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jc w:val="center"/>
        <w:rPr>
          <w:rFonts w:ascii="宋体" w:hAnsi="宋体" w:eastAsia="宋体" w:cs="宋体"/>
          <w:b/>
          <w:bCs/>
          <w:color w:val="000000"/>
          <w:kern w:val="0"/>
          <w:sz w:val="48"/>
          <w:szCs w:val="48"/>
        </w:rPr>
      </w:pPr>
      <w:r>
        <w:rPr>
          <w:rFonts w:hint="eastAsia" w:ascii="宋体" w:hAnsi="宋体" w:eastAsia="宋体" w:cs="宋体"/>
          <w:b/>
          <w:bCs/>
          <w:color w:val="000000"/>
          <w:kern w:val="0"/>
          <w:sz w:val="48"/>
          <w:szCs w:val="48"/>
        </w:rPr>
        <w:t>阳新县县级政府采购</w:t>
      </w:r>
    </w:p>
    <w:p>
      <w:pPr>
        <w:pStyle w:val="5"/>
        <w:rPr>
          <w:rFonts w:ascii="宋体" w:hAnsi="宋体" w:cs="宋体"/>
        </w:rPr>
      </w:pPr>
    </w:p>
    <w:p>
      <w:pPr>
        <w:widowControl/>
        <w:spacing w:before="100" w:beforeAutospacing="1" w:line="720" w:lineRule="auto"/>
        <w:ind w:firstLine="964" w:firstLineChars="100"/>
        <w:jc w:val="center"/>
        <w:rPr>
          <w:rFonts w:ascii="宋体" w:hAnsi="宋体" w:eastAsia="宋体" w:cs="宋体"/>
          <w:b/>
          <w:bCs/>
          <w:kern w:val="0"/>
          <w:sz w:val="96"/>
          <w:szCs w:val="96"/>
        </w:rPr>
      </w:pPr>
    </w:p>
    <w:p>
      <w:pPr>
        <w:widowControl/>
        <w:spacing w:before="100" w:beforeAutospacing="1" w:line="720" w:lineRule="auto"/>
        <w:ind w:firstLine="964" w:firstLineChars="100"/>
        <w:jc w:val="center"/>
        <w:rPr>
          <w:rFonts w:ascii="宋体" w:hAnsi="宋体" w:eastAsia="宋体" w:cs="宋体"/>
          <w:b/>
          <w:bCs/>
          <w:kern w:val="0"/>
          <w:sz w:val="96"/>
          <w:szCs w:val="96"/>
        </w:rPr>
      </w:pPr>
      <w:r>
        <w:rPr>
          <w:rFonts w:hint="eastAsia" w:ascii="宋体" w:hAnsi="宋体" w:eastAsia="宋体" w:cs="宋体"/>
          <w:b/>
          <w:bCs/>
          <w:kern w:val="0"/>
          <w:sz w:val="96"/>
          <w:szCs w:val="96"/>
        </w:rPr>
        <w:t>招  标  文  件</w:t>
      </w:r>
    </w:p>
    <w:p>
      <w:pPr>
        <w:pStyle w:val="5"/>
        <w:rPr>
          <w:rFonts w:ascii="宋体" w:hAnsi="宋体" w:cs="宋体"/>
          <w:kern w:val="0"/>
          <w:sz w:val="96"/>
          <w:szCs w:val="96"/>
        </w:rPr>
      </w:pPr>
    </w:p>
    <w:p>
      <w:pPr>
        <w:pStyle w:val="5"/>
        <w:rPr>
          <w:rFonts w:ascii="宋体" w:hAnsi="宋体" w:cs="宋体"/>
          <w:kern w:val="0"/>
          <w:sz w:val="96"/>
          <w:szCs w:val="96"/>
        </w:rPr>
      </w:pPr>
    </w:p>
    <w:p>
      <w:pPr>
        <w:widowControl/>
        <w:spacing w:before="100" w:beforeAutospacing="1" w:line="480" w:lineRule="auto"/>
        <w:ind w:firstLine="964" w:firstLineChars="300"/>
        <w:jc w:val="left"/>
        <w:rPr>
          <w:rFonts w:ascii="宋体" w:hAnsi="宋体" w:eastAsia="宋体" w:cs="宋体"/>
          <w:b/>
          <w:bCs/>
          <w:kern w:val="0"/>
          <w:sz w:val="20"/>
          <w:szCs w:val="20"/>
        </w:rPr>
      </w:pPr>
      <w:r>
        <w:rPr>
          <w:rFonts w:hint="eastAsia" w:ascii="宋体" w:hAnsi="宋体" w:eastAsia="宋体" w:cs="宋体"/>
          <w:b/>
          <w:bCs/>
          <w:color w:val="000000"/>
          <w:kern w:val="0"/>
          <w:sz w:val="32"/>
          <w:szCs w:val="32"/>
        </w:rPr>
        <w:t>项目编号：</w:t>
      </w:r>
      <w:r>
        <w:rPr>
          <w:rFonts w:hint="eastAsia" w:ascii="宋体" w:hAnsi="宋体" w:eastAsia="宋体" w:cs="宋体"/>
          <w:b/>
          <w:bCs/>
          <w:color w:val="000000"/>
          <w:kern w:val="0"/>
          <w:sz w:val="32"/>
          <w:szCs w:val="32"/>
          <w:u w:val="single"/>
        </w:rPr>
        <w:t xml:space="preserve">              131-2021CG-</w:t>
      </w:r>
      <w:r>
        <w:rPr>
          <w:rFonts w:hint="eastAsia" w:ascii="宋体" w:hAnsi="宋体" w:eastAsia="宋体" w:cs="宋体"/>
          <w:b/>
          <w:bCs/>
          <w:color w:val="000000"/>
          <w:kern w:val="0"/>
          <w:sz w:val="32"/>
          <w:szCs w:val="32"/>
          <w:u w:val="single"/>
          <w:lang w:val="en-US" w:eastAsia="zh-CN"/>
        </w:rPr>
        <w:t>245</w:t>
      </w:r>
      <w:r>
        <w:rPr>
          <w:rFonts w:hint="eastAsia" w:ascii="宋体" w:hAnsi="宋体" w:eastAsia="宋体" w:cs="宋体"/>
          <w:b/>
          <w:bCs/>
          <w:color w:val="000000"/>
          <w:kern w:val="0"/>
          <w:sz w:val="32"/>
          <w:szCs w:val="32"/>
          <w:u w:val="single"/>
        </w:rPr>
        <w:t xml:space="preserve">                 </w:t>
      </w:r>
    </w:p>
    <w:p>
      <w:pPr>
        <w:widowControl/>
        <w:spacing w:before="100" w:beforeAutospacing="1" w:line="480" w:lineRule="auto"/>
        <w:ind w:firstLine="964" w:firstLineChars="300"/>
        <w:jc w:val="left"/>
        <w:rPr>
          <w:rFonts w:ascii="宋体" w:hAnsi="宋体" w:eastAsia="宋体" w:cs="宋体"/>
          <w:b/>
          <w:bCs/>
          <w:kern w:val="0"/>
          <w:sz w:val="20"/>
          <w:szCs w:val="20"/>
        </w:rPr>
      </w:pPr>
      <w:r>
        <w:rPr>
          <w:rFonts w:hint="eastAsia" w:ascii="宋体" w:hAnsi="宋体" w:eastAsia="宋体" w:cs="宋体"/>
          <w:b/>
          <w:bCs/>
          <w:color w:val="000000"/>
          <w:kern w:val="0"/>
          <w:sz w:val="32"/>
          <w:szCs w:val="32"/>
        </w:rPr>
        <w:t>采 购 人：</w:t>
      </w:r>
      <w:r>
        <w:rPr>
          <w:rFonts w:hint="eastAsia" w:ascii="宋体" w:hAnsi="宋体" w:eastAsia="宋体" w:cs="宋体"/>
          <w:b/>
          <w:bCs/>
          <w:color w:val="000000"/>
          <w:kern w:val="0"/>
          <w:sz w:val="32"/>
          <w:szCs w:val="32"/>
          <w:u w:val="single"/>
        </w:rPr>
        <w:t xml:space="preserve">         阳新县自然资源和规划局           </w:t>
      </w:r>
    </w:p>
    <w:p>
      <w:pPr>
        <w:widowControl/>
        <w:spacing w:before="100" w:beforeAutospacing="1" w:line="480" w:lineRule="auto"/>
        <w:ind w:firstLine="964" w:firstLineChars="300"/>
        <w:jc w:val="left"/>
        <w:rPr>
          <w:rFonts w:ascii="宋体" w:hAnsi="宋体" w:eastAsia="宋体" w:cs="宋体"/>
          <w:b/>
          <w:bCs/>
          <w:color w:val="000000"/>
          <w:kern w:val="0"/>
          <w:sz w:val="32"/>
          <w:szCs w:val="32"/>
          <w:u w:val="single"/>
        </w:rPr>
      </w:pPr>
      <w:r>
        <w:rPr>
          <w:rFonts w:hint="eastAsia" w:ascii="宋体" w:hAnsi="宋体" w:eastAsia="宋体" w:cs="宋体"/>
          <w:b/>
          <w:bCs/>
          <w:color w:val="000000"/>
          <w:kern w:val="0"/>
          <w:sz w:val="32"/>
          <w:szCs w:val="32"/>
        </w:rPr>
        <w:t>项目名称：</w:t>
      </w:r>
      <w:r>
        <w:rPr>
          <w:rFonts w:hint="eastAsia" w:ascii="宋体" w:hAnsi="宋体" w:eastAsia="宋体" w:cs="宋体"/>
          <w:b/>
          <w:bCs/>
          <w:color w:val="000000"/>
          <w:kern w:val="0"/>
          <w:sz w:val="32"/>
          <w:szCs w:val="32"/>
          <w:u w:val="single"/>
        </w:rPr>
        <w:t>阳新县自然资源和规划局地质灾害风险普查项目</w:t>
      </w:r>
    </w:p>
    <w:p>
      <w:pPr>
        <w:pStyle w:val="5"/>
        <w:rPr>
          <w:rFonts w:ascii="宋体" w:hAnsi="宋体" w:cs="宋体"/>
          <w:color w:val="000000"/>
          <w:kern w:val="0"/>
          <w:sz w:val="28"/>
          <w:szCs w:val="28"/>
          <w:u w:val="single"/>
        </w:rPr>
      </w:pPr>
    </w:p>
    <w:p>
      <w:pPr>
        <w:pStyle w:val="5"/>
        <w:rPr>
          <w:rFonts w:ascii="宋体" w:hAnsi="宋体" w:cs="宋体"/>
          <w:color w:val="000000"/>
          <w:kern w:val="0"/>
          <w:sz w:val="28"/>
          <w:szCs w:val="28"/>
          <w:u w:val="single"/>
        </w:rPr>
      </w:pPr>
    </w:p>
    <w:p>
      <w:pPr>
        <w:pStyle w:val="5"/>
        <w:rPr>
          <w:rFonts w:ascii="宋体" w:hAnsi="宋体" w:cs="宋体"/>
          <w:color w:val="000000"/>
          <w:kern w:val="0"/>
          <w:sz w:val="28"/>
          <w:szCs w:val="28"/>
          <w:u w:val="single"/>
        </w:rPr>
      </w:pPr>
    </w:p>
    <w:p>
      <w:pPr>
        <w:tabs>
          <w:tab w:val="left" w:pos="7939"/>
        </w:tabs>
        <w:spacing w:line="360" w:lineRule="auto"/>
        <w:jc w:val="center"/>
        <w:rPr>
          <w:rFonts w:ascii="宋体" w:hAnsi="宋体" w:eastAsia="宋体" w:cs="宋体"/>
          <w:b/>
          <w:sz w:val="48"/>
          <w:szCs w:val="24"/>
        </w:rPr>
      </w:pPr>
      <w:r>
        <w:rPr>
          <w:rFonts w:hint="eastAsia" w:ascii="宋体" w:hAnsi="宋体" w:eastAsia="宋体" w:cs="宋体"/>
          <w:b/>
          <w:sz w:val="48"/>
          <w:szCs w:val="24"/>
        </w:rPr>
        <w:t>湖北天缔工程咨询有限公司</w:t>
      </w:r>
    </w:p>
    <w:p>
      <w:pPr>
        <w:ind w:firstLine="3614" w:firstLineChars="1000"/>
        <w:rPr>
          <w:rFonts w:ascii="宋体" w:hAnsi="宋体" w:eastAsia="宋体" w:cs="宋体"/>
          <w:b/>
          <w:sz w:val="36"/>
          <w:szCs w:val="20"/>
        </w:rPr>
      </w:pPr>
    </w:p>
    <w:p>
      <w:pPr>
        <w:ind w:firstLine="3614" w:firstLineChars="1000"/>
        <w:rPr>
          <w:rFonts w:ascii="宋体" w:hAnsi="宋体" w:eastAsia="宋体" w:cs="宋体"/>
          <w:b/>
          <w:sz w:val="36"/>
          <w:szCs w:val="20"/>
        </w:rPr>
        <w:sectPr>
          <w:headerReference r:id="rId3" w:type="default"/>
          <w:footerReference r:id="rId5" w:type="default"/>
          <w:headerReference r:id="rId4" w:type="even"/>
          <w:footerReference r:id="rId6" w:type="even"/>
          <w:pgSz w:w="11906" w:h="16838"/>
          <w:pgMar w:top="1440" w:right="1080" w:bottom="1440" w:left="1080" w:header="851" w:footer="737" w:gutter="0"/>
          <w:cols w:space="425" w:num="1"/>
          <w:docGrid w:type="lines" w:linePitch="312" w:charSpace="0"/>
        </w:sectPr>
      </w:pPr>
      <w:r>
        <w:rPr>
          <w:rFonts w:hint="eastAsia" w:ascii="宋体" w:hAnsi="宋体" w:eastAsia="宋体" w:cs="宋体"/>
          <w:b/>
          <w:sz w:val="36"/>
          <w:szCs w:val="20"/>
        </w:rPr>
        <w:t>二〇二一年十二月</w:t>
      </w:r>
    </w:p>
    <w:p>
      <w:pPr>
        <w:tabs>
          <w:tab w:val="center" w:pos="4785"/>
          <w:tab w:val="left" w:pos="6255"/>
        </w:tabs>
        <w:spacing w:beforeLines="100"/>
        <w:jc w:val="left"/>
        <w:rPr>
          <w:rFonts w:ascii="宋体" w:hAnsi="宋体" w:eastAsia="宋体" w:cs="宋体"/>
          <w:sz w:val="44"/>
          <w:szCs w:val="44"/>
        </w:rPr>
      </w:pPr>
      <w:r>
        <w:rPr>
          <w:rFonts w:hint="eastAsia" w:ascii="宋体" w:hAnsi="宋体" w:eastAsia="宋体" w:cs="宋体"/>
          <w:sz w:val="44"/>
          <w:szCs w:val="44"/>
        </w:rPr>
        <w:tab/>
      </w:r>
      <w:r>
        <w:rPr>
          <w:rFonts w:hint="eastAsia" w:ascii="宋体" w:hAnsi="宋体" w:eastAsia="宋体" w:cs="宋体"/>
          <w:sz w:val="44"/>
          <w:szCs w:val="44"/>
        </w:rPr>
        <w:t>目   录</w:t>
      </w:r>
      <w:r>
        <w:rPr>
          <w:rFonts w:hint="eastAsia" w:ascii="宋体" w:hAnsi="宋体" w:eastAsia="宋体" w:cs="宋体"/>
          <w:sz w:val="44"/>
          <w:szCs w:val="44"/>
        </w:rPr>
        <w:tab/>
      </w:r>
    </w:p>
    <w:sdt>
      <w:sdtPr>
        <w:rPr>
          <w:rFonts w:hint="eastAsia" w:ascii="宋体" w:hAnsi="宋体" w:eastAsia="宋体" w:cs="宋体"/>
          <w:lang w:val="zh-CN"/>
        </w:rPr>
        <w:id w:val="1482579200"/>
      </w:sdtPr>
      <w:sdtEndPr>
        <w:rPr>
          <w:rFonts w:hint="eastAsia" w:ascii="宋体" w:hAnsi="宋体" w:eastAsia="宋体" w:cs="宋体"/>
          <w:b w:val="0"/>
          <w:bCs/>
          <w:lang w:val="zh-CN"/>
        </w:rPr>
      </w:sdtEndPr>
      <w:sdtContent>
        <w:p>
          <w:pPr>
            <w:pStyle w:val="10"/>
            <w:tabs>
              <w:tab w:val="left" w:pos="1260"/>
              <w:tab w:val="right" w:leader="dot" w:pos="9514"/>
            </w:tabs>
            <w:spacing w:line="360" w:lineRule="auto"/>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"_Toc5152" </w:instrText>
          </w:r>
          <w:r>
            <w:fldChar w:fldCharType="separate"/>
          </w:r>
          <w:r>
            <w:rPr>
              <w:rFonts w:hint="eastAsia" w:eastAsia="宋体" w:cs="宋体"/>
              <w:bCs/>
              <w:szCs w:val="32"/>
              <w:lang w:val="zh-CN"/>
            </w:rPr>
            <w:t>投标须知前附表</w:t>
          </w:r>
          <w:r>
            <w:tab/>
          </w:r>
          <w:r>
            <w:fldChar w:fldCharType="begin"/>
          </w:r>
          <w:r>
            <w:instrText xml:space="preserve"> PAGEREF _Toc5152 \h </w:instrText>
          </w:r>
          <w:r>
            <w:fldChar w:fldCharType="separate"/>
          </w:r>
          <w:r>
            <w:t>4</w:t>
          </w:r>
          <w:r>
            <w:fldChar w:fldCharType="end"/>
          </w:r>
          <w:r>
            <w:fldChar w:fldCharType="end"/>
          </w:r>
        </w:p>
        <w:p>
          <w:pPr>
            <w:pStyle w:val="10"/>
            <w:tabs>
              <w:tab w:val="right" w:leader="dot" w:pos="9524"/>
            </w:tabs>
          </w:pPr>
          <w:r>
            <w:fldChar w:fldCharType="begin"/>
          </w:r>
          <w:r>
            <w:instrText xml:space="preserve"> HYPERLINK \l "_Toc30949" </w:instrText>
          </w:r>
          <w:r>
            <w:fldChar w:fldCharType="separate"/>
          </w:r>
          <w:r>
            <w:rPr>
              <w:rFonts w:hint="eastAsia" w:ascii="宋体" w:hAnsi="宋体" w:eastAsia="宋体" w:cs="宋体"/>
            </w:rPr>
            <w:t>第一章 投标邀请书</w:t>
          </w:r>
          <w:r>
            <w:tab/>
          </w:r>
          <w:r>
            <w:fldChar w:fldCharType="begin"/>
          </w:r>
          <w:r>
            <w:instrText xml:space="preserve"> PAGEREF _Toc30949 \h </w:instrText>
          </w:r>
          <w:r>
            <w:fldChar w:fldCharType="separate"/>
          </w:r>
          <w:r>
            <w:t>5</w:t>
          </w:r>
          <w:r>
            <w:fldChar w:fldCharType="end"/>
          </w:r>
          <w:r>
            <w:fldChar w:fldCharType="end"/>
          </w:r>
        </w:p>
        <w:p>
          <w:pPr>
            <w:pStyle w:val="10"/>
            <w:tabs>
              <w:tab w:val="right" w:leader="dot" w:pos="9524"/>
            </w:tabs>
          </w:pPr>
          <w:r>
            <w:fldChar w:fldCharType="begin"/>
          </w:r>
          <w:r>
            <w:instrText xml:space="preserve"> HYPERLINK \l "_Toc17625" </w:instrText>
          </w:r>
          <w:r>
            <w:fldChar w:fldCharType="separate"/>
          </w:r>
          <w:r>
            <w:rPr>
              <w:rFonts w:hint="eastAsia" w:ascii="宋体" w:hAnsi="宋体" w:eastAsia="宋体" w:cs="宋体"/>
            </w:rPr>
            <w:t>第二章 投标人须知</w:t>
          </w:r>
          <w:r>
            <w:tab/>
          </w:r>
          <w:r>
            <w:fldChar w:fldCharType="begin"/>
          </w:r>
          <w:r>
            <w:instrText xml:space="preserve"> PAGEREF _Toc17625 \h </w:instrText>
          </w:r>
          <w:r>
            <w:fldChar w:fldCharType="separate"/>
          </w:r>
          <w:r>
            <w:t>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"_Toc13486" </w:instrText>
          </w:r>
          <w:r>
            <w:fldChar w:fldCharType="separate"/>
          </w:r>
          <w:r>
            <w:rPr>
              <w:rFonts w:hint="eastAsia" w:eastAsia="宋体" w:cs="宋体"/>
              <w:szCs w:val="30"/>
              <w:lang w:val="zh-CN"/>
            </w:rPr>
            <w:t xml:space="preserve">一、 </w:t>
          </w:r>
          <w:r>
            <w:rPr>
              <w:rFonts w:hint="eastAsia" w:eastAsia="宋体" w:cs="宋体"/>
              <w:lang w:val="zh-CN"/>
            </w:rPr>
            <w:t>说  明</w:t>
          </w:r>
          <w:r>
            <w:tab/>
          </w:r>
          <w:r>
            <w:fldChar w:fldCharType="begin"/>
          </w:r>
          <w:r>
            <w:instrText xml:space="preserve"> PAGEREF _Toc13486 \h </w:instrText>
          </w:r>
          <w:r>
            <w:fldChar w:fldCharType="separate"/>
          </w:r>
          <w:r>
            <w:t>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"_Toc881" </w:instrText>
          </w:r>
          <w:r>
            <w:fldChar w:fldCharType="separate"/>
          </w:r>
          <w:r>
            <w:rPr>
              <w:rFonts w:hint="eastAsia" w:eastAsia="宋体" w:cs="宋体"/>
              <w:szCs w:val="30"/>
              <w:lang w:val="zh-CN"/>
            </w:rPr>
            <w:t xml:space="preserve">二、 </w:t>
          </w:r>
          <w:r>
            <w:rPr>
              <w:rFonts w:hint="eastAsia" w:eastAsia="宋体" w:cs="宋体"/>
              <w:lang w:val="zh-CN"/>
            </w:rPr>
            <w:t>招标文件</w:t>
          </w:r>
          <w:r>
            <w:tab/>
          </w:r>
          <w:r>
            <w:fldChar w:fldCharType="begin"/>
          </w:r>
          <w:r>
            <w:instrText xml:space="preserve"> PAGEREF _Toc881 \h </w:instrText>
          </w:r>
          <w:r>
            <w:fldChar w:fldCharType="separate"/>
          </w:r>
          <w:r>
            <w:t>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"_Toc30226" </w:instrText>
          </w:r>
          <w:r>
            <w:fldChar w:fldCharType="separate"/>
          </w:r>
          <w:r>
            <w:rPr>
              <w:rFonts w:hint="eastAsia" w:eastAsia="宋体" w:cs="宋体"/>
              <w:szCs w:val="30"/>
              <w:lang w:val="zh-CN"/>
            </w:rPr>
            <w:t xml:space="preserve">三、 </w:t>
          </w:r>
          <w:r>
            <w:rPr>
              <w:rFonts w:hint="eastAsia" w:eastAsia="宋体" w:cs="宋体"/>
              <w:lang w:val="zh-CN"/>
            </w:rPr>
            <w:t>投标文件</w:t>
          </w:r>
          <w:r>
            <w:tab/>
          </w:r>
          <w:r>
            <w:fldChar w:fldCharType="begin"/>
          </w:r>
          <w:r>
            <w:instrText xml:space="preserve"> PAGEREF _Toc30226 \h </w:instrText>
          </w:r>
          <w:r>
            <w:fldChar w:fldCharType="separate"/>
          </w:r>
          <w:r>
            <w:t>9</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"_Toc5222" </w:instrText>
          </w:r>
          <w:r>
            <w:fldChar w:fldCharType="separate"/>
          </w:r>
          <w:r>
            <w:rPr>
              <w:rFonts w:hint="eastAsia" w:eastAsia="宋体" w:cs="宋体"/>
              <w:szCs w:val="30"/>
              <w:lang w:val="zh-CN"/>
            </w:rPr>
            <w:t xml:space="preserve">四、 </w:t>
          </w:r>
          <w:r>
            <w:rPr>
              <w:rFonts w:hint="eastAsia" w:eastAsia="宋体" w:cs="宋体"/>
              <w:lang w:val="zh-CN"/>
            </w:rPr>
            <w:t>开标与评标</w:t>
          </w:r>
          <w:r>
            <w:tab/>
          </w:r>
          <w:r>
            <w:fldChar w:fldCharType="begin"/>
          </w:r>
          <w:r>
            <w:instrText xml:space="preserve"> PAGEREF _Toc5222 \h </w:instrText>
          </w:r>
          <w:r>
            <w:fldChar w:fldCharType="separate"/>
          </w:r>
          <w:r>
            <w:t>13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"_Toc24049" </w:instrText>
          </w:r>
          <w:r>
            <w:fldChar w:fldCharType="separate"/>
          </w:r>
          <w:r>
            <w:rPr>
              <w:rFonts w:hint="eastAsia" w:eastAsia="宋体" w:cs="宋体"/>
              <w:szCs w:val="30"/>
              <w:lang w:val="zh-CN"/>
            </w:rPr>
            <w:t xml:space="preserve">五、 </w:t>
          </w:r>
          <w:r>
            <w:rPr>
              <w:rFonts w:hint="eastAsia" w:eastAsia="宋体" w:cs="宋体"/>
              <w:lang w:val="zh-CN"/>
            </w:rPr>
            <w:t>投标人信用信息及查询</w:t>
          </w:r>
          <w:r>
            <w:tab/>
          </w:r>
          <w:r>
            <w:fldChar w:fldCharType="begin"/>
          </w:r>
          <w:r>
            <w:instrText xml:space="preserve"> PAGEREF _Toc24049 \h </w:instrText>
          </w:r>
          <w:r>
            <w:fldChar w:fldCharType="separate"/>
          </w:r>
          <w:r>
            <w:t>15</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"_Toc15913" </w:instrText>
          </w:r>
          <w:r>
            <w:fldChar w:fldCharType="separate"/>
          </w:r>
          <w:r>
            <w:rPr>
              <w:rFonts w:hint="eastAsia" w:eastAsia="宋体" w:cs="宋体"/>
              <w:szCs w:val="30"/>
              <w:lang w:val="zh-CN"/>
            </w:rPr>
            <w:t xml:space="preserve">六、 </w:t>
          </w:r>
          <w:r>
            <w:rPr>
              <w:rFonts w:hint="eastAsia" w:eastAsia="宋体" w:cs="宋体"/>
              <w:lang w:val="zh-CN"/>
            </w:rPr>
            <w:t>中标与合同</w:t>
          </w:r>
          <w:r>
            <w:tab/>
          </w:r>
          <w:r>
            <w:fldChar w:fldCharType="begin"/>
          </w:r>
          <w:r>
            <w:instrText xml:space="preserve"> PAGEREF _Toc15913 \h </w:instrText>
          </w:r>
          <w:r>
            <w:fldChar w:fldCharType="separate"/>
          </w:r>
          <w:r>
            <w:t>15</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"_Toc10151" </w:instrText>
          </w:r>
          <w:r>
            <w:fldChar w:fldCharType="separate"/>
          </w:r>
          <w:r>
            <w:rPr>
              <w:rFonts w:hint="eastAsia" w:eastAsia="宋体" w:cs="宋体"/>
              <w:szCs w:val="30"/>
              <w:lang w:val="zh-CN"/>
            </w:rPr>
            <w:t xml:space="preserve">七、 </w:t>
          </w:r>
          <w:r>
            <w:rPr>
              <w:rFonts w:hint="eastAsia" w:eastAsia="宋体" w:cs="宋体"/>
              <w:lang w:val="zh-CN"/>
            </w:rPr>
            <w:t>采购信息公告</w:t>
          </w:r>
          <w:r>
            <w:tab/>
          </w:r>
          <w:r>
            <w:fldChar w:fldCharType="begin"/>
          </w:r>
          <w:r>
            <w:instrText xml:space="preserve"> PAGEREF _Toc10151 \h </w:instrText>
          </w:r>
          <w:r>
            <w:fldChar w:fldCharType="separate"/>
          </w:r>
          <w:r>
            <w:t>17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"_Toc19115" </w:instrText>
          </w:r>
          <w:r>
            <w:fldChar w:fldCharType="separate"/>
          </w:r>
          <w:r>
            <w:rPr>
              <w:rFonts w:hint="eastAsia" w:eastAsia="宋体" w:cs="宋体"/>
              <w:szCs w:val="30"/>
              <w:lang w:val="zh-CN"/>
            </w:rPr>
            <w:t xml:space="preserve">八、 </w:t>
          </w:r>
          <w:r>
            <w:rPr>
              <w:rFonts w:hint="eastAsia" w:eastAsia="宋体" w:cs="宋体"/>
              <w:lang w:val="zh-CN"/>
            </w:rPr>
            <w:t>质疑及提交</w:t>
          </w:r>
          <w:r>
            <w:tab/>
          </w:r>
          <w:r>
            <w:fldChar w:fldCharType="begin"/>
          </w:r>
          <w:r>
            <w:instrText xml:space="preserve"> PAGEREF _Toc19115 \h </w:instrText>
          </w:r>
          <w:r>
            <w:fldChar w:fldCharType="separate"/>
          </w:r>
          <w:r>
            <w:t>17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"_Toc2395" </w:instrText>
          </w:r>
          <w:r>
            <w:fldChar w:fldCharType="separate"/>
          </w:r>
          <w:r>
            <w:rPr>
              <w:rFonts w:hint="eastAsia" w:eastAsia="宋体" w:cs="宋体"/>
              <w:szCs w:val="30"/>
              <w:lang w:val="zh-CN"/>
            </w:rPr>
            <w:t xml:space="preserve">九、 </w:t>
          </w:r>
          <w:r>
            <w:rPr>
              <w:rFonts w:hint="eastAsia" w:eastAsia="宋体" w:cs="宋体"/>
              <w:lang w:val="zh-CN"/>
            </w:rPr>
            <w:t>相关条文解读</w:t>
          </w:r>
          <w:r>
            <w:tab/>
          </w:r>
          <w:r>
            <w:fldChar w:fldCharType="begin"/>
          </w:r>
          <w:r>
            <w:instrText xml:space="preserve"> PAGEREF _Toc2395 \h </w:instrText>
          </w:r>
          <w:r>
            <w:fldChar w:fldCharType="separate"/>
          </w:r>
          <w:r>
            <w:t>18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"_Toc17285" </w:instrText>
          </w:r>
          <w:r>
            <w:fldChar w:fldCharType="separate"/>
          </w:r>
          <w:r>
            <w:rPr>
              <w:rFonts w:hint="eastAsia" w:eastAsia="宋体" w:cs="宋体"/>
              <w:szCs w:val="30"/>
              <w:lang w:val="zh-CN"/>
            </w:rPr>
            <w:t xml:space="preserve">十、 </w:t>
          </w:r>
          <w:r>
            <w:rPr>
              <w:rFonts w:hint="eastAsia" w:eastAsia="宋体" w:cs="宋体"/>
              <w:lang w:val="zh-CN"/>
            </w:rPr>
            <w:t>其他注意事项</w:t>
          </w:r>
          <w:r>
            <w:tab/>
          </w:r>
          <w:r>
            <w:fldChar w:fldCharType="begin"/>
          </w:r>
          <w:r>
            <w:instrText xml:space="preserve"> PAGEREF _Toc17285 \h </w:instrText>
          </w:r>
          <w:r>
            <w:fldChar w:fldCharType="separate"/>
          </w:r>
          <w:r>
            <w:t>18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"_Toc10760" </w:instrText>
          </w:r>
          <w:r>
            <w:fldChar w:fldCharType="separate"/>
          </w:r>
          <w:r>
            <w:rPr>
              <w:rFonts w:hint="eastAsia" w:eastAsia="宋体" w:cs="宋体"/>
              <w:szCs w:val="30"/>
              <w:lang w:val="zh-CN"/>
            </w:rPr>
            <w:t xml:space="preserve">十一、 </w:t>
          </w:r>
          <w:r>
            <w:rPr>
              <w:rFonts w:hint="eastAsia" w:eastAsia="宋体" w:cs="宋体"/>
              <w:lang w:val="zh-CN"/>
            </w:rPr>
            <w:t>适用法律</w:t>
          </w:r>
          <w:r>
            <w:tab/>
          </w:r>
          <w:r>
            <w:fldChar w:fldCharType="begin"/>
          </w:r>
          <w:r>
            <w:instrText xml:space="preserve"> PAGEREF _Toc10760 \h </w:instrText>
          </w:r>
          <w:r>
            <w:fldChar w:fldCharType="separate"/>
          </w:r>
          <w:r>
            <w:t>18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"_Toc4201" </w:instrText>
          </w:r>
          <w:r>
            <w:fldChar w:fldCharType="separate"/>
          </w:r>
          <w:r>
            <w:rPr>
              <w:rFonts w:hint="eastAsia" w:eastAsia="宋体" w:cs="宋体"/>
              <w:szCs w:val="30"/>
              <w:lang w:val="zh-CN"/>
            </w:rPr>
            <w:t xml:space="preserve">十二、 </w:t>
          </w:r>
          <w:r>
            <w:rPr>
              <w:rFonts w:hint="eastAsia" w:eastAsia="宋体" w:cs="宋体"/>
              <w:lang w:val="zh-CN"/>
            </w:rPr>
            <w:t>招标文件的解释权</w:t>
          </w:r>
          <w:r>
            <w:tab/>
          </w:r>
          <w:r>
            <w:fldChar w:fldCharType="begin"/>
          </w:r>
          <w:r>
            <w:instrText xml:space="preserve"> PAGEREF _Toc4201 \h </w:instrText>
          </w:r>
          <w:r>
            <w:fldChar w:fldCharType="separate"/>
          </w:r>
          <w:r>
            <w:t>18</w:t>
          </w:r>
          <w:r>
            <w:fldChar w:fldCharType="end"/>
          </w:r>
          <w:r>
            <w:fldChar w:fldCharType="end"/>
          </w:r>
        </w:p>
        <w:p>
          <w:pPr>
            <w:pStyle w:val="10"/>
            <w:tabs>
              <w:tab w:val="right" w:leader="dot" w:pos="9524"/>
            </w:tabs>
          </w:pPr>
          <w:r>
            <w:fldChar w:fldCharType="begin"/>
          </w:r>
          <w:r>
            <w:instrText xml:space="preserve"> HYPERLINK \l "_Toc17588" </w:instrText>
          </w:r>
          <w:r>
            <w:fldChar w:fldCharType="separate"/>
          </w:r>
          <w:r>
            <w:rPr>
              <w:rFonts w:hint="eastAsia" w:ascii="宋体" w:hAnsi="宋体" w:eastAsia="宋体" w:cs="宋体"/>
            </w:rPr>
            <w:t>第三章 项目技术、服务及商务要求</w:t>
          </w:r>
          <w:r>
            <w:tab/>
          </w:r>
          <w:r>
            <w:fldChar w:fldCharType="begin"/>
          </w:r>
          <w:r>
            <w:instrText xml:space="preserve"> PAGEREF _Toc17588 \h </w:instrText>
          </w:r>
          <w:r>
            <w:fldChar w:fldCharType="separate"/>
          </w:r>
          <w:r>
            <w:t>19</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"_Toc4604" </w:instrText>
          </w:r>
          <w:r>
            <w:fldChar w:fldCharType="separate"/>
          </w:r>
          <w:r>
            <w:rPr>
              <w:rFonts w:hint="eastAsia" w:eastAsia="宋体" w:cs="宋体"/>
              <w:bCs/>
              <w:szCs w:val="32"/>
            </w:rPr>
            <w:t>一、技术规格及要求</w:t>
          </w:r>
          <w:r>
            <w:tab/>
          </w:r>
          <w:r>
            <w:fldChar w:fldCharType="begin"/>
          </w:r>
          <w:r>
            <w:instrText xml:space="preserve"> PAGEREF _Toc4604 \h </w:instrText>
          </w:r>
          <w:r>
            <w:fldChar w:fldCharType="separate"/>
          </w:r>
          <w:r>
            <w:t>19</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"_Toc19037" </w:instrText>
          </w:r>
          <w:r>
            <w:fldChar w:fldCharType="separate"/>
          </w:r>
          <w:r>
            <w:rPr>
              <w:rFonts w:hint="eastAsia" w:eastAsia="宋体" w:cs="宋体"/>
              <w:bCs/>
              <w:szCs w:val="32"/>
            </w:rPr>
            <w:t>二、商务要求</w:t>
          </w:r>
          <w:r>
            <w:tab/>
          </w:r>
          <w:r>
            <w:fldChar w:fldCharType="begin"/>
          </w:r>
          <w:r>
            <w:instrText xml:space="preserve"> PAGEREF _Toc19037 \h </w:instrText>
          </w:r>
          <w:r>
            <w:fldChar w:fldCharType="separate"/>
          </w:r>
          <w:r>
            <w:t>20</w:t>
          </w:r>
          <w:r>
            <w:fldChar w:fldCharType="end"/>
          </w:r>
          <w:r>
            <w:fldChar w:fldCharType="end"/>
          </w:r>
        </w:p>
        <w:p>
          <w:pPr>
            <w:pStyle w:val="10"/>
            <w:tabs>
              <w:tab w:val="right" w:leader="dot" w:pos="9524"/>
            </w:tabs>
          </w:pPr>
          <w:r>
            <w:fldChar w:fldCharType="begin"/>
          </w:r>
          <w:r>
            <w:instrText xml:space="preserve"> HYPERLINK \l "_Toc8300" </w:instrText>
          </w:r>
          <w:r>
            <w:fldChar w:fldCharType="separate"/>
          </w:r>
          <w:r>
            <w:rPr>
              <w:rFonts w:hint="eastAsia" w:ascii="宋体" w:hAnsi="宋体" w:eastAsia="宋体" w:cs="宋体"/>
            </w:rPr>
            <w:t>第四章 资格审查方法及标准</w:t>
          </w:r>
          <w:r>
            <w:tab/>
          </w:r>
          <w:r>
            <w:fldChar w:fldCharType="begin"/>
          </w:r>
          <w:r>
            <w:instrText xml:space="preserve"> PAGEREF _Toc8300 \h </w:instrText>
          </w:r>
          <w:r>
            <w:fldChar w:fldCharType="separate"/>
          </w:r>
          <w:r>
            <w:t>21</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"_Toc4366" </w:instrText>
          </w:r>
          <w:r>
            <w:fldChar w:fldCharType="separate"/>
          </w:r>
          <w:r>
            <w:rPr>
              <w:rFonts w:hint="eastAsia" w:eastAsia="宋体" w:cs="宋体"/>
              <w:szCs w:val="30"/>
              <w:lang w:val="zh-CN"/>
            </w:rPr>
            <w:t>一、 资格审查方法</w:t>
          </w:r>
          <w:r>
            <w:tab/>
          </w:r>
          <w:r>
            <w:fldChar w:fldCharType="begin"/>
          </w:r>
          <w:r>
            <w:instrText xml:space="preserve"> PAGEREF _Toc4366 \h </w:instrText>
          </w:r>
          <w:r>
            <w:fldChar w:fldCharType="separate"/>
          </w:r>
          <w:r>
            <w:t>21</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"_Toc18355" </w:instrText>
          </w:r>
          <w:r>
            <w:fldChar w:fldCharType="separate"/>
          </w:r>
          <w:r>
            <w:rPr>
              <w:rFonts w:hint="eastAsia" w:eastAsia="宋体" w:cs="宋体"/>
              <w:szCs w:val="30"/>
              <w:lang w:val="zh-CN"/>
            </w:rPr>
            <w:t>二、 资格审查标准</w:t>
          </w:r>
          <w:r>
            <w:tab/>
          </w:r>
          <w:r>
            <w:fldChar w:fldCharType="begin"/>
          </w:r>
          <w:r>
            <w:instrText xml:space="preserve"> PAGEREF _Toc18355 \h </w:instrText>
          </w:r>
          <w:r>
            <w:fldChar w:fldCharType="separate"/>
          </w:r>
          <w:r>
            <w:t>21</w:t>
          </w:r>
          <w:r>
            <w:fldChar w:fldCharType="end"/>
          </w:r>
          <w:r>
            <w:fldChar w:fldCharType="end"/>
          </w:r>
        </w:p>
        <w:p>
          <w:pPr>
            <w:pStyle w:val="10"/>
            <w:tabs>
              <w:tab w:val="right" w:leader="dot" w:pos="9524"/>
            </w:tabs>
          </w:pPr>
          <w:r>
            <w:fldChar w:fldCharType="begin"/>
          </w:r>
          <w:r>
            <w:instrText xml:space="preserve"> HYPERLINK \l "_Toc26901" </w:instrText>
          </w:r>
          <w:r>
            <w:fldChar w:fldCharType="separate"/>
          </w:r>
          <w:r>
            <w:rPr>
              <w:rFonts w:hint="eastAsia" w:ascii="宋体" w:hAnsi="宋体" w:eastAsia="宋体" w:cs="宋体"/>
            </w:rPr>
            <w:t>第五章 评标方法、程序及标准</w:t>
          </w:r>
          <w:r>
            <w:tab/>
          </w:r>
          <w:r>
            <w:fldChar w:fldCharType="begin"/>
          </w:r>
          <w:r>
            <w:instrText xml:space="preserve"> PAGEREF _Toc26901 \h </w:instrText>
          </w:r>
          <w:r>
            <w:fldChar w:fldCharType="separate"/>
          </w:r>
          <w:r>
            <w:t>23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"_Toc22576" </w:instrText>
          </w:r>
          <w:r>
            <w:fldChar w:fldCharType="separate"/>
          </w:r>
          <w:r>
            <w:rPr>
              <w:rFonts w:hint="eastAsia" w:eastAsia="宋体" w:cs="宋体"/>
              <w:szCs w:val="30"/>
              <w:lang w:val="zh-CN"/>
            </w:rPr>
            <w:t>一、 评标方法</w:t>
          </w:r>
          <w:r>
            <w:tab/>
          </w:r>
          <w:r>
            <w:fldChar w:fldCharType="begin"/>
          </w:r>
          <w:r>
            <w:instrText xml:space="preserve"> PAGEREF _Toc22576 \h </w:instrText>
          </w:r>
          <w:r>
            <w:fldChar w:fldCharType="separate"/>
          </w:r>
          <w:r>
            <w:t>23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"_Toc26504" </w:instrText>
          </w:r>
          <w:r>
            <w:fldChar w:fldCharType="separate"/>
          </w:r>
          <w:r>
            <w:rPr>
              <w:rFonts w:hint="eastAsia" w:eastAsia="宋体" w:cs="宋体"/>
              <w:szCs w:val="30"/>
              <w:lang w:val="zh-CN"/>
            </w:rPr>
            <w:t>二、 评标程序及标准</w:t>
          </w:r>
          <w:r>
            <w:tab/>
          </w:r>
          <w:r>
            <w:fldChar w:fldCharType="begin"/>
          </w:r>
          <w:r>
            <w:instrText xml:space="preserve"> PAGEREF _Toc26504 \h </w:instrText>
          </w:r>
          <w:r>
            <w:fldChar w:fldCharType="separate"/>
          </w:r>
          <w:r>
            <w:t>23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"_Toc24632" </w:instrText>
          </w:r>
          <w:r>
            <w:fldChar w:fldCharType="separate"/>
          </w:r>
          <w:r>
            <w:rPr>
              <w:rFonts w:hint="eastAsia" w:cs="宋体"/>
              <w:bCs/>
              <w:szCs w:val="30"/>
            </w:rPr>
            <w:t>三</w:t>
          </w:r>
          <w:r>
            <w:rPr>
              <w:rFonts w:cs="宋体"/>
              <w:bCs/>
              <w:szCs w:val="30"/>
            </w:rPr>
            <w:t>、</w:t>
          </w:r>
          <w:r>
            <w:rPr>
              <w:rFonts w:hint="eastAsia" w:cs="宋体"/>
              <w:bCs/>
              <w:szCs w:val="30"/>
            </w:rPr>
            <w:t>评审因素及评分标准</w:t>
          </w:r>
          <w:r>
            <w:tab/>
          </w:r>
          <w:r>
            <w:fldChar w:fldCharType="begin"/>
          </w:r>
          <w:r>
            <w:instrText xml:space="preserve"> PAGEREF _Toc24632 \h </w:instrText>
          </w:r>
          <w:r>
            <w:fldChar w:fldCharType="separate"/>
          </w:r>
          <w:r>
            <w:t>27</w:t>
          </w:r>
          <w:r>
            <w:fldChar w:fldCharType="end"/>
          </w:r>
          <w:r>
            <w:fldChar w:fldCharType="end"/>
          </w:r>
        </w:p>
        <w:p>
          <w:pPr>
            <w:pStyle w:val="10"/>
            <w:tabs>
              <w:tab w:val="right" w:leader="dot" w:pos="9524"/>
            </w:tabs>
          </w:pPr>
          <w:r>
            <w:fldChar w:fldCharType="begin"/>
          </w:r>
          <w:r>
            <w:instrText xml:space="preserve"> HYPERLINK \l "_Toc3051" </w:instrText>
          </w:r>
          <w:r>
            <w:fldChar w:fldCharType="separate"/>
          </w:r>
          <w:r>
            <w:rPr>
              <w:rFonts w:hint="eastAsia" w:ascii="宋体" w:hAnsi="宋体" w:eastAsia="宋体" w:cs="宋体"/>
            </w:rPr>
            <w:t>第六章 合同书格式（参考）</w:t>
          </w:r>
          <w:r>
            <w:tab/>
          </w:r>
          <w:r>
            <w:fldChar w:fldCharType="begin"/>
          </w:r>
          <w:r>
            <w:instrText xml:space="preserve"> PAGEREF _Toc3051 \h </w:instrText>
          </w:r>
          <w:r>
            <w:fldChar w:fldCharType="separate"/>
          </w:r>
          <w:r>
            <w:t>29</w:t>
          </w:r>
          <w:r>
            <w:fldChar w:fldCharType="end"/>
          </w:r>
          <w:r>
            <w:fldChar w:fldCharType="end"/>
          </w:r>
        </w:p>
        <w:p>
          <w:pPr>
            <w:pStyle w:val="10"/>
            <w:tabs>
              <w:tab w:val="right" w:leader="dot" w:pos="9524"/>
            </w:tabs>
          </w:pPr>
          <w:r>
            <w:fldChar w:fldCharType="begin"/>
          </w:r>
          <w:r>
            <w:instrText xml:space="preserve"> HYPERLINK \l "_Toc27067" </w:instrText>
          </w:r>
          <w:r>
            <w:fldChar w:fldCharType="separate"/>
          </w:r>
          <w:r>
            <w:rPr>
              <w:rFonts w:hint="eastAsia" w:ascii="宋体" w:hAnsi="宋体" w:eastAsia="宋体" w:cs="宋体"/>
            </w:rPr>
            <w:t>第七章 投标文件格式（参考）</w:t>
          </w:r>
          <w:r>
            <w:tab/>
          </w:r>
          <w:r>
            <w:fldChar w:fldCharType="begin"/>
          </w:r>
          <w:r>
            <w:instrText xml:space="preserve"> PAGEREF _Toc27067 \h </w:instrText>
          </w:r>
          <w:r>
            <w:fldChar w:fldCharType="separate"/>
          </w:r>
          <w:r>
            <w:t>31</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"_Toc1796" </w:instrText>
          </w:r>
          <w:r>
            <w:fldChar w:fldCharType="separate"/>
          </w:r>
          <w:r>
            <w:rPr>
              <w:rFonts w:hint="eastAsia" w:eastAsia="宋体" w:cs="宋体"/>
              <w:szCs w:val="44"/>
              <w:lang w:val="zh-CN"/>
            </w:rPr>
            <w:t>第一部分 资格证明文件</w:t>
          </w:r>
          <w:r>
            <w:tab/>
          </w:r>
          <w:r>
            <w:fldChar w:fldCharType="begin"/>
          </w:r>
          <w:r>
            <w:instrText xml:space="preserve"> PAGEREF _Toc1796 \h </w:instrText>
          </w:r>
          <w:r>
            <w:fldChar w:fldCharType="separate"/>
          </w:r>
          <w:r>
            <w:t>31</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"_Toc16046" </w:instrText>
          </w:r>
          <w:r>
            <w:fldChar w:fldCharType="separate"/>
          </w:r>
          <w:r>
            <w:rPr>
              <w:rFonts w:hint="eastAsia" w:eastAsia="宋体" w:cs="宋体"/>
              <w:szCs w:val="44"/>
              <w:lang w:val="zh-CN"/>
            </w:rPr>
            <w:t>第二部分 商务文件</w:t>
          </w:r>
          <w:r>
            <w:tab/>
          </w:r>
          <w:r>
            <w:fldChar w:fldCharType="begin"/>
          </w:r>
          <w:r>
            <w:instrText xml:space="preserve"> PAGEREF _Toc16046 \h </w:instrText>
          </w:r>
          <w:r>
            <w:fldChar w:fldCharType="separate"/>
          </w:r>
          <w:r>
            <w:t>33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"_Toc3602" </w:instrText>
          </w:r>
          <w:r>
            <w:fldChar w:fldCharType="separate"/>
          </w:r>
          <w:r>
            <w:rPr>
              <w:rFonts w:hint="eastAsia" w:eastAsia="宋体" w:cs="宋体"/>
              <w:szCs w:val="44"/>
              <w:lang w:val="zh-CN"/>
            </w:rPr>
            <w:t>第三部分 技术、服务文件</w:t>
          </w:r>
          <w:r>
            <w:tab/>
          </w:r>
          <w:r>
            <w:fldChar w:fldCharType="begin"/>
          </w:r>
          <w:r>
            <w:instrText xml:space="preserve"> PAGEREF _Toc3602 \h </w:instrText>
          </w:r>
          <w:r>
            <w:fldChar w:fldCharType="separate"/>
          </w:r>
          <w:r>
            <w:t>35</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"_Toc3567" </w:instrText>
          </w:r>
          <w:r>
            <w:fldChar w:fldCharType="separate"/>
          </w:r>
          <w:r>
            <w:rPr>
              <w:rFonts w:hint="eastAsia" w:eastAsia="宋体" w:cs="宋体"/>
            </w:rPr>
            <w:t>附件一、 投标书</w:t>
          </w:r>
          <w:r>
            <w:tab/>
          </w:r>
          <w:r>
            <w:fldChar w:fldCharType="begin"/>
          </w:r>
          <w:r>
            <w:instrText xml:space="preserve"> PAGEREF _Toc3567 \h </w:instrText>
          </w:r>
          <w:r>
            <w:fldChar w:fldCharType="separate"/>
          </w:r>
          <w:r>
            <w:t>37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"_Toc4271" </w:instrText>
          </w:r>
          <w:r>
            <w:fldChar w:fldCharType="separate"/>
          </w:r>
          <w:r>
            <w:rPr>
              <w:rFonts w:hint="eastAsia" w:eastAsia="宋体" w:cs="宋体"/>
            </w:rPr>
            <w:t>附件二、 中小企业声明函</w:t>
          </w:r>
          <w:r>
            <w:tab/>
          </w:r>
          <w:r>
            <w:fldChar w:fldCharType="begin"/>
          </w:r>
          <w:r>
            <w:instrText xml:space="preserve"> PAGEREF _Toc4271 \h </w:instrText>
          </w:r>
          <w:r>
            <w:fldChar w:fldCharType="separate"/>
          </w:r>
          <w:r>
            <w:t>38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"_Toc23578" </w:instrText>
          </w:r>
          <w:r>
            <w:fldChar w:fldCharType="separate"/>
          </w:r>
          <w:r>
            <w:rPr>
              <w:rFonts w:hint="eastAsia" w:eastAsia="宋体" w:cs="宋体"/>
            </w:rPr>
            <w:t>附件三、 残疾人福利性单位声明函</w:t>
          </w:r>
          <w:r>
            <w:tab/>
          </w:r>
          <w:r>
            <w:fldChar w:fldCharType="begin"/>
          </w:r>
          <w:r>
            <w:instrText xml:space="preserve"> PAGEREF _Toc23578 \h </w:instrText>
          </w:r>
          <w:r>
            <w:fldChar w:fldCharType="separate"/>
          </w:r>
          <w:r>
            <w:t>40</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"_Toc11975" </w:instrText>
          </w:r>
          <w:r>
            <w:fldChar w:fldCharType="separate"/>
          </w:r>
          <w:r>
            <w:rPr>
              <w:rFonts w:hint="eastAsia" w:eastAsia="宋体" w:cs="宋体"/>
            </w:rPr>
            <w:t>附件四、 开标一览表</w:t>
          </w:r>
          <w:r>
            <w:tab/>
          </w:r>
          <w:r>
            <w:fldChar w:fldCharType="begin"/>
          </w:r>
          <w:r>
            <w:instrText xml:space="preserve"> PAGEREF _Toc11975 \h </w:instrText>
          </w:r>
          <w:r>
            <w:fldChar w:fldCharType="separate"/>
          </w:r>
          <w:r>
            <w:t>42</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"_Toc18468" </w:instrText>
          </w:r>
          <w:r>
            <w:fldChar w:fldCharType="separate"/>
          </w:r>
          <w:r>
            <w:rPr>
              <w:rFonts w:hint="eastAsia" w:eastAsia="宋体" w:cs="宋体"/>
            </w:rPr>
            <w:t>附件五、 投标报价明细表</w:t>
          </w:r>
          <w:r>
            <w:tab/>
          </w:r>
          <w:r>
            <w:fldChar w:fldCharType="begin"/>
          </w:r>
          <w:r>
            <w:instrText xml:space="preserve"> PAGEREF _Toc18468 \h </w:instrText>
          </w:r>
          <w:r>
            <w:fldChar w:fldCharType="separate"/>
          </w:r>
          <w:r>
            <w:t>43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"_Toc30543" </w:instrText>
          </w:r>
          <w:r>
            <w:fldChar w:fldCharType="separate"/>
          </w:r>
          <w:r>
            <w:rPr>
              <w:rFonts w:hint="eastAsia" w:eastAsia="宋体" w:cs="宋体"/>
              <w:szCs w:val="31"/>
            </w:rPr>
            <w:t>附件六、 小型和微型企业、监狱企业、残疾人福利性单位货物汇总表</w:t>
          </w:r>
          <w:r>
            <w:tab/>
          </w:r>
          <w:r>
            <w:fldChar w:fldCharType="begin"/>
          </w:r>
          <w:r>
            <w:instrText xml:space="preserve"> PAGEREF _Toc30543 \h </w:instrText>
          </w:r>
          <w:r>
            <w:fldChar w:fldCharType="separate"/>
          </w:r>
          <w:r>
            <w:t>44</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"_Toc10684" </w:instrText>
          </w:r>
          <w:r>
            <w:fldChar w:fldCharType="separate"/>
          </w:r>
          <w:r>
            <w:rPr>
              <w:rFonts w:hint="eastAsia" w:eastAsia="宋体" w:cs="宋体"/>
            </w:rPr>
            <w:t>附件七、 投标货物（工程或服务）清单</w:t>
          </w:r>
          <w:r>
            <w:tab/>
          </w:r>
          <w:r>
            <w:fldChar w:fldCharType="begin"/>
          </w:r>
          <w:r>
            <w:instrText xml:space="preserve"> PAGEREF _Toc10684 \h </w:instrText>
          </w:r>
          <w:r>
            <w:fldChar w:fldCharType="separate"/>
          </w:r>
          <w:r>
            <w:t>45</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"_Toc32154" </w:instrText>
          </w:r>
          <w:r>
            <w:fldChar w:fldCharType="separate"/>
          </w:r>
          <w:r>
            <w:rPr>
              <w:rFonts w:hint="eastAsia" w:eastAsia="宋体" w:cs="宋体"/>
            </w:rPr>
            <w:t>附件八、 法定代表人授权书</w:t>
          </w:r>
          <w:r>
            <w:tab/>
          </w:r>
          <w:r>
            <w:fldChar w:fldCharType="begin"/>
          </w:r>
          <w:r>
            <w:instrText xml:space="preserve"> PAGEREF _Toc32154 \h </w:instrText>
          </w:r>
          <w:r>
            <w:fldChar w:fldCharType="separate"/>
          </w:r>
          <w:r>
            <w:t>46</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"_Toc32704" </w:instrText>
          </w:r>
          <w:r>
            <w:fldChar w:fldCharType="separate"/>
          </w:r>
          <w:r>
            <w:rPr>
              <w:rFonts w:hint="eastAsia" w:eastAsia="宋体" w:cs="宋体"/>
            </w:rPr>
            <w:t>附件九、 投标人的资格声明</w:t>
          </w:r>
          <w:r>
            <w:tab/>
          </w:r>
          <w:r>
            <w:fldChar w:fldCharType="begin"/>
          </w:r>
          <w:r>
            <w:instrText xml:space="preserve"> PAGEREF _Toc32704 \h </w:instrText>
          </w:r>
          <w:r>
            <w:fldChar w:fldCharType="separate"/>
          </w:r>
          <w:r>
            <w:t>47</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"_Toc644" </w:instrText>
          </w:r>
          <w:r>
            <w:fldChar w:fldCharType="separate"/>
          </w:r>
          <w:r>
            <w:rPr>
              <w:rFonts w:hint="eastAsia" w:eastAsia="宋体" w:cs="宋体"/>
            </w:rPr>
            <w:t>附件十、 项目负责人、技术负责人简历表</w:t>
          </w:r>
          <w:r>
            <w:tab/>
          </w:r>
          <w:r>
            <w:fldChar w:fldCharType="begin"/>
          </w:r>
          <w:r>
            <w:instrText xml:space="preserve"> PAGEREF _Toc644 \h </w:instrText>
          </w:r>
          <w:r>
            <w:fldChar w:fldCharType="separate"/>
          </w:r>
          <w:r>
            <w:t>48</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"_Toc5956" </w:instrText>
          </w:r>
          <w:r>
            <w:fldChar w:fldCharType="separate"/>
          </w:r>
          <w:r>
            <w:rPr>
              <w:rFonts w:hint="eastAsia" w:eastAsia="宋体" w:cs="宋体"/>
            </w:rPr>
            <w:t>附件十一、 项目班子成员情况表</w:t>
          </w:r>
          <w:r>
            <w:tab/>
          </w:r>
          <w:r>
            <w:fldChar w:fldCharType="begin"/>
          </w:r>
          <w:r>
            <w:instrText xml:space="preserve"> PAGEREF _Toc5956 \h </w:instrText>
          </w:r>
          <w:r>
            <w:fldChar w:fldCharType="separate"/>
          </w:r>
          <w:r>
            <w:t>49</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"_Toc6092" </w:instrText>
          </w:r>
          <w:r>
            <w:fldChar w:fldCharType="separate"/>
          </w:r>
          <w:r>
            <w:rPr>
              <w:rFonts w:hint="eastAsia" w:eastAsia="宋体" w:cs="宋体"/>
            </w:rPr>
            <w:t>附件十二、 投标人类似项目业绩表</w:t>
          </w:r>
          <w:r>
            <w:tab/>
          </w:r>
          <w:r>
            <w:fldChar w:fldCharType="begin"/>
          </w:r>
          <w:r>
            <w:instrText xml:space="preserve"> PAGEREF _Toc6092 \h </w:instrText>
          </w:r>
          <w:r>
            <w:fldChar w:fldCharType="separate"/>
          </w:r>
          <w:r>
            <w:t>50</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"_Toc22535" </w:instrText>
          </w:r>
          <w:r>
            <w:fldChar w:fldCharType="separate"/>
          </w:r>
          <w:r>
            <w:rPr>
              <w:rFonts w:hint="eastAsia" w:eastAsia="宋体" w:cs="宋体"/>
            </w:rPr>
            <w:t>附件十三、 符合性审查对照表</w:t>
          </w:r>
          <w:r>
            <w:tab/>
          </w:r>
          <w:r>
            <w:fldChar w:fldCharType="begin"/>
          </w:r>
          <w:r>
            <w:instrText xml:space="preserve"> PAGEREF _Toc22535 \h </w:instrText>
          </w:r>
          <w:r>
            <w:fldChar w:fldCharType="separate"/>
          </w:r>
          <w:r>
            <w:t>51</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"_Toc5965" </w:instrText>
          </w:r>
          <w:r>
            <w:fldChar w:fldCharType="separate"/>
          </w:r>
          <w:r>
            <w:rPr>
              <w:rFonts w:hint="eastAsia" w:eastAsia="宋体" w:cs="宋体"/>
            </w:rPr>
            <w:t>附件十四、 商务要求响应、偏离说明表</w:t>
          </w:r>
          <w:r>
            <w:tab/>
          </w:r>
          <w:r>
            <w:fldChar w:fldCharType="begin"/>
          </w:r>
          <w:r>
            <w:instrText xml:space="preserve"> PAGEREF _Toc5965 \h </w:instrText>
          </w:r>
          <w:r>
            <w:fldChar w:fldCharType="separate"/>
          </w:r>
          <w:r>
            <w:t>52</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"_Toc18755" </w:instrText>
          </w:r>
          <w:r>
            <w:fldChar w:fldCharType="separate"/>
          </w:r>
          <w:r>
            <w:rPr>
              <w:rFonts w:hint="eastAsia" w:eastAsia="宋体" w:cs="宋体"/>
            </w:rPr>
            <w:t>附件十五、 商务要求“★”号条款响应、偏离说明表</w:t>
          </w:r>
          <w:r>
            <w:tab/>
          </w:r>
          <w:r>
            <w:fldChar w:fldCharType="begin"/>
          </w:r>
          <w:r>
            <w:instrText xml:space="preserve"> PAGEREF _Toc18755 \h </w:instrText>
          </w:r>
          <w:r>
            <w:fldChar w:fldCharType="separate"/>
          </w:r>
          <w:r>
            <w:t>53</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"_Toc21756" </w:instrText>
          </w:r>
          <w:r>
            <w:fldChar w:fldCharType="separate"/>
          </w:r>
          <w:r>
            <w:rPr>
              <w:rFonts w:hint="eastAsia" w:eastAsia="宋体" w:cs="宋体"/>
            </w:rPr>
            <w:t>附件十六、 商务评议对照表</w:t>
          </w:r>
          <w:r>
            <w:tab/>
          </w:r>
          <w:r>
            <w:fldChar w:fldCharType="begin"/>
          </w:r>
          <w:r>
            <w:instrText xml:space="preserve"> PAGEREF _Toc21756 \h </w:instrText>
          </w:r>
          <w:r>
            <w:fldChar w:fldCharType="separate"/>
          </w:r>
          <w:r>
            <w:t>54</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"_Toc14901" </w:instrText>
          </w:r>
          <w:r>
            <w:fldChar w:fldCharType="separate"/>
          </w:r>
          <w:r>
            <w:rPr>
              <w:rFonts w:hint="eastAsia" w:eastAsia="宋体" w:cs="宋体"/>
            </w:rPr>
            <w:t>附件十七、 技术、服务要求响应、偏离说明表</w:t>
          </w:r>
          <w:r>
            <w:tab/>
          </w:r>
          <w:r>
            <w:fldChar w:fldCharType="begin"/>
          </w:r>
          <w:r>
            <w:instrText xml:space="preserve"> PAGEREF _Toc14901 \h </w:instrText>
          </w:r>
          <w:r>
            <w:fldChar w:fldCharType="separate"/>
          </w:r>
          <w:r>
            <w:t>55</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"_Toc5088" </w:instrText>
          </w:r>
          <w:r>
            <w:fldChar w:fldCharType="separate"/>
          </w:r>
          <w:r>
            <w:rPr>
              <w:rFonts w:hint="eastAsia" w:eastAsia="宋体" w:cs="宋体"/>
            </w:rPr>
            <w:t>附件十八、 技术、服务要求“★”号条款响应、偏离说明表</w:t>
          </w:r>
          <w:r>
            <w:tab/>
          </w:r>
          <w:r>
            <w:fldChar w:fldCharType="begin"/>
          </w:r>
          <w:r>
            <w:instrText xml:space="preserve"> PAGEREF _Toc5088 \h </w:instrText>
          </w:r>
          <w:r>
            <w:fldChar w:fldCharType="separate"/>
          </w:r>
          <w:r>
            <w:t>56</w:t>
          </w:r>
          <w:r>
            <w:fldChar w:fldCharType="end"/>
          </w:r>
          <w:r>
            <w:fldChar w:fldCharType="end"/>
          </w:r>
        </w:p>
        <w:p>
          <w:pPr>
            <w:pStyle w:val="11"/>
            <w:tabs>
              <w:tab w:val="right" w:leader="dot" w:pos="9524"/>
              <w:tab w:val="clear" w:pos="756"/>
              <w:tab w:val="clear" w:pos="966"/>
              <w:tab w:val="clear" w:pos="1204"/>
              <w:tab w:val="clear" w:pos="1442"/>
              <w:tab w:val="clear" w:pos="9514"/>
            </w:tabs>
          </w:pPr>
          <w:r>
            <w:fldChar w:fldCharType="begin"/>
          </w:r>
          <w:r>
            <w:instrText xml:space="preserve"> HYPERLINK \l "_Toc17866" </w:instrText>
          </w:r>
          <w:r>
            <w:fldChar w:fldCharType="separate"/>
          </w:r>
          <w:r>
            <w:rPr>
              <w:rFonts w:hint="eastAsia" w:eastAsia="宋体" w:cs="宋体"/>
            </w:rPr>
            <w:t>附件十九、 技术、服务评议对照表</w:t>
          </w:r>
          <w:r>
            <w:tab/>
          </w:r>
          <w:r>
            <w:fldChar w:fldCharType="begin"/>
          </w:r>
          <w:r>
            <w:instrText xml:space="preserve"> PAGEREF _Toc17866 \h </w:instrText>
          </w:r>
          <w:r>
            <w:fldChar w:fldCharType="separate"/>
          </w:r>
          <w:r>
            <w:t>57</w:t>
          </w:r>
          <w:r>
            <w:fldChar w:fldCharType="end"/>
          </w:r>
          <w:r>
            <w:fldChar w:fldCharType="end"/>
          </w:r>
        </w:p>
        <w:p>
          <w:pPr>
            <w:pStyle w:val="10"/>
            <w:tabs>
              <w:tab w:val="left" w:pos="1260"/>
              <w:tab w:val="right" w:leader="dot" w:pos="9514"/>
            </w:tabs>
            <w:spacing w:line="360" w:lineRule="auto"/>
            <w:rPr>
              <w:rFonts w:ascii="宋体" w:hAnsi="宋体" w:eastAsia="宋体" w:cs="宋体"/>
            </w:rPr>
          </w:pPr>
          <w:r>
            <w:rPr>
              <w:rFonts w:hint="eastAsia" w:ascii="宋体" w:hAnsi="宋体" w:eastAsia="宋体" w:cs="宋体"/>
            </w:rPr>
            <w:fldChar w:fldCharType="end"/>
          </w:r>
        </w:p>
      </w:sdtContent>
    </w:sdt>
    <w:p>
      <w:pPr>
        <w:rPr>
          <w:rFonts w:ascii="宋体" w:hAnsi="宋体" w:eastAsia="宋体" w:cs="宋体"/>
        </w:rPr>
      </w:pPr>
      <w:r>
        <w:rPr>
          <w:rFonts w:hint="eastAsia" w:ascii="宋体" w:hAnsi="宋体" w:eastAsia="宋体" w:cs="宋体"/>
        </w:rPr>
        <w:br w:type="page"/>
      </w:r>
    </w:p>
    <w:p>
      <w:pPr>
        <w:keepNext/>
        <w:keepLines/>
        <w:spacing w:line="360" w:lineRule="auto"/>
        <w:jc w:val="center"/>
        <w:outlineLvl w:val="1"/>
        <w:rPr>
          <w:rFonts w:ascii="宋体" w:hAnsi="宋体" w:eastAsia="宋体" w:cs="宋体"/>
          <w:b/>
          <w:bCs/>
          <w:sz w:val="32"/>
          <w:szCs w:val="32"/>
          <w:lang w:val="zh-CN"/>
        </w:rPr>
      </w:pPr>
      <w:bookmarkStart w:id="0" w:name="_Toc5152"/>
      <w:bookmarkStart w:id="1" w:name="_Toc494561937"/>
      <w:r>
        <w:rPr>
          <w:rFonts w:hint="eastAsia" w:ascii="宋体" w:hAnsi="宋体" w:eastAsia="宋体" w:cs="宋体"/>
          <w:b/>
          <w:bCs/>
          <w:sz w:val="32"/>
          <w:szCs w:val="32"/>
          <w:lang w:val="zh-CN"/>
        </w:rPr>
        <w:t>投标须知前附表</w:t>
      </w:r>
      <w:bookmarkEnd w:id="0"/>
      <w:bookmarkEnd w:id="1"/>
    </w:p>
    <w:tbl>
      <w:tblPr>
        <w:tblStyle w:val="14"/>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2271"/>
        <w:gridCol w:w="6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4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名  称</w:t>
            </w:r>
          </w:p>
        </w:tc>
        <w:tc>
          <w:tcPr>
            <w:tcW w:w="6437"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46" w:type="dxa"/>
            <w:tcBorders>
              <w:top w:val="single" w:color="auto" w:sz="4" w:space="0"/>
              <w:bottom w:val="single" w:color="auto" w:sz="4" w:space="0"/>
              <w:right w:val="single" w:color="auto" w:sz="4" w:space="0"/>
            </w:tcBorders>
            <w:vAlign w:val="center"/>
          </w:tcPr>
          <w:p>
            <w:pPr>
              <w:tabs>
                <w:tab w:val="left" w:pos="130"/>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项目编号</w:t>
            </w:r>
          </w:p>
        </w:tc>
        <w:tc>
          <w:tcPr>
            <w:tcW w:w="6437" w:type="dxa"/>
            <w:tcBorders>
              <w:top w:val="single" w:color="auto" w:sz="4" w:space="0"/>
              <w:left w:val="single" w:color="auto" w:sz="4" w:space="0"/>
              <w:bottom w:val="single" w:color="auto" w:sz="4" w:space="0"/>
            </w:tcBorders>
            <w:vAlign w:val="center"/>
          </w:tcPr>
          <w:p>
            <w:pPr>
              <w:rPr>
                <w:rFonts w:hint="default" w:ascii="宋体" w:hAnsi="宋体" w:eastAsia="宋体" w:cs="宋体"/>
                <w:color w:val="000000" w:themeColor="text1"/>
                <w:sz w:val="24"/>
                <w:szCs w:val="24"/>
                <w:lang w:val="en-US" w:eastAsia="zh-CN"/>
              </w:rPr>
            </w:pPr>
            <w:r>
              <w:rPr>
                <w:rFonts w:hint="eastAsia" w:ascii="宋体" w:hAnsi="宋体" w:eastAsia="宋体" w:cs="宋体"/>
                <w:color w:val="000000" w:themeColor="text1"/>
                <w:kern w:val="0"/>
                <w:sz w:val="24"/>
                <w:szCs w:val="24"/>
              </w:rPr>
              <w:t>131-2021CG-</w:t>
            </w:r>
            <w:r>
              <w:rPr>
                <w:rFonts w:hint="eastAsia" w:ascii="宋体" w:hAnsi="宋体" w:eastAsia="宋体" w:cs="宋体"/>
                <w:color w:val="000000" w:themeColor="text1"/>
                <w:kern w:val="0"/>
                <w:sz w:val="24"/>
                <w:szCs w:val="24"/>
                <w:lang w:val="en-US" w:eastAsia="zh-CN"/>
              </w:rPr>
              <w:t>245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46" w:type="dxa"/>
            <w:tcBorders>
              <w:top w:val="single" w:color="auto" w:sz="4" w:space="0"/>
              <w:bottom w:val="single" w:color="auto" w:sz="4" w:space="0"/>
              <w:right w:val="single" w:color="auto" w:sz="4" w:space="0"/>
            </w:tcBorders>
            <w:vAlign w:val="center"/>
          </w:tcPr>
          <w:p>
            <w:pPr>
              <w:tabs>
                <w:tab w:val="left" w:pos="130"/>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2</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项目名称</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阳新县自然资源和规划局地质灾害风险普查项目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646" w:type="dxa"/>
            <w:tcBorders>
              <w:top w:val="single" w:color="auto" w:sz="4" w:space="0"/>
              <w:bottom w:val="single" w:color="auto" w:sz="4" w:space="0"/>
              <w:right w:val="single" w:color="auto" w:sz="4" w:space="0"/>
            </w:tcBorders>
            <w:vAlign w:val="center"/>
          </w:tcPr>
          <w:p>
            <w:pPr>
              <w:tabs>
                <w:tab w:val="left" w:pos="130"/>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3</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项目属性</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采购（服务类）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646" w:type="dxa"/>
            <w:tcBorders>
              <w:top w:val="single" w:color="auto" w:sz="4" w:space="0"/>
              <w:bottom w:val="single" w:color="auto" w:sz="4" w:space="0"/>
              <w:right w:val="single" w:color="auto" w:sz="4" w:space="0"/>
            </w:tcBorders>
            <w:vAlign w:val="center"/>
          </w:tcPr>
          <w:p>
            <w:pPr>
              <w:tabs>
                <w:tab w:val="left" w:pos="130"/>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4</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采购人</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阳新县自然资源和规划局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646" w:type="dxa"/>
            <w:tcBorders>
              <w:top w:val="single" w:color="auto" w:sz="4" w:space="0"/>
              <w:bottom w:val="single" w:color="auto" w:sz="4" w:space="0"/>
              <w:right w:val="single" w:color="auto" w:sz="4" w:space="0"/>
            </w:tcBorders>
            <w:vAlign w:val="center"/>
          </w:tcPr>
          <w:p>
            <w:pPr>
              <w:tabs>
                <w:tab w:val="left" w:pos="130"/>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5</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投标文件份数</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46" w:type="dxa"/>
            <w:tcBorders>
              <w:top w:val="single" w:color="auto" w:sz="4" w:space="0"/>
              <w:bottom w:val="single" w:color="auto" w:sz="4" w:space="0"/>
              <w:right w:val="single" w:color="auto" w:sz="4" w:space="0"/>
            </w:tcBorders>
            <w:vAlign w:val="center"/>
          </w:tcPr>
          <w:p>
            <w:pPr>
              <w:tabs>
                <w:tab w:val="left" w:pos="130"/>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6</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投标有效期</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46" w:type="dxa"/>
            <w:tcBorders>
              <w:top w:val="single" w:color="auto" w:sz="4" w:space="0"/>
              <w:bottom w:val="single" w:color="auto" w:sz="4" w:space="0"/>
              <w:right w:val="single" w:color="auto" w:sz="4" w:space="0"/>
            </w:tcBorders>
            <w:vAlign w:val="center"/>
          </w:tcPr>
          <w:p>
            <w:pPr>
              <w:tabs>
                <w:tab w:val="left" w:pos="130"/>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7</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资格预审</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sz w:val="24"/>
                <w:szCs w:val="24"/>
                <w:highlight w:val="yellow"/>
              </w:rPr>
            </w:pPr>
            <w:r>
              <w:rPr>
                <w:rFonts w:hint="eastAsia" w:ascii="宋体" w:hAnsi="宋体" w:eastAsia="宋体" w:cs="宋体"/>
                <w:color w:val="000000" w:themeColor="text1"/>
                <w:kern w:val="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8</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投标文件递交时间</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9</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开标时间、地点</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10</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备选方案</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不允许</w:t>
            </w:r>
          </w:p>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11</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实物样品</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不提交</w:t>
            </w:r>
          </w:p>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12</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现场考察</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不组织</w:t>
            </w:r>
          </w:p>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13</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中标后分包</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不允许</w:t>
            </w:r>
          </w:p>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14</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评标办法</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FF0000"/>
                <w:sz w:val="24"/>
                <w:szCs w:val="20"/>
                <w:lang w:val="zh-CN"/>
              </w:rPr>
            </w:pPr>
            <w:r>
              <w:rPr>
                <w:rFonts w:hint="eastAsia" w:ascii="宋体" w:hAnsi="宋体" w:eastAsia="宋体" w:cs="宋体"/>
                <w:color w:val="FF0000"/>
                <w:sz w:val="24"/>
                <w:szCs w:val="20"/>
                <w:lang w:val="zh-CN"/>
              </w:rPr>
              <w:t>综合评分法</w:t>
            </w:r>
          </w:p>
          <w:p>
            <w:pPr>
              <w:rPr>
                <w:rFonts w:ascii="宋体" w:hAnsi="宋体" w:eastAsia="宋体" w:cs="宋体"/>
                <w:color w:val="000000" w:themeColor="text1"/>
                <w:kern w:val="0"/>
                <w:sz w:val="24"/>
                <w:szCs w:val="24"/>
                <w:lang w:val="zh-CN"/>
              </w:rPr>
            </w:pPr>
            <w:r>
              <w:rPr>
                <w:rFonts w:hint="eastAsia" w:ascii="宋体" w:hAnsi="宋体" w:eastAsia="宋体" w:cs="宋体"/>
                <w:color w:val="000000" w:themeColor="text1"/>
                <w:kern w:val="0"/>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15</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中小企业</w:t>
            </w:r>
          </w:p>
        </w:tc>
        <w:tc>
          <w:tcPr>
            <w:tcW w:w="6437"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themeColor="text1"/>
                <w:kern w:val="0"/>
                <w:sz w:val="24"/>
                <w:szCs w:val="24"/>
                <w:lang w:eastAsia="zh-CN"/>
              </w:rPr>
            </w:pPr>
            <w:r>
              <w:rPr>
                <w:rFonts w:hint="eastAsia" w:ascii="宋体" w:hAnsi="宋体" w:eastAsia="宋体" w:cs="宋体"/>
                <w:color w:val="000000" w:themeColor="text1"/>
                <w:kern w:val="0"/>
                <w:sz w:val="24"/>
                <w:szCs w:val="24"/>
              </w:rPr>
              <w:t>专门面向</w:t>
            </w: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lang w:val="en-US" w:eastAsia="zh-CN"/>
              </w:rPr>
              <w:t>所属行业：其他未列明</w:t>
            </w:r>
            <w:r>
              <w:rPr>
                <w:rFonts w:hint="eastAsia" w:ascii="宋体" w:hAnsi="宋体" w:eastAsia="宋体" w:cs="宋体"/>
                <w:color w:val="000000" w:themeColor="text1"/>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16</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监狱企业、残疾人 福利性单位</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监狱企业、残疾人福利性单位视同于小微企业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46" w:type="dxa"/>
            <w:tcBorders>
              <w:top w:val="single" w:color="auto" w:sz="4" w:space="0"/>
              <w:bottom w:val="single" w:color="auto" w:sz="4" w:space="0"/>
              <w:right w:val="single" w:color="auto" w:sz="4" w:space="0"/>
            </w:tcBorders>
            <w:vAlign w:val="center"/>
          </w:tcPr>
          <w:p>
            <w:pPr>
              <w:tabs>
                <w:tab w:val="left" w:pos="242"/>
              </w:tabs>
              <w:ind w:right="57"/>
              <w:jc w:val="center"/>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17</w:t>
            </w:r>
          </w:p>
        </w:tc>
        <w:tc>
          <w:tcPr>
            <w:tcW w:w="2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质疑及提交</w:t>
            </w:r>
          </w:p>
        </w:tc>
        <w:tc>
          <w:tcPr>
            <w:tcW w:w="6437"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详见本章“质疑及提交”要求</w:t>
            </w:r>
          </w:p>
        </w:tc>
      </w:tr>
    </w:tbl>
    <w:p>
      <w:pPr>
        <w:pStyle w:val="3"/>
        <w:numPr>
          <w:ilvl w:val="0"/>
          <w:numId w:val="1"/>
        </w:numPr>
        <w:spacing w:before="240" w:after="120"/>
        <w:ind w:left="883" w:hanging="880" w:hangingChars="200"/>
        <w:jc w:val="center"/>
        <w:rPr>
          <w:rFonts w:ascii="宋体" w:hAnsi="宋体" w:eastAsia="宋体" w:cs="宋体"/>
        </w:rPr>
      </w:pPr>
      <w:bookmarkStart w:id="2" w:name="_Toc30949"/>
      <w:r>
        <w:rPr>
          <w:rFonts w:hint="eastAsia" w:ascii="宋体" w:hAnsi="宋体" w:eastAsia="宋体" w:cs="宋体"/>
        </w:rPr>
        <w:t>投标邀请书</w:t>
      </w:r>
      <w:bookmarkEnd w:id="2"/>
    </w:p>
    <w:p>
      <w:pPr>
        <w:pBdr>
          <w:top w:val="single" w:color="auto" w:sz="4" w:space="0"/>
          <w:left w:val="single" w:color="auto" w:sz="4" w:space="0"/>
          <w:bottom w:val="single" w:color="auto" w:sz="4" w:space="0"/>
          <w:right w:val="single" w:color="auto" w:sz="4" w:space="0"/>
        </w:pBd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sz w:val="24"/>
          <w:szCs w:val="24"/>
        </w:rPr>
        <w:t>阳新县自然资源和规划局地质灾害风险普查项目的潜在投标人应在“湖北省政府采购网”、“黄石市公共资源交易信息网”及“阳新县人民政府网”获取招标文件，并于</w:t>
      </w:r>
      <w:r>
        <w:rPr>
          <w:rFonts w:hint="eastAsia" w:ascii="宋体" w:hAnsi="宋体" w:eastAsia="宋体" w:cs="宋体"/>
          <w:color w:val="000000" w:themeColor="text1"/>
          <w:sz w:val="24"/>
          <w:szCs w:val="24"/>
        </w:rPr>
        <w:t>2022</w:t>
      </w:r>
      <w:r>
        <w:rPr>
          <w:rFonts w:hint="eastAsia" w:ascii="宋体" w:hAnsi="宋体" w:eastAsia="宋体" w:cs="宋体"/>
          <w:bCs/>
          <w:color w:val="000000" w:themeColor="text1"/>
          <w:sz w:val="24"/>
          <w:szCs w:val="24"/>
        </w:rPr>
        <w:t>年</w:t>
      </w:r>
      <w:r>
        <w:rPr>
          <w:rFonts w:hint="eastAsia" w:ascii="宋体" w:hAnsi="宋体" w:eastAsia="宋体" w:cs="宋体"/>
          <w:bCs/>
          <w:color w:val="000000" w:themeColor="text1"/>
          <w:sz w:val="24"/>
          <w:szCs w:val="24"/>
          <w:lang w:val="en-US" w:eastAsia="zh-CN"/>
        </w:rPr>
        <w:t>01</w:t>
      </w:r>
      <w:r>
        <w:rPr>
          <w:rFonts w:hint="eastAsia" w:ascii="宋体" w:hAnsi="宋体" w:eastAsia="宋体" w:cs="宋体"/>
          <w:bCs/>
          <w:color w:val="000000" w:themeColor="text1"/>
          <w:sz w:val="24"/>
          <w:szCs w:val="24"/>
        </w:rPr>
        <w:t>月</w:t>
      </w:r>
      <w:r>
        <w:rPr>
          <w:rFonts w:hint="eastAsia" w:ascii="宋体" w:hAnsi="宋体" w:eastAsia="宋体" w:cs="宋体"/>
          <w:bCs/>
          <w:color w:val="000000" w:themeColor="text1"/>
          <w:sz w:val="24"/>
          <w:szCs w:val="24"/>
          <w:lang w:val="en-US" w:eastAsia="zh-CN"/>
        </w:rPr>
        <w:t>05</w:t>
      </w:r>
      <w:r>
        <w:rPr>
          <w:rFonts w:hint="eastAsia" w:ascii="宋体" w:hAnsi="宋体" w:eastAsia="宋体" w:cs="宋体"/>
          <w:bCs/>
          <w:color w:val="000000" w:themeColor="text1"/>
          <w:sz w:val="24"/>
          <w:szCs w:val="24"/>
        </w:rPr>
        <w:t>日</w:t>
      </w:r>
      <w:r>
        <w:rPr>
          <w:rFonts w:hint="eastAsia" w:ascii="宋体" w:hAnsi="宋体" w:eastAsia="宋体" w:cs="宋体"/>
          <w:bCs/>
          <w:color w:val="000000" w:themeColor="text1"/>
          <w:sz w:val="24"/>
          <w:szCs w:val="24"/>
          <w:lang w:val="en-US" w:eastAsia="zh-CN"/>
        </w:rPr>
        <w:t>09</w:t>
      </w:r>
      <w:r>
        <w:rPr>
          <w:rFonts w:hint="eastAsia" w:ascii="宋体" w:hAnsi="宋体" w:eastAsia="宋体" w:cs="宋体"/>
          <w:bCs/>
          <w:color w:val="000000" w:themeColor="text1"/>
          <w:sz w:val="24"/>
          <w:szCs w:val="24"/>
        </w:rPr>
        <w:t>点</w:t>
      </w:r>
      <w:r>
        <w:rPr>
          <w:rFonts w:hint="eastAsia" w:ascii="宋体" w:hAnsi="宋体" w:eastAsia="宋体" w:cs="宋体"/>
          <w:bCs/>
          <w:color w:val="000000" w:themeColor="text1"/>
          <w:sz w:val="24"/>
          <w:szCs w:val="24"/>
          <w:lang w:val="en-US" w:eastAsia="zh-CN"/>
        </w:rPr>
        <w:t>00</w:t>
      </w:r>
      <w:r>
        <w:rPr>
          <w:rFonts w:hint="eastAsia" w:ascii="宋体" w:hAnsi="宋体" w:eastAsia="宋体" w:cs="宋体"/>
          <w:bCs/>
          <w:color w:val="000000" w:themeColor="text1"/>
          <w:sz w:val="24"/>
          <w:szCs w:val="24"/>
        </w:rPr>
        <w:t>分（北京时间）前递交投标文件</w:t>
      </w:r>
      <w:r>
        <w:rPr>
          <w:rFonts w:hint="eastAsia" w:ascii="宋体" w:hAnsi="宋体" w:eastAsia="宋体" w:cs="宋体"/>
          <w:color w:val="000000" w:themeColor="text1"/>
          <w:sz w:val="24"/>
          <w:szCs w:val="24"/>
        </w:rPr>
        <w:t>。</w:t>
      </w:r>
    </w:p>
    <w:p>
      <w:pPr>
        <w:spacing w:line="360" w:lineRule="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一、项目基本情况:</w:t>
      </w:r>
    </w:p>
    <w:p>
      <w:pPr>
        <w:spacing w:line="360" w:lineRule="auto"/>
        <w:ind w:firstLine="480" w:firstLineChars="200"/>
        <w:rPr>
          <w:rFonts w:ascii="宋体" w:hAnsi="宋体" w:eastAsia="宋体" w:cs="宋体"/>
          <w:kern w:val="0"/>
          <w:sz w:val="24"/>
          <w:szCs w:val="24"/>
          <w:shd w:val="clear" w:color="auto" w:fill="FFFFFF"/>
        </w:rPr>
      </w:pPr>
      <w:r>
        <w:rPr>
          <w:rFonts w:hint="eastAsia" w:ascii="宋体" w:hAnsi="宋体" w:eastAsia="宋体" w:cs="宋体"/>
          <w:color w:val="000000" w:themeColor="text1"/>
          <w:kern w:val="0"/>
          <w:sz w:val="24"/>
          <w:szCs w:val="24"/>
          <w:shd w:val="clear" w:color="auto" w:fill="FFFFFF"/>
        </w:rPr>
        <w:t>项目</w:t>
      </w:r>
      <w:r>
        <w:rPr>
          <w:rFonts w:hint="eastAsia" w:ascii="宋体" w:hAnsi="宋体" w:eastAsia="宋体" w:cs="宋体"/>
          <w:kern w:val="0"/>
          <w:sz w:val="24"/>
          <w:szCs w:val="24"/>
          <w:shd w:val="clear" w:color="auto" w:fill="FFFFFF"/>
        </w:rPr>
        <w:t>编号：131-2021CG-</w:t>
      </w:r>
      <w:r>
        <w:rPr>
          <w:rFonts w:hint="eastAsia" w:ascii="宋体" w:hAnsi="宋体" w:eastAsia="宋体" w:cs="宋体"/>
          <w:kern w:val="0"/>
          <w:sz w:val="24"/>
          <w:szCs w:val="24"/>
          <w:shd w:val="clear" w:color="auto" w:fill="FFFFFF"/>
          <w:lang w:val="en-US" w:eastAsia="zh-CN"/>
        </w:rPr>
        <w:t>245</w:t>
      </w:r>
      <w:r>
        <w:rPr>
          <w:rFonts w:hint="eastAsia" w:ascii="宋体" w:hAnsi="宋体" w:eastAsia="宋体" w:cs="宋体"/>
          <w:kern w:val="0"/>
          <w:sz w:val="24"/>
          <w:szCs w:val="24"/>
          <w:shd w:val="clear" w:color="auto" w:fill="FFFFFF"/>
        </w:rPr>
        <w:t>（政府采购计划编号：阳财采计备[2021]A</w:t>
      </w:r>
      <w:r>
        <w:rPr>
          <w:rFonts w:hint="eastAsia" w:ascii="宋体" w:hAnsi="宋体" w:eastAsia="宋体" w:cs="宋体"/>
          <w:kern w:val="0"/>
          <w:sz w:val="24"/>
          <w:szCs w:val="24"/>
          <w:shd w:val="clear" w:color="auto" w:fill="FFFFFF"/>
          <w:lang w:val="en-US" w:eastAsia="zh-CN"/>
        </w:rPr>
        <w:t>191</w:t>
      </w:r>
      <w:r>
        <w:rPr>
          <w:rFonts w:hint="eastAsia" w:ascii="宋体" w:hAnsi="宋体" w:eastAsia="宋体" w:cs="宋体"/>
          <w:kern w:val="0"/>
          <w:sz w:val="24"/>
          <w:szCs w:val="24"/>
          <w:shd w:val="clear" w:color="auto" w:fill="FFFFFF"/>
        </w:rPr>
        <w:t>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项目名称：</w:t>
      </w:r>
      <w:bookmarkStart w:id="270" w:name="_GoBack"/>
      <w:r>
        <w:rPr>
          <w:rFonts w:hint="eastAsia" w:ascii="宋体" w:hAnsi="宋体" w:eastAsia="宋体" w:cs="宋体"/>
          <w:sz w:val="24"/>
          <w:szCs w:val="24"/>
        </w:rPr>
        <w:t>阳新县自然资源和规划局地质灾害风险普查项目</w:t>
      </w:r>
      <w:bookmarkEnd w:id="270"/>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招标内容：地质灾害风险普查服务，地质灾害调查、承灾体调查、历史地质灾害灾情调查、综合减灾能力调查、风险评估与区划、质检核查等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预算金额：128万元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资金来源：财政资金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合同履行期限：1年</w:t>
      </w:r>
    </w:p>
    <w:p>
      <w:pPr>
        <w:spacing w:line="360" w:lineRule="auto"/>
        <w:rPr>
          <w:rFonts w:ascii="宋体" w:hAnsi="宋体" w:eastAsia="宋体" w:cs="宋体"/>
          <w:b/>
          <w:sz w:val="24"/>
          <w:szCs w:val="24"/>
        </w:rPr>
      </w:pPr>
      <w:r>
        <w:rPr>
          <w:rFonts w:hint="eastAsia" w:ascii="宋体" w:hAnsi="宋体" w:eastAsia="宋体" w:cs="宋体"/>
          <w:b/>
          <w:sz w:val="24"/>
          <w:szCs w:val="24"/>
        </w:rPr>
        <w:t>二、投标人资格要求：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1.应具备《政府采购法》第二十二条第一款之规定的基本条件。</w:t>
      </w:r>
    </w:p>
    <w:p>
      <w:pPr>
        <w:spacing w:line="360" w:lineRule="auto"/>
        <w:ind w:left="718" w:leftChars="228" w:hanging="240" w:hangingChars="100"/>
        <w:rPr>
          <w:rFonts w:ascii="宋体" w:hAnsi="宋体" w:eastAsia="宋体" w:cs="宋体"/>
          <w:sz w:val="24"/>
          <w:szCs w:val="24"/>
        </w:rPr>
      </w:pPr>
      <w:r>
        <w:rPr>
          <w:rFonts w:hint="eastAsia" w:ascii="宋体" w:hAnsi="宋体" w:eastAsia="宋体" w:cs="宋体"/>
          <w:sz w:val="24"/>
          <w:szCs w:val="24"/>
        </w:rPr>
        <w:t>2.未被列入"信用中国"网站(www.creditchina.gov.cn)失信被执行人、重大税收违法案件当事人、“中国政府采购网”（www.ccgp.gov.cn）政府采购严重违法失信行为记录名单的网页截图。</w:t>
      </w:r>
    </w:p>
    <w:p>
      <w:pPr>
        <w:spacing w:line="360" w:lineRule="auto"/>
        <w:ind w:left="718" w:leftChars="228" w:hanging="240" w:hangingChars="100"/>
        <w:rPr>
          <w:rFonts w:ascii="宋体" w:hAnsi="宋体" w:eastAsia="宋体" w:cs="宋体"/>
          <w:sz w:val="24"/>
          <w:szCs w:val="24"/>
        </w:rPr>
      </w:pPr>
      <w:r>
        <w:rPr>
          <w:rFonts w:hint="eastAsia" w:ascii="宋体" w:hAnsi="宋体" w:eastAsia="宋体" w:cs="宋体"/>
          <w:sz w:val="24"/>
          <w:szCs w:val="24"/>
        </w:rPr>
        <w:t>3.特定条件：</w:t>
      </w:r>
    </w:p>
    <w:p>
      <w:pPr>
        <w:spacing w:line="360" w:lineRule="auto"/>
        <w:ind w:left="640" w:leftChars="305" w:firstLine="482" w:firstLineChars="201"/>
        <w:rPr>
          <w:rFonts w:ascii="宋体" w:hAnsi="宋体" w:eastAsia="宋体" w:cs="宋体"/>
          <w:sz w:val="24"/>
          <w:szCs w:val="24"/>
        </w:rPr>
      </w:pPr>
      <w:r>
        <w:rPr>
          <w:rFonts w:hint="eastAsia" w:ascii="宋体" w:hAnsi="宋体" w:eastAsia="宋体" w:cs="宋体"/>
          <w:sz w:val="24"/>
          <w:szCs w:val="24"/>
        </w:rPr>
        <w:t>1）投标人必须具备自然资源部门颁发的地质灾害勘查、设计乙级及以上资质和地质灾害危险性评估乙级及以上资质；</w:t>
      </w:r>
    </w:p>
    <w:p>
      <w:pPr>
        <w:spacing w:line="360" w:lineRule="auto"/>
        <w:ind w:left="655" w:leftChars="312" w:firstLine="468" w:firstLineChars="195"/>
        <w:rPr>
          <w:rFonts w:ascii="宋体" w:hAnsi="宋体" w:eastAsia="宋体" w:cs="宋体"/>
          <w:sz w:val="24"/>
          <w:szCs w:val="24"/>
        </w:rPr>
      </w:pPr>
      <w:r>
        <w:rPr>
          <w:rFonts w:hint="eastAsia" w:ascii="宋体" w:hAnsi="宋体" w:eastAsia="宋体" w:cs="宋体"/>
          <w:sz w:val="24"/>
          <w:szCs w:val="24"/>
        </w:rPr>
        <w:t>2）根据中华人民共和国财政部令第102号---政府购买服务管理办法第八条规定，公益一类事业单位、使用事业编制且由财政拨款保障的群团组织，不作为政府购买服务的购买主体和承接主体。</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4.不接受联合体形式的投标。</w:t>
      </w:r>
    </w:p>
    <w:p>
      <w:pPr>
        <w:spacing w:line="360" w:lineRule="auto"/>
        <w:rPr>
          <w:rFonts w:ascii="宋体" w:hAnsi="宋体" w:eastAsia="宋体" w:cs="宋体"/>
          <w:b/>
          <w:kern w:val="0"/>
          <w:sz w:val="28"/>
          <w:szCs w:val="28"/>
        </w:rPr>
      </w:pPr>
      <w:r>
        <w:rPr>
          <w:rFonts w:hint="eastAsia" w:ascii="宋体" w:hAnsi="宋体" w:eastAsia="宋体" w:cs="宋体"/>
          <w:b/>
          <w:kern w:val="0"/>
          <w:sz w:val="28"/>
          <w:szCs w:val="28"/>
          <w:lang w:val="zh-CN"/>
        </w:rPr>
        <w:t>三、招标文件获取</w:t>
      </w:r>
      <w:r>
        <w:rPr>
          <w:rFonts w:hint="eastAsia" w:ascii="宋体" w:hAnsi="宋体" w:eastAsia="宋体" w:cs="宋体"/>
          <w:b/>
          <w:kern w:val="0"/>
          <w:sz w:val="28"/>
          <w:szCs w:val="28"/>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时间：2021年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日至 2021年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日17:30(北京时间）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招标文件下载：见附件</w:t>
      </w:r>
    </w:p>
    <w:p>
      <w:pPr>
        <w:spacing w:line="360" w:lineRule="auto"/>
        <w:rPr>
          <w:rFonts w:ascii="宋体" w:hAnsi="宋体" w:eastAsia="宋体" w:cs="宋体"/>
          <w:b/>
          <w:bCs/>
          <w:sz w:val="24"/>
          <w:szCs w:val="24"/>
        </w:rPr>
      </w:pPr>
      <w:bookmarkStart w:id="3" w:name="_Toc28359082"/>
      <w:bookmarkStart w:id="4" w:name="_Toc28359005"/>
      <w:bookmarkStart w:id="5" w:name="_Toc35393624"/>
      <w:bookmarkStart w:id="6" w:name="_Toc35393793"/>
      <w:r>
        <w:rPr>
          <w:rFonts w:hint="eastAsia" w:ascii="宋体" w:hAnsi="宋体" w:eastAsia="宋体" w:cs="宋体"/>
          <w:b/>
          <w:bCs/>
          <w:sz w:val="24"/>
          <w:szCs w:val="24"/>
        </w:rPr>
        <w:t>四、提交投标文件</w:t>
      </w:r>
      <w:bookmarkEnd w:id="3"/>
      <w:bookmarkEnd w:id="4"/>
      <w:r>
        <w:rPr>
          <w:rFonts w:hint="eastAsia" w:ascii="宋体" w:hAnsi="宋体" w:eastAsia="宋体" w:cs="宋体"/>
          <w:b/>
          <w:bCs/>
          <w:sz w:val="24"/>
          <w:szCs w:val="24"/>
        </w:rPr>
        <w:t>截止时间、开标时间和地点</w:t>
      </w:r>
      <w:bookmarkEnd w:id="5"/>
      <w:bookmarkEnd w:id="6"/>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开标时间：2022年01月05日09点00分（北京时间）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投标文件递交截止时间：2022年01月05日09点00分（提前半小时开始接收投标文件，拒收逾期送达或者未按招标文件要求密封的投标文件）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开标地点：阳新县公共资源交易中心</w:t>
      </w:r>
      <w:r>
        <w:rPr>
          <w:rFonts w:hint="eastAsia" w:ascii="宋体" w:hAnsi="宋体" w:eastAsia="宋体" w:cs="宋体"/>
          <w:sz w:val="24"/>
          <w:szCs w:val="24"/>
          <w:lang w:val="en-US" w:eastAsia="zh-CN"/>
        </w:rPr>
        <w:t>二</w:t>
      </w:r>
      <w:r>
        <w:rPr>
          <w:rFonts w:hint="eastAsia" w:ascii="宋体" w:hAnsi="宋体" w:eastAsia="宋体" w:cs="宋体"/>
          <w:sz w:val="24"/>
          <w:szCs w:val="24"/>
        </w:rPr>
        <w:t>楼开标大厅（阳新县熊家垴安置小区东侧）</w:t>
      </w:r>
      <w:bookmarkStart w:id="7" w:name="_Toc28359084"/>
      <w:bookmarkStart w:id="8" w:name="_Toc35393794"/>
      <w:bookmarkStart w:id="9" w:name="_Toc35393625"/>
      <w:bookmarkStart w:id="10" w:name="_Toc28359007"/>
    </w:p>
    <w:p>
      <w:pPr>
        <w:spacing w:line="360" w:lineRule="auto"/>
        <w:rPr>
          <w:rFonts w:ascii="宋体" w:hAnsi="宋体" w:eastAsia="宋体" w:cs="宋体"/>
          <w:b/>
          <w:bCs/>
          <w:sz w:val="24"/>
          <w:szCs w:val="24"/>
        </w:rPr>
      </w:pPr>
      <w:r>
        <w:rPr>
          <w:rFonts w:hint="eastAsia" w:ascii="宋体" w:hAnsi="宋体" w:eastAsia="宋体" w:cs="宋体"/>
          <w:b/>
          <w:bCs/>
          <w:sz w:val="24"/>
          <w:szCs w:val="24"/>
        </w:rPr>
        <w:t>五、公告期限</w:t>
      </w:r>
      <w:bookmarkEnd w:id="7"/>
      <w:bookmarkEnd w:id="8"/>
      <w:bookmarkEnd w:id="9"/>
      <w:bookmarkEnd w:id="10"/>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spacing w:line="360" w:lineRule="auto"/>
        <w:rPr>
          <w:rFonts w:ascii="宋体" w:hAnsi="宋体" w:eastAsia="宋体" w:cs="宋体"/>
          <w:b/>
          <w:bCs/>
          <w:sz w:val="28"/>
          <w:szCs w:val="28"/>
        </w:rPr>
      </w:pPr>
      <w:bookmarkStart w:id="11" w:name="_Toc35393795"/>
      <w:bookmarkStart w:id="12" w:name="_Toc35393626"/>
      <w:r>
        <w:rPr>
          <w:rFonts w:hint="eastAsia" w:ascii="宋体" w:hAnsi="宋体" w:eastAsia="宋体" w:cs="宋体"/>
          <w:b/>
          <w:bCs/>
          <w:sz w:val="28"/>
          <w:szCs w:val="28"/>
        </w:rPr>
        <w:t>六、其他补充事宜</w:t>
      </w:r>
      <w:bookmarkEnd w:id="11"/>
      <w:bookmarkEnd w:id="12"/>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投标人认为招标文件、招标过程和中标结果使自己的权益受到损害的，可以在知道或者应知其权益受到损害之日起7个工作日内，向采购人或代理公司提出书面质疑。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2.落实政府采购强制、优先采购节能产品政策；政府采购优先采购环保产品政策；政府采购促进中小企业发展（监狱企业、残疾人福利性单位视同小微企业）等政策。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3.是否专门面向中小企业：是。</w:t>
      </w:r>
    </w:p>
    <w:p>
      <w:pPr>
        <w:spacing w:line="360" w:lineRule="auto"/>
        <w:rPr>
          <w:rFonts w:ascii="宋体" w:hAnsi="宋体" w:eastAsia="宋体" w:cs="宋体"/>
          <w:b/>
          <w:bCs/>
          <w:sz w:val="24"/>
          <w:szCs w:val="24"/>
        </w:rPr>
      </w:pPr>
      <w:bookmarkStart w:id="13" w:name="_Toc35393627"/>
      <w:bookmarkStart w:id="14" w:name="_Toc28359085"/>
      <w:bookmarkStart w:id="15" w:name="_Toc35393796"/>
      <w:bookmarkStart w:id="16" w:name="_Toc28359008"/>
      <w:r>
        <w:rPr>
          <w:rFonts w:hint="eastAsia" w:ascii="宋体" w:hAnsi="宋体" w:eastAsia="宋体" w:cs="宋体"/>
          <w:b/>
          <w:bCs/>
          <w:sz w:val="24"/>
          <w:szCs w:val="24"/>
        </w:rPr>
        <w:t>七、对本次招标提出询问，请按以下方式联系。</w:t>
      </w:r>
      <w:bookmarkEnd w:id="13"/>
      <w:bookmarkEnd w:id="14"/>
      <w:bookmarkEnd w:id="15"/>
      <w:bookmarkEnd w:id="16"/>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1.采购人信息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称：阳新县自然资源和规划局</w:t>
      </w:r>
    </w:p>
    <w:p>
      <w:pPr>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sz w:val="24"/>
          <w:szCs w:val="24"/>
        </w:rPr>
        <w:t>地    址：</w:t>
      </w:r>
      <w:r>
        <w:rPr>
          <w:rFonts w:hint="eastAsia" w:ascii="宋体" w:hAnsi="宋体" w:eastAsia="宋体" w:cs="宋体"/>
          <w:kern w:val="0"/>
          <w:sz w:val="24"/>
          <w:szCs w:val="24"/>
        </w:rPr>
        <w:t>阳新县城东新区钟家湾路37号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联系方式：潘龙慧</w:t>
      </w:r>
      <w:bookmarkStart w:id="17" w:name="_Toc28359086"/>
      <w:bookmarkStart w:id="18" w:name="_Toc28359009"/>
      <w:r>
        <w:rPr>
          <w:rFonts w:hint="eastAsia" w:ascii="宋体" w:hAnsi="宋体" w:eastAsia="宋体" w:cs="宋体"/>
          <w:sz w:val="24"/>
          <w:szCs w:val="24"/>
        </w:rPr>
        <w:t xml:space="preserve">  18972785539</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2.采购代理机构信息</w:t>
      </w:r>
      <w:bookmarkEnd w:id="17"/>
      <w:bookmarkEnd w:id="18"/>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名    称：湖北天缔工程咨询有限公司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址：阳新县兴国镇金三角世纪城B8栋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联系方式：石</w:t>
      </w:r>
      <w:bookmarkStart w:id="19" w:name="_Toc28359087"/>
      <w:bookmarkStart w:id="20" w:name="_Toc28359010"/>
      <w:r>
        <w:rPr>
          <w:rFonts w:hint="eastAsia" w:ascii="宋体" w:hAnsi="宋体" w:eastAsia="宋体" w:cs="宋体"/>
          <w:sz w:val="24"/>
          <w:szCs w:val="24"/>
        </w:rPr>
        <w:t>蕾  15826966678</w:t>
      </w:r>
    </w:p>
    <w:bookmarkEnd w:id="19"/>
    <w:bookmarkEnd w:id="20"/>
    <w:p>
      <w:pPr>
        <w:pStyle w:val="10"/>
        <w:rPr>
          <w:rFonts w:ascii="宋体" w:hAnsi="宋体" w:eastAsia="宋体" w:cs="宋体"/>
          <w:sz w:val="24"/>
          <w:szCs w:val="24"/>
        </w:rPr>
      </w:pPr>
    </w:p>
    <w:p>
      <w:pPr>
        <w:rPr>
          <w:rFonts w:ascii="宋体" w:hAnsi="宋体" w:eastAsia="宋体" w:cs="宋体"/>
          <w:sz w:val="24"/>
          <w:szCs w:val="24"/>
        </w:rPr>
      </w:pPr>
    </w:p>
    <w:p/>
    <w:p>
      <w:pPr>
        <w:rPr>
          <w:rFonts w:ascii="宋体" w:hAnsi="宋体" w:eastAsia="宋体" w:cs="宋体"/>
        </w:rPr>
      </w:pPr>
    </w:p>
    <w:p>
      <w:pPr>
        <w:spacing w:line="360" w:lineRule="auto"/>
        <w:ind w:firstLine="5060" w:firstLineChars="2300"/>
        <w:jc w:val="right"/>
        <w:rPr>
          <w:rFonts w:ascii="宋体" w:hAnsi="宋体" w:eastAsia="宋体" w:cs="宋体"/>
          <w:sz w:val="22"/>
        </w:rPr>
      </w:pPr>
      <w:r>
        <w:rPr>
          <w:rFonts w:hint="eastAsia" w:ascii="宋体" w:hAnsi="宋体" w:eastAsia="宋体" w:cs="宋体"/>
          <w:sz w:val="22"/>
        </w:rPr>
        <w:t>湖北天缔工程咨询有限公司</w:t>
      </w:r>
    </w:p>
    <w:p>
      <w:pPr>
        <w:spacing w:line="360" w:lineRule="auto"/>
        <w:ind w:firstLine="5280" w:firstLineChars="2400"/>
        <w:jc w:val="right"/>
        <w:rPr>
          <w:rFonts w:ascii="宋体" w:hAnsi="宋体" w:eastAsia="宋体" w:cs="宋体"/>
          <w:b/>
          <w:bCs/>
          <w:color w:val="000000" w:themeColor="text1"/>
          <w:kern w:val="36"/>
          <w:sz w:val="40"/>
          <w:szCs w:val="40"/>
        </w:rPr>
      </w:pPr>
      <w:r>
        <w:rPr>
          <w:rFonts w:hint="eastAsia" w:ascii="宋体" w:hAnsi="宋体" w:eastAsia="宋体" w:cs="宋体"/>
          <w:color w:val="000000" w:themeColor="text1"/>
          <w:sz w:val="22"/>
        </w:rPr>
        <w:t>2021年</w:t>
      </w:r>
      <w:r>
        <w:rPr>
          <w:rFonts w:hint="eastAsia" w:ascii="宋体" w:hAnsi="宋体" w:eastAsia="宋体" w:cs="宋体"/>
          <w:color w:val="000000" w:themeColor="text1"/>
          <w:sz w:val="22"/>
          <w:lang w:val="en-US" w:eastAsia="zh-CN"/>
        </w:rPr>
        <w:t>12</w:t>
      </w:r>
      <w:r>
        <w:rPr>
          <w:rFonts w:hint="eastAsia" w:ascii="宋体" w:hAnsi="宋体" w:eastAsia="宋体" w:cs="宋体"/>
          <w:color w:val="000000" w:themeColor="text1"/>
          <w:sz w:val="22"/>
        </w:rPr>
        <w:t>月</w:t>
      </w:r>
      <w:bookmarkStart w:id="21" w:name="_Toc495861518"/>
      <w:bookmarkEnd w:id="21"/>
      <w:r>
        <w:rPr>
          <w:rFonts w:hint="eastAsia" w:ascii="宋体" w:hAnsi="宋体" w:eastAsia="宋体" w:cs="宋体"/>
          <w:color w:val="000000" w:themeColor="text1"/>
          <w:sz w:val="22"/>
          <w:lang w:val="en-US" w:eastAsia="zh-CN"/>
        </w:rPr>
        <w:t>10</w:t>
      </w:r>
      <w:r>
        <w:rPr>
          <w:rFonts w:hint="eastAsia" w:ascii="宋体" w:hAnsi="宋体" w:eastAsia="宋体" w:cs="宋体"/>
          <w:color w:val="000000" w:themeColor="text1"/>
          <w:sz w:val="22"/>
        </w:rPr>
        <w:t>日</w:t>
      </w:r>
    </w:p>
    <w:p>
      <w:pPr>
        <w:pStyle w:val="3"/>
        <w:numPr>
          <w:ilvl w:val="0"/>
          <w:numId w:val="1"/>
        </w:numPr>
        <w:spacing w:before="240" w:after="120"/>
        <w:ind w:left="883" w:hanging="880" w:hangingChars="200"/>
        <w:jc w:val="center"/>
        <w:rPr>
          <w:rFonts w:ascii="宋体" w:hAnsi="宋体" w:eastAsia="宋体" w:cs="宋体"/>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p>
    <w:p>
      <w:pPr>
        <w:pStyle w:val="3"/>
        <w:numPr>
          <w:ilvl w:val="0"/>
          <w:numId w:val="1"/>
        </w:numPr>
        <w:spacing w:before="240" w:after="120"/>
        <w:ind w:left="883" w:hanging="880" w:hangingChars="200"/>
        <w:jc w:val="center"/>
        <w:rPr>
          <w:rFonts w:ascii="宋体" w:hAnsi="宋体" w:eastAsia="宋体" w:cs="宋体"/>
        </w:rPr>
      </w:pPr>
      <w:bookmarkStart w:id="22" w:name="_Toc17625"/>
      <w:r>
        <w:rPr>
          <w:rFonts w:hint="eastAsia" w:ascii="宋体" w:hAnsi="宋体" w:eastAsia="宋体" w:cs="宋体"/>
        </w:rPr>
        <w:t>投标人须知</w:t>
      </w:r>
      <w:bookmarkEnd w:id="22"/>
    </w:p>
    <w:p>
      <w:pPr>
        <w:pStyle w:val="4"/>
        <w:numPr>
          <w:ilvl w:val="0"/>
          <w:numId w:val="2"/>
        </w:numPr>
        <w:spacing w:before="40" w:after="40" w:line="360" w:lineRule="auto"/>
        <w:ind w:left="658" w:hanging="658"/>
        <w:jc w:val="left"/>
        <w:rPr>
          <w:rFonts w:ascii="宋体" w:hAnsi="宋体" w:eastAsia="宋体" w:cs="宋体"/>
          <w:bCs w:val="0"/>
          <w:lang w:val="zh-CN"/>
        </w:rPr>
      </w:pPr>
      <w:bookmarkStart w:id="23" w:name="_Toc13486"/>
      <w:bookmarkStart w:id="24" w:name="_Toc494561938"/>
      <w:r>
        <w:rPr>
          <w:rFonts w:hint="eastAsia" w:ascii="宋体" w:hAnsi="宋体" w:eastAsia="宋体" w:cs="宋体"/>
          <w:bCs w:val="0"/>
          <w:lang w:val="zh-CN"/>
        </w:rPr>
        <w:t>说  明</w:t>
      </w:r>
      <w:bookmarkEnd w:id="23"/>
      <w:bookmarkEnd w:id="24"/>
    </w:p>
    <w:p>
      <w:pPr>
        <w:numPr>
          <w:ilvl w:val="0"/>
          <w:numId w:val="3"/>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适用范围</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招标文件仅适用于第一章“投标邀请书”中所述项目的货物、工程及服务的采购。</w:t>
      </w:r>
    </w:p>
    <w:p>
      <w:pPr>
        <w:numPr>
          <w:ilvl w:val="0"/>
          <w:numId w:val="3"/>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当事人定义</w:t>
      </w:r>
    </w:p>
    <w:p>
      <w:pPr>
        <w:numPr>
          <w:ilvl w:val="0"/>
          <w:numId w:val="4"/>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“采购人”是指：</w:t>
      </w:r>
      <w:r>
        <w:rPr>
          <w:rFonts w:hint="eastAsia" w:ascii="宋体" w:hAnsi="宋体" w:eastAsia="宋体" w:cs="宋体"/>
          <w:kern w:val="0"/>
          <w:sz w:val="24"/>
          <w:szCs w:val="24"/>
        </w:rPr>
        <w:t>阳新县自然资源和规划局</w:t>
      </w:r>
      <w:r>
        <w:rPr>
          <w:rFonts w:hint="eastAsia" w:ascii="宋体" w:hAnsi="宋体" w:eastAsia="宋体" w:cs="宋体"/>
          <w:sz w:val="24"/>
          <w:szCs w:val="24"/>
          <w:lang w:val="zh-CN"/>
        </w:rPr>
        <w:t>。</w:t>
      </w:r>
    </w:p>
    <w:p>
      <w:pPr>
        <w:numPr>
          <w:ilvl w:val="0"/>
          <w:numId w:val="4"/>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“监管部门”是指：</w:t>
      </w:r>
      <w:r>
        <w:rPr>
          <w:rFonts w:hint="eastAsia" w:ascii="宋体" w:hAnsi="宋体" w:eastAsia="宋体" w:cs="宋体"/>
          <w:sz w:val="24"/>
          <w:szCs w:val="24"/>
          <w:lang w:val="zh-CN"/>
        </w:rPr>
        <w:t>阳新县政府采购办公室、阳新县政务服务和大数据管理局公共资源交易监督管理股。</w:t>
      </w:r>
    </w:p>
    <w:p>
      <w:pPr>
        <w:numPr>
          <w:ilvl w:val="0"/>
          <w:numId w:val="4"/>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“采购代理机构”是指：</w:t>
      </w:r>
      <w:r>
        <w:rPr>
          <w:rFonts w:hint="eastAsia" w:ascii="宋体" w:hAnsi="宋体" w:eastAsia="宋体" w:cs="宋体"/>
          <w:sz w:val="24"/>
          <w:szCs w:val="24"/>
          <w:lang w:val="zh-CN"/>
        </w:rPr>
        <w:t>湖北天缔工程咨询有限公司。</w:t>
      </w:r>
    </w:p>
    <w:p>
      <w:pPr>
        <w:numPr>
          <w:ilvl w:val="0"/>
          <w:numId w:val="4"/>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“投标人”是指：</w:t>
      </w:r>
      <w:r>
        <w:rPr>
          <w:rFonts w:hint="eastAsia" w:ascii="宋体" w:hAnsi="宋体" w:eastAsia="宋体" w:cs="宋体"/>
          <w:kern w:val="0"/>
          <w:sz w:val="24"/>
          <w:szCs w:val="24"/>
          <w:lang w:val="zh-CN"/>
        </w:rPr>
        <w:t>响应招标、参加投标竞争的法人、其他组织或者自然人。</w:t>
      </w:r>
    </w:p>
    <w:p>
      <w:pPr>
        <w:numPr>
          <w:ilvl w:val="0"/>
          <w:numId w:val="4"/>
        </w:numPr>
        <w:spacing w:line="360" w:lineRule="auto"/>
        <w:ind w:left="476" w:hanging="476"/>
        <w:rPr>
          <w:rFonts w:ascii="宋体" w:hAnsi="宋体" w:eastAsia="宋体" w:cs="宋体"/>
          <w:kern w:val="0"/>
          <w:sz w:val="24"/>
          <w:szCs w:val="24"/>
          <w:lang w:val="zh-CN"/>
        </w:rPr>
      </w:pPr>
      <w:r>
        <w:rPr>
          <w:rFonts w:hint="eastAsia" w:ascii="宋体" w:hAnsi="宋体" w:eastAsia="宋体" w:cs="宋体"/>
          <w:b/>
          <w:sz w:val="24"/>
          <w:szCs w:val="24"/>
          <w:lang w:val="zh-CN"/>
        </w:rPr>
        <w:t>“合格的投标人”是指：</w:t>
      </w:r>
      <w:r>
        <w:rPr>
          <w:rFonts w:hint="eastAsia" w:ascii="宋体" w:hAnsi="宋体" w:eastAsia="宋体" w:cs="宋体"/>
          <w:kern w:val="0"/>
          <w:sz w:val="24"/>
          <w:szCs w:val="24"/>
          <w:lang w:val="zh-CN"/>
        </w:rPr>
        <w:t>资格审查和符合性审查合格的投标人。</w:t>
      </w:r>
    </w:p>
    <w:p>
      <w:pPr>
        <w:numPr>
          <w:ilvl w:val="0"/>
          <w:numId w:val="4"/>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“中标人”是指：</w:t>
      </w:r>
      <w:r>
        <w:rPr>
          <w:rFonts w:hint="eastAsia" w:ascii="宋体" w:hAnsi="宋体" w:eastAsia="宋体" w:cs="宋体"/>
          <w:sz w:val="24"/>
          <w:szCs w:val="24"/>
          <w:lang w:val="zh-CN"/>
        </w:rPr>
        <w:t>经评标委员会评审，授予合同的投标人。</w:t>
      </w:r>
    </w:p>
    <w:p>
      <w:pPr>
        <w:numPr>
          <w:ilvl w:val="0"/>
          <w:numId w:val="3"/>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项目属性及定义</w:t>
      </w:r>
    </w:p>
    <w:p>
      <w:pPr>
        <w:numPr>
          <w:ilvl w:val="0"/>
          <w:numId w:val="5"/>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“货物”是指</w:t>
      </w:r>
      <w:r>
        <w:rPr>
          <w:rFonts w:hint="eastAsia" w:ascii="宋体" w:hAnsi="宋体" w:eastAsia="宋体" w:cs="宋体"/>
          <w:sz w:val="24"/>
          <w:szCs w:val="24"/>
          <w:lang w:val="zh-CN"/>
        </w:rPr>
        <w:t>：各种形态和种类的物品，包括原材料、燃料、设备、产品等。</w:t>
      </w:r>
    </w:p>
    <w:p>
      <w:pPr>
        <w:numPr>
          <w:ilvl w:val="0"/>
          <w:numId w:val="6"/>
        </w:numPr>
        <w:spacing w:line="360" w:lineRule="auto"/>
        <w:ind w:left="854" w:hanging="728"/>
        <w:rPr>
          <w:rFonts w:ascii="宋体" w:hAnsi="宋体" w:eastAsia="宋体" w:cs="宋体"/>
          <w:sz w:val="24"/>
          <w:szCs w:val="24"/>
          <w:lang w:val="zh-CN"/>
        </w:rPr>
      </w:pPr>
      <w:r>
        <w:rPr>
          <w:rFonts w:hint="eastAsia" w:ascii="宋体" w:hAnsi="宋体" w:eastAsia="宋体" w:cs="宋体"/>
          <w:sz w:val="24"/>
          <w:szCs w:val="24"/>
          <w:lang w:val="zh-CN"/>
        </w:rPr>
        <w:t>招标文件中没有提及招标货物来源地的，根据《政府采购法》及相关规定均应是本国货物，另有规定的除外。</w:t>
      </w:r>
    </w:p>
    <w:p>
      <w:pPr>
        <w:numPr>
          <w:ilvl w:val="0"/>
          <w:numId w:val="6"/>
        </w:numPr>
        <w:spacing w:line="360" w:lineRule="auto"/>
        <w:ind w:left="854" w:hanging="728"/>
        <w:rPr>
          <w:rFonts w:ascii="宋体" w:hAnsi="宋体" w:eastAsia="宋体" w:cs="宋体"/>
          <w:sz w:val="24"/>
          <w:szCs w:val="24"/>
          <w:lang w:val="zh-CN"/>
        </w:rPr>
      </w:pPr>
      <w:r>
        <w:rPr>
          <w:rFonts w:hint="eastAsia" w:ascii="宋体" w:hAnsi="宋体" w:eastAsia="宋体" w:cs="宋体"/>
          <w:sz w:val="24"/>
          <w:szCs w:val="24"/>
          <w:lang w:val="zh-CN"/>
        </w:rPr>
        <w:t>投标的货物应是合法生产的符合国家有关标准要求的货物，并能够按照合同规定的品牌、产地、质量、价格和有效期等履约。</w:t>
      </w:r>
    </w:p>
    <w:p>
      <w:pPr>
        <w:numPr>
          <w:ilvl w:val="0"/>
          <w:numId w:val="5"/>
        </w:numPr>
        <w:spacing w:line="360" w:lineRule="auto"/>
        <w:ind w:left="476" w:hanging="476"/>
        <w:rPr>
          <w:rFonts w:ascii="宋体" w:hAnsi="宋体" w:eastAsia="宋体" w:cs="宋体"/>
          <w:b/>
          <w:color w:val="0D0D0D"/>
          <w:sz w:val="24"/>
          <w:szCs w:val="24"/>
          <w:lang w:val="zh-CN"/>
        </w:rPr>
      </w:pPr>
      <w:r>
        <w:rPr>
          <w:rFonts w:hint="eastAsia" w:ascii="宋体" w:hAnsi="宋体" w:eastAsia="宋体" w:cs="宋体"/>
          <w:b/>
          <w:color w:val="0D0D0D"/>
          <w:sz w:val="24"/>
          <w:szCs w:val="24"/>
          <w:lang w:val="zh-CN"/>
        </w:rPr>
        <w:t>“工程”是指</w:t>
      </w:r>
      <w:r>
        <w:rPr>
          <w:rFonts w:hint="eastAsia" w:ascii="宋体" w:hAnsi="宋体" w:eastAsia="宋体" w:cs="宋体"/>
          <w:color w:val="0D0D0D"/>
          <w:sz w:val="24"/>
          <w:szCs w:val="24"/>
          <w:lang w:val="zh-CN"/>
        </w:rPr>
        <w:t>：与建筑物和构筑物的新建、改建、扩建及其相关的装修、拆除、修缮无关的工程。</w:t>
      </w:r>
    </w:p>
    <w:p>
      <w:pPr>
        <w:numPr>
          <w:ilvl w:val="0"/>
          <w:numId w:val="5"/>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“服务”</w:t>
      </w:r>
      <w:r>
        <w:rPr>
          <w:rFonts w:hint="eastAsia" w:ascii="宋体" w:hAnsi="宋体" w:eastAsia="宋体" w:cs="宋体"/>
          <w:b/>
          <w:color w:val="0C0C0C" w:themeColor="text1" w:themeTint="F2"/>
          <w:sz w:val="24"/>
          <w:szCs w:val="24"/>
          <w:lang w:val="zh-CN"/>
        </w:rPr>
        <w:t>是指：</w:t>
      </w:r>
      <w:r>
        <w:rPr>
          <w:rFonts w:hint="eastAsia" w:ascii="宋体" w:hAnsi="宋体" w:eastAsia="宋体" w:cs="宋体"/>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5"/>
        </w:numPr>
        <w:spacing w:line="360" w:lineRule="auto"/>
        <w:ind w:left="476" w:hanging="476"/>
        <w:rPr>
          <w:rFonts w:ascii="宋体" w:hAnsi="宋体" w:eastAsia="宋体" w:cs="宋体"/>
          <w:sz w:val="24"/>
          <w:szCs w:val="24"/>
          <w:lang w:val="zh-CN"/>
        </w:rPr>
      </w:pPr>
      <w:r>
        <w:rPr>
          <w:rFonts w:hint="eastAsia" w:ascii="宋体" w:hAnsi="宋体" w:eastAsia="宋体" w:cs="宋体"/>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3"/>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投标费用</w:t>
      </w:r>
    </w:p>
    <w:p>
      <w:pPr>
        <w:spacing w:line="360" w:lineRule="auto"/>
        <w:ind w:left="420" w:leftChars="200"/>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）投标人应承担所有与准备和参加投标有关的费用。不论投标的结果如何，采购代理机构和采购人均无义务和责任承担这些费用。</w:t>
      </w:r>
    </w:p>
    <w:p>
      <w:pPr>
        <w:spacing w:line="360" w:lineRule="auto"/>
        <w:ind w:left="420" w:leftChars="200"/>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）采购代理服务费</w:t>
      </w:r>
    </w:p>
    <w:p>
      <w:p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经过采购代理机构与采购人协议，规定由中标单位支付。采购代理服务费收费标准如下：</w:t>
      </w:r>
    </w:p>
    <w:p>
      <w:pPr>
        <w:widowControl/>
        <w:spacing w:before="100" w:beforeAutospacing="1"/>
        <w:ind w:left="420"/>
        <w:rPr>
          <w:rFonts w:ascii="宋体" w:hAnsi="宋体" w:eastAsia="宋体" w:cs="宋体"/>
          <w:kern w:val="0"/>
          <w:sz w:val="22"/>
        </w:rPr>
      </w:pPr>
    </w:p>
    <w:tbl>
      <w:tblPr>
        <w:tblStyle w:val="14"/>
        <w:tblW w:w="9779" w:type="dxa"/>
        <w:tblCellSpacing w:w="0" w:type="dxa"/>
        <w:tblInd w:w="0" w:type="dxa"/>
        <w:tblLayout w:type="fixed"/>
        <w:tblCellMar>
          <w:top w:w="108" w:type="dxa"/>
          <w:left w:w="108" w:type="dxa"/>
          <w:bottom w:w="108" w:type="dxa"/>
          <w:right w:w="108" w:type="dxa"/>
        </w:tblCellMar>
      </w:tblPr>
      <w:tblGrid>
        <w:gridCol w:w="3088"/>
        <w:gridCol w:w="2438"/>
        <w:gridCol w:w="2243"/>
        <w:gridCol w:w="2010"/>
      </w:tblGrid>
      <w:tr>
        <w:trPr>
          <w:trHeight w:val="2452"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tcPr>
          <w:p>
            <w:pPr>
              <w:widowControl/>
              <w:spacing w:before="100" w:beforeAutospacing="1" w:line="288" w:lineRule="auto"/>
              <w:ind w:firstLine="998"/>
              <w:rPr>
                <w:rFonts w:ascii="宋体" w:hAnsi="宋体" w:eastAsia="宋体" w:cs="宋体"/>
                <w:kern w:val="0"/>
                <w:szCs w:val="21"/>
              </w:rPr>
            </w:pPr>
            <w: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8890</wp:posOffset>
                      </wp:positionV>
                      <wp:extent cx="1209675" cy="1590675"/>
                      <wp:effectExtent l="3810" t="3175" r="5715" b="6350"/>
                      <wp:wrapNone/>
                      <wp:docPr id="2" name="直接连接符 2"/>
                      <wp:cNvGraphicFramePr/>
                      <a:graphic xmlns:a="http://schemas.openxmlformats.org/drawingml/2006/main">
                        <a:graphicData uri="http://schemas.microsoft.com/office/word/2010/wordprocessingShape">
                          <wps:wsp>
                            <wps:cNvCnPr/>
                            <wps:spPr>
                              <a:xfrm>
                                <a:off x="680085" y="747395"/>
                                <a:ext cx="1209675" cy="15906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pt;margin-top:0.7pt;height:125.25pt;width:95.25pt;z-index:251660288;mso-width-relative:page;mso-height-relative:page;" filled="f" stroked="t" coordsize="21600,21600" o:gfxdata="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1HcjtcAAAAJAQAADwAAAAAAAAABACAAAAAiAAAAZHJzL2Rvd25yZXYueG1s&#10;UEsBAhQAFAAAAAgAh07iQD+bje35AQAAzwMAAA4AAAAAAAAAAQAgAAAAJgEAAGRycy9lMm9Eb2Mu&#10;eG1sUEsFBgAAAAAGAAYAWQEAAJEFA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-635</wp:posOffset>
                      </wp:positionV>
                      <wp:extent cx="1971675" cy="647700"/>
                      <wp:effectExtent l="1270" t="4445" r="8255" b="14605"/>
                      <wp:wrapNone/>
                      <wp:docPr id="1" name="直接连接符 1"/>
                      <wp:cNvGraphicFramePr/>
                      <a:graphic xmlns:a="http://schemas.openxmlformats.org/drawingml/2006/main">
                        <a:graphicData uri="http://schemas.microsoft.com/office/word/2010/wordprocessingShape">
                          <wps:wsp>
                            <wps:cNvCnPr/>
                            <wps:spPr>
                              <a:xfrm>
                                <a:off x="680085" y="737870"/>
                                <a:ext cx="1971675" cy="6477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pt;margin-top:-0.05pt;height:51pt;width:155.25pt;z-index:251659264;mso-width-relative:page;mso-height-relative:page;" filled="f" stroked="t" coordsize="21600,21600" o:gfxdata="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KNbL9cAAAAJAQAADwAAAAAAAAABACAAAAAiAAAAZHJzL2Rvd25yZXYueG1s&#10;UEsBAhQAFAAAAAgAh07iQACJoOf5AQAAzgMAAA4AAAAAAAAAAQAgAAAAJgEAAGRycy9lMm9Eb2Mu&#10;eG1sUEsFBgAAAAAGAAYAWQEAAJEFAAAAAA==&#10;">
                      <v:fill on="f" focussize="0,0"/>
                      <v:stroke weight="0.5pt" color="#000000" miterlimit="8" joinstyle="miter"/>
                      <v:imagedata o:title=""/>
                      <o:lock v:ext="edit" aspectratio="f"/>
                    </v:line>
                  </w:pict>
                </mc:Fallback>
              </mc:AlternateContent>
            </w:r>
            <w:r>
              <w:rPr>
                <w:rFonts w:hint="eastAsia" w:ascii="宋体" w:hAnsi="宋体" w:eastAsia="宋体" w:cs="宋体"/>
                <w:kern w:val="0"/>
                <w:szCs w:val="21"/>
              </w:rPr>
              <w:t>招标类型　　　</w:t>
            </w:r>
          </w:p>
          <w:p>
            <w:pPr>
              <w:widowControl/>
              <w:spacing w:before="100" w:beforeAutospacing="1" w:line="288" w:lineRule="auto"/>
              <w:ind w:firstLine="998"/>
              <w:rPr>
                <w:rFonts w:ascii="宋体" w:hAnsi="宋体" w:eastAsia="宋体" w:cs="宋体"/>
                <w:kern w:val="0"/>
                <w:szCs w:val="21"/>
              </w:rPr>
            </w:pPr>
            <w:r>
              <w:rPr>
                <w:rFonts w:hint="eastAsia" w:ascii="宋体" w:hAnsi="宋体" w:eastAsia="宋体" w:cs="宋体"/>
                <w:kern w:val="0"/>
                <w:szCs w:val="21"/>
              </w:rPr>
              <w:t xml:space="preserve">中标　　　 </w:t>
            </w:r>
          </w:p>
          <w:p>
            <w:pPr>
              <w:widowControl/>
              <w:spacing w:before="100" w:beforeAutospacing="1" w:line="288" w:lineRule="auto"/>
              <w:ind w:firstLine="1503"/>
              <w:rPr>
                <w:rFonts w:ascii="宋体" w:hAnsi="宋体" w:eastAsia="宋体" w:cs="宋体"/>
                <w:kern w:val="0"/>
                <w:szCs w:val="21"/>
              </w:rPr>
            </w:pPr>
            <w:r>
              <w:rPr>
                <w:rFonts w:hint="eastAsia" w:ascii="宋体" w:hAnsi="宋体" w:eastAsia="宋体" w:cs="宋体"/>
                <w:kern w:val="0"/>
                <w:szCs w:val="21"/>
              </w:rPr>
              <w:t>费率</w:t>
            </w:r>
          </w:p>
          <w:p>
            <w:pPr>
              <w:widowControl/>
              <w:spacing w:before="100" w:beforeAutospacing="1" w:after="142" w:line="288" w:lineRule="auto"/>
              <w:rPr>
                <w:rFonts w:ascii="宋体" w:hAnsi="宋体" w:eastAsia="宋体" w:cs="宋体"/>
                <w:kern w:val="0"/>
                <w:szCs w:val="21"/>
              </w:rPr>
            </w:pPr>
            <w:r>
              <w:rPr>
                <w:rFonts w:hint="eastAsia" w:ascii="宋体" w:hAnsi="宋体" w:eastAsia="宋体" w:cs="宋体"/>
                <w:kern w:val="0"/>
                <w:szCs w:val="21"/>
              </w:rPr>
              <w:t>金额（万元）</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288" w:lineRule="auto"/>
              <w:jc w:val="center"/>
              <w:rPr>
                <w:rFonts w:ascii="宋体" w:hAnsi="宋体" w:eastAsia="宋体" w:cs="宋体"/>
                <w:kern w:val="0"/>
                <w:sz w:val="24"/>
                <w:szCs w:val="24"/>
              </w:rPr>
            </w:pPr>
            <w:r>
              <w:rPr>
                <w:rFonts w:hint="eastAsia" w:ascii="宋体" w:hAnsi="宋体" w:eastAsia="宋体" w:cs="宋体"/>
                <w:kern w:val="0"/>
                <w:sz w:val="24"/>
                <w:szCs w:val="24"/>
              </w:rPr>
              <w:t>货物招标</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288" w:lineRule="auto"/>
              <w:jc w:val="center"/>
              <w:rPr>
                <w:rFonts w:ascii="宋体" w:hAnsi="宋体" w:eastAsia="宋体" w:cs="宋体"/>
                <w:kern w:val="0"/>
                <w:sz w:val="24"/>
                <w:szCs w:val="24"/>
              </w:rPr>
            </w:pPr>
            <w:r>
              <w:rPr>
                <w:rFonts w:hint="eastAsia" w:ascii="宋体" w:hAnsi="宋体" w:eastAsia="宋体" w:cs="宋体"/>
                <w:kern w:val="0"/>
                <w:sz w:val="24"/>
                <w:szCs w:val="24"/>
              </w:rPr>
              <w:t>服务招标</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288" w:lineRule="auto"/>
              <w:jc w:val="center"/>
              <w:rPr>
                <w:rFonts w:ascii="宋体" w:hAnsi="宋体" w:eastAsia="宋体" w:cs="宋体"/>
                <w:kern w:val="0"/>
                <w:sz w:val="24"/>
                <w:szCs w:val="24"/>
              </w:rPr>
            </w:pPr>
            <w:r>
              <w:rPr>
                <w:rFonts w:hint="eastAsia" w:ascii="宋体" w:hAnsi="宋体" w:eastAsia="宋体" w:cs="宋体"/>
                <w:kern w:val="0"/>
                <w:sz w:val="24"/>
                <w:szCs w:val="24"/>
              </w:rPr>
              <w:t>工程招标</w:t>
            </w:r>
          </w:p>
        </w:tc>
      </w:tr>
      <w:tr>
        <w:tblPrEx>
          <w:tblCellMar>
            <w:top w:w="108" w:type="dxa"/>
            <w:left w:w="108" w:type="dxa"/>
            <w:bottom w:w="108" w:type="dxa"/>
            <w:right w:w="108" w:type="dxa"/>
          </w:tblCellMar>
        </w:tblPrEx>
        <w:trPr>
          <w:trHeight w:val="465"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rPr>
                <w:rFonts w:ascii="宋体" w:hAnsi="宋体" w:eastAsia="宋体" w:cs="宋体"/>
                <w:kern w:val="0"/>
                <w:szCs w:val="21"/>
              </w:rPr>
            </w:pPr>
            <w:r>
              <w:rPr>
                <w:rFonts w:hint="eastAsia" w:ascii="宋体" w:hAnsi="宋体" w:eastAsia="宋体" w:cs="宋体"/>
                <w:kern w:val="0"/>
                <w:szCs w:val="21"/>
              </w:rPr>
              <w:t>100以下</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ascii="宋体" w:hAnsi="宋体" w:eastAsia="宋体" w:cs="宋体"/>
                <w:kern w:val="0"/>
                <w:sz w:val="24"/>
                <w:szCs w:val="24"/>
              </w:rPr>
            </w:pPr>
            <w:r>
              <w:rPr>
                <w:rFonts w:hint="eastAsia" w:ascii="宋体" w:hAnsi="宋体" w:eastAsia="宋体" w:cs="宋体"/>
                <w:kern w:val="0"/>
                <w:sz w:val="24"/>
                <w:szCs w:val="24"/>
              </w:rPr>
              <w:t>1.00%</w:t>
            </w:r>
          </w:p>
        </w:tc>
      </w:tr>
      <w:tr>
        <w:tblPrEx>
          <w:tblCellMar>
            <w:top w:w="108" w:type="dxa"/>
            <w:left w:w="108" w:type="dxa"/>
            <w:bottom w:w="108" w:type="dxa"/>
            <w:right w:w="108" w:type="dxa"/>
          </w:tblCellMar>
        </w:tblPrEx>
        <w:trPr>
          <w:trHeight w:val="465"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68" w:lineRule="atLeast"/>
              <w:rPr>
                <w:rFonts w:ascii="宋体" w:hAnsi="宋体" w:eastAsia="宋体" w:cs="宋体"/>
                <w:kern w:val="0"/>
                <w:szCs w:val="21"/>
              </w:rPr>
            </w:pPr>
            <w:r>
              <w:rPr>
                <w:rFonts w:hint="eastAsia" w:ascii="宋体" w:hAnsi="宋体" w:eastAsia="宋体" w:cs="宋体"/>
                <w:kern w:val="0"/>
                <w:szCs w:val="21"/>
              </w:rPr>
              <w:t>100-500</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68" w:lineRule="atLeas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68" w:lineRule="atLeast"/>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ascii="宋体" w:hAnsi="宋体" w:eastAsia="宋体" w:cs="宋体"/>
                <w:kern w:val="0"/>
                <w:sz w:val="24"/>
                <w:szCs w:val="24"/>
              </w:rPr>
            </w:pPr>
            <w:r>
              <w:rPr>
                <w:rFonts w:hint="eastAsia" w:ascii="宋体" w:hAnsi="宋体" w:eastAsia="宋体" w:cs="宋体"/>
                <w:kern w:val="0"/>
                <w:sz w:val="24"/>
                <w:szCs w:val="24"/>
              </w:rPr>
              <w:t>0.70%</w:t>
            </w:r>
          </w:p>
        </w:tc>
      </w:tr>
      <w:tr>
        <w:tblPrEx>
          <w:tblCellMar>
            <w:top w:w="108" w:type="dxa"/>
            <w:left w:w="108" w:type="dxa"/>
            <w:bottom w:w="108" w:type="dxa"/>
            <w:right w:w="108" w:type="dxa"/>
          </w:tblCellMar>
        </w:tblPrEx>
        <w:trPr>
          <w:trHeight w:val="465" w:hRule="atLeast"/>
          <w:tblCellSpacing w:w="0" w:type="dxa"/>
        </w:trPr>
        <w:tc>
          <w:tcPr>
            <w:tcW w:w="308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rPr>
                <w:rFonts w:ascii="宋体" w:hAnsi="宋体" w:eastAsia="宋体" w:cs="宋体"/>
                <w:kern w:val="0"/>
                <w:szCs w:val="21"/>
              </w:rPr>
            </w:pPr>
            <w:r>
              <w:rPr>
                <w:rFonts w:hint="eastAsia" w:ascii="宋体" w:hAnsi="宋体" w:eastAsia="宋体" w:cs="宋体"/>
                <w:kern w:val="0"/>
                <w:szCs w:val="21"/>
              </w:rPr>
              <w:t>500-1000</w:t>
            </w:r>
          </w:p>
        </w:tc>
        <w:tc>
          <w:tcPr>
            <w:tcW w:w="2438"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ascii="宋体" w:hAnsi="宋体" w:eastAsia="宋体" w:cs="宋体"/>
                <w:kern w:val="0"/>
                <w:sz w:val="24"/>
                <w:szCs w:val="24"/>
              </w:rPr>
            </w:pPr>
            <w:r>
              <w:rPr>
                <w:rFonts w:hint="eastAsia" w:ascii="宋体" w:hAnsi="宋体" w:eastAsia="宋体" w:cs="宋体"/>
                <w:kern w:val="0"/>
                <w:sz w:val="24"/>
                <w:szCs w:val="24"/>
              </w:rPr>
              <w:t>0.8%</w:t>
            </w:r>
          </w:p>
        </w:tc>
        <w:tc>
          <w:tcPr>
            <w:tcW w:w="2243"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ascii="宋体" w:hAnsi="宋体" w:eastAsia="宋体" w:cs="宋体"/>
                <w:kern w:val="0"/>
                <w:sz w:val="24"/>
                <w:szCs w:val="24"/>
              </w:rPr>
            </w:pPr>
            <w:r>
              <w:rPr>
                <w:rFonts w:hint="eastAsia" w:ascii="宋体" w:hAnsi="宋体" w:eastAsia="宋体" w:cs="宋体"/>
                <w:kern w:val="0"/>
                <w:sz w:val="24"/>
                <w:szCs w:val="24"/>
              </w:rPr>
              <w:t>0.45%</w:t>
            </w:r>
          </w:p>
        </w:tc>
        <w:tc>
          <w:tcPr>
            <w:tcW w:w="2010" w:type="dxa"/>
            <w:tcBorders>
              <w:top w:val="single" w:color="00000A" w:sz="4" w:space="0"/>
              <w:left w:val="single" w:color="00000A" w:sz="4" w:space="0"/>
              <w:bottom w:val="single" w:color="00000A" w:sz="4" w:space="0"/>
              <w:right w:val="single" w:color="00000A" w:sz="4" w:space="0"/>
            </w:tcBorders>
            <w:tcMar>
              <w:top w:w="0" w:type="dxa"/>
              <w:left w:w="113" w:type="dxa"/>
              <w:bottom w:w="0" w:type="dxa"/>
              <w:right w:w="108" w:type="dxa"/>
            </w:tcMar>
            <w:vAlign w:val="center"/>
          </w:tcPr>
          <w:p>
            <w:pPr>
              <w:widowControl/>
              <w:spacing w:before="100" w:beforeAutospacing="1" w:after="142" w:line="156" w:lineRule="atLeast"/>
              <w:jc w:val="center"/>
              <w:rPr>
                <w:rFonts w:ascii="宋体" w:hAnsi="宋体" w:eastAsia="宋体" w:cs="宋体"/>
                <w:kern w:val="0"/>
                <w:sz w:val="24"/>
                <w:szCs w:val="24"/>
              </w:rPr>
            </w:pPr>
            <w:r>
              <w:rPr>
                <w:rFonts w:hint="eastAsia" w:ascii="宋体" w:hAnsi="宋体" w:eastAsia="宋体" w:cs="宋体"/>
                <w:kern w:val="0"/>
                <w:sz w:val="24"/>
                <w:szCs w:val="24"/>
              </w:rPr>
              <w:t>0.55%</w:t>
            </w:r>
          </w:p>
        </w:tc>
      </w:tr>
    </w:tbl>
    <w:p>
      <w:pPr>
        <w:pStyle w:val="4"/>
        <w:numPr>
          <w:ilvl w:val="0"/>
          <w:numId w:val="2"/>
        </w:numPr>
        <w:spacing w:before="40" w:after="40" w:line="360" w:lineRule="auto"/>
        <w:ind w:left="658" w:hanging="658"/>
        <w:jc w:val="left"/>
        <w:rPr>
          <w:rFonts w:ascii="宋体" w:hAnsi="宋体" w:eastAsia="宋体" w:cs="宋体"/>
          <w:bCs w:val="0"/>
          <w:lang w:val="zh-CN"/>
        </w:rPr>
      </w:pPr>
      <w:bookmarkStart w:id="25" w:name="_Toc881"/>
      <w:bookmarkStart w:id="26" w:name="_Toc272247695"/>
      <w:bookmarkStart w:id="27" w:name="_Toc278891592"/>
      <w:bookmarkStart w:id="28" w:name="_Toc494561939"/>
      <w:r>
        <w:rPr>
          <w:rFonts w:hint="eastAsia" w:ascii="宋体" w:hAnsi="宋体" w:eastAsia="宋体" w:cs="宋体"/>
          <w:bCs w:val="0"/>
          <w:lang w:val="zh-CN"/>
        </w:rPr>
        <w:t>招标文件</w:t>
      </w:r>
      <w:bookmarkEnd w:id="25"/>
      <w:bookmarkEnd w:id="26"/>
      <w:bookmarkEnd w:id="27"/>
      <w:bookmarkEnd w:id="28"/>
    </w:p>
    <w:p>
      <w:pPr>
        <w:numPr>
          <w:ilvl w:val="0"/>
          <w:numId w:val="3"/>
        </w:numPr>
        <w:spacing w:line="360" w:lineRule="auto"/>
        <w:rPr>
          <w:rFonts w:ascii="宋体" w:hAnsi="宋体" w:eastAsia="宋体" w:cs="宋体"/>
          <w:b/>
          <w:sz w:val="24"/>
          <w:szCs w:val="20"/>
          <w:lang w:val="zh-CN"/>
        </w:rPr>
      </w:pPr>
      <w:r>
        <w:rPr>
          <w:rFonts w:hint="eastAsia" w:ascii="宋体" w:hAnsi="宋体" w:eastAsia="宋体" w:cs="宋体"/>
          <w:b/>
          <w:sz w:val="24"/>
          <w:szCs w:val="20"/>
          <w:lang w:val="zh-CN"/>
        </w:rPr>
        <w:t>招标文件的构成</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第一章 投标邀请书</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第二章 投标人须知</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第三章 项目技术、服务及商务要求</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第四章 资格审查方法及标准</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第五章 评标方法、程序及标准</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第六章 合同书格式（参考）</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第七章 投标文件格式（参考）</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其 他  在招标过程中由采购代理机构发出的修正和补充文件等</w:t>
      </w:r>
    </w:p>
    <w:p>
      <w:pPr>
        <w:numPr>
          <w:ilvl w:val="0"/>
          <w:numId w:val="3"/>
        </w:numPr>
        <w:spacing w:line="360" w:lineRule="auto"/>
        <w:rPr>
          <w:rFonts w:ascii="宋体" w:hAnsi="宋体" w:eastAsia="宋体" w:cs="宋体"/>
          <w:b/>
          <w:sz w:val="24"/>
          <w:szCs w:val="20"/>
          <w:lang w:val="zh-CN"/>
        </w:rPr>
      </w:pPr>
      <w:r>
        <w:rPr>
          <w:rFonts w:hint="eastAsia" w:ascii="宋体" w:hAnsi="宋体" w:eastAsia="宋体" w:cs="宋体"/>
          <w:b/>
          <w:sz w:val="24"/>
          <w:szCs w:val="20"/>
          <w:lang w:val="zh-CN"/>
        </w:rPr>
        <w:t>招标文件疑问的提交</w:t>
      </w:r>
    </w:p>
    <w:p>
      <w:pPr>
        <w:numPr>
          <w:ilvl w:val="0"/>
          <w:numId w:val="7"/>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潜在投标人对招标文件有疑问的，可以向采购代理机构提出询问，或在6.2规定的时间前以书面的形式向采购代理机构提交疑问函。</w:t>
      </w:r>
    </w:p>
    <w:p>
      <w:pPr>
        <w:numPr>
          <w:ilvl w:val="0"/>
          <w:numId w:val="7"/>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7"/>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采购代理机构将组织采购人对潜在投标人所提交疑问以书面（或网上公告）的形式予以答复。必要时，采购代理机构机构将组织相关专家召开答疑会，并将会议内容以书面的形式发给每个领取招标文件的潜在投标人（答复中不包括问题的来源）。</w:t>
      </w:r>
    </w:p>
    <w:p>
      <w:pPr>
        <w:numPr>
          <w:ilvl w:val="0"/>
          <w:numId w:val="3"/>
        </w:numPr>
        <w:spacing w:line="360" w:lineRule="auto"/>
        <w:rPr>
          <w:rFonts w:ascii="宋体" w:hAnsi="宋体" w:eastAsia="宋体" w:cs="宋体"/>
          <w:b/>
          <w:sz w:val="24"/>
          <w:szCs w:val="20"/>
          <w:lang w:val="zh-CN"/>
        </w:rPr>
      </w:pPr>
      <w:r>
        <w:rPr>
          <w:rFonts w:hint="eastAsia" w:ascii="宋体" w:hAnsi="宋体" w:eastAsia="宋体" w:cs="宋体"/>
          <w:b/>
          <w:sz w:val="24"/>
          <w:szCs w:val="20"/>
          <w:lang w:val="zh-CN"/>
        </w:rPr>
        <w:t>招标文件的澄清、修改</w:t>
      </w:r>
    </w:p>
    <w:p>
      <w:pPr>
        <w:numPr>
          <w:ilvl w:val="0"/>
          <w:numId w:val="8"/>
        </w:numPr>
        <w:spacing w:line="360" w:lineRule="auto"/>
        <w:ind w:left="476" w:hanging="476"/>
        <w:rPr>
          <w:rFonts w:ascii="宋体" w:hAnsi="宋体" w:eastAsia="宋体" w:cs="宋体"/>
          <w:kern w:val="0"/>
          <w:sz w:val="24"/>
          <w:szCs w:val="24"/>
          <w:lang w:val="zh-CN"/>
        </w:rPr>
      </w:pPr>
      <w:r>
        <w:rPr>
          <w:rFonts w:hint="eastAsia" w:ascii="宋体" w:hAnsi="宋体" w:eastAsia="宋体" w:cs="宋体"/>
          <w:sz w:val="24"/>
          <w:szCs w:val="20"/>
          <w:lang w:val="zh-CN"/>
        </w:rPr>
        <w:t>采购代理机构和采购人可以对已发出的招标文件进行必要的澄清或者修改，</w:t>
      </w:r>
      <w:r>
        <w:rPr>
          <w:rFonts w:hint="eastAsia" w:ascii="宋体" w:hAnsi="宋体" w:eastAsia="宋体" w:cs="宋体"/>
          <w:kern w:val="0"/>
          <w:sz w:val="24"/>
          <w:szCs w:val="24"/>
          <w:lang w:val="zh-CN"/>
        </w:rPr>
        <w:t>但不得改变采购标的和资格条件</w:t>
      </w:r>
      <w:r>
        <w:rPr>
          <w:rFonts w:hint="eastAsia" w:ascii="宋体" w:hAnsi="宋体" w:eastAsia="宋体" w:cs="宋体"/>
          <w:sz w:val="24"/>
          <w:szCs w:val="20"/>
          <w:lang w:val="zh-CN"/>
        </w:rPr>
        <w:t>。</w:t>
      </w:r>
      <w:r>
        <w:rPr>
          <w:rFonts w:hint="eastAsia" w:ascii="宋体" w:hAnsi="宋体" w:eastAsia="宋体" w:cs="宋体"/>
          <w:kern w:val="0"/>
          <w:sz w:val="24"/>
          <w:szCs w:val="24"/>
          <w:lang w:val="zh-CN"/>
        </w:rPr>
        <w:t>澄清或者修改将在原公告发布媒体上发布澄清公告。澄清或者修改的内容可能影响投标文件编制的，</w:t>
      </w:r>
      <w:r>
        <w:rPr>
          <w:rFonts w:hint="eastAsia" w:ascii="宋体" w:hAnsi="宋体" w:eastAsia="宋体" w:cs="宋体"/>
          <w:sz w:val="24"/>
          <w:szCs w:val="20"/>
          <w:lang w:val="zh-CN"/>
        </w:rPr>
        <w:t>采购代理机构</w:t>
      </w:r>
      <w:r>
        <w:rPr>
          <w:rFonts w:hint="eastAsia" w:ascii="宋体" w:hAnsi="宋体" w:eastAsia="宋体" w:cs="宋体"/>
          <w:kern w:val="0"/>
          <w:sz w:val="24"/>
          <w:szCs w:val="24"/>
          <w:lang w:val="zh-CN"/>
        </w:rPr>
        <w:t>和采购人将在投标截止时间至少</w:t>
      </w:r>
      <w:r>
        <w:rPr>
          <w:rFonts w:hint="eastAsia" w:ascii="宋体" w:hAnsi="宋体" w:eastAsia="宋体" w:cs="宋体"/>
          <w:sz w:val="24"/>
          <w:szCs w:val="20"/>
          <w:lang w:val="zh-CN"/>
        </w:rPr>
        <w:t>15</w:t>
      </w:r>
      <w:r>
        <w:rPr>
          <w:rFonts w:hint="eastAsia" w:ascii="宋体" w:hAnsi="宋体" w:eastAsia="宋体" w:cs="宋体"/>
          <w:kern w:val="0"/>
          <w:sz w:val="24"/>
          <w:szCs w:val="24"/>
          <w:lang w:val="zh-CN"/>
        </w:rPr>
        <w:t>日前，以书面形式通知所有获取招标文件的潜在投标人。</w:t>
      </w:r>
    </w:p>
    <w:p>
      <w:pPr>
        <w:numPr>
          <w:ilvl w:val="0"/>
          <w:numId w:val="8"/>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8"/>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澄清或者修改的内容为招标文件的组成部分，并对潜在投标人具有约束力。潜在投标人在收到上述通知后，应立即以书面（或邮件）形式向采购代理机构确认收悉。</w:t>
      </w:r>
    </w:p>
    <w:p>
      <w:pPr>
        <w:numPr>
          <w:ilvl w:val="0"/>
          <w:numId w:val="3"/>
        </w:numPr>
        <w:spacing w:line="360" w:lineRule="auto"/>
        <w:rPr>
          <w:rFonts w:ascii="宋体" w:hAnsi="宋体" w:eastAsia="宋体" w:cs="宋体"/>
          <w:b/>
          <w:sz w:val="24"/>
          <w:szCs w:val="20"/>
          <w:lang w:val="zh-CN"/>
        </w:rPr>
      </w:pPr>
      <w:r>
        <w:rPr>
          <w:rFonts w:hint="eastAsia" w:ascii="宋体" w:hAnsi="宋体" w:eastAsia="宋体" w:cs="宋体"/>
          <w:b/>
          <w:sz w:val="24"/>
          <w:szCs w:val="20"/>
          <w:lang w:val="zh-CN"/>
        </w:rPr>
        <w:t>现场考察</w:t>
      </w:r>
    </w:p>
    <w:p>
      <w:pPr>
        <w:numPr>
          <w:ilvl w:val="0"/>
          <w:numId w:val="9"/>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9"/>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9"/>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2"/>
        </w:numPr>
        <w:spacing w:before="40" w:after="40" w:line="360" w:lineRule="auto"/>
        <w:ind w:left="658" w:hanging="658"/>
        <w:jc w:val="left"/>
        <w:rPr>
          <w:rFonts w:ascii="宋体" w:hAnsi="宋体" w:eastAsia="宋体" w:cs="宋体"/>
          <w:bCs w:val="0"/>
          <w:lang w:val="zh-CN"/>
        </w:rPr>
      </w:pPr>
      <w:bookmarkStart w:id="29" w:name="_Toc278891593"/>
      <w:bookmarkStart w:id="30" w:name="_Toc272247696"/>
      <w:bookmarkStart w:id="31" w:name="_Toc30226"/>
      <w:bookmarkStart w:id="32" w:name="_Toc494561940"/>
      <w:r>
        <w:rPr>
          <w:rFonts w:hint="eastAsia" w:ascii="宋体" w:hAnsi="宋体" w:eastAsia="宋体" w:cs="宋体"/>
          <w:bCs w:val="0"/>
          <w:lang w:val="zh-CN"/>
        </w:rPr>
        <w:t>投标文件</w:t>
      </w:r>
      <w:bookmarkEnd w:id="29"/>
      <w:bookmarkEnd w:id="30"/>
      <w:bookmarkEnd w:id="31"/>
      <w:bookmarkEnd w:id="32"/>
    </w:p>
    <w:p>
      <w:pPr>
        <w:numPr>
          <w:ilvl w:val="0"/>
          <w:numId w:val="3"/>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投标的语言</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投标人提交的投标文件以及投标人与</w:t>
      </w:r>
      <w:r>
        <w:rPr>
          <w:rFonts w:hint="eastAsia" w:ascii="宋体" w:hAnsi="宋体" w:eastAsia="宋体" w:cs="宋体"/>
          <w:sz w:val="24"/>
          <w:szCs w:val="20"/>
          <w:lang w:val="zh-CN"/>
        </w:rPr>
        <w:t>采购代理机构</w:t>
      </w:r>
      <w:r>
        <w:rPr>
          <w:rFonts w:hint="eastAsia" w:ascii="宋体" w:hAnsi="宋体" w:eastAsia="宋体" w:cs="宋体"/>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3"/>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投标文件的构成</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投标人编制的投标文件应包括但不限于下列内容：</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第一部分  资格证明文件（详见第七章“投标文件格式”中资格证明文件组成）</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第二部分  商务文件（详见第七章“投标文件格式”中商务文件组成）</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第三部分  技术、服务文件（详见第七章“投标文件格式”中技术、服务文件组成）</w:t>
      </w:r>
    </w:p>
    <w:p>
      <w:pPr>
        <w:numPr>
          <w:ilvl w:val="0"/>
          <w:numId w:val="3"/>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投标文件编制</w:t>
      </w:r>
    </w:p>
    <w:p>
      <w:pPr>
        <w:numPr>
          <w:ilvl w:val="0"/>
          <w:numId w:val="10"/>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如招标文件有分包要求，投标人对招标文件中多个包进行投标的，其投标文件的编制应按每包要求分别装订和封装，并注明对应包号。</w:t>
      </w:r>
    </w:p>
    <w:p>
      <w:pPr>
        <w:numPr>
          <w:ilvl w:val="0"/>
          <w:numId w:val="10"/>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投标人应当对投标文件进行装订，对未经装订的投标书可能发生的文件散落或缺损，由此产生的后果及责任由投标人自行承担。</w:t>
      </w:r>
    </w:p>
    <w:p>
      <w:pPr>
        <w:numPr>
          <w:ilvl w:val="0"/>
          <w:numId w:val="10"/>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投标人应按照招标文件第七章“投标文件格式”提供的《投标书》、《开标一览表》、《投标报价明细表》、《法定代表人授权书》等格式、要求、规定来编制投标文件。</w:t>
      </w:r>
    </w:p>
    <w:p>
      <w:pPr>
        <w:numPr>
          <w:ilvl w:val="0"/>
          <w:numId w:val="10"/>
        </w:numPr>
        <w:spacing w:line="360" w:lineRule="auto"/>
        <w:ind w:left="616" w:hanging="616"/>
        <w:rPr>
          <w:rFonts w:ascii="宋体" w:hAnsi="宋体" w:eastAsia="宋体" w:cs="宋体"/>
          <w:color w:val="0C0C0C" w:themeColor="text1" w:themeTint="F2"/>
          <w:sz w:val="24"/>
          <w:szCs w:val="24"/>
          <w:lang w:val="zh-CN"/>
        </w:rPr>
      </w:pPr>
      <w:r>
        <w:rPr>
          <w:rFonts w:hint="eastAsia" w:ascii="宋体" w:hAnsi="宋体" w:eastAsia="宋体" w:cs="宋体"/>
          <w:color w:val="0C0C0C" w:themeColor="text1" w:themeTint="F2"/>
          <w:sz w:val="24"/>
          <w:szCs w:val="24"/>
          <w:lang w:val="zh-CN"/>
        </w:rPr>
        <w:t>投标人应对投标文件中所提供资料的真实性负责，如有虚假，将依法承担相应责任。投标人应自觉接受</w:t>
      </w:r>
      <w:r>
        <w:rPr>
          <w:rFonts w:hint="eastAsia" w:ascii="宋体" w:hAnsi="宋体" w:eastAsia="宋体" w:cs="宋体"/>
          <w:sz w:val="24"/>
          <w:szCs w:val="20"/>
          <w:lang w:val="zh-CN"/>
        </w:rPr>
        <w:t>采购代理机构</w:t>
      </w:r>
      <w:r>
        <w:rPr>
          <w:rFonts w:hint="eastAsia" w:ascii="宋体" w:hAnsi="宋体" w:eastAsia="宋体" w:cs="宋体"/>
          <w:color w:val="0C0C0C" w:themeColor="text1" w:themeTint="F2"/>
          <w:sz w:val="24"/>
          <w:szCs w:val="24"/>
          <w:lang w:val="zh-CN"/>
        </w:rPr>
        <w:t>对其中任何资料进一步核实的要求。</w:t>
      </w:r>
    </w:p>
    <w:p>
      <w:pPr>
        <w:numPr>
          <w:ilvl w:val="0"/>
          <w:numId w:val="10"/>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因投标人投标文件填报的内容不详，或没有提供招标文件中所要求的全部资料及数据等，由此产生的后果及责任由投标人自行承担。</w:t>
      </w:r>
    </w:p>
    <w:p>
      <w:pPr>
        <w:numPr>
          <w:ilvl w:val="0"/>
          <w:numId w:val="10"/>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投标文件用纸应统一为A4规格（图纸除外）。</w:t>
      </w:r>
    </w:p>
    <w:p>
      <w:pPr>
        <w:numPr>
          <w:ilvl w:val="0"/>
          <w:numId w:val="10"/>
        </w:numPr>
        <w:spacing w:line="360" w:lineRule="auto"/>
        <w:ind w:left="616" w:hanging="616"/>
        <w:rPr>
          <w:lang w:val="zh-CN"/>
        </w:rPr>
      </w:pPr>
      <w:r>
        <w:rPr>
          <w:rFonts w:hint="eastAsia" w:ascii="宋体" w:hAnsi="宋体"/>
          <w:b/>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连续标注页码，建立目录索引。</w:t>
      </w:r>
      <w:r>
        <w:rPr>
          <w:rFonts w:hint="eastAsia" w:ascii="宋体" w:hAnsi="宋体"/>
          <w:b/>
          <w:sz w:val="24"/>
          <w:szCs w:val="20"/>
          <w:lang w:val="zh-CN"/>
        </w:rPr>
        <w:t>各部分文件及内容详见第七章“投标文件格式”要求。</w:t>
      </w:r>
    </w:p>
    <w:p>
      <w:pPr>
        <w:numPr>
          <w:ilvl w:val="0"/>
          <w:numId w:val="10"/>
        </w:numPr>
        <w:spacing w:line="360" w:lineRule="auto"/>
        <w:ind w:left="616" w:hanging="616"/>
        <w:rPr>
          <w:lang w:val="zh-CN"/>
        </w:rPr>
      </w:pPr>
      <w:r>
        <w:rPr>
          <w:rFonts w:hint="eastAsia" w:ascii="宋体" w:hAnsi="宋体"/>
          <w:b/>
          <w:sz w:val="24"/>
          <w:szCs w:val="24"/>
          <w:lang w:val="zh-CN"/>
        </w:rPr>
        <w:t>为方便开标时唱标，投标人应将《开标一览表》单独密封一份提交，并在信封上标明</w:t>
      </w:r>
      <w:r>
        <w:rPr>
          <w:rFonts w:ascii="宋体" w:hAnsi="宋体"/>
          <w:b/>
          <w:sz w:val="24"/>
          <w:szCs w:val="24"/>
          <w:lang w:val="zh-CN"/>
        </w:rPr>
        <w:t>"</w:t>
      </w:r>
      <w:r>
        <w:rPr>
          <w:rFonts w:hint="eastAsia" w:ascii="宋体" w:hAnsi="宋体"/>
          <w:b/>
          <w:sz w:val="24"/>
          <w:szCs w:val="24"/>
          <w:lang w:val="zh-CN"/>
        </w:rPr>
        <w:t>开标一览表</w:t>
      </w:r>
      <w:r>
        <w:rPr>
          <w:rFonts w:ascii="宋体" w:hAnsi="宋体"/>
          <w:b/>
          <w:sz w:val="24"/>
          <w:szCs w:val="24"/>
          <w:lang w:val="zh-CN"/>
        </w:rPr>
        <w:t>"</w:t>
      </w:r>
      <w:r>
        <w:rPr>
          <w:rFonts w:hint="eastAsia" w:ascii="宋体" w:hAnsi="宋体"/>
          <w:b/>
          <w:sz w:val="24"/>
          <w:szCs w:val="24"/>
          <w:lang w:val="zh-CN"/>
        </w:rPr>
        <w:t>字样。</w:t>
      </w:r>
      <w:r>
        <w:rPr>
          <w:rFonts w:hint="eastAsia" w:ascii="宋体" w:hAnsi="宋体"/>
          <w:b/>
          <w:color w:val="0000CC"/>
          <w:sz w:val="24"/>
          <w:szCs w:val="24"/>
          <w:lang w:val="zh-CN"/>
        </w:rPr>
        <w:t>投标人应将投标文件正本和所有的副本一起密封装在文件袋</w:t>
      </w:r>
      <w:r>
        <w:rPr>
          <w:rFonts w:hint="eastAsia" w:ascii="宋体" w:hAnsi="宋体"/>
          <w:b/>
          <w:sz w:val="24"/>
          <w:szCs w:val="24"/>
          <w:lang w:val="zh-CN"/>
        </w:rPr>
        <w:t>（或封装袋）中，并在封面上标明</w:t>
      </w:r>
      <w:r>
        <w:rPr>
          <w:rFonts w:ascii="宋体" w:hAnsi="宋体"/>
          <w:b/>
          <w:sz w:val="24"/>
          <w:szCs w:val="24"/>
          <w:lang w:val="zh-CN"/>
        </w:rPr>
        <w:t>"</w:t>
      </w:r>
      <w:r>
        <w:rPr>
          <w:rFonts w:hint="eastAsia" w:ascii="宋体" w:hAnsi="宋体"/>
          <w:b/>
          <w:sz w:val="24"/>
          <w:szCs w:val="24"/>
          <w:lang w:val="zh-CN"/>
        </w:rPr>
        <w:t>正本</w:t>
      </w:r>
      <w:r>
        <w:rPr>
          <w:rFonts w:ascii="宋体" w:hAnsi="宋体"/>
          <w:b/>
          <w:sz w:val="24"/>
          <w:szCs w:val="24"/>
          <w:lang w:val="zh-CN"/>
        </w:rPr>
        <w:t>"</w:t>
      </w:r>
      <w:r>
        <w:rPr>
          <w:rFonts w:hint="eastAsia" w:ascii="宋体" w:hAnsi="宋体"/>
          <w:b/>
          <w:sz w:val="24"/>
          <w:szCs w:val="24"/>
          <w:lang w:val="zh-CN"/>
        </w:rPr>
        <w:t>、</w:t>
      </w:r>
      <w:r>
        <w:rPr>
          <w:rFonts w:ascii="宋体" w:hAnsi="宋体"/>
          <w:b/>
          <w:sz w:val="24"/>
          <w:szCs w:val="24"/>
          <w:lang w:val="zh-CN"/>
        </w:rPr>
        <w:t>"</w:t>
      </w:r>
      <w:r>
        <w:rPr>
          <w:rFonts w:hint="eastAsia" w:ascii="宋体" w:hAnsi="宋体"/>
          <w:b/>
          <w:sz w:val="24"/>
          <w:szCs w:val="24"/>
          <w:lang w:val="zh-CN"/>
        </w:rPr>
        <w:t>副本</w:t>
      </w:r>
      <w:r>
        <w:rPr>
          <w:rFonts w:ascii="宋体" w:hAnsi="宋体"/>
          <w:b/>
          <w:sz w:val="24"/>
          <w:szCs w:val="24"/>
          <w:lang w:val="zh-CN"/>
        </w:rPr>
        <w:t>"</w:t>
      </w:r>
      <w:r>
        <w:rPr>
          <w:rFonts w:hint="eastAsia" w:ascii="宋体" w:hAnsi="宋体"/>
          <w:b/>
          <w:sz w:val="24"/>
          <w:szCs w:val="24"/>
          <w:lang w:val="zh-CN"/>
        </w:rPr>
        <w:t>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3"/>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投标报价</w:t>
      </w:r>
    </w:p>
    <w:p>
      <w:pPr>
        <w:numPr>
          <w:ilvl w:val="0"/>
          <w:numId w:val="11"/>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投标人所提供的货物（工程或服务）均以人民币计价。</w:t>
      </w:r>
    </w:p>
    <w:p>
      <w:pPr>
        <w:numPr>
          <w:ilvl w:val="0"/>
          <w:numId w:val="11"/>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1"/>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《投标报价明细表》填写时应响应下列要求：</w:t>
      </w:r>
    </w:p>
    <w:p>
      <w:pPr>
        <w:numPr>
          <w:ilvl w:val="0"/>
          <w:numId w:val="12"/>
        </w:numPr>
        <w:spacing w:line="360" w:lineRule="auto"/>
        <w:ind w:left="980" w:hanging="854"/>
        <w:rPr>
          <w:rFonts w:ascii="宋体" w:hAnsi="宋体" w:eastAsia="宋体" w:cs="宋体"/>
          <w:sz w:val="24"/>
          <w:szCs w:val="24"/>
          <w:lang w:val="zh-CN"/>
        </w:rPr>
      </w:pPr>
      <w:r>
        <w:rPr>
          <w:rFonts w:hint="eastAsia" w:ascii="宋体" w:hAnsi="宋体" w:eastAsia="宋体" w:cs="宋体"/>
          <w:sz w:val="24"/>
        </w:rPr>
        <w:t>应包括所有根据合同或其他原因由投标人支付的款项、费用</w:t>
      </w:r>
      <w:r>
        <w:rPr>
          <w:rFonts w:hint="eastAsia" w:ascii="宋体" w:hAnsi="宋体" w:eastAsia="宋体" w:cs="宋体"/>
          <w:sz w:val="24"/>
          <w:szCs w:val="24"/>
          <w:lang w:val="zh-CN"/>
        </w:rPr>
        <w:t>；</w:t>
      </w:r>
    </w:p>
    <w:p>
      <w:pPr>
        <w:numPr>
          <w:ilvl w:val="0"/>
          <w:numId w:val="12"/>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应包含货物运至最终目的地的运输、保险和伴随货物（工程或服务）的有关费用；</w:t>
      </w:r>
    </w:p>
    <w:p>
      <w:pPr>
        <w:numPr>
          <w:ilvl w:val="0"/>
          <w:numId w:val="12"/>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应详细提供《投标报价明细表》和《投标货物、服务清单》等内容，否则按照</w:t>
      </w:r>
      <w:r>
        <w:rPr>
          <w:rFonts w:hint="eastAsia" w:ascii="宋体" w:hAnsi="宋体" w:eastAsia="宋体" w:cs="宋体"/>
          <w:b/>
          <w:sz w:val="24"/>
          <w:szCs w:val="24"/>
          <w:lang w:val="zh-CN"/>
        </w:rPr>
        <w:t>无效投标处理。</w:t>
      </w:r>
    </w:p>
    <w:p>
      <w:pPr>
        <w:numPr>
          <w:ilvl w:val="0"/>
          <w:numId w:val="11"/>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每一种规格的货物（工程或服务）只允许有一个报价，否则按照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11"/>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1"/>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1"/>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投标人应对项目招标范围内的全部内容进行报价，不得缺、漏项或只投其中的部分内容的，否则按照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3"/>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备选方案</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只允许投标人提供一个投标方案（招标文件中要求提供备选方案的除外），否则按照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3"/>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中标后分包</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w:t>
      </w:r>
    </w:p>
    <w:p>
      <w:pPr>
        <w:numPr>
          <w:ilvl w:val="0"/>
          <w:numId w:val="3"/>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联合体投标</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两个及以上供应商可以组成一个联合体，以一个投标人的身份共同参与投标。</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采取联合体形式投标的，联合体各方均应当符合政府采购法第二十二条第一款规定的条件。联合体的主体应完全满足项目投标人资格要求。</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联合体各方之间应签订联合投标协议，明确约定联合体主体及各方承担的工作和相应的责任，其投标文件中应提供联合投标协议。</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以联合体形式参加政府采购活动的，联合体各方不得再单独参加或者与其他供应商另外组成联合体参加同一合同项下的政府采购活动。</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采取联合体形式投标的，项目评审时只对联合体主体进行评议。</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联合体中标的，联合体各方应当共同与采购人</w:t>
      </w:r>
      <w:r>
        <w:rPr>
          <w:rFonts w:hint="eastAsia" w:ascii="宋体" w:hAnsi="宋体" w:eastAsia="宋体" w:cs="宋体"/>
          <w:color w:val="0C0C0C" w:themeColor="text1" w:themeTint="F2"/>
          <w:sz w:val="24"/>
          <w:szCs w:val="24"/>
          <w:lang w:val="zh-CN"/>
        </w:rPr>
        <w:t>签订采购合同，</w:t>
      </w:r>
      <w:r>
        <w:rPr>
          <w:rFonts w:hint="eastAsia" w:ascii="宋体" w:hAnsi="宋体" w:eastAsia="宋体" w:cs="宋体"/>
          <w:color w:val="0C0C0C" w:themeColor="text1" w:themeTint="F2"/>
          <w:sz w:val="24"/>
        </w:rPr>
        <w:t>就采购合同约定的事项对采购人承担连带责任，</w:t>
      </w:r>
      <w:r>
        <w:rPr>
          <w:rFonts w:hint="eastAsia" w:ascii="宋体" w:hAnsi="宋体" w:eastAsia="宋体" w:cs="宋体"/>
          <w:color w:val="0C0C0C" w:themeColor="text1" w:themeTint="F2"/>
          <w:sz w:val="24"/>
          <w:szCs w:val="24"/>
          <w:lang w:val="zh-CN"/>
        </w:rPr>
        <w:t>联合体主体单位负主要</w:t>
      </w:r>
      <w:r>
        <w:rPr>
          <w:rFonts w:hint="eastAsia" w:ascii="宋体" w:hAnsi="宋体" w:eastAsia="宋体" w:cs="宋体"/>
          <w:sz w:val="24"/>
          <w:szCs w:val="24"/>
          <w:lang w:val="zh-CN"/>
        </w:rPr>
        <w:t>责任。</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联合体中有同类资质的供应商按照联合体分工承担相同工作的，应当按照资质等级较低的供应商确定资质等级。</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招标文件第一章“投标人资格要求”中未载明是否接受联合体投标的，视同接受。</w:t>
      </w:r>
    </w:p>
    <w:p>
      <w:pPr>
        <w:numPr>
          <w:ilvl w:val="0"/>
          <w:numId w:val="13"/>
        </w:numPr>
        <w:spacing w:line="360" w:lineRule="auto"/>
        <w:ind w:left="728" w:hanging="728"/>
        <w:rPr>
          <w:rFonts w:ascii="宋体" w:hAnsi="宋体" w:eastAsia="宋体" w:cs="宋体"/>
          <w:sz w:val="24"/>
          <w:szCs w:val="24"/>
          <w:lang w:val="zh-CN"/>
        </w:rPr>
      </w:pPr>
      <w:r>
        <w:rPr>
          <w:rFonts w:hint="eastAsia" w:ascii="宋体" w:hAnsi="宋体" w:eastAsia="宋体" w:cs="宋体"/>
          <w:sz w:val="24"/>
          <w:szCs w:val="24"/>
          <w:lang w:val="zh-CN"/>
        </w:rPr>
        <w:t>以联合体形式参与投标的，其价格扣除相关规定详见第五章“评标方法、程序及标准”。</w:t>
      </w:r>
    </w:p>
    <w:p>
      <w:pPr>
        <w:numPr>
          <w:ilvl w:val="0"/>
          <w:numId w:val="3"/>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资格证明文件</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资格证明文件应真实、合法，并就此承担相应法律责任。</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资格证明文件正本应为清晰彩色影印件且加盖单位公章，否则按照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。副本可为正本的复印件,但应在副本封面加盖单位公章。</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kern w:val="0"/>
          <w:sz w:val="24"/>
          <w:szCs w:val="24"/>
          <w:lang w:val="zh-CN"/>
        </w:rPr>
        <w:t>资格证明文件内容详见</w:t>
      </w:r>
      <w:r>
        <w:rPr>
          <w:rFonts w:hint="eastAsia" w:ascii="宋体" w:hAnsi="宋体" w:eastAsia="宋体" w:cs="宋体"/>
          <w:sz w:val="24"/>
          <w:szCs w:val="24"/>
          <w:lang w:val="zh-CN"/>
        </w:rPr>
        <w:t>第四章“资格审查方法及标准”中资格审查内容</w:t>
      </w:r>
      <w:r>
        <w:rPr>
          <w:rFonts w:hint="eastAsia" w:ascii="宋体" w:hAnsi="宋体" w:eastAsia="宋体" w:cs="宋体"/>
          <w:kern w:val="0"/>
          <w:sz w:val="24"/>
          <w:szCs w:val="24"/>
          <w:lang w:val="zh-CN"/>
        </w:rPr>
        <w:t>。</w:t>
      </w:r>
    </w:p>
    <w:p>
      <w:pPr>
        <w:numPr>
          <w:ilvl w:val="0"/>
          <w:numId w:val="3"/>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投标有效期</w:t>
      </w:r>
    </w:p>
    <w:p>
      <w:pPr>
        <w:spacing w:line="360" w:lineRule="auto"/>
        <w:ind w:left="638" w:hanging="638" w:hangingChars="266"/>
        <w:rPr>
          <w:rFonts w:ascii="宋体" w:hAnsi="宋体" w:eastAsia="宋体" w:cs="宋体"/>
          <w:sz w:val="24"/>
          <w:szCs w:val="24"/>
          <w:lang w:val="zh-CN"/>
        </w:rPr>
      </w:pPr>
      <w:r>
        <w:rPr>
          <w:rFonts w:hint="eastAsia" w:ascii="宋体" w:hAnsi="宋体" w:eastAsia="宋体" w:cs="宋体"/>
          <w:sz w:val="24"/>
          <w:szCs w:val="24"/>
        </w:rPr>
        <w:t xml:space="preserve">17.1 </w:t>
      </w:r>
      <w:r>
        <w:rPr>
          <w:rFonts w:hint="eastAsia" w:ascii="宋体" w:hAnsi="宋体" w:eastAsia="宋体" w:cs="宋体"/>
          <w:sz w:val="24"/>
          <w:szCs w:val="24"/>
          <w:lang w:val="zh-CN"/>
        </w:rPr>
        <w:t>投标有效期详见本章“投标须知前附表”中规定。</w:t>
      </w:r>
      <w:r>
        <w:rPr>
          <w:rFonts w:hint="eastAsia" w:ascii="宋体" w:hAnsi="宋体" w:eastAsia="宋体" w:cs="宋体"/>
          <w:kern w:val="0"/>
          <w:sz w:val="24"/>
          <w:szCs w:val="24"/>
          <w:lang w:val="zh-CN"/>
        </w:rPr>
        <w:t>投标文件中承诺的投标有效期应当不少于招标文件中载明的投标有效期。投标有效期不足的，</w:t>
      </w:r>
      <w:r>
        <w:rPr>
          <w:rFonts w:hint="eastAsia" w:ascii="宋体" w:hAnsi="宋体" w:eastAsia="宋体" w:cs="宋体"/>
          <w:sz w:val="24"/>
          <w:szCs w:val="24"/>
          <w:lang w:val="zh-CN"/>
        </w:rPr>
        <w:t>按照</w:t>
      </w:r>
      <w:r>
        <w:rPr>
          <w:rFonts w:hint="eastAsia" w:ascii="宋体" w:hAnsi="宋体" w:eastAsia="宋体" w:cs="宋体"/>
          <w:b/>
          <w:sz w:val="24"/>
          <w:szCs w:val="24"/>
          <w:lang w:val="zh-CN"/>
        </w:rPr>
        <w:t>无效投标处理。</w:t>
      </w:r>
    </w:p>
    <w:p>
      <w:pPr>
        <w:spacing w:line="360" w:lineRule="auto"/>
        <w:ind w:left="638" w:hanging="638" w:hangingChars="266"/>
        <w:rPr>
          <w:rFonts w:ascii="宋体" w:hAnsi="宋体" w:eastAsia="宋体" w:cs="宋体"/>
          <w:sz w:val="24"/>
          <w:szCs w:val="24"/>
          <w:lang w:val="zh-CN"/>
        </w:rPr>
      </w:pPr>
      <w:r>
        <w:rPr>
          <w:rFonts w:hint="eastAsia" w:ascii="宋体" w:hAnsi="宋体" w:eastAsia="宋体" w:cs="宋体"/>
          <w:sz w:val="24"/>
          <w:szCs w:val="24"/>
        </w:rPr>
        <w:t xml:space="preserve">17.2 </w:t>
      </w:r>
      <w:r>
        <w:rPr>
          <w:rFonts w:hint="eastAsia" w:ascii="宋体" w:hAnsi="宋体" w:eastAsia="宋体" w:cs="宋体"/>
          <w:sz w:val="24"/>
          <w:szCs w:val="24"/>
          <w:lang w:val="zh-CN"/>
        </w:rPr>
        <w:t>特殊情况下，在原投标有效期截止之前，</w:t>
      </w:r>
      <w:r>
        <w:rPr>
          <w:rFonts w:hint="eastAsia" w:ascii="宋体" w:hAnsi="宋体" w:eastAsia="宋体" w:cs="宋体"/>
          <w:sz w:val="24"/>
          <w:szCs w:val="20"/>
          <w:lang w:val="zh-CN"/>
        </w:rPr>
        <w:t>采购代理机构</w:t>
      </w:r>
      <w:r>
        <w:rPr>
          <w:rFonts w:hint="eastAsia" w:ascii="宋体" w:hAnsi="宋体" w:eastAsia="宋体" w:cs="宋体"/>
          <w:sz w:val="24"/>
          <w:szCs w:val="24"/>
          <w:lang w:val="zh-CN"/>
        </w:rPr>
        <w:t>或采购人可要求投标人延长投标有效期。这种要求与答复均应以书面形式提交。投标人可拒绝</w:t>
      </w:r>
      <w:r>
        <w:rPr>
          <w:rFonts w:hint="eastAsia" w:ascii="宋体" w:hAnsi="宋体" w:eastAsia="宋体" w:cs="宋体"/>
          <w:sz w:val="24"/>
          <w:szCs w:val="20"/>
          <w:lang w:val="zh-CN"/>
        </w:rPr>
        <w:t>采购代理机构</w:t>
      </w:r>
      <w:r>
        <w:rPr>
          <w:rFonts w:hint="eastAsia" w:ascii="宋体" w:hAnsi="宋体" w:eastAsia="宋体" w:cs="宋体"/>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3"/>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投标文件的数量和签署</w:t>
      </w:r>
    </w:p>
    <w:p>
      <w:pPr>
        <w:spacing w:line="360" w:lineRule="auto"/>
        <w:ind w:left="636" w:hanging="636" w:hangingChars="265"/>
        <w:rPr>
          <w:rFonts w:ascii="宋体" w:hAnsi="宋体" w:eastAsia="宋体" w:cs="宋体"/>
          <w:sz w:val="24"/>
          <w:szCs w:val="24"/>
          <w:lang w:val="zh-CN"/>
        </w:rPr>
      </w:pPr>
      <w:r>
        <w:rPr>
          <w:rFonts w:hint="eastAsia" w:ascii="宋体" w:hAnsi="宋体" w:eastAsia="宋体" w:cs="宋体"/>
          <w:sz w:val="24"/>
          <w:szCs w:val="24"/>
        </w:rPr>
        <w:t xml:space="preserve">18.1 </w:t>
      </w:r>
      <w:r>
        <w:rPr>
          <w:rFonts w:hint="eastAsia" w:ascii="宋体" w:hAnsi="宋体" w:eastAsia="宋体" w:cs="宋体"/>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spacing w:line="360" w:lineRule="auto"/>
        <w:ind w:left="636" w:hanging="636" w:hangingChars="265"/>
        <w:rPr>
          <w:rFonts w:ascii="宋体" w:hAnsi="宋体" w:eastAsia="宋体" w:cs="宋体"/>
          <w:sz w:val="24"/>
          <w:szCs w:val="24"/>
          <w:lang w:val="zh-CN"/>
        </w:rPr>
      </w:pPr>
      <w:r>
        <w:rPr>
          <w:rFonts w:hint="eastAsia" w:ascii="宋体" w:hAnsi="宋体" w:eastAsia="宋体" w:cs="宋体"/>
          <w:sz w:val="24"/>
          <w:szCs w:val="24"/>
        </w:rPr>
        <w:t xml:space="preserve">18.2 </w:t>
      </w:r>
      <w:r>
        <w:rPr>
          <w:rFonts w:hint="eastAsia" w:ascii="宋体" w:hAnsi="宋体" w:eastAsia="宋体" w:cs="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spacing w:line="360" w:lineRule="auto"/>
        <w:ind w:left="636" w:hanging="636" w:hangingChars="265"/>
        <w:rPr>
          <w:rFonts w:ascii="宋体" w:hAnsi="宋体" w:eastAsia="宋体" w:cs="宋体"/>
          <w:sz w:val="24"/>
          <w:szCs w:val="24"/>
          <w:lang w:val="zh-CN"/>
        </w:rPr>
      </w:pPr>
      <w:r>
        <w:rPr>
          <w:rFonts w:hint="eastAsia" w:ascii="宋体" w:hAnsi="宋体" w:eastAsia="宋体" w:cs="宋体"/>
          <w:sz w:val="24"/>
          <w:szCs w:val="24"/>
        </w:rPr>
        <w:t xml:space="preserve">18.3 </w:t>
      </w:r>
      <w:r>
        <w:rPr>
          <w:rFonts w:hint="eastAsia" w:ascii="宋体" w:hAnsi="宋体" w:eastAsia="宋体" w:cs="宋体"/>
          <w:sz w:val="24"/>
          <w:szCs w:val="24"/>
          <w:lang w:val="zh-CN"/>
        </w:rPr>
        <w:t>投标文件中任何涂改和增删，应由法定代表人或经其正式授权的代表在旁边签字后方为有效。</w:t>
      </w:r>
    </w:p>
    <w:p>
      <w:pPr>
        <w:spacing w:line="360" w:lineRule="auto"/>
        <w:ind w:left="636" w:hanging="636" w:hangingChars="265"/>
        <w:rPr>
          <w:rFonts w:ascii="宋体" w:hAnsi="宋体" w:eastAsia="宋体" w:cs="宋体"/>
          <w:sz w:val="24"/>
          <w:szCs w:val="24"/>
          <w:lang w:val="zh-CN"/>
        </w:rPr>
      </w:pPr>
      <w:r>
        <w:rPr>
          <w:rFonts w:hint="eastAsia" w:ascii="宋体" w:hAnsi="宋体" w:eastAsia="宋体" w:cs="宋体"/>
          <w:sz w:val="24"/>
          <w:szCs w:val="24"/>
        </w:rPr>
        <w:t xml:space="preserve">18.4 </w:t>
      </w:r>
      <w:r>
        <w:rPr>
          <w:rFonts w:hint="eastAsia" w:ascii="宋体" w:hAnsi="宋体" w:eastAsia="宋体" w:cs="宋体"/>
          <w:sz w:val="24"/>
          <w:szCs w:val="24"/>
          <w:lang w:val="zh-CN"/>
        </w:rPr>
        <w:t>招标文件中要求加盖公章及签字（签章）之处，投标文件正本中应按要求提供加盖公章及签字（签章）的原件，否则按照</w:t>
      </w:r>
      <w:r>
        <w:rPr>
          <w:rFonts w:hint="eastAsia" w:ascii="宋体" w:hAnsi="宋体" w:eastAsia="宋体" w:cs="宋体"/>
          <w:b/>
          <w:sz w:val="24"/>
          <w:szCs w:val="24"/>
          <w:lang w:val="zh-CN"/>
        </w:rPr>
        <w:t>无效投标处理。</w:t>
      </w:r>
    </w:p>
    <w:p>
      <w:pPr>
        <w:numPr>
          <w:ilvl w:val="0"/>
          <w:numId w:val="3"/>
        </w:numPr>
        <w:spacing w:line="360" w:lineRule="auto"/>
        <w:ind w:left="560" w:hanging="560"/>
        <w:rPr>
          <w:rFonts w:ascii="宋体"/>
          <w:b/>
          <w:sz w:val="24"/>
          <w:szCs w:val="20"/>
          <w:lang w:val="zh-CN"/>
        </w:rPr>
      </w:pPr>
      <w:r>
        <w:rPr>
          <w:rFonts w:hint="eastAsia" w:ascii="宋体" w:hAnsi="宋体" w:eastAsia="宋体" w:cs="宋体"/>
          <w:b/>
          <w:sz w:val="24"/>
          <w:szCs w:val="20"/>
          <w:lang w:val="zh-CN"/>
        </w:rPr>
        <w:t>投标文件的密封和标记</w:t>
      </w:r>
    </w:p>
    <w:p>
      <w:pPr>
        <w:spacing w:line="360" w:lineRule="auto"/>
        <w:rPr>
          <w:rFonts w:ascii="宋体" w:hAnsi="宋体" w:eastAsia="宋体" w:cs="宋体"/>
          <w:sz w:val="24"/>
          <w:szCs w:val="20"/>
          <w:lang w:val="zh-CN"/>
        </w:rPr>
      </w:pPr>
      <w:r>
        <w:rPr>
          <w:rFonts w:hint="eastAsia" w:ascii="宋体" w:hAnsi="宋体" w:eastAsia="宋体" w:cs="宋体"/>
          <w:sz w:val="24"/>
          <w:szCs w:val="20"/>
        </w:rPr>
        <w:t xml:space="preserve">19.1 </w:t>
      </w:r>
      <w:r>
        <w:rPr>
          <w:rFonts w:hint="eastAsia" w:ascii="宋体" w:hAnsi="宋体"/>
          <w:b/>
          <w:sz w:val="24"/>
          <w:szCs w:val="20"/>
          <w:lang w:val="zh-CN"/>
        </w:rPr>
        <w:t>投标人应将投标文件第一部分资格证明文件、第二部分商务文件、第三部分技术、服务文件合并一起装订，一起封装。</w:t>
      </w:r>
    </w:p>
    <w:p>
      <w:pPr>
        <w:spacing w:line="360" w:lineRule="auto"/>
        <w:rPr>
          <w:rFonts w:ascii="宋体" w:hAnsi="宋体" w:eastAsia="宋体" w:cs="宋体"/>
          <w:sz w:val="24"/>
          <w:szCs w:val="20"/>
          <w:lang w:val="zh-CN"/>
        </w:rPr>
      </w:pPr>
      <w:r>
        <w:rPr>
          <w:rFonts w:hint="eastAsia" w:ascii="宋体" w:hAnsi="宋体" w:eastAsia="宋体" w:cs="宋体"/>
          <w:sz w:val="24"/>
          <w:szCs w:val="20"/>
        </w:rPr>
        <w:t xml:space="preserve">19.2 </w:t>
      </w:r>
      <w:r>
        <w:rPr>
          <w:rFonts w:hint="eastAsia" w:ascii="宋体" w:hAnsi="宋体"/>
          <w:b/>
          <w:sz w:val="24"/>
          <w:szCs w:val="24"/>
          <w:lang w:val="zh-CN"/>
        </w:rPr>
        <w:t>投标人应将投标文件正本和所有的副本一起密封装在文件袋（或封装袋）中，并在封面上标明</w:t>
      </w:r>
      <w:r>
        <w:rPr>
          <w:rFonts w:ascii="宋体" w:hAnsi="宋体"/>
          <w:b/>
          <w:sz w:val="24"/>
          <w:szCs w:val="24"/>
          <w:lang w:val="zh-CN"/>
        </w:rPr>
        <w:t>"</w:t>
      </w:r>
      <w:r>
        <w:rPr>
          <w:rFonts w:hint="eastAsia" w:ascii="宋体" w:hAnsi="宋体"/>
          <w:b/>
          <w:sz w:val="24"/>
          <w:szCs w:val="24"/>
          <w:lang w:val="zh-CN"/>
        </w:rPr>
        <w:t>正本</w:t>
      </w:r>
      <w:r>
        <w:rPr>
          <w:rFonts w:ascii="宋体" w:hAnsi="宋体"/>
          <w:b/>
          <w:sz w:val="24"/>
          <w:szCs w:val="24"/>
          <w:lang w:val="zh-CN"/>
        </w:rPr>
        <w:t>"</w:t>
      </w:r>
      <w:r>
        <w:rPr>
          <w:rFonts w:hint="eastAsia" w:ascii="宋体" w:hAnsi="宋体"/>
          <w:b/>
          <w:sz w:val="24"/>
          <w:szCs w:val="24"/>
          <w:lang w:val="zh-CN"/>
        </w:rPr>
        <w:t>、</w:t>
      </w:r>
      <w:r>
        <w:rPr>
          <w:rFonts w:ascii="宋体" w:hAnsi="宋体"/>
          <w:b/>
          <w:sz w:val="24"/>
          <w:szCs w:val="24"/>
          <w:lang w:val="zh-CN"/>
        </w:rPr>
        <w:t>"</w:t>
      </w:r>
      <w:r>
        <w:rPr>
          <w:rFonts w:hint="eastAsia" w:ascii="宋体" w:hAnsi="宋体"/>
          <w:b/>
          <w:sz w:val="24"/>
          <w:szCs w:val="24"/>
          <w:lang w:val="zh-CN"/>
        </w:rPr>
        <w:t>副本</w:t>
      </w:r>
      <w:r>
        <w:rPr>
          <w:rFonts w:ascii="宋体" w:hAnsi="宋体"/>
          <w:b/>
          <w:sz w:val="24"/>
          <w:szCs w:val="24"/>
          <w:lang w:val="zh-CN"/>
        </w:rPr>
        <w:t>"</w:t>
      </w:r>
      <w:r>
        <w:rPr>
          <w:rFonts w:hint="eastAsia" w:ascii="宋体" w:hAnsi="宋体"/>
          <w:b/>
          <w:sz w:val="24"/>
          <w:szCs w:val="24"/>
          <w:lang w:val="zh-CN"/>
        </w:rPr>
        <w:t>字样。</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19.3 </w:t>
      </w:r>
      <w:r>
        <w:rPr>
          <w:rFonts w:hint="eastAsia" w:ascii="宋体" w:hAnsi="宋体" w:eastAsia="宋体" w:cs="宋体"/>
          <w:sz w:val="24"/>
          <w:szCs w:val="20"/>
          <w:lang w:val="zh-CN"/>
        </w:rPr>
        <w:t>如果未按要求加写密封、标记或存在错误，采购代理机构对其误投或提前启封概不负责。</w:t>
      </w:r>
    </w:p>
    <w:p>
      <w:pPr>
        <w:spacing w:line="360" w:lineRule="auto"/>
        <w:ind w:left="636" w:hanging="636" w:hangingChars="265"/>
        <w:rPr>
          <w:rFonts w:ascii="宋体" w:hAnsi="宋体" w:eastAsia="宋体" w:cs="宋体"/>
          <w:b/>
          <w:sz w:val="24"/>
          <w:szCs w:val="20"/>
          <w:lang w:val="zh-CN"/>
        </w:rPr>
      </w:pPr>
      <w:r>
        <w:rPr>
          <w:rFonts w:hint="eastAsia" w:ascii="宋体" w:hAnsi="宋体" w:eastAsia="宋体" w:cs="宋体"/>
          <w:sz w:val="24"/>
          <w:szCs w:val="20"/>
        </w:rPr>
        <w:t xml:space="preserve">19.4 </w:t>
      </w:r>
      <w:r>
        <w:rPr>
          <w:rFonts w:hint="eastAsia" w:ascii="宋体" w:hAnsi="宋体" w:eastAsia="宋体" w:cs="宋体"/>
          <w:sz w:val="24"/>
          <w:szCs w:val="20"/>
          <w:lang w:val="zh-CN"/>
        </w:rPr>
        <w:t>为方便开标时唱标，投标人应将《开标一览表》一份</w:t>
      </w:r>
      <w:r>
        <w:rPr>
          <w:rFonts w:hint="eastAsia" w:ascii="宋体" w:hAnsi="宋体" w:eastAsia="宋体" w:cs="宋体"/>
          <w:spacing w:val="-6"/>
          <w:kern w:val="0"/>
          <w:sz w:val="24"/>
          <w:szCs w:val="20"/>
          <w:lang w:val="zh-CN"/>
        </w:rPr>
        <w:t>装入一个信封，单独密封提交</w:t>
      </w:r>
      <w:r>
        <w:rPr>
          <w:rFonts w:hint="eastAsia" w:ascii="宋体" w:hAnsi="宋体" w:eastAsia="宋体" w:cs="宋体"/>
          <w:sz w:val="24"/>
          <w:szCs w:val="20"/>
          <w:lang w:val="zh-CN"/>
        </w:rPr>
        <w:t>，并在信封上标明“开标一览表”字样。未单独提交或单独提交的上述资料未按照招标文件规定的格式填写完整并签字、盖章的采购代理机构</w:t>
      </w:r>
      <w:r>
        <w:rPr>
          <w:rFonts w:hint="eastAsia" w:ascii="宋体" w:hAnsi="宋体" w:eastAsia="宋体" w:cs="宋体"/>
          <w:b/>
          <w:sz w:val="24"/>
          <w:szCs w:val="20"/>
          <w:lang w:val="zh-CN"/>
        </w:rPr>
        <w:t>拒绝</w:t>
      </w:r>
      <w:r>
        <w:rPr>
          <w:rFonts w:hint="eastAsia" w:ascii="宋体" w:hAnsi="宋体" w:eastAsia="宋体" w:cs="宋体"/>
          <w:sz w:val="24"/>
          <w:szCs w:val="20"/>
          <w:lang w:val="zh-CN"/>
        </w:rPr>
        <w:t>其投标。</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19.5 </w:t>
      </w:r>
      <w:r>
        <w:rPr>
          <w:rFonts w:hint="eastAsia" w:ascii="宋体" w:hAnsi="宋体" w:eastAsia="宋体" w:cs="宋体"/>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投标文件递交</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20.1 </w:t>
      </w:r>
      <w:r>
        <w:rPr>
          <w:rFonts w:hint="eastAsia" w:ascii="宋体" w:hAnsi="宋体" w:eastAsia="宋体" w:cs="宋体"/>
          <w:sz w:val="24"/>
          <w:szCs w:val="20"/>
          <w:lang w:val="zh-CN"/>
        </w:rPr>
        <w:t>投标人应在不迟于投标邀请书中规定的投标截止日期和时间将投标文件密封递交至采购代理机构规定的投标地点。</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20.2 </w:t>
      </w:r>
      <w:r>
        <w:rPr>
          <w:rFonts w:hint="eastAsia" w:ascii="宋体" w:hAnsi="宋体" w:eastAsia="宋体" w:cs="宋体"/>
          <w:sz w:val="24"/>
          <w:szCs w:val="20"/>
          <w:lang w:val="zh-CN"/>
        </w:rPr>
        <w:t>采购代理机构拒收逾期送达或者未按招标文件要求密封的投标文件。</w:t>
      </w:r>
    </w:p>
    <w:p>
      <w:pPr>
        <w:spacing w:line="360" w:lineRule="auto"/>
        <w:ind w:left="636" w:hanging="636" w:hangingChars="265"/>
        <w:rPr>
          <w:rFonts w:ascii="宋体" w:hAnsi="宋体" w:eastAsia="宋体" w:cs="宋体"/>
          <w:kern w:val="0"/>
          <w:sz w:val="24"/>
          <w:szCs w:val="24"/>
          <w:lang w:val="zh-CN"/>
        </w:rPr>
      </w:pPr>
      <w:r>
        <w:rPr>
          <w:rFonts w:hint="eastAsia" w:ascii="宋体" w:hAnsi="宋体" w:eastAsia="宋体" w:cs="宋体"/>
          <w:sz w:val="24"/>
          <w:szCs w:val="20"/>
        </w:rPr>
        <w:t xml:space="preserve">20.3 </w:t>
      </w:r>
      <w:r>
        <w:rPr>
          <w:rFonts w:hint="eastAsia" w:ascii="宋体" w:hAnsi="宋体" w:eastAsia="宋体" w:cs="宋体"/>
          <w:sz w:val="24"/>
          <w:szCs w:val="20"/>
          <w:lang w:val="zh-CN"/>
        </w:rPr>
        <w:t>采购代理机构收到投标文件后，应当如实记载投标文件的送达时间和密封情况，签收保存，并向投标人出具签收回执。</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投标文件的修改和撤回</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21.1 </w:t>
      </w:r>
      <w:r>
        <w:rPr>
          <w:rFonts w:hint="eastAsia" w:ascii="宋体" w:hAnsi="宋体" w:eastAsia="宋体" w:cs="宋体"/>
          <w:sz w:val="24"/>
          <w:szCs w:val="20"/>
          <w:lang w:val="zh-CN"/>
        </w:rPr>
        <w:t>投标人在投标截止时间前，可以对所递交的投标文件进行补充、修改或者撤回，并书面通知采购代理机构机构。补充、修改的内容应当按照招标文件要求签署、盖章、密封后，作为投标文件的组成部分。</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21.2 </w:t>
      </w:r>
      <w:r>
        <w:rPr>
          <w:rFonts w:hint="eastAsia" w:ascii="宋体" w:hAnsi="宋体" w:eastAsia="宋体" w:cs="宋体"/>
          <w:sz w:val="24"/>
          <w:szCs w:val="20"/>
          <w:lang w:val="zh-CN"/>
        </w:rPr>
        <w:t>投标有效期内投标人不得撤销其投标文件，否则按照本章“投标保证金”的规定其投标保证金不予退还。</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21.3 </w:t>
      </w:r>
      <w:r>
        <w:rPr>
          <w:rFonts w:hint="eastAsia" w:ascii="宋体" w:hAnsi="宋体" w:eastAsia="宋体" w:cs="宋体"/>
          <w:sz w:val="24"/>
          <w:szCs w:val="20"/>
          <w:lang w:val="zh-CN"/>
        </w:rPr>
        <w:t>投标人所递交的投标文件无论中标与否不予退还。</w:t>
      </w:r>
    </w:p>
    <w:p>
      <w:pPr>
        <w:pStyle w:val="4"/>
        <w:numPr>
          <w:ilvl w:val="0"/>
          <w:numId w:val="2"/>
        </w:numPr>
        <w:spacing w:before="40" w:after="40" w:line="360" w:lineRule="auto"/>
        <w:ind w:left="658" w:hanging="658"/>
        <w:jc w:val="left"/>
        <w:rPr>
          <w:rFonts w:ascii="宋体" w:hAnsi="宋体" w:eastAsia="宋体" w:cs="宋体"/>
          <w:bCs w:val="0"/>
          <w:lang w:val="zh-CN"/>
        </w:rPr>
      </w:pPr>
      <w:bookmarkStart w:id="33" w:name="_Toc494561942"/>
      <w:bookmarkStart w:id="34" w:name="_Toc278891595"/>
      <w:bookmarkStart w:id="35" w:name="_Toc5222"/>
      <w:bookmarkStart w:id="36" w:name="_Toc272247698"/>
      <w:r>
        <w:rPr>
          <w:rFonts w:hint="eastAsia" w:ascii="宋体" w:hAnsi="宋体" w:eastAsia="宋体" w:cs="宋体"/>
          <w:bCs w:val="0"/>
          <w:lang w:val="zh-CN"/>
        </w:rPr>
        <w:t>开标与评标</w:t>
      </w:r>
      <w:bookmarkEnd w:id="33"/>
      <w:bookmarkEnd w:id="34"/>
      <w:bookmarkEnd w:id="35"/>
      <w:bookmarkEnd w:id="36"/>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开标</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22.1  采购人（或代理公司）</w:t>
      </w:r>
      <w:r>
        <w:rPr>
          <w:rFonts w:hint="eastAsia" w:ascii="宋体" w:hAnsi="宋体" w:eastAsia="宋体" w:cs="宋体"/>
          <w:sz w:val="24"/>
          <w:szCs w:val="20"/>
          <w:lang w:val="zh-CN"/>
        </w:rPr>
        <w:t>在第一章“投标邀请书”中约定的日期、时间和地点组织公开开标。开标时采购人和投标人代表（投标人法定代表人或其授权代表）参加,参加开标的代表应签到以证明其出席。</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22.2  </w:t>
      </w:r>
      <w:r>
        <w:rPr>
          <w:rFonts w:hint="eastAsia" w:ascii="宋体" w:hAnsi="宋体" w:eastAsia="宋体" w:cs="宋体"/>
          <w:sz w:val="24"/>
          <w:szCs w:val="20"/>
          <w:lang w:val="zh-CN"/>
        </w:rPr>
        <w:t>投标人法定代表人或其授权代表应携带有效身份证明参加项目开标会，投标人未参加开标的，视同认可开标结果。截止</w:t>
      </w:r>
      <w:r>
        <w:rPr>
          <w:rFonts w:hint="eastAsia" w:ascii="宋体" w:hAnsi="宋体" w:eastAsia="宋体" w:cs="宋体"/>
          <w:sz w:val="24"/>
          <w:szCs w:val="20"/>
        </w:rPr>
        <w:t>投标文件</w:t>
      </w:r>
      <w:r>
        <w:rPr>
          <w:rFonts w:hint="eastAsia" w:ascii="宋体" w:hAnsi="宋体" w:eastAsia="宋体" w:cs="宋体"/>
          <w:sz w:val="24"/>
          <w:szCs w:val="20"/>
          <w:lang w:val="zh-CN"/>
        </w:rPr>
        <w:t>递交时间，投标人不足3家的，不进行开标。</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22.3  </w:t>
      </w:r>
      <w:r>
        <w:rPr>
          <w:rFonts w:hint="eastAsia" w:ascii="宋体" w:hAnsi="宋体" w:eastAsia="宋体" w:cs="宋体"/>
          <w:sz w:val="24"/>
          <w:szCs w:val="20"/>
          <w:lang w:val="zh-CN"/>
        </w:rPr>
        <w:t>开标时，由投标人或其推选的代表检查投标文件的密封情况，经确认无误后由采购代理机构工作人员当众拆封，宣布投标人名称、投标价格和招标文件规定的需要宣布的其他内容。</w:t>
      </w:r>
    </w:p>
    <w:p>
      <w:pPr>
        <w:spacing w:line="360" w:lineRule="auto"/>
        <w:ind w:left="636" w:hanging="636" w:hangingChars="265"/>
        <w:rPr>
          <w:rFonts w:ascii="宋体" w:hAnsi="宋体" w:eastAsia="宋体" w:cs="宋体"/>
          <w:sz w:val="24"/>
          <w:szCs w:val="20"/>
        </w:rPr>
      </w:pPr>
      <w:r>
        <w:rPr>
          <w:rFonts w:hint="eastAsia" w:ascii="宋体" w:hAnsi="宋体" w:eastAsia="宋体" w:cs="宋体"/>
          <w:sz w:val="24"/>
          <w:szCs w:val="20"/>
        </w:rPr>
        <w:t>22.4 开标时，投标文件中《开标一览表》内容与投标文件中明细表内容不一致的，以《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22.5 采购人（或代理公司）</w:t>
      </w:r>
      <w:r>
        <w:rPr>
          <w:rFonts w:hint="eastAsia" w:ascii="宋体" w:hAnsi="宋体" w:eastAsia="宋体" w:cs="宋体"/>
          <w:sz w:val="24"/>
          <w:szCs w:val="20"/>
          <w:lang w:val="zh-CN"/>
        </w:rPr>
        <w:t>负责对开标过程进行记录，由参加开标的各投标人代表和相关工作人员对开标记录进行签字确认。</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22.6 </w:t>
      </w:r>
      <w:r>
        <w:rPr>
          <w:rFonts w:hint="eastAsia" w:ascii="宋体" w:hAnsi="宋体" w:eastAsia="宋体" w:cs="宋体"/>
          <w:sz w:val="24"/>
          <w:szCs w:val="20"/>
          <w:lang w:val="zh-CN"/>
        </w:rPr>
        <w:t>投标人代表对开标过程和开标记录有疑义，以及认为采购人、采购代理机构相关工作人员有需要回避的情形的，应当场提出询问或者回避申请。采购人、采购代理机构将及时处理投标人代表提出的询问或者回避申请。</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资格审查</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23.1  </w:t>
      </w:r>
      <w:r>
        <w:rPr>
          <w:rFonts w:hint="eastAsia" w:ascii="宋体" w:hAnsi="宋体" w:eastAsia="宋体" w:cs="宋体"/>
          <w:sz w:val="24"/>
          <w:szCs w:val="20"/>
          <w:lang w:val="zh-CN"/>
        </w:rPr>
        <w:t>公开招标采购项目开标结束后，采购人与代理公司机构依据法律、法规及招标文件的规定，对投标人的资格进行审查，以确定投标人资格是否合格。合格投标人不足3家的，不进行评标。</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23.2  </w:t>
      </w:r>
      <w:r>
        <w:rPr>
          <w:rFonts w:hint="eastAsia" w:ascii="宋体" w:hAnsi="宋体" w:eastAsia="宋体" w:cs="宋体"/>
          <w:sz w:val="24"/>
          <w:szCs w:val="20"/>
          <w:lang w:val="zh-CN"/>
        </w:rPr>
        <w:t>资格审查详见第四章“资格审查方法及标准”。</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评标方法</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24.1  </w:t>
      </w:r>
      <w:r>
        <w:rPr>
          <w:rFonts w:hint="eastAsia" w:ascii="宋体" w:hAnsi="宋体" w:eastAsia="宋体" w:cs="宋体"/>
          <w:sz w:val="24"/>
          <w:szCs w:val="20"/>
          <w:lang w:val="zh-CN"/>
        </w:rPr>
        <w:t>最低评标价法。最低评标价法是指投标文件满足招标文件全部实质性要求，且投标报价最低的投标人为中标候选人的评标方法。</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24.2  </w:t>
      </w:r>
      <w:r>
        <w:rPr>
          <w:rFonts w:hint="eastAsia" w:ascii="宋体" w:hAnsi="宋体" w:eastAsia="宋体" w:cs="宋体"/>
          <w:sz w:val="24"/>
          <w:szCs w:val="20"/>
          <w:lang w:val="zh-CN"/>
        </w:rPr>
        <w:t>综合评分法。综合评分法是指投标文件满足招标文件全部实质性要求，且按照评审因素的量化指标评审得分最高的投标人为中标候选人的评标方法。</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24.3  </w:t>
      </w:r>
      <w:r>
        <w:rPr>
          <w:rFonts w:hint="eastAsia" w:ascii="宋体" w:hAnsi="宋体" w:eastAsia="宋体" w:cs="宋体"/>
          <w:sz w:val="24"/>
          <w:szCs w:val="20"/>
          <w:lang w:val="zh-CN"/>
        </w:rPr>
        <w:t>评标方法详见第五章“评标方法、程序及标准”。</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评标委员会的组成</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25.1  </w:t>
      </w:r>
      <w:r>
        <w:rPr>
          <w:rFonts w:hint="eastAsia" w:ascii="宋体" w:hAnsi="宋体" w:eastAsia="宋体" w:cs="宋体"/>
          <w:sz w:val="24"/>
          <w:szCs w:val="20"/>
          <w:lang w:val="zh-CN"/>
        </w:rPr>
        <w:t>评标委员会由采购人代表和评审专家组成，成员人数应当为5人及以上单数，其中评审专家不得少于成员总数的三分之二；采购预算金额在1000万元及以上、技术复杂或社会影响较大的项目，评标委员会成员人数应当为7人及以上单数。</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25.2  </w:t>
      </w:r>
      <w:r>
        <w:rPr>
          <w:rFonts w:hint="eastAsia" w:ascii="宋体" w:hAnsi="宋体" w:eastAsia="宋体" w:cs="宋体"/>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评标程序</w:t>
      </w:r>
    </w:p>
    <w:p>
      <w:pPr>
        <w:spacing w:line="360" w:lineRule="auto"/>
        <w:rPr>
          <w:rFonts w:ascii="宋体" w:hAnsi="宋体" w:eastAsia="宋体" w:cs="宋体"/>
          <w:sz w:val="24"/>
          <w:szCs w:val="20"/>
          <w:lang w:val="zh-CN"/>
        </w:rPr>
      </w:pPr>
      <w:r>
        <w:rPr>
          <w:rFonts w:hint="eastAsia" w:ascii="宋体" w:hAnsi="宋体" w:eastAsia="宋体" w:cs="宋体"/>
          <w:kern w:val="0"/>
          <w:sz w:val="24"/>
          <w:szCs w:val="24"/>
        </w:rPr>
        <w:t>26.1</w:t>
      </w:r>
      <w:r>
        <w:rPr>
          <w:rFonts w:hint="eastAsia" w:ascii="宋体" w:hAnsi="宋体" w:eastAsia="宋体" w:cs="宋体"/>
          <w:kern w:val="0"/>
          <w:sz w:val="24"/>
          <w:szCs w:val="24"/>
          <w:lang w:val="zh-CN"/>
        </w:rPr>
        <w:t>评标委员会负责具体评标事务，并独立履行下列职责：</w:t>
      </w:r>
    </w:p>
    <w:p>
      <w:pPr>
        <w:spacing w:line="360" w:lineRule="auto"/>
        <w:ind w:left="126"/>
        <w:rPr>
          <w:rFonts w:ascii="宋体" w:hAnsi="宋体" w:eastAsia="宋体" w:cs="宋体"/>
          <w:sz w:val="24"/>
          <w:szCs w:val="20"/>
          <w:lang w:val="zh-CN"/>
        </w:rPr>
      </w:pPr>
      <w:r>
        <w:rPr>
          <w:rFonts w:hint="eastAsia" w:ascii="宋体" w:hAnsi="宋体" w:eastAsia="宋体" w:cs="宋体"/>
          <w:sz w:val="24"/>
          <w:szCs w:val="20"/>
        </w:rPr>
        <w:t xml:space="preserve">26.1.1 </w:t>
      </w:r>
      <w:r>
        <w:rPr>
          <w:rFonts w:hint="eastAsia" w:ascii="宋体" w:hAnsi="宋体" w:eastAsia="宋体" w:cs="宋体"/>
          <w:sz w:val="24"/>
          <w:szCs w:val="20"/>
          <w:lang w:val="zh-CN"/>
        </w:rPr>
        <w:t>审查、评价投标文件是否符合招标文件的商务、技术等实质性要求；</w:t>
      </w:r>
    </w:p>
    <w:p>
      <w:pPr>
        <w:spacing w:line="360" w:lineRule="auto"/>
        <w:ind w:left="126"/>
        <w:rPr>
          <w:rFonts w:ascii="宋体" w:hAnsi="宋体" w:eastAsia="宋体" w:cs="宋体"/>
          <w:sz w:val="24"/>
          <w:szCs w:val="20"/>
          <w:lang w:val="zh-CN"/>
        </w:rPr>
      </w:pPr>
      <w:r>
        <w:rPr>
          <w:rFonts w:hint="eastAsia" w:ascii="宋体" w:hAnsi="宋体" w:eastAsia="宋体" w:cs="宋体"/>
          <w:sz w:val="24"/>
          <w:szCs w:val="20"/>
        </w:rPr>
        <w:t xml:space="preserve">26.1.2 </w:t>
      </w:r>
      <w:r>
        <w:rPr>
          <w:rFonts w:hint="eastAsia" w:ascii="宋体" w:hAnsi="宋体" w:eastAsia="宋体" w:cs="宋体"/>
          <w:sz w:val="24"/>
          <w:szCs w:val="20"/>
          <w:lang w:val="zh-CN"/>
        </w:rPr>
        <w:t>要求投标人对投标文件有关事项作出澄清或者说明；</w:t>
      </w:r>
    </w:p>
    <w:p>
      <w:pPr>
        <w:spacing w:line="360" w:lineRule="auto"/>
        <w:ind w:left="126"/>
        <w:rPr>
          <w:rFonts w:ascii="宋体" w:hAnsi="宋体" w:eastAsia="宋体" w:cs="宋体"/>
          <w:sz w:val="24"/>
          <w:szCs w:val="20"/>
          <w:lang w:val="zh-CN"/>
        </w:rPr>
      </w:pPr>
      <w:r>
        <w:rPr>
          <w:rFonts w:hint="eastAsia" w:ascii="宋体" w:hAnsi="宋体" w:eastAsia="宋体" w:cs="宋体"/>
          <w:sz w:val="24"/>
          <w:szCs w:val="20"/>
        </w:rPr>
        <w:t xml:space="preserve">26.1.3 </w:t>
      </w:r>
      <w:r>
        <w:rPr>
          <w:rFonts w:hint="eastAsia" w:ascii="宋体" w:hAnsi="宋体" w:eastAsia="宋体" w:cs="宋体"/>
          <w:sz w:val="24"/>
          <w:szCs w:val="20"/>
          <w:lang w:val="zh-CN"/>
        </w:rPr>
        <w:t>对投标文件进行综合比较和评价；</w:t>
      </w:r>
    </w:p>
    <w:p>
      <w:pPr>
        <w:spacing w:line="360" w:lineRule="auto"/>
        <w:ind w:left="126"/>
        <w:rPr>
          <w:rFonts w:ascii="宋体" w:hAnsi="宋体" w:eastAsia="宋体" w:cs="宋体"/>
          <w:sz w:val="24"/>
          <w:szCs w:val="20"/>
          <w:lang w:val="zh-CN"/>
        </w:rPr>
      </w:pPr>
      <w:r>
        <w:rPr>
          <w:rFonts w:hint="eastAsia" w:ascii="宋体" w:hAnsi="宋体" w:eastAsia="宋体" w:cs="宋体"/>
          <w:sz w:val="24"/>
          <w:szCs w:val="20"/>
        </w:rPr>
        <w:t xml:space="preserve">26.1.4 </w:t>
      </w:r>
      <w:r>
        <w:rPr>
          <w:rFonts w:hint="eastAsia" w:ascii="宋体" w:hAnsi="宋体" w:eastAsia="宋体" w:cs="宋体"/>
          <w:sz w:val="24"/>
          <w:szCs w:val="20"/>
          <w:lang w:val="zh-CN"/>
        </w:rPr>
        <w:t>确定中标候选人名单或中标人；</w:t>
      </w:r>
    </w:p>
    <w:p>
      <w:pPr>
        <w:spacing w:line="360" w:lineRule="auto"/>
        <w:ind w:left="126"/>
        <w:rPr>
          <w:rFonts w:ascii="宋体" w:hAnsi="宋体" w:eastAsia="宋体" w:cs="宋体"/>
          <w:sz w:val="24"/>
          <w:szCs w:val="20"/>
          <w:lang w:val="zh-CN"/>
        </w:rPr>
      </w:pPr>
      <w:r>
        <w:rPr>
          <w:rFonts w:hint="eastAsia" w:ascii="宋体" w:hAnsi="宋体" w:eastAsia="宋体" w:cs="宋体"/>
          <w:sz w:val="24"/>
          <w:szCs w:val="20"/>
        </w:rPr>
        <w:t xml:space="preserve">26.1.5 </w:t>
      </w:r>
      <w:r>
        <w:rPr>
          <w:rFonts w:hint="eastAsia" w:ascii="宋体" w:hAnsi="宋体" w:eastAsia="宋体" w:cs="宋体"/>
          <w:sz w:val="24"/>
          <w:szCs w:val="20"/>
          <w:lang w:val="zh-CN"/>
        </w:rPr>
        <w:t>向采购人、采购代理机构或者有关部门报告评标中发现的违法行为。</w:t>
      </w:r>
    </w:p>
    <w:p>
      <w:pPr>
        <w:spacing w:line="360" w:lineRule="auto"/>
        <w:rPr>
          <w:rFonts w:ascii="宋体" w:hAnsi="宋体" w:eastAsia="宋体" w:cs="宋体"/>
          <w:kern w:val="0"/>
          <w:sz w:val="24"/>
          <w:szCs w:val="24"/>
          <w:lang w:val="zh-CN"/>
        </w:rPr>
      </w:pPr>
      <w:r>
        <w:rPr>
          <w:rFonts w:hint="eastAsia" w:ascii="宋体" w:hAnsi="宋体" w:eastAsia="宋体" w:cs="宋体"/>
          <w:kern w:val="0"/>
          <w:sz w:val="24"/>
          <w:szCs w:val="24"/>
        </w:rPr>
        <w:t xml:space="preserve">26.2 </w:t>
      </w:r>
      <w:r>
        <w:rPr>
          <w:rFonts w:hint="eastAsia" w:ascii="宋体" w:hAnsi="宋体" w:eastAsia="宋体" w:cs="宋体"/>
          <w:kern w:val="0"/>
          <w:sz w:val="24"/>
          <w:szCs w:val="24"/>
          <w:lang w:val="zh-CN"/>
        </w:rPr>
        <w:t>评标程序详见第五章“评标方法、程序及标准”。</w:t>
      </w:r>
    </w:p>
    <w:p>
      <w:pPr>
        <w:pStyle w:val="4"/>
        <w:numPr>
          <w:ilvl w:val="0"/>
          <w:numId w:val="2"/>
        </w:numPr>
        <w:spacing w:before="40" w:after="40" w:line="360" w:lineRule="auto"/>
        <w:ind w:left="658" w:hanging="658"/>
        <w:jc w:val="left"/>
        <w:rPr>
          <w:rFonts w:ascii="宋体" w:hAnsi="宋体" w:eastAsia="宋体" w:cs="宋体"/>
          <w:bCs w:val="0"/>
          <w:lang w:val="zh-CN"/>
        </w:rPr>
      </w:pPr>
      <w:bookmarkStart w:id="37" w:name="_Toc24049"/>
      <w:bookmarkStart w:id="38" w:name="_Toc494561943"/>
      <w:r>
        <w:rPr>
          <w:rFonts w:hint="eastAsia" w:ascii="宋体" w:hAnsi="宋体" w:eastAsia="宋体" w:cs="宋体"/>
          <w:bCs w:val="0"/>
          <w:lang w:val="zh-CN"/>
        </w:rPr>
        <w:t>投标人信用信息及查询</w:t>
      </w:r>
      <w:bookmarkEnd w:id="37"/>
      <w:bookmarkEnd w:id="38"/>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信用信息查询渠道及使用规则</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27.1  </w:t>
      </w:r>
      <w:r>
        <w:rPr>
          <w:rFonts w:hint="eastAsia" w:ascii="宋体" w:hAnsi="宋体" w:eastAsia="宋体" w:cs="宋体"/>
          <w:sz w:val="24"/>
          <w:szCs w:val="20"/>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ascii="宋体" w:hAnsi="宋体" w:eastAsia="宋体" w:cs="宋体"/>
          <w:sz w:val="24"/>
          <w:szCs w:val="20"/>
          <w:lang w:val="zh-CN"/>
        </w:rPr>
        <w:t>www.ccgp.gov.cn</w:t>
      </w:r>
      <w:r>
        <w:rPr>
          <w:rFonts w:hint="eastAsia" w:ascii="宋体" w:hAnsi="宋体" w:eastAsia="宋体" w:cs="宋体"/>
          <w:sz w:val="24"/>
          <w:szCs w:val="20"/>
          <w:lang w:val="zh-CN"/>
        </w:rPr>
        <w:fldChar w:fldCharType="end"/>
      </w:r>
      <w:r>
        <w:rPr>
          <w:rFonts w:hint="eastAsia" w:ascii="宋体" w:hAnsi="宋体" w:eastAsia="宋体" w:cs="宋体"/>
          <w:sz w:val="24"/>
          <w:szCs w:val="20"/>
          <w:lang w:val="zh-CN"/>
        </w:rPr>
        <w:t>)。</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27.2  </w:t>
      </w:r>
      <w:r>
        <w:rPr>
          <w:rFonts w:hint="eastAsia" w:ascii="宋体" w:hAnsi="宋体" w:eastAsia="宋体" w:cs="宋体"/>
          <w:sz w:val="24"/>
          <w:szCs w:val="20"/>
          <w:lang w:val="zh-CN"/>
        </w:rPr>
        <w:t>列入失信被执行人、重大税收违法案件当事人名单、政府采购严重违法失信行为记录名单的供应商，采购代理机构拒绝其参与政府采购活动。</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27.3  </w:t>
      </w:r>
      <w:r>
        <w:rPr>
          <w:rFonts w:hint="eastAsia" w:ascii="宋体" w:hAnsi="宋体" w:eastAsia="宋体" w:cs="宋体"/>
          <w:sz w:val="24"/>
          <w:szCs w:val="20"/>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27.4  </w:t>
      </w:r>
      <w:r>
        <w:rPr>
          <w:rFonts w:hint="eastAsia" w:ascii="宋体" w:hAnsi="宋体" w:eastAsia="宋体" w:cs="宋体"/>
          <w:sz w:val="24"/>
          <w:szCs w:val="20"/>
          <w:lang w:val="zh-CN"/>
        </w:rPr>
        <w:t>投标人的信用记录，最终以评标时的“信用中国”网站发布的信息为准。</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27.5  </w:t>
      </w:r>
      <w:r>
        <w:rPr>
          <w:rFonts w:hint="eastAsia" w:ascii="宋体" w:hAnsi="宋体" w:eastAsia="宋体" w:cs="宋体"/>
          <w:sz w:val="24"/>
          <w:szCs w:val="20"/>
          <w:lang w:val="zh-CN"/>
        </w:rPr>
        <w:t>在资格审查与评标工作未同日进行的特殊情形下，采购代理机构工作人员在评标时对投标人的信用信息进行复核，发现评标当日存在不良信用信息的，由评标委员会按照符合性审查不合格作无效投标处理。</w:t>
      </w:r>
    </w:p>
    <w:p>
      <w:pPr>
        <w:pStyle w:val="4"/>
        <w:numPr>
          <w:ilvl w:val="0"/>
          <w:numId w:val="2"/>
        </w:numPr>
        <w:spacing w:before="40" w:after="40" w:line="360" w:lineRule="auto"/>
        <w:ind w:left="658" w:hanging="658"/>
        <w:jc w:val="left"/>
        <w:rPr>
          <w:rFonts w:ascii="宋体" w:hAnsi="宋体" w:eastAsia="宋体" w:cs="宋体"/>
          <w:bCs w:val="0"/>
          <w:lang w:val="zh-CN"/>
        </w:rPr>
      </w:pPr>
      <w:bookmarkStart w:id="39" w:name="_Toc15913"/>
      <w:bookmarkStart w:id="40" w:name="_Toc494561944"/>
      <w:r>
        <w:rPr>
          <w:rFonts w:hint="eastAsia" w:ascii="宋体" w:hAnsi="宋体" w:eastAsia="宋体" w:cs="宋体"/>
          <w:bCs w:val="0"/>
          <w:lang w:val="zh-CN"/>
        </w:rPr>
        <w:t>中标与合同</w:t>
      </w:r>
      <w:bookmarkEnd w:id="39"/>
      <w:bookmarkEnd w:id="40"/>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确定中标人</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28.1 </w:t>
      </w:r>
      <w:r>
        <w:rPr>
          <w:rFonts w:hint="eastAsia" w:ascii="宋体" w:hAnsi="宋体" w:eastAsia="宋体" w:cs="宋体"/>
          <w:sz w:val="24"/>
          <w:szCs w:val="20"/>
          <w:lang w:val="zh-CN"/>
        </w:rPr>
        <w:t>采购人收到评标报告5个工作日内，按评标报告推荐的中标候选人顺序确定中标人。</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28.2</w:t>
      </w:r>
      <w:r>
        <w:rPr>
          <w:rFonts w:hint="eastAsia" w:ascii="宋体" w:hAnsi="宋体" w:eastAsia="宋体" w:cs="宋体"/>
          <w:sz w:val="24"/>
          <w:szCs w:val="20"/>
          <w:lang w:val="zh-CN"/>
        </w:rPr>
        <w:t>中标候选人并列的：</w:t>
      </w:r>
    </w:p>
    <w:p>
      <w:pPr>
        <w:spacing w:line="360" w:lineRule="auto"/>
        <w:ind w:left="1250" w:leftChars="103" w:hanging="1034" w:hangingChars="431"/>
        <w:rPr>
          <w:rFonts w:ascii="宋体" w:hAnsi="宋体" w:eastAsia="宋体" w:cs="宋体"/>
          <w:sz w:val="24"/>
          <w:szCs w:val="20"/>
          <w:lang w:val="zh-CN"/>
        </w:rPr>
      </w:pPr>
      <w:r>
        <w:rPr>
          <w:rFonts w:hint="eastAsia" w:ascii="宋体" w:hAnsi="宋体" w:eastAsia="宋体" w:cs="宋体"/>
          <w:sz w:val="24"/>
          <w:szCs w:val="20"/>
        </w:rPr>
        <w:t xml:space="preserve">28.2.1  </w:t>
      </w:r>
      <w:r>
        <w:rPr>
          <w:rFonts w:hint="eastAsia" w:ascii="宋体" w:hAnsi="宋体" w:eastAsia="宋体" w:cs="宋体"/>
          <w:sz w:val="24"/>
          <w:szCs w:val="20"/>
          <w:lang w:val="zh-CN"/>
        </w:rPr>
        <w:t>采用最低评标价法的，评标结果按投标报价由低到高顺序排列。投标报价相同的并列，由采购人确定或者采购人委托评标委员会以投票方式确定中标人。</w:t>
      </w:r>
    </w:p>
    <w:p>
      <w:pPr>
        <w:spacing w:line="360" w:lineRule="auto"/>
        <w:ind w:left="1250" w:leftChars="103" w:hanging="1034" w:hangingChars="431"/>
        <w:rPr>
          <w:rFonts w:ascii="宋体" w:hAnsi="宋体" w:eastAsia="宋体" w:cs="宋体"/>
          <w:sz w:val="24"/>
          <w:szCs w:val="20"/>
          <w:lang w:val="zh-CN"/>
        </w:rPr>
      </w:pPr>
      <w:r>
        <w:rPr>
          <w:rFonts w:hint="eastAsia" w:ascii="宋体" w:hAnsi="宋体" w:eastAsia="宋体" w:cs="宋体"/>
          <w:sz w:val="24"/>
          <w:szCs w:val="20"/>
        </w:rPr>
        <w:t xml:space="preserve">28.2.2  </w:t>
      </w:r>
      <w:r>
        <w:rPr>
          <w:rFonts w:hint="eastAsia" w:ascii="宋体" w:hAnsi="宋体" w:eastAsia="宋体" w:cs="宋体"/>
          <w:sz w:val="24"/>
          <w:szCs w:val="20"/>
          <w:lang w:val="zh-CN"/>
        </w:rPr>
        <w:t>采用综合评分法的，评标结果按评审后得分由高到低顺序排列。得分相同的，按投标报价由低到高顺序排列。得分且投标报价相同的并列，由采购人确定或者采购人委托评标委员会以投票方式确定中标人。</w:t>
      </w:r>
    </w:p>
    <w:p>
      <w:pPr>
        <w:spacing w:line="360" w:lineRule="auto"/>
        <w:rPr>
          <w:rFonts w:ascii="宋体" w:hAnsi="宋体" w:eastAsia="宋体" w:cs="宋体"/>
          <w:sz w:val="24"/>
          <w:szCs w:val="20"/>
          <w:lang w:val="zh-CN"/>
        </w:rPr>
      </w:pPr>
      <w:r>
        <w:rPr>
          <w:rFonts w:hint="eastAsia" w:ascii="宋体" w:hAnsi="宋体" w:eastAsia="宋体" w:cs="宋体"/>
          <w:sz w:val="24"/>
          <w:szCs w:val="20"/>
        </w:rPr>
        <w:t xml:space="preserve">28.3 </w:t>
      </w:r>
      <w:r>
        <w:rPr>
          <w:rFonts w:hint="eastAsia" w:ascii="宋体" w:hAnsi="宋体" w:eastAsia="宋体" w:cs="宋体"/>
          <w:sz w:val="24"/>
          <w:szCs w:val="20"/>
          <w:lang w:val="zh-CN"/>
        </w:rPr>
        <w:t>中标人的数量有其他规定的，按招标文件相关规定执行。</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28.4 </w:t>
      </w:r>
      <w:r>
        <w:rPr>
          <w:rFonts w:hint="eastAsia" w:ascii="宋体" w:hAnsi="宋体" w:eastAsia="宋体" w:cs="宋体"/>
          <w:sz w:val="24"/>
          <w:szCs w:val="20"/>
          <w:lang w:val="zh-CN"/>
        </w:rPr>
        <w:t>中标人确定后，采购代理机构在政府采购监管部门指定的媒体上发布中标公告，同时向中标人和采购人发出《中标通知书》。《中标通知书》是政府采购合同的组成部分,对中标人和采购人具有同等法律效力。</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28.5</w:t>
      </w:r>
      <w:r>
        <w:rPr>
          <w:rFonts w:hint="eastAsia" w:ascii="宋体" w:hAnsi="宋体" w:eastAsia="宋体" w:cs="宋体"/>
          <w:sz w:val="24"/>
          <w:szCs w:val="20"/>
          <w:lang w:val="zh-CN"/>
        </w:rPr>
        <w:t>中标通知书发出后，采购人不得违法改变中标结果，中标人无正当理由不得放弃中标。</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28.6 </w:t>
      </w:r>
      <w:r>
        <w:rPr>
          <w:rFonts w:hint="eastAsia" w:ascii="宋体" w:hAnsi="宋体" w:eastAsia="宋体" w:cs="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合同授予</w:t>
      </w:r>
    </w:p>
    <w:p>
      <w:pPr>
        <w:spacing w:line="360" w:lineRule="auto"/>
        <w:ind w:firstLine="480" w:firstLineChars="200"/>
        <w:rPr>
          <w:rFonts w:ascii="宋体" w:hAnsi="宋体" w:eastAsia="宋体" w:cs="宋体"/>
          <w:sz w:val="24"/>
          <w:szCs w:val="20"/>
          <w:lang w:val="zh-CN"/>
        </w:rPr>
      </w:pPr>
      <w:r>
        <w:rPr>
          <w:rFonts w:hint="eastAsia" w:ascii="宋体" w:hAnsi="宋体" w:eastAsia="宋体" w:cs="宋体"/>
          <w:sz w:val="24"/>
          <w:szCs w:val="20"/>
          <w:lang w:val="zh-CN"/>
        </w:rPr>
        <w:t>除本章“确定中标人”规定及其他法律规定的情形外，采购人把合同授予被确定为实质上响应招标文件要求且排名第一的中标人。</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合同签订</w:t>
      </w:r>
    </w:p>
    <w:p>
      <w:pPr>
        <w:spacing w:line="360" w:lineRule="auto"/>
        <w:ind w:left="636" w:hanging="636" w:hangingChars="265"/>
        <w:rPr>
          <w:rFonts w:ascii="宋体" w:hAnsi="宋体" w:eastAsia="宋体" w:cs="宋体"/>
          <w:sz w:val="24"/>
          <w:szCs w:val="20"/>
          <w:lang w:val="zh-CN"/>
        </w:rPr>
      </w:pPr>
      <w:bookmarkStart w:id="41" w:name="_Toc272247700"/>
      <w:bookmarkStart w:id="42" w:name="_Toc278891597"/>
      <w:r>
        <w:rPr>
          <w:rFonts w:hint="eastAsia" w:ascii="宋体" w:hAnsi="宋体" w:eastAsia="宋体" w:cs="宋体"/>
          <w:sz w:val="24"/>
          <w:szCs w:val="20"/>
        </w:rPr>
        <w:t xml:space="preserve">30.1  </w:t>
      </w:r>
      <w:r>
        <w:rPr>
          <w:rFonts w:hint="eastAsia" w:ascii="宋体" w:hAnsi="宋体" w:eastAsia="宋体" w:cs="宋体"/>
          <w:sz w:val="24"/>
          <w:szCs w:val="20"/>
          <w:lang w:val="zh-CN"/>
        </w:rPr>
        <w:t>采购人应当自中标通知书发出之日起30日内，按照招标文件规定和中标人投标文件的承诺，与中标人签订书面合同。所签订的合同不得对招标文件确定的事项和中标人投标文件作实质性修改。</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30.2  </w:t>
      </w:r>
      <w:r>
        <w:rPr>
          <w:rFonts w:hint="eastAsia" w:ascii="宋体" w:hAnsi="宋体" w:eastAsia="宋体" w:cs="宋体"/>
          <w:sz w:val="24"/>
          <w:szCs w:val="20"/>
          <w:lang w:val="zh-CN"/>
        </w:rPr>
        <w:t>采购人不得向中标人提出任何不合理的要求作为签订合同的条件。</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30.3  </w:t>
      </w:r>
      <w:r>
        <w:rPr>
          <w:rFonts w:hint="eastAsia" w:ascii="宋体" w:hAnsi="宋体" w:eastAsia="宋体" w:cs="宋体"/>
          <w:sz w:val="24"/>
          <w:szCs w:val="20"/>
          <w:lang w:val="zh-CN"/>
        </w:rPr>
        <w:t>政府采购合同应当包括采购人与中标人的名称和住所、标的、数量、质量、价款或者报酬、履行期限及地点和方式、验收要求、违约责任、解决争议的方法等内容。</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30.4  </w:t>
      </w:r>
      <w:r>
        <w:rPr>
          <w:rFonts w:hint="eastAsia" w:ascii="宋体" w:hAnsi="宋体" w:eastAsia="宋体" w:cs="宋体"/>
          <w:sz w:val="24"/>
          <w:szCs w:val="20"/>
          <w:lang w:val="zh-CN"/>
        </w:rPr>
        <w:t>采购人与中标人应当根据合同的约定依法履行合同义务。政府采购合同的履行、违约责任和解决争议的方法等适用《中华人民共和国合同法》。</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30.5  采购人应当自政府采购合同签订之日起2个工作日内，将政府采购合同在省级以上人民政府财政部门指定的媒体上公告，但政府采购合同中涉及国家秘密、商业秘密的内容除外。</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30.6 </w:t>
      </w:r>
      <w:r>
        <w:rPr>
          <w:rFonts w:hint="eastAsia" w:ascii="宋体" w:hAnsi="宋体" w:eastAsia="宋体" w:cs="宋体"/>
          <w:sz w:val="24"/>
          <w:szCs w:val="20"/>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2"/>
        </w:numPr>
        <w:spacing w:before="40" w:after="40" w:line="360" w:lineRule="auto"/>
        <w:ind w:left="658" w:hanging="658"/>
        <w:jc w:val="left"/>
        <w:rPr>
          <w:rFonts w:ascii="宋体" w:hAnsi="宋体" w:eastAsia="宋体" w:cs="宋体"/>
          <w:bCs w:val="0"/>
          <w:lang w:val="zh-CN"/>
        </w:rPr>
      </w:pPr>
      <w:bookmarkStart w:id="43" w:name="_Toc494561945"/>
      <w:bookmarkStart w:id="44" w:name="_Toc10151"/>
      <w:r>
        <w:rPr>
          <w:rFonts w:hint="eastAsia" w:ascii="宋体" w:hAnsi="宋体" w:eastAsia="宋体" w:cs="宋体"/>
          <w:bCs w:val="0"/>
          <w:lang w:val="zh-CN"/>
        </w:rPr>
        <w:t>采购信息公告</w:t>
      </w:r>
      <w:bookmarkEnd w:id="43"/>
      <w:bookmarkEnd w:id="44"/>
    </w:p>
    <w:p>
      <w:pPr>
        <w:numPr>
          <w:ilvl w:val="0"/>
          <w:numId w:val="3"/>
        </w:numPr>
        <w:spacing w:line="360" w:lineRule="auto"/>
        <w:ind w:left="560" w:hanging="560"/>
        <w:rPr>
          <w:rFonts w:ascii="宋体" w:hAnsi="宋体" w:eastAsia="宋体" w:cs="宋体"/>
          <w:b/>
          <w:color w:val="0D0D0D"/>
          <w:kern w:val="0"/>
          <w:sz w:val="24"/>
          <w:szCs w:val="24"/>
          <w:lang w:val="zh-CN"/>
        </w:rPr>
      </w:pPr>
      <w:r>
        <w:rPr>
          <w:rFonts w:hint="eastAsia" w:ascii="宋体" w:hAnsi="宋体" w:eastAsia="宋体" w:cs="宋体"/>
          <w:b/>
          <w:color w:val="0D0D0D"/>
          <w:kern w:val="0"/>
          <w:sz w:val="24"/>
          <w:szCs w:val="24"/>
          <w:lang w:val="zh-CN"/>
        </w:rPr>
        <w:t>公告的媒体及规定</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31.1  </w:t>
      </w:r>
      <w:r>
        <w:rPr>
          <w:rFonts w:hint="eastAsia" w:ascii="宋体" w:hAnsi="宋体" w:eastAsia="宋体" w:cs="宋体"/>
          <w:sz w:val="24"/>
          <w:szCs w:val="20"/>
          <w:lang w:val="zh-CN"/>
        </w:rPr>
        <w:t>采购代理机构机构在招标活动中的公告、补充、更正、结果等采购信息均依法在政府采购监管部门指定媒体上（中国湖北政府采购网http://www.ccgp-hubei.gov.cn/）发布。</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31.2  </w:t>
      </w:r>
      <w:r>
        <w:rPr>
          <w:rFonts w:hint="eastAsia" w:ascii="宋体" w:hAnsi="宋体" w:eastAsia="宋体" w:cs="宋体"/>
          <w:sz w:val="24"/>
          <w:szCs w:val="20"/>
          <w:lang w:val="zh-CN"/>
        </w:rPr>
        <w:t>采购代理机构在自中标人确定之日起2个工作日内，在政府采购监管部门指定媒体上公告中标结果，中标公告的公示期为1个工作日。</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31.3  </w:t>
      </w:r>
      <w:r>
        <w:rPr>
          <w:rFonts w:hint="eastAsia" w:ascii="宋体" w:hAnsi="宋体" w:eastAsia="宋体" w:cs="宋体"/>
          <w:sz w:val="24"/>
          <w:szCs w:val="20"/>
          <w:lang w:val="zh-CN"/>
        </w:rPr>
        <w:t>资格审查未通过的投标人可在结果公告质疑有效期内按公告中的联系方式获知本单位的资格审查情况。</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31.4  </w:t>
      </w:r>
      <w:r>
        <w:rPr>
          <w:rFonts w:hint="eastAsia" w:ascii="宋体" w:hAnsi="宋体" w:eastAsia="宋体" w:cs="宋体"/>
          <w:sz w:val="24"/>
          <w:szCs w:val="20"/>
          <w:lang w:val="zh-CN"/>
        </w:rPr>
        <w:t>采用综合评分法评审的项目，未中标人可在结果公告质疑有效期内按公告中的联系方式获知本单位的评审得分与排序。</w:t>
      </w:r>
    </w:p>
    <w:p>
      <w:pPr>
        <w:pStyle w:val="4"/>
        <w:numPr>
          <w:ilvl w:val="0"/>
          <w:numId w:val="2"/>
        </w:numPr>
        <w:spacing w:before="40" w:after="40" w:line="360" w:lineRule="auto"/>
        <w:ind w:left="658" w:hanging="658"/>
        <w:jc w:val="left"/>
        <w:rPr>
          <w:rFonts w:ascii="宋体" w:hAnsi="宋体" w:eastAsia="宋体" w:cs="宋体"/>
          <w:bCs w:val="0"/>
          <w:lang w:val="zh-CN"/>
        </w:rPr>
      </w:pPr>
      <w:bookmarkStart w:id="45" w:name="_Toc494561946"/>
      <w:bookmarkStart w:id="46" w:name="_Toc19115"/>
      <w:r>
        <w:rPr>
          <w:rFonts w:hint="eastAsia" w:ascii="宋体" w:hAnsi="宋体" w:eastAsia="宋体" w:cs="宋体"/>
          <w:bCs w:val="0"/>
          <w:lang w:val="zh-CN"/>
        </w:rPr>
        <w:t>质疑</w:t>
      </w:r>
      <w:bookmarkEnd w:id="41"/>
      <w:bookmarkEnd w:id="42"/>
      <w:r>
        <w:rPr>
          <w:rFonts w:hint="eastAsia" w:ascii="宋体" w:hAnsi="宋体" w:eastAsia="宋体" w:cs="宋体"/>
          <w:bCs w:val="0"/>
          <w:lang w:val="zh-CN"/>
        </w:rPr>
        <w:t>及提交</w:t>
      </w:r>
      <w:bookmarkEnd w:id="45"/>
      <w:bookmarkEnd w:id="46"/>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质疑提交</w:t>
      </w:r>
    </w:p>
    <w:p>
      <w:pPr>
        <w:spacing w:line="360" w:lineRule="auto"/>
        <w:ind w:firstLine="480" w:firstLineChars="200"/>
        <w:rPr>
          <w:rFonts w:ascii="宋体" w:hAnsi="宋体" w:eastAsia="宋体" w:cs="宋体"/>
          <w:sz w:val="24"/>
          <w:szCs w:val="20"/>
          <w:lang w:val="zh-CN"/>
        </w:rPr>
      </w:pPr>
      <w:r>
        <w:rPr>
          <w:rFonts w:hint="eastAsia" w:ascii="宋体" w:hAnsi="宋体" w:eastAsia="宋体" w:cs="宋体"/>
          <w:sz w:val="24"/>
          <w:szCs w:val="20"/>
          <w:lang w:val="zh-CN"/>
        </w:rPr>
        <w:t>投标人认为招标文件、招标过程和中标结果使自己的权益受到损害的，可以在知道或者应知其权益受到损害之日起7个工作日内，登陆湖北天缔工程咨询有限公司官网（http://www.hubeigp.gov.cn/）点击“网上质疑”栏目，按照表单要求提出质疑，质疑提出时间以系统记载为准。</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投标人应知其权益受到损害之日是指：</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33.1 </w:t>
      </w:r>
      <w:r>
        <w:rPr>
          <w:rFonts w:hint="eastAsia" w:ascii="宋体" w:hAnsi="宋体" w:eastAsia="宋体" w:cs="宋体"/>
          <w:sz w:val="24"/>
          <w:szCs w:val="20"/>
          <w:lang w:val="zh-CN"/>
        </w:rPr>
        <w:t>对可以质疑的招标文件提出质疑的，为收到招标文件之日或者招标文件公告期限届满之日；</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33.2  </w:t>
      </w:r>
      <w:r>
        <w:rPr>
          <w:rFonts w:hint="eastAsia" w:ascii="宋体" w:hAnsi="宋体" w:eastAsia="宋体" w:cs="宋体"/>
          <w:sz w:val="24"/>
          <w:szCs w:val="20"/>
          <w:lang w:val="zh-CN"/>
        </w:rPr>
        <w:t>对招标过程提出质疑的，为各招标程序环节结束之日；</w:t>
      </w:r>
    </w:p>
    <w:p>
      <w:pPr>
        <w:spacing w:line="360" w:lineRule="auto"/>
        <w:ind w:left="636" w:hanging="636" w:hangingChars="265"/>
        <w:rPr>
          <w:rFonts w:ascii="宋体" w:hAnsi="宋体" w:eastAsia="宋体" w:cs="宋体"/>
          <w:sz w:val="24"/>
          <w:szCs w:val="20"/>
          <w:lang w:val="zh-CN"/>
        </w:rPr>
      </w:pPr>
      <w:r>
        <w:rPr>
          <w:rFonts w:hint="eastAsia" w:ascii="宋体" w:hAnsi="宋体" w:eastAsia="宋体" w:cs="宋体"/>
          <w:sz w:val="24"/>
          <w:szCs w:val="20"/>
        </w:rPr>
        <w:t xml:space="preserve">33.3  </w:t>
      </w:r>
      <w:r>
        <w:rPr>
          <w:rFonts w:hint="eastAsia" w:ascii="宋体" w:hAnsi="宋体" w:eastAsia="宋体" w:cs="宋体"/>
          <w:sz w:val="24"/>
          <w:szCs w:val="20"/>
          <w:lang w:val="zh-CN"/>
        </w:rPr>
        <w:t>对中标结果提出质疑的，为中标公告期限届满之日。</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质疑书应当包括下列主要内容：</w:t>
      </w:r>
    </w:p>
    <w:p>
      <w:pPr>
        <w:spacing w:line="360" w:lineRule="auto"/>
        <w:ind w:firstLine="218" w:firstLineChars="91"/>
        <w:rPr>
          <w:rFonts w:ascii="宋体" w:hAnsi="宋体" w:eastAsia="宋体" w:cs="宋体"/>
          <w:sz w:val="24"/>
          <w:szCs w:val="20"/>
          <w:lang w:val="zh-CN"/>
        </w:rPr>
      </w:pPr>
      <w:r>
        <w:rPr>
          <w:rFonts w:hint="eastAsia" w:ascii="宋体" w:hAnsi="宋体" w:eastAsia="宋体" w:cs="宋体"/>
          <w:sz w:val="24"/>
          <w:szCs w:val="20"/>
        </w:rPr>
        <w:t xml:space="preserve">34.1.1  </w:t>
      </w:r>
      <w:r>
        <w:rPr>
          <w:rFonts w:hint="eastAsia" w:ascii="宋体" w:hAnsi="宋体" w:eastAsia="宋体" w:cs="宋体"/>
          <w:sz w:val="24"/>
          <w:szCs w:val="20"/>
          <w:lang w:val="zh-CN"/>
        </w:rPr>
        <w:t>质疑人的名称、地址、联系人及联系电话等；</w:t>
      </w:r>
    </w:p>
    <w:p>
      <w:pPr>
        <w:spacing w:line="360" w:lineRule="auto"/>
        <w:ind w:firstLine="218" w:firstLineChars="91"/>
        <w:rPr>
          <w:rFonts w:ascii="宋体" w:hAnsi="宋体" w:eastAsia="宋体" w:cs="宋体"/>
          <w:sz w:val="24"/>
          <w:szCs w:val="20"/>
          <w:lang w:val="zh-CN"/>
        </w:rPr>
      </w:pPr>
      <w:r>
        <w:rPr>
          <w:rFonts w:hint="eastAsia" w:ascii="宋体" w:hAnsi="宋体" w:eastAsia="宋体" w:cs="宋体"/>
          <w:sz w:val="24"/>
          <w:szCs w:val="20"/>
        </w:rPr>
        <w:t xml:space="preserve">34..1.2  </w:t>
      </w:r>
      <w:r>
        <w:rPr>
          <w:rFonts w:hint="eastAsia" w:ascii="宋体" w:hAnsi="宋体" w:eastAsia="宋体" w:cs="宋体"/>
          <w:sz w:val="24"/>
          <w:szCs w:val="20"/>
          <w:lang w:val="zh-CN"/>
        </w:rPr>
        <w:t>被质疑人的名称、地址、联系人及联系电话等；</w:t>
      </w:r>
    </w:p>
    <w:p>
      <w:pPr>
        <w:spacing w:line="360" w:lineRule="auto"/>
        <w:ind w:firstLine="218" w:firstLineChars="91"/>
        <w:rPr>
          <w:rFonts w:ascii="宋体" w:hAnsi="宋体" w:eastAsia="宋体" w:cs="宋体"/>
          <w:sz w:val="24"/>
          <w:szCs w:val="20"/>
          <w:lang w:val="zh-CN"/>
        </w:rPr>
      </w:pPr>
      <w:r>
        <w:rPr>
          <w:rFonts w:hint="eastAsia" w:ascii="宋体" w:hAnsi="宋体" w:eastAsia="宋体" w:cs="宋体"/>
          <w:sz w:val="24"/>
          <w:szCs w:val="20"/>
        </w:rPr>
        <w:t xml:space="preserve">34..1.3  </w:t>
      </w:r>
      <w:r>
        <w:rPr>
          <w:rFonts w:hint="eastAsia" w:ascii="宋体" w:hAnsi="宋体" w:eastAsia="宋体" w:cs="宋体"/>
          <w:sz w:val="24"/>
          <w:szCs w:val="20"/>
          <w:lang w:val="zh-CN"/>
        </w:rPr>
        <w:t>质疑项目名称及编号、质疑事项和明确的请求；</w:t>
      </w:r>
    </w:p>
    <w:p>
      <w:pPr>
        <w:spacing w:line="360" w:lineRule="auto"/>
        <w:ind w:firstLine="218" w:firstLineChars="91"/>
        <w:rPr>
          <w:rFonts w:ascii="宋体" w:hAnsi="宋体" w:eastAsia="宋体" w:cs="宋体"/>
          <w:sz w:val="24"/>
          <w:szCs w:val="20"/>
          <w:lang w:val="zh-CN"/>
        </w:rPr>
      </w:pPr>
      <w:r>
        <w:rPr>
          <w:rFonts w:hint="eastAsia" w:ascii="宋体" w:hAnsi="宋体" w:eastAsia="宋体" w:cs="宋体"/>
          <w:sz w:val="24"/>
          <w:szCs w:val="20"/>
        </w:rPr>
        <w:t xml:space="preserve">34..1.4  </w:t>
      </w:r>
      <w:r>
        <w:rPr>
          <w:rFonts w:hint="eastAsia" w:ascii="宋体" w:hAnsi="宋体" w:eastAsia="宋体" w:cs="宋体"/>
          <w:sz w:val="24"/>
          <w:szCs w:val="20"/>
          <w:lang w:val="zh-CN"/>
        </w:rPr>
        <w:t>质疑事项的事实根据、法律依据及其他必要的证明材料；</w:t>
      </w:r>
    </w:p>
    <w:p>
      <w:pPr>
        <w:spacing w:line="360" w:lineRule="auto"/>
        <w:rPr>
          <w:rFonts w:ascii="宋体" w:hAnsi="宋体" w:eastAsia="宋体" w:cs="宋体"/>
          <w:sz w:val="24"/>
          <w:szCs w:val="20"/>
          <w:lang w:val="zh-CN"/>
        </w:rPr>
      </w:pPr>
      <w:r>
        <w:rPr>
          <w:rFonts w:hint="eastAsia" w:ascii="宋体" w:hAnsi="宋体" w:eastAsia="宋体" w:cs="宋体"/>
          <w:sz w:val="24"/>
          <w:szCs w:val="20"/>
        </w:rPr>
        <w:t xml:space="preserve">34.2  </w:t>
      </w:r>
      <w:r>
        <w:rPr>
          <w:rFonts w:hint="eastAsia" w:ascii="宋体" w:hAnsi="宋体" w:eastAsia="宋体" w:cs="宋体"/>
          <w:sz w:val="24"/>
          <w:szCs w:val="20"/>
          <w:lang w:val="zh-CN"/>
        </w:rPr>
        <w:t>提出质疑的日期；</w:t>
      </w:r>
    </w:p>
    <w:p>
      <w:pPr>
        <w:spacing w:line="360" w:lineRule="auto"/>
        <w:ind w:left="1253" w:leftChars="102" w:hanging="1039" w:hangingChars="433"/>
        <w:rPr>
          <w:rFonts w:ascii="宋体" w:hAnsi="宋体" w:eastAsia="宋体" w:cs="宋体"/>
          <w:sz w:val="24"/>
          <w:szCs w:val="20"/>
          <w:lang w:val="zh-CN"/>
        </w:rPr>
      </w:pPr>
      <w:r>
        <w:rPr>
          <w:rFonts w:hint="eastAsia" w:ascii="宋体" w:hAnsi="宋体" w:eastAsia="宋体" w:cs="宋体"/>
          <w:sz w:val="24"/>
          <w:szCs w:val="20"/>
        </w:rPr>
        <w:t xml:space="preserve">34.2.1  </w:t>
      </w:r>
      <w:r>
        <w:rPr>
          <w:rFonts w:hint="eastAsia" w:ascii="宋体" w:hAnsi="宋体" w:eastAsia="宋体" w:cs="宋体"/>
          <w:sz w:val="24"/>
          <w:szCs w:val="20"/>
          <w:lang w:val="zh-CN"/>
        </w:rPr>
        <w:t>质疑人的署名及签章（质疑人为自然人的，应当由本人签字；质疑人为法人或者其他组织的，应当由法定代表人或者主要负责人签字盖章并加盖公章）；</w:t>
      </w:r>
    </w:p>
    <w:p>
      <w:pPr>
        <w:spacing w:line="360" w:lineRule="auto"/>
        <w:ind w:left="1253" w:leftChars="102" w:hanging="1039" w:hangingChars="433"/>
        <w:rPr>
          <w:rFonts w:ascii="宋体" w:hAnsi="宋体" w:eastAsia="宋体" w:cs="宋体"/>
          <w:sz w:val="24"/>
          <w:szCs w:val="20"/>
          <w:lang w:val="zh-CN"/>
        </w:rPr>
      </w:pPr>
      <w:r>
        <w:rPr>
          <w:rFonts w:hint="eastAsia" w:ascii="宋体" w:hAnsi="宋体" w:eastAsia="宋体" w:cs="宋体"/>
          <w:sz w:val="24"/>
          <w:szCs w:val="20"/>
        </w:rPr>
        <w:t xml:space="preserve">34.2.2  </w:t>
      </w:r>
      <w:r>
        <w:rPr>
          <w:rFonts w:hint="eastAsia" w:ascii="宋体" w:hAnsi="宋体" w:eastAsia="宋体" w:cs="宋体"/>
          <w:sz w:val="24"/>
          <w:szCs w:val="20"/>
          <w:lang w:val="zh-CN"/>
        </w:rPr>
        <w:t>法人授权委托书（质疑人或法人委托代理人办理质疑事务的，应当提供授权委托书，授权委托书应当载明委托代理的具体权限和事项）。</w:t>
      </w:r>
    </w:p>
    <w:p>
      <w:pPr>
        <w:numPr>
          <w:ilvl w:val="0"/>
          <w:numId w:val="3"/>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不予受理的情形</w:t>
      </w:r>
    </w:p>
    <w:p>
      <w:pPr>
        <w:spacing w:line="360" w:lineRule="auto"/>
        <w:ind w:firstLine="480" w:firstLineChars="200"/>
        <w:rPr>
          <w:rFonts w:ascii="宋体" w:hAnsi="宋体" w:eastAsia="宋体" w:cs="宋体"/>
          <w:sz w:val="24"/>
          <w:szCs w:val="20"/>
          <w:lang w:val="zh-CN"/>
        </w:rPr>
      </w:pPr>
      <w:r>
        <w:rPr>
          <w:rFonts w:hint="eastAsia" w:ascii="宋体" w:hAnsi="宋体" w:eastAsia="宋体" w:cs="宋体"/>
          <w:sz w:val="24"/>
          <w:szCs w:val="20"/>
          <w:lang w:val="zh-CN"/>
        </w:rPr>
        <w:t>投标人未按本章“质疑及提交”规定的时限、内容及方式进行质疑的，</w:t>
      </w:r>
      <w:r>
        <w:rPr>
          <w:rFonts w:hint="eastAsia" w:ascii="宋体" w:hAnsi="宋体" w:eastAsia="宋体" w:cs="宋体"/>
          <w:kern w:val="0"/>
          <w:sz w:val="22"/>
        </w:rPr>
        <w:t>采购人</w:t>
      </w:r>
      <w:r>
        <w:rPr>
          <w:rFonts w:hint="eastAsia" w:ascii="宋体" w:hAnsi="宋体" w:eastAsia="宋体" w:cs="宋体"/>
          <w:color w:val="000000"/>
          <w:kern w:val="0"/>
          <w:sz w:val="22"/>
        </w:rPr>
        <w:t>（或代理公司）</w:t>
      </w:r>
      <w:r>
        <w:rPr>
          <w:rFonts w:hint="eastAsia" w:ascii="宋体" w:hAnsi="宋体" w:eastAsia="宋体" w:cs="宋体"/>
          <w:sz w:val="24"/>
          <w:szCs w:val="20"/>
          <w:lang w:val="zh-CN"/>
        </w:rPr>
        <w:t>机构不予受理。</w:t>
      </w:r>
    </w:p>
    <w:p>
      <w:pPr>
        <w:pStyle w:val="4"/>
        <w:numPr>
          <w:ilvl w:val="0"/>
          <w:numId w:val="2"/>
        </w:numPr>
        <w:spacing w:before="40" w:after="40" w:line="360" w:lineRule="auto"/>
        <w:ind w:left="658" w:hanging="658"/>
        <w:jc w:val="left"/>
        <w:rPr>
          <w:rFonts w:ascii="宋体" w:hAnsi="宋体" w:eastAsia="宋体" w:cs="宋体"/>
          <w:bCs w:val="0"/>
          <w:lang w:val="zh-CN"/>
        </w:rPr>
      </w:pPr>
      <w:bookmarkStart w:id="47" w:name="_Toc494561947"/>
      <w:bookmarkStart w:id="48" w:name="_Toc2395"/>
      <w:r>
        <w:rPr>
          <w:rFonts w:hint="eastAsia" w:ascii="宋体" w:hAnsi="宋体" w:eastAsia="宋体" w:cs="宋体"/>
          <w:bCs w:val="0"/>
          <w:lang w:val="zh-CN"/>
        </w:rPr>
        <w:t>相关条文解读</w:t>
      </w:r>
      <w:bookmarkEnd w:id="47"/>
      <w:bookmarkEnd w:id="48"/>
    </w:p>
    <w:p>
      <w:pPr>
        <w:numPr>
          <w:ilvl w:val="0"/>
          <w:numId w:val="3"/>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3"/>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3"/>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供应商在参加政府采购活动前3年内因违法经营被禁止在一定期限内参加政府采购活动，期限届满的，可以参加政府采购活动。</w:t>
      </w:r>
    </w:p>
    <w:p>
      <w:pPr>
        <w:numPr>
          <w:ilvl w:val="0"/>
          <w:numId w:val="3"/>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根据财政部《政府采购法实施条例》释义中关于供应商资格条件的解释，对于银行、保险、石油石化、电力、电信等有行业特殊情况的，采购人和采购代理机构允许其分支机构参与投标。</w:t>
      </w:r>
    </w:p>
    <w:p>
      <w:pPr>
        <w:pStyle w:val="4"/>
        <w:numPr>
          <w:ilvl w:val="0"/>
          <w:numId w:val="2"/>
        </w:numPr>
        <w:spacing w:before="40" w:after="40" w:line="360" w:lineRule="auto"/>
        <w:ind w:left="658" w:hanging="658"/>
        <w:jc w:val="left"/>
        <w:rPr>
          <w:rFonts w:ascii="宋体" w:hAnsi="宋体" w:eastAsia="宋体" w:cs="宋体"/>
          <w:bCs w:val="0"/>
          <w:lang w:val="zh-CN"/>
        </w:rPr>
      </w:pPr>
      <w:bookmarkStart w:id="49" w:name="_Toc17285"/>
      <w:bookmarkStart w:id="50" w:name="_Toc494561948"/>
      <w:r>
        <w:rPr>
          <w:rFonts w:hint="eastAsia" w:ascii="宋体" w:hAnsi="宋体" w:eastAsia="宋体" w:cs="宋体"/>
          <w:bCs w:val="0"/>
          <w:lang w:val="zh-CN"/>
        </w:rPr>
        <w:t>其他注意事项</w:t>
      </w:r>
      <w:bookmarkEnd w:id="49"/>
      <w:bookmarkEnd w:id="50"/>
    </w:p>
    <w:p>
      <w:pPr>
        <w:numPr>
          <w:ilvl w:val="0"/>
          <w:numId w:val="3"/>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单位负责人为同一人或者存在直接控股、管理关系的不同供应商，不得参加同一合同项下的政府采购活动。</w:t>
      </w:r>
    </w:p>
    <w:p>
      <w:pPr>
        <w:numPr>
          <w:ilvl w:val="0"/>
          <w:numId w:val="3"/>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2"/>
        </w:numPr>
        <w:spacing w:before="40" w:after="40" w:line="360" w:lineRule="auto"/>
        <w:ind w:left="966" w:hanging="966"/>
        <w:jc w:val="left"/>
        <w:rPr>
          <w:rFonts w:ascii="宋体" w:hAnsi="宋体" w:eastAsia="宋体" w:cs="宋体"/>
          <w:bCs w:val="0"/>
          <w:lang w:val="zh-CN"/>
        </w:rPr>
      </w:pPr>
      <w:bookmarkStart w:id="51" w:name="_Toc10760"/>
      <w:bookmarkStart w:id="52" w:name="_Toc278891598"/>
      <w:bookmarkStart w:id="53" w:name="_Toc494561949"/>
      <w:bookmarkStart w:id="54" w:name="_Toc272247701"/>
      <w:r>
        <w:rPr>
          <w:rFonts w:hint="eastAsia" w:ascii="宋体" w:hAnsi="宋体" w:eastAsia="宋体" w:cs="宋体"/>
          <w:bCs w:val="0"/>
          <w:lang w:val="zh-CN"/>
        </w:rPr>
        <w:t>适用法律</w:t>
      </w:r>
      <w:bookmarkEnd w:id="51"/>
      <w:bookmarkEnd w:id="52"/>
      <w:bookmarkEnd w:id="53"/>
      <w:bookmarkEnd w:id="54"/>
    </w:p>
    <w:p>
      <w:pPr>
        <w:numPr>
          <w:ilvl w:val="0"/>
          <w:numId w:val="3"/>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3"/>
        </w:numPr>
        <w:spacing w:line="360" w:lineRule="auto"/>
        <w:ind w:left="560" w:hanging="560"/>
        <w:rPr>
          <w:rFonts w:ascii="宋体" w:hAnsi="宋体" w:eastAsia="宋体" w:cs="宋体"/>
          <w:sz w:val="24"/>
          <w:szCs w:val="20"/>
          <w:lang w:val="zh-CN"/>
        </w:rPr>
      </w:pPr>
      <w:r>
        <w:rPr>
          <w:rFonts w:hint="eastAsia" w:ascii="宋体" w:hAnsi="宋体" w:eastAsia="宋体" w:cs="宋体"/>
          <w:kern w:val="0"/>
          <w:sz w:val="24"/>
          <w:szCs w:val="24"/>
          <w:lang w:val="zh-CN"/>
        </w:rPr>
        <w:t>政府采购合同的履行、违约责任和解决争议的方法等适用《合同法》。</w:t>
      </w:r>
    </w:p>
    <w:p>
      <w:pPr>
        <w:pStyle w:val="4"/>
        <w:numPr>
          <w:ilvl w:val="0"/>
          <w:numId w:val="2"/>
        </w:numPr>
        <w:spacing w:before="40" w:after="40" w:line="360" w:lineRule="auto"/>
        <w:ind w:left="966" w:hanging="966"/>
        <w:jc w:val="left"/>
        <w:rPr>
          <w:rFonts w:ascii="宋体" w:hAnsi="宋体" w:eastAsia="宋体" w:cs="宋体"/>
          <w:bCs w:val="0"/>
          <w:lang w:val="zh-CN"/>
        </w:rPr>
      </w:pPr>
      <w:bookmarkStart w:id="55" w:name="_Toc494561950"/>
      <w:bookmarkStart w:id="56" w:name="_Toc4201"/>
      <w:bookmarkStart w:id="57" w:name="_Toc272247702"/>
      <w:bookmarkStart w:id="58" w:name="_Toc278891599"/>
      <w:r>
        <w:rPr>
          <w:rFonts w:hint="eastAsia" w:ascii="宋体" w:hAnsi="宋体" w:eastAsia="宋体" w:cs="宋体"/>
          <w:bCs w:val="0"/>
          <w:lang w:val="zh-CN"/>
        </w:rPr>
        <w:t>招标文件的解释权</w:t>
      </w:r>
      <w:bookmarkEnd w:id="55"/>
      <w:bookmarkEnd w:id="56"/>
      <w:bookmarkEnd w:id="57"/>
      <w:bookmarkEnd w:id="58"/>
    </w:p>
    <w:p>
      <w:pPr>
        <w:numPr>
          <w:ilvl w:val="0"/>
          <w:numId w:val="3"/>
        </w:numPr>
        <w:spacing w:line="360" w:lineRule="auto"/>
        <w:ind w:left="560" w:hanging="560"/>
        <w:rPr>
          <w:rFonts w:ascii="宋体" w:hAnsi="宋体" w:eastAsia="宋体" w:cs="宋体"/>
        </w:rPr>
      </w:pPr>
      <w:r>
        <w:rPr>
          <w:rFonts w:hint="eastAsia" w:ascii="宋体" w:hAnsi="宋体" w:eastAsia="宋体" w:cs="宋体"/>
          <w:sz w:val="24"/>
          <w:szCs w:val="20"/>
          <w:lang w:val="zh-CN"/>
        </w:rPr>
        <w:t>招标文件的最终解释权为采购人、采购代理机构所有。</w:t>
      </w:r>
      <w:r>
        <w:rPr>
          <w:rFonts w:hint="eastAsia" w:ascii="宋体" w:hAnsi="宋体" w:eastAsia="宋体" w:cs="宋体"/>
        </w:rPr>
        <w:br w:type="page"/>
      </w:r>
    </w:p>
    <w:p>
      <w:pPr>
        <w:pStyle w:val="3"/>
        <w:numPr>
          <w:ilvl w:val="0"/>
          <w:numId w:val="1"/>
        </w:numPr>
        <w:jc w:val="center"/>
        <w:rPr>
          <w:rFonts w:ascii="宋体" w:hAnsi="宋体" w:eastAsia="宋体" w:cs="宋体"/>
        </w:rPr>
      </w:pPr>
      <w:bookmarkStart w:id="59" w:name="_Toc17588"/>
      <w:r>
        <w:rPr>
          <w:rFonts w:hint="eastAsia" w:ascii="宋体" w:hAnsi="宋体" w:eastAsia="宋体" w:cs="宋体"/>
        </w:rPr>
        <w:t>项目技术、服务及商务要求</w:t>
      </w:r>
      <w:bookmarkEnd w:id="59"/>
    </w:p>
    <w:p>
      <w:pPr>
        <w:widowControl/>
        <w:tabs>
          <w:tab w:val="left" w:pos="1800"/>
        </w:tabs>
        <w:spacing w:line="360" w:lineRule="auto"/>
        <w:outlineLvl w:val="1"/>
        <w:rPr>
          <w:rFonts w:ascii="宋体" w:hAnsi="宋体" w:eastAsia="宋体" w:cs="宋体"/>
          <w:b/>
          <w:bCs/>
          <w:color w:val="000000"/>
          <w:sz w:val="32"/>
          <w:szCs w:val="32"/>
        </w:rPr>
      </w:pPr>
      <w:bookmarkStart w:id="60" w:name="_Toc4604"/>
      <w:r>
        <w:rPr>
          <w:rFonts w:hint="eastAsia" w:ascii="宋体" w:hAnsi="宋体" w:eastAsia="宋体" w:cs="宋体"/>
          <w:b/>
          <w:bCs/>
          <w:kern w:val="0"/>
          <w:sz w:val="32"/>
          <w:szCs w:val="32"/>
        </w:rPr>
        <w:t>一、</w:t>
      </w:r>
      <w:r>
        <w:rPr>
          <w:rFonts w:hint="eastAsia" w:ascii="宋体" w:hAnsi="宋体" w:eastAsia="宋体" w:cs="宋体"/>
          <w:b/>
          <w:bCs/>
          <w:color w:val="000000"/>
          <w:sz w:val="32"/>
          <w:szCs w:val="32"/>
        </w:rPr>
        <w:t>技术规格及要求</w:t>
      </w:r>
      <w:bookmarkEnd w:id="60"/>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1、项目名称：阳新县自然资源和规划局地质灾害风险普查项目。</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2、项目目标及主要任务：一是全面掌握地质灾害风险要素信息。全面收集获取孕灾地质条件、致灾因子、承灾体、历史年度地质灾害灾情、综合减灾能力等方面的信息。充分利用已开展的地质灾害调查和相关行业领域调查评估成果，根据地质灾害实际情况和各类承灾体信息现状，做好相关信息和数据的补充、更新以及新增调查工作。二是开展多尺度区域地质灾害风险评估与制图。根据地质灾害风险调查评价技术标准，建立地质灾害风险评估模型，开展地质灾害风险评估，编制和修订县级1:5万地质灾害风险区划图和防治区划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3、提交成果要求：</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（1）数据成果：</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阳新县地质灾害（崩塌、滑坡、泥石流）矢量数据库</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阳新县地质灾害（地面塌陷）矢量数据库</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已开展过勘查且资料完整的大型以上地质灾害隐患点数据</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阳新县地质灾害承灾体数据集</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阳新县历史年度地质灾害灾情指标数据集</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阳新县地质灾害监测站点数据集</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（2）图件成果：</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阳新县实际材料图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阳新县地质环境条件遥感影像图和解译图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阳新县地质灾害及隐患分布图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阳新县孕灾地质条件图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阳新县地质灾害易发性评价图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阳新县地质灾害危险性评价图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阳新县重点调查区实际材料图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阳新县重点调查区地质灾害及隐患遥感解译图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阳新县重点调查区地质灾害及隐患分布图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阳新县重点调查区孕灾地质条件图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阳新县重点调查区地质灾害易发性评价图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阳新县重点调查区地质灾害危险性评价图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阳新县地质灾害风险评价图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阳新县地质灾害风险区划图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阳新县地质灾害防治区划图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阳新县重点调查区地质灾害风险评价图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阳新县重点调查区地质灾害风险区划图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阳新县重点调查区地质灾害防治区划图</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（3）报告成果：</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阳新县地质灾害风险区划与防治区划成果报告；</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阳新县地质灾害风险区划与防治区划成果说明。</w:t>
      </w:r>
    </w:p>
    <w:p>
      <w:pPr>
        <w:numPr>
          <w:ilvl w:val="0"/>
          <w:numId w:val="15"/>
        </w:num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质量标准</w:t>
      </w:r>
    </w:p>
    <w:p>
      <w:pPr>
        <w:spacing w:line="360" w:lineRule="auto"/>
        <w:ind w:firstLine="480" w:firstLineChars="200"/>
        <w:rPr>
          <w:rFonts w:ascii="宋体" w:hAnsi="宋体" w:eastAsia="宋体" w:cs="宋体"/>
          <w:sz w:val="24"/>
          <w:szCs w:val="20"/>
        </w:rPr>
      </w:pPr>
      <w:r>
        <w:rPr>
          <w:rFonts w:ascii="宋体" w:hAnsi="宋体" w:eastAsia="宋体" w:cs="宋体"/>
          <w:sz w:val="24"/>
          <w:szCs w:val="20"/>
        </w:rPr>
        <w:t>（1）符合国家或地方其他相关的法律、法规、规范和条例；</w:t>
      </w:r>
    </w:p>
    <w:p>
      <w:pPr>
        <w:spacing w:line="360" w:lineRule="auto"/>
        <w:ind w:firstLine="480" w:firstLineChars="200"/>
        <w:rPr>
          <w:rFonts w:ascii="宋体" w:hAnsi="宋体" w:eastAsia="宋体" w:cs="宋体"/>
          <w:sz w:val="24"/>
          <w:szCs w:val="20"/>
        </w:rPr>
      </w:pPr>
      <w:r>
        <w:rPr>
          <w:rFonts w:ascii="宋体" w:hAnsi="宋体" w:eastAsia="宋体" w:cs="宋体"/>
          <w:sz w:val="24"/>
          <w:szCs w:val="20"/>
        </w:rPr>
        <w:t>（2）验收形式和标准在合同中具体约定。</w:t>
      </w:r>
    </w:p>
    <w:p>
      <w:pPr>
        <w:spacing w:line="360" w:lineRule="auto"/>
        <w:ind w:firstLine="480" w:firstLineChars="200"/>
        <w:rPr>
          <w:rFonts w:ascii="宋体" w:hAnsi="宋体" w:eastAsia="宋体" w:cs="宋体"/>
          <w:sz w:val="24"/>
          <w:szCs w:val="20"/>
        </w:rPr>
      </w:pPr>
      <w:r>
        <w:rPr>
          <w:rFonts w:hint="eastAsia" w:ascii="宋体" w:hAnsi="宋体" w:eastAsia="宋体" w:cs="宋体"/>
          <w:sz w:val="24"/>
          <w:szCs w:val="20"/>
        </w:rPr>
        <w:t>5、服务期限：一年。</w:t>
      </w:r>
    </w:p>
    <w:p>
      <w:pPr>
        <w:widowControl/>
        <w:tabs>
          <w:tab w:val="left" w:pos="1800"/>
        </w:tabs>
        <w:spacing w:line="360" w:lineRule="auto"/>
        <w:outlineLvl w:val="1"/>
        <w:rPr>
          <w:rFonts w:ascii="宋体" w:hAnsi="宋体" w:eastAsia="宋体" w:cs="宋体"/>
          <w:b/>
          <w:bCs/>
          <w:kern w:val="0"/>
          <w:sz w:val="32"/>
          <w:szCs w:val="32"/>
        </w:rPr>
      </w:pPr>
      <w:bookmarkStart w:id="61" w:name="_Toc19037"/>
      <w:r>
        <w:rPr>
          <w:rFonts w:hint="eastAsia" w:ascii="宋体" w:hAnsi="宋体" w:eastAsia="宋体" w:cs="宋体"/>
          <w:b/>
          <w:bCs/>
          <w:kern w:val="0"/>
          <w:sz w:val="32"/>
          <w:szCs w:val="32"/>
        </w:rPr>
        <w:t>二、商务要求</w:t>
      </w:r>
      <w:bookmarkEnd w:id="61"/>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1、付款方式：完成野外调查工作后支付50％，成果送审后支付30%，剩余20%最终成果提交后付清</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2、服务地点：阳新县辖区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3、其他要求：无。</w:t>
      </w:r>
    </w:p>
    <w:p>
      <w:pPr>
        <w:pStyle w:val="10"/>
      </w:pPr>
    </w:p>
    <w:p>
      <w:pPr>
        <w:rPr>
          <w:rFonts w:ascii="宋体" w:hAnsi="宋体" w:eastAsia="宋体" w:cs="宋体"/>
          <w:sz w:val="10"/>
          <w:szCs w:val="10"/>
        </w:rPr>
      </w:pPr>
    </w:p>
    <w:p>
      <w:pPr>
        <w:pStyle w:val="3"/>
        <w:numPr>
          <w:ilvl w:val="0"/>
          <w:numId w:val="1"/>
        </w:numPr>
        <w:jc w:val="center"/>
        <w:rPr>
          <w:rFonts w:ascii="宋体" w:hAnsi="宋体" w:eastAsia="宋体" w:cs="宋体"/>
        </w:rPr>
        <w:sectPr>
          <w:pgSz w:w="11906" w:h="16838"/>
          <w:pgMar w:top="1134" w:right="1191" w:bottom="1134" w:left="1191" w:header="851" w:footer="624" w:gutter="0"/>
          <w:cols w:space="425" w:num="1"/>
          <w:docGrid w:type="linesAndChars" w:linePitch="312" w:charSpace="0"/>
        </w:sectPr>
      </w:pPr>
    </w:p>
    <w:p>
      <w:pPr>
        <w:pStyle w:val="3"/>
        <w:numPr>
          <w:ilvl w:val="0"/>
          <w:numId w:val="1"/>
        </w:numPr>
        <w:jc w:val="center"/>
        <w:rPr>
          <w:rFonts w:ascii="宋体" w:hAnsi="宋体" w:eastAsia="宋体" w:cs="宋体"/>
        </w:rPr>
      </w:pPr>
      <w:bookmarkStart w:id="62" w:name="_Toc8300"/>
      <w:r>
        <w:rPr>
          <w:rFonts w:hint="eastAsia" w:ascii="宋体" w:hAnsi="宋体" w:eastAsia="宋体" w:cs="宋体"/>
        </w:rPr>
        <w:t>资格审查方法及标准</w:t>
      </w:r>
      <w:bookmarkEnd w:id="62"/>
    </w:p>
    <w:p>
      <w:pPr>
        <w:spacing w:line="360" w:lineRule="auto"/>
        <w:ind w:firstLine="420"/>
        <w:rPr>
          <w:rFonts w:ascii="宋体" w:hAnsi="宋体" w:eastAsia="宋体" w:cs="宋体"/>
          <w:bCs/>
          <w:color w:val="0D0D0D"/>
          <w:sz w:val="24"/>
          <w:szCs w:val="20"/>
          <w:lang w:val="zh-CN"/>
        </w:rPr>
      </w:pPr>
      <w:r>
        <w:rPr>
          <w:rFonts w:hint="eastAsia" w:ascii="宋体" w:hAnsi="宋体" w:eastAsia="宋体" w:cs="宋体"/>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16"/>
        </w:numPr>
        <w:spacing w:before="0" w:after="0" w:line="360" w:lineRule="auto"/>
        <w:ind w:left="616" w:hanging="616"/>
        <w:jc w:val="left"/>
        <w:rPr>
          <w:rFonts w:ascii="宋体" w:hAnsi="宋体" w:eastAsia="宋体" w:cs="宋体"/>
          <w:bCs w:val="0"/>
          <w:sz w:val="30"/>
          <w:szCs w:val="30"/>
          <w:lang w:val="zh-CN"/>
        </w:rPr>
      </w:pPr>
      <w:bookmarkStart w:id="63" w:name="_Toc494561958"/>
      <w:bookmarkStart w:id="64" w:name="_Toc4366"/>
      <w:r>
        <w:rPr>
          <w:rFonts w:hint="eastAsia" w:ascii="宋体" w:hAnsi="宋体" w:eastAsia="宋体" w:cs="宋体"/>
          <w:bCs w:val="0"/>
          <w:sz w:val="30"/>
          <w:szCs w:val="30"/>
          <w:lang w:val="zh-CN"/>
        </w:rPr>
        <w:t>资格审查方法</w:t>
      </w:r>
      <w:bookmarkEnd w:id="63"/>
      <w:bookmarkEnd w:id="64"/>
    </w:p>
    <w:p>
      <w:pPr>
        <w:spacing w:line="360" w:lineRule="auto"/>
        <w:ind w:firstLine="420"/>
        <w:rPr>
          <w:rFonts w:ascii="宋体" w:hAnsi="宋体" w:eastAsia="宋体" w:cs="宋体"/>
          <w:bCs/>
          <w:color w:val="0D0D0D"/>
          <w:sz w:val="24"/>
          <w:szCs w:val="20"/>
          <w:lang w:val="zh-CN"/>
        </w:rPr>
      </w:pPr>
      <w:r>
        <w:rPr>
          <w:rFonts w:hint="eastAsia" w:ascii="宋体" w:hAnsi="宋体" w:eastAsia="宋体" w:cs="宋体"/>
          <w:bCs/>
          <w:color w:val="0D0D0D"/>
          <w:sz w:val="24"/>
          <w:szCs w:val="20"/>
          <w:lang w:val="zh-CN"/>
        </w:rPr>
        <w:t>公开招标采购项目开标结束后，采购人与采购代理机构成立资格审查小组，依据法律、法规及招标文件的规定，对投标人的资格进行审查，以确定投标人资格是否合格。</w:t>
      </w:r>
    </w:p>
    <w:p>
      <w:pPr>
        <w:pStyle w:val="4"/>
        <w:numPr>
          <w:ilvl w:val="0"/>
          <w:numId w:val="16"/>
        </w:numPr>
        <w:spacing w:before="0" w:after="0" w:line="360" w:lineRule="auto"/>
        <w:ind w:left="616" w:hanging="616"/>
        <w:jc w:val="left"/>
        <w:rPr>
          <w:rFonts w:ascii="宋体" w:hAnsi="宋体" w:eastAsia="宋体" w:cs="宋体"/>
          <w:bCs w:val="0"/>
          <w:sz w:val="30"/>
          <w:szCs w:val="30"/>
          <w:lang w:val="zh-CN"/>
        </w:rPr>
      </w:pPr>
      <w:bookmarkStart w:id="65" w:name="_Toc494561959"/>
      <w:bookmarkStart w:id="66" w:name="_Toc18355"/>
      <w:r>
        <w:rPr>
          <w:rFonts w:hint="eastAsia" w:ascii="宋体" w:hAnsi="宋体" w:eastAsia="宋体" w:cs="宋体"/>
          <w:bCs w:val="0"/>
          <w:sz w:val="30"/>
          <w:szCs w:val="30"/>
          <w:lang w:val="zh-CN"/>
        </w:rPr>
        <w:t>资格审查标准</w:t>
      </w:r>
      <w:bookmarkEnd w:id="65"/>
      <w:bookmarkEnd w:id="66"/>
    </w:p>
    <w:p>
      <w:pPr>
        <w:numPr>
          <w:ilvl w:val="0"/>
          <w:numId w:val="17"/>
        </w:numPr>
        <w:tabs>
          <w:tab w:val="left" w:pos="616"/>
        </w:tabs>
        <w:spacing w:line="360" w:lineRule="auto"/>
        <w:ind w:left="14" w:firstLine="238"/>
        <w:rPr>
          <w:rFonts w:ascii="宋体" w:hAnsi="宋体" w:eastAsia="宋体" w:cs="宋体"/>
          <w:b/>
          <w:color w:val="0D0D0D"/>
          <w:sz w:val="24"/>
          <w:szCs w:val="24"/>
          <w:lang w:val="zh-CN"/>
        </w:rPr>
      </w:pPr>
      <w:r>
        <w:rPr>
          <w:rFonts w:hint="eastAsia" w:ascii="宋体" w:hAnsi="宋体" w:eastAsia="宋体" w:cs="宋体"/>
          <w:b/>
          <w:color w:val="0D0D0D"/>
          <w:sz w:val="24"/>
          <w:szCs w:val="24"/>
          <w:lang w:val="zh-CN"/>
        </w:rPr>
        <w:t>资格证明文件审查</w:t>
      </w:r>
    </w:p>
    <w:p>
      <w:pPr>
        <w:tabs>
          <w:tab w:val="left" w:pos="616"/>
        </w:tabs>
        <w:spacing w:line="360" w:lineRule="auto"/>
        <w:ind w:firstLine="420"/>
        <w:rPr>
          <w:rFonts w:ascii="宋体" w:hAnsi="宋体" w:eastAsia="宋体" w:cs="宋体"/>
          <w:b/>
          <w:kern w:val="0"/>
          <w:sz w:val="24"/>
          <w:szCs w:val="24"/>
          <w:lang w:val="zh-CN"/>
        </w:rPr>
      </w:pPr>
      <w:r>
        <w:rPr>
          <w:rFonts w:hint="eastAsia" w:ascii="宋体" w:hAnsi="宋体" w:eastAsia="宋体" w:cs="宋体"/>
          <w:kern w:val="0"/>
          <w:sz w:val="24"/>
          <w:szCs w:val="24"/>
          <w:lang w:val="zh-CN"/>
        </w:rPr>
        <w:t>所递交的资格证明文件出现不符合下列情形之一或不足以证明其符合下列情形之一的，应视为资格审查不合格，并按照</w:t>
      </w:r>
      <w:r>
        <w:rPr>
          <w:rFonts w:hint="eastAsia" w:ascii="宋体" w:hAnsi="宋体" w:eastAsia="宋体" w:cs="宋体"/>
          <w:b/>
          <w:kern w:val="0"/>
          <w:sz w:val="24"/>
          <w:szCs w:val="24"/>
          <w:lang w:val="zh-CN"/>
        </w:rPr>
        <w:t>无效投标处理：</w:t>
      </w:r>
    </w:p>
    <w:p>
      <w:pPr>
        <w:pStyle w:val="18"/>
        <w:numPr>
          <w:ilvl w:val="0"/>
          <w:numId w:val="18"/>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应具备《政府采购法》第二十二条第一款规定的条件，</w:t>
      </w:r>
      <w:r>
        <w:rPr>
          <w:rFonts w:hint="eastAsia" w:ascii="宋体" w:hAnsi="宋体" w:eastAsia="宋体" w:cs="宋体"/>
          <w:sz w:val="24"/>
          <w:szCs w:val="24"/>
        </w:rPr>
        <w:t>提供下列材料</w:t>
      </w:r>
      <w:r>
        <w:rPr>
          <w:rFonts w:hint="eastAsia" w:ascii="宋体" w:hAnsi="宋体" w:eastAsia="宋体" w:cs="宋体"/>
          <w:sz w:val="24"/>
          <w:szCs w:val="24"/>
          <w:lang w:val="zh-CN"/>
        </w:rPr>
        <w:t>：</w:t>
      </w:r>
    </w:p>
    <w:p>
      <w:pPr>
        <w:pStyle w:val="18"/>
        <w:numPr>
          <w:ilvl w:val="0"/>
          <w:numId w:val="19"/>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法人或者其他组织的营业执照等证明文件，自然人的身份证明；</w:t>
      </w:r>
    </w:p>
    <w:p>
      <w:pPr>
        <w:pStyle w:val="18"/>
        <w:numPr>
          <w:ilvl w:val="0"/>
          <w:numId w:val="19"/>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财务状况报告，依法缴纳税收和社会保障资金的相关材料；</w:t>
      </w:r>
    </w:p>
    <w:p>
      <w:pPr>
        <w:pStyle w:val="18"/>
        <w:numPr>
          <w:ilvl w:val="0"/>
          <w:numId w:val="19"/>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具备履行合同所必需的设备和专业技术能力的证明材料；</w:t>
      </w:r>
    </w:p>
    <w:p>
      <w:pPr>
        <w:pStyle w:val="18"/>
        <w:numPr>
          <w:ilvl w:val="0"/>
          <w:numId w:val="19"/>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参加政府采购活动前3年内在经营活动中没有重大违法记录的书面声明；</w:t>
      </w:r>
    </w:p>
    <w:p>
      <w:pPr>
        <w:pStyle w:val="18"/>
        <w:numPr>
          <w:ilvl w:val="0"/>
          <w:numId w:val="19"/>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具备法律、行政法规规定的其他条件的证明材料。</w:t>
      </w:r>
    </w:p>
    <w:p>
      <w:pPr>
        <w:pStyle w:val="18"/>
        <w:numPr>
          <w:ilvl w:val="0"/>
          <w:numId w:val="18"/>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未被“信用中国”网站(www.creditchina.gov.cn)列入失信被执行人、重大税收违法案件当事人名单、</w:t>
      </w:r>
      <w:r>
        <w:rPr>
          <w:rFonts w:hint="eastAsia" w:ascii="宋体" w:hAnsi="宋体" w:eastAsia="宋体" w:cs="宋体"/>
          <w:sz w:val="24"/>
          <w:szCs w:val="24"/>
        </w:rPr>
        <w:t>“中国政府采购网”（www.ccgp.gov.cn）政府采购严重违法失信行为记录名单</w:t>
      </w:r>
      <w:r>
        <w:rPr>
          <w:rFonts w:hint="eastAsia" w:ascii="宋体" w:hAnsi="宋体" w:eastAsia="宋体" w:cs="宋体"/>
          <w:sz w:val="24"/>
          <w:szCs w:val="24"/>
          <w:lang w:val="zh-CN"/>
        </w:rPr>
        <w:t>的书面申明及该网站查询结果网页截图；</w:t>
      </w:r>
    </w:p>
    <w:p>
      <w:pPr>
        <w:pStyle w:val="18"/>
        <w:numPr>
          <w:ilvl w:val="0"/>
          <w:numId w:val="18"/>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招标文件第一章“投标人资格要求”中有特殊要求的，投标人应提供其符合特殊要求的证明材料或者情况说明；</w:t>
      </w:r>
    </w:p>
    <w:p>
      <w:pPr>
        <w:pStyle w:val="18"/>
        <w:numPr>
          <w:ilvl w:val="0"/>
          <w:numId w:val="18"/>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不符合联合体投标相关规定和要求的；</w:t>
      </w:r>
    </w:p>
    <w:p>
      <w:pPr>
        <w:pStyle w:val="18"/>
        <w:numPr>
          <w:ilvl w:val="0"/>
          <w:numId w:val="18"/>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投标人认为需提供的其它相关资格证明材料；</w:t>
      </w:r>
    </w:p>
    <w:p>
      <w:pPr>
        <w:pStyle w:val="18"/>
        <w:numPr>
          <w:ilvl w:val="0"/>
          <w:numId w:val="18"/>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资格证明文件正本应为清晰彩色影印件且加盖单位公章。</w:t>
      </w:r>
    </w:p>
    <w:p>
      <w:pPr>
        <w:numPr>
          <w:ilvl w:val="0"/>
          <w:numId w:val="17"/>
        </w:numPr>
        <w:tabs>
          <w:tab w:val="left" w:pos="616"/>
        </w:tabs>
        <w:spacing w:line="360" w:lineRule="auto"/>
        <w:ind w:left="14" w:firstLine="238"/>
        <w:rPr>
          <w:rFonts w:ascii="宋体" w:hAnsi="宋体" w:eastAsia="宋体" w:cs="宋体"/>
          <w:b/>
          <w:sz w:val="24"/>
          <w:szCs w:val="24"/>
          <w:lang w:val="zh-CN"/>
        </w:rPr>
      </w:pPr>
      <w:r>
        <w:rPr>
          <w:rFonts w:hint="eastAsia" w:ascii="宋体" w:hAnsi="宋体" w:eastAsia="宋体" w:cs="宋体"/>
          <w:b/>
          <w:sz w:val="24"/>
          <w:szCs w:val="24"/>
          <w:lang w:val="zh-CN"/>
        </w:rPr>
        <w:t>确定资格审查合格投标人</w:t>
      </w:r>
    </w:p>
    <w:p>
      <w:pPr>
        <w:pStyle w:val="19"/>
        <w:numPr>
          <w:ilvl w:val="0"/>
          <w:numId w:val="20"/>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19"/>
        <w:numPr>
          <w:ilvl w:val="0"/>
          <w:numId w:val="20"/>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资格审查合格投标人不足3家的，不进行评标。</w:t>
      </w:r>
    </w:p>
    <w:p>
      <w:pPr>
        <w:pStyle w:val="19"/>
        <w:numPr>
          <w:ilvl w:val="0"/>
          <w:numId w:val="20"/>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资格审查未通过的投标人可在结果公告质疑有效期内按公告中的联系方式获知本单位的资格审查情况。</w:t>
      </w:r>
    </w:p>
    <w:p>
      <w:pPr>
        <w:pStyle w:val="19"/>
        <w:numPr>
          <w:ilvl w:val="0"/>
          <w:numId w:val="20"/>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color w:val="0D0D0D"/>
          <w:sz w:val="24"/>
          <w:szCs w:val="24"/>
          <w:lang w:val="zh-CN"/>
        </w:rPr>
        <w:t>采购人已进行资格预审的，不再</w:t>
      </w:r>
      <w:r>
        <w:rPr>
          <w:rFonts w:hint="eastAsia" w:ascii="宋体" w:hAnsi="宋体" w:eastAsia="宋体" w:cs="宋体"/>
          <w:sz w:val="24"/>
          <w:szCs w:val="24"/>
          <w:lang w:val="zh-CN"/>
        </w:rPr>
        <w:t>进行资格审查。未通过资格预审的投标人采购代理采购机构</w:t>
      </w:r>
      <w:r>
        <w:rPr>
          <w:rFonts w:hint="eastAsia" w:ascii="宋体" w:hAnsi="宋体" w:eastAsia="宋体" w:cs="宋体"/>
          <w:b/>
          <w:sz w:val="24"/>
          <w:szCs w:val="24"/>
          <w:lang w:val="zh-CN"/>
        </w:rPr>
        <w:t>拒绝</w:t>
      </w:r>
      <w:r>
        <w:rPr>
          <w:rFonts w:hint="eastAsia" w:ascii="宋体" w:hAnsi="宋体" w:eastAsia="宋体" w:cs="宋体"/>
          <w:sz w:val="24"/>
          <w:szCs w:val="24"/>
          <w:lang w:val="zh-CN"/>
        </w:rPr>
        <w:t>其投标。</w:t>
      </w:r>
    </w:p>
    <w:p>
      <w:pPr>
        <w:widowControl/>
        <w:tabs>
          <w:tab w:val="left" w:pos="1800"/>
        </w:tabs>
        <w:spacing w:line="360" w:lineRule="auto"/>
        <w:outlineLvl w:val="1"/>
        <w:rPr>
          <w:rFonts w:ascii="宋体" w:hAnsi="宋体" w:cs="宋体"/>
          <w:b/>
          <w:bCs/>
          <w:color w:val="000000"/>
          <w:kern w:val="0"/>
          <w:sz w:val="30"/>
          <w:szCs w:val="30"/>
        </w:rPr>
        <w:sectPr>
          <w:pgSz w:w="11906" w:h="16838"/>
          <w:pgMar w:top="1134" w:right="1191" w:bottom="1134" w:left="1191" w:header="851" w:footer="624" w:gutter="0"/>
          <w:cols w:space="425" w:num="1"/>
          <w:docGrid w:type="linesAndChars" w:linePitch="312" w:charSpace="0"/>
        </w:sectPr>
      </w:pPr>
    </w:p>
    <w:p>
      <w:pPr>
        <w:pStyle w:val="3"/>
        <w:numPr>
          <w:ilvl w:val="0"/>
          <w:numId w:val="1"/>
        </w:numPr>
        <w:jc w:val="center"/>
        <w:rPr>
          <w:rFonts w:ascii="宋体" w:hAnsi="宋体" w:eastAsia="宋体" w:cs="宋体"/>
        </w:rPr>
      </w:pPr>
      <w:bookmarkStart w:id="67" w:name="_Toc26901"/>
      <w:r>
        <w:rPr>
          <w:rFonts w:hint="eastAsia" w:ascii="宋体" w:hAnsi="宋体" w:eastAsia="宋体" w:cs="宋体"/>
        </w:rPr>
        <w:t>评标方法、程序及标准</w:t>
      </w:r>
      <w:bookmarkEnd w:id="67"/>
    </w:p>
    <w:p>
      <w:pPr>
        <w:spacing w:line="360" w:lineRule="auto"/>
        <w:ind w:firstLine="480" w:firstLineChars="200"/>
        <w:rPr>
          <w:rFonts w:ascii="宋体" w:hAnsi="宋体" w:eastAsia="宋体" w:cs="宋体"/>
          <w:bCs/>
          <w:sz w:val="24"/>
          <w:szCs w:val="20"/>
          <w:lang w:val="zh-CN"/>
        </w:rPr>
      </w:pPr>
      <w:r>
        <w:rPr>
          <w:rFonts w:hint="eastAsia" w:ascii="宋体" w:hAnsi="宋体" w:eastAsia="宋体" w:cs="宋体"/>
          <w:bCs/>
          <w:sz w:val="24"/>
          <w:szCs w:val="20"/>
          <w:lang w:val="zh-CN"/>
        </w:rPr>
        <w:t>根据《政府采购法》、《政府采购法实施条例》、《政府采购货物和服务招标投标管理办法》等相关法律法规确定以下评标办法、程序及标准。</w:t>
      </w:r>
    </w:p>
    <w:p>
      <w:pPr>
        <w:pStyle w:val="4"/>
        <w:numPr>
          <w:ilvl w:val="0"/>
          <w:numId w:val="21"/>
        </w:numPr>
        <w:spacing w:before="0" w:after="0" w:line="360" w:lineRule="auto"/>
        <w:ind w:left="616" w:hanging="616"/>
        <w:jc w:val="left"/>
        <w:rPr>
          <w:rFonts w:ascii="宋体" w:hAnsi="宋体" w:eastAsia="宋体" w:cs="宋体"/>
          <w:bCs w:val="0"/>
          <w:sz w:val="30"/>
          <w:szCs w:val="30"/>
          <w:lang w:val="zh-CN"/>
        </w:rPr>
      </w:pPr>
      <w:bookmarkStart w:id="68" w:name="_Toc272247708"/>
      <w:bookmarkStart w:id="69" w:name="_Toc278891605"/>
      <w:bookmarkStart w:id="70" w:name="_Toc22576"/>
      <w:bookmarkStart w:id="71" w:name="_Toc494561961"/>
      <w:r>
        <w:rPr>
          <w:rFonts w:hint="eastAsia" w:ascii="宋体" w:hAnsi="宋体" w:eastAsia="宋体" w:cs="宋体"/>
          <w:bCs w:val="0"/>
          <w:sz w:val="30"/>
          <w:szCs w:val="30"/>
          <w:lang w:val="zh-CN"/>
        </w:rPr>
        <w:t>评标</w:t>
      </w:r>
      <w:bookmarkEnd w:id="68"/>
      <w:bookmarkEnd w:id="69"/>
      <w:r>
        <w:rPr>
          <w:rFonts w:hint="eastAsia" w:ascii="宋体" w:hAnsi="宋体" w:eastAsia="宋体" w:cs="宋体"/>
          <w:bCs w:val="0"/>
          <w:sz w:val="30"/>
          <w:szCs w:val="30"/>
          <w:lang w:val="zh-CN"/>
        </w:rPr>
        <w:t>方法</w:t>
      </w:r>
      <w:bookmarkEnd w:id="70"/>
      <w:bookmarkEnd w:id="71"/>
    </w:p>
    <w:p>
      <w:pPr>
        <w:spacing w:line="360" w:lineRule="auto"/>
        <w:ind w:firstLine="480" w:firstLineChars="200"/>
        <w:rPr>
          <w:rFonts w:ascii="宋体" w:hAnsi="宋体" w:eastAsia="宋体" w:cs="宋体"/>
          <w:bCs/>
          <w:color w:val="FF0000"/>
          <w:sz w:val="24"/>
          <w:szCs w:val="20"/>
          <w:lang w:val="zh-CN"/>
        </w:rPr>
      </w:pPr>
      <w:r>
        <w:rPr>
          <w:rFonts w:hint="eastAsia" w:ascii="宋体" w:hAnsi="宋体" w:eastAsia="宋体" w:cs="宋体"/>
          <w:bCs/>
          <w:color w:val="FF0000"/>
          <w:sz w:val="24"/>
          <w:szCs w:val="20"/>
          <w:lang w:val="zh-CN"/>
        </w:rPr>
        <w:t>本项目评标采用综合评分法，</w:t>
      </w:r>
      <w:r>
        <w:rPr>
          <w:rFonts w:hint="eastAsia" w:ascii="宋体" w:hAnsi="宋体" w:eastAsia="宋体"/>
          <w:bCs/>
          <w:color w:val="FF0000"/>
          <w:sz w:val="24"/>
          <w:szCs w:val="24"/>
          <w:lang w:val="zh-CN"/>
        </w:rPr>
        <w:t>是指投标文件满足招标文件全部实质性要求，且按照评审因素的量化指标评审得分最高的投标人为中标候选人的评标方法</w:t>
      </w:r>
      <w:r>
        <w:rPr>
          <w:rFonts w:hint="eastAsia" w:ascii="宋体" w:hAnsi="宋体" w:eastAsia="宋体" w:cs="宋体"/>
          <w:bCs/>
          <w:color w:val="FF0000"/>
          <w:sz w:val="24"/>
          <w:szCs w:val="20"/>
          <w:lang w:val="zh-CN"/>
        </w:rPr>
        <w:t>。</w:t>
      </w:r>
    </w:p>
    <w:p>
      <w:pPr>
        <w:pStyle w:val="4"/>
        <w:numPr>
          <w:ilvl w:val="0"/>
          <w:numId w:val="21"/>
        </w:numPr>
        <w:spacing w:before="0" w:after="0" w:line="360" w:lineRule="auto"/>
        <w:ind w:left="616" w:hanging="616"/>
        <w:jc w:val="left"/>
        <w:rPr>
          <w:rFonts w:ascii="宋体" w:hAnsi="宋体" w:eastAsia="宋体" w:cs="宋体"/>
          <w:bCs w:val="0"/>
          <w:sz w:val="30"/>
          <w:szCs w:val="30"/>
          <w:lang w:val="zh-CN"/>
        </w:rPr>
      </w:pPr>
      <w:bookmarkStart w:id="72" w:name="_Toc278891606"/>
      <w:bookmarkStart w:id="73" w:name="_Toc272247709"/>
      <w:bookmarkStart w:id="74" w:name="_Toc494561962"/>
      <w:bookmarkStart w:id="75" w:name="_Toc26504"/>
      <w:r>
        <w:rPr>
          <w:rFonts w:hint="eastAsia" w:ascii="宋体" w:hAnsi="宋体" w:eastAsia="宋体" w:cs="宋体"/>
          <w:bCs w:val="0"/>
          <w:sz w:val="30"/>
          <w:szCs w:val="30"/>
          <w:lang w:val="zh-CN"/>
        </w:rPr>
        <w:t>评标程序</w:t>
      </w:r>
      <w:bookmarkEnd w:id="72"/>
      <w:bookmarkEnd w:id="73"/>
      <w:r>
        <w:rPr>
          <w:rFonts w:hint="eastAsia" w:ascii="宋体" w:hAnsi="宋体" w:eastAsia="宋体" w:cs="宋体"/>
          <w:bCs w:val="0"/>
          <w:sz w:val="30"/>
          <w:szCs w:val="30"/>
          <w:lang w:val="zh-CN"/>
        </w:rPr>
        <w:t>及标准</w:t>
      </w:r>
      <w:bookmarkEnd w:id="74"/>
      <w:bookmarkEnd w:id="75"/>
    </w:p>
    <w:p>
      <w:pPr>
        <w:spacing w:line="360" w:lineRule="auto"/>
        <w:ind w:firstLine="480" w:firstLineChars="200"/>
        <w:rPr>
          <w:rFonts w:ascii="宋体" w:hAnsi="宋体" w:eastAsia="宋体" w:cs="宋体"/>
          <w:bCs/>
          <w:sz w:val="24"/>
          <w:szCs w:val="20"/>
          <w:lang w:val="zh-CN"/>
        </w:rPr>
      </w:pPr>
      <w:r>
        <w:rPr>
          <w:rFonts w:hint="eastAsia" w:ascii="宋体" w:hAnsi="宋体" w:eastAsia="宋体" w:cs="宋体"/>
          <w:bCs/>
          <w:sz w:val="24"/>
          <w:szCs w:val="20"/>
          <w:lang w:val="zh-CN"/>
        </w:rPr>
        <w:t>评标委员会按以下工作程序进行评标：</w:t>
      </w:r>
      <w:r>
        <w:rPr>
          <w:rFonts w:hint="eastAsia" w:ascii="宋体" w:hAnsi="宋体" w:eastAsia="宋体" w:cs="宋体"/>
          <w:sz w:val="24"/>
          <w:szCs w:val="20"/>
          <w:lang w:val="zh-CN"/>
        </w:rPr>
        <w:t>符合性审查、澄清有关问题、综合比较和评价、确定中标候选人名单。</w:t>
      </w:r>
    </w:p>
    <w:p>
      <w:pPr>
        <w:numPr>
          <w:ilvl w:val="0"/>
          <w:numId w:val="22"/>
        </w:numPr>
        <w:ind w:left="1311" w:leftChars="154" w:hanging="988" w:hangingChars="353"/>
        <w:rPr>
          <w:rFonts w:ascii="宋体" w:hAnsi="宋体" w:eastAsia="宋体" w:cs="宋体"/>
          <w:strike/>
          <w:sz w:val="28"/>
          <w:szCs w:val="28"/>
          <w:lang w:val="zh-CN"/>
        </w:rPr>
      </w:pPr>
      <w:r>
        <w:rPr>
          <w:rFonts w:hint="eastAsia" w:ascii="宋体" w:hAnsi="宋体" w:eastAsia="宋体" w:cs="宋体"/>
          <w:b/>
          <w:sz w:val="28"/>
          <w:szCs w:val="28"/>
          <w:lang w:val="zh-CN"/>
        </w:rPr>
        <w:t>符合性审查</w:t>
      </w:r>
    </w:p>
    <w:p>
      <w:pPr>
        <w:spacing w:line="360" w:lineRule="auto"/>
        <w:ind w:firstLine="470" w:firstLineChars="196"/>
        <w:rPr>
          <w:rFonts w:ascii="宋体" w:hAnsi="宋体" w:eastAsia="宋体" w:cs="宋体"/>
          <w:bCs/>
          <w:sz w:val="24"/>
          <w:szCs w:val="20"/>
          <w:lang w:val="zh-CN"/>
        </w:rPr>
      </w:pPr>
      <w:r>
        <w:rPr>
          <w:rFonts w:hint="eastAsia" w:ascii="宋体" w:hAnsi="宋体" w:eastAsia="宋体" w:cs="宋体"/>
          <w:kern w:val="0"/>
          <w:sz w:val="24"/>
          <w:szCs w:val="24"/>
          <w:lang w:val="zh-CN"/>
        </w:rPr>
        <w:t>评标委员会应当对符合资格的投标人的投标文件进行符合性审查，以确定其是否满足招标文件的实质性要求。</w:t>
      </w:r>
      <w:r>
        <w:rPr>
          <w:rFonts w:hint="eastAsia" w:ascii="宋体" w:hAnsi="宋体" w:eastAsia="宋体" w:cs="宋体"/>
          <w:bCs/>
          <w:sz w:val="24"/>
          <w:szCs w:val="20"/>
          <w:lang w:val="zh-CN"/>
        </w:rPr>
        <w:t>符合性审查出现下列情形之一的投标按照</w:t>
      </w:r>
      <w:r>
        <w:rPr>
          <w:rFonts w:hint="eastAsia" w:ascii="宋体" w:hAnsi="宋体" w:eastAsia="宋体" w:cs="宋体"/>
          <w:b/>
          <w:bCs/>
          <w:sz w:val="24"/>
          <w:szCs w:val="20"/>
          <w:lang w:val="zh-CN"/>
        </w:rPr>
        <w:t>无效投标处理</w:t>
      </w:r>
      <w:r>
        <w:rPr>
          <w:rFonts w:hint="eastAsia" w:ascii="宋体" w:hAnsi="宋体" w:eastAsia="宋体" w:cs="宋体"/>
          <w:bCs/>
          <w:sz w:val="24"/>
          <w:szCs w:val="20"/>
          <w:lang w:val="zh-CN"/>
        </w:rPr>
        <w:t>：</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投标总报价超过项目（分包）预算金额或最高限价的；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《投标书》、《法定代表人授权书》、《开标一览表》、《投标报价明细表》未提供或不符合招标文件要求的；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工期（服务期限）、质保期不符合招标文件要求的；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投标保证金的交纳不符合招标文件要求的；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出现两个或两个以上不同报价的；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出现两个或两个以上投标方案的（招标文件中要求提供备选方案的除外）；</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投标报价存在缺项、漏项的；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投标有效期不足的；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无法定代表人签字（签章）或签字（签章）人无法定代表人有效授权的；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正本未按要求提供加盖公章及签字（签章）原件的；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符合招标文件第二章“投标人须知”中</w:t>
      </w:r>
      <w:r>
        <w:rPr>
          <w:rFonts w:hint="eastAsia" w:ascii="宋体" w:hAnsi="宋体" w:eastAsia="宋体" w:cs="宋体"/>
          <w:sz w:val="24"/>
          <w:szCs w:val="24"/>
        </w:rPr>
        <w:t>40中</w:t>
      </w:r>
      <w:r>
        <w:rPr>
          <w:rFonts w:hint="eastAsia" w:ascii="宋体" w:hAnsi="宋体" w:eastAsia="宋体" w:cs="宋体"/>
          <w:sz w:val="24"/>
          <w:szCs w:val="24"/>
          <w:lang w:val="zh-CN"/>
        </w:rPr>
        <w:t>规定情形，以分公司形式参与投标的，法定代表人授权书未由总公司法定代表人签字（盖章）并加盖公章的；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未按要求提供招标文件第二章“十、其他注意事项”中规定的书面声明的；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未提供所投货物（工程或服务）的具体参数值或功能表述，或原文复制招标文件的技术规格相关部分内容作为其投标文件的一部分的；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不满足招标文件第三章“项目技术、服务和商务要求”要求的；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含有采购人不能接受的附加条件的；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23"/>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法律、法规和招标文件规定的其他无效投标情形。</w:t>
      </w:r>
    </w:p>
    <w:p>
      <w:pPr>
        <w:numPr>
          <w:ilvl w:val="0"/>
          <w:numId w:val="22"/>
        </w:numPr>
        <w:ind w:left="1311" w:leftChars="154" w:hanging="988" w:hangingChars="353"/>
        <w:rPr>
          <w:rFonts w:ascii="宋体" w:hAnsi="宋体" w:eastAsia="宋体" w:cs="宋体"/>
          <w:b/>
          <w:sz w:val="28"/>
          <w:szCs w:val="28"/>
          <w:lang w:val="zh-CN"/>
        </w:rPr>
      </w:pPr>
      <w:r>
        <w:rPr>
          <w:rFonts w:hint="eastAsia" w:ascii="宋体" w:hAnsi="宋体" w:eastAsia="宋体" w:cs="宋体"/>
          <w:b/>
          <w:sz w:val="28"/>
          <w:szCs w:val="28"/>
          <w:lang w:val="zh-CN"/>
        </w:rPr>
        <w:t>澄清有关问题</w:t>
      </w:r>
    </w:p>
    <w:p>
      <w:pPr>
        <w:numPr>
          <w:ilvl w:val="0"/>
          <w:numId w:val="24"/>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24"/>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投标人应按照评标委员会要求的澄清内容在规定时间内做出澄清。投标文件报价出现前后不一致的，按照本节第3条规定进行修正，投标人的澄清、说明或者补正不得超出投标文件的范围或者改变投标文件的实质性内容。</w:t>
      </w:r>
    </w:p>
    <w:p>
      <w:pPr>
        <w:numPr>
          <w:ilvl w:val="0"/>
          <w:numId w:val="24"/>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投标文件报价出现前后不一致的，按照下列规定修正：</w:t>
      </w:r>
    </w:p>
    <w:p>
      <w:pPr>
        <w:numPr>
          <w:ilvl w:val="0"/>
          <w:numId w:val="25"/>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投标文件中开标一览表内容与投标文件中相应内容不一致的，以开标一览表为准。</w:t>
      </w:r>
    </w:p>
    <w:p>
      <w:pPr>
        <w:numPr>
          <w:ilvl w:val="0"/>
          <w:numId w:val="25"/>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大写金额和小写金额不一致的，以大写金额为准。</w:t>
      </w:r>
    </w:p>
    <w:p>
      <w:pPr>
        <w:numPr>
          <w:ilvl w:val="0"/>
          <w:numId w:val="25"/>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单价金额小数点或者百分比有明显错位的，以开标一览表的总价为准，并修改单价。</w:t>
      </w:r>
    </w:p>
    <w:p>
      <w:pPr>
        <w:numPr>
          <w:ilvl w:val="0"/>
          <w:numId w:val="25"/>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总价金额与按单价汇总金额不一致的，以单价金额计算结果为准。</w:t>
      </w:r>
    </w:p>
    <w:p>
      <w:pPr>
        <w:numPr>
          <w:ilvl w:val="0"/>
          <w:numId w:val="25"/>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同时出现两种以上不一致的，按照前款规定的顺序修正。</w:t>
      </w:r>
    </w:p>
    <w:p>
      <w:pPr>
        <w:numPr>
          <w:ilvl w:val="0"/>
          <w:numId w:val="25"/>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修正后的报价按照本节第4条规定经投标人确认后产生约束力，投标人不确认的，按照</w:t>
      </w:r>
      <w:r>
        <w:rPr>
          <w:rFonts w:hint="eastAsia" w:ascii="宋体" w:hAnsi="宋体" w:eastAsia="宋体" w:cs="宋体"/>
          <w:b/>
          <w:color w:val="0D0D0D"/>
          <w:sz w:val="24"/>
          <w:szCs w:val="24"/>
          <w:lang w:val="zh-CN"/>
        </w:rPr>
        <w:t>无效投标处理</w:t>
      </w:r>
      <w:r>
        <w:rPr>
          <w:rFonts w:hint="eastAsia" w:ascii="宋体" w:hAnsi="宋体" w:eastAsia="宋体" w:cs="宋体"/>
          <w:color w:val="0D0D0D"/>
          <w:sz w:val="24"/>
          <w:szCs w:val="24"/>
          <w:lang w:val="zh-CN"/>
        </w:rPr>
        <w:t>。</w:t>
      </w:r>
    </w:p>
    <w:p>
      <w:pPr>
        <w:numPr>
          <w:ilvl w:val="0"/>
          <w:numId w:val="24"/>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投标人的澄清、说明或者补正是其投标文件的有效组成部分。投标人的澄清、说明或者补正应当采用书面形式，并加盖公章，或者由法定代表人或其授权的代表签字。</w:t>
      </w:r>
    </w:p>
    <w:p>
      <w:pPr>
        <w:numPr>
          <w:ilvl w:val="0"/>
          <w:numId w:val="22"/>
        </w:numPr>
        <w:ind w:left="1311" w:leftChars="154" w:hanging="988" w:hangingChars="353"/>
        <w:rPr>
          <w:rFonts w:ascii="宋体" w:hAnsi="宋体" w:eastAsia="宋体" w:cs="宋体"/>
          <w:b/>
          <w:sz w:val="28"/>
          <w:szCs w:val="28"/>
          <w:lang w:val="zh-CN"/>
        </w:rPr>
      </w:pPr>
      <w:r>
        <w:rPr>
          <w:rFonts w:hint="eastAsia" w:ascii="宋体" w:hAnsi="宋体" w:eastAsia="宋体" w:cs="宋体"/>
          <w:b/>
          <w:sz w:val="28"/>
          <w:szCs w:val="28"/>
          <w:lang w:val="zh-CN"/>
        </w:rPr>
        <w:t>综合比较与评价</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0"/>
          <w:lang w:val="zh-CN"/>
        </w:rPr>
        <w:t>评标委员会应当按照本章中规定的评标方法和标准，</w:t>
      </w:r>
      <w:r>
        <w:rPr>
          <w:rFonts w:hint="eastAsia" w:ascii="宋体" w:hAnsi="宋体" w:eastAsia="宋体" w:cs="宋体"/>
          <w:bCs/>
          <w:sz w:val="24"/>
          <w:szCs w:val="24"/>
        </w:rPr>
        <w:t>对符合性审查合格的投标文件进行价格评议，即满足招标文件全部实质性要求按投标报价（落实政府采购政策进行价格调整的，以调整后的价格计算）由低到高顺序排列。</w:t>
      </w:r>
    </w:p>
    <w:p>
      <w:pPr>
        <w:numPr>
          <w:ilvl w:val="0"/>
          <w:numId w:val="26"/>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报价合理性说明</w:t>
      </w:r>
    </w:p>
    <w:p>
      <w:pPr>
        <w:tabs>
          <w:tab w:val="left" w:pos="616"/>
        </w:tabs>
        <w:spacing w:line="360" w:lineRule="auto"/>
        <w:ind w:firstLine="480" w:firstLineChars="200"/>
        <w:rPr>
          <w:rFonts w:ascii="宋体" w:hAnsi="宋体" w:eastAsia="宋体" w:cs="宋体"/>
          <w:sz w:val="24"/>
          <w:szCs w:val="20"/>
          <w:lang w:val="zh-CN"/>
        </w:rPr>
      </w:pPr>
      <w:r>
        <w:rPr>
          <w:rFonts w:hint="eastAsia" w:ascii="宋体" w:hAnsi="宋体" w:eastAsia="宋体" w:cs="宋体"/>
          <w:sz w:val="24"/>
          <w:szCs w:val="2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无效投标处理。</w:t>
      </w:r>
    </w:p>
    <w:p>
      <w:pPr>
        <w:numPr>
          <w:ilvl w:val="0"/>
          <w:numId w:val="26"/>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小型和微型企业、监狱企业、残疾人福利性单位价格扣除：</w:t>
      </w:r>
    </w:p>
    <w:p>
      <w:pPr>
        <w:numPr>
          <w:ilvl w:val="0"/>
          <w:numId w:val="27"/>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非专门面向中小企业的货物类采购项目，按招标文件中采购清单确定的货物，对小型和微型企业制造的货物价格给予6%的扣除，用扣除后的价格参与评审。</w:t>
      </w:r>
    </w:p>
    <w:p>
      <w:pPr>
        <w:numPr>
          <w:ilvl w:val="0"/>
          <w:numId w:val="27"/>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非专门面向中小企业的工程、服务类采购项目，投标人是小型和微型企业的价格给予6%的扣除，用扣除后的价格参与评审。</w:t>
      </w:r>
    </w:p>
    <w:p>
      <w:pPr>
        <w:numPr>
          <w:ilvl w:val="0"/>
          <w:numId w:val="27"/>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3%的价格扣除，不重复享受政策。</w:t>
      </w:r>
    </w:p>
    <w:p>
      <w:pPr>
        <w:numPr>
          <w:ilvl w:val="0"/>
          <w:numId w:val="27"/>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27"/>
        </w:numPr>
        <w:adjustRightInd w:val="0"/>
        <w:spacing w:line="360" w:lineRule="auto"/>
        <w:ind w:left="742" w:hanging="493"/>
        <w:rPr>
          <w:rFonts w:ascii="宋体" w:hAnsi="宋体" w:eastAsia="宋体" w:cs="宋体"/>
          <w:color w:val="0D0D0D"/>
          <w:sz w:val="24"/>
          <w:szCs w:val="24"/>
          <w:lang w:val="zh-CN"/>
        </w:rPr>
      </w:pPr>
      <w:r>
        <w:rPr>
          <w:rFonts w:hint="eastAsia" w:ascii="宋体" w:hAnsi="宋体" w:eastAsia="宋体" w:cs="宋体"/>
          <w:color w:val="0D0D0D"/>
          <w:sz w:val="24"/>
          <w:szCs w:val="24"/>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26"/>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相同品牌处理原则</w:t>
      </w:r>
    </w:p>
    <w:p>
      <w:pPr>
        <w:numPr>
          <w:ilvl w:val="0"/>
          <w:numId w:val="28"/>
        </w:numPr>
        <w:adjustRightInd w:val="0"/>
        <w:spacing w:line="360" w:lineRule="auto"/>
        <w:ind w:left="756" w:hanging="507"/>
        <w:rPr>
          <w:rFonts w:ascii="宋体" w:hAnsi="宋体" w:eastAsia="宋体" w:cs="宋体"/>
          <w:color w:val="0D0D0D"/>
          <w:kern w:val="0"/>
          <w:sz w:val="24"/>
          <w:szCs w:val="24"/>
          <w:lang w:val="zh-CN"/>
        </w:rPr>
      </w:pPr>
      <w:r>
        <w:rPr>
          <w:rFonts w:hint="eastAsia" w:ascii="宋体" w:hAnsi="宋体" w:eastAsia="宋体" w:cs="宋体"/>
          <w:bCs/>
          <w:color w:val="0D0D0D"/>
          <w:kern w:val="0"/>
          <w:sz w:val="24"/>
          <w:szCs w:val="24"/>
        </w:rPr>
        <w:t>提供相同品牌产品的不同投标人参加同一合同项下投标的，以其中通过资格审查、符合性审查且报价最低的参加评标；报价相同的</w:t>
      </w:r>
      <w:r>
        <w:rPr>
          <w:rFonts w:hint="eastAsia" w:ascii="宋体" w:hAnsi="宋体" w:eastAsia="宋体" w:cs="宋体"/>
          <w:color w:val="0D0D0D"/>
          <w:kern w:val="0"/>
          <w:sz w:val="24"/>
          <w:szCs w:val="24"/>
          <w:lang w:val="zh-CN"/>
        </w:rPr>
        <w:t>，由采购人确定或者采购人委托评标委员会以投票方式确定一个参加评标的投标人，其他投标无效。</w:t>
      </w:r>
    </w:p>
    <w:p>
      <w:pPr>
        <w:numPr>
          <w:ilvl w:val="0"/>
          <w:numId w:val="28"/>
        </w:numPr>
        <w:adjustRightInd w:val="0"/>
        <w:spacing w:line="360" w:lineRule="auto"/>
        <w:ind w:left="756" w:hanging="507"/>
        <w:rPr>
          <w:rFonts w:ascii="宋体" w:hAnsi="宋体" w:eastAsia="宋体" w:cs="宋体"/>
          <w:color w:val="0D0D0D"/>
          <w:kern w:val="0"/>
          <w:sz w:val="24"/>
          <w:szCs w:val="24"/>
          <w:lang w:val="zh-CN"/>
        </w:rPr>
      </w:pPr>
      <w:r>
        <w:rPr>
          <w:rFonts w:hint="eastAsia" w:ascii="宋体" w:hAnsi="宋体" w:eastAsia="宋体" w:cs="宋体"/>
          <w:color w:val="0D0D0D"/>
          <w:kern w:val="0"/>
          <w:sz w:val="24"/>
          <w:szCs w:val="24"/>
          <w:lang w:val="zh-CN"/>
        </w:rPr>
        <w:t>非单一产品采购项目，采购人</w:t>
      </w:r>
      <w:r>
        <w:rPr>
          <w:rFonts w:hint="eastAsia" w:ascii="宋体" w:hAnsi="宋体" w:eastAsia="宋体" w:cs="宋体"/>
          <w:kern w:val="0"/>
          <w:sz w:val="24"/>
          <w:szCs w:val="24"/>
          <w:lang w:val="zh-CN"/>
        </w:rPr>
        <w:t>应当根据采购项目技术构成、产品价格比重等合理确定</w:t>
      </w:r>
      <w:r>
        <w:rPr>
          <w:rFonts w:hint="eastAsia" w:ascii="宋体" w:hAnsi="宋体" w:eastAsia="宋体" w:cs="宋体"/>
          <w:b/>
          <w:kern w:val="0"/>
          <w:sz w:val="24"/>
          <w:szCs w:val="24"/>
          <w:lang w:val="zh-CN"/>
        </w:rPr>
        <w:t>一个核心产品</w:t>
      </w:r>
      <w:r>
        <w:rPr>
          <w:rFonts w:hint="eastAsia" w:ascii="宋体" w:hAnsi="宋体" w:eastAsia="宋体" w:cs="宋体"/>
          <w:kern w:val="0"/>
          <w:sz w:val="24"/>
          <w:szCs w:val="24"/>
          <w:lang w:val="zh-CN"/>
        </w:rPr>
        <w:t>（</w:t>
      </w:r>
      <w:r>
        <w:rPr>
          <w:rFonts w:hint="eastAsia" w:ascii="宋体" w:hAnsi="宋体" w:eastAsia="宋体" w:cs="宋体"/>
          <w:color w:val="0D0D0D"/>
          <w:kern w:val="0"/>
          <w:sz w:val="24"/>
          <w:szCs w:val="24"/>
          <w:lang w:val="zh-CN"/>
        </w:rPr>
        <w:t>采购清单中作“相同〈或同一〉品牌”实质性要求的产品，视为一个核心产品</w:t>
      </w:r>
      <w:r>
        <w:rPr>
          <w:rFonts w:hint="eastAsia" w:ascii="宋体" w:hAnsi="宋体" w:eastAsia="宋体" w:cs="宋体"/>
          <w:kern w:val="0"/>
          <w:sz w:val="24"/>
          <w:szCs w:val="24"/>
          <w:lang w:val="zh-CN"/>
        </w:rPr>
        <w:t>），并以</w:t>
      </w:r>
      <w:r>
        <w:rPr>
          <w:rFonts w:hint="eastAsia" w:ascii="宋体" w:hAnsi="宋体" w:eastAsia="宋体" w:cs="宋体"/>
          <w:b/>
          <w:kern w:val="0"/>
          <w:sz w:val="24"/>
          <w:szCs w:val="24"/>
          <w:lang w:val="zh-CN"/>
        </w:rPr>
        <w:t>“核心产品”</w:t>
      </w:r>
      <w:r>
        <w:rPr>
          <w:rFonts w:hint="eastAsia" w:ascii="宋体" w:hAnsi="宋体" w:eastAsia="宋体" w:cs="宋体"/>
          <w:kern w:val="0"/>
          <w:sz w:val="24"/>
          <w:szCs w:val="24"/>
          <w:lang w:val="zh-CN"/>
        </w:rPr>
        <w:t>在</w:t>
      </w:r>
      <w:r>
        <w:rPr>
          <w:rFonts w:hint="eastAsia" w:ascii="宋体" w:hAnsi="宋体" w:eastAsia="宋体" w:cs="宋体"/>
          <w:color w:val="0D0D0D"/>
          <w:kern w:val="0"/>
          <w:sz w:val="24"/>
          <w:szCs w:val="24"/>
          <w:lang w:val="zh-CN"/>
        </w:rPr>
        <w:t>招标文件中标注。</w:t>
      </w:r>
    </w:p>
    <w:p>
      <w:pPr>
        <w:numPr>
          <w:ilvl w:val="0"/>
          <w:numId w:val="22"/>
        </w:numPr>
        <w:ind w:left="1311" w:leftChars="154" w:hanging="988" w:hangingChars="353"/>
        <w:rPr>
          <w:rFonts w:ascii="宋体" w:hAnsi="宋体" w:eastAsia="宋体" w:cs="宋体"/>
          <w:b/>
          <w:sz w:val="28"/>
          <w:szCs w:val="28"/>
          <w:lang w:val="zh-CN"/>
        </w:rPr>
      </w:pPr>
      <w:r>
        <w:rPr>
          <w:rFonts w:hint="eastAsia" w:ascii="宋体" w:hAnsi="宋体" w:eastAsia="宋体" w:cs="宋体"/>
          <w:b/>
          <w:sz w:val="28"/>
          <w:szCs w:val="28"/>
          <w:lang w:val="zh-CN"/>
        </w:rPr>
        <w:t>推荐中标候选人名单或确定中标人</w:t>
      </w:r>
    </w:p>
    <w:p>
      <w:pPr>
        <w:numPr>
          <w:ilvl w:val="0"/>
          <w:numId w:val="29"/>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评标委员会按照招标文件确定的评标方法、程序及标准，对投标文件进行评审。评标结果按投标报价由低到高顺序排列。投标报价相同的并列。投标文件满足招标文件全部实质性要求且投标报价最低的投标人为排名第一的中标候选人。</w:t>
      </w:r>
    </w:p>
    <w:p>
      <w:pPr>
        <w:numPr>
          <w:ilvl w:val="0"/>
          <w:numId w:val="29"/>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评标委员会依据评标结果，按各投标人的评审后投标报价由低到高的顺序向采购人推荐前三名的进入中标候选人名单，并形成书面的评标报告。</w:t>
      </w:r>
    </w:p>
    <w:p>
      <w:pPr>
        <w:numPr>
          <w:ilvl w:val="0"/>
          <w:numId w:val="29"/>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中标候选人并列的，由采购人确定或者采购人委托评标委员会以投票方式确定中标人。</w:t>
      </w:r>
    </w:p>
    <w:p>
      <w:pPr>
        <w:numPr>
          <w:ilvl w:val="0"/>
          <w:numId w:val="29"/>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29"/>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中标人的数量有其他规定的，应在此处明确方法、中标比例等。</w:t>
      </w:r>
    </w:p>
    <w:p>
      <w:pPr>
        <w:rPr>
          <w:rFonts w:ascii="宋体" w:hAnsi="宋体" w:eastAsia="宋体" w:cs="宋体"/>
        </w:rPr>
      </w:pPr>
    </w:p>
    <w:p>
      <w:pPr>
        <w:widowControl/>
        <w:tabs>
          <w:tab w:val="left" w:pos="1800"/>
        </w:tabs>
        <w:spacing w:line="360" w:lineRule="auto"/>
        <w:outlineLvl w:val="1"/>
        <w:rPr>
          <w:rFonts w:ascii="宋体" w:hAnsi="宋体" w:cs="宋体"/>
          <w:b/>
          <w:bCs/>
          <w:color w:val="000000"/>
          <w:kern w:val="0"/>
          <w:sz w:val="30"/>
          <w:szCs w:val="30"/>
        </w:rPr>
        <w:sectPr>
          <w:pgSz w:w="11906" w:h="16838"/>
          <w:pgMar w:top="1134" w:right="1417" w:bottom="1134" w:left="1587" w:header="851" w:footer="624" w:gutter="0"/>
          <w:cols w:space="425" w:num="1"/>
          <w:docGrid w:type="linesAndChars" w:linePitch="312" w:charSpace="0"/>
        </w:sectPr>
      </w:pPr>
    </w:p>
    <w:p>
      <w:pPr>
        <w:widowControl/>
        <w:tabs>
          <w:tab w:val="left" w:pos="1800"/>
        </w:tabs>
        <w:spacing w:line="360" w:lineRule="auto"/>
        <w:outlineLvl w:val="1"/>
        <w:rPr>
          <w:rFonts w:ascii="宋体" w:hAnsi="宋体" w:cs="宋体"/>
          <w:b/>
          <w:bCs/>
          <w:color w:val="000000"/>
          <w:kern w:val="0"/>
          <w:sz w:val="32"/>
          <w:szCs w:val="32"/>
        </w:rPr>
      </w:pPr>
      <w:bookmarkStart w:id="76" w:name="_Toc24632"/>
      <w:r>
        <w:rPr>
          <w:rFonts w:hint="eastAsia" w:ascii="宋体" w:hAnsi="宋体" w:cs="宋体"/>
          <w:b/>
          <w:bCs/>
          <w:color w:val="000000"/>
          <w:kern w:val="0"/>
          <w:sz w:val="30"/>
          <w:szCs w:val="30"/>
        </w:rPr>
        <w:t>三</w:t>
      </w:r>
      <w:r>
        <w:rPr>
          <w:rFonts w:ascii="宋体" w:hAnsi="宋体" w:cs="宋体"/>
          <w:b/>
          <w:bCs/>
          <w:color w:val="000000"/>
          <w:kern w:val="0"/>
          <w:sz w:val="30"/>
          <w:szCs w:val="30"/>
        </w:rPr>
        <w:t>、</w:t>
      </w:r>
      <w:r>
        <w:rPr>
          <w:rFonts w:hint="eastAsia" w:ascii="宋体" w:hAnsi="宋体" w:cs="宋体"/>
          <w:b/>
          <w:bCs/>
          <w:color w:val="000000"/>
          <w:kern w:val="0"/>
          <w:sz w:val="30"/>
          <w:szCs w:val="30"/>
        </w:rPr>
        <w:t>评审因素及评分标准</w:t>
      </w:r>
      <w:bookmarkEnd w:id="76"/>
      <w:r>
        <w:rPr>
          <w:rFonts w:hint="eastAsia" w:ascii="宋体" w:hAnsi="宋体" w:cs="宋体"/>
          <w:b/>
          <w:bCs/>
          <w:color w:val="000000"/>
          <w:kern w:val="0"/>
          <w:sz w:val="32"/>
          <w:szCs w:val="32"/>
        </w:rPr>
        <w:t xml:space="preserve">  </w:t>
      </w:r>
    </w:p>
    <w:tbl>
      <w:tblPr>
        <w:tblStyle w:val="14"/>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68"/>
        <w:gridCol w:w="632"/>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vAlign w:val="center"/>
          </w:tcPr>
          <w:p>
            <w:pPr>
              <w:pStyle w:val="13"/>
              <w:jc w:val="center"/>
              <w:rPr>
                <w:rFonts w:ascii="宋体" w:hAnsi="宋体"/>
                <w:bCs/>
              </w:rPr>
            </w:pPr>
            <w:r>
              <w:rPr>
                <w:rFonts w:hint="eastAsia" w:ascii="宋体" w:hAnsi="宋体"/>
                <w:bCs/>
              </w:rPr>
              <w:t>评标项目</w:t>
            </w:r>
          </w:p>
        </w:tc>
        <w:tc>
          <w:tcPr>
            <w:tcW w:w="1168" w:type="dxa"/>
            <w:vAlign w:val="center"/>
          </w:tcPr>
          <w:p>
            <w:pPr>
              <w:pStyle w:val="13"/>
              <w:jc w:val="center"/>
              <w:rPr>
                <w:rFonts w:ascii="宋体" w:hAnsi="宋体"/>
                <w:bCs/>
              </w:rPr>
            </w:pPr>
            <w:r>
              <w:rPr>
                <w:rFonts w:hint="eastAsia" w:ascii="宋体" w:hAnsi="宋体"/>
                <w:bCs/>
              </w:rPr>
              <w:t>评标</w:t>
            </w:r>
          </w:p>
          <w:p>
            <w:pPr>
              <w:pStyle w:val="13"/>
              <w:jc w:val="center"/>
              <w:rPr>
                <w:rFonts w:ascii="宋体" w:hAnsi="宋体"/>
                <w:bCs/>
              </w:rPr>
            </w:pPr>
            <w:r>
              <w:rPr>
                <w:rFonts w:hint="eastAsia" w:ascii="宋体" w:hAnsi="宋体"/>
                <w:bCs/>
              </w:rPr>
              <w:t>分项</w:t>
            </w:r>
          </w:p>
        </w:tc>
        <w:tc>
          <w:tcPr>
            <w:tcW w:w="632" w:type="dxa"/>
            <w:vAlign w:val="center"/>
          </w:tcPr>
          <w:p>
            <w:pPr>
              <w:pStyle w:val="13"/>
              <w:jc w:val="center"/>
              <w:rPr>
                <w:rFonts w:ascii="宋体" w:hAnsi="宋体"/>
                <w:bCs/>
              </w:rPr>
            </w:pPr>
            <w:r>
              <w:rPr>
                <w:rFonts w:hint="eastAsia" w:ascii="宋体" w:hAnsi="宋体"/>
                <w:bCs/>
              </w:rPr>
              <w:t>分值</w:t>
            </w:r>
          </w:p>
        </w:tc>
        <w:tc>
          <w:tcPr>
            <w:tcW w:w="6809" w:type="dxa"/>
            <w:vAlign w:val="center"/>
          </w:tcPr>
          <w:p>
            <w:pPr>
              <w:pStyle w:val="13"/>
              <w:jc w:val="center"/>
              <w:rPr>
                <w:rFonts w:ascii="宋体" w:hAnsi="宋体"/>
                <w:bCs/>
              </w:rPr>
            </w:pPr>
            <w:r>
              <w:rPr>
                <w:rFonts w:hint="eastAsia" w:ascii="宋体" w:hAnsi="宋体"/>
                <w:bCs/>
              </w:rPr>
              <w:t>评标打分细则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20" w:type="dxa"/>
            <w:vAlign w:val="center"/>
          </w:tcPr>
          <w:p>
            <w:pPr>
              <w:pStyle w:val="13"/>
              <w:jc w:val="center"/>
              <w:rPr>
                <w:rFonts w:ascii="宋体" w:hAnsi="宋体"/>
                <w:bCs/>
                <w:sz w:val="21"/>
                <w:szCs w:val="21"/>
              </w:rPr>
            </w:pPr>
            <w:r>
              <w:rPr>
                <w:rFonts w:hint="eastAsia" w:ascii="宋体" w:hAnsi="宋体"/>
                <w:bCs/>
                <w:sz w:val="21"/>
                <w:szCs w:val="21"/>
              </w:rPr>
              <w:t>价格部分10分</w:t>
            </w:r>
          </w:p>
        </w:tc>
        <w:tc>
          <w:tcPr>
            <w:tcW w:w="1168" w:type="dxa"/>
            <w:vAlign w:val="center"/>
          </w:tcPr>
          <w:p>
            <w:pPr>
              <w:pStyle w:val="13"/>
              <w:jc w:val="center"/>
              <w:rPr>
                <w:rFonts w:ascii="宋体" w:hAnsi="宋体"/>
                <w:bCs/>
                <w:sz w:val="21"/>
                <w:szCs w:val="21"/>
              </w:rPr>
            </w:pPr>
            <w:r>
              <w:rPr>
                <w:rFonts w:hint="eastAsia" w:ascii="宋体" w:hAnsi="宋体"/>
                <w:bCs/>
                <w:sz w:val="21"/>
                <w:szCs w:val="21"/>
              </w:rPr>
              <w:t>报价得分</w:t>
            </w:r>
          </w:p>
        </w:tc>
        <w:tc>
          <w:tcPr>
            <w:tcW w:w="632" w:type="dxa"/>
            <w:vAlign w:val="center"/>
          </w:tcPr>
          <w:p>
            <w:pPr>
              <w:pStyle w:val="13"/>
              <w:jc w:val="center"/>
              <w:rPr>
                <w:rFonts w:ascii="宋体" w:hAnsi="宋体"/>
                <w:bCs/>
                <w:sz w:val="21"/>
                <w:szCs w:val="21"/>
              </w:rPr>
            </w:pPr>
            <w:r>
              <w:rPr>
                <w:rFonts w:hint="eastAsia" w:ascii="宋体" w:hAnsi="宋体"/>
                <w:bCs/>
                <w:sz w:val="21"/>
                <w:szCs w:val="21"/>
              </w:rPr>
              <w:t>10分</w:t>
            </w:r>
          </w:p>
        </w:tc>
        <w:tc>
          <w:tcPr>
            <w:tcW w:w="6809" w:type="dxa"/>
            <w:vAlign w:val="center"/>
          </w:tcPr>
          <w:p>
            <w:pPr>
              <w:autoSpaceDE w:val="0"/>
              <w:autoSpaceDN w:val="0"/>
              <w:adjustRightInd w:val="0"/>
              <w:rPr>
                <w:rFonts w:ascii="宋体" w:hAnsi="宋体" w:cs="宋体"/>
                <w:bCs/>
                <w:szCs w:val="21"/>
              </w:rPr>
            </w:pPr>
            <w:r>
              <w:rPr>
                <w:rFonts w:hint="eastAsia" w:ascii="宋体" w:hAnsi="宋体"/>
                <w:bCs/>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10。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20" w:type="dxa"/>
            <w:vMerge w:val="restart"/>
            <w:vAlign w:val="center"/>
          </w:tcPr>
          <w:p>
            <w:pPr>
              <w:pStyle w:val="13"/>
              <w:jc w:val="center"/>
              <w:rPr>
                <w:rFonts w:ascii="宋体" w:hAnsi="宋体"/>
                <w:bCs/>
                <w:sz w:val="21"/>
                <w:szCs w:val="21"/>
              </w:rPr>
            </w:pPr>
            <w:r>
              <w:rPr>
                <w:rFonts w:hint="eastAsia" w:ascii="宋体" w:hAnsi="宋体"/>
                <w:bCs/>
                <w:sz w:val="21"/>
                <w:szCs w:val="21"/>
              </w:rPr>
              <w:t>商务</w:t>
            </w:r>
          </w:p>
          <w:p>
            <w:pPr>
              <w:pStyle w:val="13"/>
              <w:jc w:val="center"/>
              <w:rPr>
                <w:rFonts w:ascii="宋体" w:hAnsi="宋体"/>
                <w:bCs/>
                <w:sz w:val="21"/>
                <w:szCs w:val="21"/>
              </w:rPr>
            </w:pPr>
            <w:r>
              <w:rPr>
                <w:rFonts w:hint="eastAsia" w:ascii="宋体" w:hAnsi="宋体"/>
                <w:bCs/>
                <w:sz w:val="21"/>
                <w:szCs w:val="21"/>
              </w:rPr>
              <w:t>部分</w:t>
            </w:r>
          </w:p>
          <w:p>
            <w:pPr>
              <w:pStyle w:val="13"/>
              <w:jc w:val="center"/>
              <w:rPr>
                <w:rFonts w:ascii="宋体" w:hAnsi="宋体"/>
                <w:bCs/>
                <w:sz w:val="21"/>
                <w:szCs w:val="21"/>
              </w:rPr>
            </w:pPr>
            <w:r>
              <w:rPr>
                <w:rFonts w:hint="eastAsia" w:ascii="宋体" w:hAnsi="宋体"/>
                <w:bCs/>
                <w:sz w:val="21"/>
                <w:szCs w:val="21"/>
              </w:rPr>
              <w:t>4</w:t>
            </w:r>
            <w:r>
              <w:rPr>
                <w:rFonts w:ascii="宋体" w:hAnsi="宋体"/>
                <w:bCs/>
                <w:sz w:val="21"/>
                <w:szCs w:val="21"/>
              </w:rPr>
              <w:t>0</w:t>
            </w:r>
            <w:r>
              <w:rPr>
                <w:rFonts w:hint="eastAsia" w:ascii="宋体" w:hAnsi="宋体"/>
                <w:bCs/>
                <w:sz w:val="21"/>
                <w:szCs w:val="21"/>
              </w:rPr>
              <w:t>分</w:t>
            </w:r>
          </w:p>
        </w:tc>
        <w:tc>
          <w:tcPr>
            <w:tcW w:w="1168" w:type="dxa"/>
            <w:vAlign w:val="center"/>
          </w:tcPr>
          <w:p>
            <w:pPr>
              <w:pStyle w:val="13"/>
              <w:jc w:val="center"/>
              <w:rPr>
                <w:rFonts w:ascii="宋体" w:hAnsi="宋体"/>
                <w:bCs/>
                <w:sz w:val="21"/>
                <w:szCs w:val="21"/>
              </w:rPr>
            </w:pPr>
            <w:r>
              <w:rPr>
                <w:rFonts w:hint="eastAsia" w:ascii="宋体" w:hAnsi="宋体"/>
                <w:bCs/>
                <w:sz w:val="21"/>
                <w:szCs w:val="21"/>
              </w:rPr>
              <w:t>项目负责人</w:t>
            </w:r>
          </w:p>
        </w:tc>
        <w:tc>
          <w:tcPr>
            <w:tcW w:w="632" w:type="dxa"/>
            <w:vAlign w:val="center"/>
          </w:tcPr>
          <w:p>
            <w:pPr>
              <w:pStyle w:val="13"/>
              <w:jc w:val="center"/>
              <w:rPr>
                <w:rFonts w:ascii="宋体" w:hAnsi="宋体"/>
                <w:bCs/>
                <w:sz w:val="21"/>
                <w:szCs w:val="21"/>
              </w:rPr>
            </w:pPr>
            <w:r>
              <w:rPr>
                <w:rFonts w:hint="eastAsia" w:ascii="宋体" w:hAnsi="宋体"/>
                <w:bCs/>
                <w:sz w:val="21"/>
                <w:szCs w:val="21"/>
              </w:rPr>
              <w:t>5分</w:t>
            </w:r>
          </w:p>
        </w:tc>
        <w:tc>
          <w:tcPr>
            <w:tcW w:w="6809" w:type="dxa"/>
            <w:vAlign w:val="center"/>
          </w:tcPr>
          <w:p>
            <w:pPr>
              <w:pStyle w:val="13"/>
              <w:numPr>
                <w:ilvl w:val="0"/>
                <w:numId w:val="30"/>
              </w:numPr>
              <w:ind w:left="218" w:hanging="218" w:hangingChars="104"/>
              <w:rPr>
                <w:rFonts w:ascii="宋体" w:hAnsi="宋体"/>
                <w:bCs/>
                <w:sz w:val="21"/>
                <w:szCs w:val="21"/>
              </w:rPr>
            </w:pPr>
            <w:r>
              <w:rPr>
                <w:rFonts w:hint="eastAsia" w:ascii="宋体" w:hAnsi="宋体"/>
                <w:bCs/>
                <w:sz w:val="21"/>
                <w:szCs w:val="21"/>
              </w:rPr>
              <w:t>项目负责人具有水工环正高职称得5分，水工环副高职称得2分，水          工环中级职称1分，其他不得分。此项最高得5分；</w:t>
            </w:r>
          </w:p>
          <w:p>
            <w:pPr>
              <w:pStyle w:val="13"/>
              <w:ind w:firstLine="630" w:firstLineChars="300"/>
              <w:jc w:val="both"/>
              <w:rPr>
                <w:rFonts w:ascii="宋体" w:hAnsi="宋体"/>
                <w:bCs/>
                <w:sz w:val="21"/>
                <w:szCs w:val="21"/>
              </w:rPr>
            </w:pPr>
            <w:r>
              <w:rPr>
                <w:rFonts w:hint="eastAsia" w:ascii="宋体" w:hAnsi="宋体" w:eastAsia="宋体" w:cs="宋体"/>
                <w:kern w:val="2"/>
                <w:sz w:val="21"/>
              </w:rPr>
              <w:t>（须提供人员相关证书真彩扫描打印件并加盖公章）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20" w:type="dxa"/>
            <w:vMerge w:val="continue"/>
            <w:vAlign w:val="center"/>
          </w:tcPr>
          <w:p>
            <w:pPr>
              <w:pStyle w:val="13"/>
              <w:jc w:val="center"/>
              <w:rPr>
                <w:rFonts w:ascii="宋体" w:hAnsi="宋体"/>
                <w:bCs/>
                <w:sz w:val="21"/>
                <w:szCs w:val="21"/>
              </w:rPr>
            </w:pPr>
          </w:p>
        </w:tc>
        <w:tc>
          <w:tcPr>
            <w:tcW w:w="1168" w:type="dxa"/>
            <w:vAlign w:val="center"/>
          </w:tcPr>
          <w:p>
            <w:pPr>
              <w:pStyle w:val="13"/>
              <w:jc w:val="center"/>
              <w:rPr>
                <w:rFonts w:ascii="宋体" w:hAnsi="宋体"/>
                <w:bCs/>
                <w:sz w:val="21"/>
                <w:szCs w:val="21"/>
              </w:rPr>
            </w:pPr>
            <w:r>
              <w:rPr>
                <w:rFonts w:hint="eastAsia" w:ascii="宋体" w:hAnsi="宋体"/>
                <w:bCs/>
                <w:sz w:val="21"/>
                <w:szCs w:val="21"/>
              </w:rPr>
              <w:t>项目技术负责人</w:t>
            </w:r>
          </w:p>
        </w:tc>
        <w:tc>
          <w:tcPr>
            <w:tcW w:w="632" w:type="dxa"/>
            <w:vAlign w:val="center"/>
          </w:tcPr>
          <w:p>
            <w:pPr>
              <w:pStyle w:val="13"/>
              <w:jc w:val="center"/>
              <w:rPr>
                <w:rFonts w:ascii="宋体" w:hAnsi="宋体"/>
                <w:bCs/>
                <w:sz w:val="21"/>
                <w:szCs w:val="21"/>
              </w:rPr>
            </w:pPr>
            <w:r>
              <w:rPr>
                <w:rFonts w:hint="eastAsia" w:ascii="宋体" w:hAnsi="宋体"/>
                <w:bCs/>
                <w:sz w:val="21"/>
                <w:szCs w:val="21"/>
              </w:rPr>
              <w:t>5分</w:t>
            </w:r>
          </w:p>
        </w:tc>
        <w:tc>
          <w:tcPr>
            <w:tcW w:w="6809" w:type="dxa"/>
            <w:vAlign w:val="center"/>
          </w:tcPr>
          <w:p>
            <w:pPr>
              <w:pStyle w:val="13"/>
              <w:numPr>
                <w:ilvl w:val="0"/>
                <w:numId w:val="31"/>
              </w:numPr>
              <w:jc w:val="both"/>
              <w:rPr>
                <w:rFonts w:ascii="宋体" w:hAnsi="宋体"/>
                <w:bCs/>
                <w:sz w:val="21"/>
                <w:szCs w:val="21"/>
              </w:rPr>
            </w:pPr>
            <w:r>
              <w:rPr>
                <w:rFonts w:hint="eastAsia" w:ascii="宋体" w:hAnsi="宋体"/>
                <w:bCs/>
                <w:sz w:val="21"/>
                <w:szCs w:val="21"/>
              </w:rPr>
              <w:t>项目技术负责人具有水工环副高或以上职称得2分。</w:t>
            </w:r>
          </w:p>
          <w:p>
            <w:pPr>
              <w:pStyle w:val="13"/>
              <w:numPr>
                <w:ilvl w:val="0"/>
                <w:numId w:val="31"/>
              </w:numPr>
              <w:ind w:left="218" w:hanging="218" w:hangingChars="104"/>
              <w:jc w:val="both"/>
              <w:rPr>
                <w:rFonts w:ascii="宋体" w:hAnsi="宋体"/>
                <w:bCs/>
                <w:sz w:val="21"/>
                <w:szCs w:val="21"/>
              </w:rPr>
            </w:pPr>
            <w:r>
              <w:rPr>
                <w:rFonts w:hint="eastAsia" w:ascii="宋体" w:hAnsi="宋体"/>
                <w:bCs/>
                <w:sz w:val="21"/>
                <w:szCs w:val="21"/>
              </w:rPr>
              <w:t>项目技术负责人近三年获得厅局级及以上地质科技奖（三等奖及以  上）的1项得2分；获市级或以上其它荣誉得1分。此项最高得3分</w:t>
            </w:r>
          </w:p>
          <w:p>
            <w:pPr>
              <w:pStyle w:val="13"/>
              <w:jc w:val="both"/>
              <w:rPr>
                <w:rFonts w:ascii="宋体" w:hAnsi="宋体"/>
                <w:bCs/>
                <w:sz w:val="21"/>
                <w:szCs w:val="21"/>
              </w:rPr>
            </w:pPr>
            <w:r>
              <w:rPr>
                <w:rFonts w:hint="eastAsia" w:ascii="宋体" w:hAnsi="宋体"/>
                <w:bCs/>
                <w:sz w:val="21"/>
                <w:szCs w:val="21"/>
              </w:rPr>
              <w:t xml:space="preserve">      </w:t>
            </w:r>
            <w:r>
              <w:rPr>
                <w:rFonts w:hint="eastAsia" w:ascii="宋体" w:hAnsi="宋体" w:eastAsia="宋体" w:cs="宋体"/>
                <w:kern w:val="2"/>
                <w:sz w:val="21"/>
              </w:rPr>
              <w:t>（须提供人员相关证书真彩扫描打印件并加盖公章）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20" w:type="dxa"/>
            <w:vMerge w:val="continue"/>
            <w:vAlign w:val="center"/>
          </w:tcPr>
          <w:p>
            <w:pPr>
              <w:pStyle w:val="13"/>
              <w:jc w:val="center"/>
              <w:rPr>
                <w:rFonts w:ascii="宋体" w:hAnsi="宋体"/>
                <w:bCs/>
                <w:sz w:val="21"/>
                <w:szCs w:val="21"/>
              </w:rPr>
            </w:pPr>
          </w:p>
        </w:tc>
        <w:tc>
          <w:tcPr>
            <w:tcW w:w="1168" w:type="dxa"/>
            <w:vAlign w:val="center"/>
          </w:tcPr>
          <w:p>
            <w:pPr>
              <w:pStyle w:val="13"/>
              <w:jc w:val="center"/>
              <w:rPr>
                <w:rFonts w:ascii="宋体" w:hAnsi="宋体"/>
                <w:bCs/>
                <w:sz w:val="21"/>
                <w:szCs w:val="21"/>
              </w:rPr>
            </w:pPr>
            <w:r>
              <w:rPr>
                <w:rFonts w:hint="eastAsia" w:ascii="宋体" w:hAnsi="宋体"/>
                <w:bCs/>
                <w:sz w:val="21"/>
                <w:szCs w:val="21"/>
              </w:rPr>
              <w:t>项目组成员</w:t>
            </w:r>
          </w:p>
        </w:tc>
        <w:tc>
          <w:tcPr>
            <w:tcW w:w="632" w:type="dxa"/>
            <w:vAlign w:val="center"/>
          </w:tcPr>
          <w:p>
            <w:pPr>
              <w:pStyle w:val="13"/>
              <w:jc w:val="center"/>
              <w:rPr>
                <w:rFonts w:ascii="宋体" w:hAnsi="宋体"/>
                <w:bCs/>
                <w:sz w:val="21"/>
                <w:szCs w:val="21"/>
              </w:rPr>
            </w:pPr>
            <w:r>
              <w:rPr>
                <w:rFonts w:hint="eastAsia" w:ascii="宋体" w:hAnsi="宋体"/>
                <w:bCs/>
                <w:sz w:val="21"/>
                <w:szCs w:val="21"/>
              </w:rPr>
              <w:t>12分</w:t>
            </w:r>
          </w:p>
        </w:tc>
        <w:tc>
          <w:tcPr>
            <w:tcW w:w="6809" w:type="dxa"/>
            <w:vAlign w:val="center"/>
          </w:tcPr>
          <w:p>
            <w:pPr>
              <w:pStyle w:val="13"/>
              <w:jc w:val="both"/>
              <w:rPr>
                <w:rFonts w:ascii="宋体" w:hAnsi="宋体"/>
                <w:bCs/>
                <w:sz w:val="21"/>
                <w:szCs w:val="21"/>
              </w:rPr>
            </w:pPr>
            <w:r>
              <w:rPr>
                <w:rFonts w:hint="eastAsia" w:ascii="宋体" w:hAnsi="宋体"/>
                <w:bCs/>
                <w:sz w:val="21"/>
                <w:szCs w:val="21"/>
              </w:rPr>
              <w:t>投标人拟投入的项目组成员（不含项目负责人、技术负责人）专业齐全，其中：</w:t>
            </w:r>
          </w:p>
          <w:p>
            <w:pPr>
              <w:pStyle w:val="13"/>
              <w:ind w:left="218" w:hanging="218" w:hangingChars="104"/>
              <w:jc w:val="both"/>
              <w:rPr>
                <w:rFonts w:ascii="宋体" w:hAnsi="宋体"/>
                <w:bCs/>
                <w:sz w:val="21"/>
                <w:szCs w:val="21"/>
              </w:rPr>
            </w:pPr>
            <w:r>
              <w:rPr>
                <w:rFonts w:hint="eastAsia" w:ascii="宋体" w:hAnsi="宋体"/>
                <w:bCs/>
                <w:sz w:val="21"/>
                <w:szCs w:val="21"/>
              </w:rPr>
              <w:t>1、拥有水工环副高或以上职称的每人得1.5分，最高得3分；拥有水工环中级职称的每人得0.5分，最高得4分。此项最高得7分。</w:t>
            </w:r>
          </w:p>
          <w:p>
            <w:pPr>
              <w:pStyle w:val="13"/>
              <w:ind w:left="218" w:hanging="218" w:hangingChars="104"/>
              <w:jc w:val="both"/>
              <w:rPr>
                <w:rFonts w:ascii="宋体" w:hAnsi="宋体"/>
                <w:bCs/>
                <w:sz w:val="21"/>
                <w:szCs w:val="21"/>
              </w:rPr>
            </w:pPr>
            <w:r>
              <w:rPr>
                <w:rFonts w:hint="eastAsia" w:ascii="宋体" w:hAnsi="宋体"/>
                <w:bCs/>
                <w:sz w:val="21"/>
                <w:szCs w:val="21"/>
              </w:rPr>
              <w:t>2、除水工环外，拥有其他专业（测绘、地质）中级或以上职称的每1种得1分，最高得2分;拥有岩土工程专业副高或以上职称的每人得1.5分,同时具有注册土木工程师（岩土）证书得1.5分，最高得3分。此项最高得5分</w:t>
            </w:r>
          </w:p>
          <w:p>
            <w:pPr>
              <w:pStyle w:val="13"/>
              <w:jc w:val="both"/>
              <w:rPr>
                <w:rFonts w:ascii="宋体" w:hAnsi="宋体"/>
                <w:bCs/>
                <w:sz w:val="21"/>
                <w:szCs w:val="21"/>
              </w:rPr>
            </w:pPr>
            <w:r>
              <w:rPr>
                <w:rFonts w:hint="eastAsia" w:ascii="宋体" w:hAnsi="宋体"/>
                <w:bCs/>
                <w:sz w:val="21"/>
                <w:szCs w:val="21"/>
              </w:rPr>
              <w:t xml:space="preserve">      </w:t>
            </w:r>
            <w:r>
              <w:rPr>
                <w:rFonts w:hint="eastAsia" w:ascii="宋体" w:hAnsi="宋体" w:eastAsia="宋体" w:cs="宋体"/>
                <w:kern w:val="2"/>
                <w:sz w:val="21"/>
              </w:rPr>
              <w:t>（须提供人员相关证书真彩扫描打印件并加盖公章）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20" w:type="dxa"/>
            <w:vMerge w:val="continue"/>
            <w:vAlign w:val="center"/>
          </w:tcPr>
          <w:p>
            <w:pPr>
              <w:pStyle w:val="13"/>
              <w:jc w:val="center"/>
              <w:rPr>
                <w:rFonts w:ascii="宋体" w:hAnsi="宋体"/>
                <w:bCs/>
                <w:sz w:val="21"/>
                <w:szCs w:val="21"/>
              </w:rPr>
            </w:pPr>
          </w:p>
        </w:tc>
        <w:tc>
          <w:tcPr>
            <w:tcW w:w="1168" w:type="dxa"/>
            <w:vAlign w:val="center"/>
          </w:tcPr>
          <w:p>
            <w:pPr>
              <w:pStyle w:val="13"/>
              <w:jc w:val="center"/>
              <w:rPr>
                <w:rFonts w:ascii="宋体" w:hAnsi="宋体"/>
                <w:bCs/>
                <w:sz w:val="21"/>
                <w:szCs w:val="21"/>
              </w:rPr>
            </w:pPr>
            <w:r>
              <w:rPr>
                <w:rFonts w:hint="eastAsia" w:ascii="宋体" w:hAnsi="宋体"/>
                <w:bCs/>
                <w:sz w:val="21"/>
                <w:szCs w:val="21"/>
              </w:rPr>
              <w:t>项目业绩</w:t>
            </w:r>
          </w:p>
        </w:tc>
        <w:tc>
          <w:tcPr>
            <w:tcW w:w="632" w:type="dxa"/>
            <w:vAlign w:val="center"/>
          </w:tcPr>
          <w:p>
            <w:pPr>
              <w:pStyle w:val="13"/>
              <w:jc w:val="center"/>
              <w:rPr>
                <w:rFonts w:ascii="宋体" w:hAnsi="宋体"/>
                <w:bCs/>
                <w:sz w:val="21"/>
                <w:szCs w:val="21"/>
              </w:rPr>
            </w:pPr>
            <w:r>
              <w:rPr>
                <w:rFonts w:hint="eastAsia" w:ascii="宋体" w:hAnsi="宋体"/>
                <w:bCs/>
                <w:sz w:val="21"/>
                <w:szCs w:val="21"/>
              </w:rPr>
              <w:t>5分</w:t>
            </w:r>
          </w:p>
        </w:tc>
        <w:tc>
          <w:tcPr>
            <w:tcW w:w="6809" w:type="dxa"/>
            <w:vAlign w:val="center"/>
          </w:tcPr>
          <w:p>
            <w:pPr>
              <w:pStyle w:val="13"/>
              <w:jc w:val="both"/>
              <w:rPr>
                <w:rFonts w:ascii="宋体" w:hAnsi="宋体"/>
                <w:bCs/>
                <w:sz w:val="21"/>
                <w:szCs w:val="21"/>
              </w:rPr>
            </w:pPr>
            <w:r>
              <w:rPr>
                <w:rFonts w:hint="eastAsia" w:ascii="宋体" w:hAnsi="宋体"/>
                <w:bCs/>
                <w:sz w:val="21"/>
                <w:szCs w:val="21"/>
              </w:rPr>
              <w:t>投标人同类业绩（2019年</w:t>
            </w:r>
            <w:r>
              <w:rPr>
                <w:rFonts w:ascii="宋体" w:hAnsi="宋体"/>
                <w:bCs/>
                <w:sz w:val="21"/>
                <w:szCs w:val="21"/>
              </w:rPr>
              <w:t>11</w:t>
            </w:r>
            <w:r>
              <w:rPr>
                <w:rFonts w:hint="eastAsia" w:ascii="宋体" w:hAnsi="宋体"/>
                <w:bCs/>
                <w:sz w:val="21"/>
                <w:szCs w:val="21"/>
              </w:rPr>
              <w:t xml:space="preserve">月1日至今）完成经验，每完成过1个业绩得1分，最高得5分。（同类业绩系指：县级及以上区域地质灾害风险普查、危险性评估项目、中型及以上地质灾害、勘查、设计项目） 该时间以业绩合同签署时间为准） </w:t>
            </w:r>
          </w:p>
          <w:p>
            <w:pPr>
              <w:pStyle w:val="13"/>
              <w:jc w:val="both"/>
              <w:rPr>
                <w:rFonts w:ascii="宋体" w:hAnsi="宋体"/>
                <w:bCs/>
                <w:sz w:val="21"/>
                <w:szCs w:val="21"/>
              </w:rPr>
            </w:pPr>
            <w:r>
              <w:rPr>
                <w:rFonts w:hint="eastAsia" w:ascii="宋体" w:hAnsi="宋体"/>
                <w:bCs/>
                <w:sz w:val="21"/>
                <w:szCs w:val="21"/>
              </w:rPr>
              <w:t xml:space="preserve">  </w:t>
            </w:r>
            <w:r>
              <w:rPr>
                <w:rFonts w:hint="eastAsia" w:ascii="宋体" w:hAnsi="宋体" w:eastAsia="宋体" w:cs="宋体"/>
                <w:kern w:val="2"/>
                <w:sz w:val="21"/>
              </w:rPr>
              <w:t>（须提供</w:t>
            </w:r>
            <w:r>
              <w:rPr>
                <w:rFonts w:hint="eastAsia" w:ascii="宋体" w:hAnsi="宋体"/>
                <w:bCs/>
                <w:sz w:val="21"/>
                <w:szCs w:val="21"/>
              </w:rPr>
              <w:t>项目合同或中标通知书</w:t>
            </w:r>
            <w:r>
              <w:rPr>
                <w:rFonts w:hint="eastAsia" w:ascii="宋体" w:hAnsi="宋体" w:eastAsia="宋体" w:cs="宋体"/>
                <w:kern w:val="2"/>
                <w:sz w:val="21"/>
              </w:rPr>
              <w:t>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0" w:type="dxa"/>
            <w:vMerge w:val="continue"/>
            <w:vAlign w:val="center"/>
          </w:tcPr>
          <w:p>
            <w:pPr>
              <w:pStyle w:val="13"/>
              <w:jc w:val="center"/>
              <w:rPr>
                <w:rFonts w:ascii="宋体" w:hAnsi="宋体"/>
                <w:bCs/>
                <w:sz w:val="21"/>
                <w:szCs w:val="21"/>
              </w:rPr>
            </w:pPr>
          </w:p>
        </w:tc>
        <w:tc>
          <w:tcPr>
            <w:tcW w:w="1168" w:type="dxa"/>
            <w:vAlign w:val="center"/>
          </w:tcPr>
          <w:p>
            <w:pPr>
              <w:pStyle w:val="13"/>
              <w:jc w:val="center"/>
              <w:rPr>
                <w:rFonts w:ascii="宋体" w:hAnsi="宋体"/>
                <w:bCs/>
                <w:sz w:val="21"/>
                <w:szCs w:val="21"/>
              </w:rPr>
            </w:pPr>
            <w:r>
              <w:rPr>
                <w:rFonts w:hint="eastAsia" w:ascii="宋体" w:hAnsi="宋体"/>
                <w:bCs/>
                <w:sz w:val="21"/>
                <w:szCs w:val="21"/>
              </w:rPr>
              <w:t>服务能力</w:t>
            </w:r>
          </w:p>
        </w:tc>
        <w:tc>
          <w:tcPr>
            <w:tcW w:w="632" w:type="dxa"/>
            <w:vAlign w:val="center"/>
          </w:tcPr>
          <w:p>
            <w:pPr>
              <w:pStyle w:val="13"/>
              <w:jc w:val="center"/>
              <w:rPr>
                <w:rFonts w:ascii="宋体" w:hAnsi="宋体"/>
                <w:bCs/>
                <w:sz w:val="21"/>
                <w:szCs w:val="21"/>
              </w:rPr>
            </w:pPr>
            <w:r>
              <w:rPr>
                <w:rFonts w:ascii="宋体" w:hAnsi="宋体"/>
                <w:bCs/>
                <w:sz w:val="21"/>
                <w:szCs w:val="21"/>
              </w:rPr>
              <w:t>3</w:t>
            </w:r>
            <w:r>
              <w:rPr>
                <w:rFonts w:hint="eastAsia" w:ascii="宋体" w:hAnsi="宋体"/>
                <w:bCs/>
                <w:sz w:val="21"/>
                <w:szCs w:val="21"/>
              </w:rPr>
              <w:t>分</w:t>
            </w:r>
          </w:p>
        </w:tc>
        <w:tc>
          <w:tcPr>
            <w:tcW w:w="6809" w:type="dxa"/>
            <w:vAlign w:val="center"/>
          </w:tcPr>
          <w:p>
            <w:pPr>
              <w:pStyle w:val="13"/>
              <w:jc w:val="both"/>
              <w:rPr>
                <w:rFonts w:ascii="宋体" w:hAnsi="宋体"/>
                <w:bCs/>
                <w:sz w:val="21"/>
                <w:szCs w:val="21"/>
              </w:rPr>
            </w:pPr>
            <w:r>
              <w:rPr>
                <w:rFonts w:hint="eastAsia" w:ascii="宋体" w:hAnsi="宋体"/>
                <w:bCs/>
                <w:sz w:val="21"/>
                <w:szCs w:val="21"/>
              </w:rPr>
              <w:t>供应商近两年获得省级及以上市场监督管理部门颁发的守合同重信用企业证书得3分。</w:t>
            </w:r>
          </w:p>
          <w:p>
            <w:pPr>
              <w:pStyle w:val="13"/>
              <w:ind w:left="210" w:hanging="210" w:hangingChars="100"/>
              <w:jc w:val="both"/>
              <w:rPr>
                <w:rFonts w:ascii="宋体" w:hAnsi="宋体"/>
                <w:bCs/>
                <w:sz w:val="21"/>
                <w:szCs w:val="21"/>
              </w:rPr>
            </w:pPr>
            <w:r>
              <w:rPr>
                <w:rFonts w:hint="eastAsia" w:ascii="宋体" w:hAnsi="宋体"/>
                <w:bCs/>
                <w:sz w:val="21"/>
                <w:szCs w:val="21"/>
              </w:rPr>
              <w:t xml:space="preserve">   以上需在有效期内</w:t>
            </w:r>
            <w:r>
              <w:rPr>
                <w:rFonts w:hint="eastAsia" w:ascii="宋体" w:hAnsi="宋体" w:eastAsia="宋体" w:cs="宋体"/>
                <w:kern w:val="2"/>
                <w:sz w:val="21"/>
              </w:rPr>
              <w:t>（须提供相关证书真彩扫描打印件并加盖公章）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720" w:type="dxa"/>
            <w:vMerge w:val="continue"/>
            <w:vAlign w:val="center"/>
          </w:tcPr>
          <w:p>
            <w:pPr>
              <w:pStyle w:val="13"/>
              <w:jc w:val="center"/>
              <w:rPr>
                <w:rFonts w:ascii="宋体" w:hAnsi="宋体"/>
                <w:bCs/>
                <w:sz w:val="21"/>
                <w:szCs w:val="21"/>
              </w:rPr>
            </w:pPr>
          </w:p>
        </w:tc>
        <w:tc>
          <w:tcPr>
            <w:tcW w:w="1168" w:type="dxa"/>
            <w:vAlign w:val="center"/>
          </w:tcPr>
          <w:p>
            <w:pPr>
              <w:pStyle w:val="13"/>
              <w:jc w:val="center"/>
              <w:rPr>
                <w:rFonts w:ascii="宋体" w:hAnsi="宋体"/>
                <w:bCs/>
                <w:sz w:val="21"/>
                <w:szCs w:val="21"/>
              </w:rPr>
            </w:pPr>
            <w:r>
              <w:rPr>
                <w:rFonts w:hint="eastAsia" w:ascii="宋体" w:hAnsi="宋体"/>
                <w:bCs/>
                <w:sz w:val="21"/>
                <w:szCs w:val="21"/>
              </w:rPr>
              <w:t>设施设备</w:t>
            </w:r>
          </w:p>
        </w:tc>
        <w:tc>
          <w:tcPr>
            <w:tcW w:w="632" w:type="dxa"/>
            <w:vAlign w:val="center"/>
          </w:tcPr>
          <w:p>
            <w:pPr>
              <w:pStyle w:val="13"/>
              <w:jc w:val="center"/>
              <w:rPr>
                <w:rFonts w:ascii="宋体" w:hAnsi="宋体"/>
                <w:bCs/>
                <w:sz w:val="21"/>
                <w:szCs w:val="21"/>
              </w:rPr>
            </w:pPr>
            <w:r>
              <w:rPr>
                <w:rFonts w:hint="eastAsia" w:ascii="宋体" w:hAnsi="宋体"/>
                <w:bCs/>
                <w:sz w:val="21"/>
                <w:szCs w:val="21"/>
              </w:rPr>
              <w:t>6分</w:t>
            </w:r>
          </w:p>
        </w:tc>
        <w:tc>
          <w:tcPr>
            <w:tcW w:w="6809" w:type="dxa"/>
            <w:vAlign w:val="center"/>
          </w:tcPr>
          <w:p>
            <w:pPr>
              <w:pStyle w:val="13"/>
              <w:jc w:val="both"/>
              <w:rPr>
                <w:rFonts w:ascii="宋体" w:hAnsi="宋体"/>
                <w:bCs/>
                <w:sz w:val="21"/>
                <w:szCs w:val="21"/>
              </w:rPr>
            </w:pPr>
            <w:r>
              <w:rPr>
                <w:rFonts w:hint="eastAsia" w:ascii="宋体" w:hAnsi="宋体"/>
                <w:bCs/>
                <w:sz w:val="21"/>
                <w:szCs w:val="21"/>
              </w:rPr>
              <w:t>供应商需具备开展本项目必须的设施设备，包括无人机、RTK、办公电脑、车辆、绘图软件（CAD或GIS软件）、测绘软件（CASS软件）等，以上总分6分，每提供1项得1分。</w:t>
            </w:r>
          </w:p>
          <w:p>
            <w:pPr>
              <w:pStyle w:val="13"/>
              <w:jc w:val="both"/>
              <w:rPr>
                <w:rFonts w:ascii="宋体" w:hAnsi="宋体"/>
                <w:bCs/>
                <w:sz w:val="21"/>
                <w:szCs w:val="21"/>
              </w:rPr>
            </w:pPr>
            <w:r>
              <w:rPr>
                <w:rFonts w:hint="eastAsia" w:ascii="宋体" w:hAnsi="宋体"/>
                <w:bCs/>
                <w:sz w:val="21"/>
                <w:szCs w:val="21"/>
              </w:rPr>
              <w:t>（提供相关证明材料，如购置合同、购置发票、车辆行驶证等）</w:t>
            </w:r>
          </w:p>
          <w:p>
            <w:pPr>
              <w:pStyle w:val="13"/>
              <w:ind w:firstLine="840" w:firstLineChars="400"/>
              <w:jc w:val="both"/>
              <w:rPr>
                <w:rFonts w:ascii="宋体" w:hAnsi="宋体"/>
                <w:bCs/>
                <w:sz w:val="21"/>
                <w:szCs w:val="21"/>
              </w:rPr>
            </w:pPr>
            <w:r>
              <w:rPr>
                <w:rFonts w:hint="eastAsia" w:ascii="宋体" w:hAnsi="宋体" w:eastAsia="宋体" w:cs="宋体"/>
                <w:kern w:val="2"/>
                <w:sz w:val="21"/>
              </w:rPr>
              <w:t>（须提供相关证明材料真彩扫描打印件并加盖公章）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20" w:type="dxa"/>
            <w:vMerge w:val="continue"/>
            <w:vAlign w:val="center"/>
          </w:tcPr>
          <w:p>
            <w:pPr>
              <w:pStyle w:val="13"/>
              <w:jc w:val="center"/>
              <w:rPr>
                <w:rFonts w:ascii="宋体" w:hAnsi="宋体"/>
                <w:bCs/>
                <w:sz w:val="21"/>
                <w:szCs w:val="21"/>
              </w:rPr>
            </w:pPr>
          </w:p>
        </w:tc>
        <w:tc>
          <w:tcPr>
            <w:tcW w:w="1168" w:type="dxa"/>
            <w:vAlign w:val="center"/>
          </w:tcPr>
          <w:p>
            <w:pPr>
              <w:pStyle w:val="13"/>
              <w:jc w:val="center"/>
              <w:rPr>
                <w:rFonts w:ascii="宋体" w:hAnsi="宋体"/>
                <w:bCs/>
                <w:sz w:val="21"/>
                <w:szCs w:val="21"/>
              </w:rPr>
            </w:pPr>
            <w:r>
              <w:rPr>
                <w:rFonts w:hint="eastAsia" w:ascii="宋体" w:hAnsi="宋体"/>
                <w:bCs/>
                <w:sz w:val="21"/>
                <w:szCs w:val="21"/>
              </w:rPr>
              <w:t>服务时效</w:t>
            </w:r>
          </w:p>
        </w:tc>
        <w:tc>
          <w:tcPr>
            <w:tcW w:w="632" w:type="dxa"/>
            <w:vAlign w:val="center"/>
          </w:tcPr>
          <w:p>
            <w:pPr>
              <w:pStyle w:val="13"/>
              <w:jc w:val="center"/>
              <w:rPr>
                <w:rFonts w:ascii="宋体" w:hAnsi="宋体"/>
                <w:bCs/>
                <w:sz w:val="21"/>
                <w:szCs w:val="21"/>
              </w:rPr>
            </w:pPr>
            <w:r>
              <w:rPr>
                <w:rFonts w:hint="eastAsia" w:ascii="宋体" w:hAnsi="宋体"/>
                <w:bCs/>
                <w:sz w:val="21"/>
                <w:szCs w:val="21"/>
              </w:rPr>
              <w:t>4分</w:t>
            </w:r>
          </w:p>
          <w:p>
            <w:pPr>
              <w:pStyle w:val="13"/>
              <w:jc w:val="center"/>
              <w:rPr>
                <w:rFonts w:ascii="宋体" w:hAnsi="宋体"/>
                <w:bCs/>
                <w:sz w:val="21"/>
                <w:szCs w:val="21"/>
              </w:rPr>
            </w:pPr>
          </w:p>
        </w:tc>
        <w:tc>
          <w:tcPr>
            <w:tcW w:w="6809" w:type="dxa"/>
            <w:vAlign w:val="center"/>
          </w:tcPr>
          <w:p>
            <w:pPr>
              <w:pStyle w:val="13"/>
              <w:jc w:val="both"/>
              <w:rPr>
                <w:rFonts w:ascii="宋体" w:hAnsi="宋体"/>
                <w:bCs/>
                <w:sz w:val="21"/>
                <w:szCs w:val="21"/>
              </w:rPr>
            </w:pPr>
            <w:r>
              <w:rPr>
                <w:rFonts w:hint="eastAsia" w:ascii="宋体" w:hAnsi="宋体"/>
                <w:bCs/>
                <w:sz w:val="21"/>
                <w:szCs w:val="21"/>
              </w:rPr>
              <w:t>有售后服务网点可在2小时内实现赶赴现场响应</w:t>
            </w:r>
            <w:r>
              <w:rPr>
                <w:rFonts w:hint="eastAsia" w:ascii="宋体" w:hAnsi="宋体"/>
                <w:bCs/>
                <w:sz w:val="21"/>
                <w:szCs w:val="21"/>
                <w:lang w:eastAsia="zh-CN"/>
              </w:rPr>
              <w:t>得</w:t>
            </w:r>
            <w:r>
              <w:rPr>
                <w:rFonts w:hint="eastAsia" w:ascii="宋体" w:hAnsi="宋体"/>
                <w:bCs/>
                <w:sz w:val="21"/>
                <w:szCs w:val="21"/>
              </w:rPr>
              <w:t>4分，</w:t>
            </w:r>
          </w:p>
          <w:p>
            <w:pPr>
              <w:pStyle w:val="13"/>
              <w:jc w:val="both"/>
              <w:rPr>
                <w:rFonts w:ascii="宋体" w:hAnsi="宋体"/>
                <w:bCs/>
                <w:sz w:val="21"/>
                <w:szCs w:val="21"/>
              </w:rPr>
            </w:pPr>
            <w:r>
              <w:rPr>
                <w:rFonts w:hint="eastAsia" w:ascii="宋体" w:hAnsi="宋体"/>
                <w:bCs/>
                <w:sz w:val="21"/>
                <w:szCs w:val="21"/>
              </w:rPr>
              <w:t>有售后服务网点可在4小时内实现赶赴现场响应</w:t>
            </w:r>
            <w:r>
              <w:rPr>
                <w:rFonts w:hint="eastAsia" w:ascii="宋体" w:hAnsi="宋体"/>
                <w:bCs/>
                <w:sz w:val="21"/>
                <w:szCs w:val="21"/>
                <w:lang w:eastAsia="zh-CN"/>
              </w:rPr>
              <w:t>得</w:t>
            </w:r>
            <w:r>
              <w:rPr>
                <w:rFonts w:hint="eastAsia" w:ascii="宋体" w:hAnsi="宋体"/>
                <w:bCs/>
                <w:sz w:val="21"/>
                <w:szCs w:val="21"/>
              </w:rPr>
              <w:t>2分。</w:t>
            </w:r>
          </w:p>
          <w:p>
            <w:pPr>
              <w:pStyle w:val="13"/>
              <w:jc w:val="both"/>
              <w:rPr>
                <w:rFonts w:hint="eastAsia" w:ascii="宋体" w:hAnsi="宋体"/>
                <w:bCs/>
                <w:sz w:val="21"/>
                <w:szCs w:val="21"/>
              </w:rPr>
            </w:pPr>
            <w:r>
              <w:rPr>
                <w:rFonts w:hint="eastAsia" w:ascii="宋体" w:hAnsi="宋体"/>
                <w:bCs/>
                <w:sz w:val="21"/>
                <w:szCs w:val="21"/>
              </w:rPr>
              <w:t xml:space="preserve">本项最多得4分 </w:t>
            </w:r>
          </w:p>
          <w:p>
            <w:pPr>
              <w:pStyle w:val="13"/>
              <w:jc w:val="both"/>
              <w:rPr>
                <w:rFonts w:hint="eastAsia" w:ascii="宋体" w:hAnsi="宋体"/>
                <w:bCs/>
                <w:sz w:val="21"/>
                <w:szCs w:val="21"/>
              </w:rPr>
            </w:pPr>
          </w:p>
          <w:p>
            <w:pPr>
              <w:pStyle w:val="13"/>
              <w:jc w:val="both"/>
              <w:rPr>
                <w:rFonts w:ascii="宋体" w:hAnsi="宋体"/>
                <w:bCs/>
                <w:sz w:val="21"/>
                <w:szCs w:val="21"/>
              </w:rPr>
            </w:pPr>
            <w:r>
              <w:rPr>
                <w:rFonts w:hint="eastAsia" w:ascii="宋体" w:hAnsi="宋体"/>
                <w:bCs/>
                <w:sz w:val="21"/>
                <w:szCs w:val="21"/>
              </w:rPr>
              <w:t xml:space="preserve"> （须提供相关</w:t>
            </w:r>
            <w:r>
              <w:rPr>
                <w:rFonts w:hint="eastAsia" w:ascii="宋体" w:hAnsi="宋体"/>
                <w:bCs/>
                <w:sz w:val="21"/>
                <w:szCs w:val="21"/>
                <w:lang w:eastAsia="zh-CN"/>
              </w:rPr>
              <w:t>承诺</w:t>
            </w:r>
            <w:r>
              <w:rPr>
                <w:rFonts w:hint="eastAsia" w:ascii="宋体" w:hAnsi="宋体"/>
                <w:bCs/>
                <w:sz w:val="21"/>
                <w:szCs w:val="21"/>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0" w:type="dxa"/>
            <w:vMerge w:val="restart"/>
            <w:vAlign w:val="center"/>
          </w:tcPr>
          <w:p>
            <w:pPr>
              <w:pStyle w:val="13"/>
              <w:jc w:val="center"/>
              <w:rPr>
                <w:rFonts w:ascii="宋体" w:hAnsi="宋体"/>
                <w:bCs/>
                <w:sz w:val="21"/>
                <w:szCs w:val="21"/>
              </w:rPr>
            </w:pPr>
            <w:r>
              <w:rPr>
                <w:rFonts w:hint="eastAsia" w:ascii="宋体" w:hAnsi="宋体"/>
                <w:bCs/>
                <w:sz w:val="21"/>
                <w:szCs w:val="21"/>
              </w:rPr>
              <w:t>技</w:t>
            </w:r>
          </w:p>
          <w:p>
            <w:pPr>
              <w:pStyle w:val="13"/>
              <w:jc w:val="center"/>
              <w:rPr>
                <w:rFonts w:ascii="宋体" w:hAnsi="宋体"/>
                <w:bCs/>
                <w:sz w:val="21"/>
                <w:szCs w:val="21"/>
              </w:rPr>
            </w:pPr>
            <w:r>
              <w:rPr>
                <w:rFonts w:hint="eastAsia" w:ascii="宋体" w:hAnsi="宋体"/>
                <w:bCs/>
                <w:sz w:val="21"/>
                <w:szCs w:val="21"/>
              </w:rPr>
              <w:t>术</w:t>
            </w:r>
          </w:p>
          <w:p>
            <w:pPr>
              <w:pStyle w:val="13"/>
              <w:jc w:val="center"/>
              <w:rPr>
                <w:rFonts w:ascii="宋体" w:hAnsi="宋体"/>
                <w:bCs/>
                <w:sz w:val="21"/>
                <w:szCs w:val="21"/>
              </w:rPr>
            </w:pPr>
            <w:r>
              <w:rPr>
                <w:rFonts w:hint="eastAsia" w:ascii="宋体" w:hAnsi="宋体"/>
                <w:bCs/>
                <w:sz w:val="21"/>
                <w:szCs w:val="21"/>
              </w:rPr>
              <w:t>部</w:t>
            </w:r>
          </w:p>
          <w:p>
            <w:pPr>
              <w:pStyle w:val="13"/>
              <w:jc w:val="center"/>
              <w:rPr>
                <w:rFonts w:ascii="宋体" w:hAnsi="宋体"/>
                <w:bCs/>
                <w:sz w:val="21"/>
                <w:szCs w:val="21"/>
              </w:rPr>
            </w:pPr>
            <w:r>
              <w:rPr>
                <w:rFonts w:hint="eastAsia" w:ascii="宋体" w:hAnsi="宋体"/>
                <w:bCs/>
                <w:sz w:val="21"/>
                <w:szCs w:val="21"/>
              </w:rPr>
              <w:t>分</w:t>
            </w:r>
          </w:p>
          <w:p>
            <w:pPr>
              <w:pStyle w:val="13"/>
              <w:jc w:val="center"/>
              <w:rPr>
                <w:rFonts w:ascii="宋体" w:hAnsi="宋体"/>
                <w:bCs/>
                <w:sz w:val="21"/>
                <w:szCs w:val="21"/>
              </w:rPr>
            </w:pPr>
            <w:r>
              <w:rPr>
                <w:rFonts w:ascii="宋体" w:hAnsi="宋体"/>
                <w:bCs/>
                <w:sz w:val="21"/>
                <w:szCs w:val="21"/>
              </w:rPr>
              <w:t>50</w:t>
            </w:r>
          </w:p>
          <w:p>
            <w:pPr>
              <w:pStyle w:val="13"/>
              <w:jc w:val="center"/>
              <w:rPr>
                <w:rFonts w:ascii="宋体" w:hAnsi="宋体" w:cs="宋体"/>
                <w:bCs/>
                <w:szCs w:val="21"/>
              </w:rPr>
            </w:pPr>
            <w:r>
              <w:rPr>
                <w:rFonts w:hint="eastAsia" w:ascii="宋体" w:hAnsi="宋体"/>
                <w:bCs/>
                <w:sz w:val="21"/>
                <w:szCs w:val="21"/>
              </w:rPr>
              <w:t>分</w:t>
            </w:r>
          </w:p>
        </w:tc>
        <w:tc>
          <w:tcPr>
            <w:tcW w:w="1168" w:type="dxa"/>
            <w:vAlign w:val="center"/>
          </w:tcPr>
          <w:p>
            <w:pPr>
              <w:autoSpaceDE w:val="0"/>
              <w:autoSpaceDN w:val="0"/>
              <w:adjustRightInd w:val="0"/>
              <w:jc w:val="center"/>
              <w:rPr>
                <w:rFonts w:ascii="宋体" w:hAnsi="宋体"/>
                <w:szCs w:val="21"/>
              </w:rPr>
            </w:pPr>
            <w:r>
              <w:rPr>
                <w:rFonts w:hint="eastAsia" w:ascii="宋体" w:hAnsi="宋体"/>
                <w:szCs w:val="21"/>
              </w:rPr>
              <w:t>需求理解、工作目标和技术要求</w:t>
            </w:r>
          </w:p>
        </w:tc>
        <w:tc>
          <w:tcPr>
            <w:tcW w:w="632" w:type="dxa"/>
            <w:vAlign w:val="center"/>
          </w:tcPr>
          <w:p>
            <w:pPr>
              <w:autoSpaceDE w:val="0"/>
              <w:autoSpaceDN w:val="0"/>
              <w:adjustRightInd w:val="0"/>
              <w:jc w:val="center"/>
              <w:rPr>
                <w:rFonts w:ascii="宋体" w:hAnsi="宋体"/>
                <w:szCs w:val="21"/>
              </w:rPr>
            </w:pPr>
            <w:r>
              <w:rPr>
                <w:rFonts w:hint="eastAsia" w:ascii="宋体" w:hAnsi="宋体"/>
                <w:szCs w:val="21"/>
              </w:rPr>
              <w:t>10分</w:t>
            </w:r>
          </w:p>
        </w:tc>
        <w:tc>
          <w:tcPr>
            <w:tcW w:w="6809" w:type="dxa"/>
            <w:vAlign w:val="center"/>
          </w:tcPr>
          <w:p>
            <w:pPr>
              <w:autoSpaceDE w:val="0"/>
              <w:autoSpaceDN w:val="0"/>
              <w:adjustRightInd w:val="0"/>
            </w:pPr>
            <w:r>
              <w:rPr>
                <w:rFonts w:hint="eastAsia"/>
              </w:rPr>
              <w:t>投标人根据对项目所在地的地质环境状况、项目背景、内容、目标、项目需要解决的问题分析等需求的理解，提出本项目的工作目标和技术要求：</w:t>
            </w:r>
          </w:p>
          <w:p>
            <w:pPr>
              <w:autoSpaceDE w:val="0"/>
              <w:autoSpaceDN w:val="0"/>
              <w:adjustRightInd w:val="0"/>
              <w:rPr>
                <w:rFonts w:ascii="宋体" w:hAnsi="宋体"/>
                <w:szCs w:val="21"/>
              </w:rPr>
            </w:pPr>
            <w:r>
              <w:rPr>
                <w:rFonts w:hint="eastAsia"/>
              </w:rPr>
              <w:t>需求理解翔实，</w:t>
            </w:r>
            <w:r>
              <w:rPr>
                <w:rFonts w:hint="eastAsia" w:ascii="宋体" w:hAnsi="宋体"/>
                <w:szCs w:val="21"/>
              </w:rPr>
              <w:t xml:space="preserve">分析内容全面、具体详实、针对性强、科学合理且可操作性强的得10分； </w:t>
            </w:r>
          </w:p>
          <w:p>
            <w:pPr>
              <w:autoSpaceDE w:val="0"/>
              <w:autoSpaceDN w:val="0"/>
              <w:adjustRightInd w:val="0"/>
              <w:rPr>
                <w:rFonts w:ascii="宋体" w:hAnsi="宋体"/>
                <w:szCs w:val="21"/>
              </w:rPr>
            </w:pPr>
            <w:r>
              <w:rPr>
                <w:rFonts w:hint="eastAsia" w:ascii="宋体" w:hAnsi="宋体"/>
                <w:szCs w:val="21"/>
              </w:rPr>
              <w:t xml:space="preserve">内容全面、有一定的针对性、合理性和可操作性的得7分； </w:t>
            </w:r>
          </w:p>
          <w:p>
            <w:pPr>
              <w:autoSpaceDE w:val="0"/>
              <w:autoSpaceDN w:val="0"/>
              <w:adjustRightInd w:val="0"/>
              <w:rPr>
                <w:rFonts w:ascii="宋体" w:hAnsi="宋体"/>
                <w:szCs w:val="21"/>
              </w:rPr>
            </w:pPr>
            <w:r>
              <w:rPr>
                <w:rFonts w:hint="eastAsia" w:ascii="宋体" w:hAnsi="宋体"/>
                <w:szCs w:val="21"/>
              </w:rPr>
              <w:t xml:space="preserve">内容片面、描述简单的得3分； </w:t>
            </w:r>
          </w:p>
          <w:p>
            <w:pPr>
              <w:autoSpaceDE w:val="0"/>
              <w:autoSpaceDN w:val="0"/>
              <w:adjustRightInd w:val="0"/>
            </w:pPr>
            <w:r>
              <w:rPr>
                <w:rFonts w:hint="eastAsia" w:ascii="宋体" w:hAnsi="宋体"/>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0" w:type="dxa"/>
            <w:vMerge w:val="continue"/>
            <w:vAlign w:val="center"/>
          </w:tcPr>
          <w:p>
            <w:pPr>
              <w:pStyle w:val="13"/>
              <w:rPr>
                <w:rFonts w:ascii="宋体" w:hAnsi="宋体"/>
                <w:bCs/>
                <w:sz w:val="21"/>
                <w:szCs w:val="21"/>
              </w:rPr>
            </w:pPr>
          </w:p>
        </w:tc>
        <w:tc>
          <w:tcPr>
            <w:tcW w:w="1168" w:type="dxa"/>
            <w:vAlign w:val="center"/>
          </w:tcPr>
          <w:p>
            <w:pPr>
              <w:autoSpaceDE w:val="0"/>
              <w:autoSpaceDN w:val="0"/>
              <w:adjustRightInd w:val="0"/>
              <w:jc w:val="center"/>
              <w:rPr>
                <w:rFonts w:ascii="宋体" w:hAnsi="宋体"/>
                <w:szCs w:val="21"/>
              </w:rPr>
            </w:pPr>
            <w:r>
              <w:rPr>
                <w:rFonts w:hint="eastAsia" w:ascii="宋体" w:hAnsi="宋体"/>
                <w:szCs w:val="21"/>
              </w:rPr>
              <w:t>工作部署</w:t>
            </w:r>
          </w:p>
          <w:p>
            <w:pPr>
              <w:autoSpaceDE w:val="0"/>
              <w:autoSpaceDN w:val="0"/>
              <w:adjustRightInd w:val="0"/>
              <w:jc w:val="center"/>
              <w:rPr>
                <w:rFonts w:ascii="宋体" w:hAnsi="宋体"/>
                <w:szCs w:val="21"/>
              </w:rPr>
            </w:pPr>
          </w:p>
        </w:tc>
        <w:tc>
          <w:tcPr>
            <w:tcW w:w="632" w:type="dxa"/>
            <w:vAlign w:val="center"/>
          </w:tcPr>
          <w:p>
            <w:pPr>
              <w:autoSpaceDE w:val="0"/>
              <w:autoSpaceDN w:val="0"/>
              <w:adjustRightInd w:val="0"/>
              <w:jc w:val="center"/>
              <w:rPr>
                <w:rFonts w:ascii="宋体" w:hAnsi="宋体"/>
                <w:szCs w:val="21"/>
              </w:rPr>
            </w:pPr>
            <w:r>
              <w:rPr>
                <w:rFonts w:hint="eastAsia" w:ascii="宋体" w:hAnsi="宋体"/>
                <w:szCs w:val="21"/>
              </w:rPr>
              <w:t>10分</w:t>
            </w:r>
          </w:p>
        </w:tc>
        <w:tc>
          <w:tcPr>
            <w:tcW w:w="6809" w:type="dxa"/>
            <w:vAlign w:val="center"/>
          </w:tcPr>
          <w:p>
            <w:pPr>
              <w:autoSpaceDE w:val="0"/>
              <w:autoSpaceDN w:val="0"/>
              <w:adjustRightInd w:val="0"/>
              <w:rPr>
                <w:rFonts w:ascii="宋体" w:hAnsi="宋体"/>
                <w:szCs w:val="21"/>
              </w:rPr>
            </w:pPr>
            <w:r>
              <w:rPr>
                <w:rFonts w:hint="eastAsia" w:ascii="宋体" w:hAnsi="宋体"/>
                <w:szCs w:val="21"/>
              </w:rPr>
              <w:t xml:space="preserve">工作部署合理，工作手段全面，可操作性强得10分； </w:t>
            </w:r>
          </w:p>
          <w:p>
            <w:pPr>
              <w:autoSpaceDE w:val="0"/>
              <w:autoSpaceDN w:val="0"/>
              <w:adjustRightInd w:val="0"/>
              <w:rPr>
                <w:rFonts w:ascii="宋体" w:hAnsi="宋体"/>
                <w:szCs w:val="21"/>
              </w:rPr>
            </w:pPr>
            <w:r>
              <w:rPr>
                <w:rFonts w:hint="eastAsia" w:ascii="宋体" w:hAnsi="宋体"/>
                <w:szCs w:val="21"/>
              </w:rPr>
              <w:t xml:space="preserve">工作部署较合理，工作手段较全面，可操作性较强得7分； </w:t>
            </w:r>
          </w:p>
          <w:p>
            <w:pPr>
              <w:autoSpaceDE w:val="0"/>
              <w:autoSpaceDN w:val="0"/>
              <w:adjustRightInd w:val="0"/>
              <w:rPr>
                <w:rFonts w:ascii="宋体" w:hAnsi="宋体"/>
                <w:szCs w:val="21"/>
              </w:rPr>
            </w:pPr>
            <w:r>
              <w:rPr>
                <w:rFonts w:hint="eastAsia" w:ascii="宋体" w:hAnsi="宋体"/>
                <w:szCs w:val="21"/>
              </w:rPr>
              <w:t xml:space="preserve">工作部署基本合理，工作手段简单，可操作性一般得3分； </w:t>
            </w:r>
          </w:p>
          <w:p>
            <w:pPr>
              <w:autoSpaceDE w:val="0"/>
              <w:autoSpaceDN w:val="0"/>
              <w:adjustRightInd w:val="0"/>
              <w:rPr>
                <w:rFonts w:ascii="宋体" w:hAnsi="宋体"/>
                <w:szCs w:val="21"/>
              </w:rPr>
            </w:pPr>
            <w:r>
              <w:rPr>
                <w:rFonts w:hint="eastAsia" w:ascii="宋体" w:hAnsi="宋体"/>
                <w:szCs w:val="21"/>
              </w:rPr>
              <w:t>工作部署简单，工作手段单一，可操作性差：不得分。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Merge w:val="continue"/>
            <w:vAlign w:val="center"/>
          </w:tcPr>
          <w:p>
            <w:pPr>
              <w:pStyle w:val="13"/>
              <w:rPr>
                <w:rFonts w:ascii="宋体" w:hAnsi="宋体"/>
                <w:bCs/>
                <w:sz w:val="21"/>
                <w:szCs w:val="21"/>
              </w:rPr>
            </w:pPr>
          </w:p>
        </w:tc>
        <w:tc>
          <w:tcPr>
            <w:tcW w:w="1168" w:type="dxa"/>
            <w:vAlign w:val="center"/>
          </w:tcPr>
          <w:p>
            <w:pPr>
              <w:autoSpaceDE w:val="0"/>
              <w:autoSpaceDN w:val="0"/>
              <w:adjustRightInd w:val="0"/>
              <w:jc w:val="center"/>
              <w:rPr>
                <w:rFonts w:ascii="宋体" w:hAnsi="宋体"/>
                <w:szCs w:val="21"/>
              </w:rPr>
            </w:pPr>
            <w:r>
              <w:rPr>
                <w:rFonts w:hint="eastAsia" w:ascii="宋体" w:hAnsi="宋体"/>
                <w:szCs w:val="21"/>
              </w:rPr>
              <w:t>整体方案情况</w:t>
            </w:r>
          </w:p>
          <w:p>
            <w:pPr>
              <w:autoSpaceDE w:val="0"/>
              <w:autoSpaceDN w:val="0"/>
              <w:adjustRightInd w:val="0"/>
              <w:jc w:val="center"/>
              <w:rPr>
                <w:rFonts w:ascii="宋体" w:hAnsi="宋体"/>
                <w:szCs w:val="21"/>
              </w:rPr>
            </w:pPr>
          </w:p>
        </w:tc>
        <w:tc>
          <w:tcPr>
            <w:tcW w:w="632" w:type="dxa"/>
            <w:vAlign w:val="center"/>
          </w:tcPr>
          <w:p>
            <w:pPr>
              <w:autoSpaceDE w:val="0"/>
              <w:autoSpaceDN w:val="0"/>
              <w:adjustRightInd w:val="0"/>
              <w:jc w:val="center"/>
              <w:rPr>
                <w:rFonts w:ascii="宋体" w:hAnsi="宋体"/>
                <w:szCs w:val="21"/>
              </w:rPr>
            </w:pPr>
            <w:r>
              <w:rPr>
                <w:rFonts w:hint="eastAsia" w:ascii="宋体" w:hAnsi="宋体"/>
                <w:szCs w:val="21"/>
              </w:rPr>
              <w:t>5分</w:t>
            </w:r>
          </w:p>
        </w:tc>
        <w:tc>
          <w:tcPr>
            <w:tcW w:w="6809" w:type="dxa"/>
            <w:vAlign w:val="center"/>
          </w:tcPr>
          <w:p>
            <w:pPr>
              <w:autoSpaceDE w:val="0"/>
              <w:autoSpaceDN w:val="0"/>
              <w:adjustRightInd w:val="0"/>
              <w:rPr>
                <w:rFonts w:ascii="宋体" w:hAnsi="宋体"/>
                <w:szCs w:val="21"/>
              </w:rPr>
            </w:pPr>
            <w:r>
              <w:rPr>
                <w:rFonts w:hint="eastAsia" w:ascii="宋体" w:hAnsi="宋体"/>
                <w:szCs w:val="21"/>
              </w:rPr>
              <w:t xml:space="preserve">整体方案思路清晰、体系架构完整，技术路线合理得5分； </w:t>
            </w:r>
          </w:p>
          <w:p>
            <w:pPr>
              <w:autoSpaceDE w:val="0"/>
              <w:autoSpaceDN w:val="0"/>
              <w:adjustRightInd w:val="0"/>
              <w:rPr>
                <w:rFonts w:ascii="宋体" w:hAnsi="宋体"/>
                <w:szCs w:val="21"/>
              </w:rPr>
            </w:pPr>
            <w:r>
              <w:rPr>
                <w:rFonts w:hint="eastAsia" w:ascii="宋体" w:hAnsi="宋体"/>
                <w:szCs w:val="21"/>
              </w:rPr>
              <w:t xml:space="preserve">整体方案和体系较为完善，技术路线较为合理得3分； </w:t>
            </w:r>
          </w:p>
          <w:p>
            <w:pPr>
              <w:autoSpaceDE w:val="0"/>
              <w:autoSpaceDN w:val="0"/>
              <w:adjustRightInd w:val="0"/>
              <w:rPr>
                <w:rFonts w:ascii="宋体" w:hAnsi="宋体"/>
                <w:szCs w:val="21"/>
              </w:rPr>
            </w:pPr>
            <w:r>
              <w:rPr>
                <w:rFonts w:hint="eastAsia" w:ascii="宋体" w:hAnsi="宋体"/>
                <w:szCs w:val="21"/>
              </w:rPr>
              <w:t xml:space="preserve">整体方案较为完善，技术路线基本合理得1分； </w:t>
            </w:r>
          </w:p>
          <w:p>
            <w:pPr>
              <w:autoSpaceDE w:val="0"/>
              <w:autoSpaceDN w:val="0"/>
              <w:adjustRightInd w:val="0"/>
              <w:rPr>
                <w:rFonts w:ascii="宋体" w:hAnsi="宋体"/>
                <w:szCs w:val="21"/>
              </w:rPr>
            </w:pPr>
            <w:r>
              <w:rPr>
                <w:rFonts w:hint="eastAsia" w:ascii="宋体" w:hAnsi="宋体"/>
                <w:szCs w:val="21"/>
              </w:rPr>
              <w:t>整体方案分析简单，存在部分不足：不得分。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vAlign w:val="center"/>
          </w:tcPr>
          <w:p>
            <w:pPr>
              <w:pStyle w:val="13"/>
              <w:rPr>
                <w:rFonts w:ascii="宋体" w:hAnsi="宋体"/>
                <w:bCs/>
                <w:sz w:val="21"/>
                <w:szCs w:val="21"/>
              </w:rPr>
            </w:pPr>
          </w:p>
        </w:tc>
        <w:tc>
          <w:tcPr>
            <w:tcW w:w="1168" w:type="dxa"/>
            <w:vAlign w:val="center"/>
          </w:tcPr>
          <w:p>
            <w:pPr>
              <w:autoSpaceDE w:val="0"/>
              <w:autoSpaceDN w:val="0"/>
              <w:adjustRightInd w:val="0"/>
              <w:jc w:val="center"/>
              <w:rPr>
                <w:rFonts w:ascii="宋体" w:hAnsi="宋体"/>
                <w:szCs w:val="21"/>
              </w:rPr>
            </w:pPr>
            <w:r>
              <w:rPr>
                <w:rFonts w:hint="eastAsia" w:ascii="宋体" w:hAnsi="宋体"/>
                <w:szCs w:val="21"/>
              </w:rPr>
              <w:t>重难点分析</w:t>
            </w:r>
          </w:p>
          <w:p>
            <w:pPr>
              <w:autoSpaceDE w:val="0"/>
              <w:autoSpaceDN w:val="0"/>
              <w:adjustRightInd w:val="0"/>
              <w:jc w:val="center"/>
              <w:rPr>
                <w:rFonts w:ascii="宋体" w:hAnsi="宋体"/>
                <w:szCs w:val="21"/>
              </w:rPr>
            </w:pPr>
          </w:p>
        </w:tc>
        <w:tc>
          <w:tcPr>
            <w:tcW w:w="632" w:type="dxa"/>
            <w:vAlign w:val="center"/>
          </w:tcPr>
          <w:p>
            <w:pPr>
              <w:autoSpaceDE w:val="0"/>
              <w:autoSpaceDN w:val="0"/>
              <w:adjustRightInd w:val="0"/>
              <w:jc w:val="center"/>
              <w:rPr>
                <w:rFonts w:ascii="宋体" w:hAnsi="宋体"/>
                <w:szCs w:val="21"/>
              </w:rPr>
            </w:pPr>
            <w:r>
              <w:rPr>
                <w:rFonts w:hint="eastAsia" w:ascii="宋体" w:hAnsi="宋体"/>
                <w:szCs w:val="21"/>
              </w:rPr>
              <w:t>5分</w:t>
            </w:r>
          </w:p>
        </w:tc>
        <w:tc>
          <w:tcPr>
            <w:tcW w:w="6809" w:type="dxa"/>
            <w:vAlign w:val="center"/>
          </w:tcPr>
          <w:p>
            <w:pPr>
              <w:autoSpaceDE w:val="0"/>
              <w:autoSpaceDN w:val="0"/>
              <w:adjustRightInd w:val="0"/>
              <w:rPr>
                <w:rFonts w:ascii="宋体" w:hAnsi="宋体"/>
                <w:szCs w:val="21"/>
              </w:rPr>
            </w:pPr>
            <w:r>
              <w:rPr>
                <w:rFonts w:hint="eastAsia" w:ascii="宋体" w:hAnsi="宋体"/>
                <w:szCs w:val="21"/>
              </w:rPr>
              <w:t xml:space="preserve">针对项目的重难点分析全面，解决方案具体、可操作性强得5分； </w:t>
            </w:r>
          </w:p>
          <w:p>
            <w:pPr>
              <w:autoSpaceDE w:val="0"/>
              <w:autoSpaceDN w:val="0"/>
              <w:adjustRightInd w:val="0"/>
              <w:rPr>
                <w:rFonts w:ascii="宋体" w:hAnsi="宋体"/>
                <w:szCs w:val="21"/>
              </w:rPr>
            </w:pPr>
            <w:r>
              <w:rPr>
                <w:rFonts w:hint="eastAsia" w:ascii="宋体" w:hAnsi="宋体"/>
                <w:szCs w:val="21"/>
              </w:rPr>
              <w:t xml:space="preserve">针对项目的重难点分析较全面，解决方案具备可操作性得3分； </w:t>
            </w:r>
          </w:p>
          <w:p>
            <w:pPr>
              <w:autoSpaceDE w:val="0"/>
              <w:autoSpaceDN w:val="0"/>
              <w:adjustRightInd w:val="0"/>
              <w:rPr>
                <w:rFonts w:ascii="宋体" w:hAnsi="宋体"/>
                <w:szCs w:val="21"/>
              </w:rPr>
            </w:pPr>
            <w:r>
              <w:rPr>
                <w:rFonts w:hint="eastAsia" w:ascii="宋体" w:hAnsi="宋体"/>
                <w:szCs w:val="21"/>
              </w:rPr>
              <w:t xml:space="preserve">针对项目的重难点分析较全面，解决方案可操作性一般得1分； </w:t>
            </w:r>
          </w:p>
          <w:p>
            <w:pPr>
              <w:autoSpaceDE w:val="0"/>
              <w:autoSpaceDN w:val="0"/>
              <w:adjustRightInd w:val="0"/>
              <w:rPr>
                <w:rFonts w:ascii="宋体" w:hAnsi="宋体"/>
                <w:szCs w:val="21"/>
              </w:rPr>
            </w:pPr>
            <w:r>
              <w:rPr>
                <w:rFonts w:hint="eastAsia" w:ascii="宋体" w:hAnsi="宋体"/>
                <w:szCs w:val="21"/>
              </w:rPr>
              <w:t>针对项目的重难点分析欠缺，解决方案可操作性差：不得分。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widowControl/>
              <w:outlineLvl w:val="1"/>
              <w:rPr>
                <w:rFonts w:ascii="宋体" w:hAnsi="宋体" w:cs="宋体"/>
                <w:bCs/>
                <w:kern w:val="0"/>
                <w:szCs w:val="21"/>
              </w:rPr>
            </w:pPr>
          </w:p>
        </w:tc>
        <w:tc>
          <w:tcPr>
            <w:tcW w:w="1168" w:type="dxa"/>
            <w:vAlign w:val="center"/>
          </w:tcPr>
          <w:p>
            <w:pPr>
              <w:autoSpaceDE w:val="0"/>
              <w:autoSpaceDN w:val="0"/>
              <w:adjustRightInd w:val="0"/>
              <w:jc w:val="center"/>
              <w:rPr>
                <w:rFonts w:ascii="宋体" w:hAnsi="宋体"/>
                <w:szCs w:val="21"/>
              </w:rPr>
            </w:pPr>
            <w:r>
              <w:rPr>
                <w:rFonts w:hint="eastAsia" w:ascii="宋体" w:hAnsi="宋体"/>
                <w:szCs w:val="21"/>
              </w:rPr>
              <w:t>进度控制</w:t>
            </w:r>
          </w:p>
          <w:p>
            <w:pPr>
              <w:autoSpaceDE w:val="0"/>
              <w:autoSpaceDN w:val="0"/>
              <w:adjustRightInd w:val="0"/>
              <w:jc w:val="center"/>
              <w:rPr>
                <w:rFonts w:ascii="宋体" w:hAnsi="宋体"/>
                <w:szCs w:val="21"/>
              </w:rPr>
            </w:pPr>
          </w:p>
        </w:tc>
        <w:tc>
          <w:tcPr>
            <w:tcW w:w="632" w:type="dxa"/>
            <w:vAlign w:val="center"/>
          </w:tcPr>
          <w:p>
            <w:pPr>
              <w:autoSpaceDE w:val="0"/>
              <w:autoSpaceDN w:val="0"/>
              <w:adjustRightInd w:val="0"/>
              <w:jc w:val="center"/>
              <w:rPr>
                <w:rFonts w:ascii="宋体" w:hAnsi="宋体"/>
                <w:szCs w:val="21"/>
              </w:rPr>
            </w:pPr>
            <w:r>
              <w:rPr>
                <w:rFonts w:ascii="宋体" w:hAnsi="宋体"/>
                <w:szCs w:val="21"/>
              </w:rPr>
              <w:t>5</w:t>
            </w:r>
            <w:r>
              <w:rPr>
                <w:rFonts w:hint="eastAsia" w:ascii="宋体" w:hAnsi="宋体"/>
                <w:szCs w:val="21"/>
              </w:rPr>
              <w:t>分</w:t>
            </w:r>
          </w:p>
        </w:tc>
        <w:tc>
          <w:tcPr>
            <w:tcW w:w="6809" w:type="dxa"/>
            <w:vAlign w:val="center"/>
          </w:tcPr>
          <w:p>
            <w:pPr>
              <w:autoSpaceDE w:val="0"/>
              <w:autoSpaceDN w:val="0"/>
              <w:adjustRightInd w:val="0"/>
              <w:rPr>
                <w:rFonts w:ascii="宋体" w:hAnsi="宋体"/>
                <w:szCs w:val="21"/>
              </w:rPr>
            </w:pPr>
            <w:r>
              <w:rPr>
                <w:rFonts w:hint="eastAsia" w:ascii="宋体" w:hAnsi="宋体"/>
                <w:szCs w:val="21"/>
              </w:rPr>
              <w:t>严格按成果提交时限要求，根据方案编制、成果编制和专家评审等关键时间点有序推进，项目进度控制科学，时间节点清晰合理，有具体承诺得</w:t>
            </w:r>
            <w:r>
              <w:rPr>
                <w:rFonts w:ascii="宋体" w:hAnsi="宋体"/>
                <w:szCs w:val="21"/>
              </w:rPr>
              <w:t>5</w:t>
            </w:r>
            <w:r>
              <w:rPr>
                <w:rFonts w:hint="eastAsia" w:ascii="宋体" w:hAnsi="宋体"/>
                <w:szCs w:val="21"/>
              </w:rPr>
              <w:t xml:space="preserve">分； </w:t>
            </w:r>
          </w:p>
          <w:p>
            <w:pPr>
              <w:autoSpaceDE w:val="0"/>
              <w:autoSpaceDN w:val="0"/>
              <w:adjustRightInd w:val="0"/>
              <w:rPr>
                <w:rFonts w:ascii="宋体" w:hAnsi="宋体"/>
                <w:szCs w:val="21"/>
              </w:rPr>
            </w:pPr>
            <w:r>
              <w:rPr>
                <w:rFonts w:hint="eastAsia" w:ascii="宋体" w:hAnsi="宋体"/>
                <w:szCs w:val="21"/>
              </w:rPr>
              <w:t xml:space="preserve">有进度承诺，满足成果提交时限要求，时间节点较为明确，有措施但针对性不强不具体的得3分； </w:t>
            </w:r>
          </w:p>
          <w:p>
            <w:pPr>
              <w:autoSpaceDE w:val="0"/>
              <w:autoSpaceDN w:val="0"/>
              <w:adjustRightInd w:val="0"/>
              <w:rPr>
                <w:rFonts w:ascii="宋体" w:hAnsi="宋体"/>
                <w:szCs w:val="21"/>
              </w:rPr>
            </w:pPr>
            <w:r>
              <w:rPr>
                <w:rFonts w:hint="eastAsia" w:ascii="宋体" w:hAnsi="宋体"/>
                <w:szCs w:val="21"/>
              </w:rPr>
              <w:t>只承诺满足成果提交时限，无相关保障措施的得1分；</w:t>
            </w:r>
          </w:p>
          <w:p>
            <w:pPr>
              <w:autoSpaceDE w:val="0"/>
              <w:autoSpaceDN w:val="0"/>
              <w:adjustRightInd w:val="0"/>
              <w:rPr>
                <w:rFonts w:ascii="宋体" w:hAnsi="宋体"/>
                <w:szCs w:val="21"/>
              </w:rPr>
            </w:pPr>
            <w:r>
              <w:rPr>
                <w:rFonts w:hint="eastAsia" w:ascii="宋体" w:hAnsi="宋体"/>
                <w:szCs w:val="21"/>
              </w:rPr>
              <w:t>无承诺的不得分。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20" w:type="dxa"/>
            <w:vMerge w:val="continue"/>
            <w:vAlign w:val="center"/>
          </w:tcPr>
          <w:p>
            <w:pPr>
              <w:widowControl/>
              <w:outlineLvl w:val="1"/>
              <w:rPr>
                <w:rFonts w:ascii="宋体" w:hAnsi="宋体" w:cs="宋体"/>
                <w:bCs/>
                <w:kern w:val="0"/>
                <w:szCs w:val="21"/>
              </w:rPr>
            </w:pPr>
          </w:p>
        </w:tc>
        <w:tc>
          <w:tcPr>
            <w:tcW w:w="1168" w:type="dxa"/>
            <w:vAlign w:val="center"/>
          </w:tcPr>
          <w:p>
            <w:pPr>
              <w:autoSpaceDE w:val="0"/>
              <w:autoSpaceDN w:val="0"/>
              <w:adjustRightInd w:val="0"/>
              <w:jc w:val="center"/>
              <w:rPr>
                <w:rFonts w:ascii="宋体" w:hAnsi="宋体"/>
                <w:szCs w:val="21"/>
              </w:rPr>
            </w:pPr>
            <w:r>
              <w:rPr>
                <w:rFonts w:hint="eastAsia" w:ascii="宋体" w:hAnsi="宋体"/>
                <w:szCs w:val="21"/>
              </w:rPr>
              <w:t>质量保障</w:t>
            </w:r>
          </w:p>
          <w:p>
            <w:pPr>
              <w:autoSpaceDE w:val="0"/>
              <w:autoSpaceDN w:val="0"/>
              <w:adjustRightInd w:val="0"/>
              <w:jc w:val="center"/>
              <w:rPr>
                <w:rFonts w:ascii="宋体" w:hAnsi="宋体"/>
                <w:szCs w:val="21"/>
              </w:rPr>
            </w:pPr>
            <w:r>
              <w:rPr>
                <w:rFonts w:hint="eastAsia" w:ascii="宋体" w:hAnsi="宋体"/>
                <w:szCs w:val="21"/>
              </w:rPr>
              <w:t>措施及方</w:t>
            </w:r>
          </w:p>
          <w:p>
            <w:pPr>
              <w:autoSpaceDE w:val="0"/>
              <w:autoSpaceDN w:val="0"/>
              <w:adjustRightInd w:val="0"/>
              <w:jc w:val="center"/>
              <w:rPr>
                <w:rFonts w:ascii="宋体" w:hAnsi="宋体"/>
                <w:szCs w:val="21"/>
              </w:rPr>
            </w:pPr>
            <w:r>
              <w:rPr>
                <w:rFonts w:hint="eastAsia" w:ascii="宋体" w:hAnsi="宋体"/>
                <w:szCs w:val="21"/>
              </w:rPr>
              <w:t>案</w:t>
            </w:r>
          </w:p>
        </w:tc>
        <w:tc>
          <w:tcPr>
            <w:tcW w:w="632" w:type="dxa"/>
            <w:vAlign w:val="center"/>
          </w:tcPr>
          <w:p>
            <w:pPr>
              <w:autoSpaceDE w:val="0"/>
              <w:autoSpaceDN w:val="0"/>
              <w:adjustRightInd w:val="0"/>
              <w:jc w:val="center"/>
              <w:rPr>
                <w:rFonts w:ascii="宋体" w:hAnsi="宋体"/>
                <w:szCs w:val="21"/>
              </w:rPr>
            </w:pPr>
            <w:r>
              <w:rPr>
                <w:rFonts w:hint="eastAsia" w:ascii="宋体" w:hAnsi="宋体"/>
                <w:szCs w:val="21"/>
              </w:rPr>
              <w:t>5分</w:t>
            </w:r>
          </w:p>
        </w:tc>
        <w:tc>
          <w:tcPr>
            <w:tcW w:w="6809" w:type="dxa"/>
            <w:vAlign w:val="center"/>
          </w:tcPr>
          <w:p>
            <w:pPr>
              <w:autoSpaceDE w:val="0"/>
              <w:autoSpaceDN w:val="0"/>
              <w:adjustRightInd w:val="0"/>
              <w:rPr>
                <w:rFonts w:ascii="宋体" w:hAnsi="宋体"/>
                <w:szCs w:val="21"/>
              </w:rPr>
            </w:pPr>
            <w:r>
              <w:rPr>
                <w:rFonts w:hint="eastAsia" w:ascii="宋体" w:hAnsi="宋体"/>
                <w:szCs w:val="21"/>
              </w:rPr>
              <w:t>制定完整、合理的工作质量保障措施。</w:t>
            </w:r>
          </w:p>
          <w:p>
            <w:pPr>
              <w:autoSpaceDE w:val="0"/>
              <w:autoSpaceDN w:val="0"/>
              <w:adjustRightInd w:val="0"/>
              <w:rPr>
                <w:rFonts w:ascii="宋体" w:hAnsi="宋体"/>
                <w:szCs w:val="21"/>
              </w:rPr>
            </w:pPr>
            <w:r>
              <w:rPr>
                <w:rFonts w:hint="eastAsia" w:ascii="宋体" w:hAnsi="宋体"/>
                <w:szCs w:val="21"/>
              </w:rPr>
              <w:t>有承诺且保障措施具体详细的得5分；</w:t>
            </w:r>
          </w:p>
          <w:p>
            <w:pPr>
              <w:autoSpaceDE w:val="0"/>
              <w:autoSpaceDN w:val="0"/>
              <w:adjustRightInd w:val="0"/>
              <w:rPr>
                <w:rFonts w:ascii="宋体" w:hAnsi="宋体"/>
                <w:szCs w:val="21"/>
              </w:rPr>
            </w:pPr>
            <w:r>
              <w:rPr>
                <w:rFonts w:hint="eastAsia" w:ascii="宋体" w:hAnsi="宋体"/>
                <w:szCs w:val="21"/>
              </w:rPr>
              <w:t>一般的得3分；</w:t>
            </w:r>
          </w:p>
          <w:p>
            <w:pPr>
              <w:autoSpaceDE w:val="0"/>
              <w:autoSpaceDN w:val="0"/>
              <w:adjustRightInd w:val="0"/>
              <w:rPr>
                <w:rFonts w:ascii="宋体" w:hAnsi="宋体"/>
                <w:szCs w:val="21"/>
              </w:rPr>
            </w:pPr>
            <w:r>
              <w:rPr>
                <w:rFonts w:hint="eastAsia" w:ascii="宋体" w:hAnsi="宋体"/>
                <w:szCs w:val="21"/>
              </w:rPr>
              <w:t>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20" w:type="dxa"/>
            <w:vMerge w:val="continue"/>
            <w:vAlign w:val="center"/>
          </w:tcPr>
          <w:p>
            <w:pPr>
              <w:widowControl/>
              <w:outlineLvl w:val="1"/>
              <w:rPr>
                <w:rFonts w:ascii="宋体" w:hAnsi="宋体" w:cs="宋体"/>
                <w:bCs/>
                <w:kern w:val="0"/>
                <w:szCs w:val="21"/>
              </w:rPr>
            </w:pPr>
          </w:p>
        </w:tc>
        <w:tc>
          <w:tcPr>
            <w:tcW w:w="1168" w:type="dxa"/>
            <w:vAlign w:val="center"/>
          </w:tcPr>
          <w:p>
            <w:pPr>
              <w:autoSpaceDE w:val="0"/>
              <w:autoSpaceDN w:val="0"/>
              <w:adjustRightInd w:val="0"/>
              <w:jc w:val="center"/>
              <w:rPr>
                <w:rFonts w:ascii="宋体" w:hAnsi="宋体"/>
                <w:szCs w:val="21"/>
              </w:rPr>
            </w:pPr>
            <w:r>
              <w:rPr>
                <w:rFonts w:hint="eastAsia" w:ascii="宋体" w:hAnsi="宋体"/>
                <w:szCs w:val="21"/>
              </w:rPr>
              <w:t>安全保证体系及措施</w:t>
            </w:r>
          </w:p>
          <w:p>
            <w:pPr>
              <w:autoSpaceDE w:val="0"/>
              <w:autoSpaceDN w:val="0"/>
              <w:adjustRightInd w:val="0"/>
              <w:jc w:val="center"/>
              <w:rPr>
                <w:rFonts w:ascii="宋体" w:hAnsi="宋体"/>
                <w:szCs w:val="21"/>
              </w:rPr>
            </w:pPr>
          </w:p>
        </w:tc>
        <w:tc>
          <w:tcPr>
            <w:tcW w:w="632" w:type="dxa"/>
            <w:vAlign w:val="center"/>
          </w:tcPr>
          <w:p>
            <w:pPr>
              <w:autoSpaceDE w:val="0"/>
              <w:autoSpaceDN w:val="0"/>
              <w:adjustRightInd w:val="0"/>
              <w:jc w:val="center"/>
              <w:rPr>
                <w:rFonts w:ascii="宋体" w:hAnsi="宋体"/>
                <w:szCs w:val="21"/>
              </w:rPr>
            </w:pPr>
            <w:r>
              <w:rPr>
                <w:rFonts w:hint="eastAsia" w:ascii="宋体" w:hAnsi="宋体"/>
                <w:szCs w:val="21"/>
              </w:rPr>
              <w:t>5分</w:t>
            </w:r>
          </w:p>
        </w:tc>
        <w:tc>
          <w:tcPr>
            <w:tcW w:w="6809" w:type="dxa"/>
            <w:vAlign w:val="center"/>
          </w:tcPr>
          <w:p>
            <w:pPr>
              <w:autoSpaceDE w:val="0"/>
              <w:autoSpaceDN w:val="0"/>
              <w:adjustRightInd w:val="0"/>
              <w:rPr>
                <w:rFonts w:ascii="宋体" w:hAnsi="宋体"/>
                <w:szCs w:val="21"/>
              </w:rPr>
            </w:pPr>
            <w:r>
              <w:rPr>
                <w:rFonts w:hint="eastAsia" w:ascii="宋体" w:hAnsi="宋体"/>
                <w:szCs w:val="21"/>
              </w:rPr>
              <w:t xml:space="preserve">有具体的安全保证措施，包含项目实施全过程控制，措施的可操作性，违约处罚等方面。 </w:t>
            </w:r>
          </w:p>
          <w:p>
            <w:pPr>
              <w:autoSpaceDE w:val="0"/>
              <w:autoSpaceDN w:val="0"/>
              <w:adjustRightInd w:val="0"/>
              <w:jc w:val="left"/>
              <w:rPr>
                <w:rFonts w:ascii="宋体" w:hAnsi="宋体"/>
                <w:szCs w:val="21"/>
              </w:rPr>
            </w:pPr>
            <w:r>
              <w:rPr>
                <w:rFonts w:hint="eastAsia" w:ascii="宋体" w:hAnsi="宋体"/>
                <w:szCs w:val="21"/>
              </w:rPr>
              <w:t>措施合理，能很好的控制本项目运作，有明确的安全保证目标，承诺承担相应的违约责任得5分；</w:t>
            </w:r>
          </w:p>
          <w:p>
            <w:pPr>
              <w:autoSpaceDE w:val="0"/>
              <w:autoSpaceDN w:val="0"/>
              <w:adjustRightInd w:val="0"/>
              <w:rPr>
                <w:rFonts w:ascii="宋体" w:hAnsi="宋体"/>
                <w:szCs w:val="21"/>
              </w:rPr>
            </w:pPr>
            <w:r>
              <w:rPr>
                <w:rFonts w:hint="eastAsia" w:ascii="宋体" w:hAnsi="宋体"/>
                <w:szCs w:val="21"/>
              </w:rPr>
              <w:t xml:space="preserve">措施基本合理，有可操作性，能承担相应的违约责任得3分； </w:t>
            </w:r>
          </w:p>
          <w:p>
            <w:pPr>
              <w:autoSpaceDE w:val="0"/>
              <w:autoSpaceDN w:val="0"/>
              <w:adjustRightInd w:val="0"/>
              <w:rPr>
                <w:rFonts w:ascii="宋体" w:hAnsi="宋体"/>
                <w:szCs w:val="21"/>
              </w:rPr>
            </w:pPr>
            <w:r>
              <w:rPr>
                <w:rFonts w:hint="eastAsia" w:ascii="宋体" w:hAnsi="宋体"/>
                <w:szCs w:val="21"/>
              </w:rPr>
              <w:t xml:space="preserve">措施简单，可操作性一般，能承担相应的违约责任得1分； </w:t>
            </w:r>
          </w:p>
          <w:p>
            <w:pPr>
              <w:autoSpaceDE w:val="0"/>
              <w:autoSpaceDN w:val="0"/>
              <w:adjustRightInd w:val="0"/>
              <w:rPr>
                <w:rFonts w:ascii="宋体" w:hAnsi="宋体"/>
                <w:szCs w:val="21"/>
              </w:rPr>
            </w:pPr>
            <w:r>
              <w:rPr>
                <w:rFonts w:hint="eastAsia" w:ascii="宋体" w:hAnsi="宋体"/>
                <w:szCs w:val="21"/>
              </w:rPr>
              <w:t>不能承诺承担相应的违约责任不得分。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20" w:type="dxa"/>
            <w:vMerge w:val="continue"/>
            <w:vAlign w:val="center"/>
          </w:tcPr>
          <w:p>
            <w:pPr>
              <w:widowControl/>
              <w:outlineLvl w:val="1"/>
              <w:rPr>
                <w:rFonts w:ascii="宋体" w:hAnsi="宋体" w:cs="宋体"/>
                <w:bCs/>
                <w:kern w:val="0"/>
                <w:szCs w:val="21"/>
              </w:rPr>
            </w:pPr>
          </w:p>
        </w:tc>
        <w:tc>
          <w:tcPr>
            <w:tcW w:w="1168" w:type="dxa"/>
            <w:vAlign w:val="center"/>
          </w:tcPr>
          <w:p>
            <w:pPr>
              <w:autoSpaceDE w:val="0"/>
              <w:autoSpaceDN w:val="0"/>
              <w:adjustRightInd w:val="0"/>
              <w:jc w:val="center"/>
              <w:rPr>
                <w:rFonts w:ascii="宋体" w:hAnsi="宋体"/>
                <w:szCs w:val="21"/>
              </w:rPr>
            </w:pPr>
            <w:r>
              <w:rPr>
                <w:rFonts w:hint="eastAsia" w:ascii="宋体" w:hAnsi="宋体"/>
                <w:szCs w:val="21"/>
              </w:rPr>
              <w:t>后续服务保障措施</w:t>
            </w:r>
          </w:p>
          <w:p>
            <w:pPr>
              <w:autoSpaceDE w:val="0"/>
              <w:autoSpaceDN w:val="0"/>
              <w:adjustRightInd w:val="0"/>
              <w:jc w:val="center"/>
              <w:rPr>
                <w:rFonts w:ascii="宋体" w:hAnsi="宋体"/>
                <w:szCs w:val="21"/>
              </w:rPr>
            </w:pPr>
          </w:p>
        </w:tc>
        <w:tc>
          <w:tcPr>
            <w:tcW w:w="632" w:type="dxa"/>
            <w:vAlign w:val="center"/>
          </w:tcPr>
          <w:p>
            <w:pPr>
              <w:autoSpaceDE w:val="0"/>
              <w:autoSpaceDN w:val="0"/>
              <w:adjustRightInd w:val="0"/>
              <w:jc w:val="center"/>
              <w:rPr>
                <w:rFonts w:ascii="宋体" w:hAnsi="宋体"/>
                <w:szCs w:val="21"/>
              </w:rPr>
            </w:pPr>
            <w:r>
              <w:rPr>
                <w:rFonts w:ascii="宋体" w:hAnsi="宋体"/>
                <w:szCs w:val="21"/>
              </w:rPr>
              <w:t>5</w:t>
            </w:r>
            <w:r>
              <w:rPr>
                <w:rFonts w:hint="eastAsia" w:ascii="宋体" w:hAnsi="宋体"/>
                <w:szCs w:val="21"/>
              </w:rPr>
              <w:t>分</w:t>
            </w:r>
          </w:p>
        </w:tc>
        <w:tc>
          <w:tcPr>
            <w:tcW w:w="6809" w:type="dxa"/>
            <w:vAlign w:val="center"/>
          </w:tcPr>
          <w:p>
            <w:pPr>
              <w:autoSpaceDE w:val="0"/>
              <w:autoSpaceDN w:val="0"/>
              <w:adjustRightInd w:val="0"/>
              <w:rPr>
                <w:rFonts w:ascii="宋体" w:hAnsi="宋体"/>
                <w:szCs w:val="21"/>
              </w:rPr>
            </w:pPr>
            <w:r>
              <w:rPr>
                <w:rFonts w:hint="eastAsia" w:ascii="宋体" w:hAnsi="宋体"/>
                <w:szCs w:val="21"/>
              </w:rPr>
              <w:t>提供后续服务的保障措施全面、具体，承诺承担相应的违约责任得</w:t>
            </w:r>
            <w:r>
              <w:rPr>
                <w:rFonts w:ascii="宋体" w:hAnsi="宋体"/>
                <w:szCs w:val="21"/>
              </w:rPr>
              <w:t>5</w:t>
            </w:r>
            <w:r>
              <w:rPr>
                <w:rFonts w:hint="eastAsia" w:ascii="宋体" w:hAnsi="宋体"/>
                <w:szCs w:val="21"/>
              </w:rPr>
              <w:t xml:space="preserve">分； </w:t>
            </w:r>
          </w:p>
          <w:p>
            <w:pPr>
              <w:autoSpaceDE w:val="0"/>
              <w:autoSpaceDN w:val="0"/>
              <w:adjustRightInd w:val="0"/>
              <w:rPr>
                <w:rFonts w:ascii="宋体" w:hAnsi="宋体"/>
                <w:szCs w:val="21"/>
              </w:rPr>
            </w:pPr>
            <w:r>
              <w:rPr>
                <w:rFonts w:hint="eastAsia" w:ascii="宋体" w:hAnsi="宋体"/>
                <w:szCs w:val="21"/>
              </w:rPr>
              <w:t xml:space="preserve">分析较全面，保障措施基本合理，能承担相应的违约责任得3分； </w:t>
            </w:r>
          </w:p>
          <w:p>
            <w:pPr>
              <w:autoSpaceDE w:val="0"/>
              <w:autoSpaceDN w:val="0"/>
              <w:adjustRightInd w:val="0"/>
              <w:rPr>
                <w:rFonts w:ascii="宋体" w:hAnsi="宋体"/>
                <w:szCs w:val="21"/>
              </w:rPr>
            </w:pPr>
            <w:r>
              <w:rPr>
                <w:rFonts w:hint="eastAsia" w:ascii="宋体" w:hAnsi="宋体"/>
                <w:szCs w:val="21"/>
              </w:rPr>
              <w:t xml:space="preserve">措施简单，能承担相应的违约责任得1分； </w:t>
            </w:r>
          </w:p>
          <w:p>
            <w:pPr>
              <w:autoSpaceDE w:val="0"/>
              <w:autoSpaceDN w:val="0"/>
              <w:adjustRightInd w:val="0"/>
              <w:rPr>
                <w:rFonts w:ascii="宋体" w:hAnsi="宋体"/>
                <w:szCs w:val="21"/>
              </w:rPr>
            </w:pPr>
            <w:r>
              <w:rPr>
                <w:rFonts w:hint="eastAsia" w:ascii="宋体" w:hAnsi="宋体"/>
                <w:szCs w:val="21"/>
              </w:rPr>
              <w:t xml:space="preserve">不能承诺承担相应的违约责任不得分。 </w:t>
            </w:r>
          </w:p>
        </w:tc>
      </w:tr>
    </w:tbl>
    <w:p>
      <w:pPr>
        <w:rPr>
          <w:rFonts w:ascii="宋体" w:hAnsi="宋体" w:eastAsia="宋体" w:cs="宋体"/>
        </w:rPr>
      </w:pPr>
      <w:r>
        <w:rPr>
          <w:rFonts w:hint="eastAsia"/>
          <w:b/>
          <w:bCs/>
          <w:sz w:val="24"/>
          <w:szCs w:val="28"/>
        </w:rPr>
        <w:t>备注：以上需提供有效证明材料，且证明材料须提供原件或真彩扫描件并加盖公章。投标人投标时须认真对待、如实应标。凡提供虚假材料谋取中标的，一经查实，根据《政府采购法》第七十七条之规定，将对供应商处以罚款、列入不良行为记录名单、依法追究刑事责任等。</w:t>
      </w:r>
    </w:p>
    <w:p>
      <w:pPr>
        <w:rPr>
          <w:rFonts w:ascii="宋体" w:hAnsi="宋体" w:eastAsia="宋体" w:cs="宋体"/>
        </w:rPr>
      </w:pPr>
      <w:r>
        <w:rPr>
          <w:rFonts w:hint="eastAsia" w:ascii="宋体" w:hAnsi="宋体" w:eastAsia="宋体" w:cs="宋体"/>
        </w:rPr>
        <w:br w:type="page"/>
      </w:r>
    </w:p>
    <w:p>
      <w:pPr>
        <w:pStyle w:val="3"/>
        <w:numPr>
          <w:ilvl w:val="0"/>
          <w:numId w:val="1"/>
        </w:numPr>
        <w:jc w:val="center"/>
        <w:rPr>
          <w:rFonts w:ascii="宋体" w:hAnsi="宋体" w:eastAsia="宋体" w:cs="宋体"/>
        </w:rPr>
      </w:pPr>
      <w:bookmarkStart w:id="77" w:name="_Toc494721093"/>
      <w:bookmarkStart w:id="78" w:name="_Toc494702263"/>
      <w:bookmarkStart w:id="79" w:name="_Toc494664993"/>
      <w:bookmarkStart w:id="80" w:name="_Toc494665546"/>
      <w:bookmarkStart w:id="81" w:name="_Toc3051"/>
      <w:bookmarkStart w:id="82" w:name="_Toc494665943"/>
      <w:bookmarkStart w:id="83" w:name="_Toc494745310"/>
      <w:r>
        <w:rPr>
          <w:rFonts w:hint="eastAsia" w:ascii="宋体" w:hAnsi="宋体" w:eastAsia="宋体" w:cs="宋体"/>
        </w:rPr>
        <w:t>合同书格式（参考）</w:t>
      </w:r>
      <w:bookmarkEnd w:id="77"/>
      <w:bookmarkEnd w:id="78"/>
      <w:bookmarkEnd w:id="79"/>
      <w:bookmarkEnd w:id="80"/>
      <w:bookmarkEnd w:id="81"/>
      <w:bookmarkEnd w:id="82"/>
      <w:bookmarkEnd w:id="8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宋体"/>
          <w:b/>
          <w:kern w:val="0"/>
          <w:sz w:val="36"/>
          <w:szCs w:val="36"/>
        </w:rPr>
      </w:pPr>
      <w:r>
        <w:rPr>
          <w:rFonts w:hint="eastAsia" w:ascii="宋体" w:hAnsi="宋体" w:eastAsia="宋体" w:cs="宋体"/>
          <w:b/>
          <w:kern w:val="0"/>
          <w:sz w:val="36"/>
          <w:szCs w:val="36"/>
        </w:rPr>
        <w:t>合   同   书</w:t>
      </w:r>
    </w:p>
    <w:p>
      <w:pPr>
        <w:spacing w:beforeLines="25" w:line="360" w:lineRule="auto"/>
        <w:ind w:firstLine="480" w:firstLineChars="200"/>
        <w:rPr>
          <w:rFonts w:ascii="宋体" w:hAnsi="宋体" w:eastAsia="宋体" w:cs="宋体"/>
          <w:b/>
          <w:kern w:val="0"/>
          <w:sz w:val="24"/>
          <w:szCs w:val="24"/>
          <w:lang w:val="zh-CN"/>
        </w:rPr>
      </w:pPr>
      <w:r>
        <w:rPr>
          <w:rFonts w:hint="eastAsia" w:ascii="宋体" w:hAnsi="宋体" w:eastAsia="宋体" w:cs="宋体"/>
          <w:b/>
          <w:kern w:val="0"/>
          <w:sz w:val="24"/>
          <w:szCs w:val="24"/>
          <w:lang w:val="zh-CN"/>
        </w:rPr>
        <w:t>项目名称：</w:t>
      </w:r>
    </w:p>
    <w:p>
      <w:pPr>
        <w:spacing w:beforeLines="25" w:line="360" w:lineRule="auto"/>
        <w:ind w:firstLine="480" w:firstLineChars="200"/>
        <w:rPr>
          <w:rFonts w:ascii="宋体" w:hAnsi="宋体" w:eastAsia="宋体" w:cs="宋体"/>
          <w:b/>
          <w:kern w:val="0"/>
          <w:sz w:val="24"/>
          <w:szCs w:val="24"/>
          <w:lang w:val="zh-CN"/>
        </w:rPr>
      </w:pPr>
      <w:r>
        <w:rPr>
          <w:rFonts w:hint="eastAsia" w:ascii="宋体" w:hAnsi="宋体" w:eastAsia="宋体" w:cs="宋体"/>
          <w:b/>
          <w:kern w:val="0"/>
          <w:sz w:val="24"/>
          <w:szCs w:val="24"/>
          <w:lang w:val="zh-CN"/>
        </w:rPr>
        <w:t>合同编号：</w:t>
      </w:r>
    </w:p>
    <w:p>
      <w:pPr>
        <w:spacing w:beforeLines="25" w:line="360" w:lineRule="auto"/>
        <w:ind w:firstLine="480" w:firstLineChars="200"/>
        <w:rPr>
          <w:rFonts w:ascii="宋体" w:hAnsi="宋体" w:eastAsia="宋体" w:cs="宋体"/>
          <w:b/>
          <w:kern w:val="0"/>
          <w:sz w:val="24"/>
          <w:szCs w:val="24"/>
          <w:lang w:val="zh-CN"/>
        </w:rPr>
      </w:pPr>
      <w:r>
        <w:rPr>
          <w:rFonts w:hint="eastAsia" w:ascii="宋体" w:hAnsi="宋体" w:eastAsia="宋体" w:cs="宋体"/>
          <w:b/>
          <w:kern w:val="0"/>
          <w:sz w:val="24"/>
          <w:szCs w:val="24"/>
          <w:lang w:val="zh-CN"/>
        </w:rPr>
        <w:t>签订日期：</w:t>
      </w:r>
    </w:p>
    <w:p>
      <w:pPr>
        <w:spacing w:beforeLines="25" w:line="360" w:lineRule="auto"/>
        <w:ind w:firstLine="480" w:firstLineChars="200"/>
        <w:rPr>
          <w:rFonts w:ascii="宋体" w:hAnsi="宋体" w:eastAsia="宋体" w:cs="宋体"/>
          <w:b/>
          <w:kern w:val="0"/>
          <w:sz w:val="24"/>
          <w:szCs w:val="24"/>
          <w:lang w:val="zh-CN"/>
        </w:rPr>
      </w:pPr>
      <w:r>
        <w:rPr>
          <w:rFonts w:hint="eastAsia" w:ascii="宋体" w:hAnsi="宋体" w:eastAsia="宋体" w:cs="宋体"/>
          <w:b/>
          <w:kern w:val="0"/>
          <w:sz w:val="24"/>
          <w:szCs w:val="24"/>
          <w:lang w:val="zh-CN"/>
        </w:rPr>
        <w:t>签订合同地点：</w:t>
      </w:r>
    </w:p>
    <w:p>
      <w:pPr>
        <w:spacing w:beforeLines="25"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本合同由</w:t>
      </w:r>
      <w:r>
        <w:rPr>
          <w:rFonts w:hint="eastAsia" w:ascii="宋体" w:hAnsi="宋体" w:eastAsia="宋体" w:cs="宋体"/>
          <w:kern w:val="0"/>
          <w:sz w:val="24"/>
          <w:szCs w:val="24"/>
          <w:u w:val="single"/>
          <w:lang w:val="zh-CN"/>
        </w:rPr>
        <w:t xml:space="preserve">  （采购人） </w:t>
      </w:r>
      <w:r>
        <w:rPr>
          <w:rFonts w:hint="eastAsia" w:ascii="宋体" w:hAnsi="宋体" w:eastAsia="宋体" w:cs="宋体"/>
          <w:kern w:val="0"/>
          <w:sz w:val="24"/>
          <w:szCs w:val="24"/>
          <w:lang w:val="zh-CN"/>
        </w:rPr>
        <w:t>（以下简称“甲方”）与</w:t>
      </w:r>
      <w:r>
        <w:rPr>
          <w:rFonts w:hint="eastAsia" w:ascii="宋体" w:hAnsi="宋体" w:eastAsia="宋体" w:cs="宋体"/>
          <w:kern w:val="0"/>
          <w:sz w:val="24"/>
          <w:szCs w:val="24"/>
          <w:u w:val="single"/>
          <w:lang w:val="zh-CN"/>
        </w:rPr>
        <w:t xml:space="preserve">  （中标人）   </w:t>
      </w:r>
      <w:r>
        <w:rPr>
          <w:rFonts w:hint="eastAsia" w:ascii="宋体" w:hAnsi="宋体" w:eastAsia="宋体" w:cs="宋体"/>
          <w:kern w:val="0"/>
          <w:sz w:val="24"/>
          <w:szCs w:val="24"/>
          <w:lang w:val="zh-CN"/>
        </w:rPr>
        <w:t>（以下简称“乙方”）签订。乙方以总金额</w:t>
      </w:r>
      <w:r>
        <w:rPr>
          <w:rFonts w:hint="eastAsia"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万元人民币（用大写数字书写）向甲方提供如下货物（工程或服务）：</w:t>
      </w:r>
    </w:p>
    <w:p>
      <w:pPr>
        <w:spacing w:beforeLines="25" w:line="360" w:lineRule="auto"/>
        <w:ind w:firstLine="489" w:firstLineChars="204"/>
        <w:contextualSpacing/>
        <w:rPr>
          <w:rFonts w:ascii="宋体" w:hAnsi="宋体" w:eastAsia="宋体" w:cs="宋体"/>
          <w:b/>
          <w:kern w:val="0"/>
          <w:sz w:val="24"/>
          <w:szCs w:val="20"/>
        </w:rPr>
      </w:pPr>
      <w:r>
        <w:rPr>
          <w:rFonts w:hint="eastAsia" w:ascii="宋体" w:hAnsi="宋体" w:eastAsia="宋体" w:cs="宋体"/>
          <w:b/>
          <w:kern w:val="0"/>
          <w:sz w:val="24"/>
          <w:szCs w:val="24"/>
          <w:lang w:val="zh-CN"/>
        </w:rPr>
        <w:t>经双方协商，同意按下列条文执行：</w:t>
      </w:r>
    </w:p>
    <w:p>
      <w:pPr>
        <w:numPr>
          <w:ilvl w:val="3"/>
          <w:numId w:val="32"/>
        </w:numPr>
        <w:tabs>
          <w:tab w:val="left" w:pos="854"/>
        </w:tabs>
        <w:autoSpaceDE w:val="0"/>
        <w:autoSpaceDN w:val="0"/>
        <w:spacing w:beforeLines="25" w:line="360" w:lineRule="auto"/>
        <w:ind w:left="11" w:firstLine="477" w:firstLineChars="199"/>
        <w:contextualSpacing/>
        <w:rPr>
          <w:rFonts w:ascii="宋体" w:hAnsi="宋体" w:eastAsia="宋体" w:cs="宋体"/>
          <w:kern w:val="0"/>
          <w:sz w:val="24"/>
          <w:szCs w:val="20"/>
        </w:rPr>
      </w:pPr>
      <w:r>
        <w:rPr>
          <w:rFonts w:hint="eastAsia" w:ascii="宋体" w:hAnsi="宋体" w:eastAsia="宋体" w:cs="宋体"/>
          <w:kern w:val="0"/>
          <w:sz w:val="24"/>
          <w:szCs w:val="20"/>
        </w:rPr>
        <w:t>本合同甲、乙双方应遵守国家颁布的《中华人民共和国合同法》、《中华人民共和国政府采购法》，并各自履行应负的全部责任和义务。</w:t>
      </w:r>
    </w:p>
    <w:p>
      <w:pPr>
        <w:numPr>
          <w:ilvl w:val="3"/>
          <w:numId w:val="32"/>
        </w:numPr>
        <w:tabs>
          <w:tab w:val="left" w:pos="854"/>
        </w:tabs>
        <w:autoSpaceDE w:val="0"/>
        <w:autoSpaceDN w:val="0"/>
        <w:spacing w:beforeLines="25" w:line="360" w:lineRule="auto"/>
        <w:ind w:left="11" w:firstLine="477" w:firstLineChars="199"/>
        <w:contextualSpacing/>
        <w:rPr>
          <w:rFonts w:ascii="宋体" w:hAnsi="宋体" w:eastAsia="宋体" w:cs="宋体"/>
          <w:color w:val="0C0C0C" w:themeColor="text1" w:themeTint="F2"/>
          <w:kern w:val="0"/>
          <w:sz w:val="24"/>
          <w:szCs w:val="20"/>
        </w:rPr>
      </w:pPr>
      <w:r>
        <w:rPr>
          <w:rFonts w:hint="eastAsia" w:ascii="宋体" w:hAnsi="宋体" w:eastAsia="宋体" w:cs="宋体"/>
          <w:kern w:val="0"/>
          <w:sz w:val="24"/>
          <w:szCs w:val="20"/>
        </w:rPr>
        <w:t>甲方保证按合同条款规定的时间和方</w:t>
      </w:r>
      <w:r>
        <w:rPr>
          <w:rFonts w:hint="eastAsia" w:ascii="宋体" w:hAnsi="宋体" w:eastAsia="宋体" w:cs="宋体"/>
          <w:color w:val="0C0C0C" w:themeColor="text1" w:themeTint="F2"/>
          <w:kern w:val="0"/>
          <w:sz w:val="24"/>
          <w:szCs w:val="20"/>
        </w:rPr>
        <w:t>式付给乙方到期应付的合同款，并承担应负的责任和义务。</w:t>
      </w:r>
    </w:p>
    <w:p>
      <w:pPr>
        <w:numPr>
          <w:ilvl w:val="3"/>
          <w:numId w:val="32"/>
        </w:numPr>
        <w:tabs>
          <w:tab w:val="left" w:pos="854"/>
        </w:tabs>
        <w:autoSpaceDE w:val="0"/>
        <w:autoSpaceDN w:val="0"/>
        <w:spacing w:beforeLines="25" w:line="360" w:lineRule="auto"/>
        <w:ind w:left="11" w:firstLine="477" w:firstLineChars="199"/>
        <w:contextualSpacing/>
        <w:rPr>
          <w:rFonts w:ascii="宋体" w:hAnsi="宋体" w:eastAsia="宋体" w:cs="宋体"/>
          <w:kern w:val="0"/>
          <w:sz w:val="24"/>
          <w:szCs w:val="20"/>
        </w:rPr>
      </w:pPr>
      <w:r>
        <w:rPr>
          <w:rFonts w:hint="eastAsia" w:ascii="宋体" w:hAnsi="宋体" w:eastAsia="宋体" w:cs="宋体"/>
          <w:color w:val="0C0C0C" w:themeColor="text1" w:themeTint="F2"/>
          <w:kern w:val="0"/>
          <w:sz w:val="24"/>
          <w:szCs w:val="20"/>
        </w:rPr>
        <w:t>乙方保证按合同条款规定的内容和工期（服务期限）向甲方提</w:t>
      </w:r>
      <w:r>
        <w:rPr>
          <w:rFonts w:hint="eastAsia" w:ascii="宋体" w:hAnsi="宋体" w:eastAsia="宋体" w:cs="宋体"/>
          <w:kern w:val="0"/>
          <w:sz w:val="24"/>
          <w:szCs w:val="20"/>
        </w:rPr>
        <w:t>供合格的货物（工程或服务），并承担应负的责任和义务。</w:t>
      </w:r>
    </w:p>
    <w:p>
      <w:pPr>
        <w:numPr>
          <w:ilvl w:val="3"/>
          <w:numId w:val="32"/>
        </w:numPr>
        <w:tabs>
          <w:tab w:val="left" w:pos="854"/>
        </w:tabs>
        <w:autoSpaceDE w:val="0"/>
        <w:autoSpaceDN w:val="0"/>
        <w:spacing w:beforeLines="25" w:line="360" w:lineRule="auto"/>
        <w:ind w:left="11" w:firstLine="477" w:firstLineChars="199"/>
        <w:contextualSpacing/>
        <w:rPr>
          <w:rFonts w:ascii="宋体" w:hAnsi="宋体" w:eastAsia="宋体" w:cs="宋体"/>
          <w:kern w:val="0"/>
          <w:sz w:val="24"/>
          <w:szCs w:val="20"/>
        </w:rPr>
      </w:pPr>
      <w:r>
        <w:rPr>
          <w:rFonts w:hint="eastAsia" w:ascii="宋体" w:hAnsi="宋体" w:eastAsia="宋体" w:cs="宋体"/>
          <w:kern w:val="0"/>
          <w:sz w:val="24"/>
          <w:szCs w:val="20"/>
        </w:rPr>
        <w:t>合同文件。下列文件为本合同不可分割的部分：</w:t>
      </w:r>
    </w:p>
    <w:p>
      <w:pPr>
        <w:numPr>
          <w:ilvl w:val="0"/>
          <w:numId w:val="33"/>
        </w:numPr>
        <w:adjustRightInd w:val="0"/>
        <w:spacing w:beforeLines="25" w:line="360" w:lineRule="auto"/>
        <w:ind w:left="1090" w:leftChars="227" w:hanging="614" w:hangingChars="256"/>
        <w:rPr>
          <w:rFonts w:ascii="宋体" w:hAnsi="宋体" w:eastAsia="宋体" w:cs="宋体"/>
          <w:kern w:val="0"/>
          <w:sz w:val="24"/>
          <w:szCs w:val="20"/>
          <w:lang w:val="zh-CN"/>
        </w:rPr>
      </w:pPr>
      <w:r>
        <w:rPr>
          <w:rFonts w:hint="eastAsia" w:ascii="宋体" w:hAnsi="宋体" w:eastAsia="宋体" w:cs="宋体"/>
          <w:kern w:val="0"/>
          <w:sz w:val="24"/>
          <w:szCs w:val="20"/>
          <w:lang w:val="zh-CN"/>
        </w:rPr>
        <w:t>招标文件（项目编号：</w:t>
      </w:r>
      <w:r>
        <w:rPr>
          <w:rFonts w:hint="eastAsia" w:ascii="宋体" w:hAnsi="宋体" w:eastAsia="宋体" w:cs="宋体"/>
          <w:kern w:val="0"/>
          <w:sz w:val="24"/>
          <w:szCs w:val="20"/>
          <w:u w:val="single"/>
          <w:lang w:val="zh-CN"/>
        </w:rPr>
        <w:t>　　              　</w:t>
      </w:r>
      <w:r>
        <w:rPr>
          <w:rFonts w:hint="eastAsia" w:ascii="宋体" w:hAnsi="宋体" w:eastAsia="宋体" w:cs="宋体"/>
          <w:kern w:val="0"/>
          <w:sz w:val="24"/>
          <w:szCs w:val="20"/>
          <w:lang w:val="zh-CN"/>
        </w:rPr>
        <w:t>）；</w:t>
      </w:r>
    </w:p>
    <w:p>
      <w:pPr>
        <w:numPr>
          <w:ilvl w:val="0"/>
          <w:numId w:val="33"/>
        </w:numPr>
        <w:adjustRightInd w:val="0"/>
        <w:spacing w:beforeLines="25" w:line="360" w:lineRule="auto"/>
        <w:ind w:left="1090" w:leftChars="227" w:hanging="614" w:hangingChars="256"/>
        <w:rPr>
          <w:rFonts w:ascii="宋体" w:hAnsi="宋体" w:eastAsia="宋体" w:cs="宋体"/>
          <w:kern w:val="0"/>
          <w:sz w:val="24"/>
          <w:szCs w:val="20"/>
          <w:lang w:val="zh-CN"/>
        </w:rPr>
      </w:pPr>
      <w:r>
        <w:rPr>
          <w:rFonts w:hint="eastAsia" w:ascii="宋体" w:hAnsi="宋体" w:eastAsia="宋体" w:cs="宋体"/>
          <w:kern w:val="0"/>
          <w:sz w:val="24"/>
          <w:szCs w:val="20"/>
          <w:lang w:val="zh-CN"/>
        </w:rPr>
        <w:t>中标的投标文件；</w:t>
      </w:r>
    </w:p>
    <w:p>
      <w:pPr>
        <w:numPr>
          <w:ilvl w:val="0"/>
          <w:numId w:val="33"/>
        </w:numPr>
        <w:adjustRightInd w:val="0"/>
        <w:spacing w:beforeLines="25" w:line="360" w:lineRule="auto"/>
        <w:ind w:left="1090" w:leftChars="227" w:hanging="614" w:hangingChars="256"/>
        <w:rPr>
          <w:rFonts w:ascii="宋体" w:hAnsi="宋体" w:eastAsia="宋体" w:cs="宋体"/>
          <w:kern w:val="0"/>
          <w:sz w:val="24"/>
          <w:szCs w:val="20"/>
          <w:lang w:val="zh-CN"/>
        </w:rPr>
      </w:pPr>
      <w:r>
        <w:rPr>
          <w:rFonts w:hint="eastAsia" w:ascii="宋体" w:hAnsi="宋体" w:eastAsia="宋体" w:cs="宋体"/>
          <w:kern w:val="0"/>
          <w:sz w:val="24"/>
          <w:szCs w:val="20"/>
          <w:lang w:val="zh-CN"/>
        </w:rPr>
        <w:t>合同书；</w:t>
      </w:r>
    </w:p>
    <w:p>
      <w:pPr>
        <w:numPr>
          <w:ilvl w:val="0"/>
          <w:numId w:val="33"/>
        </w:numPr>
        <w:adjustRightInd w:val="0"/>
        <w:spacing w:beforeLines="25" w:line="360" w:lineRule="auto"/>
        <w:ind w:left="1090" w:leftChars="227" w:hanging="614" w:hangingChars="256"/>
        <w:rPr>
          <w:rFonts w:ascii="宋体" w:hAnsi="宋体" w:eastAsia="宋体" w:cs="宋体"/>
          <w:kern w:val="0"/>
          <w:sz w:val="24"/>
          <w:szCs w:val="20"/>
          <w:lang w:val="zh-CN"/>
        </w:rPr>
      </w:pPr>
      <w:r>
        <w:rPr>
          <w:rFonts w:hint="eastAsia" w:ascii="宋体" w:hAnsi="宋体" w:eastAsia="宋体" w:cs="宋体"/>
          <w:kern w:val="0"/>
          <w:sz w:val="24"/>
          <w:szCs w:val="20"/>
          <w:lang w:val="zh-CN"/>
        </w:rPr>
        <w:t>合同条款；</w:t>
      </w:r>
    </w:p>
    <w:p>
      <w:pPr>
        <w:numPr>
          <w:ilvl w:val="0"/>
          <w:numId w:val="33"/>
        </w:numPr>
        <w:adjustRightInd w:val="0"/>
        <w:spacing w:beforeLines="25" w:line="360" w:lineRule="auto"/>
        <w:ind w:left="1090" w:leftChars="227" w:hanging="614" w:hangingChars="256"/>
        <w:rPr>
          <w:rFonts w:ascii="宋体" w:hAnsi="宋体" w:eastAsia="宋体" w:cs="宋体"/>
          <w:kern w:val="0"/>
          <w:sz w:val="24"/>
          <w:szCs w:val="20"/>
          <w:lang w:val="zh-CN"/>
        </w:rPr>
      </w:pPr>
      <w:r>
        <w:rPr>
          <w:rFonts w:hint="eastAsia" w:ascii="宋体" w:hAnsi="宋体" w:eastAsia="宋体" w:cs="宋体"/>
          <w:sz w:val="24"/>
          <w:szCs w:val="20"/>
          <w:lang w:val="zh-CN"/>
        </w:rPr>
        <w:t>采购代理机构</w:t>
      </w:r>
      <w:r>
        <w:rPr>
          <w:rFonts w:hint="eastAsia" w:ascii="宋体" w:hAnsi="宋体" w:eastAsia="宋体" w:cs="宋体"/>
          <w:kern w:val="0"/>
          <w:sz w:val="24"/>
          <w:szCs w:val="20"/>
          <w:lang w:val="zh-CN"/>
        </w:rPr>
        <w:t>机构发出的中标通知书；</w:t>
      </w:r>
    </w:p>
    <w:p>
      <w:pPr>
        <w:numPr>
          <w:ilvl w:val="0"/>
          <w:numId w:val="33"/>
        </w:numPr>
        <w:adjustRightInd w:val="0"/>
        <w:spacing w:beforeLines="25" w:line="360" w:lineRule="auto"/>
        <w:ind w:left="1090" w:leftChars="227" w:hanging="614" w:hangingChars="256"/>
        <w:rPr>
          <w:rFonts w:ascii="宋体" w:hAnsi="宋体" w:eastAsia="宋体" w:cs="宋体"/>
          <w:kern w:val="0"/>
          <w:sz w:val="24"/>
          <w:szCs w:val="20"/>
          <w:lang w:val="zh-CN"/>
        </w:rPr>
      </w:pPr>
      <w:r>
        <w:rPr>
          <w:rFonts w:hint="eastAsia" w:ascii="宋体" w:hAnsi="宋体" w:eastAsia="宋体" w:cs="宋体"/>
          <w:kern w:val="0"/>
          <w:sz w:val="24"/>
          <w:szCs w:val="20"/>
          <w:lang w:val="zh-CN"/>
        </w:rPr>
        <w:t>附件；</w:t>
      </w:r>
    </w:p>
    <w:p>
      <w:pPr>
        <w:numPr>
          <w:ilvl w:val="0"/>
          <w:numId w:val="34"/>
        </w:numPr>
        <w:spacing w:beforeLines="25" w:line="360" w:lineRule="auto"/>
        <w:ind w:left="1358" w:hanging="724"/>
        <w:rPr>
          <w:rFonts w:ascii="宋体" w:hAnsi="宋体" w:eastAsia="宋体" w:cs="宋体"/>
          <w:sz w:val="24"/>
          <w:szCs w:val="20"/>
          <w:lang w:val="zh-CN"/>
        </w:rPr>
      </w:pPr>
      <w:r>
        <w:rPr>
          <w:rFonts w:hint="eastAsia" w:ascii="宋体" w:hAnsi="宋体" w:eastAsia="宋体" w:cs="宋体"/>
          <w:kern w:val="0"/>
          <w:sz w:val="24"/>
          <w:szCs w:val="20"/>
          <w:lang w:val="zh-CN"/>
        </w:rPr>
        <w:t>甲方</w:t>
      </w:r>
      <w:r>
        <w:rPr>
          <w:rFonts w:hint="eastAsia" w:ascii="宋体" w:hAnsi="宋体" w:eastAsia="宋体" w:cs="宋体"/>
          <w:sz w:val="24"/>
          <w:szCs w:val="20"/>
          <w:lang w:val="zh-CN"/>
        </w:rPr>
        <w:t>在招标期间发布的所有补充通知；</w:t>
      </w:r>
    </w:p>
    <w:p>
      <w:pPr>
        <w:numPr>
          <w:ilvl w:val="0"/>
          <w:numId w:val="34"/>
        </w:numPr>
        <w:spacing w:beforeLines="25" w:line="360" w:lineRule="auto"/>
        <w:ind w:left="1358" w:hanging="724"/>
        <w:rPr>
          <w:rFonts w:ascii="宋体" w:hAnsi="宋体" w:eastAsia="宋体" w:cs="宋体"/>
          <w:kern w:val="0"/>
          <w:sz w:val="24"/>
          <w:szCs w:val="20"/>
          <w:lang w:val="zh-CN"/>
        </w:rPr>
      </w:pPr>
      <w:r>
        <w:rPr>
          <w:rFonts w:hint="eastAsia" w:ascii="宋体" w:hAnsi="宋体" w:eastAsia="宋体" w:cs="宋体"/>
          <w:kern w:val="0"/>
          <w:sz w:val="24"/>
          <w:szCs w:val="20"/>
          <w:lang w:val="zh-CN"/>
        </w:rPr>
        <w:t>乙方在投标期内补充的所有书面文件；</w:t>
      </w:r>
    </w:p>
    <w:p>
      <w:pPr>
        <w:numPr>
          <w:ilvl w:val="0"/>
          <w:numId w:val="34"/>
        </w:numPr>
        <w:spacing w:beforeLines="25" w:line="360" w:lineRule="auto"/>
        <w:ind w:left="1358" w:hanging="724"/>
        <w:rPr>
          <w:rFonts w:ascii="宋体" w:hAnsi="宋体" w:eastAsia="宋体" w:cs="宋体"/>
          <w:kern w:val="0"/>
          <w:sz w:val="24"/>
          <w:szCs w:val="20"/>
          <w:lang w:val="zh-CN"/>
        </w:rPr>
      </w:pPr>
      <w:r>
        <w:rPr>
          <w:rFonts w:hint="eastAsia" w:ascii="宋体" w:hAnsi="宋体" w:eastAsia="宋体" w:cs="宋体"/>
          <w:kern w:val="0"/>
          <w:sz w:val="24"/>
          <w:szCs w:val="20"/>
          <w:lang w:val="zh-CN"/>
        </w:rPr>
        <w:t>乙方在投标时随同投标文件一起递送的资料及附图；</w:t>
      </w:r>
    </w:p>
    <w:p>
      <w:pPr>
        <w:numPr>
          <w:ilvl w:val="0"/>
          <w:numId w:val="34"/>
        </w:numPr>
        <w:spacing w:beforeLines="25" w:line="360" w:lineRule="auto"/>
        <w:ind w:left="1358" w:hanging="724"/>
        <w:rPr>
          <w:rFonts w:ascii="宋体" w:hAnsi="宋体" w:eastAsia="宋体" w:cs="宋体"/>
          <w:kern w:val="0"/>
          <w:sz w:val="24"/>
          <w:szCs w:val="20"/>
          <w:lang w:val="zh-CN"/>
        </w:rPr>
      </w:pPr>
      <w:r>
        <w:rPr>
          <w:rFonts w:hint="eastAsia" w:ascii="宋体" w:hAnsi="宋体" w:eastAsia="宋体" w:cs="宋体"/>
          <w:kern w:val="0"/>
          <w:sz w:val="24"/>
          <w:szCs w:val="20"/>
          <w:lang w:val="zh-CN"/>
        </w:rPr>
        <w:t>在商洽本合同时，双方澄清、确认并共同签字的补充文件、技术协议。</w:t>
      </w:r>
    </w:p>
    <w:p>
      <w:pPr>
        <w:numPr>
          <w:ilvl w:val="3"/>
          <w:numId w:val="32"/>
        </w:numPr>
        <w:tabs>
          <w:tab w:val="left" w:pos="854"/>
        </w:tabs>
        <w:autoSpaceDE w:val="0"/>
        <w:autoSpaceDN w:val="0"/>
        <w:spacing w:beforeLines="25" w:line="360" w:lineRule="auto"/>
        <w:ind w:left="11" w:firstLine="477" w:firstLineChars="199"/>
        <w:contextualSpacing/>
        <w:rPr>
          <w:rFonts w:ascii="宋体" w:hAnsi="宋体" w:eastAsia="宋体" w:cs="宋体"/>
          <w:kern w:val="0"/>
          <w:sz w:val="24"/>
          <w:szCs w:val="20"/>
        </w:rPr>
      </w:pPr>
      <w:r>
        <w:rPr>
          <w:rFonts w:hint="eastAsia" w:ascii="宋体" w:hAnsi="宋体" w:eastAsia="宋体" w:cs="宋体"/>
          <w:kern w:val="0"/>
          <w:sz w:val="24"/>
          <w:szCs w:val="20"/>
        </w:rPr>
        <w:t>合同范围和条件。本合同的范围和条件应与上述规定的合同文件内容相一致。</w:t>
      </w:r>
    </w:p>
    <w:p>
      <w:pPr>
        <w:numPr>
          <w:ilvl w:val="3"/>
          <w:numId w:val="32"/>
        </w:numPr>
        <w:tabs>
          <w:tab w:val="left" w:pos="854"/>
        </w:tabs>
        <w:autoSpaceDE w:val="0"/>
        <w:autoSpaceDN w:val="0"/>
        <w:spacing w:beforeLines="25" w:line="360" w:lineRule="auto"/>
        <w:ind w:left="11" w:firstLine="477" w:firstLineChars="199"/>
        <w:contextualSpacing/>
        <w:rPr>
          <w:rFonts w:ascii="宋体" w:hAnsi="宋体" w:eastAsia="宋体" w:cs="宋体"/>
          <w:color w:val="0C0C0C" w:themeColor="text1" w:themeTint="F2"/>
          <w:kern w:val="0"/>
          <w:sz w:val="24"/>
          <w:szCs w:val="20"/>
        </w:rPr>
      </w:pPr>
      <w:r>
        <w:rPr>
          <w:rFonts w:hint="eastAsia" w:ascii="宋体" w:hAnsi="宋体" w:eastAsia="宋体" w:cs="宋体"/>
          <w:kern w:val="0"/>
          <w:sz w:val="24"/>
          <w:szCs w:val="20"/>
        </w:rPr>
        <w:t>货物（工程或服</w:t>
      </w:r>
      <w:r>
        <w:rPr>
          <w:rFonts w:hint="eastAsia" w:ascii="宋体" w:hAnsi="宋体" w:eastAsia="宋体" w:cs="宋体"/>
          <w:color w:val="0C0C0C" w:themeColor="text1" w:themeTint="F2"/>
          <w:kern w:val="0"/>
          <w:sz w:val="24"/>
          <w:szCs w:val="20"/>
        </w:rPr>
        <w:t>务）及数量。本合同所提供的货物（工程或服务）及数量详见招标文件的要求及乙方投标文件中的承诺。</w:t>
      </w:r>
    </w:p>
    <w:p>
      <w:pPr>
        <w:numPr>
          <w:ilvl w:val="3"/>
          <w:numId w:val="32"/>
        </w:numPr>
        <w:tabs>
          <w:tab w:val="left" w:pos="854"/>
        </w:tabs>
        <w:autoSpaceDE w:val="0"/>
        <w:autoSpaceDN w:val="0"/>
        <w:spacing w:beforeLines="25" w:line="360" w:lineRule="auto"/>
        <w:ind w:left="11" w:firstLine="477" w:firstLineChars="199"/>
        <w:contextualSpacing/>
        <w:rPr>
          <w:rFonts w:ascii="宋体" w:hAnsi="宋体" w:eastAsia="宋体" w:cs="宋体"/>
          <w:color w:val="0C0C0C" w:themeColor="text1" w:themeTint="F2"/>
          <w:kern w:val="0"/>
          <w:sz w:val="24"/>
          <w:szCs w:val="20"/>
        </w:rPr>
      </w:pPr>
      <w:r>
        <w:rPr>
          <w:rFonts w:hint="eastAsia" w:ascii="宋体" w:hAnsi="宋体" w:eastAsia="宋体" w:cs="宋体"/>
          <w:color w:val="0C0C0C" w:themeColor="text1" w:themeTint="F2"/>
          <w:kern w:val="0"/>
          <w:sz w:val="24"/>
          <w:szCs w:val="20"/>
        </w:rPr>
        <w:t>付款条件。本合同的付款条件按招标文件规定执行。</w:t>
      </w:r>
    </w:p>
    <w:p>
      <w:pPr>
        <w:numPr>
          <w:ilvl w:val="3"/>
          <w:numId w:val="32"/>
        </w:numPr>
        <w:tabs>
          <w:tab w:val="left" w:pos="854"/>
        </w:tabs>
        <w:autoSpaceDE w:val="0"/>
        <w:autoSpaceDN w:val="0"/>
        <w:spacing w:beforeLines="25" w:line="360" w:lineRule="auto"/>
        <w:ind w:left="11" w:firstLine="477" w:firstLineChars="199"/>
        <w:contextualSpacing/>
        <w:rPr>
          <w:rFonts w:ascii="宋体" w:hAnsi="宋体" w:eastAsia="宋体" w:cs="宋体"/>
          <w:kern w:val="0"/>
          <w:sz w:val="24"/>
          <w:szCs w:val="20"/>
        </w:rPr>
      </w:pPr>
      <w:r>
        <w:rPr>
          <w:rFonts w:hint="eastAsia" w:ascii="宋体" w:hAnsi="宋体" w:eastAsia="宋体" w:cs="宋体"/>
          <w:color w:val="0C0C0C" w:themeColor="text1" w:themeTint="F2"/>
          <w:kern w:val="0"/>
          <w:sz w:val="24"/>
          <w:szCs w:val="20"/>
        </w:rPr>
        <w:t>合同金额。合同总金额</w:t>
      </w:r>
      <w:r>
        <w:rPr>
          <w:rFonts w:hint="eastAsia" w:ascii="宋体" w:hAnsi="宋体" w:eastAsia="宋体" w:cs="宋体"/>
          <w:kern w:val="0"/>
          <w:sz w:val="24"/>
          <w:szCs w:val="20"/>
        </w:rPr>
        <w:t>见合同书，分项价格在乙方的投标报价表中有明确规定。</w:t>
      </w:r>
    </w:p>
    <w:p>
      <w:pPr>
        <w:numPr>
          <w:ilvl w:val="3"/>
          <w:numId w:val="32"/>
        </w:numPr>
        <w:tabs>
          <w:tab w:val="left" w:pos="854"/>
        </w:tabs>
        <w:autoSpaceDE w:val="0"/>
        <w:autoSpaceDN w:val="0"/>
        <w:spacing w:beforeLines="25" w:line="360" w:lineRule="auto"/>
        <w:ind w:left="11" w:firstLine="477" w:firstLineChars="199"/>
        <w:contextualSpacing/>
        <w:rPr>
          <w:rFonts w:ascii="宋体" w:hAnsi="宋体" w:eastAsia="宋体" w:cs="宋体"/>
          <w:kern w:val="0"/>
          <w:sz w:val="24"/>
          <w:szCs w:val="20"/>
        </w:rPr>
      </w:pPr>
      <w:r>
        <w:rPr>
          <w:rFonts w:hint="eastAsia" w:ascii="宋体" w:hAnsi="宋体" w:eastAsia="宋体" w:cs="宋体"/>
          <w:kern w:val="0"/>
          <w:sz w:val="24"/>
          <w:szCs w:val="20"/>
        </w:rPr>
        <w:t>工期和交货（服务）地点。本合同中货物（工程或服务）的工期、交货（服务）地点在招标文件中有明确规定。</w:t>
      </w:r>
    </w:p>
    <w:p>
      <w:pPr>
        <w:numPr>
          <w:ilvl w:val="3"/>
          <w:numId w:val="32"/>
        </w:numPr>
        <w:tabs>
          <w:tab w:val="left" w:pos="980"/>
        </w:tabs>
        <w:autoSpaceDE w:val="0"/>
        <w:autoSpaceDN w:val="0"/>
        <w:spacing w:beforeLines="25" w:line="360" w:lineRule="auto"/>
        <w:ind w:left="11" w:firstLine="477" w:firstLineChars="199"/>
        <w:contextualSpacing/>
        <w:rPr>
          <w:rFonts w:ascii="宋体" w:hAnsi="宋体" w:eastAsia="宋体" w:cs="宋体"/>
          <w:kern w:val="0"/>
          <w:sz w:val="24"/>
          <w:szCs w:val="20"/>
        </w:rPr>
      </w:pPr>
      <w:r>
        <w:rPr>
          <w:rFonts w:hint="eastAsia" w:ascii="宋体" w:hAnsi="宋体" w:eastAsia="宋体" w:cs="宋体"/>
          <w:kern w:val="0"/>
          <w:sz w:val="24"/>
          <w:szCs w:val="20"/>
        </w:rPr>
        <w:t>合同生效。本合同经甲、乙双方授权代表签字和加盖公章（或合同专用章）后生效。如招标申请公证的，合同需经公证机构公证后生效。</w:t>
      </w:r>
    </w:p>
    <w:p>
      <w:pPr>
        <w:numPr>
          <w:ilvl w:val="3"/>
          <w:numId w:val="32"/>
        </w:numPr>
        <w:tabs>
          <w:tab w:val="left" w:pos="980"/>
        </w:tabs>
        <w:autoSpaceDE w:val="0"/>
        <w:autoSpaceDN w:val="0"/>
        <w:spacing w:beforeLines="25" w:line="360" w:lineRule="auto"/>
        <w:ind w:left="11" w:firstLine="477" w:firstLineChars="199"/>
        <w:contextualSpacing/>
        <w:rPr>
          <w:rFonts w:ascii="宋体" w:hAnsi="宋体" w:eastAsia="宋体" w:cs="宋体"/>
          <w:kern w:val="0"/>
          <w:sz w:val="24"/>
          <w:szCs w:val="20"/>
        </w:rPr>
      </w:pPr>
      <w:r>
        <w:rPr>
          <w:rFonts w:hint="eastAsia" w:ascii="宋体" w:hAnsi="宋体" w:eastAsia="宋体" w:cs="宋体"/>
          <w:kern w:val="0"/>
          <w:sz w:val="24"/>
          <w:szCs w:val="20"/>
        </w:rPr>
        <w:t>合同的份数。本合同正本一式</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份，甲方执　份，乙方执　份；副本一式</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份，乙方执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w:t>
      </w:r>
    </w:p>
    <w:p>
      <w:pPr>
        <w:numPr>
          <w:ilvl w:val="3"/>
          <w:numId w:val="32"/>
        </w:numPr>
        <w:tabs>
          <w:tab w:val="left" w:pos="980"/>
        </w:tabs>
        <w:autoSpaceDE w:val="0"/>
        <w:autoSpaceDN w:val="0"/>
        <w:spacing w:beforeLines="25" w:line="360" w:lineRule="auto"/>
        <w:ind w:left="11" w:firstLine="477" w:firstLineChars="199"/>
        <w:contextualSpacing/>
        <w:rPr>
          <w:rFonts w:ascii="宋体" w:hAnsi="宋体" w:eastAsia="宋体" w:cs="宋体"/>
          <w:kern w:val="0"/>
          <w:sz w:val="24"/>
          <w:szCs w:val="20"/>
        </w:rPr>
      </w:pPr>
      <w:r>
        <w:rPr>
          <w:rFonts w:hint="eastAsia" w:ascii="宋体" w:hAnsi="宋体" w:eastAsia="宋体" w:cs="宋体"/>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甲　　方：</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乙　　方：</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单位名称（盖章）：</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单位地址：</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 xml:space="preserve">法人代表授权人(签字)：             </w:t>
      </w:r>
      <w:r>
        <w:rPr>
          <w:rFonts w:hint="eastAsia" w:ascii="宋体" w:hAnsi="宋体" w:eastAsia="宋体" w:cs="宋体"/>
          <w:kern w:val="0"/>
          <w:sz w:val="24"/>
          <w:szCs w:val="20"/>
        </w:rPr>
        <w:tab/>
      </w:r>
      <w:r>
        <w:rPr>
          <w:rFonts w:hint="eastAsia" w:ascii="宋体" w:hAnsi="宋体" w:eastAsia="宋体" w:cs="宋体"/>
          <w:kern w:val="0"/>
          <w:sz w:val="24"/>
          <w:szCs w:val="20"/>
        </w:rPr>
        <w:t>法人代表授权人(签字)：</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联 系 人：</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联 系 人：</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 xml:space="preserve">电　　话：                         </w:t>
      </w:r>
      <w:r>
        <w:rPr>
          <w:rFonts w:hint="eastAsia" w:ascii="宋体" w:hAnsi="宋体" w:eastAsia="宋体" w:cs="宋体"/>
          <w:kern w:val="0"/>
          <w:sz w:val="24"/>
          <w:szCs w:val="20"/>
        </w:rPr>
        <w:tab/>
      </w:r>
      <w:r>
        <w:rPr>
          <w:rFonts w:hint="eastAsia" w:ascii="宋体" w:hAnsi="宋体" w:eastAsia="宋体" w:cs="宋体"/>
          <w:kern w:val="0"/>
          <w:sz w:val="24"/>
          <w:szCs w:val="20"/>
        </w:rPr>
        <w:t>电　　话：</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 xml:space="preserve">传　　真：                         </w:t>
      </w:r>
      <w:r>
        <w:rPr>
          <w:rFonts w:hint="eastAsia" w:ascii="宋体" w:hAnsi="宋体" w:eastAsia="宋体" w:cs="宋体"/>
          <w:kern w:val="0"/>
          <w:sz w:val="24"/>
          <w:szCs w:val="20"/>
        </w:rPr>
        <w:tab/>
      </w:r>
      <w:r>
        <w:rPr>
          <w:rFonts w:hint="eastAsia" w:ascii="宋体" w:hAnsi="宋体" w:eastAsia="宋体" w:cs="宋体"/>
          <w:kern w:val="0"/>
          <w:sz w:val="24"/>
          <w:szCs w:val="20"/>
        </w:rPr>
        <w:t>传　　真：</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 xml:space="preserve">邮政编码：                         </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 xml:space="preserve">开户银行：                         </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 xml:space="preserve">帐　　号：                         </w:t>
      </w:r>
      <w:r>
        <w:rPr>
          <w:rFonts w:hint="eastAsia" w:ascii="宋体" w:hAnsi="宋体" w:eastAsia="宋体" w:cs="宋体"/>
          <w:kern w:val="0"/>
          <w:sz w:val="24"/>
          <w:szCs w:val="20"/>
        </w:rPr>
        <w:tab/>
      </w:r>
      <w:r>
        <w:rPr>
          <w:rFonts w:hint="eastAsia" w:ascii="宋体" w:hAnsi="宋体" w:eastAsia="宋体" w:cs="宋体"/>
          <w:kern w:val="0"/>
          <w:sz w:val="24"/>
          <w:szCs w:val="20"/>
        </w:rPr>
        <w:t>帐　　号：</w:t>
      </w:r>
    </w:p>
    <w:p>
      <w:pPr>
        <w:spacing w:beforeLines="25" w:line="360" w:lineRule="auto"/>
        <w:ind w:firstLine="489" w:firstLineChars="204"/>
        <w:contextualSpacing/>
        <w:jc w:val="left"/>
        <w:rPr>
          <w:rFonts w:ascii="宋体" w:hAnsi="宋体" w:eastAsia="宋体" w:cs="宋体"/>
          <w:kern w:val="0"/>
          <w:sz w:val="24"/>
          <w:szCs w:val="20"/>
        </w:rPr>
      </w:pPr>
      <w:r>
        <w:rPr>
          <w:rFonts w:hint="eastAsia" w:ascii="宋体" w:hAnsi="宋体" w:eastAsia="宋体" w:cs="宋体"/>
          <w:kern w:val="0"/>
          <w:sz w:val="24"/>
          <w:szCs w:val="20"/>
        </w:rPr>
        <w:t xml:space="preserve">税　　号：                         </w:t>
      </w:r>
      <w:r>
        <w:rPr>
          <w:rFonts w:hint="eastAsia" w:ascii="宋体" w:hAnsi="宋体" w:eastAsia="宋体" w:cs="宋体"/>
          <w:kern w:val="0"/>
          <w:sz w:val="24"/>
          <w:szCs w:val="20"/>
        </w:rPr>
        <w:tab/>
      </w:r>
      <w:r>
        <w:rPr>
          <w:rFonts w:hint="eastAsia" w:ascii="宋体" w:hAnsi="宋体" w:eastAsia="宋体" w:cs="宋体"/>
          <w:kern w:val="0"/>
          <w:sz w:val="24"/>
          <w:szCs w:val="20"/>
        </w:rPr>
        <w:t>税　　号：</w:t>
      </w: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3"/>
        <w:numPr>
          <w:ilvl w:val="0"/>
          <w:numId w:val="1"/>
        </w:numPr>
        <w:jc w:val="center"/>
        <w:rPr>
          <w:rFonts w:ascii="宋体" w:hAnsi="宋体" w:eastAsia="宋体" w:cs="宋体"/>
        </w:rPr>
      </w:pPr>
      <w:bookmarkStart w:id="84" w:name="_Toc494745311"/>
      <w:bookmarkStart w:id="85" w:name="_Toc494702264"/>
      <w:bookmarkStart w:id="86" w:name="_Toc494665944"/>
      <w:bookmarkStart w:id="87" w:name="_Toc494664994"/>
      <w:bookmarkStart w:id="88" w:name="_Toc494721094"/>
      <w:bookmarkStart w:id="89" w:name="_Toc494665547"/>
      <w:bookmarkStart w:id="90" w:name="_Toc27067"/>
      <w:r>
        <w:rPr>
          <w:rFonts w:hint="eastAsia" w:ascii="宋体" w:hAnsi="宋体" w:eastAsia="宋体" w:cs="宋体"/>
        </w:rPr>
        <w:t>投标文件格式（参考）</w:t>
      </w:r>
      <w:bookmarkEnd w:id="84"/>
      <w:bookmarkEnd w:id="85"/>
      <w:bookmarkEnd w:id="86"/>
      <w:bookmarkEnd w:id="87"/>
      <w:bookmarkEnd w:id="88"/>
      <w:bookmarkEnd w:id="89"/>
      <w:bookmarkEnd w:id="90"/>
    </w:p>
    <w:p>
      <w:pPr>
        <w:spacing w:afterLines="200"/>
        <w:jc w:val="center"/>
        <w:rPr>
          <w:rFonts w:ascii="宋体" w:hAnsi="宋体" w:eastAsia="宋体" w:cs="宋体"/>
          <w:b/>
          <w:sz w:val="96"/>
          <w:szCs w:val="96"/>
        </w:rPr>
      </w:pPr>
      <w:r>
        <w:rPr>
          <w:rFonts w:hint="eastAsia" w:ascii="宋体" w:hAnsi="宋体" w:eastAsia="宋体" w:cs="宋体"/>
          <w:b/>
          <w:sz w:val="96"/>
          <w:szCs w:val="96"/>
        </w:rPr>
        <w:t>阳新县县级政府采购</w:t>
      </w:r>
    </w:p>
    <w:p>
      <w:pPr>
        <w:spacing w:afterLines="200"/>
        <w:jc w:val="center"/>
        <w:rPr>
          <w:rFonts w:ascii="宋体" w:hAnsi="宋体" w:eastAsia="宋体" w:cs="宋体"/>
          <w:b/>
          <w:sz w:val="72"/>
          <w:szCs w:val="72"/>
        </w:rPr>
      </w:pPr>
      <w:r>
        <w:rPr>
          <w:rFonts w:hint="eastAsia" w:ascii="宋体" w:hAnsi="宋体" w:eastAsia="宋体" w:cs="宋体"/>
          <w:b/>
          <w:sz w:val="72"/>
          <w:szCs w:val="72"/>
        </w:rPr>
        <w:t>投 标 文 件</w:t>
      </w:r>
    </w:p>
    <w:p>
      <w:pPr>
        <w:pStyle w:val="4"/>
        <w:spacing w:before="340" w:after="480" w:line="360" w:lineRule="auto"/>
        <w:jc w:val="center"/>
        <w:rPr>
          <w:rFonts w:ascii="宋体" w:hAnsi="宋体" w:eastAsia="宋体" w:cs="宋体"/>
          <w:bCs w:val="0"/>
          <w:sz w:val="44"/>
          <w:szCs w:val="44"/>
          <w:lang w:val="zh-CN"/>
        </w:rPr>
      </w:pPr>
      <w:bookmarkStart w:id="91" w:name="_Toc494665548"/>
      <w:bookmarkStart w:id="92" w:name="_Toc494702265"/>
      <w:bookmarkStart w:id="93" w:name="_Toc494664995"/>
      <w:bookmarkStart w:id="94" w:name="_Toc1796"/>
      <w:bookmarkStart w:id="95" w:name="_Toc494721095"/>
      <w:bookmarkStart w:id="96" w:name="_Toc494745312"/>
      <w:bookmarkStart w:id="97" w:name="_Toc494665945"/>
      <w:r>
        <w:rPr>
          <w:rFonts w:hint="eastAsia" w:ascii="宋体" w:hAnsi="宋体" w:eastAsia="宋体" w:cs="宋体"/>
          <w:bCs w:val="0"/>
          <w:sz w:val="44"/>
          <w:szCs w:val="44"/>
          <w:lang w:val="zh-CN"/>
        </w:rPr>
        <w:t>第一部分 资格证明文件</w:t>
      </w:r>
      <w:bookmarkEnd w:id="91"/>
      <w:bookmarkEnd w:id="92"/>
      <w:bookmarkEnd w:id="93"/>
      <w:bookmarkEnd w:id="94"/>
      <w:bookmarkEnd w:id="95"/>
      <w:bookmarkEnd w:id="96"/>
      <w:bookmarkEnd w:id="97"/>
    </w:p>
    <w:p>
      <w:pPr>
        <w:spacing w:line="360" w:lineRule="auto"/>
        <w:ind w:left="2051" w:leftChars="619" w:right="1299" w:rightChars="619" w:hanging="752" w:hangingChars="209"/>
        <w:rPr>
          <w:rFonts w:ascii="宋体" w:hAnsi="宋体" w:eastAsia="宋体" w:cs="宋体"/>
          <w:bCs/>
          <w:sz w:val="36"/>
          <w:szCs w:val="24"/>
        </w:rPr>
      </w:pPr>
      <w:r>
        <w:rPr>
          <w:rFonts w:hint="eastAsia" w:ascii="宋体" w:hAnsi="宋体" w:eastAsia="宋体" w:cs="宋体"/>
          <w:b/>
          <w:bCs/>
          <w:sz w:val="36"/>
          <w:szCs w:val="24"/>
        </w:rPr>
        <w:t>项目编号：</w:t>
      </w:r>
      <w:r>
        <w:rPr>
          <w:rFonts w:hint="eastAsia" w:ascii="宋体" w:hAnsi="宋体" w:eastAsia="宋体" w:cs="宋体"/>
          <w:sz w:val="36"/>
          <w:szCs w:val="36"/>
          <w:u w:val="single"/>
        </w:rPr>
        <w:t xml:space="preserve">                            </w:t>
      </w:r>
    </w:p>
    <w:p>
      <w:pPr>
        <w:spacing w:line="360" w:lineRule="auto"/>
        <w:ind w:left="2051" w:leftChars="619" w:right="1299" w:rightChars="619" w:hanging="752" w:hangingChars="209"/>
        <w:rPr>
          <w:rFonts w:ascii="宋体" w:hAnsi="宋体" w:eastAsia="宋体" w:cs="宋体"/>
          <w:bCs/>
          <w:sz w:val="36"/>
          <w:szCs w:val="24"/>
          <w:lang w:val="zh-CN"/>
        </w:rPr>
      </w:pPr>
      <w:r>
        <w:rPr>
          <w:rFonts w:hint="eastAsia" w:ascii="宋体" w:hAnsi="宋体" w:eastAsia="宋体" w:cs="宋体"/>
          <w:b/>
          <w:bCs/>
          <w:sz w:val="36"/>
          <w:szCs w:val="24"/>
        </w:rPr>
        <w:t>项目名称：</w:t>
      </w:r>
      <w:r>
        <w:rPr>
          <w:rFonts w:hint="eastAsia" w:ascii="宋体" w:hAnsi="宋体" w:eastAsia="宋体" w:cs="宋体"/>
          <w:sz w:val="36"/>
          <w:szCs w:val="36"/>
          <w:u w:val="single"/>
        </w:rPr>
        <w:t xml:space="preserve">                            </w:t>
      </w:r>
    </w:p>
    <w:p>
      <w:pPr>
        <w:spacing w:line="360" w:lineRule="auto"/>
        <w:ind w:left="2051" w:leftChars="619" w:right="1299" w:rightChars="619" w:hanging="752" w:hangingChars="209"/>
        <w:rPr>
          <w:rFonts w:ascii="宋体" w:hAnsi="宋体" w:eastAsia="宋体" w:cs="宋体"/>
          <w:sz w:val="36"/>
          <w:szCs w:val="36"/>
        </w:rPr>
      </w:pPr>
      <w:r>
        <w:rPr>
          <w:rFonts w:hint="eastAsia" w:ascii="宋体" w:hAnsi="宋体" w:eastAsia="宋体" w:cs="宋体"/>
          <w:b/>
          <w:bCs/>
          <w:sz w:val="36"/>
          <w:szCs w:val="24"/>
        </w:rPr>
        <w:t>招标内容：</w:t>
      </w:r>
      <w:r>
        <w:rPr>
          <w:rFonts w:hint="eastAsia" w:ascii="宋体" w:hAnsi="宋体" w:eastAsia="宋体" w:cs="宋体"/>
          <w:sz w:val="36"/>
          <w:szCs w:val="36"/>
          <w:u w:val="single"/>
        </w:rPr>
        <w:t xml:space="preserve">                            </w:t>
      </w:r>
    </w:p>
    <w:p>
      <w:pPr>
        <w:spacing w:afterLines="500" w:line="360" w:lineRule="auto"/>
        <w:ind w:left="2347" w:leftChars="271" w:right="569" w:rightChars="271" w:hanging="1778" w:hangingChars="494"/>
        <w:jc w:val="center"/>
        <w:rPr>
          <w:rFonts w:ascii="宋体" w:hAnsi="宋体" w:eastAsia="宋体" w:cs="宋体"/>
          <w:sz w:val="36"/>
          <w:szCs w:val="36"/>
        </w:rPr>
      </w:pPr>
    </w:p>
    <w:p>
      <w:pPr>
        <w:spacing w:line="360" w:lineRule="auto"/>
        <w:ind w:left="1971" w:leftChars="613" w:right="1287" w:rightChars="613" w:hanging="684" w:hangingChars="214"/>
        <w:rPr>
          <w:rFonts w:ascii="宋体" w:hAnsi="宋体" w:eastAsia="宋体" w:cs="宋体"/>
          <w:b/>
          <w:bCs/>
          <w:sz w:val="32"/>
          <w:szCs w:val="32"/>
        </w:rPr>
      </w:pPr>
      <w:r>
        <w:rPr>
          <w:rFonts w:hint="eastAsia" w:ascii="宋体" w:hAnsi="宋体" w:eastAsia="宋体" w:cs="宋体"/>
          <w:b/>
          <w:bCs/>
          <w:sz w:val="32"/>
          <w:szCs w:val="32"/>
        </w:rPr>
        <w:t>投标人（盖章）：</w:t>
      </w:r>
      <w:r>
        <w:rPr>
          <w:rFonts w:hint="eastAsia" w:ascii="宋体" w:hAnsi="宋体" w:eastAsia="宋体" w:cs="宋体"/>
          <w:b/>
          <w:bCs/>
          <w:sz w:val="32"/>
          <w:szCs w:val="32"/>
          <w:u w:val="single"/>
        </w:rPr>
        <w:t xml:space="preserve">                             </w:t>
      </w:r>
    </w:p>
    <w:p>
      <w:pPr>
        <w:spacing w:line="360" w:lineRule="auto"/>
        <w:ind w:left="1971" w:leftChars="613" w:right="1287" w:rightChars="613" w:hanging="684" w:hangingChars="214"/>
        <w:rPr>
          <w:rFonts w:ascii="宋体" w:hAnsi="宋体" w:eastAsia="宋体" w:cs="宋体"/>
          <w:b/>
          <w:bCs/>
          <w:sz w:val="32"/>
          <w:szCs w:val="32"/>
        </w:rPr>
      </w:pPr>
      <w:r>
        <w:rPr>
          <w:rFonts w:hint="eastAsia" w:ascii="宋体" w:hAnsi="宋体" w:eastAsia="宋体" w:cs="宋体"/>
          <w:b/>
          <w:bCs/>
          <w:sz w:val="32"/>
          <w:szCs w:val="32"/>
        </w:rPr>
        <w:t>投标人授权代表（签字）：</w:t>
      </w:r>
      <w:r>
        <w:rPr>
          <w:rFonts w:hint="eastAsia" w:ascii="宋体" w:hAnsi="宋体" w:eastAsia="宋体" w:cs="宋体"/>
          <w:b/>
          <w:bCs/>
          <w:sz w:val="32"/>
          <w:szCs w:val="32"/>
          <w:u w:val="single"/>
        </w:rPr>
        <w:t xml:space="preserve">                    </w:t>
      </w:r>
    </w:p>
    <w:p>
      <w:pPr>
        <w:spacing w:beforeLines="100" w:afterLines="100" w:line="360" w:lineRule="auto"/>
        <w:ind w:left="2256" w:leftChars="466" w:right="466" w:hanging="1278" w:hangingChars="355"/>
        <w:jc w:val="center"/>
        <w:rPr>
          <w:rFonts w:ascii="宋体" w:hAnsi="宋体" w:eastAsia="宋体" w:cs="宋体"/>
          <w:b/>
          <w:sz w:val="36"/>
          <w:szCs w:val="36"/>
        </w:rPr>
      </w:pPr>
      <w:r>
        <w:rPr>
          <w:rFonts w:hint="eastAsia" w:ascii="宋体" w:hAnsi="宋体" w:eastAsia="宋体" w:cs="宋体"/>
          <w:b/>
          <w:bCs/>
          <w:sz w:val="36"/>
          <w:szCs w:val="36"/>
        </w:rPr>
        <w:t>二0二</w:t>
      </w:r>
      <w:r>
        <w:rPr>
          <w:rFonts w:hint="eastAsia" w:ascii="宋体" w:hAnsi="宋体" w:eastAsia="宋体" w:cs="宋体"/>
          <w:b/>
          <w:sz w:val="36"/>
          <w:szCs w:val="36"/>
        </w:rPr>
        <w:t xml:space="preserve">  年 月</w:t>
      </w:r>
    </w:p>
    <w:p>
      <w:pPr>
        <w:rPr>
          <w:rFonts w:ascii="宋体" w:hAnsi="宋体" w:eastAsia="宋体" w:cs="宋体"/>
        </w:rPr>
      </w:pPr>
      <w:r>
        <w:rPr>
          <w:rFonts w:hint="eastAsia" w:ascii="宋体" w:hAnsi="宋体" w:eastAsia="宋体" w:cs="宋体"/>
        </w:rPr>
        <w:br w:type="page"/>
      </w:r>
    </w:p>
    <w:p>
      <w:pPr>
        <w:spacing w:beforeLines="100" w:line="360" w:lineRule="auto"/>
        <w:jc w:val="left"/>
        <w:rPr>
          <w:rFonts w:ascii="宋体" w:hAnsi="宋体" w:eastAsia="宋体" w:cs="宋体"/>
          <w:b/>
          <w:bCs/>
          <w:sz w:val="30"/>
          <w:szCs w:val="30"/>
          <w:lang w:val="zh-CN"/>
        </w:rPr>
      </w:pPr>
      <w:r>
        <w:rPr>
          <w:rFonts w:hint="eastAsia" w:ascii="宋体" w:hAnsi="宋体" w:eastAsia="宋体" w:cs="宋体"/>
          <w:b/>
          <w:bCs/>
          <w:sz w:val="30"/>
          <w:szCs w:val="30"/>
          <w:lang w:val="zh-CN"/>
        </w:rPr>
        <w:t>格式（参考）说明：</w:t>
      </w:r>
    </w:p>
    <w:p>
      <w:pPr>
        <w:spacing w:before="120" w:after="120" w:line="578" w:lineRule="auto"/>
        <w:jc w:val="center"/>
        <w:rPr>
          <w:rFonts w:ascii="宋体" w:hAnsi="宋体" w:eastAsia="宋体" w:cs="宋体"/>
          <w:b/>
          <w:sz w:val="36"/>
          <w:szCs w:val="36"/>
        </w:rPr>
      </w:pPr>
      <w:bookmarkStart w:id="98" w:name="_Toc494664996"/>
      <w:bookmarkStart w:id="99" w:name="_Toc494702266"/>
      <w:bookmarkStart w:id="100" w:name="_Toc494665946"/>
      <w:bookmarkStart w:id="101" w:name="_Toc494745313"/>
      <w:bookmarkStart w:id="102" w:name="_Toc494665549"/>
      <w:bookmarkStart w:id="103" w:name="_Toc494721096"/>
      <w:r>
        <w:rPr>
          <w:rFonts w:hint="eastAsia" w:ascii="宋体" w:hAnsi="宋体" w:eastAsia="宋体" w:cs="宋体"/>
          <w:b/>
          <w:sz w:val="36"/>
          <w:szCs w:val="36"/>
        </w:rPr>
        <w:t>资格证明文件组成</w:t>
      </w:r>
      <w:bookmarkEnd w:id="98"/>
      <w:bookmarkEnd w:id="99"/>
      <w:bookmarkEnd w:id="100"/>
      <w:bookmarkEnd w:id="101"/>
      <w:bookmarkEnd w:id="102"/>
      <w:bookmarkEnd w:id="103"/>
    </w:p>
    <w:p>
      <w:pPr>
        <w:autoSpaceDE w:val="0"/>
        <w:autoSpaceDN w:val="0"/>
        <w:adjustRightInd w:val="0"/>
        <w:spacing w:beforeLines="50" w:afterLines="50" w:line="360" w:lineRule="auto"/>
        <w:ind w:firstLine="480" w:firstLineChars="200"/>
        <w:rPr>
          <w:rFonts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由各投标人根据参考格式要求自行编写。目录清晰、内容详尽、易于理解和审查。具体内容应包括但不限于以下内容：</w:t>
      </w:r>
    </w:p>
    <w:p>
      <w:pPr>
        <w:numPr>
          <w:ilvl w:val="0"/>
          <w:numId w:val="35"/>
        </w:numPr>
        <w:autoSpaceDE w:val="0"/>
        <w:autoSpaceDN w:val="0"/>
        <w:adjustRightInd w:val="0"/>
        <w:spacing w:line="360" w:lineRule="auto"/>
        <w:ind w:left="490" w:hanging="370"/>
        <w:rPr>
          <w:rFonts w:ascii="宋体" w:hAnsi="宋体" w:eastAsia="宋体" w:cs="宋体"/>
          <w:kern w:val="0"/>
          <w:sz w:val="24"/>
          <w:szCs w:val="32"/>
        </w:rPr>
      </w:pPr>
      <w:r>
        <w:rPr>
          <w:rFonts w:hint="eastAsia" w:ascii="宋体" w:hAnsi="宋体" w:eastAsia="宋体" w:cs="宋体"/>
          <w:kern w:val="0"/>
          <w:sz w:val="24"/>
          <w:szCs w:val="32"/>
        </w:rPr>
        <w:t>资格证明文件目录</w:t>
      </w:r>
      <w:r>
        <w:rPr>
          <w:rFonts w:hint="eastAsia" w:ascii="宋体" w:hAnsi="宋体" w:eastAsia="宋体" w:cs="宋体"/>
          <w:b/>
          <w:kern w:val="0"/>
          <w:sz w:val="24"/>
          <w:szCs w:val="32"/>
        </w:rPr>
        <w:t>（目录应涵盖下述所有资料，页码清晰以便查阅）</w:t>
      </w:r>
      <w:r>
        <w:rPr>
          <w:rFonts w:hint="eastAsia" w:ascii="宋体" w:hAnsi="宋体" w:eastAsia="宋体" w:cs="宋体"/>
          <w:kern w:val="0"/>
          <w:sz w:val="24"/>
          <w:szCs w:val="32"/>
        </w:rPr>
        <w:t>；</w:t>
      </w:r>
    </w:p>
    <w:p>
      <w:pPr>
        <w:numPr>
          <w:ilvl w:val="0"/>
          <w:numId w:val="35"/>
        </w:numPr>
        <w:autoSpaceDE w:val="0"/>
        <w:autoSpaceDN w:val="0"/>
        <w:adjustRightInd w:val="0"/>
        <w:spacing w:line="360" w:lineRule="auto"/>
        <w:ind w:left="490" w:hanging="370"/>
        <w:rPr>
          <w:rFonts w:ascii="宋体" w:hAnsi="宋体" w:eastAsia="宋体" w:cs="宋体"/>
          <w:b/>
          <w:color w:val="0C0C0C" w:themeColor="text1" w:themeTint="F2"/>
          <w:kern w:val="0"/>
          <w:sz w:val="24"/>
          <w:szCs w:val="32"/>
        </w:rPr>
      </w:pPr>
      <w:r>
        <w:rPr>
          <w:rFonts w:hint="eastAsia" w:ascii="宋体" w:hAnsi="宋体" w:eastAsia="宋体" w:cs="宋体"/>
          <w:color w:val="0C0C0C" w:themeColor="text1" w:themeTint="F2"/>
          <w:kern w:val="0"/>
          <w:sz w:val="24"/>
          <w:szCs w:val="32"/>
        </w:rPr>
        <w:t>应具备《政府采购法》第二十二条第一款规定的条件，提供下列材料：</w:t>
      </w:r>
    </w:p>
    <w:p>
      <w:pPr>
        <w:pStyle w:val="19"/>
        <w:numPr>
          <w:ilvl w:val="0"/>
          <w:numId w:val="36"/>
        </w:numPr>
        <w:autoSpaceDE w:val="0"/>
        <w:autoSpaceDN w:val="0"/>
        <w:adjustRightInd w:val="0"/>
        <w:spacing w:line="360" w:lineRule="auto"/>
        <w:ind w:hanging="260" w:firstLineChars="0"/>
        <w:rPr>
          <w:rFonts w:ascii="宋体" w:hAnsi="宋体" w:eastAsia="宋体" w:cs="宋体"/>
          <w:kern w:val="0"/>
          <w:sz w:val="24"/>
          <w:szCs w:val="32"/>
        </w:rPr>
      </w:pPr>
      <w:r>
        <w:rPr>
          <w:rFonts w:hint="eastAsia" w:ascii="宋体" w:hAnsi="宋体" w:eastAsia="宋体" w:cs="宋体"/>
          <w:kern w:val="0"/>
          <w:sz w:val="24"/>
          <w:szCs w:val="32"/>
        </w:rPr>
        <w:t>法人或者其他组织的营业执照等证明文件，自然人的身份证明；</w:t>
      </w:r>
    </w:p>
    <w:p>
      <w:pPr>
        <w:pStyle w:val="19"/>
        <w:numPr>
          <w:ilvl w:val="0"/>
          <w:numId w:val="36"/>
        </w:numPr>
        <w:autoSpaceDE w:val="0"/>
        <w:autoSpaceDN w:val="0"/>
        <w:adjustRightInd w:val="0"/>
        <w:spacing w:line="360" w:lineRule="auto"/>
        <w:ind w:hanging="260" w:firstLineChars="0"/>
        <w:rPr>
          <w:rFonts w:ascii="宋体" w:hAnsi="宋体" w:eastAsia="宋体" w:cs="宋体"/>
          <w:kern w:val="0"/>
          <w:sz w:val="24"/>
          <w:szCs w:val="32"/>
        </w:rPr>
      </w:pPr>
      <w:r>
        <w:rPr>
          <w:rFonts w:hint="eastAsia" w:ascii="宋体" w:hAnsi="宋体" w:eastAsia="宋体" w:cs="宋体"/>
          <w:kern w:val="0"/>
          <w:sz w:val="24"/>
          <w:szCs w:val="32"/>
        </w:rPr>
        <w:t>财务状况报告，依法缴纳税收和社会保障资金的相关材料；</w:t>
      </w:r>
    </w:p>
    <w:p>
      <w:pPr>
        <w:pStyle w:val="19"/>
        <w:numPr>
          <w:ilvl w:val="0"/>
          <w:numId w:val="36"/>
        </w:numPr>
        <w:autoSpaceDE w:val="0"/>
        <w:autoSpaceDN w:val="0"/>
        <w:adjustRightInd w:val="0"/>
        <w:spacing w:line="360" w:lineRule="auto"/>
        <w:ind w:hanging="260" w:firstLineChars="0"/>
        <w:rPr>
          <w:rFonts w:ascii="宋体" w:hAnsi="宋体" w:eastAsia="宋体" w:cs="宋体"/>
          <w:kern w:val="0"/>
          <w:sz w:val="24"/>
          <w:szCs w:val="32"/>
        </w:rPr>
      </w:pPr>
      <w:r>
        <w:rPr>
          <w:rFonts w:hint="eastAsia" w:ascii="宋体" w:hAnsi="宋体" w:eastAsia="宋体" w:cs="宋体"/>
          <w:kern w:val="0"/>
          <w:sz w:val="24"/>
          <w:szCs w:val="32"/>
        </w:rPr>
        <w:t>具备履行合同所必需的设备和专业技术能力的证明材料；</w:t>
      </w:r>
    </w:p>
    <w:p>
      <w:pPr>
        <w:pStyle w:val="19"/>
        <w:numPr>
          <w:ilvl w:val="0"/>
          <w:numId w:val="36"/>
        </w:numPr>
        <w:autoSpaceDE w:val="0"/>
        <w:autoSpaceDN w:val="0"/>
        <w:adjustRightInd w:val="0"/>
        <w:spacing w:line="360" w:lineRule="auto"/>
        <w:ind w:hanging="260" w:firstLineChars="0"/>
        <w:rPr>
          <w:rFonts w:ascii="宋体" w:hAnsi="宋体" w:eastAsia="宋体" w:cs="宋体"/>
          <w:kern w:val="0"/>
          <w:sz w:val="24"/>
          <w:szCs w:val="32"/>
        </w:rPr>
      </w:pPr>
      <w:r>
        <w:rPr>
          <w:rFonts w:hint="eastAsia" w:ascii="宋体" w:hAnsi="宋体" w:eastAsia="宋体" w:cs="宋体"/>
          <w:kern w:val="0"/>
          <w:sz w:val="24"/>
          <w:szCs w:val="32"/>
        </w:rPr>
        <w:t>参加政府采购活动前3年内在经营活动中没有重大违法记录的书面声明；</w:t>
      </w:r>
    </w:p>
    <w:p>
      <w:pPr>
        <w:pStyle w:val="19"/>
        <w:numPr>
          <w:ilvl w:val="0"/>
          <w:numId w:val="36"/>
        </w:numPr>
        <w:autoSpaceDE w:val="0"/>
        <w:autoSpaceDN w:val="0"/>
        <w:adjustRightInd w:val="0"/>
        <w:spacing w:line="360" w:lineRule="auto"/>
        <w:ind w:hanging="260" w:firstLineChars="0"/>
        <w:rPr>
          <w:rFonts w:ascii="宋体" w:hAnsi="宋体" w:eastAsia="宋体" w:cs="宋体"/>
          <w:kern w:val="0"/>
          <w:sz w:val="24"/>
          <w:szCs w:val="32"/>
        </w:rPr>
      </w:pPr>
      <w:r>
        <w:rPr>
          <w:rFonts w:hint="eastAsia" w:ascii="宋体" w:hAnsi="宋体" w:eastAsia="宋体" w:cs="宋体"/>
          <w:kern w:val="0"/>
          <w:sz w:val="24"/>
          <w:szCs w:val="32"/>
        </w:rPr>
        <w:t>具备法律、行政法规规定的其他条件的证明材料；</w:t>
      </w:r>
    </w:p>
    <w:p>
      <w:pPr>
        <w:numPr>
          <w:ilvl w:val="0"/>
          <w:numId w:val="35"/>
        </w:numPr>
        <w:autoSpaceDE w:val="0"/>
        <w:autoSpaceDN w:val="0"/>
        <w:adjustRightInd w:val="0"/>
        <w:spacing w:line="360" w:lineRule="auto"/>
        <w:ind w:left="490" w:hanging="370"/>
        <w:rPr>
          <w:rFonts w:ascii="宋体" w:hAnsi="宋体" w:eastAsia="宋体" w:cs="宋体"/>
          <w:color w:val="0D0D0D"/>
          <w:sz w:val="24"/>
          <w:szCs w:val="24"/>
        </w:rPr>
      </w:pPr>
      <w:r>
        <w:rPr>
          <w:rFonts w:hint="eastAsia" w:ascii="宋体" w:hAnsi="宋体" w:eastAsia="宋体" w:cs="宋体"/>
          <w:color w:val="0D0D0D"/>
          <w:sz w:val="24"/>
          <w:szCs w:val="24"/>
        </w:rPr>
        <w:t>未被“信用中国”网站(www.creditchina.gov.cn)列入失信被执行人、重大税收违法案件当事人名单、“中国政府采购网”（www.ccgp.gov.cn）政府采购严重违法失信行为记录名单的书面申明及该网站查询结果网页截图；；</w:t>
      </w:r>
    </w:p>
    <w:p>
      <w:pPr>
        <w:numPr>
          <w:ilvl w:val="0"/>
          <w:numId w:val="35"/>
        </w:numPr>
        <w:autoSpaceDE w:val="0"/>
        <w:autoSpaceDN w:val="0"/>
        <w:adjustRightInd w:val="0"/>
        <w:spacing w:line="360" w:lineRule="auto"/>
        <w:ind w:left="490" w:hanging="370"/>
        <w:rPr>
          <w:rFonts w:ascii="宋体" w:hAnsi="宋体" w:eastAsia="宋体" w:cs="宋体"/>
          <w:color w:val="0D0D0D"/>
          <w:sz w:val="24"/>
          <w:szCs w:val="24"/>
        </w:rPr>
      </w:pPr>
      <w:r>
        <w:rPr>
          <w:rFonts w:hint="eastAsia" w:ascii="宋体" w:hAnsi="宋体" w:eastAsia="宋体" w:cs="宋体"/>
          <w:color w:val="0D0D0D"/>
          <w:sz w:val="24"/>
          <w:szCs w:val="24"/>
        </w:rPr>
        <w:t>招标文件第一章“投标人资格要求”中有特殊要求的，投标人应提供其符合特殊要求的证明材料或者情况说明；</w:t>
      </w:r>
    </w:p>
    <w:p>
      <w:pPr>
        <w:numPr>
          <w:ilvl w:val="0"/>
          <w:numId w:val="35"/>
        </w:numPr>
        <w:autoSpaceDE w:val="0"/>
        <w:autoSpaceDN w:val="0"/>
        <w:adjustRightInd w:val="0"/>
        <w:spacing w:line="360" w:lineRule="auto"/>
        <w:ind w:left="490" w:hanging="370"/>
        <w:rPr>
          <w:rFonts w:ascii="宋体" w:hAnsi="宋体" w:eastAsia="宋体" w:cs="宋体"/>
          <w:sz w:val="24"/>
          <w:szCs w:val="24"/>
        </w:rPr>
      </w:pPr>
      <w:r>
        <w:rPr>
          <w:rFonts w:hint="eastAsia" w:ascii="宋体" w:hAnsi="宋体" w:eastAsia="宋体" w:cs="宋体"/>
          <w:sz w:val="24"/>
          <w:szCs w:val="24"/>
        </w:rPr>
        <w:t>不符合联合体投标相关规定和要</w:t>
      </w:r>
      <w:r>
        <w:rPr>
          <w:rFonts w:hint="eastAsia" w:ascii="宋体" w:hAnsi="宋体" w:eastAsia="宋体" w:cs="宋体"/>
          <w:color w:val="0D0D0D"/>
          <w:sz w:val="24"/>
          <w:szCs w:val="24"/>
        </w:rPr>
        <w:t>求的（适用于接受联合体投标的项目）；</w:t>
      </w:r>
    </w:p>
    <w:p>
      <w:pPr>
        <w:numPr>
          <w:ilvl w:val="0"/>
          <w:numId w:val="35"/>
        </w:numPr>
        <w:autoSpaceDE w:val="0"/>
        <w:autoSpaceDN w:val="0"/>
        <w:adjustRightInd w:val="0"/>
        <w:spacing w:line="360" w:lineRule="auto"/>
        <w:ind w:left="490" w:hanging="370"/>
        <w:rPr>
          <w:rFonts w:ascii="宋体" w:hAnsi="宋体" w:eastAsia="宋体" w:cs="宋体"/>
          <w:color w:val="0D0D0D"/>
          <w:sz w:val="24"/>
          <w:szCs w:val="24"/>
        </w:rPr>
      </w:pPr>
      <w:r>
        <w:rPr>
          <w:rFonts w:hint="eastAsia" w:ascii="宋体" w:hAnsi="宋体" w:eastAsia="宋体" w:cs="宋体"/>
          <w:color w:val="0D0D0D"/>
          <w:sz w:val="24"/>
          <w:szCs w:val="24"/>
        </w:rPr>
        <w:t>投标人认为需提供的其它相关资格证明材料。</w:t>
      </w:r>
    </w:p>
    <w:p>
      <w:pPr>
        <w:autoSpaceDE w:val="0"/>
        <w:autoSpaceDN w:val="0"/>
        <w:adjustRightInd w:val="0"/>
        <w:spacing w:line="400" w:lineRule="exact"/>
        <w:ind w:left="490"/>
        <w:rPr>
          <w:rFonts w:ascii="宋体" w:hAnsi="宋体" w:eastAsia="宋体" w:cs="宋体"/>
          <w:color w:val="0D0D0D"/>
          <w:sz w:val="24"/>
          <w:szCs w:val="24"/>
        </w:rPr>
      </w:pPr>
    </w:p>
    <w:p>
      <w:pPr>
        <w:autoSpaceDE w:val="0"/>
        <w:autoSpaceDN w:val="0"/>
        <w:adjustRightInd w:val="0"/>
        <w:spacing w:line="400" w:lineRule="exact"/>
        <w:ind w:left="490"/>
        <w:rPr>
          <w:rFonts w:ascii="宋体" w:hAnsi="宋体" w:eastAsia="宋体" w:cs="宋体"/>
          <w:color w:val="0D0D0D"/>
          <w:sz w:val="24"/>
          <w:szCs w:val="24"/>
        </w:rPr>
      </w:pPr>
    </w:p>
    <w:p>
      <w:pPr>
        <w:rPr>
          <w:rFonts w:ascii="宋体" w:hAnsi="宋体" w:eastAsia="宋体" w:cs="宋体"/>
        </w:rPr>
      </w:pPr>
      <w:r>
        <w:rPr>
          <w:rFonts w:hint="eastAsia" w:ascii="宋体" w:hAnsi="宋体" w:eastAsia="宋体" w:cs="宋体"/>
          <w:sz w:val="24"/>
          <w:szCs w:val="24"/>
        </w:rPr>
        <w:t>说明：资格证明文件正本应为清晰彩色影印件且加盖单位公章，否则</w:t>
      </w:r>
      <w:r>
        <w:rPr>
          <w:rFonts w:hint="eastAsia" w:ascii="宋体" w:hAnsi="宋体" w:eastAsia="宋体" w:cs="宋体"/>
          <w:kern w:val="0"/>
          <w:sz w:val="24"/>
          <w:szCs w:val="24"/>
        </w:rPr>
        <w:t>按照</w:t>
      </w:r>
      <w:r>
        <w:rPr>
          <w:rFonts w:hint="eastAsia" w:ascii="宋体" w:hAnsi="宋体" w:eastAsia="宋体" w:cs="宋体"/>
          <w:b/>
          <w:kern w:val="0"/>
          <w:sz w:val="24"/>
          <w:szCs w:val="24"/>
        </w:rPr>
        <w:t>无效投标处理</w:t>
      </w:r>
      <w:r>
        <w:rPr>
          <w:rFonts w:hint="eastAsia" w:ascii="宋体" w:hAnsi="宋体" w:eastAsia="宋体" w:cs="宋体"/>
          <w:b/>
          <w:sz w:val="24"/>
          <w:szCs w:val="24"/>
        </w:rPr>
        <w:t>。</w:t>
      </w:r>
    </w:p>
    <w:p>
      <w:pPr>
        <w:rPr>
          <w:rFonts w:ascii="宋体" w:hAnsi="宋体" w:eastAsia="宋体" w:cs="宋体"/>
        </w:rPr>
      </w:pPr>
      <w:r>
        <w:rPr>
          <w:rFonts w:hint="eastAsia" w:ascii="宋体" w:hAnsi="宋体" w:eastAsia="宋体" w:cs="宋体"/>
        </w:rPr>
        <w:br w:type="page"/>
      </w:r>
    </w:p>
    <w:p>
      <w:pPr>
        <w:spacing w:line="1100" w:lineRule="exact"/>
        <w:jc w:val="center"/>
        <w:rPr>
          <w:rFonts w:ascii="宋体" w:hAnsi="宋体" w:eastAsia="宋体" w:cs="宋体"/>
          <w:b/>
          <w:sz w:val="72"/>
          <w:szCs w:val="72"/>
        </w:rPr>
      </w:pPr>
    </w:p>
    <w:p>
      <w:pPr>
        <w:spacing w:beforeLines="100" w:afterLines="250"/>
        <w:jc w:val="center"/>
        <w:rPr>
          <w:rFonts w:ascii="宋体" w:hAnsi="宋体" w:eastAsia="宋体" w:cs="宋体"/>
          <w:b/>
          <w:sz w:val="96"/>
          <w:szCs w:val="96"/>
        </w:rPr>
      </w:pPr>
      <w:r>
        <w:rPr>
          <w:rFonts w:hint="eastAsia" w:ascii="宋体" w:hAnsi="宋体" w:eastAsia="宋体" w:cs="宋体"/>
          <w:b/>
          <w:sz w:val="96"/>
          <w:szCs w:val="96"/>
        </w:rPr>
        <w:t>阳新县县级政府采购</w:t>
      </w:r>
    </w:p>
    <w:p>
      <w:pPr>
        <w:spacing w:afterLines="200"/>
        <w:jc w:val="center"/>
        <w:rPr>
          <w:rFonts w:ascii="宋体" w:hAnsi="宋体" w:eastAsia="宋体" w:cs="宋体"/>
          <w:b/>
          <w:sz w:val="72"/>
          <w:szCs w:val="72"/>
        </w:rPr>
      </w:pPr>
      <w:r>
        <w:rPr>
          <w:rFonts w:hint="eastAsia" w:ascii="宋体" w:hAnsi="宋体" w:eastAsia="宋体" w:cs="宋体"/>
          <w:b/>
          <w:sz w:val="72"/>
          <w:szCs w:val="72"/>
        </w:rPr>
        <w:t>投 标 文 件</w:t>
      </w:r>
    </w:p>
    <w:p>
      <w:pPr>
        <w:pStyle w:val="4"/>
        <w:spacing w:before="340" w:after="480" w:line="360" w:lineRule="auto"/>
        <w:jc w:val="center"/>
        <w:rPr>
          <w:rFonts w:ascii="宋体" w:hAnsi="宋体" w:eastAsia="宋体" w:cs="宋体"/>
          <w:bCs w:val="0"/>
          <w:sz w:val="44"/>
          <w:szCs w:val="44"/>
          <w:lang w:val="zh-CN"/>
        </w:rPr>
      </w:pPr>
      <w:bookmarkStart w:id="104" w:name="_Toc494665550"/>
      <w:bookmarkStart w:id="105" w:name="_Toc16046"/>
      <w:bookmarkStart w:id="106" w:name="_Toc494665947"/>
      <w:bookmarkStart w:id="107" w:name="_Toc494721097"/>
      <w:bookmarkStart w:id="108" w:name="_Toc494745314"/>
      <w:bookmarkStart w:id="109" w:name="_Toc494664997"/>
      <w:bookmarkStart w:id="110" w:name="_Toc494702267"/>
      <w:r>
        <w:rPr>
          <w:rFonts w:hint="eastAsia" w:ascii="宋体" w:hAnsi="宋体" w:eastAsia="宋体" w:cs="宋体"/>
          <w:bCs w:val="0"/>
          <w:sz w:val="44"/>
          <w:szCs w:val="44"/>
          <w:lang w:val="zh-CN"/>
        </w:rPr>
        <w:t>第二部分 商务文件</w:t>
      </w:r>
      <w:bookmarkEnd w:id="104"/>
      <w:bookmarkEnd w:id="105"/>
      <w:bookmarkEnd w:id="106"/>
      <w:bookmarkEnd w:id="107"/>
      <w:bookmarkEnd w:id="108"/>
      <w:bookmarkEnd w:id="109"/>
      <w:bookmarkEnd w:id="110"/>
    </w:p>
    <w:p>
      <w:pPr>
        <w:spacing w:line="360" w:lineRule="auto"/>
        <w:ind w:left="2051" w:leftChars="619" w:right="1299" w:rightChars="619" w:hanging="752" w:hangingChars="209"/>
        <w:rPr>
          <w:rFonts w:ascii="宋体" w:hAnsi="宋体" w:eastAsia="宋体" w:cs="宋体"/>
          <w:bCs/>
          <w:sz w:val="36"/>
          <w:szCs w:val="24"/>
        </w:rPr>
      </w:pPr>
      <w:r>
        <w:rPr>
          <w:rFonts w:hint="eastAsia" w:ascii="宋体" w:hAnsi="宋体" w:eastAsia="宋体" w:cs="宋体"/>
          <w:b/>
          <w:bCs/>
          <w:sz w:val="36"/>
          <w:szCs w:val="24"/>
        </w:rPr>
        <w:t>项目编号：</w:t>
      </w:r>
      <w:r>
        <w:rPr>
          <w:rFonts w:hint="eastAsia" w:ascii="宋体" w:hAnsi="宋体" w:eastAsia="宋体" w:cs="宋体"/>
          <w:sz w:val="36"/>
          <w:szCs w:val="36"/>
          <w:u w:val="single"/>
        </w:rPr>
        <w:t xml:space="preserve">                            </w:t>
      </w:r>
    </w:p>
    <w:p>
      <w:pPr>
        <w:spacing w:line="360" w:lineRule="auto"/>
        <w:ind w:left="2051" w:leftChars="619" w:right="1299" w:rightChars="619" w:hanging="752" w:hangingChars="209"/>
        <w:rPr>
          <w:rFonts w:ascii="宋体" w:hAnsi="宋体" w:eastAsia="宋体" w:cs="宋体"/>
          <w:bCs/>
          <w:sz w:val="36"/>
          <w:szCs w:val="24"/>
          <w:lang w:val="zh-CN"/>
        </w:rPr>
      </w:pPr>
      <w:r>
        <w:rPr>
          <w:rFonts w:hint="eastAsia" w:ascii="宋体" w:hAnsi="宋体" w:eastAsia="宋体" w:cs="宋体"/>
          <w:b/>
          <w:bCs/>
          <w:sz w:val="36"/>
          <w:szCs w:val="24"/>
        </w:rPr>
        <w:t>项目名称：</w:t>
      </w:r>
      <w:r>
        <w:rPr>
          <w:rFonts w:hint="eastAsia" w:ascii="宋体" w:hAnsi="宋体" w:eastAsia="宋体" w:cs="宋体"/>
          <w:sz w:val="36"/>
          <w:szCs w:val="36"/>
          <w:u w:val="single"/>
        </w:rPr>
        <w:t xml:space="preserve">                            </w:t>
      </w:r>
    </w:p>
    <w:p>
      <w:pPr>
        <w:spacing w:line="360" w:lineRule="auto"/>
        <w:ind w:left="2051" w:leftChars="619" w:right="1299" w:rightChars="619" w:hanging="752" w:hangingChars="209"/>
        <w:rPr>
          <w:rFonts w:ascii="宋体" w:hAnsi="宋体" w:eastAsia="宋体" w:cs="宋体"/>
          <w:sz w:val="36"/>
          <w:szCs w:val="36"/>
        </w:rPr>
      </w:pPr>
      <w:r>
        <w:rPr>
          <w:rFonts w:hint="eastAsia" w:ascii="宋体" w:hAnsi="宋体" w:eastAsia="宋体" w:cs="宋体"/>
          <w:b/>
          <w:bCs/>
          <w:sz w:val="36"/>
          <w:szCs w:val="24"/>
        </w:rPr>
        <w:t>招标内容：</w:t>
      </w:r>
      <w:r>
        <w:rPr>
          <w:rFonts w:hint="eastAsia" w:ascii="宋体" w:hAnsi="宋体" w:eastAsia="宋体" w:cs="宋体"/>
          <w:sz w:val="36"/>
          <w:szCs w:val="36"/>
          <w:u w:val="single"/>
        </w:rPr>
        <w:t xml:space="preserve">                            </w:t>
      </w:r>
    </w:p>
    <w:p>
      <w:pPr>
        <w:spacing w:afterLines="500" w:line="360" w:lineRule="auto"/>
        <w:ind w:left="2347" w:leftChars="271" w:right="569" w:rightChars="271" w:hanging="1778" w:hangingChars="494"/>
        <w:jc w:val="center"/>
        <w:rPr>
          <w:rFonts w:ascii="宋体" w:hAnsi="宋体" w:eastAsia="宋体" w:cs="宋体"/>
          <w:sz w:val="36"/>
          <w:szCs w:val="36"/>
        </w:rPr>
      </w:pPr>
    </w:p>
    <w:p>
      <w:pPr>
        <w:spacing w:line="360" w:lineRule="auto"/>
        <w:ind w:left="1971" w:leftChars="613" w:right="1287" w:rightChars="613" w:hanging="684" w:hangingChars="214"/>
        <w:rPr>
          <w:rFonts w:ascii="宋体" w:hAnsi="宋体" w:eastAsia="宋体" w:cs="宋体"/>
          <w:b/>
          <w:bCs/>
          <w:sz w:val="32"/>
          <w:szCs w:val="32"/>
        </w:rPr>
      </w:pPr>
      <w:r>
        <w:rPr>
          <w:rFonts w:hint="eastAsia" w:ascii="宋体" w:hAnsi="宋体" w:eastAsia="宋体" w:cs="宋体"/>
          <w:b/>
          <w:bCs/>
          <w:sz w:val="32"/>
          <w:szCs w:val="32"/>
        </w:rPr>
        <w:t>投标人（盖章）：</w:t>
      </w:r>
      <w:r>
        <w:rPr>
          <w:rFonts w:hint="eastAsia" w:ascii="宋体" w:hAnsi="宋体" w:eastAsia="宋体" w:cs="宋体"/>
          <w:b/>
          <w:bCs/>
          <w:sz w:val="32"/>
          <w:szCs w:val="32"/>
          <w:u w:val="single"/>
        </w:rPr>
        <w:t xml:space="preserve">                            </w:t>
      </w:r>
    </w:p>
    <w:p>
      <w:pPr>
        <w:spacing w:line="360" w:lineRule="auto"/>
        <w:ind w:left="1971" w:leftChars="613" w:right="1287" w:rightChars="613" w:hanging="684" w:hangingChars="214"/>
        <w:rPr>
          <w:rFonts w:ascii="宋体" w:hAnsi="宋体" w:eastAsia="宋体" w:cs="宋体"/>
          <w:b/>
          <w:bCs/>
          <w:sz w:val="32"/>
          <w:szCs w:val="32"/>
        </w:rPr>
      </w:pPr>
      <w:r>
        <w:rPr>
          <w:rFonts w:hint="eastAsia" w:ascii="宋体" w:hAnsi="宋体" w:eastAsia="宋体" w:cs="宋体"/>
          <w:b/>
          <w:bCs/>
          <w:sz w:val="32"/>
          <w:szCs w:val="32"/>
        </w:rPr>
        <w:t>投标人授权代表（签字）：</w:t>
      </w:r>
      <w:r>
        <w:rPr>
          <w:rFonts w:hint="eastAsia" w:ascii="宋体" w:hAnsi="宋体" w:eastAsia="宋体" w:cs="宋体"/>
          <w:b/>
          <w:bCs/>
          <w:sz w:val="32"/>
          <w:szCs w:val="32"/>
          <w:u w:val="single"/>
        </w:rPr>
        <w:t xml:space="preserve">                    </w:t>
      </w:r>
    </w:p>
    <w:p>
      <w:pPr>
        <w:spacing w:beforeLines="100" w:afterLines="100" w:line="360" w:lineRule="auto"/>
        <w:ind w:left="2256" w:leftChars="466" w:right="466" w:hanging="1278" w:hangingChars="355"/>
        <w:jc w:val="center"/>
        <w:rPr>
          <w:rFonts w:ascii="宋体" w:hAnsi="宋体" w:eastAsia="宋体" w:cs="宋体"/>
          <w:b/>
          <w:sz w:val="36"/>
          <w:szCs w:val="36"/>
        </w:rPr>
      </w:pPr>
      <w:r>
        <w:rPr>
          <w:rFonts w:hint="eastAsia" w:ascii="宋体" w:hAnsi="宋体" w:eastAsia="宋体" w:cs="宋体"/>
          <w:b/>
          <w:bCs/>
          <w:sz w:val="36"/>
          <w:szCs w:val="36"/>
        </w:rPr>
        <w:t>二0二</w:t>
      </w:r>
      <w:r>
        <w:rPr>
          <w:rFonts w:hint="eastAsia" w:ascii="宋体" w:hAnsi="宋体" w:eastAsia="宋体" w:cs="宋体"/>
          <w:b/>
          <w:sz w:val="36"/>
          <w:szCs w:val="36"/>
        </w:rPr>
        <w:t xml:space="preserve">  年 月</w:t>
      </w:r>
    </w:p>
    <w:p>
      <w:pPr>
        <w:rPr>
          <w:rFonts w:ascii="宋体" w:hAnsi="宋体" w:eastAsia="宋体" w:cs="宋体"/>
        </w:rPr>
      </w:pPr>
      <w:r>
        <w:rPr>
          <w:rFonts w:hint="eastAsia" w:ascii="宋体" w:hAnsi="宋体" w:eastAsia="宋体" w:cs="宋体"/>
        </w:rPr>
        <w:br w:type="page"/>
      </w:r>
    </w:p>
    <w:p>
      <w:pPr>
        <w:spacing w:beforeLines="100" w:line="360" w:lineRule="auto"/>
        <w:jc w:val="left"/>
        <w:rPr>
          <w:rFonts w:ascii="宋体" w:hAnsi="宋体" w:eastAsia="宋体" w:cs="宋体"/>
          <w:b/>
          <w:bCs/>
          <w:sz w:val="30"/>
          <w:szCs w:val="30"/>
          <w:lang w:val="zh-CN"/>
        </w:rPr>
      </w:pPr>
      <w:r>
        <w:rPr>
          <w:rFonts w:hint="eastAsia" w:ascii="宋体" w:hAnsi="宋体" w:eastAsia="宋体" w:cs="宋体"/>
          <w:b/>
          <w:bCs/>
          <w:sz w:val="30"/>
          <w:szCs w:val="30"/>
          <w:lang w:val="zh-CN"/>
        </w:rPr>
        <w:t>格式（参考）说明：</w:t>
      </w:r>
    </w:p>
    <w:p>
      <w:pPr>
        <w:spacing w:before="120" w:after="120" w:line="578" w:lineRule="auto"/>
        <w:jc w:val="center"/>
        <w:rPr>
          <w:rFonts w:ascii="宋体" w:hAnsi="宋体" w:eastAsia="宋体" w:cs="宋体"/>
          <w:b/>
          <w:sz w:val="36"/>
          <w:szCs w:val="36"/>
        </w:rPr>
      </w:pPr>
      <w:bookmarkStart w:id="111" w:name="_Toc494665551"/>
      <w:bookmarkStart w:id="112" w:name="_Toc494745315"/>
      <w:bookmarkStart w:id="113" w:name="_Toc494702268"/>
      <w:bookmarkStart w:id="114" w:name="_Toc494721098"/>
      <w:bookmarkStart w:id="115" w:name="_Toc494664998"/>
      <w:bookmarkStart w:id="116" w:name="_Toc494665948"/>
      <w:r>
        <w:rPr>
          <w:rFonts w:hint="eastAsia" w:ascii="宋体" w:hAnsi="宋体" w:eastAsia="宋体" w:cs="宋体"/>
          <w:b/>
          <w:sz w:val="36"/>
          <w:szCs w:val="36"/>
        </w:rPr>
        <w:t>商务文件组成</w:t>
      </w:r>
      <w:bookmarkEnd w:id="111"/>
      <w:bookmarkEnd w:id="112"/>
      <w:bookmarkEnd w:id="113"/>
      <w:bookmarkEnd w:id="114"/>
      <w:bookmarkEnd w:id="115"/>
      <w:bookmarkEnd w:id="116"/>
    </w:p>
    <w:p>
      <w:pPr>
        <w:autoSpaceDE w:val="0"/>
        <w:autoSpaceDN w:val="0"/>
        <w:adjustRightInd w:val="0"/>
        <w:spacing w:beforeLines="50" w:afterLines="50" w:line="360" w:lineRule="auto"/>
        <w:ind w:firstLine="480" w:firstLineChars="200"/>
        <w:rPr>
          <w:rFonts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37"/>
        </w:numPr>
        <w:autoSpaceDE w:val="0"/>
        <w:autoSpaceDN w:val="0"/>
        <w:adjustRightInd w:val="0"/>
        <w:spacing w:line="360" w:lineRule="auto"/>
        <w:ind w:left="490" w:hanging="370"/>
        <w:rPr>
          <w:rFonts w:ascii="宋体" w:hAnsi="宋体" w:eastAsia="宋体" w:cs="宋体"/>
          <w:kern w:val="0"/>
          <w:sz w:val="24"/>
          <w:szCs w:val="32"/>
        </w:rPr>
      </w:pPr>
      <w:r>
        <w:rPr>
          <w:rFonts w:hint="eastAsia" w:ascii="宋体" w:hAnsi="宋体" w:eastAsia="宋体" w:cs="宋体"/>
          <w:kern w:val="0"/>
          <w:sz w:val="24"/>
          <w:szCs w:val="32"/>
        </w:rPr>
        <w:t>商务文件目录</w:t>
      </w:r>
      <w:r>
        <w:rPr>
          <w:rFonts w:hint="eastAsia" w:ascii="宋体" w:hAnsi="宋体" w:eastAsia="宋体" w:cs="宋体"/>
          <w:b/>
          <w:kern w:val="0"/>
          <w:sz w:val="24"/>
          <w:szCs w:val="32"/>
        </w:rPr>
        <w:t>（目录应涵盖下述所有资料，页码清晰以便查阅）</w:t>
      </w:r>
      <w:r>
        <w:rPr>
          <w:rFonts w:hint="eastAsia" w:ascii="宋体" w:hAnsi="宋体" w:eastAsia="宋体" w:cs="宋体"/>
          <w:kern w:val="0"/>
          <w:sz w:val="24"/>
          <w:szCs w:val="32"/>
        </w:rPr>
        <w:t>；</w:t>
      </w:r>
    </w:p>
    <w:p>
      <w:pPr>
        <w:numPr>
          <w:ilvl w:val="0"/>
          <w:numId w:val="37"/>
        </w:numPr>
        <w:autoSpaceDE w:val="0"/>
        <w:autoSpaceDN w:val="0"/>
        <w:adjustRightInd w:val="0"/>
        <w:spacing w:line="360" w:lineRule="auto"/>
        <w:ind w:left="490" w:hanging="370"/>
        <w:rPr>
          <w:rFonts w:ascii="宋体" w:hAnsi="宋体" w:eastAsia="宋体" w:cs="宋体"/>
          <w:kern w:val="0"/>
          <w:sz w:val="24"/>
          <w:szCs w:val="32"/>
        </w:rPr>
      </w:pPr>
      <w:r>
        <w:rPr>
          <w:rFonts w:hint="eastAsia" w:ascii="宋体" w:hAnsi="宋体" w:eastAsia="宋体" w:cs="宋体"/>
          <w:kern w:val="0"/>
          <w:sz w:val="24"/>
          <w:szCs w:val="32"/>
        </w:rPr>
        <w:t>投标书（附件一）；</w:t>
      </w:r>
    </w:p>
    <w:p>
      <w:pPr>
        <w:numPr>
          <w:ilvl w:val="0"/>
          <w:numId w:val="37"/>
        </w:numPr>
        <w:autoSpaceDE w:val="0"/>
        <w:autoSpaceDN w:val="0"/>
        <w:adjustRightInd w:val="0"/>
        <w:spacing w:line="360" w:lineRule="auto"/>
        <w:ind w:left="490" w:hanging="370"/>
        <w:rPr>
          <w:rFonts w:ascii="宋体" w:hAnsi="宋体" w:eastAsia="宋体" w:cs="宋体"/>
          <w:color w:val="0D0D0D"/>
          <w:kern w:val="0"/>
          <w:sz w:val="24"/>
          <w:szCs w:val="32"/>
        </w:rPr>
      </w:pPr>
      <w:r>
        <w:rPr>
          <w:rFonts w:hint="eastAsia" w:ascii="宋体" w:hAnsi="宋体" w:eastAsia="宋体" w:cs="宋体"/>
          <w:kern w:val="0"/>
          <w:sz w:val="24"/>
          <w:szCs w:val="32"/>
        </w:rPr>
        <w:t>中小企业声</w:t>
      </w:r>
      <w:r>
        <w:rPr>
          <w:rFonts w:hint="eastAsia" w:ascii="宋体" w:hAnsi="宋体" w:eastAsia="宋体" w:cs="宋体"/>
          <w:color w:val="0D0D0D"/>
          <w:kern w:val="0"/>
          <w:sz w:val="24"/>
          <w:szCs w:val="32"/>
        </w:rPr>
        <w:t>明函（附件二）；</w:t>
      </w:r>
    </w:p>
    <w:p>
      <w:pPr>
        <w:numPr>
          <w:ilvl w:val="0"/>
          <w:numId w:val="37"/>
        </w:numPr>
        <w:autoSpaceDE w:val="0"/>
        <w:autoSpaceDN w:val="0"/>
        <w:adjustRightInd w:val="0"/>
        <w:spacing w:line="360" w:lineRule="auto"/>
        <w:ind w:left="490" w:hanging="370"/>
        <w:rPr>
          <w:rFonts w:ascii="宋体" w:hAnsi="宋体" w:eastAsia="宋体" w:cs="宋体"/>
          <w:color w:val="0D0D0D"/>
          <w:kern w:val="0"/>
          <w:sz w:val="24"/>
          <w:szCs w:val="32"/>
        </w:rPr>
      </w:pPr>
      <w:r>
        <w:rPr>
          <w:rFonts w:hint="eastAsia" w:ascii="宋体" w:hAnsi="宋体" w:eastAsia="宋体" w:cs="宋体"/>
          <w:color w:val="0D0D0D"/>
          <w:kern w:val="0"/>
          <w:sz w:val="24"/>
          <w:szCs w:val="32"/>
        </w:rPr>
        <w:t>残疾人福利性单位声明函（附件三）；</w:t>
      </w:r>
    </w:p>
    <w:p>
      <w:pPr>
        <w:numPr>
          <w:ilvl w:val="0"/>
          <w:numId w:val="37"/>
        </w:numPr>
        <w:autoSpaceDE w:val="0"/>
        <w:autoSpaceDN w:val="0"/>
        <w:adjustRightInd w:val="0"/>
        <w:spacing w:line="360" w:lineRule="auto"/>
        <w:ind w:left="490" w:hanging="370"/>
        <w:rPr>
          <w:rFonts w:ascii="宋体" w:hAnsi="宋体" w:eastAsia="宋体" w:cs="宋体"/>
          <w:color w:val="0D0D0D"/>
          <w:kern w:val="0"/>
          <w:sz w:val="24"/>
          <w:szCs w:val="32"/>
        </w:rPr>
      </w:pPr>
      <w:r>
        <w:rPr>
          <w:rFonts w:hint="eastAsia" w:ascii="宋体" w:hAnsi="宋体" w:eastAsia="宋体" w:cs="宋体"/>
          <w:color w:val="0D0D0D"/>
          <w:sz w:val="24"/>
          <w:szCs w:val="24"/>
        </w:rPr>
        <w:t>开标一览表</w:t>
      </w:r>
      <w:r>
        <w:rPr>
          <w:rFonts w:hint="eastAsia" w:ascii="宋体" w:hAnsi="宋体" w:eastAsia="宋体" w:cs="宋体"/>
          <w:color w:val="0D0D0D"/>
          <w:kern w:val="0"/>
          <w:sz w:val="24"/>
          <w:szCs w:val="32"/>
        </w:rPr>
        <w:t>（附件四）</w:t>
      </w:r>
    </w:p>
    <w:p>
      <w:pPr>
        <w:numPr>
          <w:ilvl w:val="0"/>
          <w:numId w:val="37"/>
        </w:numPr>
        <w:autoSpaceDE w:val="0"/>
        <w:autoSpaceDN w:val="0"/>
        <w:adjustRightInd w:val="0"/>
        <w:spacing w:line="360" w:lineRule="auto"/>
        <w:ind w:left="490" w:hanging="370"/>
        <w:rPr>
          <w:rFonts w:ascii="宋体" w:hAnsi="宋体" w:eastAsia="宋体" w:cs="宋体"/>
          <w:color w:val="0D0D0D"/>
          <w:sz w:val="24"/>
          <w:szCs w:val="24"/>
        </w:rPr>
      </w:pPr>
      <w:r>
        <w:rPr>
          <w:rFonts w:hint="eastAsia" w:ascii="宋体" w:hAnsi="宋体" w:eastAsia="宋体" w:cs="宋体"/>
          <w:color w:val="0D0D0D"/>
          <w:sz w:val="24"/>
          <w:szCs w:val="24"/>
        </w:rPr>
        <w:t>投标报价明细表（附件五）；</w:t>
      </w:r>
    </w:p>
    <w:p>
      <w:pPr>
        <w:numPr>
          <w:ilvl w:val="0"/>
          <w:numId w:val="37"/>
        </w:numPr>
        <w:autoSpaceDE w:val="0"/>
        <w:autoSpaceDN w:val="0"/>
        <w:adjustRightInd w:val="0"/>
        <w:spacing w:line="360" w:lineRule="auto"/>
        <w:ind w:left="490" w:hanging="370"/>
        <w:rPr>
          <w:rFonts w:ascii="宋体" w:hAnsi="宋体" w:eastAsia="宋体" w:cs="宋体"/>
          <w:color w:val="0D0D0D"/>
          <w:sz w:val="24"/>
          <w:szCs w:val="24"/>
        </w:rPr>
      </w:pPr>
      <w:r>
        <w:rPr>
          <w:rFonts w:hint="eastAsia" w:ascii="宋体" w:hAnsi="宋体" w:eastAsia="宋体" w:cs="宋体"/>
          <w:color w:val="0D0D0D"/>
          <w:sz w:val="24"/>
          <w:szCs w:val="24"/>
        </w:rPr>
        <w:t>小型和微型企业、监狱企业、残疾人福利性单位货物汇总表（附件六）；</w:t>
      </w:r>
    </w:p>
    <w:p>
      <w:pPr>
        <w:numPr>
          <w:ilvl w:val="0"/>
          <w:numId w:val="37"/>
        </w:numPr>
        <w:autoSpaceDE w:val="0"/>
        <w:autoSpaceDN w:val="0"/>
        <w:adjustRightInd w:val="0"/>
        <w:spacing w:line="360" w:lineRule="auto"/>
        <w:ind w:left="490" w:hanging="370"/>
        <w:rPr>
          <w:rFonts w:ascii="宋体" w:hAnsi="宋体" w:eastAsia="宋体" w:cs="宋体"/>
          <w:color w:val="0D0D0D"/>
          <w:sz w:val="24"/>
          <w:szCs w:val="24"/>
        </w:rPr>
      </w:pPr>
      <w:r>
        <w:rPr>
          <w:rFonts w:hint="eastAsia" w:ascii="宋体" w:hAnsi="宋体" w:eastAsia="宋体" w:cs="宋体"/>
          <w:color w:val="0D0D0D"/>
          <w:sz w:val="24"/>
          <w:szCs w:val="24"/>
        </w:rPr>
        <w:t>投标货物、服务清单（附件七）；</w:t>
      </w:r>
    </w:p>
    <w:p>
      <w:pPr>
        <w:numPr>
          <w:ilvl w:val="0"/>
          <w:numId w:val="37"/>
        </w:numPr>
        <w:autoSpaceDE w:val="0"/>
        <w:autoSpaceDN w:val="0"/>
        <w:adjustRightInd w:val="0"/>
        <w:spacing w:line="360" w:lineRule="auto"/>
        <w:ind w:left="490" w:hanging="370"/>
        <w:rPr>
          <w:rFonts w:ascii="宋体" w:hAnsi="宋体" w:eastAsia="宋体" w:cs="宋体"/>
          <w:color w:val="0D0D0D"/>
          <w:sz w:val="24"/>
          <w:szCs w:val="24"/>
        </w:rPr>
      </w:pPr>
      <w:r>
        <w:rPr>
          <w:rFonts w:hint="eastAsia" w:ascii="宋体" w:hAnsi="宋体" w:eastAsia="宋体" w:cs="宋体"/>
          <w:color w:val="0D0D0D"/>
          <w:sz w:val="24"/>
          <w:szCs w:val="24"/>
        </w:rPr>
        <w:t>法定代表人授权书（附件八）；</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eastAsia="宋体" w:cs="宋体"/>
          <w:color w:val="0D0D0D"/>
          <w:sz w:val="24"/>
          <w:szCs w:val="24"/>
        </w:rPr>
        <w:t>关于不存在招标文件第二章“十、其他注意事项”中规定禁止情形的书面声明；</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eastAsia="宋体" w:cs="宋体"/>
          <w:color w:val="0D0D0D"/>
          <w:sz w:val="24"/>
          <w:szCs w:val="24"/>
        </w:rPr>
        <w:t>投标人的资格声明（附件九）；</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eastAsia="宋体" w:cs="宋体"/>
          <w:color w:val="0D0D0D"/>
          <w:sz w:val="24"/>
          <w:szCs w:val="24"/>
        </w:rPr>
        <w:t>项目负责人、技术负责人简历表（附件十）；</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eastAsia="宋体" w:cs="宋体"/>
          <w:color w:val="0D0D0D"/>
          <w:sz w:val="24"/>
          <w:szCs w:val="24"/>
        </w:rPr>
        <w:t>项目班子成员情况表（附件十一）；</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eastAsia="宋体" w:cs="宋体"/>
          <w:color w:val="0D0D0D"/>
          <w:sz w:val="24"/>
          <w:szCs w:val="24"/>
        </w:rPr>
        <w:t>投标人类似项目业绩表（附件十二）；</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eastAsia="宋体" w:cs="宋体"/>
          <w:color w:val="0D0D0D"/>
          <w:sz w:val="24"/>
          <w:szCs w:val="24"/>
        </w:rPr>
        <w:t>招标文件要求提供或投标人认为需提供的其它资料；</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eastAsia="宋体" w:cs="宋体"/>
          <w:color w:val="0D0D0D"/>
          <w:sz w:val="24"/>
          <w:szCs w:val="24"/>
        </w:rPr>
        <w:t>符合性审查对照表（附件十三）；</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eastAsia="宋体" w:cs="宋体"/>
          <w:color w:val="0D0D0D"/>
          <w:sz w:val="24"/>
          <w:szCs w:val="24"/>
        </w:rPr>
        <w:t>商务要求响应、偏离说明表（附件十四）；</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cs="Times New Roman"/>
          <w:kern w:val="0"/>
          <w:sz w:val="24"/>
          <w:szCs w:val="32"/>
        </w:rPr>
        <w:t>商务要求“★”号条款响应、偏离说明表</w:t>
      </w:r>
      <w:r>
        <w:rPr>
          <w:rFonts w:hint="eastAsia" w:ascii="宋体" w:hAnsi="宋体" w:eastAsia="宋体" w:cs="宋体"/>
          <w:color w:val="0D0D0D"/>
          <w:sz w:val="24"/>
          <w:szCs w:val="24"/>
        </w:rPr>
        <w:t>（附件十五）；</w:t>
      </w:r>
    </w:p>
    <w:p>
      <w:pPr>
        <w:numPr>
          <w:ilvl w:val="0"/>
          <w:numId w:val="37"/>
        </w:numPr>
        <w:autoSpaceDE w:val="0"/>
        <w:autoSpaceDN w:val="0"/>
        <w:adjustRightInd w:val="0"/>
        <w:spacing w:line="360" w:lineRule="auto"/>
        <w:ind w:left="616" w:hanging="496"/>
        <w:rPr>
          <w:rFonts w:ascii="宋体" w:hAnsi="宋体" w:eastAsia="宋体" w:cs="宋体"/>
          <w:color w:val="0D0D0D"/>
          <w:sz w:val="24"/>
          <w:szCs w:val="24"/>
        </w:rPr>
      </w:pPr>
      <w:r>
        <w:rPr>
          <w:rFonts w:hint="eastAsia" w:ascii="宋体" w:hAnsi="宋体" w:cs="Times New Roman"/>
          <w:kern w:val="0"/>
          <w:sz w:val="24"/>
          <w:szCs w:val="32"/>
        </w:rPr>
        <w:t>商务评议对照表（附件十六）</w:t>
      </w:r>
      <w:r>
        <w:rPr>
          <w:rFonts w:hint="eastAsia" w:ascii="宋体" w:hAnsi="宋体" w:eastAsia="宋体" w:cs="宋体"/>
          <w:color w:val="0D0D0D"/>
          <w:sz w:val="24"/>
          <w:szCs w:val="24"/>
        </w:rPr>
        <w:t>；</w:t>
      </w:r>
    </w:p>
    <w:p>
      <w:pPr>
        <w:rPr>
          <w:rFonts w:ascii="宋体" w:hAnsi="宋体" w:eastAsia="宋体" w:cs="宋体"/>
        </w:rPr>
      </w:pPr>
      <w:r>
        <w:rPr>
          <w:rFonts w:hint="eastAsia" w:ascii="宋体" w:hAnsi="宋体" w:eastAsia="宋体" w:cs="宋体"/>
        </w:rPr>
        <w:br w:type="page"/>
      </w:r>
    </w:p>
    <w:p>
      <w:pPr>
        <w:spacing w:line="1100" w:lineRule="exact"/>
        <w:jc w:val="center"/>
        <w:rPr>
          <w:rFonts w:ascii="宋体" w:hAnsi="宋体" w:eastAsia="宋体" w:cs="宋体"/>
          <w:b/>
          <w:sz w:val="72"/>
          <w:szCs w:val="72"/>
        </w:rPr>
      </w:pPr>
    </w:p>
    <w:p>
      <w:pPr>
        <w:spacing w:beforeLines="100" w:afterLines="250"/>
        <w:jc w:val="center"/>
        <w:rPr>
          <w:rFonts w:ascii="宋体" w:hAnsi="宋体" w:eastAsia="宋体" w:cs="宋体"/>
          <w:b/>
          <w:sz w:val="96"/>
          <w:szCs w:val="96"/>
        </w:rPr>
      </w:pPr>
      <w:r>
        <w:rPr>
          <w:rFonts w:hint="eastAsia" w:ascii="宋体" w:hAnsi="宋体" w:eastAsia="宋体" w:cs="宋体"/>
          <w:b/>
          <w:sz w:val="96"/>
          <w:szCs w:val="96"/>
        </w:rPr>
        <w:t>阳新县县级政府采购</w:t>
      </w:r>
    </w:p>
    <w:p>
      <w:pPr>
        <w:spacing w:afterLines="200"/>
        <w:jc w:val="center"/>
        <w:rPr>
          <w:rFonts w:ascii="宋体" w:hAnsi="宋体" w:eastAsia="宋体" w:cs="宋体"/>
          <w:b/>
          <w:sz w:val="72"/>
          <w:szCs w:val="72"/>
        </w:rPr>
      </w:pPr>
      <w:r>
        <w:rPr>
          <w:rFonts w:hint="eastAsia" w:ascii="宋体" w:hAnsi="宋体" w:eastAsia="宋体" w:cs="宋体"/>
          <w:b/>
          <w:sz w:val="72"/>
          <w:szCs w:val="72"/>
        </w:rPr>
        <w:t>投 标 文 件</w:t>
      </w:r>
    </w:p>
    <w:p>
      <w:pPr>
        <w:pStyle w:val="4"/>
        <w:spacing w:before="340" w:after="480" w:line="360" w:lineRule="auto"/>
        <w:jc w:val="center"/>
        <w:rPr>
          <w:rFonts w:ascii="宋体" w:hAnsi="宋体" w:eastAsia="宋体" w:cs="宋体"/>
          <w:bCs w:val="0"/>
          <w:sz w:val="44"/>
          <w:szCs w:val="44"/>
          <w:lang w:val="zh-CN"/>
        </w:rPr>
      </w:pPr>
      <w:bookmarkStart w:id="117" w:name="_Toc494745316"/>
      <w:bookmarkStart w:id="118" w:name="_Toc494664999"/>
      <w:bookmarkStart w:id="119" w:name="_Toc494721099"/>
      <w:bookmarkStart w:id="120" w:name="_Toc494665552"/>
      <w:bookmarkStart w:id="121" w:name="_Toc494665949"/>
      <w:bookmarkStart w:id="122" w:name="_Toc494702269"/>
      <w:bookmarkStart w:id="123" w:name="_Toc3602"/>
      <w:r>
        <w:rPr>
          <w:rFonts w:hint="eastAsia" w:ascii="宋体" w:hAnsi="宋体" w:eastAsia="宋体" w:cs="宋体"/>
          <w:bCs w:val="0"/>
          <w:sz w:val="44"/>
          <w:szCs w:val="44"/>
          <w:lang w:val="zh-CN"/>
        </w:rPr>
        <w:t>第三部分 技术、服务文件</w:t>
      </w:r>
      <w:bookmarkEnd w:id="117"/>
      <w:bookmarkEnd w:id="118"/>
      <w:bookmarkEnd w:id="119"/>
      <w:bookmarkEnd w:id="120"/>
      <w:bookmarkEnd w:id="121"/>
      <w:bookmarkEnd w:id="122"/>
      <w:bookmarkEnd w:id="123"/>
    </w:p>
    <w:p>
      <w:pPr>
        <w:spacing w:line="360" w:lineRule="auto"/>
        <w:ind w:left="2051" w:leftChars="619" w:right="1299" w:rightChars="619" w:hanging="752" w:hangingChars="209"/>
        <w:rPr>
          <w:rFonts w:ascii="宋体" w:hAnsi="宋体" w:eastAsia="宋体" w:cs="宋体"/>
          <w:bCs/>
          <w:sz w:val="36"/>
          <w:szCs w:val="24"/>
        </w:rPr>
      </w:pPr>
      <w:r>
        <w:rPr>
          <w:rFonts w:hint="eastAsia" w:ascii="宋体" w:hAnsi="宋体" w:eastAsia="宋体" w:cs="宋体"/>
          <w:b/>
          <w:bCs/>
          <w:sz w:val="36"/>
          <w:szCs w:val="24"/>
        </w:rPr>
        <w:t>项目编号：</w:t>
      </w:r>
      <w:r>
        <w:rPr>
          <w:rFonts w:hint="eastAsia" w:ascii="宋体" w:hAnsi="宋体" w:eastAsia="宋体" w:cs="宋体"/>
          <w:sz w:val="36"/>
          <w:szCs w:val="36"/>
          <w:u w:val="single"/>
        </w:rPr>
        <w:t xml:space="preserve">                            </w:t>
      </w:r>
    </w:p>
    <w:p>
      <w:pPr>
        <w:spacing w:line="360" w:lineRule="auto"/>
        <w:ind w:left="2051" w:leftChars="619" w:right="1299" w:rightChars="619" w:hanging="752" w:hangingChars="209"/>
        <w:rPr>
          <w:rFonts w:ascii="宋体" w:hAnsi="宋体" w:eastAsia="宋体" w:cs="宋体"/>
          <w:bCs/>
          <w:sz w:val="36"/>
          <w:szCs w:val="24"/>
          <w:lang w:val="zh-CN"/>
        </w:rPr>
      </w:pPr>
      <w:r>
        <w:rPr>
          <w:rFonts w:hint="eastAsia" w:ascii="宋体" w:hAnsi="宋体" w:eastAsia="宋体" w:cs="宋体"/>
          <w:b/>
          <w:bCs/>
          <w:sz w:val="36"/>
          <w:szCs w:val="24"/>
        </w:rPr>
        <w:t>项目名称：</w:t>
      </w:r>
      <w:r>
        <w:rPr>
          <w:rFonts w:hint="eastAsia" w:ascii="宋体" w:hAnsi="宋体" w:eastAsia="宋体" w:cs="宋体"/>
          <w:sz w:val="36"/>
          <w:szCs w:val="36"/>
          <w:u w:val="single"/>
        </w:rPr>
        <w:t xml:space="preserve">                            </w:t>
      </w:r>
    </w:p>
    <w:p>
      <w:pPr>
        <w:spacing w:line="360" w:lineRule="auto"/>
        <w:ind w:left="2051" w:leftChars="619" w:right="1299" w:rightChars="619" w:hanging="752" w:hangingChars="209"/>
        <w:rPr>
          <w:rFonts w:ascii="宋体" w:hAnsi="宋体" w:eastAsia="宋体" w:cs="宋体"/>
          <w:sz w:val="36"/>
          <w:szCs w:val="36"/>
        </w:rPr>
      </w:pPr>
      <w:r>
        <w:rPr>
          <w:rFonts w:hint="eastAsia" w:ascii="宋体" w:hAnsi="宋体" w:eastAsia="宋体" w:cs="宋体"/>
          <w:b/>
          <w:bCs/>
          <w:sz w:val="36"/>
          <w:szCs w:val="24"/>
        </w:rPr>
        <w:t>招标内容：</w:t>
      </w:r>
      <w:r>
        <w:rPr>
          <w:rFonts w:hint="eastAsia" w:ascii="宋体" w:hAnsi="宋体" w:eastAsia="宋体" w:cs="宋体"/>
          <w:sz w:val="36"/>
          <w:szCs w:val="36"/>
          <w:u w:val="single"/>
        </w:rPr>
        <w:t xml:space="preserve">                            </w:t>
      </w:r>
    </w:p>
    <w:p>
      <w:pPr>
        <w:spacing w:afterLines="500" w:line="360" w:lineRule="auto"/>
        <w:ind w:left="2347" w:leftChars="271" w:right="569" w:rightChars="271" w:hanging="1778" w:hangingChars="494"/>
        <w:jc w:val="center"/>
        <w:rPr>
          <w:rFonts w:ascii="宋体" w:hAnsi="宋体" w:eastAsia="宋体" w:cs="宋体"/>
          <w:sz w:val="36"/>
          <w:szCs w:val="36"/>
        </w:rPr>
      </w:pPr>
    </w:p>
    <w:p>
      <w:pPr>
        <w:spacing w:line="360" w:lineRule="auto"/>
        <w:ind w:left="1971" w:leftChars="613" w:right="1287" w:rightChars="613" w:hanging="684" w:hangingChars="214"/>
        <w:rPr>
          <w:rFonts w:ascii="宋体" w:hAnsi="宋体" w:eastAsia="宋体" w:cs="宋体"/>
          <w:b/>
          <w:bCs/>
          <w:sz w:val="32"/>
          <w:szCs w:val="32"/>
        </w:rPr>
      </w:pPr>
      <w:r>
        <w:rPr>
          <w:rFonts w:hint="eastAsia" w:ascii="宋体" w:hAnsi="宋体" w:eastAsia="宋体" w:cs="宋体"/>
          <w:b/>
          <w:bCs/>
          <w:sz w:val="32"/>
          <w:szCs w:val="32"/>
        </w:rPr>
        <w:t>投标人（盖章）：</w:t>
      </w:r>
      <w:r>
        <w:rPr>
          <w:rFonts w:hint="eastAsia" w:ascii="宋体" w:hAnsi="宋体" w:eastAsia="宋体" w:cs="宋体"/>
          <w:b/>
          <w:bCs/>
          <w:sz w:val="32"/>
          <w:szCs w:val="32"/>
          <w:u w:val="single"/>
        </w:rPr>
        <w:t xml:space="preserve">                            </w:t>
      </w:r>
    </w:p>
    <w:p>
      <w:pPr>
        <w:spacing w:line="360" w:lineRule="auto"/>
        <w:ind w:left="1971" w:leftChars="613" w:right="1287" w:rightChars="613" w:hanging="684" w:hangingChars="214"/>
        <w:rPr>
          <w:rFonts w:ascii="宋体" w:hAnsi="宋体" w:eastAsia="宋体" w:cs="宋体"/>
          <w:b/>
          <w:bCs/>
          <w:sz w:val="32"/>
          <w:szCs w:val="32"/>
        </w:rPr>
      </w:pPr>
      <w:r>
        <w:rPr>
          <w:rFonts w:hint="eastAsia" w:ascii="宋体" w:hAnsi="宋体" w:eastAsia="宋体" w:cs="宋体"/>
          <w:b/>
          <w:bCs/>
          <w:sz w:val="32"/>
          <w:szCs w:val="32"/>
        </w:rPr>
        <w:t>投标人授权代表（签字）：</w:t>
      </w:r>
      <w:r>
        <w:rPr>
          <w:rFonts w:hint="eastAsia" w:ascii="宋体" w:hAnsi="宋体" w:eastAsia="宋体" w:cs="宋体"/>
          <w:b/>
          <w:bCs/>
          <w:sz w:val="32"/>
          <w:szCs w:val="32"/>
          <w:u w:val="single"/>
        </w:rPr>
        <w:t xml:space="preserve">                    </w:t>
      </w:r>
    </w:p>
    <w:p>
      <w:pPr>
        <w:spacing w:beforeLines="100" w:afterLines="100" w:line="360" w:lineRule="auto"/>
        <w:ind w:left="2256" w:leftChars="466" w:right="466" w:hanging="1278" w:hangingChars="355"/>
        <w:jc w:val="center"/>
        <w:rPr>
          <w:rFonts w:ascii="宋体" w:hAnsi="宋体" w:eastAsia="宋体" w:cs="宋体"/>
          <w:b/>
          <w:sz w:val="36"/>
          <w:szCs w:val="36"/>
        </w:rPr>
      </w:pPr>
      <w:r>
        <w:rPr>
          <w:rFonts w:hint="eastAsia" w:ascii="宋体" w:hAnsi="宋体" w:eastAsia="宋体" w:cs="宋体"/>
          <w:b/>
          <w:bCs/>
          <w:sz w:val="36"/>
          <w:szCs w:val="36"/>
        </w:rPr>
        <w:t>二0二</w:t>
      </w:r>
      <w:r>
        <w:rPr>
          <w:rFonts w:hint="eastAsia" w:ascii="宋体" w:hAnsi="宋体" w:eastAsia="宋体" w:cs="宋体"/>
          <w:b/>
          <w:sz w:val="36"/>
          <w:szCs w:val="36"/>
        </w:rPr>
        <w:t xml:space="preserve">  年 月</w:t>
      </w:r>
    </w:p>
    <w:p>
      <w:pPr>
        <w:rPr>
          <w:rFonts w:ascii="宋体" w:hAnsi="宋体" w:eastAsia="宋体" w:cs="宋体"/>
        </w:rPr>
      </w:pPr>
      <w:r>
        <w:rPr>
          <w:rFonts w:hint="eastAsia" w:ascii="宋体" w:hAnsi="宋体" w:eastAsia="宋体" w:cs="宋体"/>
        </w:rPr>
        <w:br w:type="page"/>
      </w:r>
    </w:p>
    <w:p>
      <w:pPr>
        <w:spacing w:beforeLines="100" w:line="360" w:lineRule="auto"/>
        <w:jc w:val="left"/>
        <w:rPr>
          <w:rFonts w:ascii="宋体" w:hAnsi="宋体" w:eastAsia="宋体" w:cs="宋体"/>
          <w:b/>
          <w:bCs/>
          <w:sz w:val="30"/>
          <w:szCs w:val="30"/>
          <w:lang w:val="zh-CN"/>
        </w:rPr>
      </w:pPr>
      <w:r>
        <w:rPr>
          <w:rFonts w:hint="eastAsia" w:ascii="宋体" w:hAnsi="宋体" w:eastAsia="宋体" w:cs="宋体"/>
          <w:b/>
          <w:bCs/>
          <w:sz w:val="30"/>
          <w:szCs w:val="30"/>
          <w:lang w:val="zh-CN"/>
        </w:rPr>
        <w:t>格式（参考）说明：</w:t>
      </w:r>
    </w:p>
    <w:p>
      <w:pPr>
        <w:spacing w:before="120" w:after="120" w:line="578" w:lineRule="auto"/>
        <w:jc w:val="center"/>
        <w:rPr>
          <w:rFonts w:ascii="宋体" w:hAnsi="宋体" w:eastAsia="宋体" w:cs="宋体"/>
          <w:b/>
          <w:sz w:val="36"/>
          <w:szCs w:val="36"/>
        </w:rPr>
      </w:pPr>
      <w:bookmarkStart w:id="124" w:name="_Toc494665000"/>
      <w:bookmarkStart w:id="125" w:name="_Toc494665553"/>
      <w:bookmarkStart w:id="126" w:name="_Toc494665950"/>
      <w:bookmarkStart w:id="127" w:name="_Toc494702270"/>
      <w:bookmarkStart w:id="128" w:name="_Toc494745317"/>
      <w:bookmarkStart w:id="129" w:name="_Toc494721100"/>
      <w:r>
        <w:rPr>
          <w:rFonts w:hint="eastAsia" w:ascii="宋体" w:hAnsi="宋体" w:eastAsia="宋体" w:cs="宋体"/>
          <w:b/>
          <w:bCs/>
          <w:sz w:val="36"/>
          <w:szCs w:val="36"/>
          <w:lang w:val="zh-CN"/>
        </w:rPr>
        <w:t>技术</w:t>
      </w:r>
      <w:r>
        <w:rPr>
          <w:rFonts w:hint="eastAsia" w:ascii="宋体" w:hAnsi="宋体" w:eastAsia="宋体" w:cs="宋体"/>
          <w:b/>
          <w:sz w:val="36"/>
          <w:szCs w:val="36"/>
        </w:rPr>
        <w:t>、服务文件组成</w:t>
      </w:r>
      <w:bookmarkEnd w:id="124"/>
      <w:bookmarkEnd w:id="125"/>
      <w:bookmarkEnd w:id="126"/>
      <w:bookmarkEnd w:id="127"/>
      <w:bookmarkEnd w:id="128"/>
      <w:bookmarkEnd w:id="129"/>
    </w:p>
    <w:p>
      <w:pPr>
        <w:autoSpaceDE w:val="0"/>
        <w:autoSpaceDN w:val="0"/>
        <w:adjustRightInd w:val="0"/>
        <w:spacing w:beforeLines="50" w:afterLines="50" w:line="360" w:lineRule="auto"/>
        <w:ind w:firstLine="480" w:firstLineChars="200"/>
        <w:rPr>
          <w:rFonts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38"/>
        </w:numPr>
        <w:autoSpaceDE w:val="0"/>
        <w:autoSpaceDN w:val="0"/>
        <w:adjustRightInd w:val="0"/>
        <w:spacing w:line="360" w:lineRule="auto"/>
        <w:ind w:left="490" w:hanging="370"/>
        <w:rPr>
          <w:rFonts w:ascii="宋体" w:hAnsi="宋体" w:eastAsia="宋体" w:cs="宋体"/>
          <w:kern w:val="0"/>
          <w:sz w:val="24"/>
          <w:szCs w:val="32"/>
        </w:rPr>
      </w:pPr>
      <w:r>
        <w:rPr>
          <w:rFonts w:hint="eastAsia" w:ascii="宋体" w:hAnsi="宋体" w:eastAsia="宋体" w:cs="宋体"/>
          <w:kern w:val="0"/>
          <w:sz w:val="24"/>
          <w:szCs w:val="32"/>
        </w:rPr>
        <w:t>技术、服务文件目录（目录应涵盖下述所有资料，页码清晰以便查阅）；</w:t>
      </w:r>
    </w:p>
    <w:p>
      <w:pPr>
        <w:numPr>
          <w:ilvl w:val="0"/>
          <w:numId w:val="38"/>
        </w:numPr>
        <w:autoSpaceDE w:val="0"/>
        <w:autoSpaceDN w:val="0"/>
        <w:adjustRightInd w:val="0"/>
        <w:spacing w:line="360" w:lineRule="auto"/>
        <w:ind w:left="488" w:hanging="369"/>
        <w:rPr>
          <w:rFonts w:ascii="宋体" w:hAnsi="宋体" w:eastAsia="宋体" w:cs="宋体"/>
          <w:kern w:val="0"/>
          <w:sz w:val="24"/>
          <w:szCs w:val="32"/>
        </w:rPr>
      </w:pPr>
      <w:r>
        <w:rPr>
          <w:rFonts w:hint="eastAsia" w:ascii="宋体" w:hAnsi="宋体" w:eastAsia="宋体" w:cs="宋体"/>
          <w:kern w:val="0"/>
          <w:sz w:val="24"/>
          <w:szCs w:val="32"/>
        </w:rPr>
        <w:t>投标货物（工程或服务）介绍，项目建设（服务）方案；</w:t>
      </w:r>
    </w:p>
    <w:p>
      <w:pPr>
        <w:numPr>
          <w:ilvl w:val="0"/>
          <w:numId w:val="38"/>
        </w:numPr>
        <w:autoSpaceDE w:val="0"/>
        <w:autoSpaceDN w:val="0"/>
        <w:adjustRightInd w:val="0"/>
        <w:spacing w:line="360" w:lineRule="auto"/>
        <w:ind w:left="490" w:hanging="370"/>
        <w:rPr>
          <w:rFonts w:ascii="宋体" w:hAnsi="宋体" w:eastAsia="宋体" w:cs="宋体"/>
          <w:kern w:val="0"/>
          <w:sz w:val="24"/>
          <w:szCs w:val="32"/>
        </w:rPr>
      </w:pPr>
      <w:r>
        <w:rPr>
          <w:rFonts w:hint="eastAsia" w:ascii="宋体" w:hAnsi="宋体" w:eastAsia="宋体" w:cs="宋体"/>
          <w:kern w:val="0"/>
          <w:sz w:val="24"/>
          <w:szCs w:val="32"/>
        </w:rPr>
        <w:t>技术、服务要求响应、偏离说明表</w:t>
      </w:r>
      <w:r>
        <w:rPr>
          <w:rFonts w:hint="eastAsia" w:ascii="宋体" w:hAnsi="宋体" w:eastAsia="宋体" w:cs="宋体"/>
          <w:color w:val="0D0D0D"/>
          <w:sz w:val="24"/>
          <w:szCs w:val="24"/>
        </w:rPr>
        <w:t>（附件十七）；</w:t>
      </w:r>
    </w:p>
    <w:p>
      <w:pPr>
        <w:numPr>
          <w:ilvl w:val="0"/>
          <w:numId w:val="38"/>
        </w:numPr>
        <w:autoSpaceDE w:val="0"/>
        <w:autoSpaceDN w:val="0"/>
        <w:adjustRightInd w:val="0"/>
        <w:spacing w:line="360" w:lineRule="auto"/>
        <w:ind w:left="490" w:hanging="370"/>
        <w:rPr>
          <w:rFonts w:ascii="宋体" w:hAnsi="宋体" w:eastAsia="宋体" w:cs="宋体"/>
          <w:kern w:val="0"/>
          <w:sz w:val="24"/>
          <w:szCs w:val="32"/>
        </w:rPr>
      </w:pPr>
      <w:r>
        <w:rPr>
          <w:rFonts w:hint="eastAsia" w:ascii="宋体" w:hAnsi="宋体" w:eastAsia="宋体" w:cs="宋体"/>
          <w:kern w:val="0"/>
          <w:sz w:val="24"/>
          <w:szCs w:val="32"/>
        </w:rPr>
        <w:t>技术、服务要求“★”号条款响应、偏离说明表（附件十八）；</w:t>
      </w:r>
    </w:p>
    <w:p>
      <w:pPr>
        <w:numPr>
          <w:ilvl w:val="0"/>
          <w:numId w:val="38"/>
        </w:numPr>
        <w:autoSpaceDE w:val="0"/>
        <w:autoSpaceDN w:val="0"/>
        <w:adjustRightInd w:val="0"/>
        <w:spacing w:line="360" w:lineRule="auto"/>
        <w:ind w:left="490" w:hanging="370"/>
        <w:rPr>
          <w:rFonts w:ascii="宋体" w:hAnsi="宋体" w:eastAsia="宋体" w:cs="宋体"/>
          <w:kern w:val="0"/>
          <w:sz w:val="24"/>
          <w:szCs w:val="32"/>
        </w:rPr>
      </w:pPr>
      <w:r>
        <w:rPr>
          <w:rFonts w:hint="eastAsia" w:ascii="宋体" w:hAnsi="宋体" w:eastAsia="宋体" w:cs="宋体"/>
          <w:kern w:val="0"/>
          <w:sz w:val="24"/>
          <w:szCs w:val="32"/>
        </w:rPr>
        <w:t>技术、服务评议对照表（附件十九）</w:t>
      </w:r>
    </w:p>
    <w:p>
      <w:pPr>
        <w:numPr>
          <w:ilvl w:val="0"/>
          <w:numId w:val="38"/>
        </w:numPr>
        <w:autoSpaceDE w:val="0"/>
        <w:autoSpaceDN w:val="0"/>
        <w:adjustRightInd w:val="0"/>
        <w:spacing w:line="360" w:lineRule="auto"/>
        <w:ind w:left="490" w:hanging="370"/>
        <w:rPr>
          <w:rFonts w:ascii="宋体" w:hAnsi="宋体" w:eastAsia="宋体" w:cs="宋体"/>
          <w:kern w:val="0"/>
          <w:sz w:val="24"/>
          <w:szCs w:val="32"/>
        </w:rPr>
      </w:pPr>
      <w:r>
        <w:rPr>
          <w:rFonts w:hint="eastAsia" w:ascii="宋体" w:hAnsi="宋体" w:eastAsia="宋体" w:cs="宋体"/>
          <w:kern w:val="0"/>
          <w:sz w:val="24"/>
          <w:szCs w:val="32"/>
        </w:rPr>
        <w:t>招标文件要求提供或投标人认为需提供的其它资料。</w:t>
      </w:r>
    </w:p>
    <w:p>
      <w:pPr>
        <w:autoSpaceDE w:val="0"/>
        <w:autoSpaceDN w:val="0"/>
        <w:adjustRightInd w:val="0"/>
        <w:spacing w:line="360" w:lineRule="auto"/>
        <w:rPr>
          <w:rFonts w:ascii="宋体" w:hAnsi="宋体" w:eastAsia="宋体" w:cs="宋体"/>
          <w:kern w:val="0"/>
          <w:sz w:val="24"/>
          <w:szCs w:val="32"/>
        </w:rPr>
      </w:pPr>
    </w:p>
    <w:p>
      <w:pPr>
        <w:autoSpaceDE w:val="0"/>
        <w:autoSpaceDN w:val="0"/>
        <w:adjustRightInd w:val="0"/>
        <w:spacing w:line="360" w:lineRule="auto"/>
        <w:ind w:left="715" w:leftChars="-6" w:hanging="727" w:hangingChars="303"/>
        <w:rPr>
          <w:rFonts w:ascii="宋体" w:hAnsi="宋体" w:eastAsia="宋体" w:cs="宋体"/>
          <w:color w:val="0D0D0D"/>
          <w:kern w:val="0"/>
          <w:sz w:val="24"/>
          <w:szCs w:val="32"/>
        </w:rPr>
      </w:pPr>
      <w:r>
        <w:rPr>
          <w:rFonts w:hint="eastAsia" w:ascii="宋体" w:hAnsi="宋体" w:eastAsia="宋体" w:cs="宋体"/>
          <w:color w:val="0D0D0D"/>
          <w:kern w:val="0"/>
          <w:sz w:val="24"/>
          <w:szCs w:val="32"/>
        </w:rPr>
        <w:t>说明：投标文件技术、服务文件的编制原则，按招标文件要求，提供相应说明、资料、表格以证明所投货物（工程或服务）是否响应招标文件要求，充分体现所投货物（工程或服务）的响应程度和优势。</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288" w:hanging="1288"/>
        <w:rPr>
          <w:rFonts w:ascii="宋体" w:hAnsi="宋体" w:eastAsia="宋体" w:cs="宋体"/>
        </w:rPr>
      </w:pPr>
      <w:bookmarkStart w:id="130" w:name="_Toc494702271"/>
      <w:bookmarkStart w:id="131" w:name="_Toc494721101"/>
      <w:bookmarkStart w:id="132" w:name="_Toc236473298"/>
      <w:bookmarkStart w:id="133" w:name="_Toc494665001"/>
      <w:bookmarkStart w:id="134" w:name="_Toc494745318"/>
      <w:bookmarkStart w:id="135" w:name="_Toc494665554"/>
      <w:bookmarkStart w:id="136" w:name="_Toc238276242"/>
      <w:bookmarkStart w:id="137" w:name="_Toc3567"/>
      <w:bookmarkStart w:id="138" w:name="_Toc494665951"/>
      <w:r>
        <w:rPr>
          <w:rFonts w:hint="eastAsia" w:ascii="宋体" w:hAnsi="宋体" w:eastAsia="宋体" w:cs="宋体"/>
        </w:rPr>
        <w:t>投标书</w:t>
      </w:r>
      <w:bookmarkEnd w:id="130"/>
      <w:bookmarkEnd w:id="131"/>
      <w:bookmarkEnd w:id="132"/>
      <w:bookmarkEnd w:id="133"/>
      <w:bookmarkEnd w:id="134"/>
      <w:bookmarkEnd w:id="135"/>
      <w:bookmarkEnd w:id="136"/>
      <w:bookmarkEnd w:id="137"/>
      <w:bookmarkEnd w:id="138"/>
    </w:p>
    <w:p>
      <w:pPr>
        <w:spacing w:line="360" w:lineRule="auto"/>
        <w:rPr>
          <w:rFonts w:ascii="宋体" w:hAnsi="宋体" w:eastAsia="宋体" w:cs="宋体"/>
          <w:b/>
          <w:sz w:val="28"/>
          <w:szCs w:val="28"/>
        </w:rPr>
      </w:pPr>
      <w:r>
        <w:rPr>
          <w:rFonts w:hint="eastAsia" w:ascii="宋体" w:hAnsi="宋体" w:eastAsia="宋体" w:cs="宋体"/>
          <w:b/>
          <w:sz w:val="28"/>
          <w:szCs w:val="28"/>
        </w:rPr>
        <w:t>湖北天缔工程咨询有限公司：</w:t>
      </w:r>
    </w:p>
    <w:p>
      <w:pPr>
        <w:spacing w:line="360" w:lineRule="auto"/>
        <w:ind w:firstLine="480" w:firstLineChars="200"/>
        <w:rPr>
          <w:rFonts w:ascii="宋体" w:hAnsi="宋体" w:eastAsia="宋体" w:cs="宋体"/>
          <w:color w:val="0C0C0C" w:themeColor="text1" w:themeTint="F2"/>
          <w:sz w:val="24"/>
          <w:szCs w:val="24"/>
        </w:rPr>
      </w:pPr>
      <w:r>
        <w:rPr>
          <w:rFonts w:hint="eastAsia" w:ascii="宋体" w:hAnsi="宋体" w:eastAsia="宋体" w:cs="宋体"/>
          <w:color w:val="0C0C0C" w:themeColor="text1" w:themeTint="F2"/>
          <w:sz w:val="24"/>
          <w:szCs w:val="24"/>
        </w:rPr>
        <w:t>依据贵方___</w:t>
      </w:r>
      <w:r>
        <w:rPr>
          <w:rFonts w:hint="eastAsia" w:ascii="宋体" w:hAnsi="宋体" w:eastAsia="宋体" w:cs="宋体"/>
          <w:color w:val="0C0C0C" w:themeColor="text1" w:themeTint="F2"/>
          <w:sz w:val="24"/>
          <w:szCs w:val="24"/>
          <w:u w:val="single"/>
        </w:rPr>
        <w:t xml:space="preserve">  _</w:t>
      </w:r>
      <w:r>
        <w:rPr>
          <w:rFonts w:hint="eastAsia" w:ascii="宋体" w:hAnsi="宋体" w:eastAsia="宋体" w:cs="宋体"/>
          <w:color w:val="0C0C0C" w:themeColor="text1" w:themeTint="F2"/>
          <w:sz w:val="24"/>
          <w:szCs w:val="24"/>
        </w:rPr>
        <w:t>项目（项目编号：_____）招标的投标邀请，我方代表</w:t>
      </w:r>
      <w:r>
        <w:rPr>
          <w:rFonts w:hint="eastAsia" w:ascii="宋体" w:hAnsi="宋体" w:eastAsia="宋体" w:cs="宋体"/>
          <w:color w:val="0C0C0C" w:themeColor="text1" w:themeTint="F2"/>
          <w:sz w:val="24"/>
          <w:szCs w:val="24"/>
          <w:u w:val="single"/>
        </w:rPr>
        <w:t>（姓名、职务）</w:t>
      </w:r>
      <w:r>
        <w:rPr>
          <w:rFonts w:hint="eastAsia" w:ascii="宋体" w:hAnsi="宋体" w:eastAsia="宋体" w:cs="宋体"/>
          <w:color w:val="0C0C0C" w:themeColor="text1" w:themeTint="F2"/>
          <w:sz w:val="24"/>
          <w:szCs w:val="24"/>
        </w:rPr>
        <w:t>经正式授权并代表投标人</w:t>
      </w:r>
      <w:r>
        <w:rPr>
          <w:rFonts w:hint="eastAsia" w:ascii="宋体" w:hAnsi="宋体" w:eastAsia="宋体" w:cs="宋体"/>
          <w:color w:val="0C0C0C" w:themeColor="text1" w:themeTint="F2"/>
          <w:sz w:val="24"/>
          <w:szCs w:val="24"/>
          <w:u w:val="single"/>
        </w:rPr>
        <w:t>（投标人全称 ）</w:t>
      </w:r>
      <w:r>
        <w:rPr>
          <w:rFonts w:hint="eastAsia" w:ascii="宋体" w:hAnsi="宋体" w:eastAsia="宋体" w:cs="宋体"/>
          <w:color w:val="0C0C0C" w:themeColor="text1" w:themeTint="F2"/>
          <w:sz w:val="24"/>
          <w:szCs w:val="24"/>
        </w:rPr>
        <w:t>提交</w:t>
      </w:r>
      <w:r>
        <w:rPr>
          <w:rFonts w:hint="eastAsia" w:ascii="宋体" w:hAnsi="宋体" w:eastAsia="宋体" w:cs="宋体"/>
          <w:color w:val="0C0C0C" w:themeColor="text1" w:themeTint="F2"/>
          <w:kern w:val="0"/>
          <w:sz w:val="24"/>
        </w:rPr>
        <w:t>“开标一览表”信封和下述文件正本</w:t>
      </w:r>
      <w:r>
        <w:rPr>
          <w:rFonts w:hint="eastAsia" w:ascii="宋体" w:hAnsi="宋体" w:eastAsia="宋体" w:cs="宋体"/>
          <w:color w:val="0C0C0C" w:themeColor="text1" w:themeTint="F2"/>
          <w:kern w:val="0"/>
          <w:sz w:val="24"/>
          <w:u w:val="single"/>
        </w:rPr>
        <w:t xml:space="preserve">   </w:t>
      </w:r>
      <w:r>
        <w:rPr>
          <w:rFonts w:hint="eastAsia" w:ascii="宋体" w:hAnsi="宋体" w:eastAsia="宋体" w:cs="宋体"/>
          <w:color w:val="0C0C0C" w:themeColor="text1" w:themeTint="F2"/>
          <w:kern w:val="0"/>
          <w:sz w:val="24"/>
        </w:rPr>
        <w:t>份，副本</w:t>
      </w:r>
      <w:r>
        <w:rPr>
          <w:rFonts w:hint="eastAsia" w:ascii="宋体" w:hAnsi="宋体" w:eastAsia="宋体" w:cs="宋体"/>
          <w:color w:val="0C0C0C" w:themeColor="text1" w:themeTint="F2"/>
          <w:kern w:val="0"/>
          <w:sz w:val="24"/>
          <w:u w:val="single"/>
        </w:rPr>
        <w:t xml:space="preserve">    </w:t>
      </w:r>
      <w:r>
        <w:rPr>
          <w:rFonts w:hint="eastAsia" w:ascii="宋体" w:hAnsi="宋体" w:eastAsia="宋体" w:cs="宋体"/>
          <w:color w:val="0C0C0C" w:themeColor="text1" w:themeTint="F2"/>
          <w:kern w:val="0"/>
          <w:sz w:val="24"/>
        </w:rPr>
        <w:t>份。</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 xml:space="preserve">1.资格证明文件； </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2.商务文件；</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3.技术、服务文件。</w:t>
      </w:r>
    </w:p>
    <w:p>
      <w:pPr>
        <w:spacing w:line="360" w:lineRule="auto"/>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rPr>
        <w:t>在此，我方宣布同意如下：</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1．《开标一览表》中规定的应提交和交付的</w:t>
      </w:r>
      <w:r>
        <w:rPr>
          <w:rFonts w:hint="eastAsia" w:ascii="宋体" w:hAnsi="宋体" w:eastAsia="宋体" w:cs="宋体"/>
          <w:sz w:val="24"/>
          <w:szCs w:val="24"/>
          <w:u w:val="single"/>
        </w:rPr>
        <w:t xml:space="preserve">  （包号）  </w:t>
      </w:r>
      <w:r>
        <w:rPr>
          <w:rFonts w:hint="eastAsia" w:ascii="宋体" w:hAnsi="宋体" w:eastAsia="宋体" w:cs="宋体"/>
          <w:sz w:val="24"/>
          <w:szCs w:val="24"/>
        </w:rPr>
        <w:t>货物（工程或服务）投标总价为</w:t>
      </w:r>
      <w:r>
        <w:rPr>
          <w:rFonts w:hint="eastAsia" w:ascii="宋体" w:hAnsi="宋体" w:eastAsia="宋体" w:cs="宋体"/>
          <w:sz w:val="24"/>
          <w:szCs w:val="24"/>
          <w:u w:val="single"/>
        </w:rPr>
        <w:t>（注明币种，并用大写和小写表述投标总价）</w:t>
      </w:r>
      <w:r>
        <w:rPr>
          <w:rFonts w:hint="eastAsia" w:ascii="宋体" w:hAnsi="宋体" w:eastAsia="宋体" w:cs="宋体"/>
          <w:sz w:val="24"/>
          <w:szCs w:val="24"/>
        </w:rPr>
        <w:t>；</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2．按招标文件的约定履行合同责任和义务；</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3．已详细审查全部招标文件，包括</w:t>
      </w:r>
      <w:r>
        <w:rPr>
          <w:rFonts w:hint="eastAsia" w:ascii="宋体" w:hAnsi="宋体" w:eastAsia="宋体" w:cs="宋体"/>
          <w:sz w:val="24"/>
          <w:szCs w:val="24"/>
          <w:u w:val="single"/>
        </w:rPr>
        <w:t>（修正或补充文件）（如果有的话）</w:t>
      </w:r>
      <w:r>
        <w:rPr>
          <w:rFonts w:hint="eastAsia" w:ascii="宋体" w:hAnsi="宋体" w:eastAsia="宋体" w:cs="宋体"/>
          <w:sz w:val="24"/>
          <w:szCs w:val="24"/>
        </w:rPr>
        <w:t>，对此无异议；</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4．投标有效期为</w:t>
      </w:r>
      <w:r>
        <w:rPr>
          <w:rFonts w:hint="eastAsia" w:ascii="宋体" w:hAnsi="宋体" w:eastAsia="宋体" w:cs="宋体"/>
          <w:color w:val="0C0C0C" w:themeColor="text1" w:themeTint="F2"/>
          <w:sz w:val="24"/>
          <w:szCs w:val="24"/>
        </w:rPr>
        <w:t>自</w:t>
      </w:r>
      <w:r>
        <w:rPr>
          <w:rFonts w:hint="eastAsia" w:ascii="宋体" w:hAnsi="宋体" w:eastAsia="宋体" w:cs="宋体"/>
          <w:color w:val="0C0C0C" w:themeColor="text1" w:themeTint="F2"/>
          <w:kern w:val="0"/>
          <w:sz w:val="24"/>
        </w:rPr>
        <w:t>递交投标文件截止之日</w:t>
      </w:r>
      <w:r>
        <w:rPr>
          <w:rFonts w:hint="eastAsia" w:ascii="宋体" w:hAnsi="宋体" w:eastAsia="宋体" w:cs="宋体"/>
          <w:color w:val="0C0C0C" w:themeColor="text1" w:themeTint="F2"/>
          <w:sz w:val="24"/>
          <w:szCs w:val="24"/>
        </w:rPr>
        <w:t>起</w:t>
      </w:r>
      <w:r>
        <w:rPr>
          <w:rFonts w:hint="eastAsia" w:ascii="宋体" w:hAnsi="宋体" w:eastAsia="宋体" w:cs="宋体"/>
          <w:sz w:val="24"/>
          <w:szCs w:val="24"/>
        </w:rPr>
        <w:t>，共</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5．接受招标文件关于不予退还投标保证金的约定；</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6．提供按照贵方可能要求的与投标有关的一切数据或资料；</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7．与投标有关的一切正式往来信函请寄：</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utoSpaceDE w:val="0"/>
        <w:autoSpaceDN w:val="0"/>
        <w:adjustRightInd w:val="0"/>
        <w:spacing w:line="400" w:lineRule="exact"/>
        <w:ind w:right="246" w:firstLine="480" w:firstLineChars="200"/>
        <w:rPr>
          <w:rFonts w:ascii="宋体" w:hAnsi="宋体" w:eastAsia="宋体" w:cs="宋体"/>
          <w:kern w:val="0"/>
          <w:sz w:val="24"/>
          <w:szCs w:val="24"/>
        </w:rPr>
      </w:pP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电子邮件：</w:t>
      </w:r>
      <w:r>
        <w:rPr>
          <w:rFonts w:hint="eastAsia" w:ascii="宋体" w:hAnsi="宋体" w:eastAsia="宋体" w:cs="宋体"/>
          <w:sz w:val="24"/>
          <w:szCs w:val="24"/>
          <w:u w:val="single"/>
        </w:rPr>
        <w:t xml:space="preserve">                               </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投标人(公章)：</w:t>
      </w:r>
      <w:r>
        <w:rPr>
          <w:rFonts w:hint="eastAsia" w:ascii="宋体" w:hAnsi="宋体" w:eastAsia="宋体" w:cs="宋体"/>
          <w:sz w:val="24"/>
          <w:szCs w:val="24"/>
          <w:u w:val="single"/>
        </w:rPr>
        <w:t xml:space="preserve">                           </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投标人授权代表（签字）：</w:t>
      </w:r>
      <w:r>
        <w:rPr>
          <w:rFonts w:hint="eastAsia" w:ascii="宋体" w:hAnsi="宋体" w:eastAsia="宋体" w:cs="宋体"/>
          <w:sz w:val="24"/>
          <w:szCs w:val="24"/>
          <w:u w:val="single"/>
        </w:rPr>
        <w:t xml:space="preserve">                  </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p>
    <w:p>
      <w:pPr>
        <w:spacing w:line="360" w:lineRule="auto"/>
        <w:ind w:left="12" w:leftChars="6" w:firstLine="472" w:firstLineChars="197"/>
        <w:rPr>
          <w:rFonts w:ascii="宋体" w:hAnsi="宋体" w:eastAsia="宋体" w:cs="宋体"/>
          <w:sz w:val="24"/>
          <w:szCs w:val="24"/>
        </w:rPr>
      </w:pPr>
      <w:r>
        <w:rPr>
          <w:rFonts w:hint="eastAsia" w:ascii="宋体" w:hAnsi="宋体" w:eastAsia="宋体" w:cs="宋体"/>
          <w:sz w:val="24"/>
          <w:szCs w:val="24"/>
        </w:rPr>
        <w:t>帐号/行号：</w:t>
      </w:r>
      <w:r>
        <w:rPr>
          <w:rFonts w:hint="eastAsia" w:ascii="宋体" w:hAnsi="宋体" w:eastAsia="宋体" w:cs="宋体"/>
          <w:sz w:val="24"/>
          <w:szCs w:val="24"/>
          <w:u w:val="single"/>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288" w:hanging="1288"/>
        <w:rPr>
          <w:rFonts w:ascii="宋体" w:hAnsi="宋体" w:eastAsia="宋体" w:cs="宋体"/>
        </w:rPr>
      </w:pPr>
      <w:bookmarkStart w:id="139" w:name="_Toc4271"/>
      <w:bookmarkStart w:id="140" w:name="_Toc494702273"/>
      <w:bookmarkStart w:id="141" w:name="_Toc494665003"/>
      <w:bookmarkStart w:id="142" w:name="_Toc494721103"/>
      <w:bookmarkStart w:id="143" w:name="_Toc494665953"/>
      <w:bookmarkStart w:id="144" w:name="_Toc456264006"/>
      <w:bookmarkStart w:id="145" w:name="_Toc494665556"/>
      <w:bookmarkStart w:id="146" w:name="_Toc494745320"/>
      <w:r>
        <w:rPr>
          <w:rFonts w:hint="eastAsia" w:ascii="宋体" w:hAnsi="宋体" w:eastAsia="宋体" w:cs="宋体"/>
        </w:rPr>
        <w:t>中小企业声明函</w:t>
      </w:r>
      <w:bookmarkEnd w:id="139"/>
      <w:bookmarkEnd w:id="140"/>
      <w:bookmarkEnd w:id="141"/>
      <w:bookmarkEnd w:id="142"/>
      <w:bookmarkEnd w:id="143"/>
      <w:bookmarkEnd w:id="144"/>
      <w:bookmarkEnd w:id="145"/>
      <w:bookmarkEnd w:id="146"/>
    </w:p>
    <w:p>
      <w:pPr>
        <w:jc w:val="center"/>
        <w:rPr>
          <w:rFonts w:ascii="宋体" w:hAnsi="宋体"/>
          <w:sz w:val="28"/>
          <w:szCs w:val="28"/>
        </w:rPr>
      </w:pPr>
      <w:r>
        <w:rPr>
          <w:rFonts w:hint="eastAsia" w:ascii="宋体" w:hAnsi="宋体"/>
          <w:b/>
          <w:sz w:val="30"/>
          <w:szCs w:val="30"/>
        </w:rPr>
        <w:t>中小企业声明函</w:t>
      </w:r>
      <w:r>
        <w:rPr>
          <w:rFonts w:hint="eastAsia" w:ascii="宋体" w:hAnsi="宋体"/>
          <w:sz w:val="28"/>
          <w:szCs w:val="28"/>
        </w:rPr>
        <w:t>（工程、服务）</w:t>
      </w:r>
    </w:p>
    <w:p>
      <w:pPr>
        <w:widowControl/>
        <w:spacing w:line="5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本公司（联合体）郑重声明，根据《政府采购促进中小企业发展管理办法》（财库﹝2020﹞46号）的规定，本公司（联合体）参加</w:t>
      </w:r>
      <w:r>
        <w:rPr>
          <w:rFonts w:hint="eastAsia" w:ascii="宋体" w:hAnsi="宋体" w:eastAsia="宋体" w:cs="宋体"/>
          <w:color w:val="000000"/>
          <w:kern w:val="0"/>
          <w:sz w:val="24"/>
          <w:szCs w:val="24"/>
          <w:u w:val="single"/>
        </w:rPr>
        <w:t>（单位名称）</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u w:val="single"/>
        </w:rPr>
        <w:t>项目名称）</w:t>
      </w:r>
      <w:r>
        <w:rPr>
          <w:rFonts w:hint="eastAsia" w:ascii="宋体" w:hAnsi="宋体" w:eastAsia="宋体" w:cs="宋体"/>
          <w:color w:val="000000"/>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5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u w:val="single"/>
        </w:rPr>
        <w:t>（标的名称）</w:t>
      </w:r>
      <w:r>
        <w:rPr>
          <w:rFonts w:hint="eastAsia" w:ascii="宋体" w:hAnsi="宋体" w:eastAsia="宋体" w:cs="宋体"/>
          <w:color w:val="000000"/>
          <w:kern w:val="0"/>
          <w:sz w:val="24"/>
          <w:szCs w:val="24"/>
        </w:rPr>
        <w:t>，属于</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kern w:val="0"/>
          <w:sz w:val="24"/>
          <w:szCs w:val="24"/>
        </w:rPr>
        <w:t>；承建（承接）企业为</w:t>
      </w:r>
      <w:r>
        <w:rPr>
          <w:rFonts w:hint="eastAsia" w:ascii="宋体" w:hAnsi="宋体" w:eastAsia="宋体" w:cs="宋体"/>
          <w:color w:val="000000"/>
          <w:kern w:val="0"/>
          <w:sz w:val="24"/>
          <w:szCs w:val="24"/>
          <w:u w:val="single"/>
        </w:rPr>
        <w:t>（企业名称）</w:t>
      </w:r>
      <w:r>
        <w:rPr>
          <w:rFonts w:hint="eastAsia" w:ascii="宋体" w:hAnsi="宋体" w:eastAsia="宋体" w:cs="宋体"/>
          <w:color w:val="000000"/>
          <w:kern w:val="0"/>
          <w:sz w:val="24"/>
          <w:szCs w:val="24"/>
        </w:rPr>
        <w:t>，从业人员</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人，营业收入</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为万元，资产总额为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万元1，属于</w:t>
      </w:r>
      <w:r>
        <w:rPr>
          <w:rFonts w:hint="eastAsia" w:ascii="宋体" w:hAnsi="宋体" w:eastAsia="宋体" w:cs="宋体"/>
          <w:color w:val="000000"/>
          <w:kern w:val="0"/>
          <w:sz w:val="24"/>
          <w:szCs w:val="24"/>
          <w:u w:val="single"/>
        </w:rPr>
        <w:t>（中型企业、小型企业、微型企业）</w:t>
      </w:r>
      <w:r>
        <w:rPr>
          <w:rFonts w:hint="eastAsia" w:ascii="宋体" w:hAnsi="宋体" w:eastAsia="宋体" w:cs="宋体"/>
          <w:color w:val="000000"/>
          <w:kern w:val="0"/>
          <w:sz w:val="24"/>
          <w:szCs w:val="24"/>
        </w:rPr>
        <w:t xml:space="preserve">； </w:t>
      </w:r>
    </w:p>
    <w:p>
      <w:pPr>
        <w:widowControl/>
        <w:spacing w:line="5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（标的名称）</w:t>
      </w:r>
      <w:r>
        <w:rPr>
          <w:rFonts w:hint="eastAsia" w:ascii="宋体" w:hAnsi="宋体" w:eastAsia="宋体" w:cs="宋体"/>
          <w:color w:val="000000"/>
          <w:kern w:val="0"/>
          <w:sz w:val="24"/>
          <w:szCs w:val="24"/>
        </w:rPr>
        <w:t>，属于</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kern w:val="0"/>
          <w:sz w:val="24"/>
          <w:szCs w:val="24"/>
        </w:rPr>
        <w:t>；承建（承接）企业为</w:t>
      </w:r>
      <w:r>
        <w:rPr>
          <w:rFonts w:hint="eastAsia" w:ascii="宋体" w:hAnsi="宋体" w:eastAsia="宋体" w:cs="宋体"/>
          <w:color w:val="000000"/>
          <w:kern w:val="0"/>
          <w:sz w:val="24"/>
          <w:szCs w:val="24"/>
          <w:u w:val="single"/>
        </w:rPr>
        <w:t>（企业名称）</w:t>
      </w:r>
      <w:r>
        <w:rPr>
          <w:rFonts w:hint="eastAsia" w:ascii="宋体" w:hAnsi="宋体" w:eastAsia="宋体" w:cs="宋体"/>
          <w:color w:val="000000"/>
          <w:kern w:val="0"/>
          <w:sz w:val="24"/>
          <w:szCs w:val="24"/>
        </w:rPr>
        <w:t>，从业人员</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人，营业收入为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万元，资产总额为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万元，属于</w:t>
      </w:r>
      <w:r>
        <w:rPr>
          <w:rFonts w:hint="eastAsia" w:ascii="宋体" w:hAnsi="宋体" w:eastAsia="宋体" w:cs="宋体"/>
          <w:color w:val="000000"/>
          <w:kern w:val="0"/>
          <w:sz w:val="24"/>
          <w:szCs w:val="24"/>
          <w:u w:val="single"/>
        </w:rPr>
        <w:t>（中型企业、小型企业、微型企业）</w:t>
      </w:r>
      <w:r>
        <w:rPr>
          <w:rFonts w:hint="eastAsia" w:ascii="宋体" w:hAnsi="宋体" w:eastAsia="宋体" w:cs="宋体"/>
          <w:color w:val="000000"/>
          <w:kern w:val="0"/>
          <w:sz w:val="24"/>
          <w:szCs w:val="24"/>
        </w:rPr>
        <w:t xml:space="preserve">； </w:t>
      </w:r>
    </w:p>
    <w:p>
      <w:pPr>
        <w:widowControl/>
        <w:spacing w:line="5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w:t>
      </w:r>
    </w:p>
    <w:p>
      <w:pPr>
        <w:widowControl/>
        <w:spacing w:line="5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以上企业，不属于大企业的分支机构，不存在控股股东为大企业的情形，也不存在与大企业的负责人为同一人的情形。</w:t>
      </w:r>
    </w:p>
    <w:p>
      <w:pPr>
        <w:widowControl/>
        <w:spacing w:line="5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本企业对上述声明内容的真实性负责。如有虚假，将依法承担相应责任。 </w:t>
      </w:r>
    </w:p>
    <w:p>
      <w:pPr>
        <w:spacing w:line="540" w:lineRule="exact"/>
        <w:rPr>
          <w:sz w:val="24"/>
          <w:szCs w:val="24"/>
        </w:rPr>
      </w:pPr>
    </w:p>
    <w:p>
      <w:pPr>
        <w:widowControl/>
        <w:spacing w:line="540" w:lineRule="exact"/>
        <w:ind w:firstLine="480" w:firstLineChars="200"/>
        <w:jc w:val="left"/>
        <w:rPr>
          <w:rFonts w:ascii="宋体" w:hAnsi="宋体" w:eastAsia="宋体" w:cs="宋体"/>
          <w:sz w:val="24"/>
          <w:szCs w:val="24"/>
        </w:rPr>
      </w:pPr>
      <w:r>
        <w:rPr>
          <w:rFonts w:hint="eastAsia" w:ascii="宋体" w:hAnsi="宋体" w:eastAsia="宋体" w:cs="宋体"/>
          <w:color w:val="000000"/>
          <w:kern w:val="0"/>
          <w:sz w:val="24"/>
          <w:szCs w:val="24"/>
        </w:rPr>
        <w:t xml:space="preserve">企业名称（盖章）： </w:t>
      </w:r>
    </w:p>
    <w:p>
      <w:pPr>
        <w:widowControl/>
        <w:spacing w:line="5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日 期：</w:t>
      </w:r>
    </w:p>
    <w:p>
      <w:pPr>
        <w:spacing w:line="540" w:lineRule="exact"/>
        <w:rPr>
          <w:sz w:val="24"/>
          <w:szCs w:val="24"/>
        </w:rPr>
      </w:pPr>
    </w:p>
    <w:p>
      <w:pPr>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130175</wp:posOffset>
                </wp:positionV>
                <wp:extent cx="4624070" cy="4445"/>
                <wp:effectExtent l="0" t="0" r="0" b="0"/>
                <wp:wrapNone/>
                <wp:docPr id="3" name="直接连接符 3"/>
                <wp:cNvGraphicFramePr/>
                <a:graphic xmlns:a="http://schemas.openxmlformats.org/drawingml/2006/main">
                  <a:graphicData uri="http://schemas.microsoft.com/office/word/2010/wordprocessingShape">
                    <wps:wsp>
                      <wps:cNvCnPr/>
                      <wps:spPr>
                        <a:xfrm flipV="1">
                          <a:off x="908685" y="9592945"/>
                          <a:ext cx="4624070" cy="44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7pt;margin-top:10.25pt;height:0.35pt;width:364.1pt;z-index:251661312;mso-width-relative:page;mso-height-relative:page;" filled="f" stroked="t" coordsize="21600,21600" o:gfxdata="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lbLL9QAAAAHAQAADwAAAAAAAAABACAAAAAiAAAAZHJzL2Rvd25yZXYu&#10;eG1sUEsBAhQAFAAAAAgAh07iQEgjq5f/AQAA1wMAAA4AAAAAAAAAAQAgAAAAIwEAAGRycy9lMm9E&#10;b2MueG1sUEsFBgAAAAAGAAYAWQEAAJQFAAAAAA==&#10;">
                <v:fill on="f" focussize="0,0"/>
                <v:stroke weight="0.5pt" color="#000000" miterlimit="8" joinstyle="miter"/>
                <v:imagedata o:title=""/>
                <o:lock v:ext="edit" aspectratio="f"/>
              </v:line>
            </w:pict>
          </mc:Fallback>
        </mc:AlternateContent>
      </w:r>
    </w:p>
    <w:p>
      <w:pPr>
        <w:widowControl/>
        <w:jc w:val="left"/>
        <w:rPr>
          <w:rFonts w:ascii="宋体" w:hAnsi="宋体" w:eastAsia="宋体" w:cs="宋体"/>
        </w:rPr>
        <w:sectPr>
          <w:pgSz w:w="11906" w:h="16838"/>
          <w:pgMar w:top="1020" w:right="1417" w:bottom="1020" w:left="1587" w:header="851" w:footer="624" w:gutter="0"/>
          <w:cols w:space="425" w:num="1"/>
          <w:docGrid w:type="linesAndChars" w:linePitch="312" w:charSpace="0"/>
        </w:sectPr>
      </w:pPr>
      <w:r>
        <w:rPr>
          <w:rFonts w:hint="eastAsia" w:ascii="宋体" w:hAnsi="宋体" w:eastAsia="宋体" w:cs="宋体"/>
          <w:color w:val="000000"/>
          <w:kern w:val="0"/>
          <w:sz w:val="11"/>
          <w:szCs w:val="11"/>
        </w:rPr>
        <w:t xml:space="preserve">1 </w:t>
      </w:r>
      <w:r>
        <w:rPr>
          <w:rFonts w:hint="eastAsia" w:ascii="宋体" w:hAnsi="宋体" w:eastAsia="宋体" w:cs="宋体"/>
          <w:color w:val="000000"/>
          <w:kern w:val="0"/>
          <w:sz w:val="18"/>
          <w:szCs w:val="18"/>
        </w:rPr>
        <w:t>从业人员、营业收入、资产总额填报上一年度数据，无上一年度数据的新成立企业可不填报。</w:t>
      </w:r>
      <w:r>
        <w:rPr>
          <w:rFonts w:hint="eastAsia" w:ascii="宋体" w:hAnsi="宋体" w:eastAsia="宋体" w:cs="宋体"/>
        </w:rPr>
        <w:br w:type="page"/>
      </w:r>
    </w:p>
    <w:p>
      <w:pPr>
        <w:spacing w:line="240" w:lineRule="atLeast"/>
        <w:ind w:left="-48" w:leftChars="-23" w:right="-65" w:rightChars="-31"/>
        <w:jc w:val="center"/>
        <w:rPr>
          <w:rFonts w:ascii="宋体" w:hAnsi="宋体" w:eastAsia="宋体" w:cs="宋体"/>
          <w:b/>
          <w:sz w:val="30"/>
          <w:szCs w:val="30"/>
          <w:lang w:val="zh-CN"/>
        </w:rPr>
      </w:pPr>
      <w:bookmarkStart w:id="147" w:name="_Toc476153619"/>
      <w:r>
        <w:rPr>
          <w:rFonts w:hint="eastAsia" w:ascii="宋体" w:hAnsi="宋体" w:eastAsia="宋体" w:cs="宋体"/>
          <w:b/>
          <w:sz w:val="30"/>
          <w:szCs w:val="30"/>
          <w:lang w:val="zh-CN"/>
        </w:rPr>
        <w:t>中小企业划型标准</w:t>
      </w:r>
      <w:bookmarkEnd w:id="147"/>
    </w:p>
    <w:tbl>
      <w:tblPr>
        <w:tblStyle w:val="14"/>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rPr>
          <w:rFonts w:ascii="宋体" w:hAnsi="宋体" w:eastAsia="宋体" w:cs="宋体"/>
        </w:rPr>
        <w:sectPr>
          <w:pgSz w:w="16838" w:h="11906" w:orient="landscape"/>
          <w:pgMar w:top="1191" w:right="1134" w:bottom="1191" w:left="1134" w:header="851" w:footer="851" w:gutter="0"/>
          <w:cols w:space="425" w:num="1"/>
          <w:docGrid w:type="lines" w:linePitch="312" w:charSpace="0"/>
        </w:sectPr>
      </w:pPr>
      <w:r>
        <w:rPr>
          <w:rFonts w:hint="eastAsia" w:ascii="宋体" w:hAnsi="宋体" w:eastAsia="宋体" w:cs="宋体"/>
        </w:rPr>
        <w:br w:type="page"/>
      </w:r>
    </w:p>
    <w:p>
      <w:pPr>
        <w:pStyle w:val="4"/>
        <w:numPr>
          <w:ilvl w:val="0"/>
          <w:numId w:val="39"/>
        </w:numPr>
        <w:spacing w:before="100" w:beforeAutospacing="1" w:afterLines="50" w:line="360" w:lineRule="auto"/>
        <w:ind w:left="1288" w:hanging="1288"/>
        <w:rPr>
          <w:rFonts w:ascii="宋体" w:hAnsi="宋体" w:eastAsia="宋体" w:cs="宋体"/>
        </w:rPr>
      </w:pPr>
      <w:bookmarkStart w:id="148" w:name="_Toc494665954"/>
      <w:bookmarkStart w:id="149" w:name="_Toc23578"/>
      <w:bookmarkStart w:id="150" w:name="_Toc494721104"/>
      <w:bookmarkStart w:id="151" w:name="_Toc494702274"/>
      <w:bookmarkStart w:id="152" w:name="_Toc494745321"/>
      <w:bookmarkStart w:id="153" w:name="_Toc494665004"/>
      <w:bookmarkStart w:id="154" w:name="_Toc494665557"/>
      <w:r>
        <w:rPr>
          <w:rFonts w:hint="eastAsia" w:ascii="宋体" w:hAnsi="宋体" w:eastAsia="宋体" w:cs="宋体"/>
        </w:rPr>
        <w:t>残疾人福利性单位声明函</w:t>
      </w:r>
      <w:bookmarkEnd w:id="148"/>
      <w:bookmarkEnd w:id="149"/>
      <w:bookmarkEnd w:id="150"/>
      <w:bookmarkEnd w:id="151"/>
      <w:bookmarkEnd w:id="152"/>
      <w:bookmarkEnd w:id="153"/>
      <w:bookmarkEnd w:id="154"/>
    </w:p>
    <w:p>
      <w:pPr>
        <w:adjustRightInd w:val="0"/>
        <w:snapToGrid w:val="0"/>
        <w:spacing w:beforeLines="100"/>
        <w:jc w:val="center"/>
        <w:rPr>
          <w:rFonts w:ascii="宋体" w:hAnsi="宋体" w:eastAsia="宋体" w:cs="宋体"/>
          <w:b/>
          <w:sz w:val="30"/>
          <w:szCs w:val="30"/>
          <w:lang w:val="zh-CN"/>
        </w:rPr>
      </w:pPr>
      <w:r>
        <w:rPr>
          <w:rFonts w:hint="eastAsia" w:ascii="宋体" w:hAnsi="宋体" w:eastAsia="宋体" w:cs="宋体"/>
          <w:b/>
          <w:sz w:val="30"/>
          <w:szCs w:val="30"/>
          <w:lang w:val="zh-CN"/>
        </w:rPr>
        <w:t>残疾人福利性单位声明函</w:t>
      </w:r>
    </w:p>
    <w:p>
      <w:pPr>
        <w:adjustRightInd w:val="0"/>
        <w:snapToGrid w:val="0"/>
        <w:spacing w:beforeLines="50" w:afterLines="50"/>
        <w:jc w:val="center"/>
        <w:rPr>
          <w:rFonts w:ascii="宋体" w:hAnsi="宋体" w:eastAsia="宋体" w:cs="宋体"/>
          <w:sz w:val="24"/>
          <w:szCs w:val="21"/>
          <w:lang w:val="zh-CN"/>
        </w:rPr>
      </w:pPr>
      <w:r>
        <w:rPr>
          <w:rFonts w:hint="eastAsia" w:ascii="宋体" w:hAnsi="宋体" w:eastAsia="宋体" w:cs="宋体"/>
          <w:sz w:val="24"/>
          <w:szCs w:val="21"/>
          <w:lang w:val="zh-CN"/>
        </w:rPr>
        <w:t>（适用于工程类、服务类项目）</w:t>
      </w:r>
    </w:p>
    <w:p>
      <w:pPr>
        <w:spacing w:line="480" w:lineRule="auto"/>
        <w:rPr>
          <w:rFonts w:ascii="宋体" w:hAnsi="宋体" w:eastAsia="宋体" w:cs="宋体"/>
          <w:b/>
          <w:sz w:val="28"/>
          <w:szCs w:val="28"/>
        </w:rPr>
      </w:pPr>
      <w:r>
        <w:rPr>
          <w:rFonts w:hint="eastAsia" w:ascii="宋体" w:hAnsi="宋体" w:eastAsia="宋体" w:cs="宋体"/>
          <w:b/>
          <w:sz w:val="28"/>
          <w:szCs w:val="28"/>
        </w:rPr>
        <w:t>湖北天缔工程咨询有限公司：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w:t>
      </w:r>
      <w:r>
        <w:rPr>
          <w:rFonts w:hint="eastAsia" w:ascii="宋体" w:hAnsi="宋体" w:eastAsia="宋体" w:cs="宋体"/>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ascii="宋体" w:hAnsi="宋体" w:eastAsia="宋体" w:cs="宋体"/>
          <w:color w:val="0C0C0C" w:themeColor="text1" w:themeTint="F2"/>
          <w:sz w:val="24"/>
        </w:rPr>
        <w:t>（详见“残疾人福利性单位应当满足的条件”）</w:t>
      </w:r>
      <w:r>
        <w:rPr>
          <w:rFonts w:hint="eastAsia" w:ascii="宋体" w:hAnsi="宋体" w:eastAsia="宋体" w:cs="宋体"/>
          <w:color w:val="0C0C0C" w:themeColor="text1" w:themeTint="F2"/>
          <w:sz w:val="24"/>
          <w:szCs w:val="24"/>
        </w:rPr>
        <w:t>，</w:t>
      </w:r>
      <w:r>
        <w:rPr>
          <w:rFonts w:hint="eastAsia" w:ascii="宋体" w:hAnsi="宋体" w:eastAsia="宋体" w:cs="宋体"/>
          <w:sz w:val="24"/>
          <w:szCs w:val="24"/>
        </w:rPr>
        <w:t>且本单位参加</w:t>
      </w:r>
      <w:r>
        <w:rPr>
          <w:rFonts w:hint="eastAsia" w:ascii="宋体" w:hAnsi="宋体" w:eastAsia="宋体" w:cs="宋体"/>
          <w:sz w:val="24"/>
          <w:szCs w:val="24"/>
          <w:u w:val="single"/>
        </w:rPr>
        <w:t xml:space="preserve">  （采购人） </w:t>
      </w:r>
      <w:r>
        <w:rPr>
          <w:rFonts w:hint="eastAsia" w:ascii="宋体" w:hAnsi="宋体" w:eastAsia="宋体" w:cs="宋体"/>
          <w:sz w:val="24"/>
          <w:szCs w:val="24"/>
        </w:rPr>
        <w:t>的</w:t>
      </w:r>
      <w:r>
        <w:rPr>
          <w:rFonts w:hint="eastAsia" w:ascii="宋体" w:hAnsi="宋体" w:eastAsia="宋体" w:cs="宋体"/>
          <w:sz w:val="24"/>
          <w:szCs w:val="24"/>
          <w:u w:val="single"/>
        </w:rPr>
        <w:t>__   _</w:t>
      </w:r>
      <w:r>
        <w:rPr>
          <w:rFonts w:hint="eastAsia" w:ascii="宋体" w:hAnsi="宋体" w:eastAsia="宋体" w:cs="宋体"/>
          <w:sz w:val="24"/>
          <w:szCs w:val="24"/>
        </w:rPr>
        <w:t>项目（项目编号：______）采购活动由本单位承担工程（或提供服务）。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left="1080" w:hanging="1080" w:hangingChars="450"/>
        <w:jc w:val="left"/>
        <w:rPr>
          <w:rFonts w:ascii="宋体" w:hAnsi="宋体" w:eastAsia="宋体" w:cs="宋体"/>
          <w:color w:val="0C0C0C" w:themeColor="text1" w:themeTint="F2"/>
          <w:sz w:val="24"/>
          <w:szCs w:val="21"/>
        </w:rPr>
      </w:pPr>
      <w:r>
        <w:rPr>
          <w:rFonts w:hint="eastAsia" w:ascii="宋体" w:hAnsi="宋体" w:eastAsia="宋体" w:cs="宋体"/>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宋体"/>
          <w:color w:val="0C0C0C" w:themeColor="text1" w:themeTint="F2"/>
          <w:sz w:val="24"/>
          <w:szCs w:val="24"/>
        </w:rPr>
      </w:pPr>
      <w:r>
        <w:rPr>
          <w:rFonts w:hint="eastAsia" w:ascii="宋体" w:hAnsi="宋体" w:eastAsia="宋体" w:cs="宋体"/>
          <w:color w:val="0C0C0C" w:themeColor="text1" w:themeTint="F2"/>
          <w:sz w:val="24"/>
          <w:szCs w:val="21"/>
        </w:rPr>
        <w:t>2、以联合体方式参与本项目投标的供应商，应由联合体双方签字盖章。</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before="100" w:beforeAutospacing="1" w:after="100" w:afterAutospacing="1" w:line="360" w:lineRule="auto"/>
        <w:ind w:firstLine="3316" w:firstLineChars="1382"/>
        <w:rPr>
          <w:rFonts w:ascii="宋体" w:hAnsi="宋体" w:eastAsia="宋体" w:cs="宋体"/>
          <w:b/>
          <w:bCs/>
          <w:sz w:val="24"/>
          <w:szCs w:val="21"/>
          <w:lang w:val="zh-CN"/>
        </w:rPr>
      </w:pPr>
      <w:r>
        <w:rPr>
          <w:rFonts w:hint="eastAsia" w:ascii="宋体" w:hAnsi="宋体" w:eastAsia="宋体" w:cs="宋体"/>
          <w:b/>
          <w:bCs/>
          <w:sz w:val="24"/>
          <w:szCs w:val="21"/>
          <w:lang w:val="zh-CN"/>
        </w:rPr>
        <w:t>制造商（公章）：</w:t>
      </w:r>
      <w:r>
        <w:rPr>
          <w:rFonts w:hint="eastAsia" w:ascii="宋体" w:hAnsi="宋体" w:eastAsia="宋体" w:cs="宋体"/>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宋体"/>
          <w:b/>
          <w:bCs/>
          <w:sz w:val="24"/>
          <w:szCs w:val="21"/>
          <w:lang w:val="zh-CN"/>
        </w:rPr>
      </w:pPr>
      <w:r>
        <w:rPr>
          <w:rFonts w:hint="eastAsia" w:ascii="宋体" w:hAnsi="宋体" w:eastAsia="宋体" w:cs="宋体"/>
          <w:b/>
          <w:bCs/>
          <w:sz w:val="24"/>
          <w:szCs w:val="21"/>
          <w:lang w:val="zh-CN"/>
        </w:rPr>
        <w:t>投标人授权代表（签字）：</w:t>
      </w:r>
      <w:r>
        <w:rPr>
          <w:rFonts w:hint="eastAsia" w:ascii="宋体" w:hAnsi="宋体" w:eastAsia="宋体" w:cs="宋体"/>
          <w:b/>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宋体"/>
          <w:bCs/>
          <w:sz w:val="24"/>
          <w:szCs w:val="24"/>
          <w:u w:val="single"/>
        </w:rPr>
      </w:pPr>
      <w:r>
        <w:rPr>
          <w:rFonts w:hint="eastAsia" w:ascii="宋体" w:hAnsi="宋体" w:eastAsia="宋体" w:cs="宋体"/>
          <w:b/>
          <w:sz w:val="24"/>
          <w:szCs w:val="24"/>
        </w:rPr>
        <w:t>日   期：</w:t>
      </w:r>
      <w:r>
        <w:rPr>
          <w:rFonts w:hint="eastAsia" w:ascii="宋体" w:hAnsi="宋体" w:eastAsia="宋体" w:cs="宋体"/>
          <w:bCs/>
          <w:sz w:val="24"/>
          <w:szCs w:val="24"/>
          <w:u w:val="single"/>
        </w:rPr>
        <w:t xml:space="preserve">                                </w:t>
      </w:r>
    </w:p>
    <w:p>
      <w:pPr>
        <w:rPr>
          <w:rFonts w:ascii="宋体" w:hAnsi="宋体" w:eastAsia="宋体" w:cs="宋体"/>
        </w:rPr>
      </w:pPr>
      <w:r>
        <w:rPr>
          <w:rFonts w:hint="eastAsia" w:ascii="宋体" w:hAnsi="宋体" w:eastAsia="宋体" w:cs="宋体"/>
        </w:rPr>
        <w:br w:type="page"/>
      </w:r>
    </w:p>
    <w:p>
      <w:pPr>
        <w:spacing w:line="600" w:lineRule="exact"/>
        <w:rPr>
          <w:rFonts w:ascii="宋体" w:hAnsi="宋体" w:eastAsia="宋体" w:cs="宋体"/>
          <w:b/>
          <w:sz w:val="24"/>
          <w:szCs w:val="24"/>
        </w:rPr>
      </w:pPr>
      <w:r>
        <w:rPr>
          <w:rFonts w:hint="eastAsia" w:ascii="宋体" w:hAnsi="宋体" w:eastAsia="宋体" w:cs="宋体"/>
          <w:b/>
          <w:sz w:val="24"/>
          <w:szCs w:val="24"/>
        </w:rPr>
        <w:t>享受政府采购支持政策的残疾人福利性单位应当同时满足以下条件：</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288" w:hanging="1288"/>
        <w:rPr>
          <w:rFonts w:ascii="宋体" w:hAnsi="宋体" w:eastAsia="宋体" w:cs="宋体"/>
        </w:rPr>
      </w:pPr>
      <w:bookmarkStart w:id="155" w:name="_Toc11975"/>
      <w:bookmarkStart w:id="156" w:name="_Toc494745322"/>
      <w:bookmarkStart w:id="157" w:name="_Toc494577410"/>
      <w:bookmarkStart w:id="158" w:name="_Toc494665558"/>
      <w:bookmarkStart w:id="159" w:name="_Toc494665955"/>
      <w:bookmarkStart w:id="160" w:name="_Toc494665005"/>
      <w:bookmarkStart w:id="161" w:name="_Toc494702275"/>
      <w:bookmarkStart w:id="162" w:name="_Toc494721105"/>
      <w:r>
        <w:rPr>
          <w:rFonts w:hint="eastAsia" w:ascii="宋体" w:hAnsi="宋体" w:eastAsia="宋体" w:cs="宋体"/>
        </w:rPr>
        <w:t>开标一览表</w:t>
      </w:r>
      <w:bookmarkEnd w:id="155"/>
      <w:bookmarkEnd w:id="156"/>
      <w:bookmarkEnd w:id="157"/>
      <w:bookmarkEnd w:id="158"/>
      <w:bookmarkEnd w:id="159"/>
      <w:bookmarkEnd w:id="160"/>
      <w:bookmarkEnd w:id="161"/>
      <w:bookmarkEnd w:id="162"/>
    </w:p>
    <w:p>
      <w:pPr>
        <w:spacing w:line="360" w:lineRule="auto"/>
        <w:jc w:val="left"/>
        <w:rPr>
          <w:rFonts w:ascii="宋体" w:hAnsi="宋体" w:eastAsia="宋体" w:cs="宋体"/>
          <w:b/>
          <w:sz w:val="24"/>
          <w:szCs w:val="21"/>
          <w:u w:val="single"/>
          <w:lang w:val="zh-CN"/>
        </w:rPr>
      </w:pPr>
      <w:r>
        <w:rPr>
          <w:rFonts w:hint="eastAsia" w:ascii="宋体" w:hAnsi="宋体" w:eastAsia="宋体" w:cs="宋体"/>
          <w:b/>
          <w:sz w:val="24"/>
          <w:szCs w:val="21"/>
          <w:lang w:val="zh-CN"/>
        </w:rPr>
        <w:t>投 标 人：</w:t>
      </w:r>
      <w:r>
        <w:rPr>
          <w:rFonts w:hint="eastAsia" w:ascii="宋体" w:hAnsi="宋体" w:eastAsia="宋体" w:cs="宋体"/>
          <w:b/>
          <w:sz w:val="24"/>
          <w:szCs w:val="21"/>
          <w:u w:val="single"/>
          <w:lang w:val="zh-CN"/>
        </w:rPr>
        <w:t xml:space="preserve">                     </w:t>
      </w:r>
    </w:p>
    <w:p>
      <w:pPr>
        <w:spacing w:line="360" w:lineRule="auto"/>
        <w:jc w:val="left"/>
        <w:rPr>
          <w:rFonts w:ascii="宋体" w:hAnsi="宋体" w:eastAsia="宋体" w:cs="宋体"/>
          <w:b/>
          <w:sz w:val="24"/>
          <w:szCs w:val="21"/>
          <w:lang w:val="zh-CN"/>
        </w:rPr>
      </w:pPr>
      <w:r>
        <w:rPr>
          <w:rFonts w:hint="eastAsia" w:ascii="宋体" w:hAnsi="宋体" w:eastAsia="宋体" w:cs="宋体"/>
          <w:b/>
          <w:sz w:val="24"/>
          <w:szCs w:val="21"/>
          <w:lang w:val="zh-CN"/>
        </w:rPr>
        <w:t>项目名称：</w:t>
      </w:r>
      <w:r>
        <w:rPr>
          <w:rFonts w:hint="eastAsia" w:ascii="宋体" w:hAnsi="宋体" w:eastAsia="宋体" w:cs="宋体"/>
          <w:b/>
          <w:sz w:val="24"/>
          <w:szCs w:val="21"/>
          <w:u w:val="single"/>
          <w:lang w:val="zh-CN"/>
        </w:rPr>
        <w:t xml:space="preserve">                     </w:t>
      </w:r>
    </w:p>
    <w:p>
      <w:pPr>
        <w:spacing w:line="360" w:lineRule="auto"/>
        <w:jc w:val="left"/>
        <w:rPr>
          <w:rFonts w:ascii="宋体" w:hAnsi="宋体" w:eastAsia="宋体" w:cs="宋体"/>
          <w:b/>
          <w:bCs/>
          <w:sz w:val="24"/>
          <w:szCs w:val="21"/>
          <w:u w:val="single"/>
          <w:lang w:val="zh-CN"/>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pPr w:leftFromText="180" w:rightFromText="180" w:vertAnchor="page" w:horzAnchor="page" w:tblpX="1087" w:tblpY="3496"/>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124" w:type="dxa"/>
            <w:vAlign w:val="center"/>
          </w:tcPr>
          <w:p>
            <w:pPr>
              <w:jc w:val="center"/>
              <w:rPr>
                <w:rFonts w:ascii="宋体"/>
                <w:szCs w:val="21"/>
              </w:rPr>
            </w:pPr>
            <w:r>
              <w:rPr>
                <w:rFonts w:hint="eastAsia" w:ascii="宋体" w:hAnsi="宋体"/>
                <w:szCs w:val="21"/>
              </w:rPr>
              <w:t>项目名称</w:t>
            </w:r>
          </w:p>
        </w:tc>
        <w:tc>
          <w:tcPr>
            <w:tcW w:w="6260"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124" w:type="dxa"/>
            <w:vAlign w:val="center"/>
          </w:tcPr>
          <w:p>
            <w:pPr>
              <w:jc w:val="center"/>
              <w:rPr>
                <w:rFonts w:ascii="宋体"/>
                <w:szCs w:val="21"/>
              </w:rPr>
            </w:pPr>
            <w:r>
              <w:rPr>
                <w:rFonts w:hint="eastAsia" w:ascii="宋体" w:hAnsi="宋体"/>
                <w:szCs w:val="21"/>
              </w:rPr>
              <w:t>投标人</w:t>
            </w:r>
          </w:p>
        </w:tc>
        <w:tc>
          <w:tcPr>
            <w:tcW w:w="6260"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124" w:type="dxa"/>
            <w:vAlign w:val="center"/>
          </w:tcPr>
          <w:p>
            <w:pPr>
              <w:jc w:val="center"/>
              <w:rPr>
                <w:rFonts w:ascii="宋体"/>
                <w:szCs w:val="21"/>
              </w:rPr>
            </w:pPr>
            <w:r>
              <w:rPr>
                <w:rFonts w:hint="eastAsia" w:ascii="宋体" w:hAnsi="宋体"/>
                <w:szCs w:val="21"/>
              </w:rPr>
              <w:t>项目负责人</w:t>
            </w:r>
          </w:p>
        </w:tc>
        <w:tc>
          <w:tcPr>
            <w:tcW w:w="6260"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124" w:type="dxa"/>
            <w:vAlign w:val="center"/>
          </w:tcPr>
          <w:p>
            <w:pPr>
              <w:jc w:val="center"/>
              <w:rPr>
                <w:rFonts w:ascii="宋体"/>
                <w:szCs w:val="21"/>
              </w:rPr>
            </w:pPr>
            <w:r>
              <w:rPr>
                <w:rFonts w:hint="eastAsia" w:ascii="宋体" w:hAnsi="宋体"/>
                <w:szCs w:val="21"/>
              </w:rPr>
              <w:t>投标总报价</w:t>
            </w:r>
          </w:p>
        </w:tc>
        <w:tc>
          <w:tcPr>
            <w:tcW w:w="6260" w:type="dxa"/>
            <w:vAlign w:val="center"/>
          </w:tcPr>
          <w:p>
            <w:pPr>
              <w:rPr>
                <w:rFonts w:ascii="宋体"/>
                <w:szCs w:val="21"/>
              </w:rPr>
            </w:pPr>
            <w:r>
              <w:rPr>
                <w:rFonts w:hint="eastAsia" w:ascii="宋体" w:hAnsi="宋体"/>
                <w:szCs w:val="21"/>
              </w:rPr>
              <w:t>小写：</w:t>
            </w:r>
            <w:r>
              <w:rPr>
                <w:rFonts w:ascii="宋体" w:hAnsi="宋体"/>
                <w:szCs w:val="21"/>
                <w:u w:val="single"/>
              </w:rPr>
              <w:t xml:space="preserve">           </w:t>
            </w:r>
            <w:r>
              <w:rPr>
                <w:rFonts w:hint="eastAsia" w:ascii="宋体" w:hAnsi="宋体"/>
                <w:szCs w:val="21"/>
              </w:rPr>
              <w:t>万元</w:t>
            </w:r>
          </w:p>
          <w:p>
            <w:pPr>
              <w:rPr>
                <w:rFonts w:ascii="宋体"/>
                <w:szCs w:val="21"/>
              </w:rPr>
            </w:pPr>
          </w:p>
          <w:p>
            <w:pPr>
              <w:rPr>
                <w:rFonts w:ascii="宋体"/>
                <w:szCs w:val="21"/>
                <w:u w:val="single"/>
              </w:rPr>
            </w:pPr>
            <w:r>
              <w:rPr>
                <w:rFonts w:hint="eastAsia" w:ascii="宋体" w:hAnsi="宋体"/>
                <w:szCs w:val="21"/>
              </w:rPr>
              <w:t>大写：</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124" w:type="dxa"/>
            <w:vAlign w:val="center"/>
          </w:tcPr>
          <w:p>
            <w:pPr>
              <w:jc w:val="center"/>
              <w:rPr>
                <w:rFonts w:ascii="宋体"/>
                <w:szCs w:val="21"/>
              </w:rPr>
            </w:pPr>
            <w:r>
              <w:rPr>
                <w:rFonts w:hint="eastAsia" w:ascii="宋体" w:hAnsi="宋体"/>
                <w:szCs w:val="21"/>
              </w:rPr>
              <w:t>投标质量</w:t>
            </w:r>
          </w:p>
        </w:tc>
        <w:tc>
          <w:tcPr>
            <w:tcW w:w="626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124" w:type="dxa"/>
            <w:vAlign w:val="center"/>
          </w:tcPr>
          <w:p>
            <w:pPr>
              <w:jc w:val="center"/>
              <w:rPr>
                <w:rFonts w:ascii="宋体"/>
                <w:szCs w:val="21"/>
              </w:rPr>
            </w:pPr>
            <w:r>
              <w:rPr>
                <w:rFonts w:hint="eastAsia" w:ascii="宋体" w:hAnsi="宋体"/>
                <w:szCs w:val="21"/>
              </w:rPr>
              <w:t>服务期</w:t>
            </w:r>
          </w:p>
        </w:tc>
        <w:tc>
          <w:tcPr>
            <w:tcW w:w="6260" w:type="dxa"/>
            <w:vAlign w:val="center"/>
          </w:tcPr>
          <w:p>
            <w:pPr>
              <w:ind w:firstLine="840" w:firstLineChars="400"/>
              <w:rPr>
                <w:rFonts w:ascii="宋体"/>
                <w:szCs w:val="21"/>
              </w:rPr>
            </w:pPr>
          </w:p>
        </w:tc>
      </w:tr>
    </w:tbl>
    <w:p>
      <w:pPr>
        <w:spacing w:line="360" w:lineRule="auto"/>
        <w:ind w:left="1049" w:hanging="1048" w:hangingChars="437"/>
        <w:jc w:val="left"/>
        <w:rPr>
          <w:rFonts w:ascii="宋体" w:hAnsi="宋体" w:eastAsia="宋体" w:cs="宋体"/>
          <w:sz w:val="24"/>
        </w:rPr>
      </w:pPr>
    </w:p>
    <w:p>
      <w:pPr>
        <w:spacing w:line="360" w:lineRule="auto"/>
        <w:ind w:left="1049" w:hanging="1048" w:hangingChars="437"/>
        <w:jc w:val="left"/>
        <w:rPr>
          <w:rFonts w:ascii="宋体" w:hAnsi="宋体" w:eastAsia="宋体" w:cs="宋体"/>
          <w:sz w:val="24"/>
        </w:rPr>
      </w:pPr>
      <w:r>
        <w:rPr>
          <w:rFonts w:hint="eastAsia" w:ascii="宋体" w:hAnsi="宋体" w:eastAsia="宋体" w:cs="宋体"/>
          <w:sz w:val="24"/>
        </w:rPr>
        <w:t>说明：1．所有价格均用人民币表示，单位为万元。</w:t>
      </w:r>
    </w:p>
    <w:p>
      <w:pPr>
        <w:spacing w:line="360" w:lineRule="auto"/>
        <w:ind w:left="1061" w:leftChars="339" w:hanging="350" w:hangingChars="146"/>
        <w:jc w:val="left"/>
        <w:rPr>
          <w:rFonts w:ascii="宋体" w:hAnsi="宋体" w:eastAsia="宋体" w:cs="宋体"/>
          <w:sz w:val="24"/>
          <w:szCs w:val="24"/>
        </w:rPr>
      </w:pPr>
      <w:r>
        <w:rPr>
          <w:rFonts w:hint="eastAsia" w:ascii="宋体" w:hAnsi="宋体" w:eastAsia="宋体" w:cs="宋体"/>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宋体"/>
          <w:b/>
          <w:sz w:val="24"/>
          <w:szCs w:val="24"/>
        </w:rPr>
      </w:pPr>
      <w:r>
        <w:rPr>
          <w:rFonts w:hint="eastAsia" w:ascii="宋体" w:hAnsi="宋体" w:eastAsia="宋体" w:cs="宋体"/>
          <w:sz w:val="24"/>
          <w:szCs w:val="24"/>
        </w:rPr>
        <w:t>3．为方便开标时唱标，投标人应另附《开标一览表》一份</w:t>
      </w:r>
      <w:r>
        <w:rPr>
          <w:rFonts w:hint="eastAsia" w:ascii="宋体" w:hAnsi="宋体" w:eastAsia="宋体" w:cs="宋体"/>
          <w:spacing w:val="-6"/>
          <w:kern w:val="0"/>
          <w:sz w:val="24"/>
          <w:szCs w:val="24"/>
        </w:rPr>
        <w:t>装入一个信封，单独密封提交</w:t>
      </w:r>
      <w:r>
        <w:rPr>
          <w:rFonts w:hint="eastAsia" w:ascii="宋体" w:hAnsi="宋体" w:eastAsia="宋体" w:cs="宋体"/>
          <w:sz w:val="24"/>
          <w:szCs w:val="24"/>
        </w:rPr>
        <w:t>，并在信封上标明“开标一览表”字样。未单独提交或单独提交的上述资料未按照招标文件规定的格式填写完整并签字、盖章</w:t>
      </w:r>
      <w:r>
        <w:rPr>
          <w:rFonts w:hint="eastAsia" w:ascii="宋体" w:hAnsi="宋体" w:eastAsia="宋体" w:cs="宋体"/>
          <w:sz w:val="24"/>
          <w:szCs w:val="20"/>
          <w:lang w:val="zh-CN"/>
        </w:rPr>
        <w:t>的采购代理机构</w:t>
      </w:r>
      <w:r>
        <w:rPr>
          <w:rFonts w:hint="eastAsia" w:ascii="宋体" w:hAnsi="宋体" w:eastAsia="宋体" w:cs="宋体"/>
          <w:b/>
          <w:sz w:val="24"/>
          <w:szCs w:val="20"/>
          <w:lang w:val="zh-CN"/>
        </w:rPr>
        <w:t>拒绝</w:t>
      </w:r>
      <w:r>
        <w:rPr>
          <w:rFonts w:hint="eastAsia" w:ascii="宋体" w:hAnsi="宋体" w:eastAsia="宋体" w:cs="宋体"/>
          <w:sz w:val="24"/>
          <w:szCs w:val="20"/>
          <w:lang w:val="zh-CN"/>
        </w:rPr>
        <w:t>其投标。</w:t>
      </w:r>
    </w:p>
    <w:p>
      <w:pPr>
        <w:spacing w:line="360" w:lineRule="auto"/>
        <w:ind w:left="1061" w:leftChars="339" w:hanging="350" w:hangingChars="146"/>
        <w:jc w:val="left"/>
        <w:rPr>
          <w:rFonts w:ascii="宋体" w:hAnsi="宋体" w:eastAsia="宋体" w:cs="宋体"/>
          <w:sz w:val="24"/>
          <w:szCs w:val="24"/>
        </w:rPr>
      </w:pPr>
      <w:r>
        <w:rPr>
          <w:rFonts w:hint="eastAsia" w:ascii="宋体" w:hAnsi="宋体" w:eastAsia="宋体" w:cs="宋体"/>
          <w:sz w:val="24"/>
          <w:szCs w:val="24"/>
        </w:rPr>
        <w:t>4. 本表应按要求由投标人法人授权代表签字，并加盖投标单位公章，否则将被视为非响应性投标，将按照</w:t>
      </w:r>
      <w:r>
        <w:rPr>
          <w:rFonts w:hint="eastAsia" w:ascii="宋体" w:hAnsi="宋体" w:eastAsia="宋体" w:cs="宋体"/>
          <w:b/>
          <w:sz w:val="24"/>
          <w:szCs w:val="24"/>
        </w:rPr>
        <w:t>无效投标处理</w:t>
      </w:r>
      <w:r>
        <w:rPr>
          <w:rFonts w:hint="eastAsia" w:ascii="宋体" w:hAnsi="宋体" w:eastAsia="宋体" w:cs="宋体"/>
          <w:sz w:val="24"/>
          <w:szCs w:val="24"/>
        </w:rPr>
        <w:t>。</w:t>
      </w:r>
    </w:p>
    <w:p>
      <w:pPr>
        <w:spacing w:before="100" w:beforeAutospacing="1" w:after="100" w:afterAutospacing="1" w:line="360" w:lineRule="auto"/>
        <w:ind w:firstLine="3316" w:firstLineChars="1382"/>
        <w:rPr>
          <w:rFonts w:ascii="宋体" w:hAnsi="宋体" w:eastAsia="宋体" w:cs="宋体"/>
          <w:b/>
          <w:bCs/>
          <w:sz w:val="24"/>
          <w:szCs w:val="21"/>
          <w:u w:val="single"/>
          <w:lang w:val="zh-CN"/>
        </w:rPr>
      </w:pPr>
      <w:r>
        <w:rPr>
          <w:rFonts w:hint="eastAsia" w:ascii="宋体" w:hAnsi="宋体" w:eastAsia="宋体" w:cs="宋体"/>
          <w:b/>
          <w:bCs/>
          <w:sz w:val="24"/>
          <w:szCs w:val="21"/>
          <w:lang w:val="zh-CN"/>
        </w:rPr>
        <w:t>投标人（公章）：</w:t>
      </w:r>
      <w:r>
        <w:rPr>
          <w:rFonts w:hint="eastAsia" w:ascii="宋体" w:hAnsi="宋体" w:eastAsia="宋体" w:cs="宋体"/>
          <w:b/>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宋体"/>
          <w:b/>
          <w:bCs/>
          <w:sz w:val="24"/>
          <w:szCs w:val="21"/>
          <w:u w:val="single"/>
          <w:lang w:val="zh-CN"/>
        </w:rPr>
      </w:pPr>
      <w:r>
        <w:rPr>
          <w:rFonts w:hint="eastAsia" w:ascii="宋体" w:hAnsi="宋体" w:eastAsia="宋体" w:cs="宋体"/>
          <w:b/>
          <w:bCs/>
          <w:sz w:val="24"/>
          <w:szCs w:val="21"/>
          <w:lang w:val="zh-CN"/>
        </w:rPr>
        <w:t>投标人授权代表（签字）：</w:t>
      </w:r>
      <w:r>
        <w:rPr>
          <w:rFonts w:hint="eastAsia" w:ascii="宋体" w:hAnsi="宋体" w:eastAsia="宋体" w:cs="宋体"/>
          <w:b/>
          <w:bCs/>
          <w:sz w:val="24"/>
          <w:szCs w:val="21"/>
          <w:u w:val="single"/>
          <w:lang w:val="zh-CN"/>
        </w:rPr>
        <w:t xml:space="preserve">                  </w:t>
      </w:r>
    </w:p>
    <w:p>
      <w:pPr>
        <w:spacing w:before="100" w:beforeAutospacing="1" w:after="100" w:afterAutospacing="1" w:line="360" w:lineRule="auto"/>
        <w:ind w:firstLine="3316" w:firstLineChars="1382"/>
        <w:rPr>
          <w:rFonts w:ascii="宋体" w:hAnsi="宋体" w:eastAsia="宋体" w:cs="宋体"/>
          <w:b/>
          <w:bCs/>
          <w:sz w:val="24"/>
          <w:szCs w:val="21"/>
          <w:u w:val="single"/>
          <w:lang w:val="zh-CN"/>
        </w:rPr>
      </w:pPr>
      <w:r>
        <w:rPr>
          <w:rFonts w:hint="eastAsia" w:ascii="宋体" w:hAnsi="宋体" w:eastAsia="宋体" w:cs="宋体"/>
          <w:b/>
          <w:bCs/>
          <w:sz w:val="24"/>
          <w:szCs w:val="21"/>
          <w:lang w:val="zh-CN"/>
        </w:rPr>
        <w:t>投标时间：</w:t>
      </w:r>
      <w:r>
        <w:rPr>
          <w:rFonts w:hint="eastAsia" w:ascii="宋体" w:hAnsi="宋体" w:eastAsia="宋体" w:cs="宋体"/>
          <w:b/>
          <w:bCs/>
          <w:sz w:val="24"/>
          <w:szCs w:val="21"/>
          <w:u w:val="single"/>
          <w:lang w:val="zh-CN"/>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288" w:hanging="1288"/>
        <w:rPr>
          <w:rFonts w:ascii="宋体" w:hAnsi="宋体" w:eastAsia="宋体" w:cs="宋体"/>
        </w:rPr>
      </w:pPr>
      <w:bookmarkStart w:id="163" w:name="_Toc494721106"/>
      <w:bookmarkStart w:id="164" w:name="_Toc18468"/>
      <w:bookmarkStart w:id="165" w:name="_Toc494702276"/>
      <w:bookmarkStart w:id="166" w:name="_Toc494665559"/>
      <w:bookmarkStart w:id="167" w:name="_Toc494665006"/>
      <w:bookmarkStart w:id="168" w:name="_Toc494577411"/>
      <w:bookmarkStart w:id="169" w:name="_Toc494665956"/>
      <w:bookmarkStart w:id="170" w:name="_Toc494745323"/>
      <w:r>
        <w:rPr>
          <w:rFonts w:hint="eastAsia" w:ascii="宋体" w:hAnsi="宋体" w:eastAsia="宋体" w:cs="宋体"/>
        </w:rPr>
        <w:t>投标报价明细表</w:t>
      </w:r>
      <w:bookmarkEnd w:id="163"/>
      <w:bookmarkEnd w:id="164"/>
      <w:bookmarkEnd w:id="165"/>
      <w:bookmarkEnd w:id="166"/>
      <w:bookmarkEnd w:id="167"/>
      <w:bookmarkEnd w:id="168"/>
      <w:bookmarkEnd w:id="169"/>
      <w:bookmarkEnd w:id="170"/>
    </w:p>
    <w:p>
      <w:pPr>
        <w:spacing w:line="360" w:lineRule="auto"/>
        <w:jc w:val="left"/>
        <w:rPr>
          <w:rFonts w:ascii="宋体" w:hAnsi="宋体" w:eastAsia="宋体" w:cs="宋体"/>
          <w:b/>
          <w:sz w:val="24"/>
          <w:szCs w:val="21"/>
          <w:u w:val="single"/>
          <w:lang w:val="zh-CN"/>
        </w:rPr>
      </w:pPr>
      <w:r>
        <w:rPr>
          <w:rFonts w:hint="eastAsia" w:ascii="宋体" w:hAnsi="宋体" w:eastAsia="宋体" w:cs="宋体"/>
          <w:b/>
          <w:sz w:val="24"/>
          <w:szCs w:val="21"/>
          <w:lang w:val="zh-CN"/>
        </w:rPr>
        <w:t>投 标 人：</w:t>
      </w:r>
      <w:r>
        <w:rPr>
          <w:rFonts w:hint="eastAsia" w:ascii="宋体" w:hAnsi="宋体" w:eastAsia="宋体" w:cs="宋体"/>
          <w:b/>
          <w:sz w:val="24"/>
          <w:szCs w:val="21"/>
          <w:u w:val="single"/>
          <w:lang w:val="zh-CN"/>
        </w:rPr>
        <w:t xml:space="preserve">                     </w:t>
      </w:r>
    </w:p>
    <w:p>
      <w:pPr>
        <w:spacing w:line="360" w:lineRule="auto"/>
        <w:jc w:val="left"/>
        <w:rPr>
          <w:rFonts w:ascii="宋体" w:hAnsi="宋体" w:eastAsia="宋体" w:cs="宋体"/>
          <w:b/>
          <w:sz w:val="24"/>
          <w:szCs w:val="21"/>
          <w:lang w:val="zh-CN"/>
        </w:rPr>
      </w:pPr>
      <w:r>
        <w:rPr>
          <w:rFonts w:hint="eastAsia" w:ascii="宋体" w:hAnsi="宋体" w:eastAsia="宋体" w:cs="宋体"/>
          <w:b/>
          <w:sz w:val="24"/>
          <w:szCs w:val="21"/>
          <w:lang w:val="zh-CN"/>
        </w:rPr>
        <w:t>项目名称：</w:t>
      </w:r>
      <w:r>
        <w:rPr>
          <w:rFonts w:hint="eastAsia" w:ascii="宋体" w:hAnsi="宋体" w:eastAsia="宋体" w:cs="宋体"/>
          <w:b/>
          <w:sz w:val="24"/>
          <w:szCs w:val="21"/>
          <w:u w:val="single"/>
          <w:lang w:val="zh-CN"/>
        </w:rPr>
        <w:t xml:space="preserve">                     </w:t>
      </w:r>
    </w:p>
    <w:p>
      <w:pPr>
        <w:spacing w:line="360" w:lineRule="auto"/>
        <w:jc w:val="left"/>
        <w:rPr>
          <w:rFonts w:ascii="宋体" w:hAnsi="宋体" w:eastAsia="宋体" w:cs="宋体"/>
          <w:b/>
          <w:sz w:val="24"/>
          <w:szCs w:val="21"/>
          <w:u w:val="single"/>
          <w:lang w:val="zh-CN"/>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W w:w="95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7"/>
        <w:gridCol w:w="5221"/>
        <w:gridCol w:w="1080"/>
        <w:gridCol w:w="1080"/>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127" w:type="dxa"/>
            <w:tcBorders>
              <w:top w:val="single" w:color="auto" w:sz="4" w:space="0"/>
              <w:bottom w:val="single" w:color="auto" w:sz="4" w:space="0"/>
              <w:right w:val="single" w:color="auto" w:sz="4" w:space="0"/>
            </w:tcBorders>
            <w:vAlign w:val="center"/>
          </w:tcPr>
          <w:p>
            <w:pPr>
              <w:spacing w:line="380" w:lineRule="exact"/>
              <w:jc w:val="center"/>
              <w:rPr>
                <w:rFonts w:ascii="宋体"/>
                <w:iCs/>
                <w:szCs w:val="21"/>
              </w:rPr>
            </w:pPr>
            <w:r>
              <w:rPr>
                <w:rFonts w:ascii="宋体" w:hAnsi="宋体"/>
                <w:iCs/>
                <w:szCs w:val="21"/>
              </w:rPr>
              <w:t xml:space="preserve">                  </w:t>
            </w:r>
            <w:r>
              <w:rPr>
                <w:rFonts w:hint="eastAsia" w:ascii="宋体" w:hAnsi="宋体"/>
                <w:iCs/>
                <w:szCs w:val="21"/>
              </w:rPr>
              <w:t>序号</w:t>
            </w:r>
          </w:p>
        </w:tc>
        <w:tc>
          <w:tcPr>
            <w:tcW w:w="5221"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jc w:val="center"/>
              <w:rPr>
                <w:rFonts w:ascii="宋体"/>
                <w:iCs/>
                <w:szCs w:val="21"/>
              </w:rPr>
            </w:pPr>
            <w:r>
              <w:rPr>
                <w:rFonts w:hint="eastAsia" w:ascii="宋体" w:hAnsi="宋体"/>
                <w:iCs/>
                <w:szCs w:val="21"/>
              </w:rPr>
              <w:t>工作内容</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iCs/>
                <w:szCs w:val="21"/>
              </w:rPr>
            </w:pPr>
            <w:r>
              <w:rPr>
                <w:rFonts w:hint="eastAsia" w:ascii="宋体" w:hAnsi="宋体"/>
                <w:iCs/>
                <w:szCs w:val="21"/>
              </w:rPr>
              <w:t>工作量</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iCs/>
                <w:szCs w:val="21"/>
              </w:rPr>
            </w:pPr>
            <w:r>
              <w:rPr>
                <w:rFonts w:hint="eastAsia" w:ascii="宋体" w:hAnsi="宋体"/>
                <w:iCs/>
                <w:szCs w:val="21"/>
              </w:rPr>
              <w:t>单价</w:t>
            </w:r>
          </w:p>
          <w:p>
            <w:pPr>
              <w:spacing w:line="380" w:lineRule="exact"/>
              <w:jc w:val="center"/>
              <w:rPr>
                <w:rFonts w:ascii="宋体"/>
                <w:iCs/>
                <w:szCs w:val="21"/>
              </w:rPr>
            </w:pPr>
            <w:r>
              <w:rPr>
                <w:rFonts w:hint="eastAsia" w:ascii="宋体" w:hAnsi="宋体"/>
                <w:iCs/>
                <w:szCs w:val="21"/>
              </w:rPr>
              <w:t>（元）</w:t>
            </w:r>
          </w:p>
        </w:tc>
        <w:tc>
          <w:tcPr>
            <w:tcW w:w="1080" w:type="dxa"/>
            <w:tcBorders>
              <w:top w:val="single" w:color="auto" w:sz="4" w:space="0"/>
              <w:left w:val="single" w:color="auto" w:sz="4" w:space="0"/>
              <w:bottom w:val="single" w:color="auto" w:sz="4" w:space="0"/>
            </w:tcBorders>
            <w:vAlign w:val="center"/>
          </w:tcPr>
          <w:p>
            <w:pPr>
              <w:spacing w:line="380" w:lineRule="exact"/>
              <w:jc w:val="center"/>
              <w:rPr>
                <w:rFonts w:ascii="宋体"/>
                <w:iCs/>
                <w:szCs w:val="21"/>
              </w:rPr>
            </w:pPr>
            <w:r>
              <w:rPr>
                <w:rFonts w:hint="eastAsia" w:ascii="宋体" w:hAnsi="宋体"/>
                <w:iCs/>
                <w:szCs w:val="21"/>
              </w:rPr>
              <w:t>合计</w:t>
            </w:r>
          </w:p>
          <w:p>
            <w:pPr>
              <w:spacing w:line="380" w:lineRule="exact"/>
              <w:jc w:val="center"/>
              <w:rPr>
                <w:rFonts w:ascii="宋体"/>
                <w:iCs/>
                <w:szCs w:val="21"/>
              </w:rPr>
            </w:pPr>
            <w:r>
              <w:rPr>
                <w:rFonts w:hint="eastAsia" w:ascii="宋体" w:hAnsi="宋体"/>
                <w:iCs/>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1127" w:type="dxa"/>
            <w:tcBorders>
              <w:top w:val="single" w:color="auto" w:sz="4" w:space="0"/>
              <w:bottom w:val="single" w:color="auto" w:sz="4" w:space="0"/>
              <w:right w:val="single" w:color="auto" w:sz="4" w:space="0"/>
            </w:tcBorders>
            <w:vAlign w:val="center"/>
          </w:tcPr>
          <w:p>
            <w:pPr>
              <w:spacing w:line="380" w:lineRule="exact"/>
              <w:jc w:val="center"/>
              <w:rPr>
                <w:rFonts w:ascii="宋体"/>
                <w:iCs/>
                <w:szCs w:val="21"/>
              </w:rPr>
            </w:pPr>
            <w:r>
              <w:rPr>
                <w:rFonts w:ascii="宋体" w:hAnsi="宋体"/>
                <w:iCs/>
                <w:szCs w:val="21"/>
              </w:rPr>
              <w:t>1</w:t>
            </w:r>
          </w:p>
        </w:tc>
        <w:tc>
          <w:tcPr>
            <w:tcW w:w="522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jc w:val="center"/>
              <w:rPr>
                <w:rFonts w:ascii="宋体"/>
                <w:iCs/>
                <w:szCs w:val="21"/>
              </w:rPr>
            </w:pPr>
          </w:p>
        </w:tc>
        <w:tc>
          <w:tcPr>
            <w:tcW w:w="1080" w:type="dxa"/>
            <w:tcBorders>
              <w:top w:val="single" w:color="auto" w:sz="4" w:space="0"/>
              <w:left w:val="single" w:color="auto" w:sz="4" w:space="0"/>
              <w:bottom w:val="single" w:color="auto" w:sz="4" w:space="0"/>
            </w:tcBorders>
            <w:vAlign w:val="center"/>
          </w:tcPr>
          <w:p>
            <w:pPr>
              <w:spacing w:line="380" w:lineRule="exact"/>
              <w:ind w:firstLine="420" w:firstLineChars="200"/>
              <w:jc w:val="center"/>
              <w:rPr>
                <w:rFonts w:asci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exact"/>
          <w:jc w:val="center"/>
        </w:trPr>
        <w:tc>
          <w:tcPr>
            <w:tcW w:w="1127" w:type="dxa"/>
            <w:tcBorders>
              <w:top w:val="single" w:color="auto" w:sz="4" w:space="0"/>
              <w:bottom w:val="single" w:color="auto" w:sz="4" w:space="0"/>
              <w:right w:val="single" w:color="auto" w:sz="4" w:space="0"/>
            </w:tcBorders>
            <w:vAlign w:val="center"/>
          </w:tcPr>
          <w:p>
            <w:pPr>
              <w:spacing w:line="380" w:lineRule="exact"/>
              <w:jc w:val="center"/>
              <w:rPr>
                <w:rFonts w:ascii="宋体"/>
                <w:iCs/>
                <w:szCs w:val="21"/>
              </w:rPr>
            </w:pPr>
            <w:r>
              <w:rPr>
                <w:rFonts w:ascii="宋体" w:hAnsi="宋体"/>
                <w:iCs/>
                <w:szCs w:val="21"/>
              </w:rPr>
              <w:t>2</w:t>
            </w:r>
          </w:p>
        </w:tc>
        <w:tc>
          <w:tcPr>
            <w:tcW w:w="522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jc w:val="center"/>
              <w:rPr>
                <w:rFonts w:ascii="宋体"/>
                <w:iCs/>
                <w:szCs w:val="21"/>
              </w:rPr>
            </w:pPr>
          </w:p>
        </w:tc>
        <w:tc>
          <w:tcPr>
            <w:tcW w:w="1080" w:type="dxa"/>
            <w:tcBorders>
              <w:top w:val="single" w:color="auto" w:sz="4" w:space="0"/>
              <w:left w:val="single" w:color="auto" w:sz="4" w:space="0"/>
              <w:bottom w:val="single" w:color="auto" w:sz="4" w:space="0"/>
            </w:tcBorders>
            <w:vAlign w:val="center"/>
          </w:tcPr>
          <w:p>
            <w:pPr>
              <w:spacing w:line="380" w:lineRule="exact"/>
              <w:ind w:firstLine="420" w:firstLineChars="200"/>
              <w:jc w:val="center"/>
              <w:rPr>
                <w:rFonts w:asci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jc w:val="center"/>
        </w:trPr>
        <w:tc>
          <w:tcPr>
            <w:tcW w:w="1127" w:type="dxa"/>
            <w:tcBorders>
              <w:top w:val="single" w:color="auto" w:sz="4" w:space="0"/>
              <w:bottom w:val="single" w:color="auto" w:sz="4" w:space="0"/>
              <w:right w:val="single" w:color="auto" w:sz="4" w:space="0"/>
            </w:tcBorders>
            <w:vAlign w:val="center"/>
          </w:tcPr>
          <w:p>
            <w:pPr>
              <w:spacing w:line="380" w:lineRule="exact"/>
              <w:jc w:val="center"/>
              <w:rPr>
                <w:rFonts w:ascii="宋体"/>
                <w:iCs/>
                <w:szCs w:val="21"/>
              </w:rPr>
            </w:pPr>
            <w:r>
              <w:rPr>
                <w:rFonts w:ascii="宋体" w:hAnsi="宋体"/>
                <w:iCs/>
                <w:szCs w:val="21"/>
              </w:rPr>
              <w:t>3</w:t>
            </w:r>
          </w:p>
        </w:tc>
        <w:tc>
          <w:tcPr>
            <w:tcW w:w="522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jc w:val="center"/>
              <w:rPr>
                <w:rFonts w:ascii="宋体"/>
                <w:iCs/>
                <w:szCs w:val="21"/>
              </w:rPr>
            </w:pPr>
          </w:p>
        </w:tc>
        <w:tc>
          <w:tcPr>
            <w:tcW w:w="1080" w:type="dxa"/>
            <w:tcBorders>
              <w:top w:val="single" w:color="auto" w:sz="4" w:space="0"/>
              <w:left w:val="single" w:color="auto" w:sz="4" w:space="0"/>
              <w:bottom w:val="single" w:color="auto" w:sz="4" w:space="0"/>
            </w:tcBorders>
            <w:vAlign w:val="center"/>
          </w:tcPr>
          <w:p>
            <w:pPr>
              <w:spacing w:line="380" w:lineRule="exact"/>
              <w:ind w:firstLine="420" w:firstLineChars="200"/>
              <w:jc w:val="center"/>
              <w:rPr>
                <w:rFonts w:asci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exact"/>
          <w:jc w:val="center"/>
        </w:trPr>
        <w:tc>
          <w:tcPr>
            <w:tcW w:w="1127" w:type="dxa"/>
            <w:tcBorders>
              <w:top w:val="single" w:color="auto" w:sz="4" w:space="0"/>
              <w:bottom w:val="single" w:color="auto" w:sz="4" w:space="0"/>
              <w:right w:val="single" w:color="auto" w:sz="4" w:space="0"/>
            </w:tcBorders>
            <w:vAlign w:val="center"/>
          </w:tcPr>
          <w:p>
            <w:pPr>
              <w:spacing w:line="380" w:lineRule="exact"/>
              <w:jc w:val="center"/>
              <w:rPr>
                <w:rFonts w:ascii="宋体"/>
                <w:iCs/>
                <w:szCs w:val="21"/>
              </w:rPr>
            </w:pPr>
            <w:r>
              <w:rPr>
                <w:rFonts w:ascii="宋体" w:hAnsi="宋体"/>
                <w:iCs/>
                <w:szCs w:val="21"/>
              </w:rPr>
              <w:t>4</w:t>
            </w:r>
          </w:p>
        </w:tc>
        <w:tc>
          <w:tcPr>
            <w:tcW w:w="522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jc w:val="center"/>
              <w:rPr>
                <w:rFonts w:ascii="宋体"/>
                <w:iCs/>
                <w:szCs w:val="21"/>
              </w:rPr>
            </w:pPr>
          </w:p>
        </w:tc>
        <w:tc>
          <w:tcPr>
            <w:tcW w:w="1080" w:type="dxa"/>
            <w:tcBorders>
              <w:top w:val="single" w:color="auto" w:sz="4" w:space="0"/>
              <w:left w:val="single" w:color="auto" w:sz="4" w:space="0"/>
              <w:bottom w:val="single" w:color="auto" w:sz="4" w:space="0"/>
            </w:tcBorders>
            <w:vAlign w:val="center"/>
          </w:tcPr>
          <w:p>
            <w:pPr>
              <w:spacing w:line="380" w:lineRule="exact"/>
              <w:ind w:firstLine="420" w:firstLineChars="200"/>
              <w:jc w:val="center"/>
              <w:rPr>
                <w:rFonts w:asci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127" w:type="dxa"/>
            <w:tcBorders>
              <w:top w:val="single" w:color="auto" w:sz="4" w:space="0"/>
              <w:bottom w:val="single" w:color="auto" w:sz="4" w:space="0"/>
              <w:right w:val="single" w:color="auto" w:sz="4" w:space="0"/>
            </w:tcBorders>
            <w:vAlign w:val="center"/>
          </w:tcPr>
          <w:p>
            <w:pPr>
              <w:spacing w:line="380" w:lineRule="exact"/>
              <w:jc w:val="center"/>
              <w:rPr>
                <w:rFonts w:ascii="宋体"/>
                <w:iCs/>
                <w:szCs w:val="21"/>
              </w:rPr>
            </w:pPr>
            <w:r>
              <w:rPr>
                <w:rFonts w:ascii="宋体" w:hAnsi="宋体"/>
                <w:iCs/>
                <w:szCs w:val="21"/>
              </w:rPr>
              <w:t>5</w:t>
            </w:r>
          </w:p>
        </w:tc>
        <w:tc>
          <w:tcPr>
            <w:tcW w:w="5221"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iCs/>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jc w:val="center"/>
              <w:rPr>
                <w:rFonts w:ascii="宋体"/>
                <w:iCs/>
                <w:szCs w:val="21"/>
              </w:rPr>
            </w:pPr>
          </w:p>
        </w:tc>
        <w:tc>
          <w:tcPr>
            <w:tcW w:w="1080" w:type="dxa"/>
            <w:tcBorders>
              <w:top w:val="single" w:color="auto" w:sz="4" w:space="0"/>
              <w:left w:val="single" w:color="auto" w:sz="4" w:space="0"/>
              <w:bottom w:val="single" w:color="auto" w:sz="4" w:space="0"/>
            </w:tcBorders>
            <w:vAlign w:val="center"/>
          </w:tcPr>
          <w:p>
            <w:pPr>
              <w:spacing w:line="380" w:lineRule="exact"/>
              <w:ind w:firstLine="420" w:firstLineChars="200"/>
              <w:jc w:val="center"/>
              <w:rPr>
                <w:rFonts w:ascii="宋体"/>
                <w:i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3" w:hRule="exact"/>
          <w:jc w:val="center"/>
        </w:trPr>
        <w:tc>
          <w:tcPr>
            <w:tcW w:w="1127" w:type="dxa"/>
            <w:tcBorders>
              <w:top w:val="single" w:color="auto" w:sz="4" w:space="0"/>
              <w:bottom w:val="single" w:color="auto" w:sz="4" w:space="0"/>
              <w:right w:val="single" w:color="auto" w:sz="4" w:space="0"/>
            </w:tcBorders>
            <w:vAlign w:val="center"/>
          </w:tcPr>
          <w:p>
            <w:pPr>
              <w:spacing w:line="380" w:lineRule="exact"/>
              <w:jc w:val="center"/>
              <w:rPr>
                <w:rFonts w:ascii="宋体"/>
                <w:iCs/>
                <w:szCs w:val="21"/>
              </w:rPr>
            </w:pPr>
            <w:r>
              <w:rPr>
                <w:rFonts w:ascii="宋体" w:hAnsi="宋体"/>
                <w:iCs/>
                <w:szCs w:val="21"/>
              </w:rPr>
              <w:t>6</w:t>
            </w:r>
          </w:p>
        </w:tc>
        <w:tc>
          <w:tcPr>
            <w:tcW w:w="8461" w:type="dxa"/>
            <w:gridSpan w:val="4"/>
            <w:tcBorders>
              <w:top w:val="single" w:color="auto" w:sz="4" w:space="0"/>
              <w:left w:val="single" w:color="auto" w:sz="4" w:space="0"/>
              <w:bottom w:val="single" w:color="auto" w:sz="4" w:space="0"/>
            </w:tcBorders>
            <w:vAlign w:val="center"/>
          </w:tcPr>
          <w:p>
            <w:pPr>
              <w:spacing w:line="380" w:lineRule="exact"/>
              <w:rPr>
                <w:rFonts w:ascii="宋体"/>
                <w:iCs/>
                <w:szCs w:val="21"/>
              </w:rPr>
            </w:pPr>
            <w:r>
              <w:rPr>
                <w:rFonts w:hint="eastAsia" w:ascii="宋体" w:hAnsi="宋体"/>
                <w:iCs/>
                <w:szCs w:val="21"/>
              </w:rPr>
              <w:t>总报价：大写：</w:t>
            </w:r>
            <w:r>
              <w:rPr>
                <w:rFonts w:ascii="宋体" w:hAnsi="宋体"/>
                <w:iCs/>
                <w:szCs w:val="21"/>
              </w:rPr>
              <w:t xml:space="preserve">                               </w:t>
            </w:r>
          </w:p>
          <w:p>
            <w:pPr>
              <w:spacing w:line="380" w:lineRule="exact"/>
              <w:rPr>
                <w:rFonts w:ascii="宋体"/>
                <w:iCs/>
                <w:szCs w:val="21"/>
              </w:rPr>
            </w:pPr>
            <w:r>
              <w:rPr>
                <w:rFonts w:ascii="宋体" w:hAnsi="宋体"/>
                <w:iCs/>
                <w:szCs w:val="21"/>
              </w:rPr>
              <w:t xml:space="preserve">        </w:t>
            </w:r>
            <w:r>
              <w:rPr>
                <w:rFonts w:hint="eastAsia" w:ascii="宋体" w:hAnsi="宋体"/>
                <w:iCs/>
                <w:szCs w:val="21"/>
              </w:rPr>
              <w:t>小写：</w:t>
            </w:r>
          </w:p>
        </w:tc>
      </w:tr>
    </w:tbl>
    <w:p>
      <w:pPr>
        <w:spacing w:line="360" w:lineRule="auto"/>
        <w:ind w:left="1049" w:hanging="1048" w:hangingChars="437"/>
        <w:jc w:val="left"/>
        <w:rPr>
          <w:rFonts w:ascii="宋体" w:hAnsi="宋体" w:eastAsia="宋体" w:cs="宋体"/>
          <w:sz w:val="24"/>
        </w:rPr>
      </w:pPr>
    </w:p>
    <w:p>
      <w:pPr>
        <w:spacing w:line="360" w:lineRule="auto"/>
        <w:ind w:left="1049" w:hanging="1048" w:hangingChars="437"/>
        <w:jc w:val="left"/>
        <w:rPr>
          <w:rFonts w:ascii="宋体" w:hAnsi="宋体" w:eastAsia="宋体" w:cs="宋体"/>
          <w:sz w:val="24"/>
        </w:rPr>
      </w:pPr>
      <w:r>
        <w:rPr>
          <w:rFonts w:hint="eastAsia" w:ascii="宋体" w:hAnsi="宋体" w:eastAsia="宋体" w:cs="宋体"/>
          <w:sz w:val="24"/>
        </w:rPr>
        <w:t>说明：1．所有价格均用人民币表示，单位为元。</w:t>
      </w:r>
    </w:p>
    <w:p>
      <w:pPr>
        <w:spacing w:line="360" w:lineRule="auto"/>
        <w:ind w:left="1061" w:leftChars="339" w:hanging="350" w:hangingChars="146"/>
        <w:jc w:val="left"/>
        <w:rPr>
          <w:rFonts w:ascii="宋体" w:hAnsi="宋体" w:eastAsia="宋体" w:cs="宋体"/>
          <w:color w:val="0D0D0D"/>
          <w:sz w:val="24"/>
        </w:rPr>
      </w:pPr>
      <w:r>
        <w:rPr>
          <w:rFonts w:hint="eastAsia" w:ascii="宋体" w:hAnsi="宋体" w:eastAsia="宋体" w:cs="宋体"/>
          <w:color w:val="0D0D0D"/>
          <w:sz w:val="24"/>
        </w:rPr>
        <w:t>2．报价明细表合计应与《开标一览表》中的投标总报价一致。</w:t>
      </w:r>
    </w:p>
    <w:p>
      <w:pPr>
        <w:spacing w:line="360" w:lineRule="auto"/>
        <w:ind w:left="1061" w:leftChars="339" w:hanging="350" w:hangingChars="146"/>
        <w:jc w:val="left"/>
        <w:rPr>
          <w:rFonts w:ascii="宋体" w:hAnsi="宋体" w:eastAsia="宋体" w:cs="宋体"/>
          <w:color w:val="0D0D0D"/>
          <w:sz w:val="24"/>
        </w:rPr>
      </w:pPr>
      <w:r>
        <w:rPr>
          <w:rFonts w:hint="eastAsia" w:ascii="宋体" w:hAnsi="宋体" w:eastAsia="宋体" w:cs="宋体"/>
          <w:color w:val="0D0D0D"/>
          <w:sz w:val="24"/>
        </w:rPr>
        <w:t>3．未提供详细的货物（工程或服务）报价明细</w:t>
      </w:r>
      <w:r>
        <w:rPr>
          <w:rFonts w:hint="eastAsia" w:ascii="宋体" w:hAnsi="宋体" w:eastAsia="宋体" w:cs="宋体"/>
          <w:sz w:val="24"/>
        </w:rPr>
        <w:t>，导致的后果由投标人自行承担。</w:t>
      </w:r>
    </w:p>
    <w:p>
      <w:pPr>
        <w:spacing w:line="360" w:lineRule="auto"/>
        <w:ind w:left="950" w:hanging="950" w:hangingChars="396"/>
        <w:jc w:val="left"/>
        <w:rPr>
          <w:rFonts w:ascii="宋体" w:hAnsi="宋体" w:eastAsia="宋体" w:cs="宋体"/>
          <w:sz w:val="24"/>
          <w:szCs w:val="24"/>
        </w:rPr>
      </w:pPr>
    </w:p>
    <w:p>
      <w:pPr>
        <w:spacing w:line="360" w:lineRule="auto"/>
        <w:ind w:left="950" w:hanging="950" w:hangingChars="396"/>
        <w:jc w:val="left"/>
        <w:rPr>
          <w:rFonts w:ascii="宋体" w:hAnsi="宋体" w:eastAsia="宋体" w:cs="宋体"/>
          <w:sz w:val="24"/>
          <w:szCs w:val="24"/>
        </w:rPr>
      </w:pPr>
    </w:p>
    <w:p>
      <w:pPr>
        <w:spacing w:line="360" w:lineRule="auto"/>
        <w:ind w:left="950" w:hanging="950" w:hangingChars="396"/>
        <w:jc w:val="left"/>
        <w:rPr>
          <w:rFonts w:ascii="宋体" w:hAnsi="宋体" w:eastAsia="宋体" w:cs="宋体"/>
          <w:sz w:val="24"/>
          <w:szCs w:val="24"/>
        </w:rPr>
      </w:pP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rPr>
        <w:t>投标人（公章）：</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r>
        <w:rPr>
          <w:rFonts w:hint="eastAsia" w:ascii="宋体" w:hAnsi="宋体" w:eastAsia="宋体" w:cs="宋体"/>
          <w:b/>
          <w:bCs/>
          <w:sz w:val="24"/>
          <w:u w:val="single"/>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288" w:hanging="1288"/>
        <w:rPr>
          <w:rFonts w:ascii="宋体" w:hAnsi="宋体" w:eastAsia="宋体" w:cs="宋体"/>
          <w:sz w:val="31"/>
          <w:szCs w:val="31"/>
        </w:rPr>
      </w:pPr>
      <w:bookmarkStart w:id="171" w:name="_Toc494665560"/>
      <w:bookmarkStart w:id="172" w:name="_Toc494665957"/>
      <w:bookmarkStart w:id="173" w:name="_Toc494577412"/>
      <w:bookmarkStart w:id="174" w:name="_Toc494702277"/>
      <w:bookmarkStart w:id="175" w:name="_Toc494721107"/>
      <w:bookmarkStart w:id="176" w:name="_Toc494745324"/>
      <w:bookmarkStart w:id="177" w:name="_Toc30543"/>
      <w:bookmarkStart w:id="178" w:name="_Toc494665007"/>
      <w:r>
        <w:rPr>
          <w:rFonts w:hint="eastAsia" w:ascii="宋体" w:hAnsi="宋体" w:eastAsia="宋体" w:cs="宋体"/>
          <w:sz w:val="31"/>
          <w:szCs w:val="31"/>
        </w:rPr>
        <w:t>小型和微型企业、监狱企业、残疾人福利性单位货物汇总表</w:t>
      </w:r>
      <w:bookmarkEnd w:id="171"/>
      <w:bookmarkEnd w:id="172"/>
      <w:bookmarkEnd w:id="173"/>
      <w:bookmarkEnd w:id="174"/>
      <w:bookmarkEnd w:id="175"/>
      <w:bookmarkEnd w:id="176"/>
      <w:bookmarkEnd w:id="177"/>
      <w:bookmarkEnd w:id="178"/>
    </w:p>
    <w:p>
      <w:pPr>
        <w:spacing w:line="360" w:lineRule="auto"/>
        <w:jc w:val="left"/>
        <w:rPr>
          <w:rFonts w:ascii="宋体" w:hAnsi="宋体" w:eastAsia="宋体" w:cs="宋体"/>
          <w:b/>
          <w:sz w:val="24"/>
        </w:rPr>
      </w:pPr>
      <w:r>
        <w:rPr>
          <w:rFonts w:hint="eastAsia" w:ascii="宋体" w:hAnsi="宋体" w:eastAsia="宋体" w:cs="宋体"/>
          <w:b/>
          <w:sz w:val="24"/>
        </w:rPr>
        <w:t>投 标 人：</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p>
    <w:p>
      <w:pPr>
        <w:spacing w:line="360" w:lineRule="auto"/>
        <w:jc w:val="left"/>
        <w:rPr>
          <w:rFonts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分项</w:t>
            </w:r>
          </w:p>
          <w:p>
            <w:pPr>
              <w:adjustRightInd w:val="0"/>
              <w:snapToGrid w:val="0"/>
              <w:ind w:left="-88" w:leftChars="-42"/>
              <w:jc w:val="center"/>
              <w:rPr>
                <w:rFonts w:ascii="宋体" w:hAnsi="宋体" w:eastAsia="宋体" w:cs="宋体"/>
                <w:sz w:val="24"/>
              </w:rPr>
            </w:pPr>
            <w:r>
              <w:rPr>
                <w:rFonts w:hint="eastAsia" w:ascii="宋体" w:hAnsi="宋体" w:eastAsia="宋体" w:cs="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r>
              <w:rPr>
                <w:rFonts w:hint="eastAsia" w:ascii="宋体" w:hAnsi="宋体" w:eastAsia="宋体" w:cs="宋体"/>
                <w:color w:val="0D0D0D"/>
                <w:kern w:val="0"/>
                <w:sz w:val="24"/>
              </w:rPr>
              <w:t>1</w:t>
            </w:r>
          </w:p>
        </w:tc>
        <w:tc>
          <w:tcPr>
            <w:tcW w:w="1552" w:type="dxa"/>
          </w:tcPr>
          <w:p>
            <w:pPr>
              <w:tabs>
                <w:tab w:val="left" w:pos="0"/>
                <w:tab w:val="left" w:pos="56"/>
              </w:tabs>
              <w:adjustRightInd w:val="0"/>
              <w:snapToGrid w:val="0"/>
              <w:jc w:val="center"/>
              <w:rPr>
                <w:rFonts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r>
              <w:rPr>
                <w:rFonts w:hint="eastAsia" w:ascii="宋体" w:hAnsi="宋体" w:eastAsia="宋体" w:cs="宋体"/>
                <w:color w:val="0D0D0D"/>
                <w:kern w:val="0"/>
                <w:sz w:val="24"/>
              </w:rPr>
              <w:t>2</w:t>
            </w:r>
          </w:p>
        </w:tc>
        <w:tc>
          <w:tcPr>
            <w:tcW w:w="1552" w:type="dxa"/>
          </w:tcPr>
          <w:p>
            <w:pPr>
              <w:tabs>
                <w:tab w:val="left" w:pos="0"/>
                <w:tab w:val="left" w:pos="56"/>
              </w:tabs>
              <w:adjustRightInd w:val="0"/>
              <w:snapToGrid w:val="0"/>
              <w:jc w:val="center"/>
              <w:rPr>
                <w:rFonts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r>
              <w:rPr>
                <w:rFonts w:hint="eastAsia" w:ascii="宋体" w:hAnsi="宋体" w:eastAsia="宋体" w:cs="宋体"/>
                <w:color w:val="0D0D0D"/>
                <w:kern w:val="0"/>
                <w:sz w:val="24"/>
              </w:rPr>
              <w:t>3</w:t>
            </w:r>
          </w:p>
        </w:tc>
        <w:tc>
          <w:tcPr>
            <w:tcW w:w="1552" w:type="dxa"/>
          </w:tcPr>
          <w:p>
            <w:pPr>
              <w:tabs>
                <w:tab w:val="left" w:pos="0"/>
                <w:tab w:val="left" w:pos="56"/>
              </w:tabs>
              <w:adjustRightInd w:val="0"/>
              <w:snapToGrid w:val="0"/>
              <w:jc w:val="center"/>
              <w:rPr>
                <w:rFonts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r>
              <w:rPr>
                <w:rFonts w:hint="eastAsia" w:ascii="宋体" w:hAnsi="宋体" w:eastAsia="宋体" w:cs="宋体"/>
                <w:color w:val="0D0D0D"/>
                <w:kern w:val="0"/>
                <w:sz w:val="24"/>
              </w:rPr>
              <w:t>4</w:t>
            </w:r>
          </w:p>
        </w:tc>
        <w:tc>
          <w:tcPr>
            <w:tcW w:w="1552" w:type="dxa"/>
          </w:tcPr>
          <w:p>
            <w:pPr>
              <w:tabs>
                <w:tab w:val="left" w:pos="0"/>
                <w:tab w:val="left" w:pos="56"/>
              </w:tabs>
              <w:adjustRightInd w:val="0"/>
              <w:snapToGrid w:val="0"/>
              <w:jc w:val="center"/>
              <w:rPr>
                <w:rFonts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r>
              <w:rPr>
                <w:rFonts w:hint="eastAsia" w:ascii="宋体" w:hAnsi="宋体" w:eastAsia="宋体" w:cs="宋体"/>
                <w:color w:val="0D0D0D"/>
                <w:kern w:val="0"/>
                <w:sz w:val="24"/>
              </w:rPr>
              <w:t>5</w:t>
            </w:r>
          </w:p>
        </w:tc>
        <w:tc>
          <w:tcPr>
            <w:tcW w:w="1552" w:type="dxa"/>
          </w:tcPr>
          <w:p>
            <w:pPr>
              <w:tabs>
                <w:tab w:val="left" w:pos="0"/>
                <w:tab w:val="left" w:pos="56"/>
              </w:tabs>
              <w:adjustRightInd w:val="0"/>
              <w:snapToGrid w:val="0"/>
              <w:jc w:val="center"/>
              <w:rPr>
                <w:rFonts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r>
              <w:rPr>
                <w:rFonts w:hint="eastAsia" w:ascii="宋体" w:hAnsi="宋体" w:eastAsia="宋体" w:cs="宋体"/>
                <w:color w:val="0D0D0D"/>
                <w:kern w:val="0"/>
                <w:sz w:val="24"/>
              </w:rPr>
              <w:t>6</w:t>
            </w:r>
          </w:p>
        </w:tc>
        <w:tc>
          <w:tcPr>
            <w:tcW w:w="1552" w:type="dxa"/>
          </w:tcPr>
          <w:p>
            <w:pPr>
              <w:tabs>
                <w:tab w:val="left" w:pos="0"/>
                <w:tab w:val="left" w:pos="56"/>
              </w:tabs>
              <w:adjustRightInd w:val="0"/>
              <w:snapToGrid w:val="0"/>
              <w:jc w:val="center"/>
              <w:rPr>
                <w:rFonts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r>
              <w:rPr>
                <w:rFonts w:hint="eastAsia" w:ascii="宋体" w:hAnsi="宋体" w:eastAsia="宋体" w:cs="宋体"/>
                <w:color w:val="0D0D0D"/>
                <w:kern w:val="0"/>
                <w:sz w:val="24"/>
              </w:rPr>
              <w:t>…</w:t>
            </w:r>
          </w:p>
        </w:tc>
        <w:tc>
          <w:tcPr>
            <w:tcW w:w="1552" w:type="dxa"/>
          </w:tcPr>
          <w:p>
            <w:pPr>
              <w:tabs>
                <w:tab w:val="left" w:pos="0"/>
                <w:tab w:val="left" w:pos="56"/>
              </w:tabs>
              <w:adjustRightInd w:val="0"/>
              <w:snapToGrid w:val="0"/>
              <w:jc w:val="center"/>
              <w:rPr>
                <w:rFonts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eastAsia="宋体" w:cs="宋体"/>
                <w:bCs/>
                <w:sz w:val="24"/>
              </w:rPr>
            </w:pPr>
            <w:r>
              <w:rPr>
                <w:rFonts w:hint="eastAsia" w:ascii="宋体" w:hAnsi="宋体" w:eastAsia="宋体" w:cs="宋体"/>
                <w:bCs/>
                <w:sz w:val="24"/>
              </w:rPr>
              <w:t>合计</w:t>
            </w:r>
          </w:p>
        </w:tc>
        <w:tc>
          <w:tcPr>
            <w:tcW w:w="2602" w:type="dxa"/>
            <w:gridSpan w:val="2"/>
            <w:shd w:val="clear" w:color="auto" w:fill="auto"/>
            <w:vAlign w:val="center"/>
          </w:tcPr>
          <w:p>
            <w:pPr>
              <w:spacing w:line="360" w:lineRule="auto"/>
              <w:jc w:val="left"/>
              <w:rPr>
                <w:rFonts w:ascii="宋体" w:hAnsi="宋体" w:eastAsia="宋体" w:cs="宋体"/>
                <w:bCs/>
                <w:sz w:val="24"/>
              </w:rPr>
            </w:pPr>
          </w:p>
        </w:tc>
      </w:tr>
    </w:tbl>
    <w:p>
      <w:pPr>
        <w:spacing w:line="360" w:lineRule="auto"/>
        <w:ind w:left="1049" w:hanging="1048" w:hangingChars="437"/>
        <w:jc w:val="left"/>
        <w:rPr>
          <w:rFonts w:ascii="宋体" w:hAnsi="宋体" w:eastAsia="宋体" w:cs="宋体"/>
          <w:sz w:val="24"/>
        </w:rPr>
      </w:pPr>
      <w:r>
        <w:rPr>
          <w:rFonts w:hint="eastAsia" w:ascii="宋体" w:hAnsi="宋体" w:eastAsia="宋体" w:cs="宋体"/>
          <w:sz w:val="24"/>
        </w:rPr>
        <w:t>说明：1</w:t>
      </w:r>
      <w:r>
        <w:rPr>
          <w:rFonts w:hint="eastAsia" w:ascii="宋体" w:hAnsi="宋体" w:eastAsia="宋体" w:cs="宋体"/>
          <w:sz w:val="24"/>
          <w:szCs w:val="24"/>
        </w:rPr>
        <w:t>．</w:t>
      </w:r>
      <w:r>
        <w:rPr>
          <w:rFonts w:hint="eastAsia" w:ascii="宋体" w:hAnsi="宋体" w:eastAsia="宋体" w:cs="宋体"/>
          <w:sz w:val="24"/>
        </w:rPr>
        <w:t>所有价格均用人民币表示，单位为元。</w:t>
      </w:r>
    </w:p>
    <w:p>
      <w:pPr>
        <w:spacing w:line="360" w:lineRule="auto"/>
        <w:ind w:left="1061" w:leftChars="339" w:hanging="350" w:hangingChars="146"/>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w:t>
      </w:r>
      <w:r>
        <w:rPr>
          <w:rFonts w:hint="eastAsia" w:ascii="宋体" w:hAnsi="宋体" w:eastAsia="宋体" w:cs="宋体"/>
          <w:color w:val="0D0D0D"/>
          <w:sz w:val="24"/>
        </w:rPr>
        <w:t>投标人</w:t>
      </w:r>
      <w:r>
        <w:rPr>
          <w:rFonts w:hint="eastAsia" w:ascii="宋体" w:hAnsi="宋体" w:eastAsia="宋体" w:cs="宋体"/>
          <w:sz w:val="24"/>
        </w:rPr>
        <w:t>提供的相关证明文件对应页码填写到上表“投标文件对应的页码”中。如未提供页码或内容页码完全不一致的，导致的后果由投标人自行承担。</w:t>
      </w:r>
    </w:p>
    <w:p>
      <w:pPr>
        <w:adjustRightInd w:val="0"/>
        <w:snapToGrid w:val="0"/>
        <w:spacing w:line="360" w:lineRule="auto"/>
        <w:ind w:left="767" w:leftChars="194" w:hanging="360" w:hangingChars="150"/>
        <w:rPr>
          <w:rFonts w:ascii="宋体" w:hAnsi="宋体" w:eastAsia="宋体" w:cs="宋体"/>
          <w:sz w:val="24"/>
        </w:rPr>
      </w:pPr>
    </w:p>
    <w:p>
      <w:pPr>
        <w:adjustRightInd w:val="0"/>
        <w:snapToGrid w:val="0"/>
        <w:spacing w:line="360" w:lineRule="auto"/>
        <w:ind w:left="767" w:leftChars="194" w:hanging="360" w:hangingChars="150"/>
        <w:rPr>
          <w:rFonts w:ascii="宋体" w:hAnsi="宋体" w:eastAsia="宋体" w:cs="宋体"/>
          <w:sz w:val="24"/>
        </w:rPr>
      </w:pPr>
    </w:p>
    <w:p>
      <w:pPr>
        <w:adjustRightInd w:val="0"/>
        <w:snapToGrid w:val="0"/>
        <w:spacing w:line="360" w:lineRule="auto"/>
        <w:ind w:left="767" w:leftChars="194" w:hanging="360" w:hangingChars="150"/>
        <w:rPr>
          <w:rFonts w:ascii="宋体" w:hAnsi="宋体" w:eastAsia="宋体" w:cs="宋体"/>
          <w:sz w:val="24"/>
        </w:rPr>
      </w:pPr>
    </w:p>
    <w:p>
      <w:pPr>
        <w:adjustRightInd w:val="0"/>
        <w:snapToGrid w:val="0"/>
        <w:spacing w:line="360" w:lineRule="auto"/>
        <w:ind w:left="767" w:leftChars="194" w:hanging="360" w:hangingChars="150"/>
        <w:rPr>
          <w:rFonts w:ascii="宋体" w:hAnsi="宋体" w:eastAsia="宋体" w:cs="宋体"/>
          <w:sz w:val="24"/>
        </w:rPr>
      </w:pPr>
    </w:p>
    <w:p>
      <w:pPr>
        <w:adjustRightInd w:val="0"/>
        <w:snapToGrid w:val="0"/>
        <w:spacing w:line="360" w:lineRule="auto"/>
        <w:ind w:left="767" w:leftChars="194" w:hanging="360" w:hangingChars="150"/>
        <w:rPr>
          <w:rFonts w:ascii="宋体" w:hAnsi="宋体" w:eastAsia="宋体" w:cs="宋体"/>
          <w:sz w:val="24"/>
        </w:rPr>
      </w:pP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rPr>
        <w:t>投标人（公章）：</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r>
        <w:rPr>
          <w:rFonts w:hint="eastAsia" w:ascii="宋体" w:hAnsi="宋体" w:eastAsia="宋体" w:cs="宋体"/>
          <w:b/>
          <w:bCs/>
          <w:sz w:val="24"/>
          <w:u w:val="single"/>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288" w:hanging="1288"/>
        <w:rPr>
          <w:rFonts w:ascii="宋体" w:hAnsi="宋体" w:eastAsia="宋体" w:cs="宋体"/>
        </w:rPr>
      </w:pPr>
      <w:bookmarkStart w:id="179" w:name="_Toc494665958"/>
      <w:bookmarkStart w:id="180" w:name="_Toc494702278"/>
      <w:bookmarkStart w:id="181" w:name="_Toc494721108"/>
      <w:bookmarkStart w:id="182" w:name="_Toc10684"/>
      <w:bookmarkStart w:id="183" w:name="_Toc494665008"/>
      <w:bookmarkStart w:id="184" w:name="_Toc494745325"/>
      <w:bookmarkStart w:id="185" w:name="_Toc494665561"/>
      <w:r>
        <w:rPr>
          <w:rFonts w:hint="eastAsia" w:ascii="宋体" w:hAnsi="宋体" w:eastAsia="宋体" w:cs="宋体"/>
        </w:rPr>
        <w:t>投标货物（工程或服务）清单</w:t>
      </w:r>
      <w:bookmarkEnd w:id="179"/>
      <w:bookmarkEnd w:id="180"/>
      <w:bookmarkEnd w:id="181"/>
      <w:bookmarkEnd w:id="182"/>
      <w:bookmarkEnd w:id="183"/>
      <w:bookmarkEnd w:id="184"/>
      <w:bookmarkEnd w:id="185"/>
    </w:p>
    <w:p>
      <w:pPr>
        <w:adjustRightInd w:val="0"/>
        <w:snapToGrid w:val="0"/>
        <w:spacing w:line="360" w:lineRule="auto"/>
        <w:rPr>
          <w:rFonts w:ascii="宋体" w:hAnsi="宋体" w:eastAsia="宋体" w:cs="宋体"/>
          <w:b/>
          <w:sz w:val="24"/>
        </w:rPr>
      </w:pPr>
      <w:r>
        <w:rPr>
          <w:rFonts w:hint="eastAsia" w:ascii="宋体" w:hAnsi="宋体" w:eastAsia="宋体" w:cs="宋体"/>
          <w:b/>
          <w:sz w:val="24"/>
        </w:rPr>
        <w:t>投 标 人：</w:t>
      </w:r>
      <w:r>
        <w:rPr>
          <w:rFonts w:hint="eastAsia" w:ascii="宋体" w:hAnsi="宋体" w:eastAsia="宋体" w:cs="宋体"/>
          <w:b/>
          <w:sz w:val="24"/>
          <w:u w:val="single"/>
        </w:rPr>
        <w:t xml:space="preserve">                     </w:t>
      </w:r>
    </w:p>
    <w:p>
      <w:pPr>
        <w:adjustRightInd w:val="0"/>
        <w:snapToGrid w:val="0"/>
        <w:spacing w:line="360" w:lineRule="auto"/>
        <w:rPr>
          <w:rFonts w:ascii="宋体" w:hAnsi="宋体" w:eastAsia="宋体" w:cs="宋体"/>
          <w:b/>
          <w:color w:val="FF0000"/>
          <w:sz w:val="24"/>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eastAsia="宋体" w:cs="宋体"/>
                <w:color w:val="0D0D0D"/>
                <w:kern w:val="0"/>
                <w:sz w:val="24"/>
              </w:rPr>
            </w:pPr>
            <w:r>
              <w:rPr>
                <w:rFonts w:hint="eastAsia" w:ascii="宋体" w:hAnsi="宋体" w:eastAsia="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eastAsia="宋体" w:cs="宋体"/>
                <w:color w:val="0D0D0D"/>
                <w:kern w:val="0"/>
                <w:sz w:val="24"/>
              </w:rPr>
            </w:pPr>
            <w:r>
              <w:rPr>
                <w:rFonts w:hint="eastAsia" w:ascii="宋体" w:hAnsi="宋体" w:eastAsia="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eastAsia="宋体" w:cs="宋体"/>
                <w:color w:val="0D0D0D"/>
                <w:kern w:val="0"/>
                <w:sz w:val="24"/>
              </w:rPr>
            </w:pPr>
            <w:r>
              <w:rPr>
                <w:rFonts w:hint="eastAsia" w:ascii="宋体" w:hAnsi="宋体" w:eastAsia="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eastAsia="宋体" w:cs="宋体"/>
                <w:color w:val="0D0D0D"/>
                <w:kern w:val="0"/>
                <w:sz w:val="24"/>
              </w:rPr>
            </w:pPr>
            <w:r>
              <w:rPr>
                <w:rFonts w:hint="eastAsia" w:ascii="宋体" w:hAnsi="宋体" w:eastAsia="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eastAsia="宋体" w:cs="宋体"/>
                <w:color w:val="0D0D0D"/>
                <w:kern w:val="0"/>
                <w:sz w:val="24"/>
              </w:rPr>
            </w:pPr>
            <w:r>
              <w:rPr>
                <w:rFonts w:hint="eastAsia" w:ascii="宋体" w:hAnsi="宋体" w:eastAsia="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eastAsia="宋体" w:cs="宋体"/>
                <w:sz w:val="24"/>
              </w:rPr>
            </w:pPr>
          </w:p>
        </w:tc>
        <w:tc>
          <w:tcPr>
            <w:tcW w:w="2459" w:type="dxa"/>
            <w:tcBorders>
              <w:top w:val="single" w:color="auto" w:sz="4" w:space="0"/>
            </w:tcBorders>
            <w:vAlign w:val="center"/>
          </w:tcPr>
          <w:p>
            <w:pPr>
              <w:adjustRightInd w:val="0"/>
              <w:snapToGrid w:val="0"/>
              <w:jc w:val="center"/>
              <w:rPr>
                <w:rFonts w:ascii="宋体" w:hAnsi="宋体" w:eastAsia="宋体" w:cs="宋体"/>
                <w:sz w:val="24"/>
              </w:rPr>
            </w:pPr>
          </w:p>
        </w:tc>
        <w:tc>
          <w:tcPr>
            <w:tcW w:w="851" w:type="dxa"/>
            <w:tcBorders>
              <w:top w:val="single" w:color="auto" w:sz="4" w:space="0"/>
            </w:tcBorders>
            <w:vAlign w:val="center"/>
          </w:tcPr>
          <w:p>
            <w:pPr>
              <w:adjustRightInd w:val="0"/>
              <w:snapToGrid w:val="0"/>
              <w:jc w:val="center"/>
              <w:rPr>
                <w:rFonts w:ascii="宋体" w:hAnsi="宋体" w:eastAsia="宋体" w:cs="宋体"/>
                <w:sz w:val="24"/>
              </w:rPr>
            </w:pPr>
          </w:p>
        </w:tc>
        <w:tc>
          <w:tcPr>
            <w:tcW w:w="2593" w:type="dxa"/>
            <w:tcBorders>
              <w:top w:val="single" w:color="auto" w:sz="4" w:space="0"/>
            </w:tcBorders>
            <w:vAlign w:val="center"/>
          </w:tcPr>
          <w:p>
            <w:pPr>
              <w:adjustRightInd w:val="0"/>
              <w:snapToGrid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2</w:t>
            </w:r>
          </w:p>
        </w:tc>
        <w:tc>
          <w:tcPr>
            <w:tcW w:w="2722" w:type="dxa"/>
            <w:vAlign w:val="center"/>
          </w:tcPr>
          <w:p>
            <w:pPr>
              <w:adjustRightInd w:val="0"/>
              <w:snapToGrid w:val="0"/>
              <w:ind w:left="-88" w:leftChars="-42"/>
              <w:jc w:val="center"/>
              <w:rPr>
                <w:rFonts w:ascii="宋体" w:hAnsi="宋体" w:eastAsia="宋体" w:cs="宋体"/>
                <w:sz w:val="24"/>
              </w:rPr>
            </w:pPr>
          </w:p>
        </w:tc>
        <w:tc>
          <w:tcPr>
            <w:tcW w:w="2459" w:type="dxa"/>
            <w:vAlign w:val="center"/>
          </w:tcPr>
          <w:p>
            <w:pPr>
              <w:adjustRightInd w:val="0"/>
              <w:snapToGrid w:val="0"/>
              <w:jc w:val="center"/>
              <w:rPr>
                <w:rFonts w:ascii="宋体" w:hAnsi="宋体" w:eastAsia="宋体" w:cs="宋体"/>
                <w:sz w:val="24"/>
              </w:rPr>
            </w:pPr>
          </w:p>
        </w:tc>
        <w:tc>
          <w:tcPr>
            <w:tcW w:w="851" w:type="dxa"/>
            <w:vAlign w:val="center"/>
          </w:tcPr>
          <w:p>
            <w:pPr>
              <w:adjustRightInd w:val="0"/>
              <w:snapToGrid w:val="0"/>
              <w:jc w:val="center"/>
              <w:rPr>
                <w:rFonts w:ascii="宋体" w:hAnsi="宋体" w:eastAsia="宋体" w:cs="宋体"/>
                <w:sz w:val="24"/>
              </w:rPr>
            </w:pPr>
          </w:p>
        </w:tc>
        <w:tc>
          <w:tcPr>
            <w:tcW w:w="2593" w:type="dxa"/>
            <w:vAlign w:val="center"/>
          </w:tcPr>
          <w:p>
            <w:pPr>
              <w:adjustRightInd w:val="0"/>
              <w:snapToGrid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3</w:t>
            </w:r>
          </w:p>
        </w:tc>
        <w:tc>
          <w:tcPr>
            <w:tcW w:w="2722" w:type="dxa"/>
            <w:vAlign w:val="center"/>
          </w:tcPr>
          <w:p>
            <w:pPr>
              <w:adjustRightInd w:val="0"/>
              <w:snapToGrid w:val="0"/>
              <w:ind w:left="-88" w:leftChars="-42"/>
              <w:jc w:val="center"/>
              <w:rPr>
                <w:rFonts w:ascii="宋体" w:hAnsi="宋体" w:eastAsia="宋体" w:cs="宋体"/>
                <w:sz w:val="24"/>
              </w:rPr>
            </w:pPr>
          </w:p>
        </w:tc>
        <w:tc>
          <w:tcPr>
            <w:tcW w:w="2459" w:type="dxa"/>
            <w:vAlign w:val="center"/>
          </w:tcPr>
          <w:p>
            <w:pPr>
              <w:adjustRightInd w:val="0"/>
              <w:snapToGrid w:val="0"/>
              <w:ind w:left="-88" w:leftChars="-42"/>
              <w:jc w:val="center"/>
              <w:rPr>
                <w:rFonts w:ascii="宋体" w:hAnsi="宋体" w:eastAsia="宋体" w:cs="宋体"/>
                <w:sz w:val="24"/>
              </w:rPr>
            </w:pPr>
          </w:p>
        </w:tc>
        <w:tc>
          <w:tcPr>
            <w:tcW w:w="851" w:type="dxa"/>
            <w:vAlign w:val="center"/>
          </w:tcPr>
          <w:p>
            <w:pPr>
              <w:adjustRightInd w:val="0"/>
              <w:snapToGrid w:val="0"/>
              <w:ind w:left="-88" w:leftChars="-42"/>
              <w:jc w:val="center"/>
              <w:rPr>
                <w:rFonts w:ascii="宋体" w:hAnsi="宋体" w:eastAsia="宋体" w:cs="宋体"/>
                <w:sz w:val="24"/>
              </w:rPr>
            </w:pPr>
          </w:p>
        </w:tc>
        <w:tc>
          <w:tcPr>
            <w:tcW w:w="2593" w:type="dxa"/>
            <w:vAlign w:val="center"/>
          </w:tcPr>
          <w:p>
            <w:pPr>
              <w:adjustRightInd w:val="0"/>
              <w:snapToGrid w:val="0"/>
              <w:ind w:left="-88" w:leftChars="-4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4</w:t>
            </w:r>
          </w:p>
        </w:tc>
        <w:tc>
          <w:tcPr>
            <w:tcW w:w="2722" w:type="dxa"/>
            <w:vAlign w:val="center"/>
          </w:tcPr>
          <w:p>
            <w:pPr>
              <w:adjustRightInd w:val="0"/>
              <w:snapToGrid w:val="0"/>
              <w:ind w:left="-88" w:leftChars="-42"/>
              <w:jc w:val="center"/>
              <w:rPr>
                <w:rFonts w:ascii="宋体" w:hAnsi="宋体" w:eastAsia="宋体" w:cs="宋体"/>
                <w:sz w:val="24"/>
              </w:rPr>
            </w:pPr>
          </w:p>
        </w:tc>
        <w:tc>
          <w:tcPr>
            <w:tcW w:w="2459" w:type="dxa"/>
            <w:vAlign w:val="center"/>
          </w:tcPr>
          <w:p>
            <w:pPr>
              <w:adjustRightInd w:val="0"/>
              <w:snapToGrid w:val="0"/>
              <w:jc w:val="center"/>
              <w:rPr>
                <w:rFonts w:ascii="宋体" w:hAnsi="宋体" w:eastAsia="宋体" w:cs="宋体"/>
                <w:sz w:val="24"/>
              </w:rPr>
            </w:pPr>
          </w:p>
        </w:tc>
        <w:tc>
          <w:tcPr>
            <w:tcW w:w="851" w:type="dxa"/>
            <w:vAlign w:val="center"/>
          </w:tcPr>
          <w:p>
            <w:pPr>
              <w:adjustRightInd w:val="0"/>
              <w:snapToGrid w:val="0"/>
              <w:jc w:val="center"/>
              <w:rPr>
                <w:rFonts w:ascii="宋体" w:hAnsi="宋体" w:eastAsia="宋体" w:cs="宋体"/>
                <w:sz w:val="24"/>
              </w:rPr>
            </w:pPr>
          </w:p>
        </w:tc>
        <w:tc>
          <w:tcPr>
            <w:tcW w:w="2593" w:type="dxa"/>
            <w:vAlign w:val="center"/>
          </w:tcPr>
          <w:p>
            <w:pPr>
              <w:adjustRightInd w:val="0"/>
              <w:snapToGrid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5</w:t>
            </w:r>
          </w:p>
        </w:tc>
        <w:tc>
          <w:tcPr>
            <w:tcW w:w="2722" w:type="dxa"/>
            <w:vAlign w:val="center"/>
          </w:tcPr>
          <w:p>
            <w:pPr>
              <w:adjustRightInd w:val="0"/>
              <w:snapToGrid w:val="0"/>
              <w:ind w:left="-88" w:leftChars="-42"/>
              <w:jc w:val="center"/>
              <w:rPr>
                <w:rFonts w:ascii="宋体" w:hAnsi="宋体" w:eastAsia="宋体" w:cs="宋体"/>
                <w:sz w:val="24"/>
              </w:rPr>
            </w:pPr>
          </w:p>
        </w:tc>
        <w:tc>
          <w:tcPr>
            <w:tcW w:w="2459" w:type="dxa"/>
            <w:vAlign w:val="center"/>
          </w:tcPr>
          <w:p>
            <w:pPr>
              <w:adjustRightInd w:val="0"/>
              <w:snapToGrid w:val="0"/>
              <w:jc w:val="center"/>
              <w:rPr>
                <w:rFonts w:ascii="宋体" w:hAnsi="宋体" w:eastAsia="宋体" w:cs="宋体"/>
                <w:sz w:val="24"/>
              </w:rPr>
            </w:pPr>
          </w:p>
        </w:tc>
        <w:tc>
          <w:tcPr>
            <w:tcW w:w="851" w:type="dxa"/>
            <w:vAlign w:val="center"/>
          </w:tcPr>
          <w:p>
            <w:pPr>
              <w:adjustRightInd w:val="0"/>
              <w:snapToGrid w:val="0"/>
              <w:jc w:val="center"/>
              <w:rPr>
                <w:rFonts w:ascii="宋体" w:hAnsi="宋体" w:eastAsia="宋体" w:cs="宋体"/>
                <w:sz w:val="24"/>
              </w:rPr>
            </w:pPr>
          </w:p>
        </w:tc>
        <w:tc>
          <w:tcPr>
            <w:tcW w:w="2593" w:type="dxa"/>
            <w:vAlign w:val="center"/>
          </w:tcPr>
          <w:p>
            <w:pPr>
              <w:adjustRightInd w:val="0"/>
              <w:snapToGrid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6</w:t>
            </w:r>
          </w:p>
        </w:tc>
        <w:tc>
          <w:tcPr>
            <w:tcW w:w="2722" w:type="dxa"/>
            <w:vAlign w:val="center"/>
          </w:tcPr>
          <w:p>
            <w:pPr>
              <w:adjustRightInd w:val="0"/>
              <w:snapToGrid w:val="0"/>
              <w:ind w:left="-88" w:leftChars="-42"/>
              <w:jc w:val="center"/>
              <w:rPr>
                <w:rFonts w:ascii="宋体" w:hAnsi="宋体" w:eastAsia="宋体" w:cs="宋体"/>
                <w:sz w:val="24"/>
              </w:rPr>
            </w:pPr>
          </w:p>
        </w:tc>
        <w:tc>
          <w:tcPr>
            <w:tcW w:w="2459" w:type="dxa"/>
            <w:vAlign w:val="center"/>
          </w:tcPr>
          <w:p>
            <w:pPr>
              <w:adjustRightInd w:val="0"/>
              <w:snapToGrid w:val="0"/>
              <w:jc w:val="center"/>
              <w:rPr>
                <w:rFonts w:ascii="宋体" w:hAnsi="宋体" w:eastAsia="宋体" w:cs="宋体"/>
                <w:sz w:val="24"/>
              </w:rPr>
            </w:pPr>
          </w:p>
        </w:tc>
        <w:tc>
          <w:tcPr>
            <w:tcW w:w="851" w:type="dxa"/>
            <w:vAlign w:val="center"/>
          </w:tcPr>
          <w:p>
            <w:pPr>
              <w:adjustRightInd w:val="0"/>
              <w:snapToGrid w:val="0"/>
              <w:jc w:val="center"/>
              <w:rPr>
                <w:rFonts w:ascii="宋体" w:hAnsi="宋体" w:eastAsia="宋体" w:cs="宋体"/>
                <w:sz w:val="24"/>
              </w:rPr>
            </w:pPr>
          </w:p>
        </w:tc>
        <w:tc>
          <w:tcPr>
            <w:tcW w:w="2593" w:type="dxa"/>
            <w:vAlign w:val="center"/>
          </w:tcPr>
          <w:p>
            <w:pPr>
              <w:adjustRightInd w:val="0"/>
              <w:snapToGrid w:val="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eastAsia="宋体" w:cs="宋体"/>
                <w:sz w:val="24"/>
              </w:rPr>
            </w:pPr>
            <w:r>
              <w:rPr>
                <w:rFonts w:hint="eastAsia" w:ascii="宋体" w:hAnsi="宋体" w:eastAsia="宋体" w:cs="宋体"/>
                <w:sz w:val="24"/>
              </w:rPr>
              <w:t>…</w:t>
            </w:r>
          </w:p>
        </w:tc>
        <w:tc>
          <w:tcPr>
            <w:tcW w:w="2722" w:type="dxa"/>
            <w:vAlign w:val="center"/>
          </w:tcPr>
          <w:p>
            <w:pPr>
              <w:adjustRightInd w:val="0"/>
              <w:snapToGrid w:val="0"/>
              <w:ind w:left="-88" w:leftChars="-42"/>
              <w:jc w:val="center"/>
              <w:rPr>
                <w:rFonts w:ascii="宋体" w:hAnsi="宋体" w:eastAsia="宋体" w:cs="宋体"/>
                <w:sz w:val="24"/>
              </w:rPr>
            </w:pPr>
          </w:p>
        </w:tc>
        <w:tc>
          <w:tcPr>
            <w:tcW w:w="2459" w:type="dxa"/>
            <w:vAlign w:val="center"/>
          </w:tcPr>
          <w:p>
            <w:pPr>
              <w:adjustRightInd w:val="0"/>
              <w:snapToGrid w:val="0"/>
              <w:jc w:val="center"/>
              <w:rPr>
                <w:rFonts w:ascii="宋体" w:hAnsi="宋体" w:eastAsia="宋体" w:cs="宋体"/>
                <w:sz w:val="24"/>
              </w:rPr>
            </w:pPr>
          </w:p>
        </w:tc>
        <w:tc>
          <w:tcPr>
            <w:tcW w:w="851" w:type="dxa"/>
            <w:vAlign w:val="center"/>
          </w:tcPr>
          <w:p>
            <w:pPr>
              <w:adjustRightInd w:val="0"/>
              <w:snapToGrid w:val="0"/>
              <w:jc w:val="center"/>
              <w:rPr>
                <w:rFonts w:ascii="宋体" w:hAnsi="宋体" w:eastAsia="宋体" w:cs="宋体"/>
                <w:sz w:val="24"/>
              </w:rPr>
            </w:pPr>
          </w:p>
        </w:tc>
        <w:tc>
          <w:tcPr>
            <w:tcW w:w="2593" w:type="dxa"/>
            <w:vAlign w:val="center"/>
          </w:tcPr>
          <w:p>
            <w:pPr>
              <w:adjustRightInd w:val="0"/>
              <w:snapToGrid w:val="0"/>
              <w:jc w:val="center"/>
              <w:rPr>
                <w:rFonts w:ascii="宋体" w:hAnsi="宋体" w:eastAsia="宋体" w:cs="宋体"/>
                <w:sz w:val="24"/>
              </w:rPr>
            </w:pPr>
          </w:p>
        </w:tc>
      </w:tr>
    </w:tbl>
    <w:p>
      <w:pPr>
        <w:spacing w:line="360" w:lineRule="auto"/>
        <w:ind w:left="1078" w:hanging="1077" w:hangingChars="449"/>
        <w:jc w:val="left"/>
        <w:rPr>
          <w:rFonts w:ascii="宋体" w:hAnsi="宋体" w:eastAsia="宋体" w:cs="宋体"/>
          <w:sz w:val="24"/>
        </w:rPr>
      </w:pPr>
      <w:r>
        <w:rPr>
          <w:rFonts w:hint="eastAsia" w:ascii="宋体" w:hAnsi="宋体" w:eastAsia="宋体" w:cs="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eastAsia="宋体" w:cs="宋体"/>
          <w:sz w:val="24"/>
        </w:rPr>
      </w:pPr>
      <w:r>
        <w:rPr>
          <w:rFonts w:hint="eastAsia" w:ascii="宋体" w:hAnsi="宋体" w:eastAsia="宋体" w:cs="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eastAsia="宋体" w:cs="宋体"/>
          <w:sz w:val="24"/>
        </w:rPr>
      </w:pPr>
    </w:p>
    <w:p>
      <w:pPr>
        <w:adjustRightInd w:val="0"/>
        <w:snapToGrid w:val="0"/>
        <w:spacing w:line="360" w:lineRule="auto"/>
        <w:ind w:left="767" w:leftChars="194" w:hanging="360" w:hangingChars="150"/>
        <w:rPr>
          <w:rFonts w:ascii="宋体" w:hAnsi="宋体" w:eastAsia="宋体" w:cs="宋体"/>
          <w:sz w:val="24"/>
        </w:rPr>
      </w:pPr>
    </w:p>
    <w:p>
      <w:pPr>
        <w:adjustRightInd w:val="0"/>
        <w:snapToGrid w:val="0"/>
        <w:spacing w:line="360" w:lineRule="auto"/>
        <w:ind w:left="767" w:leftChars="194" w:hanging="360" w:hangingChars="150"/>
        <w:rPr>
          <w:rFonts w:ascii="宋体" w:hAnsi="宋体" w:eastAsia="宋体" w:cs="宋体"/>
          <w:sz w:val="24"/>
        </w:rPr>
      </w:pPr>
    </w:p>
    <w:p>
      <w:pPr>
        <w:adjustRightInd w:val="0"/>
        <w:snapToGrid w:val="0"/>
        <w:spacing w:line="360" w:lineRule="auto"/>
        <w:ind w:left="767" w:leftChars="194" w:hanging="360" w:hangingChars="150"/>
        <w:rPr>
          <w:rFonts w:ascii="宋体" w:hAnsi="宋体" w:eastAsia="宋体" w:cs="宋体"/>
          <w:sz w:val="24"/>
        </w:rPr>
      </w:pP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rPr>
        <w:t>投标人（公章）：</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r>
        <w:rPr>
          <w:rFonts w:hint="eastAsia" w:ascii="宋体" w:hAnsi="宋体" w:eastAsia="宋体" w:cs="宋体"/>
          <w:b/>
          <w:bCs/>
          <w:sz w:val="24"/>
          <w:u w:val="single"/>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288" w:hanging="1288"/>
        <w:rPr>
          <w:rFonts w:ascii="宋体" w:hAnsi="宋体" w:eastAsia="宋体" w:cs="宋体"/>
        </w:rPr>
      </w:pPr>
      <w:bookmarkStart w:id="186" w:name="_Toc494745327"/>
      <w:bookmarkStart w:id="187" w:name="_Toc238276247"/>
      <w:bookmarkStart w:id="188" w:name="_Toc494702280"/>
      <w:bookmarkStart w:id="189" w:name="_Toc236473303"/>
      <w:bookmarkStart w:id="190" w:name="_Toc32154"/>
      <w:bookmarkStart w:id="191" w:name="_Toc494665563"/>
      <w:bookmarkStart w:id="192" w:name="_Toc494665960"/>
      <w:bookmarkStart w:id="193" w:name="_Toc494665010"/>
      <w:bookmarkStart w:id="194" w:name="_Toc494721110"/>
      <w:r>
        <w:rPr>
          <w:rFonts w:hint="eastAsia" w:ascii="宋体" w:hAnsi="宋体" w:eastAsia="宋体" w:cs="宋体"/>
        </w:rPr>
        <w:t>法定代表人授权书</w:t>
      </w:r>
      <w:bookmarkEnd w:id="186"/>
      <w:bookmarkEnd w:id="187"/>
      <w:bookmarkEnd w:id="188"/>
      <w:bookmarkEnd w:id="189"/>
      <w:bookmarkEnd w:id="190"/>
      <w:bookmarkEnd w:id="191"/>
      <w:bookmarkEnd w:id="192"/>
      <w:bookmarkEnd w:id="193"/>
      <w:bookmarkEnd w:id="194"/>
    </w:p>
    <w:p>
      <w:pPr>
        <w:spacing w:line="480" w:lineRule="auto"/>
        <w:rPr>
          <w:rFonts w:ascii="宋体" w:hAnsi="宋体" w:eastAsia="宋体" w:cs="宋体"/>
          <w:b/>
          <w:sz w:val="24"/>
          <w:szCs w:val="24"/>
        </w:rPr>
      </w:pPr>
      <w:r>
        <w:rPr>
          <w:rFonts w:hint="eastAsia" w:ascii="宋体" w:hAnsi="宋体" w:eastAsia="宋体" w:cs="宋体"/>
          <w:b/>
          <w:sz w:val="28"/>
          <w:szCs w:val="28"/>
        </w:rPr>
        <w:t>湖北天缔工程咨询有限公司：</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同志为我单位参加贵方组织的</w:t>
      </w:r>
      <w:r>
        <w:rPr>
          <w:rFonts w:hint="eastAsia" w:ascii="宋体" w:hAnsi="宋体" w:eastAsia="宋体" w:cs="宋体"/>
          <w:sz w:val="24"/>
          <w:szCs w:val="24"/>
          <w:u w:val="single"/>
        </w:rPr>
        <w:t xml:space="preserve">       </w:t>
      </w:r>
      <w:r>
        <w:rPr>
          <w:rFonts w:hint="eastAsia" w:ascii="宋体" w:hAnsi="宋体" w:eastAsia="宋体" w:cs="宋体"/>
          <w:color w:val="0D0D0D"/>
          <w:sz w:val="24"/>
          <w:szCs w:val="24"/>
        </w:rPr>
        <w:t>项目（项目编号：_____</w:t>
      </w:r>
      <w:r>
        <w:rPr>
          <w:rFonts w:hint="eastAsia" w:ascii="宋体" w:hAnsi="宋体" w:eastAsia="宋体" w:cs="宋体"/>
          <w:sz w:val="24"/>
          <w:szCs w:val="24"/>
        </w:rPr>
        <w:t>_）采购活动的投标人授权代表，全权代表我公司处理在项目采购活动中的一切事宜。代理期限从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日起至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日止。 </w:t>
      </w:r>
    </w:p>
    <w:p>
      <w:pPr>
        <w:spacing w:line="360" w:lineRule="auto"/>
        <w:ind w:firstLine="540" w:firstLineChars="225"/>
        <w:rPr>
          <w:rFonts w:ascii="宋体" w:hAnsi="宋体" w:eastAsia="宋体" w:cs="宋体"/>
          <w:sz w:val="24"/>
          <w:szCs w:val="24"/>
        </w:rPr>
      </w:pPr>
      <w:r>
        <w:rPr>
          <w:rFonts w:hint="eastAsia" w:ascii="宋体" w:hAnsi="宋体" w:eastAsia="宋体" w:cs="宋体"/>
          <w:sz w:val="24"/>
          <w:szCs w:val="24"/>
        </w:rPr>
        <w:t>被授权代表无转委托权。</w:t>
      </w:r>
    </w:p>
    <w:p>
      <w:pPr>
        <w:spacing w:line="360" w:lineRule="auto"/>
        <w:ind w:firstLine="540" w:firstLineChars="225"/>
        <w:rPr>
          <w:rFonts w:ascii="宋体" w:hAnsi="宋体" w:eastAsia="宋体" w:cs="宋体"/>
          <w:sz w:val="24"/>
          <w:szCs w:val="24"/>
        </w:rPr>
      </w:pP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rPr>
        <w:t>授权单位（公章）：</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法定代表人（签字或盖章）</w:t>
      </w:r>
      <w:r>
        <w:rPr>
          <w:rFonts w:hint="eastAsia" w:ascii="宋体" w:hAnsi="宋体" w:eastAsia="宋体" w:cs="宋体"/>
          <w:b/>
          <w:bCs/>
          <w:sz w:val="24"/>
        </w:rPr>
        <w:t>：</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sz w:val="24"/>
          <w:szCs w:val="21"/>
          <w:lang w:val="zh-CN"/>
        </w:rPr>
        <w:t>签发日期：</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年</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月</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日</w:t>
      </w:r>
    </w:p>
    <w:p>
      <w:pPr>
        <w:spacing w:line="360" w:lineRule="auto"/>
        <w:rPr>
          <w:rFonts w:ascii="宋体" w:hAnsi="宋体" w:eastAsia="宋体" w:cs="宋体"/>
          <w:sz w:val="24"/>
          <w:szCs w:val="24"/>
        </w:rPr>
      </w:pPr>
      <w:r>
        <w:rPr>
          <w:rFonts w:hint="eastAsia" w:ascii="宋体" w:hAnsi="宋体" w:eastAsia="宋体" w:cs="宋体"/>
          <w:sz w:val="24"/>
          <w:szCs w:val="24"/>
        </w:rPr>
        <w:t>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投标人授权代表单位名称：</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tbl>
      <w:tblPr>
        <w:tblStyle w:val="14"/>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宋体"/>
                <w:sz w:val="24"/>
                <w:szCs w:val="24"/>
              </w:rPr>
            </w:pPr>
            <w:r>
              <w:rPr>
                <w:rFonts w:hint="eastAsia" w:ascii="宋体" w:hAnsi="宋体" w:eastAsia="宋体" w:cs="宋体"/>
                <w:sz w:val="24"/>
                <w:szCs w:val="24"/>
              </w:rPr>
              <w:t>粘贴法人及被授权人身份证（清晰影印件）</w:t>
            </w:r>
          </w:p>
        </w:tc>
      </w:tr>
    </w:tbl>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610" w:hanging="1610"/>
        <w:rPr>
          <w:rFonts w:ascii="宋体" w:hAnsi="宋体" w:eastAsia="宋体" w:cs="宋体"/>
        </w:rPr>
      </w:pPr>
      <w:bookmarkStart w:id="195" w:name="_Toc236473304"/>
      <w:bookmarkStart w:id="196" w:name="_Toc494702281"/>
      <w:bookmarkStart w:id="197" w:name="_Toc494665961"/>
      <w:bookmarkStart w:id="198" w:name="_Toc238276248"/>
      <w:bookmarkStart w:id="199" w:name="_Toc494721111"/>
      <w:bookmarkStart w:id="200" w:name="_Toc494665011"/>
      <w:bookmarkStart w:id="201" w:name="_Toc494745328"/>
      <w:bookmarkStart w:id="202" w:name="_Toc494665564"/>
      <w:bookmarkStart w:id="203" w:name="_Toc32704"/>
      <w:r>
        <w:rPr>
          <w:rFonts w:hint="eastAsia" w:ascii="宋体" w:hAnsi="宋体" w:eastAsia="宋体" w:cs="宋体"/>
        </w:rPr>
        <w:t>投标人的资格声明</w:t>
      </w:r>
      <w:bookmarkEnd w:id="195"/>
      <w:bookmarkEnd w:id="196"/>
      <w:bookmarkEnd w:id="197"/>
      <w:bookmarkEnd w:id="198"/>
      <w:bookmarkEnd w:id="199"/>
      <w:bookmarkEnd w:id="200"/>
      <w:bookmarkEnd w:id="201"/>
      <w:bookmarkEnd w:id="202"/>
      <w:bookmarkEnd w:id="203"/>
    </w:p>
    <w:p>
      <w:pPr>
        <w:spacing w:line="360" w:lineRule="auto"/>
        <w:ind w:left="1078" w:hanging="1077" w:hangingChars="449"/>
        <w:jc w:val="left"/>
        <w:rPr>
          <w:rFonts w:ascii="宋体" w:hAnsi="宋体" w:eastAsia="宋体" w:cs="宋体"/>
          <w:sz w:val="24"/>
          <w:szCs w:val="24"/>
        </w:rPr>
      </w:pPr>
      <w:r>
        <w:rPr>
          <w:rFonts w:hint="eastAsia" w:ascii="宋体" w:hAnsi="宋体" w:eastAsia="宋体" w:cs="宋体"/>
          <w:sz w:val="24"/>
          <w:szCs w:val="24"/>
        </w:rPr>
        <w:t>1．名称及基本情况：</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（1）投标人：</w:t>
      </w:r>
      <w:r>
        <w:rPr>
          <w:rFonts w:hint="eastAsia" w:ascii="宋体" w:hAnsi="宋体" w:eastAsia="宋体" w:cs="宋体"/>
          <w:sz w:val="24"/>
          <w:szCs w:val="24"/>
          <w:u w:val="single"/>
        </w:rPr>
        <w:t xml:space="preserve">                  </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（2）地址：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p>
    <w:p>
      <w:pPr>
        <w:spacing w:line="360" w:lineRule="exact"/>
        <w:ind w:firstLine="840" w:firstLineChars="350"/>
        <w:rPr>
          <w:rFonts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（3）成立或注册日期：</w:t>
      </w:r>
      <w:r>
        <w:rPr>
          <w:rFonts w:hint="eastAsia" w:ascii="宋体" w:hAnsi="宋体" w:eastAsia="宋体" w:cs="宋体"/>
          <w:sz w:val="24"/>
          <w:szCs w:val="24"/>
          <w:u w:val="single"/>
        </w:rPr>
        <w:t xml:space="preserve">                         </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（4）单位性质：</w:t>
      </w:r>
      <w:r>
        <w:rPr>
          <w:rFonts w:hint="eastAsia" w:ascii="宋体" w:hAnsi="宋体" w:eastAsia="宋体" w:cs="宋体"/>
          <w:sz w:val="24"/>
          <w:szCs w:val="24"/>
          <w:u w:val="single"/>
        </w:rPr>
        <w:t xml:space="preserve">                               </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（5）法定代表人或主要负责人：</w:t>
      </w:r>
      <w:r>
        <w:rPr>
          <w:rFonts w:hint="eastAsia" w:ascii="宋体" w:hAnsi="宋体" w:eastAsia="宋体" w:cs="宋体"/>
          <w:sz w:val="24"/>
          <w:szCs w:val="24"/>
          <w:u w:val="single"/>
        </w:rPr>
        <w:t xml:space="preserve">                 </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（6）员工人数：</w:t>
      </w:r>
      <w:r>
        <w:rPr>
          <w:rFonts w:hint="eastAsia" w:ascii="宋体" w:hAnsi="宋体" w:eastAsia="宋体" w:cs="宋体"/>
          <w:sz w:val="24"/>
          <w:szCs w:val="24"/>
          <w:u w:val="single"/>
        </w:rPr>
        <w:t xml:space="preserve">                               </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（7）注册资本：</w:t>
      </w:r>
      <w:r>
        <w:rPr>
          <w:rFonts w:hint="eastAsia" w:ascii="宋体" w:hAnsi="宋体" w:eastAsia="宋体" w:cs="宋体"/>
          <w:sz w:val="24"/>
          <w:szCs w:val="24"/>
          <w:u w:val="single"/>
        </w:rPr>
        <w:t xml:space="preserve">                               </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（8）实收资本：</w:t>
      </w:r>
      <w:r>
        <w:rPr>
          <w:rFonts w:hint="eastAsia" w:ascii="宋体" w:hAnsi="宋体" w:eastAsia="宋体" w:cs="宋体"/>
          <w:sz w:val="24"/>
          <w:szCs w:val="24"/>
          <w:u w:val="single"/>
        </w:rPr>
        <w:t xml:space="preserve">                               </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（9）上年末资产负债表：</w:t>
      </w:r>
      <w:r>
        <w:rPr>
          <w:rFonts w:hint="eastAsia" w:ascii="宋体" w:hAnsi="宋体" w:eastAsia="宋体" w:cs="宋体"/>
          <w:sz w:val="24"/>
          <w:szCs w:val="24"/>
          <w:u w:val="single"/>
        </w:rPr>
        <w:t xml:space="preserve">                       </w:t>
      </w:r>
    </w:p>
    <w:p>
      <w:pPr>
        <w:spacing w:line="360" w:lineRule="exact"/>
        <w:ind w:firstLine="727" w:firstLineChars="303"/>
        <w:rPr>
          <w:rFonts w:ascii="宋体" w:hAnsi="宋体" w:eastAsia="宋体" w:cs="宋体"/>
          <w:sz w:val="24"/>
          <w:szCs w:val="24"/>
        </w:rPr>
      </w:pPr>
      <w:r>
        <w:rPr>
          <w:rFonts w:hint="eastAsia" w:ascii="宋体" w:hAnsi="宋体" w:eastAsia="宋体" w:cs="宋体"/>
          <w:sz w:val="24"/>
          <w:szCs w:val="24"/>
        </w:rPr>
        <w:t>1）固定资产</w:t>
      </w:r>
    </w:p>
    <w:p>
      <w:pPr>
        <w:spacing w:line="360" w:lineRule="exact"/>
        <w:ind w:firstLine="727" w:firstLineChars="303"/>
        <w:rPr>
          <w:rFonts w:ascii="宋体" w:hAnsi="宋体" w:eastAsia="宋体" w:cs="宋体"/>
          <w:sz w:val="24"/>
          <w:szCs w:val="24"/>
        </w:rPr>
      </w:pPr>
      <w:r>
        <w:rPr>
          <w:rFonts w:hint="eastAsia" w:ascii="宋体" w:hAnsi="宋体" w:eastAsia="宋体" w:cs="宋体"/>
          <w:sz w:val="24"/>
          <w:szCs w:val="24"/>
        </w:rPr>
        <w:t>原   值：</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净   值： </w:t>
      </w:r>
      <w:r>
        <w:rPr>
          <w:rFonts w:hint="eastAsia" w:ascii="宋体" w:hAnsi="宋体" w:eastAsia="宋体" w:cs="宋体"/>
          <w:sz w:val="24"/>
          <w:szCs w:val="24"/>
          <w:u w:val="single"/>
        </w:rPr>
        <w:t xml:space="preserve">              </w:t>
      </w:r>
    </w:p>
    <w:p>
      <w:pPr>
        <w:spacing w:line="360" w:lineRule="exact"/>
        <w:ind w:firstLine="727" w:firstLineChars="303"/>
        <w:rPr>
          <w:rFonts w:ascii="宋体" w:hAnsi="宋体" w:eastAsia="宋体" w:cs="宋体"/>
          <w:sz w:val="24"/>
          <w:szCs w:val="24"/>
        </w:rPr>
      </w:pPr>
      <w:r>
        <w:rPr>
          <w:rFonts w:hint="eastAsia" w:ascii="宋体" w:hAnsi="宋体" w:eastAsia="宋体" w:cs="宋体"/>
          <w:sz w:val="24"/>
          <w:szCs w:val="24"/>
        </w:rPr>
        <w:t>2）流动资金：</w:t>
      </w:r>
      <w:r>
        <w:rPr>
          <w:rFonts w:hint="eastAsia" w:ascii="宋体" w:hAnsi="宋体" w:eastAsia="宋体" w:cs="宋体"/>
          <w:sz w:val="24"/>
          <w:szCs w:val="24"/>
          <w:u w:val="single"/>
        </w:rPr>
        <w:t xml:space="preserve">                      </w:t>
      </w:r>
    </w:p>
    <w:p>
      <w:pPr>
        <w:spacing w:line="360" w:lineRule="exact"/>
        <w:ind w:firstLine="727" w:firstLineChars="303"/>
        <w:rPr>
          <w:rFonts w:ascii="宋体" w:hAnsi="宋体" w:eastAsia="宋体" w:cs="宋体"/>
          <w:sz w:val="24"/>
          <w:szCs w:val="24"/>
        </w:rPr>
      </w:pPr>
      <w:r>
        <w:rPr>
          <w:rFonts w:hint="eastAsia" w:ascii="宋体" w:hAnsi="宋体" w:eastAsia="宋体" w:cs="宋体"/>
          <w:sz w:val="24"/>
          <w:szCs w:val="24"/>
        </w:rPr>
        <w:t>3）长期负债：</w:t>
      </w:r>
      <w:r>
        <w:rPr>
          <w:rFonts w:hint="eastAsia" w:ascii="宋体" w:hAnsi="宋体" w:eastAsia="宋体" w:cs="宋体"/>
          <w:sz w:val="24"/>
          <w:szCs w:val="24"/>
          <w:u w:val="single"/>
        </w:rPr>
        <w:t xml:space="preserve">                      </w:t>
      </w:r>
    </w:p>
    <w:p>
      <w:pPr>
        <w:spacing w:line="360" w:lineRule="exact"/>
        <w:ind w:firstLine="727" w:firstLineChars="303"/>
        <w:rPr>
          <w:rFonts w:ascii="宋体" w:hAnsi="宋体" w:eastAsia="宋体" w:cs="宋体"/>
          <w:sz w:val="24"/>
          <w:szCs w:val="24"/>
        </w:rPr>
      </w:pPr>
      <w:r>
        <w:rPr>
          <w:rFonts w:hint="eastAsia" w:ascii="宋体" w:hAnsi="宋体" w:eastAsia="宋体" w:cs="宋体"/>
          <w:sz w:val="24"/>
          <w:szCs w:val="24"/>
        </w:rPr>
        <w:t>4）短期负债：</w:t>
      </w:r>
      <w:r>
        <w:rPr>
          <w:rFonts w:hint="eastAsia" w:ascii="宋体" w:hAnsi="宋体" w:eastAsia="宋体" w:cs="宋体"/>
          <w:sz w:val="24"/>
          <w:szCs w:val="24"/>
          <w:u w:val="single"/>
        </w:rPr>
        <w:t xml:space="preserve">                      </w:t>
      </w:r>
    </w:p>
    <w:p>
      <w:pPr>
        <w:spacing w:line="360" w:lineRule="exact"/>
        <w:rPr>
          <w:rFonts w:ascii="宋体" w:hAnsi="宋体" w:eastAsia="宋体" w:cs="宋体"/>
          <w:sz w:val="24"/>
          <w:szCs w:val="24"/>
        </w:rPr>
      </w:pPr>
      <w:r>
        <w:rPr>
          <w:rFonts w:hint="eastAsia" w:ascii="宋体" w:hAnsi="宋体" w:eastAsia="宋体" w:cs="宋体"/>
          <w:sz w:val="24"/>
          <w:szCs w:val="24"/>
        </w:rPr>
        <w:t xml:space="preserve">2．与投标货物的生产、销售和服务有关的情况： </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（1）关于制造投标货物的设施及其它情况：</w:t>
      </w:r>
    </w:p>
    <w:tbl>
      <w:tblPr>
        <w:tblStyle w:val="14"/>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r>
              <w:rPr>
                <w:rFonts w:hint="eastAsia" w:ascii="宋体" w:hAnsi="宋体" w:eastAsia="宋体" w:cs="宋体"/>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r>
              <w:rPr>
                <w:rFonts w:hint="eastAsia" w:ascii="宋体" w:hAnsi="宋体" w:eastAsia="宋体" w:cs="宋体"/>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r>
              <w:rPr>
                <w:rFonts w:hint="eastAsia" w:ascii="宋体" w:hAnsi="宋体" w:eastAsia="宋体" w:cs="宋体"/>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r>
              <w:rPr>
                <w:rFonts w:hint="eastAsia" w:ascii="宋体" w:hAnsi="宋体" w:eastAsia="宋体" w:cs="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r>
    </w:tbl>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（3）销售、服务网点分布（可另行附表）：</w:t>
      </w:r>
    </w:p>
    <w:tbl>
      <w:tblPr>
        <w:tblStyle w:val="14"/>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r>
              <w:rPr>
                <w:rFonts w:hint="eastAsia" w:ascii="宋体" w:hAnsi="宋体" w:eastAsia="宋体" w:cs="宋体"/>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r>
              <w:rPr>
                <w:rFonts w:hint="eastAsia" w:ascii="宋体" w:hAnsi="宋体" w:eastAsia="宋体" w:cs="宋体"/>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r>
              <w:rPr>
                <w:rFonts w:hint="eastAsia" w:ascii="宋体" w:hAnsi="宋体" w:eastAsia="宋体" w:cs="宋体"/>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r>
              <w:rPr>
                <w:rFonts w:hint="eastAsia" w:ascii="宋体" w:hAnsi="宋体" w:eastAsia="宋体" w:cs="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宋体"/>
                <w:sz w:val="24"/>
                <w:szCs w:val="24"/>
              </w:rPr>
            </w:pPr>
          </w:p>
        </w:tc>
      </w:tr>
    </w:tbl>
    <w:p>
      <w:pPr>
        <w:spacing w:line="360" w:lineRule="exact"/>
        <w:rPr>
          <w:rFonts w:ascii="宋体" w:hAnsi="宋体" w:eastAsia="宋体" w:cs="宋体"/>
          <w:sz w:val="24"/>
          <w:szCs w:val="24"/>
        </w:rPr>
      </w:pPr>
      <w:r>
        <w:rPr>
          <w:rFonts w:hint="eastAsia" w:ascii="宋体" w:hAnsi="宋体" w:eastAsia="宋体" w:cs="宋体"/>
          <w:sz w:val="24"/>
          <w:szCs w:val="24"/>
        </w:rPr>
        <w:t xml:space="preserve">3．投标人认为需要声明的其它情况：                         </w:t>
      </w:r>
    </w:p>
    <w:p>
      <w:pPr>
        <w:spacing w:line="360" w:lineRule="exact"/>
        <w:ind w:firstLine="475" w:firstLineChars="198"/>
        <w:rPr>
          <w:rFonts w:ascii="宋体" w:hAnsi="宋体" w:eastAsia="宋体" w:cs="宋体"/>
          <w:sz w:val="24"/>
          <w:szCs w:val="24"/>
        </w:rPr>
      </w:pPr>
      <w:r>
        <w:rPr>
          <w:rFonts w:hint="eastAsia" w:ascii="宋体" w:hAnsi="宋体" w:eastAsia="宋体" w:cs="宋体"/>
          <w:sz w:val="24"/>
          <w:szCs w:val="24"/>
        </w:rPr>
        <w:t>兹证明上述声明是真实的、正确，并提供了全部能提供的资料和数据，同意按照</w:t>
      </w:r>
      <w:r>
        <w:rPr>
          <w:rFonts w:hint="eastAsia" w:ascii="宋体" w:hAnsi="宋体" w:eastAsia="宋体" w:cs="宋体"/>
          <w:sz w:val="24"/>
          <w:szCs w:val="20"/>
          <w:lang w:val="zh-CN"/>
        </w:rPr>
        <w:t>采购代理机构</w:t>
      </w:r>
      <w:r>
        <w:rPr>
          <w:rFonts w:hint="eastAsia" w:ascii="宋体" w:hAnsi="宋体" w:eastAsia="宋体" w:cs="宋体"/>
          <w:sz w:val="24"/>
          <w:szCs w:val="24"/>
        </w:rPr>
        <w:t xml:space="preserve">要求出示有关证明文件。                      </w:t>
      </w:r>
    </w:p>
    <w:p>
      <w:pPr>
        <w:spacing w:line="360" w:lineRule="auto"/>
        <w:ind w:left="504" w:leftChars="240"/>
        <w:rPr>
          <w:rFonts w:ascii="宋体" w:hAnsi="宋体" w:eastAsia="宋体" w:cs="宋体"/>
          <w:b/>
          <w:sz w:val="24"/>
          <w:szCs w:val="24"/>
        </w:rPr>
      </w:pPr>
      <w:r>
        <w:rPr>
          <w:rFonts w:hint="eastAsia" w:ascii="宋体" w:hAnsi="宋体" w:eastAsia="宋体" w:cs="宋体"/>
          <w:b/>
          <w:sz w:val="24"/>
          <w:szCs w:val="24"/>
        </w:rPr>
        <w:t>投标人（公章）：</w:t>
      </w:r>
      <w:r>
        <w:rPr>
          <w:rFonts w:hint="eastAsia" w:ascii="宋体" w:hAnsi="宋体" w:eastAsia="宋体" w:cs="宋体"/>
          <w:b/>
          <w:sz w:val="24"/>
          <w:szCs w:val="24"/>
          <w:u w:val="single"/>
        </w:rPr>
        <w:t xml:space="preserve">                      </w:t>
      </w:r>
    </w:p>
    <w:p>
      <w:pPr>
        <w:spacing w:line="360" w:lineRule="auto"/>
        <w:ind w:left="504" w:leftChars="240"/>
        <w:rPr>
          <w:rFonts w:ascii="宋体" w:hAnsi="宋体" w:eastAsia="宋体" w:cs="宋体"/>
          <w:b/>
          <w:sz w:val="24"/>
          <w:szCs w:val="24"/>
        </w:rPr>
      </w:pPr>
      <w:r>
        <w:rPr>
          <w:rFonts w:hint="eastAsia" w:ascii="宋体" w:hAnsi="宋体" w:eastAsia="宋体" w:cs="宋体"/>
          <w:b/>
          <w:sz w:val="24"/>
          <w:szCs w:val="24"/>
        </w:rPr>
        <w:t>法定代表人（签字或盖章）：</w:t>
      </w:r>
      <w:r>
        <w:rPr>
          <w:rFonts w:hint="eastAsia" w:ascii="宋体" w:hAnsi="宋体" w:eastAsia="宋体" w:cs="宋体"/>
          <w:b/>
          <w:sz w:val="24"/>
          <w:szCs w:val="24"/>
          <w:u w:val="single"/>
        </w:rPr>
        <w:t xml:space="preserve">            </w:t>
      </w:r>
    </w:p>
    <w:p>
      <w:pPr>
        <w:spacing w:line="360" w:lineRule="auto"/>
        <w:ind w:left="504" w:leftChars="240"/>
        <w:rPr>
          <w:rFonts w:ascii="宋体" w:hAnsi="宋体" w:eastAsia="宋体" w:cs="宋体"/>
          <w:b/>
          <w:sz w:val="24"/>
          <w:szCs w:val="24"/>
        </w:rPr>
      </w:pPr>
      <w:r>
        <w:rPr>
          <w:rFonts w:hint="eastAsia" w:ascii="宋体" w:hAnsi="宋体" w:eastAsia="宋体" w:cs="宋体"/>
          <w:b/>
          <w:sz w:val="24"/>
          <w:szCs w:val="24"/>
        </w:rPr>
        <w:t>电    话：</w:t>
      </w:r>
      <w:r>
        <w:rPr>
          <w:rFonts w:hint="eastAsia" w:ascii="宋体" w:hAnsi="宋体" w:eastAsia="宋体" w:cs="宋体"/>
          <w:b/>
          <w:sz w:val="24"/>
          <w:szCs w:val="24"/>
          <w:u w:val="single"/>
        </w:rPr>
        <w:t xml:space="preserve">                    </w:t>
      </w:r>
    </w:p>
    <w:p>
      <w:pPr>
        <w:spacing w:line="360" w:lineRule="auto"/>
        <w:ind w:left="504" w:leftChars="240"/>
        <w:rPr>
          <w:rFonts w:ascii="宋体" w:hAnsi="宋体" w:eastAsia="宋体" w:cs="宋体"/>
          <w:b/>
          <w:sz w:val="24"/>
          <w:szCs w:val="24"/>
        </w:rPr>
      </w:pPr>
      <w:r>
        <w:rPr>
          <w:rFonts w:hint="eastAsia" w:ascii="宋体" w:hAnsi="宋体" w:eastAsia="宋体" w:cs="宋体"/>
          <w:b/>
          <w:sz w:val="24"/>
          <w:szCs w:val="24"/>
        </w:rPr>
        <w:t>传    真：</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日    期：</w:t>
      </w:r>
      <w:r>
        <w:rPr>
          <w:rFonts w:hint="eastAsia" w:ascii="宋体" w:hAnsi="宋体" w:eastAsia="宋体" w:cs="宋体"/>
          <w:b/>
          <w:sz w:val="24"/>
          <w:szCs w:val="24"/>
          <w:u w:val="single"/>
        </w:rPr>
        <w:t xml:space="preserve">       </w:t>
      </w:r>
      <w:r>
        <w:rPr>
          <w:rFonts w:hint="eastAsia" w:ascii="宋体" w:hAnsi="宋体" w:eastAsia="宋体" w:cs="宋体"/>
          <w:b/>
          <w:sz w:val="24"/>
          <w:szCs w:val="24"/>
        </w:rPr>
        <w:t>年</w:t>
      </w:r>
      <w:r>
        <w:rPr>
          <w:rFonts w:hint="eastAsia" w:ascii="宋体" w:hAnsi="宋体" w:eastAsia="宋体" w:cs="宋体"/>
          <w:b/>
          <w:sz w:val="24"/>
          <w:szCs w:val="24"/>
          <w:u w:val="single"/>
        </w:rPr>
        <w:t xml:space="preserve">    </w:t>
      </w:r>
      <w:r>
        <w:rPr>
          <w:rFonts w:hint="eastAsia" w:ascii="宋体" w:hAnsi="宋体" w:eastAsia="宋体" w:cs="宋体"/>
          <w:b/>
          <w:sz w:val="24"/>
          <w:szCs w:val="24"/>
        </w:rPr>
        <w:t>月</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日</w:t>
      </w:r>
    </w:p>
    <w:p>
      <w:pPr>
        <w:pStyle w:val="4"/>
        <w:numPr>
          <w:ilvl w:val="0"/>
          <w:numId w:val="39"/>
        </w:numPr>
        <w:spacing w:before="100" w:beforeAutospacing="1" w:afterLines="50" w:line="360" w:lineRule="auto"/>
        <w:ind w:left="1610" w:hanging="1610"/>
        <w:rPr>
          <w:rFonts w:ascii="宋体" w:hAnsi="宋体" w:eastAsia="宋体" w:cs="宋体"/>
        </w:rPr>
      </w:pPr>
      <w:bookmarkStart w:id="204" w:name="_Toc494702282"/>
      <w:bookmarkStart w:id="205" w:name="_Toc494665565"/>
      <w:bookmarkStart w:id="206" w:name="_Toc644"/>
      <w:bookmarkStart w:id="207" w:name="_Toc494721112"/>
      <w:bookmarkStart w:id="208" w:name="_Toc494745329"/>
      <w:bookmarkStart w:id="209" w:name="_Toc494665962"/>
      <w:bookmarkStart w:id="210" w:name="_Toc494665012"/>
      <w:r>
        <w:rPr>
          <w:rFonts w:hint="eastAsia" w:ascii="宋体" w:hAnsi="宋体" w:eastAsia="宋体" w:cs="宋体"/>
        </w:rPr>
        <w:t>项目负责人、技术负责人简历表</w:t>
      </w:r>
      <w:bookmarkEnd w:id="204"/>
      <w:bookmarkEnd w:id="205"/>
      <w:bookmarkEnd w:id="206"/>
      <w:bookmarkEnd w:id="207"/>
      <w:bookmarkEnd w:id="208"/>
      <w:bookmarkEnd w:id="209"/>
      <w:bookmarkEnd w:id="210"/>
    </w:p>
    <w:p>
      <w:pPr>
        <w:spacing w:line="360" w:lineRule="auto"/>
        <w:jc w:val="left"/>
        <w:rPr>
          <w:rFonts w:ascii="宋体" w:hAnsi="宋体" w:eastAsia="宋体" w:cs="宋体"/>
          <w:b/>
          <w:sz w:val="24"/>
        </w:rPr>
      </w:pPr>
      <w:r>
        <w:rPr>
          <w:rFonts w:hint="eastAsia" w:ascii="宋体" w:hAnsi="宋体" w:eastAsia="宋体" w:cs="宋体"/>
          <w:b/>
          <w:sz w:val="24"/>
        </w:rPr>
        <w:t>投 标 人：</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p>
    <w:p>
      <w:pPr>
        <w:spacing w:line="360" w:lineRule="auto"/>
        <w:jc w:val="left"/>
        <w:rPr>
          <w:rFonts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宋体"/>
                <w:kern w:val="0"/>
                <w:sz w:val="24"/>
                <w:szCs w:val="28"/>
              </w:rPr>
            </w:pPr>
            <w:r>
              <w:rPr>
                <w:rFonts w:hint="eastAsia" w:ascii="宋体" w:hAnsi="宋体" w:eastAsia="宋体" w:cs="宋体"/>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宋体"/>
                <w:kern w:val="0"/>
                <w:sz w:val="24"/>
                <w:szCs w:val="28"/>
              </w:rPr>
            </w:pPr>
            <w:r>
              <w:rPr>
                <w:rFonts w:hint="eastAsia" w:ascii="宋体" w:hAnsi="宋体" w:eastAsia="宋体" w:cs="宋体"/>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宋体"/>
                <w:kern w:val="0"/>
                <w:sz w:val="24"/>
                <w:szCs w:val="28"/>
              </w:rPr>
            </w:pPr>
            <w:r>
              <w:rPr>
                <w:rFonts w:hint="eastAsia" w:ascii="宋体" w:hAnsi="宋体" w:eastAsia="宋体" w:cs="宋体"/>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宋体"/>
                <w:kern w:val="0"/>
                <w:sz w:val="24"/>
                <w:szCs w:val="28"/>
              </w:rPr>
            </w:pPr>
            <w:r>
              <w:rPr>
                <w:rFonts w:hint="eastAsia" w:ascii="宋体" w:hAnsi="宋体" w:eastAsia="宋体" w:cs="宋体"/>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宋体"/>
                <w:kern w:val="0"/>
                <w:sz w:val="24"/>
                <w:szCs w:val="28"/>
              </w:rPr>
            </w:pPr>
            <w:r>
              <w:rPr>
                <w:rFonts w:hint="eastAsia" w:ascii="宋体" w:hAnsi="宋体" w:eastAsia="宋体" w:cs="宋体"/>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宋体"/>
                <w:kern w:val="0"/>
                <w:sz w:val="24"/>
                <w:szCs w:val="28"/>
              </w:rPr>
            </w:pPr>
            <w:r>
              <w:rPr>
                <w:rFonts w:hint="eastAsia" w:ascii="宋体" w:hAnsi="宋体" w:eastAsia="宋体" w:cs="宋体"/>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宋体"/>
                <w:kern w:val="0"/>
                <w:sz w:val="24"/>
                <w:szCs w:val="28"/>
              </w:rPr>
            </w:pPr>
            <w:r>
              <w:rPr>
                <w:rFonts w:hint="eastAsia" w:ascii="宋体" w:hAnsi="宋体" w:eastAsia="宋体" w:cs="宋体"/>
                <w:kern w:val="0"/>
                <w:sz w:val="24"/>
                <w:szCs w:val="28"/>
              </w:rPr>
              <w:t>参加工作</w:t>
            </w:r>
          </w:p>
          <w:p>
            <w:pPr>
              <w:autoSpaceDE w:val="0"/>
              <w:autoSpaceDN w:val="0"/>
              <w:adjustRightInd w:val="0"/>
              <w:spacing w:line="360" w:lineRule="auto"/>
              <w:jc w:val="center"/>
              <w:rPr>
                <w:rFonts w:ascii="宋体" w:hAnsi="宋体" w:eastAsia="宋体" w:cs="宋体"/>
                <w:kern w:val="0"/>
                <w:sz w:val="24"/>
                <w:szCs w:val="28"/>
              </w:rPr>
            </w:pPr>
            <w:r>
              <w:rPr>
                <w:rFonts w:hint="eastAsia" w:ascii="宋体" w:hAnsi="宋体" w:eastAsia="宋体" w:cs="宋体"/>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宋体"/>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宋体"/>
                <w:kern w:val="0"/>
                <w:sz w:val="24"/>
                <w:szCs w:val="28"/>
              </w:rPr>
            </w:pPr>
            <w:r>
              <w:rPr>
                <w:rFonts w:hint="eastAsia" w:ascii="宋体" w:hAnsi="宋体" w:eastAsia="宋体" w:cs="宋体"/>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宋体"/>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宋体"/>
                <w:kern w:val="0"/>
                <w:sz w:val="24"/>
                <w:szCs w:val="28"/>
              </w:rPr>
            </w:pPr>
            <w:r>
              <w:rPr>
                <w:rFonts w:hint="eastAsia" w:ascii="宋体" w:hAnsi="宋体" w:eastAsia="宋体" w:cs="宋体"/>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宋体"/>
                <w:kern w:val="0"/>
                <w:sz w:val="24"/>
                <w:szCs w:val="28"/>
              </w:rPr>
            </w:pPr>
            <w:r>
              <w:rPr>
                <w:rFonts w:hint="eastAsia" w:ascii="宋体" w:hAnsi="宋体" w:eastAsia="宋体" w:cs="宋体"/>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宋体"/>
                <w:kern w:val="0"/>
                <w:sz w:val="24"/>
                <w:szCs w:val="28"/>
              </w:rPr>
            </w:pPr>
            <w:r>
              <w:rPr>
                <w:rFonts w:hint="eastAsia" w:ascii="宋体" w:hAnsi="宋体" w:eastAsia="宋体" w:cs="宋体"/>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r>
              <w:rPr>
                <w:rFonts w:hint="eastAsia" w:ascii="宋体" w:hAnsi="宋体" w:eastAsia="宋体" w:cs="宋体"/>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r>
              <w:rPr>
                <w:rFonts w:hint="eastAsia" w:ascii="宋体" w:hAnsi="宋体" w:eastAsia="宋体" w:cs="宋体"/>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r>
              <w:rPr>
                <w:rFonts w:hint="eastAsia" w:ascii="宋体" w:hAnsi="宋体" w:eastAsia="宋体" w:cs="宋体"/>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r>
              <w:rPr>
                <w:rFonts w:hint="eastAsia" w:ascii="宋体" w:hAnsi="宋体" w:eastAsia="宋体" w:cs="宋体"/>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r>
              <w:rPr>
                <w:rFonts w:hint="eastAsia" w:ascii="宋体" w:hAnsi="宋体" w:eastAsia="宋体" w:cs="宋体"/>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宋体"/>
                <w:kern w:val="0"/>
                <w:sz w:val="24"/>
                <w:szCs w:val="28"/>
              </w:rPr>
            </w:pPr>
          </w:p>
        </w:tc>
      </w:tr>
    </w:tbl>
    <w:p>
      <w:pPr>
        <w:spacing w:line="360" w:lineRule="auto"/>
        <w:ind w:left="720" w:hanging="720" w:hangingChars="300"/>
        <w:jc w:val="left"/>
        <w:rPr>
          <w:rFonts w:ascii="宋体" w:hAnsi="宋体" w:eastAsia="宋体" w:cs="宋体"/>
          <w:sz w:val="24"/>
          <w:szCs w:val="24"/>
          <w:lang w:val="zh-CN"/>
        </w:rPr>
      </w:pPr>
      <w:r>
        <w:rPr>
          <w:rFonts w:hint="eastAsia" w:ascii="宋体" w:hAnsi="宋体" w:eastAsia="宋体" w:cs="宋体"/>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宋体"/>
          <w:sz w:val="24"/>
          <w:szCs w:val="24"/>
          <w:lang w:val="zh-CN"/>
        </w:rPr>
      </w:pP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rPr>
        <w:t>投标人（公章）：</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r>
        <w:rPr>
          <w:rFonts w:hint="eastAsia" w:ascii="宋体" w:hAnsi="宋体" w:eastAsia="宋体" w:cs="宋体"/>
          <w:b/>
          <w:bCs/>
          <w:sz w:val="24"/>
          <w:u w:val="single"/>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610" w:hanging="1610"/>
        <w:rPr>
          <w:rFonts w:ascii="宋体" w:hAnsi="宋体" w:eastAsia="宋体" w:cs="宋体"/>
        </w:rPr>
      </w:pPr>
      <w:bookmarkStart w:id="211" w:name="_Toc494745330"/>
      <w:bookmarkStart w:id="212" w:name="_Toc5956"/>
      <w:bookmarkStart w:id="213" w:name="_Toc494665963"/>
      <w:bookmarkStart w:id="214" w:name="_Toc236473307"/>
      <w:bookmarkStart w:id="215" w:name="_Toc494665013"/>
      <w:bookmarkStart w:id="216" w:name="_Toc494665566"/>
      <w:bookmarkStart w:id="217" w:name="_Toc238276251"/>
      <w:bookmarkStart w:id="218" w:name="_Toc494702283"/>
      <w:bookmarkStart w:id="219" w:name="_Toc494721113"/>
      <w:r>
        <w:rPr>
          <w:rFonts w:hint="eastAsia" w:ascii="宋体" w:hAnsi="宋体" w:eastAsia="宋体" w:cs="宋体"/>
        </w:rPr>
        <w:t>项目班子成员情况表</w:t>
      </w:r>
      <w:bookmarkEnd w:id="211"/>
      <w:bookmarkEnd w:id="212"/>
      <w:bookmarkEnd w:id="213"/>
      <w:bookmarkEnd w:id="214"/>
      <w:bookmarkEnd w:id="215"/>
      <w:bookmarkEnd w:id="216"/>
      <w:bookmarkEnd w:id="217"/>
      <w:bookmarkEnd w:id="218"/>
      <w:bookmarkEnd w:id="219"/>
    </w:p>
    <w:p>
      <w:pPr>
        <w:spacing w:line="360" w:lineRule="auto"/>
        <w:jc w:val="left"/>
        <w:rPr>
          <w:rFonts w:ascii="宋体" w:hAnsi="宋体" w:eastAsia="宋体" w:cs="宋体"/>
          <w:b/>
          <w:sz w:val="24"/>
        </w:rPr>
      </w:pPr>
      <w:r>
        <w:rPr>
          <w:rFonts w:hint="eastAsia" w:ascii="宋体" w:hAnsi="宋体" w:eastAsia="宋体" w:cs="宋体"/>
          <w:b/>
          <w:sz w:val="24"/>
        </w:rPr>
        <w:t>投 标 人：</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p>
    <w:p>
      <w:pPr>
        <w:spacing w:line="360" w:lineRule="auto"/>
        <w:jc w:val="left"/>
        <w:rPr>
          <w:rFonts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43" w:type="dxa"/>
            <w:tcBorders>
              <w:left w:val="single" w:color="auto" w:sz="4" w:space="0"/>
              <w:right w:val="single" w:color="auto" w:sz="4" w:space="0"/>
            </w:tcBorders>
            <w:vAlign w:val="center"/>
          </w:tcPr>
          <w:p>
            <w:pPr>
              <w:rPr>
                <w:rFonts w:ascii="宋体" w:hAnsi="宋体" w:eastAsia="宋体" w:cs="宋体"/>
                <w:sz w:val="24"/>
                <w:szCs w:val="24"/>
              </w:rPr>
            </w:pPr>
          </w:p>
        </w:tc>
        <w:tc>
          <w:tcPr>
            <w:tcW w:w="1842" w:type="dxa"/>
            <w:tcBorders>
              <w:left w:val="single" w:color="auto" w:sz="4" w:space="0"/>
              <w:right w:val="single" w:color="auto" w:sz="4" w:space="0"/>
            </w:tcBorders>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sz w:val="24"/>
                <w:szCs w:val="24"/>
              </w:rPr>
            </w:pPr>
            <w:r>
              <w:rPr>
                <w:rFonts w:hint="eastAsia" w:ascii="宋体" w:hAnsi="宋体" w:eastAsia="宋体" w:cs="宋体"/>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bl>
    <w:p>
      <w:pPr>
        <w:spacing w:line="360" w:lineRule="auto"/>
        <w:ind w:left="720" w:hanging="720" w:hangingChars="300"/>
        <w:jc w:val="left"/>
        <w:rPr>
          <w:rFonts w:ascii="宋体" w:hAnsi="宋体" w:eastAsia="宋体" w:cs="宋体"/>
          <w:sz w:val="24"/>
          <w:szCs w:val="24"/>
          <w:lang w:val="zh-CN"/>
        </w:rPr>
      </w:pPr>
      <w:r>
        <w:rPr>
          <w:rFonts w:hint="eastAsia" w:ascii="宋体" w:hAnsi="宋体" w:eastAsia="宋体" w:cs="宋体"/>
          <w:sz w:val="24"/>
          <w:szCs w:val="24"/>
          <w:lang w:val="zh-CN"/>
        </w:rPr>
        <w:t>说明：投标文件正本应附完整的相关证明材料清晰影印件，</w:t>
      </w:r>
      <w:r>
        <w:rPr>
          <w:rFonts w:hint="eastAsia" w:ascii="宋体" w:hAnsi="宋体" w:eastAsia="宋体" w:cs="宋体"/>
          <w:sz w:val="24"/>
          <w:szCs w:val="21"/>
          <w:lang w:val="zh-CN"/>
        </w:rPr>
        <w:t>未按照要求详细完整填写此表，导致的后果由投标人自行承担。</w:t>
      </w:r>
    </w:p>
    <w:p>
      <w:pPr>
        <w:spacing w:line="360" w:lineRule="auto"/>
        <w:jc w:val="left"/>
        <w:rPr>
          <w:rFonts w:ascii="宋体" w:hAnsi="宋体" w:eastAsia="宋体" w:cs="宋体"/>
          <w:sz w:val="24"/>
          <w:szCs w:val="24"/>
          <w:lang w:val="zh-CN"/>
        </w:rPr>
      </w:pPr>
    </w:p>
    <w:p>
      <w:pPr>
        <w:spacing w:line="360" w:lineRule="auto"/>
        <w:jc w:val="left"/>
        <w:rPr>
          <w:rFonts w:ascii="宋体" w:hAnsi="宋体" w:eastAsia="宋体" w:cs="宋体"/>
          <w:sz w:val="24"/>
          <w:szCs w:val="24"/>
          <w:lang w:val="zh-CN"/>
        </w:rPr>
      </w:pPr>
    </w:p>
    <w:p>
      <w:pPr>
        <w:spacing w:line="360" w:lineRule="auto"/>
        <w:jc w:val="left"/>
        <w:rPr>
          <w:rFonts w:ascii="宋体" w:hAnsi="宋体" w:eastAsia="宋体" w:cs="宋体"/>
          <w:sz w:val="24"/>
          <w:szCs w:val="24"/>
          <w:lang w:val="zh-CN"/>
        </w:rPr>
      </w:pPr>
    </w:p>
    <w:p>
      <w:pPr>
        <w:spacing w:line="360" w:lineRule="auto"/>
        <w:jc w:val="left"/>
        <w:rPr>
          <w:rFonts w:ascii="宋体" w:hAnsi="宋体" w:eastAsia="宋体" w:cs="宋体"/>
          <w:sz w:val="24"/>
          <w:szCs w:val="24"/>
          <w:lang w:val="zh-CN"/>
        </w:rPr>
      </w:pPr>
    </w:p>
    <w:p>
      <w:pPr>
        <w:spacing w:line="360" w:lineRule="auto"/>
        <w:jc w:val="left"/>
        <w:rPr>
          <w:rFonts w:ascii="宋体" w:hAnsi="宋体" w:eastAsia="宋体" w:cs="宋体"/>
          <w:sz w:val="24"/>
          <w:szCs w:val="24"/>
          <w:lang w:val="zh-CN"/>
        </w:rPr>
      </w:pP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rPr>
        <w:t>投标人（公章）：</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r>
        <w:rPr>
          <w:rFonts w:hint="eastAsia" w:ascii="宋体" w:hAnsi="宋体" w:eastAsia="宋体" w:cs="宋体"/>
          <w:b/>
          <w:bCs/>
          <w:sz w:val="24"/>
          <w:u w:val="single"/>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610" w:hanging="1610"/>
        <w:rPr>
          <w:rFonts w:ascii="宋体" w:hAnsi="宋体" w:eastAsia="宋体" w:cs="宋体"/>
        </w:rPr>
      </w:pPr>
      <w:bookmarkStart w:id="220" w:name="_Toc6092"/>
      <w:bookmarkStart w:id="221" w:name="_Toc494721114"/>
      <w:bookmarkStart w:id="222" w:name="_Toc236473312"/>
      <w:bookmarkStart w:id="223" w:name="_Toc494665567"/>
      <w:bookmarkStart w:id="224" w:name="_Toc494702284"/>
      <w:bookmarkStart w:id="225" w:name="_Toc238276256"/>
      <w:bookmarkStart w:id="226" w:name="_Toc494665014"/>
      <w:bookmarkStart w:id="227" w:name="_Toc494665964"/>
      <w:bookmarkStart w:id="228" w:name="_Toc494745331"/>
      <w:r>
        <w:rPr>
          <w:rFonts w:hint="eastAsia" w:ascii="宋体" w:hAnsi="宋体" w:eastAsia="宋体" w:cs="宋体"/>
        </w:rPr>
        <w:t>投标人类似项目业绩表</w:t>
      </w:r>
      <w:bookmarkEnd w:id="220"/>
      <w:bookmarkEnd w:id="221"/>
      <w:bookmarkEnd w:id="222"/>
      <w:bookmarkEnd w:id="223"/>
      <w:bookmarkEnd w:id="224"/>
      <w:bookmarkEnd w:id="225"/>
      <w:bookmarkEnd w:id="226"/>
      <w:bookmarkEnd w:id="227"/>
      <w:bookmarkEnd w:id="228"/>
    </w:p>
    <w:p>
      <w:pPr>
        <w:spacing w:line="360" w:lineRule="auto"/>
        <w:jc w:val="left"/>
        <w:rPr>
          <w:rFonts w:ascii="宋体" w:hAnsi="宋体" w:eastAsia="宋体" w:cs="宋体"/>
          <w:b/>
          <w:sz w:val="24"/>
        </w:rPr>
      </w:pPr>
      <w:r>
        <w:rPr>
          <w:rFonts w:hint="eastAsia" w:ascii="宋体" w:hAnsi="宋体" w:eastAsia="宋体" w:cs="宋体"/>
          <w:b/>
          <w:sz w:val="24"/>
        </w:rPr>
        <w:t>投 标 人：</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p>
    <w:p>
      <w:pPr>
        <w:spacing w:line="360" w:lineRule="auto"/>
        <w:jc w:val="left"/>
        <w:rPr>
          <w:rFonts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项目单位名称</w:t>
            </w:r>
          </w:p>
        </w:tc>
        <w:tc>
          <w:tcPr>
            <w:tcW w:w="7200" w:type="dxa"/>
            <w:shd w:val="clear" w:color="auto" w:fill="auto"/>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项目名称</w:t>
            </w:r>
          </w:p>
        </w:tc>
        <w:tc>
          <w:tcPr>
            <w:tcW w:w="7200" w:type="dxa"/>
            <w:shd w:val="clear" w:color="auto" w:fill="auto"/>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项目单位联系人姓名及联系方式</w:t>
            </w:r>
          </w:p>
        </w:tc>
        <w:tc>
          <w:tcPr>
            <w:tcW w:w="7200" w:type="dxa"/>
            <w:shd w:val="clear" w:color="auto" w:fill="auto"/>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项目金额</w:t>
            </w:r>
          </w:p>
        </w:tc>
        <w:tc>
          <w:tcPr>
            <w:tcW w:w="7200" w:type="dxa"/>
            <w:shd w:val="clear" w:color="auto" w:fill="auto"/>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项目负责人姓名</w:t>
            </w:r>
          </w:p>
        </w:tc>
        <w:tc>
          <w:tcPr>
            <w:tcW w:w="7200" w:type="dxa"/>
            <w:shd w:val="clear" w:color="auto" w:fill="auto"/>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项目时间</w:t>
            </w:r>
          </w:p>
        </w:tc>
        <w:tc>
          <w:tcPr>
            <w:tcW w:w="7200" w:type="dxa"/>
            <w:shd w:val="clear" w:color="auto" w:fill="auto"/>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项目内容</w:t>
            </w:r>
          </w:p>
        </w:tc>
        <w:tc>
          <w:tcPr>
            <w:tcW w:w="7200" w:type="dxa"/>
            <w:shd w:val="clear" w:color="auto" w:fill="auto"/>
          </w:tcPr>
          <w:p>
            <w:pPr>
              <w:rPr>
                <w:rFonts w:ascii="宋体" w:hAnsi="宋体" w:eastAsia="宋体" w:cs="宋体"/>
                <w:sz w:val="24"/>
                <w:szCs w:val="24"/>
              </w:rPr>
            </w:pPr>
          </w:p>
        </w:tc>
      </w:tr>
    </w:tbl>
    <w:p>
      <w:pPr>
        <w:spacing w:line="360" w:lineRule="auto"/>
        <w:ind w:left="1092" w:hanging="1092" w:hangingChars="455"/>
        <w:jc w:val="left"/>
        <w:rPr>
          <w:rFonts w:ascii="宋体" w:hAnsi="宋体" w:eastAsia="宋体" w:cs="宋体"/>
          <w:sz w:val="24"/>
          <w:szCs w:val="24"/>
        </w:rPr>
      </w:pPr>
      <w:r>
        <w:rPr>
          <w:rFonts w:hint="eastAsia" w:ascii="宋体" w:hAnsi="宋体" w:eastAsia="宋体" w:cs="宋体"/>
          <w:sz w:val="24"/>
          <w:szCs w:val="24"/>
        </w:rPr>
        <w:t>说明：1．每个合同应单独附表，并附上相关证明材料，未按照要求详细完整填写此表，导致的后果由投标人自行承担。</w:t>
      </w:r>
    </w:p>
    <w:p>
      <w:pPr>
        <w:spacing w:line="360" w:lineRule="auto"/>
        <w:ind w:left="1061" w:leftChars="339" w:hanging="350" w:hangingChars="146"/>
        <w:jc w:val="left"/>
        <w:rPr>
          <w:rFonts w:ascii="宋体" w:hAnsi="宋体" w:eastAsia="宋体" w:cs="宋体"/>
          <w:sz w:val="24"/>
          <w:szCs w:val="24"/>
        </w:rPr>
      </w:pPr>
      <w:r>
        <w:rPr>
          <w:rFonts w:hint="eastAsia" w:ascii="宋体" w:hAnsi="宋体" w:eastAsia="宋体" w:cs="宋体"/>
          <w:sz w:val="24"/>
          <w:szCs w:val="24"/>
        </w:rPr>
        <w:t>2．项目内容请详细说明所承担的具体工作内容等。</w:t>
      </w:r>
    </w:p>
    <w:p>
      <w:pPr>
        <w:spacing w:line="360" w:lineRule="auto"/>
        <w:ind w:firstLine="720" w:firstLineChars="300"/>
        <w:rPr>
          <w:rFonts w:ascii="宋体" w:hAnsi="宋体" w:eastAsia="宋体" w:cs="宋体"/>
          <w:sz w:val="24"/>
          <w:szCs w:val="24"/>
        </w:rPr>
      </w:pPr>
    </w:p>
    <w:p>
      <w:pPr>
        <w:spacing w:line="360" w:lineRule="auto"/>
        <w:ind w:firstLine="720" w:firstLineChars="300"/>
        <w:rPr>
          <w:rFonts w:ascii="宋体" w:hAnsi="宋体" w:eastAsia="宋体" w:cs="宋体"/>
          <w:sz w:val="24"/>
          <w:szCs w:val="24"/>
        </w:rPr>
      </w:pP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rPr>
        <w:t>投标人（公章）：</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r>
        <w:rPr>
          <w:rFonts w:hint="eastAsia" w:ascii="宋体" w:hAnsi="宋体" w:eastAsia="宋体" w:cs="宋体"/>
          <w:b/>
          <w:bCs/>
          <w:sz w:val="24"/>
          <w:u w:val="single"/>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610" w:hanging="1610"/>
        <w:rPr>
          <w:rFonts w:ascii="宋体" w:hAnsi="宋体" w:eastAsia="宋体" w:cs="宋体"/>
        </w:rPr>
      </w:pPr>
      <w:bookmarkStart w:id="229" w:name="_Toc494721115"/>
      <w:bookmarkStart w:id="230" w:name="_Toc494665568"/>
      <w:bookmarkStart w:id="231" w:name="_Toc494665965"/>
      <w:bookmarkStart w:id="232" w:name="_Toc22535"/>
      <w:bookmarkStart w:id="233" w:name="_Toc494702285"/>
      <w:bookmarkStart w:id="234" w:name="_Toc494665015"/>
      <w:bookmarkStart w:id="235" w:name="_Toc494745332"/>
      <w:r>
        <w:rPr>
          <w:rFonts w:hint="eastAsia" w:ascii="宋体" w:hAnsi="宋体" w:eastAsia="宋体" w:cs="宋体"/>
        </w:rPr>
        <w:t>符合性审查对照表</w:t>
      </w:r>
      <w:bookmarkEnd w:id="229"/>
      <w:bookmarkEnd w:id="230"/>
      <w:bookmarkEnd w:id="231"/>
      <w:bookmarkEnd w:id="232"/>
      <w:bookmarkEnd w:id="233"/>
      <w:bookmarkEnd w:id="234"/>
      <w:bookmarkEnd w:id="235"/>
    </w:p>
    <w:p>
      <w:pPr>
        <w:spacing w:line="360" w:lineRule="auto"/>
        <w:jc w:val="left"/>
        <w:rPr>
          <w:rFonts w:ascii="宋体" w:hAnsi="宋体" w:eastAsia="宋体" w:cs="宋体"/>
          <w:b/>
          <w:sz w:val="24"/>
        </w:rPr>
      </w:pPr>
      <w:r>
        <w:rPr>
          <w:rFonts w:hint="eastAsia" w:ascii="宋体" w:hAnsi="宋体" w:eastAsia="宋体" w:cs="宋体"/>
          <w:b/>
          <w:sz w:val="24"/>
        </w:rPr>
        <w:t>投 标 人：</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p>
    <w:p>
      <w:pPr>
        <w:spacing w:line="360" w:lineRule="auto"/>
        <w:jc w:val="left"/>
        <w:rPr>
          <w:rFonts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3032"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招标文件符合性审查条款</w:t>
            </w:r>
          </w:p>
        </w:tc>
        <w:tc>
          <w:tcPr>
            <w:tcW w:w="2754"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偏离说明</w:t>
            </w:r>
          </w:p>
        </w:tc>
        <w:tc>
          <w:tcPr>
            <w:tcW w:w="1602" w:type="dxa"/>
            <w:shd w:val="clear" w:color="auto" w:fill="F1F1F1" w:themeFill="background1" w:themeFillShade="F2"/>
          </w:tcPr>
          <w:p>
            <w:pPr>
              <w:jc w:val="center"/>
              <w:rPr>
                <w:rFonts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032" w:type="dxa"/>
            <w:vAlign w:val="center"/>
          </w:tcPr>
          <w:p>
            <w:pPr>
              <w:jc w:val="center"/>
              <w:rPr>
                <w:rFonts w:ascii="宋体" w:hAnsi="宋体" w:eastAsia="宋体" w:cs="宋体"/>
                <w:sz w:val="24"/>
                <w:szCs w:val="24"/>
              </w:rPr>
            </w:pPr>
          </w:p>
        </w:tc>
        <w:tc>
          <w:tcPr>
            <w:tcW w:w="2754" w:type="dxa"/>
            <w:vAlign w:val="center"/>
          </w:tcPr>
          <w:p>
            <w:pPr>
              <w:jc w:val="center"/>
              <w:rPr>
                <w:rFonts w:ascii="宋体" w:hAnsi="宋体" w:eastAsia="宋体" w:cs="宋体"/>
                <w:sz w:val="24"/>
                <w:szCs w:val="24"/>
              </w:rPr>
            </w:pPr>
          </w:p>
        </w:tc>
        <w:tc>
          <w:tcPr>
            <w:tcW w:w="1363" w:type="dxa"/>
            <w:vAlign w:val="center"/>
          </w:tcPr>
          <w:p>
            <w:pPr>
              <w:jc w:val="center"/>
              <w:rPr>
                <w:rFonts w:ascii="宋体" w:hAnsi="宋体" w:eastAsia="宋体" w:cs="宋体"/>
                <w:sz w:val="24"/>
                <w:szCs w:val="24"/>
              </w:rPr>
            </w:pPr>
          </w:p>
        </w:tc>
        <w:tc>
          <w:tcPr>
            <w:tcW w:w="160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3032" w:type="dxa"/>
            <w:vAlign w:val="center"/>
          </w:tcPr>
          <w:p>
            <w:pPr>
              <w:jc w:val="center"/>
              <w:rPr>
                <w:rFonts w:ascii="宋体" w:hAnsi="宋体" w:eastAsia="宋体" w:cs="宋体"/>
                <w:sz w:val="24"/>
                <w:szCs w:val="24"/>
              </w:rPr>
            </w:pPr>
          </w:p>
        </w:tc>
        <w:tc>
          <w:tcPr>
            <w:tcW w:w="2754" w:type="dxa"/>
            <w:vAlign w:val="center"/>
          </w:tcPr>
          <w:p>
            <w:pPr>
              <w:jc w:val="center"/>
              <w:rPr>
                <w:rFonts w:ascii="宋体" w:hAnsi="宋体" w:eastAsia="宋体" w:cs="宋体"/>
                <w:sz w:val="24"/>
                <w:szCs w:val="24"/>
              </w:rPr>
            </w:pPr>
          </w:p>
        </w:tc>
        <w:tc>
          <w:tcPr>
            <w:tcW w:w="1363" w:type="dxa"/>
            <w:vAlign w:val="center"/>
          </w:tcPr>
          <w:p>
            <w:pPr>
              <w:jc w:val="center"/>
              <w:rPr>
                <w:rFonts w:ascii="宋体" w:hAnsi="宋体" w:eastAsia="宋体" w:cs="宋体"/>
                <w:sz w:val="24"/>
                <w:szCs w:val="24"/>
              </w:rPr>
            </w:pPr>
          </w:p>
        </w:tc>
        <w:tc>
          <w:tcPr>
            <w:tcW w:w="160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3032" w:type="dxa"/>
            <w:vAlign w:val="center"/>
          </w:tcPr>
          <w:p>
            <w:pPr>
              <w:jc w:val="center"/>
              <w:rPr>
                <w:rFonts w:ascii="宋体" w:hAnsi="宋体" w:eastAsia="宋体" w:cs="宋体"/>
                <w:sz w:val="24"/>
                <w:szCs w:val="24"/>
              </w:rPr>
            </w:pPr>
          </w:p>
        </w:tc>
        <w:tc>
          <w:tcPr>
            <w:tcW w:w="2754" w:type="dxa"/>
            <w:vAlign w:val="center"/>
          </w:tcPr>
          <w:p>
            <w:pPr>
              <w:jc w:val="center"/>
              <w:rPr>
                <w:rFonts w:ascii="宋体" w:hAnsi="宋体" w:eastAsia="宋体" w:cs="宋体"/>
                <w:sz w:val="24"/>
                <w:szCs w:val="24"/>
              </w:rPr>
            </w:pPr>
          </w:p>
        </w:tc>
        <w:tc>
          <w:tcPr>
            <w:tcW w:w="1363" w:type="dxa"/>
            <w:vAlign w:val="center"/>
          </w:tcPr>
          <w:p>
            <w:pPr>
              <w:jc w:val="center"/>
              <w:rPr>
                <w:rFonts w:ascii="宋体" w:hAnsi="宋体" w:eastAsia="宋体" w:cs="宋体"/>
                <w:sz w:val="24"/>
                <w:szCs w:val="24"/>
              </w:rPr>
            </w:pPr>
          </w:p>
        </w:tc>
        <w:tc>
          <w:tcPr>
            <w:tcW w:w="160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3032" w:type="dxa"/>
            <w:vAlign w:val="center"/>
          </w:tcPr>
          <w:p>
            <w:pPr>
              <w:jc w:val="center"/>
              <w:rPr>
                <w:rFonts w:ascii="宋体" w:hAnsi="宋体" w:eastAsia="宋体" w:cs="宋体"/>
                <w:sz w:val="24"/>
                <w:szCs w:val="24"/>
              </w:rPr>
            </w:pPr>
          </w:p>
        </w:tc>
        <w:tc>
          <w:tcPr>
            <w:tcW w:w="2754" w:type="dxa"/>
            <w:vAlign w:val="center"/>
          </w:tcPr>
          <w:p>
            <w:pPr>
              <w:jc w:val="center"/>
              <w:rPr>
                <w:rFonts w:ascii="宋体" w:hAnsi="宋体" w:eastAsia="宋体" w:cs="宋体"/>
                <w:sz w:val="24"/>
                <w:szCs w:val="24"/>
              </w:rPr>
            </w:pPr>
          </w:p>
        </w:tc>
        <w:tc>
          <w:tcPr>
            <w:tcW w:w="1363" w:type="dxa"/>
            <w:vAlign w:val="center"/>
          </w:tcPr>
          <w:p>
            <w:pPr>
              <w:jc w:val="center"/>
              <w:rPr>
                <w:rFonts w:ascii="宋体" w:hAnsi="宋体" w:eastAsia="宋体" w:cs="宋体"/>
                <w:sz w:val="24"/>
                <w:szCs w:val="24"/>
              </w:rPr>
            </w:pPr>
          </w:p>
        </w:tc>
        <w:tc>
          <w:tcPr>
            <w:tcW w:w="160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3032" w:type="dxa"/>
            <w:vAlign w:val="center"/>
          </w:tcPr>
          <w:p>
            <w:pPr>
              <w:jc w:val="center"/>
              <w:rPr>
                <w:rFonts w:ascii="宋体" w:hAnsi="宋体" w:eastAsia="宋体" w:cs="宋体"/>
                <w:sz w:val="24"/>
                <w:szCs w:val="24"/>
              </w:rPr>
            </w:pPr>
          </w:p>
        </w:tc>
        <w:tc>
          <w:tcPr>
            <w:tcW w:w="2754" w:type="dxa"/>
            <w:vAlign w:val="center"/>
          </w:tcPr>
          <w:p>
            <w:pPr>
              <w:jc w:val="center"/>
              <w:rPr>
                <w:rFonts w:ascii="宋体" w:hAnsi="宋体" w:eastAsia="宋体" w:cs="宋体"/>
                <w:sz w:val="24"/>
                <w:szCs w:val="24"/>
              </w:rPr>
            </w:pPr>
          </w:p>
        </w:tc>
        <w:tc>
          <w:tcPr>
            <w:tcW w:w="1363" w:type="dxa"/>
            <w:vAlign w:val="center"/>
          </w:tcPr>
          <w:p>
            <w:pPr>
              <w:jc w:val="center"/>
              <w:rPr>
                <w:rFonts w:ascii="宋体" w:hAnsi="宋体" w:eastAsia="宋体" w:cs="宋体"/>
                <w:sz w:val="24"/>
                <w:szCs w:val="24"/>
              </w:rPr>
            </w:pPr>
          </w:p>
        </w:tc>
        <w:tc>
          <w:tcPr>
            <w:tcW w:w="160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3032" w:type="dxa"/>
            <w:vAlign w:val="center"/>
          </w:tcPr>
          <w:p>
            <w:pPr>
              <w:jc w:val="center"/>
              <w:rPr>
                <w:rFonts w:ascii="宋体" w:hAnsi="宋体" w:eastAsia="宋体" w:cs="宋体"/>
                <w:sz w:val="24"/>
                <w:szCs w:val="24"/>
              </w:rPr>
            </w:pPr>
          </w:p>
        </w:tc>
        <w:tc>
          <w:tcPr>
            <w:tcW w:w="2754" w:type="dxa"/>
            <w:vAlign w:val="center"/>
          </w:tcPr>
          <w:p>
            <w:pPr>
              <w:jc w:val="center"/>
              <w:rPr>
                <w:rFonts w:ascii="宋体" w:hAnsi="宋体" w:eastAsia="宋体" w:cs="宋体"/>
                <w:sz w:val="24"/>
                <w:szCs w:val="24"/>
              </w:rPr>
            </w:pPr>
          </w:p>
        </w:tc>
        <w:tc>
          <w:tcPr>
            <w:tcW w:w="1363" w:type="dxa"/>
            <w:vAlign w:val="center"/>
          </w:tcPr>
          <w:p>
            <w:pPr>
              <w:jc w:val="center"/>
              <w:rPr>
                <w:rFonts w:ascii="宋体" w:hAnsi="宋体" w:eastAsia="宋体" w:cs="宋体"/>
                <w:sz w:val="24"/>
                <w:szCs w:val="24"/>
              </w:rPr>
            </w:pPr>
          </w:p>
        </w:tc>
        <w:tc>
          <w:tcPr>
            <w:tcW w:w="160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3032" w:type="dxa"/>
            <w:vAlign w:val="center"/>
          </w:tcPr>
          <w:p>
            <w:pPr>
              <w:jc w:val="center"/>
              <w:rPr>
                <w:rFonts w:ascii="宋体" w:hAnsi="宋体" w:eastAsia="宋体" w:cs="宋体"/>
                <w:sz w:val="24"/>
                <w:szCs w:val="24"/>
              </w:rPr>
            </w:pPr>
          </w:p>
        </w:tc>
        <w:tc>
          <w:tcPr>
            <w:tcW w:w="2754" w:type="dxa"/>
            <w:vAlign w:val="center"/>
          </w:tcPr>
          <w:p>
            <w:pPr>
              <w:jc w:val="center"/>
              <w:rPr>
                <w:rFonts w:ascii="宋体" w:hAnsi="宋体" w:eastAsia="宋体" w:cs="宋体"/>
                <w:sz w:val="24"/>
                <w:szCs w:val="24"/>
              </w:rPr>
            </w:pPr>
          </w:p>
        </w:tc>
        <w:tc>
          <w:tcPr>
            <w:tcW w:w="1363" w:type="dxa"/>
            <w:vAlign w:val="center"/>
          </w:tcPr>
          <w:p>
            <w:pPr>
              <w:jc w:val="center"/>
              <w:rPr>
                <w:rFonts w:ascii="宋体" w:hAnsi="宋体" w:eastAsia="宋体" w:cs="宋体"/>
                <w:sz w:val="24"/>
                <w:szCs w:val="24"/>
              </w:rPr>
            </w:pPr>
          </w:p>
        </w:tc>
        <w:tc>
          <w:tcPr>
            <w:tcW w:w="1602" w:type="dxa"/>
            <w:vAlign w:val="center"/>
          </w:tcPr>
          <w:p>
            <w:pPr>
              <w:jc w:val="center"/>
              <w:rPr>
                <w:rFonts w:ascii="宋体" w:hAnsi="宋体" w:eastAsia="宋体" w:cs="宋体"/>
                <w:sz w:val="24"/>
                <w:szCs w:val="24"/>
              </w:rPr>
            </w:pPr>
          </w:p>
        </w:tc>
      </w:tr>
    </w:tbl>
    <w:p>
      <w:pPr>
        <w:spacing w:line="360" w:lineRule="auto"/>
        <w:ind w:left="1092" w:hanging="1092" w:hangingChars="455"/>
        <w:jc w:val="left"/>
        <w:rPr>
          <w:rFonts w:ascii="宋体" w:hAnsi="宋体" w:eastAsia="宋体" w:cs="宋体"/>
          <w:b/>
          <w:sz w:val="24"/>
          <w:szCs w:val="24"/>
        </w:rPr>
      </w:pPr>
      <w:r>
        <w:rPr>
          <w:rFonts w:hint="eastAsia" w:ascii="宋体" w:hAnsi="宋体" w:eastAsia="宋体" w:cs="宋体"/>
          <w:sz w:val="24"/>
          <w:szCs w:val="24"/>
        </w:rPr>
        <w:t>说明：1．投标人应按招标文件第五章“评标方法、程序及标准”中“符合性审查”的条款逐项说明是否满足要求，如有偏离,投标人应详细说明。未按照要求详细完整填写此表或仅注明“符合”、“满足”的，导致的后果由投标人自行承担。</w:t>
      </w:r>
    </w:p>
    <w:p>
      <w:pPr>
        <w:spacing w:line="360" w:lineRule="auto"/>
        <w:ind w:left="1061" w:leftChars="339" w:hanging="350" w:hangingChars="146"/>
        <w:jc w:val="left"/>
        <w:rPr>
          <w:rFonts w:ascii="宋体" w:hAnsi="宋体" w:eastAsia="宋体" w:cs="宋体"/>
          <w:b/>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811" w:firstLineChars="1588"/>
        <w:rPr>
          <w:rFonts w:ascii="宋体" w:hAnsi="宋体" w:eastAsia="宋体" w:cs="宋体"/>
          <w:b/>
          <w:bCs/>
          <w:sz w:val="24"/>
          <w:szCs w:val="21"/>
          <w:lang w:val="zh-CN"/>
        </w:rPr>
      </w:pP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rPr>
        <w:t>投标人（公章）：</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r>
        <w:rPr>
          <w:rFonts w:hint="eastAsia" w:ascii="宋体" w:hAnsi="宋体" w:eastAsia="宋体" w:cs="宋体"/>
          <w:b/>
          <w:bCs/>
          <w:sz w:val="24"/>
          <w:u w:val="single"/>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610" w:hanging="1610"/>
        <w:rPr>
          <w:rFonts w:ascii="宋体" w:hAnsi="宋体" w:eastAsia="宋体" w:cs="宋体"/>
        </w:rPr>
      </w:pPr>
      <w:bookmarkStart w:id="236" w:name="_Toc5965"/>
      <w:bookmarkStart w:id="237" w:name="_Toc494665569"/>
      <w:bookmarkStart w:id="238" w:name="_Toc494665016"/>
      <w:bookmarkStart w:id="239" w:name="_Toc494665966"/>
      <w:bookmarkStart w:id="240" w:name="_Toc494745333"/>
      <w:bookmarkStart w:id="241" w:name="_Toc494721116"/>
      <w:bookmarkStart w:id="242" w:name="_Toc494702286"/>
      <w:r>
        <w:rPr>
          <w:rFonts w:hint="eastAsia" w:ascii="宋体" w:hAnsi="宋体" w:eastAsia="宋体" w:cs="宋体"/>
        </w:rPr>
        <w:t>商务要求响应、偏离说明表</w:t>
      </w:r>
      <w:bookmarkEnd w:id="236"/>
      <w:bookmarkEnd w:id="237"/>
      <w:bookmarkEnd w:id="238"/>
      <w:bookmarkEnd w:id="239"/>
      <w:bookmarkEnd w:id="240"/>
      <w:bookmarkEnd w:id="241"/>
      <w:bookmarkEnd w:id="242"/>
    </w:p>
    <w:p>
      <w:pPr>
        <w:spacing w:line="360" w:lineRule="auto"/>
        <w:jc w:val="left"/>
        <w:rPr>
          <w:rFonts w:ascii="宋体" w:hAnsi="宋体" w:eastAsia="宋体" w:cs="宋体"/>
          <w:b/>
          <w:sz w:val="24"/>
        </w:rPr>
      </w:pPr>
      <w:r>
        <w:rPr>
          <w:rFonts w:hint="eastAsia" w:ascii="宋体" w:hAnsi="宋体" w:eastAsia="宋体" w:cs="宋体"/>
          <w:b/>
          <w:sz w:val="24"/>
        </w:rPr>
        <w:t>投 标 人：</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p>
    <w:p>
      <w:pPr>
        <w:spacing w:line="360" w:lineRule="auto"/>
        <w:jc w:val="left"/>
        <w:rPr>
          <w:rFonts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767"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767" w:type="dxa"/>
            <w:vAlign w:val="center"/>
          </w:tcPr>
          <w:p>
            <w:pPr>
              <w:jc w:val="center"/>
              <w:rPr>
                <w:rFonts w:ascii="宋体" w:hAnsi="宋体" w:eastAsia="宋体" w:cs="宋体"/>
                <w:sz w:val="24"/>
                <w:szCs w:val="24"/>
              </w:rPr>
            </w:pPr>
          </w:p>
        </w:tc>
        <w:tc>
          <w:tcPr>
            <w:tcW w:w="2767"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767" w:type="dxa"/>
            <w:vAlign w:val="center"/>
          </w:tcPr>
          <w:p>
            <w:pPr>
              <w:jc w:val="center"/>
              <w:rPr>
                <w:rFonts w:ascii="宋体" w:hAnsi="宋体" w:eastAsia="宋体" w:cs="宋体"/>
                <w:sz w:val="24"/>
                <w:szCs w:val="24"/>
              </w:rPr>
            </w:pPr>
          </w:p>
        </w:tc>
        <w:tc>
          <w:tcPr>
            <w:tcW w:w="2767"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767" w:type="dxa"/>
            <w:vAlign w:val="center"/>
          </w:tcPr>
          <w:p>
            <w:pPr>
              <w:jc w:val="center"/>
              <w:rPr>
                <w:rFonts w:ascii="宋体" w:hAnsi="宋体" w:eastAsia="宋体" w:cs="宋体"/>
                <w:sz w:val="24"/>
                <w:szCs w:val="24"/>
              </w:rPr>
            </w:pPr>
          </w:p>
        </w:tc>
        <w:tc>
          <w:tcPr>
            <w:tcW w:w="2767"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767" w:type="dxa"/>
            <w:vAlign w:val="center"/>
          </w:tcPr>
          <w:p>
            <w:pPr>
              <w:jc w:val="center"/>
              <w:rPr>
                <w:rFonts w:ascii="宋体" w:hAnsi="宋体" w:eastAsia="宋体" w:cs="宋体"/>
                <w:sz w:val="24"/>
                <w:szCs w:val="24"/>
              </w:rPr>
            </w:pPr>
          </w:p>
        </w:tc>
        <w:tc>
          <w:tcPr>
            <w:tcW w:w="2767"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767" w:type="dxa"/>
            <w:vAlign w:val="center"/>
          </w:tcPr>
          <w:p>
            <w:pPr>
              <w:jc w:val="center"/>
              <w:rPr>
                <w:rFonts w:ascii="宋体" w:hAnsi="宋体" w:eastAsia="宋体" w:cs="宋体"/>
                <w:sz w:val="24"/>
                <w:szCs w:val="24"/>
              </w:rPr>
            </w:pPr>
          </w:p>
        </w:tc>
        <w:tc>
          <w:tcPr>
            <w:tcW w:w="2767"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2767" w:type="dxa"/>
            <w:vAlign w:val="center"/>
          </w:tcPr>
          <w:p>
            <w:pPr>
              <w:jc w:val="center"/>
              <w:rPr>
                <w:rFonts w:ascii="宋体" w:hAnsi="宋体" w:eastAsia="宋体" w:cs="宋体"/>
                <w:sz w:val="24"/>
                <w:szCs w:val="24"/>
              </w:rPr>
            </w:pPr>
          </w:p>
        </w:tc>
        <w:tc>
          <w:tcPr>
            <w:tcW w:w="2767"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2767" w:type="dxa"/>
            <w:vAlign w:val="center"/>
          </w:tcPr>
          <w:p>
            <w:pPr>
              <w:jc w:val="center"/>
              <w:rPr>
                <w:rFonts w:ascii="宋体" w:hAnsi="宋体" w:eastAsia="宋体" w:cs="宋体"/>
                <w:sz w:val="24"/>
                <w:szCs w:val="24"/>
              </w:rPr>
            </w:pPr>
          </w:p>
        </w:tc>
        <w:tc>
          <w:tcPr>
            <w:tcW w:w="2767"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bl>
    <w:p>
      <w:pPr>
        <w:spacing w:line="360" w:lineRule="auto"/>
        <w:ind w:left="1092" w:hanging="1092" w:hangingChars="455"/>
        <w:jc w:val="left"/>
        <w:rPr>
          <w:rFonts w:ascii="宋体" w:hAnsi="宋体" w:eastAsia="宋体" w:cs="宋体"/>
          <w:sz w:val="24"/>
          <w:szCs w:val="24"/>
        </w:rPr>
      </w:pPr>
      <w:r>
        <w:rPr>
          <w:rFonts w:hint="eastAsia" w:ascii="宋体" w:hAnsi="宋体" w:eastAsia="宋体" w:cs="宋体"/>
          <w:sz w:val="24"/>
          <w:szCs w:val="24"/>
        </w:rPr>
        <w:t>说明：1．投标人应按招标文件第三章“项目技术、服务及商务要求”中“商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60" w:lineRule="auto"/>
        <w:ind w:left="781" w:leftChars="258" w:hanging="240" w:hangingChars="100"/>
        <w:rPr>
          <w:rFonts w:ascii="宋体" w:hAnsi="宋体" w:eastAsia="宋体" w:cs="宋体"/>
          <w:sz w:val="24"/>
          <w:szCs w:val="24"/>
        </w:rPr>
      </w:pPr>
    </w:p>
    <w:p>
      <w:pPr>
        <w:adjustRightInd w:val="0"/>
        <w:snapToGrid w:val="0"/>
        <w:spacing w:line="360" w:lineRule="auto"/>
        <w:ind w:left="781" w:leftChars="258" w:hanging="240" w:hangingChars="100"/>
        <w:rPr>
          <w:rFonts w:ascii="宋体" w:hAnsi="宋体" w:eastAsia="宋体" w:cs="宋体"/>
          <w:sz w:val="24"/>
          <w:szCs w:val="24"/>
        </w:rPr>
      </w:pP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rPr>
        <w:t>投标人（公章）：</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r>
        <w:rPr>
          <w:rFonts w:hint="eastAsia" w:ascii="宋体" w:hAnsi="宋体" w:eastAsia="宋体" w:cs="宋体"/>
          <w:b/>
          <w:bCs/>
          <w:sz w:val="24"/>
          <w:u w:val="single"/>
        </w:rPr>
        <w:t xml:space="preserve">                  </w:t>
      </w:r>
    </w:p>
    <w:p>
      <w:pPr>
        <w:spacing w:before="100" w:beforeAutospacing="1" w:after="100" w:afterAutospacing="1" w:line="360" w:lineRule="auto"/>
        <w:ind w:firstLine="3316" w:firstLineChars="1382"/>
        <w:rPr>
          <w:rFonts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r>
        <w:rPr>
          <w:rFonts w:hint="eastAsia" w:ascii="宋体" w:hAnsi="宋体" w:eastAsia="宋体" w:cs="宋体"/>
          <w:b/>
          <w:bCs/>
          <w:sz w:val="24"/>
          <w:u w:val="single"/>
        </w:rPr>
        <w:t xml:space="preserve">                               </w:t>
      </w:r>
    </w:p>
    <w:p>
      <w:pPr>
        <w:rPr>
          <w:rFonts w:ascii="宋体" w:hAnsi="宋体" w:eastAsia="宋体" w:cs="宋体"/>
        </w:rPr>
      </w:pPr>
      <w:r>
        <w:rPr>
          <w:rFonts w:hint="eastAsia" w:ascii="宋体" w:hAnsi="宋体" w:eastAsia="宋体" w:cs="宋体"/>
        </w:rPr>
        <w:br w:type="page"/>
      </w:r>
    </w:p>
    <w:p>
      <w:pPr>
        <w:pStyle w:val="4"/>
        <w:numPr>
          <w:ilvl w:val="0"/>
          <w:numId w:val="39"/>
        </w:numPr>
        <w:spacing w:before="100" w:beforeAutospacing="1" w:afterLines="50" w:line="360" w:lineRule="auto"/>
        <w:ind w:left="1610" w:hanging="1610"/>
        <w:rPr>
          <w:rFonts w:ascii="宋体" w:hAnsi="宋体" w:eastAsia="宋体" w:cs="宋体"/>
        </w:rPr>
      </w:pPr>
      <w:bookmarkStart w:id="243" w:name="_Toc511895486"/>
      <w:bookmarkStart w:id="244" w:name="_Toc18755"/>
      <w:bookmarkStart w:id="245" w:name="_Toc5635"/>
      <w:bookmarkStart w:id="246" w:name="_Toc4931"/>
      <w:bookmarkStart w:id="247" w:name="_Toc511894545"/>
      <w:r>
        <w:rPr>
          <w:rFonts w:hint="eastAsia" w:ascii="宋体" w:hAnsi="宋体" w:eastAsia="宋体" w:cs="宋体"/>
        </w:rPr>
        <w:t>商务要求“★”号条款响应、偏离说明表</w:t>
      </w:r>
      <w:bookmarkEnd w:id="243"/>
      <w:bookmarkEnd w:id="244"/>
      <w:bookmarkEnd w:id="245"/>
      <w:bookmarkEnd w:id="246"/>
      <w:bookmarkEnd w:id="247"/>
    </w:p>
    <w:p>
      <w:pPr>
        <w:spacing w:line="360" w:lineRule="auto"/>
        <w:jc w:val="left"/>
        <w:rPr>
          <w:rFonts w:hAnsi="宋体"/>
          <w:b/>
          <w:sz w:val="24"/>
        </w:rPr>
      </w:pPr>
      <w:r>
        <w:rPr>
          <w:rFonts w:hint="eastAsia" w:hAnsi="宋体"/>
          <w:b/>
          <w:sz w:val="24"/>
        </w:rPr>
        <w:t>投 标 人：</w:t>
      </w:r>
      <w:r>
        <w:rPr>
          <w:rFonts w:hint="eastAsia" w:ascii="宋体" w:hAnsi="宋体" w:cs="Times New Roman"/>
          <w:b/>
          <w:sz w:val="24"/>
          <w:szCs w:val="21"/>
          <w:u w:val="single"/>
        </w:rPr>
        <w:t xml:space="preserve">                     </w:t>
      </w:r>
      <w:r>
        <w:rPr>
          <w:rFonts w:hint="eastAsia" w:ascii="宋体" w:hAnsi="宋体" w:cs="Times New Roman"/>
          <w:b/>
          <w:sz w:val="24"/>
          <w:szCs w:val="21"/>
        </w:rPr>
        <w:t xml:space="preserve"> </w:t>
      </w:r>
    </w:p>
    <w:p>
      <w:pPr>
        <w:spacing w:line="360" w:lineRule="auto"/>
        <w:jc w:val="left"/>
        <w:rPr>
          <w:rFonts w:hAnsi="宋体"/>
          <w:b/>
          <w:sz w:val="24"/>
        </w:rPr>
      </w:pPr>
      <w:r>
        <w:rPr>
          <w:rFonts w:hint="eastAsia" w:ascii="宋体" w:hAnsi="宋体" w:cs="Times New Roman"/>
          <w:b/>
          <w:sz w:val="24"/>
          <w:szCs w:val="21"/>
        </w:rPr>
        <w:t>项目编号：</w:t>
      </w:r>
      <w:r>
        <w:rPr>
          <w:rFonts w:hint="eastAsia" w:ascii="宋体" w:hAnsi="宋体" w:cs="Times New Roman"/>
          <w:b/>
          <w:sz w:val="24"/>
          <w:szCs w:val="21"/>
          <w:u w:val="single"/>
        </w:rPr>
        <w:t xml:space="preserve">                     </w:t>
      </w:r>
      <w:r>
        <w:rPr>
          <w:rFonts w:hint="eastAsia" w:ascii="宋体" w:hAnsi="宋体" w:cs="Times New Roman"/>
          <w:b/>
          <w:sz w:val="24"/>
          <w:szCs w:val="21"/>
        </w:rPr>
        <w:t xml:space="preserve">     </w:t>
      </w:r>
      <w:r>
        <w:rPr>
          <w:rFonts w:hint="eastAsia" w:ascii="宋体" w:hAnsi="宋体" w:cs="Times New Roman"/>
          <w:b/>
          <w:bCs/>
          <w:sz w:val="24"/>
          <w:szCs w:val="21"/>
        </w:rPr>
        <w:t xml:space="preserve">                所投包号：</w:t>
      </w:r>
      <w:r>
        <w:rPr>
          <w:rFonts w:hint="eastAsia" w:ascii="宋体" w:hAnsi="宋体" w:cs="Times New Roman"/>
          <w:b/>
          <w:bCs/>
          <w:sz w:val="24"/>
          <w:szCs w:val="21"/>
          <w:u w:val="single"/>
        </w:rPr>
        <w:t xml:space="preserve">           </w:t>
      </w:r>
    </w:p>
    <w:tbl>
      <w:tblPr>
        <w:tblStyle w:val="14"/>
        <w:tblW w:w="93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5"/>
        <w:gridCol w:w="3048"/>
        <w:gridCol w:w="3048"/>
        <w:gridCol w:w="1183"/>
        <w:gridCol w:w="14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75" w:type="dxa"/>
            <w:shd w:val="pct10" w:color="C4BC96" w:fill="DDD9C3"/>
            <w:vAlign w:val="center"/>
          </w:tcPr>
          <w:p>
            <w:pPr>
              <w:spacing w:before="100" w:beforeAutospacing="1" w:after="100" w:afterAutospacing="1"/>
              <w:ind w:left="-105" w:leftChars="-50" w:right="-105" w:rightChars="-50"/>
              <w:jc w:val="center"/>
              <w:rPr>
                <w:rFonts w:ascii="宋体" w:hAnsi="宋体" w:cs="仿宋_GB2312"/>
                <w:b/>
                <w:sz w:val="24"/>
                <w:szCs w:val="24"/>
              </w:rPr>
            </w:pPr>
            <w:r>
              <w:rPr>
                <w:rFonts w:hint="eastAsia" w:ascii="宋体" w:hAnsi="宋体" w:cs="仿宋_GB2312"/>
                <w:b/>
                <w:sz w:val="24"/>
                <w:szCs w:val="24"/>
              </w:rPr>
              <w:t>序号</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招标文件商务要求“</w:t>
            </w:r>
            <w:r>
              <w:rPr>
                <w:rFonts w:hint="eastAsia" w:ascii="宋体" w:hAnsi="宋体" w:eastAsia="宋体" w:cs="宋体"/>
                <w:kern w:val="0"/>
                <w:sz w:val="24"/>
                <w:szCs w:val="24"/>
              </w:rPr>
              <w:t>★</w:t>
            </w:r>
            <w:r>
              <w:rPr>
                <w:rFonts w:hint="eastAsia" w:ascii="宋体" w:hAnsi="宋体" w:cs="仿宋_GB2312"/>
                <w:b/>
                <w:sz w:val="24"/>
                <w:szCs w:val="24"/>
              </w:rPr>
              <w:t>”号条款的序号及内容</w:t>
            </w:r>
          </w:p>
        </w:tc>
        <w:tc>
          <w:tcPr>
            <w:tcW w:w="3048" w:type="dxa"/>
            <w:shd w:val="pct10" w:color="C4BC96" w:fill="DDD9C3"/>
            <w:vAlign w:val="center"/>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投标响应内容对应简述</w:t>
            </w:r>
          </w:p>
        </w:tc>
        <w:tc>
          <w:tcPr>
            <w:tcW w:w="1183" w:type="dxa"/>
            <w:shd w:val="pct10" w:color="C4BC96" w:fill="DDD9C3"/>
            <w:vAlign w:val="center"/>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偏离说明</w:t>
            </w:r>
          </w:p>
        </w:tc>
        <w:tc>
          <w:tcPr>
            <w:tcW w:w="1489" w:type="dxa"/>
            <w:shd w:val="pct10" w:color="C4BC96" w:fill="DDD9C3"/>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40"/>
              </w:numPr>
              <w:tabs>
                <w:tab w:val="left" w:pos="61"/>
              </w:tabs>
              <w:adjustRightInd w:val="0"/>
              <w:snapToGrid w:val="0"/>
              <w:ind w:left="-63" w:leftChars="-30" w:firstLine="0"/>
              <w:jc w:val="center"/>
              <w:rPr>
                <w:rFonts w:ascii="宋体" w:hAnsi="宋体"/>
                <w:sz w:val="24"/>
              </w:rPr>
            </w:pPr>
          </w:p>
        </w:tc>
        <w:tc>
          <w:tcPr>
            <w:tcW w:w="3048" w:type="dxa"/>
            <w:vAlign w:val="center"/>
          </w:tcPr>
          <w:p>
            <w:pPr>
              <w:jc w:val="center"/>
              <w:rPr>
                <w:rFonts w:ascii="宋体" w:hAnsi="宋体" w:cs="仿宋_GB2312"/>
                <w:sz w:val="24"/>
                <w:szCs w:val="24"/>
              </w:rPr>
            </w:pPr>
          </w:p>
        </w:tc>
        <w:tc>
          <w:tcPr>
            <w:tcW w:w="3048" w:type="dxa"/>
            <w:vAlign w:val="center"/>
          </w:tcPr>
          <w:p>
            <w:pPr>
              <w:jc w:val="center"/>
              <w:rPr>
                <w:rFonts w:ascii="宋体" w:hAnsi="宋体" w:cs="仿宋_GB2312"/>
                <w:sz w:val="24"/>
                <w:szCs w:val="24"/>
              </w:rPr>
            </w:pPr>
          </w:p>
        </w:tc>
        <w:tc>
          <w:tcPr>
            <w:tcW w:w="1183" w:type="dxa"/>
            <w:vAlign w:val="center"/>
          </w:tcPr>
          <w:p>
            <w:pPr>
              <w:jc w:val="center"/>
              <w:rPr>
                <w:rFonts w:ascii="宋体" w:hAnsi="宋体" w:cs="仿宋_GB2312"/>
                <w:sz w:val="24"/>
                <w:szCs w:val="24"/>
              </w:rPr>
            </w:pPr>
          </w:p>
        </w:tc>
        <w:tc>
          <w:tcPr>
            <w:tcW w:w="1489"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40"/>
              </w:numPr>
              <w:tabs>
                <w:tab w:val="left" w:pos="61"/>
              </w:tabs>
              <w:adjustRightInd w:val="0"/>
              <w:snapToGrid w:val="0"/>
              <w:ind w:left="-63" w:leftChars="-30" w:firstLine="0"/>
              <w:jc w:val="center"/>
              <w:rPr>
                <w:rFonts w:ascii="宋体" w:hAnsi="宋体"/>
                <w:sz w:val="24"/>
              </w:rPr>
            </w:pPr>
          </w:p>
        </w:tc>
        <w:tc>
          <w:tcPr>
            <w:tcW w:w="3048" w:type="dxa"/>
            <w:vAlign w:val="center"/>
          </w:tcPr>
          <w:p>
            <w:pPr>
              <w:jc w:val="center"/>
              <w:rPr>
                <w:rFonts w:ascii="宋体" w:hAnsi="宋体" w:cs="仿宋_GB2312"/>
                <w:sz w:val="24"/>
                <w:szCs w:val="24"/>
              </w:rPr>
            </w:pPr>
          </w:p>
        </w:tc>
        <w:tc>
          <w:tcPr>
            <w:tcW w:w="3048" w:type="dxa"/>
            <w:vAlign w:val="center"/>
          </w:tcPr>
          <w:p>
            <w:pPr>
              <w:jc w:val="center"/>
              <w:rPr>
                <w:rFonts w:ascii="宋体" w:hAnsi="宋体" w:cs="仿宋_GB2312"/>
                <w:sz w:val="24"/>
                <w:szCs w:val="24"/>
              </w:rPr>
            </w:pPr>
          </w:p>
        </w:tc>
        <w:tc>
          <w:tcPr>
            <w:tcW w:w="1183" w:type="dxa"/>
            <w:vAlign w:val="center"/>
          </w:tcPr>
          <w:p>
            <w:pPr>
              <w:jc w:val="center"/>
              <w:rPr>
                <w:rFonts w:ascii="宋体" w:hAnsi="宋体" w:cs="仿宋_GB2312"/>
                <w:sz w:val="24"/>
                <w:szCs w:val="24"/>
              </w:rPr>
            </w:pPr>
          </w:p>
        </w:tc>
        <w:tc>
          <w:tcPr>
            <w:tcW w:w="1489"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40"/>
              </w:numPr>
              <w:tabs>
                <w:tab w:val="left" w:pos="61"/>
              </w:tabs>
              <w:adjustRightInd w:val="0"/>
              <w:snapToGrid w:val="0"/>
              <w:ind w:left="-63" w:leftChars="-30" w:firstLine="0"/>
              <w:jc w:val="center"/>
              <w:rPr>
                <w:rFonts w:ascii="宋体" w:hAnsi="宋体"/>
                <w:sz w:val="24"/>
              </w:rPr>
            </w:pPr>
          </w:p>
        </w:tc>
        <w:tc>
          <w:tcPr>
            <w:tcW w:w="3048" w:type="dxa"/>
            <w:vAlign w:val="center"/>
          </w:tcPr>
          <w:p>
            <w:pPr>
              <w:jc w:val="center"/>
              <w:rPr>
                <w:rFonts w:ascii="宋体" w:hAnsi="宋体" w:cs="仿宋_GB2312"/>
                <w:sz w:val="24"/>
                <w:szCs w:val="24"/>
              </w:rPr>
            </w:pPr>
          </w:p>
        </w:tc>
        <w:tc>
          <w:tcPr>
            <w:tcW w:w="3048" w:type="dxa"/>
            <w:vAlign w:val="center"/>
          </w:tcPr>
          <w:p>
            <w:pPr>
              <w:jc w:val="center"/>
              <w:rPr>
                <w:rFonts w:ascii="宋体" w:hAnsi="宋体" w:cs="仿宋_GB2312"/>
                <w:sz w:val="24"/>
                <w:szCs w:val="24"/>
              </w:rPr>
            </w:pPr>
          </w:p>
        </w:tc>
        <w:tc>
          <w:tcPr>
            <w:tcW w:w="1183" w:type="dxa"/>
            <w:vAlign w:val="center"/>
          </w:tcPr>
          <w:p>
            <w:pPr>
              <w:jc w:val="center"/>
              <w:rPr>
                <w:rFonts w:ascii="宋体" w:hAnsi="宋体" w:cs="仿宋_GB2312"/>
                <w:sz w:val="24"/>
                <w:szCs w:val="24"/>
              </w:rPr>
            </w:pPr>
          </w:p>
        </w:tc>
        <w:tc>
          <w:tcPr>
            <w:tcW w:w="1489"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40"/>
              </w:numPr>
              <w:tabs>
                <w:tab w:val="left" w:pos="61"/>
              </w:tabs>
              <w:adjustRightInd w:val="0"/>
              <w:snapToGrid w:val="0"/>
              <w:ind w:left="-63" w:leftChars="-30" w:firstLine="0"/>
              <w:jc w:val="center"/>
              <w:rPr>
                <w:rFonts w:ascii="宋体" w:hAnsi="宋体"/>
                <w:sz w:val="24"/>
              </w:rPr>
            </w:pPr>
          </w:p>
        </w:tc>
        <w:tc>
          <w:tcPr>
            <w:tcW w:w="3048" w:type="dxa"/>
            <w:vAlign w:val="center"/>
          </w:tcPr>
          <w:p>
            <w:pPr>
              <w:jc w:val="center"/>
              <w:rPr>
                <w:rFonts w:ascii="宋体" w:hAnsi="宋体" w:cs="仿宋_GB2312"/>
                <w:sz w:val="24"/>
                <w:szCs w:val="24"/>
              </w:rPr>
            </w:pPr>
          </w:p>
        </w:tc>
        <w:tc>
          <w:tcPr>
            <w:tcW w:w="3048" w:type="dxa"/>
            <w:vAlign w:val="center"/>
          </w:tcPr>
          <w:p>
            <w:pPr>
              <w:jc w:val="center"/>
              <w:rPr>
                <w:rFonts w:ascii="宋体" w:hAnsi="宋体" w:cs="仿宋_GB2312"/>
                <w:sz w:val="24"/>
                <w:szCs w:val="24"/>
              </w:rPr>
            </w:pPr>
          </w:p>
        </w:tc>
        <w:tc>
          <w:tcPr>
            <w:tcW w:w="1183" w:type="dxa"/>
            <w:vAlign w:val="center"/>
          </w:tcPr>
          <w:p>
            <w:pPr>
              <w:jc w:val="center"/>
              <w:rPr>
                <w:rFonts w:ascii="宋体" w:hAnsi="宋体" w:cs="仿宋_GB2312"/>
                <w:sz w:val="24"/>
                <w:szCs w:val="24"/>
              </w:rPr>
            </w:pPr>
          </w:p>
        </w:tc>
        <w:tc>
          <w:tcPr>
            <w:tcW w:w="1489"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40"/>
              </w:numPr>
              <w:tabs>
                <w:tab w:val="left" w:pos="61"/>
              </w:tabs>
              <w:adjustRightInd w:val="0"/>
              <w:snapToGrid w:val="0"/>
              <w:ind w:left="-63" w:leftChars="-30" w:firstLine="0"/>
              <w:jc w:val="center"/>
              <w:rPr>
                <w:rFonts w:ascii="宋体" w:hAnsi="宋体"/>
                <w:sz w:val="24"/>
              </w:rPr>
            </w:pPr>
          </w:p>
        </w:tc>
        <w:tc>
          <w:tcPr>
            <w:tcW w:w="3048" w:type="dxa"/>
            <w:vAlign w:val="center"/>
          </w:tcPr>
          <w:p>
            <w:pPr>
              <w:jc w:val="center"/>
              <w:rPr>
                <w:rFonts w:ascii="宋体" w:hAnsi="宋体" w:cs="仿宋_GB2312"/>
                <w:sz w:val="24"/>
                <w:szCs w:val="24"/>
              </w:rPr>
            </w:pPr>
          </w:p>
        </w:tc>
        <w:tc>
          <w:tcPr>
            <w:tcW w:w="3048" w:type="dxa"/>
            <w:vAlign w:val="center"/>
          </w:tcPr>
          <w:p>
            <w:pPr>
              <w:jc w:val="center"/>
              <w:rPr>
                <w:rFonts w:ascii="宋体" w:hAnsi="宋体" w:cs="仿宋_GB2312"/>
                <w:sz w:val="24"/>
                <w:szCs w:val="24"/>
              </w:rPr>
            </w:pPr>
          </w:p>
        </w:tc>
        <w:tc>
          <w:tcPr>
            <w:tcW w:w="1183" w:type="dxa"/>
            <w:vAlign w:val="center"/>
          </w:tcPr>
          <w:p>
            <w:pPr>
              <w:jc w:val="center"/>
              <w:rPr>
                <w:rFonts w:ascii="宋体" w:hAnsi="宋体" w:cs="仿宋_GB2312"/>
                <w:sz w:val="24"/>
                <w:szCs w:val="24"/>
              </w:rPr>
            </w:pPr>
          </w:p>
        </w:tc>
        <w:tc>
          <w:tcPr>
            <w:tcW w:w="1489"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numPr>
                <w:ilvl w:val="0"/>
                <w:numId w:val="40"/>
              </w:numPr>
              <w:tabs>
                <w:tab w:val="left" w:pos="61"/>
              </w:tabs>
              <w:adjustRightInd w:val="0"/>
              <w:snapToGrid w:val="0"/>
              <w:ind w:left="-63" w:leftChars="-30" w:firstLine="0"/>
              <w:jc w:val="center"/>
              <w:rPr>
                <w:rFonts w:ascii="宋体" w:hAnsi="宋体"/>
                <w:sz w:val="24"/>
              </w:rPr>
            </w:pPr>
          </w:p>
        </w:tc>
        <w:tc>
          <w:tcPr>
            <w:tcW w:w="3048" w:type="dxa"/>
            <w:vAlign w:val="center"/>
          </w:tcPr>
          <w:p>
            <w:pPr>
              <w:jc w:val="center"/>
              <w:rPr>
                <w:rFonts w:ascii="宋体" w:hAnsi="宋体" w:cs="仿宋_GB2312"/>
                <w:sz w:val="24"/>
                <w:szCs w:val="24"/>
              </w:rPr>
            </w:pPr>
          </w:p>
        </w:tc>
        <w:tc>
          <w:tcPr>
            <w:tcW w:w="3048" w:type="dxa"/>
            <w:vAlign w:val="center"/>
          </w:tcPr>
          <w:p>
            <w:pPr>
              <w:jc w:val="center"/>
              <w:rPr>
                <w:rFonts w:ascii="宋体" w:hAnsi="宋体" w:cs="仿宋_GB2312"/>
                <w:sz w:val="24"/>
                <w:szCs w:val="24"/>
              </w:rPr>
            </w:pPr>
          </w:p>
        </w:tc>
        <w:tc>
          <w:tcPr>
            <w:tcW w:w="1183" w:type="dxa"/>
            <w:vAlign w:val="center"/>
          </w:tcPr>
          <w:p>
            <w:pPr>
              <w:jc w:val="center"/>
              <w:rPr>
                <w:rFonts w:ascii="宋体" w:hAnsi="宋体" w:cs="仿宋_GB2312"/>
                <w:sz w:val="24"/>
                <w:szCs w:val="24"/>
              </w:rPr>
            </w:pPr>
          </w:p>
        </w:tc>
        <w:tc>
          <w:tcPr>
            <w:tcW w:w="1489"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575"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048" w:type="dxa"/>
            <w:vAlign w:val="center"/>
          </w:tcPr>
          <w:p>
            <w:pPr>
              <w:jc w:val="center"/>
              <w:rPr>
                <w:rFonts w:ascii="宋体" w:hAnsi="宋体" w:cs="仿宋_GB2312"/>
                <w:sz w:val="24"/>
                <w:szCs w:val="24"/>
              </w:rPr>
            </w:pPr>
          </w:p>
        </w:tc>
        <w:tc>
          <w:tcPr>
            <w:tcW w:w="3048" w:type="dxa"/>
            <w:vAlign w:val="center"/>
          </w:tcPr>
          <w:p>
            <w:pPr>
              <w:jc w:val="center"/>
              <w:rPr>
                <w:rFonts w:ascii="宋体" w:hAnsi="宋体" w:cs="仿宋_GB2312"/>
                <w:sz w:val="24"/>
                <w:szCs w:val="24"/>
              </w:rPr>
            </w:pPr>
          </w:p>
        </w:tc>
        <w:tc>
          <w:tcPr>
            <w:tcW w:w="1183" w:type="dxa"/>
            <w:vAlign w:val="center"/>
          </w:tcPr>
          <w:p>
            <w:pPr>
              <w:jc w:val="center"/>
              <w:rPr>
                <w:rFonts w:ascii="宋体" w:hAnsi="宋体" w:cs="仿宋_GB2312"/>
                <w:sz w:val="24"/>
                <w:szCs w:val="24"/>
              </w:rPr>
            </w:pPr>
          </w:p>
        </w:tc>
        <w:tc>
          <w:tcPr>
            <w:tcW w:w="1489" w:type="dxa"/>
            <w:vAlign w:val="center"/>
          </w:tcPr>
          <w:p>
            <w:pPr>
              <w:jc w:val="center"/>
              <w:rPr>
                <w:rFonts w:ascii="宋体" w:hAnsi="宋体" w:cs="仿宋_GB2312"/>
                <w:sz w:val="24"/>
                <w:szCs w:val="24"/>
              </w:rPr>
            </w:pPr>
          </w:p>
        </w:tc>
      </w:tr>
    </w:tbl>
    <w:p>
      <w:pPr>
        <w:spacing w:line="360" w:lineRule="auto"/>
        <w:ind w:left="1132" w:hanging="1128" w:hangingChars="470"/>
        <w:jc w:val="left"/>
        <w:rPr>
          <w:rFonts w:ascii="宋体" w:hAnsi="宋体" w:cs="Corbel"/>
          <w:sz w:val="24"/>
          <w:szCs w:val="24"/>
        </w:rPr>
      </w:pPr>
      <w:r>
        <w:rPr>
          <w:rFonts w:hint="eastAsia" w:ascii="宋体" w:hAnsi="宋体" w:cs="Corbel"/>
          <w:b/>
          <w:sz w:val="24"/>
          <w:szCs w:val="24"/>
        </w:rPr>
        <w:t>说明：</w:t>
      </w:r>
      <w:r>
        <w:rPr>
          <w:rFonts w:hint="eastAsia" w:ascii="宋体" w:hAnsi="宋体" w:cs="Corbel"/>
          <w:sz w:val="24"/>
          <w:szCs w:val="24"/>
        </w:rPr>
        <w:t>1、投标人应按招标文件第三章“项目技术、服务及商务要求”中商务要求“</w:t>
      </w:r>
      <w:r>
        <w:rPr>
          <w:rFonts w:hint="eastAsia" w:ascii="宋体" w:hAnsi="宋体" w:eastAsia="宋体" w:cs="宋体"/>
          <w:kern w:val="0"/>
          <w:sz w:val="24"/>
          <w:szCs w:val="24"/>
        </w:rPr>
        <w:t>★</w:t>
      </w:r>
      <w:r>
        <w:rPr>
          <w:rFonts w:hint="eastAsia" w:ascii="宋体" w:hAnsi="宋体" w:cs="Corbel"/>
          <w:sz w:val="24"/>
          <w:szCs w:val="24"/>
        </w:rPr>
        <w:t>”号条款进行逐项说明是否满足要求，如有偏离,投标人应详细说明。未按照要求填写此表或仅注明“符合”、“满足”的，导致的后果由投标人自行承担。</w:t>
      </w:r>
    </w:p>
    <w:p>
      <w:pPr>
        <w:spacing w:line="360" w:lineRule="auto"/>
        <w:ind w:left="1118" w:leftChars="366"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2、投标人提供的相关证明文件对应的页码填写到上表“投标文件对应的页码”中。未提供页码或内容页码不一致的，</w:t>
      </w:r>
      <w:r>
        <w:rPr>
          <w:rFonts w:hint="eastAsia" w:ascii="宋体" w:hAnsi="宋体" w:cs="Times New Roman"/>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hAnsi="宋体"/>
          <w:bCs/>
          <w:sz w:val="24"/>
          <w:u w:val="single"/>
        </w:rPr>
      </w:pPr>
      <w:r>
        <w:rPr>
          <w:rFonts w:hint="eastAsia" w:ascii="宋体" w:hAnsi="宋体" w:cs="Times New Roman"/>
          <w:bCs/>
          <w:sz w:val="24"/>
          <w:szCs w:val="21"/>
        </w:rPr>
        <w:t>投标人</w:t>
      </w:r>
      <w:r>
        <w:rPr>
          <w:rFonts w:hint="eastAsia" w:hAnsi="宋体"/>
          <w:bCs/>
          <w:sz w:val="24"/>
        </w:rPr>
        <w:t>授权代表（签字）：</w:t>
      </w:r>
      <w:r>
        <w:rPr>
          <w:rFonts w:hint="eastAsia" w:hAnsi="宋体"/>
          <w:bCs/>
          <w:sz w:val="24"/>
          <w:u w:val="single"/>
        </w:rPr>
        <w:t xml:space="preserve">                  </w:t>
      </w:r>
    </w:p>
    <w:p>
      <w:pPr>
        <w:spacing w:before="100" w:beforeAutospacing="1" w:after="100" w:afterAutospacing="1" w:line="360" w:lineRule="auto"/>
        <w:ind w:firstLine="3316" w:firstLineChars="1382"/>
        <w:rPr>
          <w:rFonts w:ascii="宋体" w:hAnsi="宋体" w:cs="Times New Roman"/>
          <w:bCs/>
        </w:rPr>
      </w:pPr>
      <w:r>
        <w:rPr>
          <w:rFonts w:hint="eastAsia" w:hAnsi="宋体" w:cs="Times New Roman"/>
          <w:sz w:val="24"/>
          <w:szCs w:val="24"/>
        </w:rPr>
        <w:t>日   期：</w:t>
      </w:r>
      <w:r>
        <w:rPr>
          <w:rFonts w:hint="eastAsia" w:hAnsi="宋体"/>
          <w:bCs/>
          <w:sz w:val="24"/>
          <w:u w:val="single"/>
        </w:rPr>
        <w:t xml:space="preserve">                               </w:t>
      </w:r>
    </w:p>
    <w:p>
      <w:pPr>
        <w:pStyle w:val="4"/>
        <w:spacing w:before="40" w:after="40" w:line="360" w:lineRule="auto"/>
        <w:ind w:left="1285"/>
        <w:jc w:val="left"/>
        <w:rPr>
          <w:rFonts w:ascii="宋体" w:hAnsi="宋体" w:cs="Times New Roman"/>
          <w:bCs w:val="0"/>
        </w:rPr>
        <w:sectPr>
          <w:pgSz w:w="11906" w:h="16838"/>
          <w:pgMar w:top="1134" w:right="1191" w:bottom="1134" w:left="1191" w:header="851" w:footer="992" w:gutter="0"/>
          <w:cols w:space="720" w:num="1"/>
          <w:docGrid w:type="linesAndChars" w:linePitch="312" w:charSpace="0"/>
        </w:sectPr>
      </w:pPr>
    </w:p>
    <w:p>
      <w:pPr>
        <w:pStyle w:val="4"/>
        <w:numPr>
          <w:ilvl w:val="0"/>
          <w:numId w:val="39"/>
        </w:numPr>
        <w:spacing w:before="100" w:beforeAutospacing="1" w:afterLines="50" w:line="360" w:lineRule="auto"/>
        <w:ind w:left="1610" w:hanging="1610"/>
        <w:rPr>
          <w:rFonts w:ascii="宋体" w:hAnsi="宋体" w:eastAsia="宋体" w:cs="宋体"/>
        </w:rPr>
      </w:pPr>
      <w:bookmarkStart w:id="248" w:name="_Toc21756"/>
      <w:bookmarkStart w:id="249" w:name="_Toc511895487"/>
      <w:bookmarkStart w:id="250" w:name="_Toc511894546"/>
      <w:bookmarkStart w:id="251" w:name="_Toc5499"/>
      <w:bookmarkStart w:id="252" w:name="_Toc21764"/>
      <w:r>
        <w:rPr>
          <w:rFonts w:hint="eastAsia" w:ascii="宋体" w:hAnsi="宋体" w:eastAsia="宋体" w:cs="宋体"/>
        </w:rPr>
        <w:t>商务评议对照表</w:t>
      </w:r>
      <w:bookmarkEnd w:id="248"/>
      <w:bookmarkEnd w:id="249"/>
      <w:bookmarkEnd w:id="250"/>
      <w:bookmarkEnd w:id="251"/>
      <w:bookmarkEnd w:id="252"/>
    </w:p>
    <w:p>
      <w:pPr>
        <w:spacing w:line="360" w:lineRule="auto"/>
        <w:jc w:val="left"/>
        <w:rPr>
          <w:rFonts w:hAnsi="宋体"/>
          <w:b/>
          <w:sz w:val="24"/>
        </w:rPr>
      </w:pPr>
      <w:r>
        <w:rPr>
          <w:rFonts w:hint="eastAsia" w:hAnsi="宋体"/>
          <w:b/>
          <w:sz w:val="24"/>
        </w:rPr>
        <w:t>投 标 人：</w:t>
      </w:r>
      <w:r>
        <w:rPr>
          <w:rFonts w:hint="eastAsia" w:ascii="宋体" w:hAnsi="宋体" w:cs="Times New Roman"/>
          <w:b/>
          <w:sz w:val="24"/>
          <w:szCs w:val="21"/>
          <w:u w:val="single"/>
        </w:rPr>
        <w:t xml:space="preserve">                     </w:t>
      </w:r>
      <w:r>
        <w:rPr>
          <w:rFonts w:hint="eastAsia" w:ascii="宋体" w:hAnsi="宋体" w:cs="Times New Roman"/>
          <w:b/>
          <w:sz w:val="24"/>
          <w:szCs w:val="21"/>
        </w:rPr>
        <w:t xml:space="preserve"> </w:t>
      </w:r>
    </w:p>
    <w:p>
      <w:pPr>
        <w:spacing w:line="360" w:lineRule="auto"/>
        <w:jc w:val="left"/>
        <w:rPr>
          <w:rFonts w:hAnsi="宋体"/>
          <w:b/>
          <w:sz w:val="24"/>
        </w:rPr>
      </w:pPr>
      <w:r>
        <w:rPr>
          <w:rFonts w:hint="eastAsia" w:ascii="宋体" w:hAnsi="宋体" w:cs="Times New Roman"/>
          <w:b/>
          <w:sz w:val="24"/>
          <w:szCs w:val="21"/>
        </w:rPr>
        <w:t>项目编号：</w:t>
      </w:r>
      <w:r>
        <w:rPr>
          <w:rFonts w:hint="eastAsia" w:ascii="宋体" w:hAnsi="宋体" w:cs="Times New Roman"/>
          <w:b/>
          <w:sz w:val="24"/>
          <w:szCs w:val="21"/>
          <w:u w:val="single"/>
        </w:rPr>
        <w:t xml:space="preserve">                     </w:t>
      </w:r>
      <w:r>
        <w:rPr>
          <w:rFonts w:hint="eastAsia" w:ascii="宋体" w:hAnsi="宋体" w:cs="Times New Roman"/>
          <w:b/>
          <w:sz w:val="24"/>
          <w:szCs w:val="21"/>
        </w:rPr>
        <w:t xml:space="preserve">     </w:t>
      </w:r>
      <w:r>
        <w:rPr>
          <w:rFonts w:hint="eastAsia" w:ascii="宋体" w:hAnsi="宋体" w:cs="Times New Roman"/>
          <w:b/>
          <w:bCs/>
          <w:sz w:val="24"/>
          <w:szCs w:val="21"/>
        </w:rPr>
        <w:t xml:space="preserve">                所投包号：</w:t>
      </w:r>
      <w:r>
        <w:rPr>
          <w:rFonts w:hint="eastAsia" w:ascii="宋体" w:hAnsi="宋体" w:cs="Times New Roman"/>
          <w:b/>
          <w:bCs/>
          <w:sz w:val="24"/>
          <w:szCs w:val="21"/>
          <w:u w:val="single"/>
        </w:rPr>
        <w:t xml:space="preserve">           </w:t>
      </w:r>
    </w:p>
    <w:tbl>
      <w:tblPr>
        <w:tblStyle w:val="14"/>
        <w:tblW w:w="93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6"/>
        <w:gridCol w:w="3106"/>
        <w:gridCol w:w="3106"/>
        <w:gridCol w:w="1205"/>
        <w:gridCol w:w="13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86"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sz w:val="24"/>
                <w:szCs w:val="24"/>
              </w:rPr>
            </w:pPr>
            <w:r>
              <w:rPr>
                <w:rFonts w:hint="eastAsia" w:ascii="宋体" w:hAnsi="宋体" w:cs="仿宋_GB2312"/>
                <w:b/>
                <w:sz w:val="24"/>
                <w:szCs w:val="24"/>
              </w:rPr>
              <w:t>序号</w:t>
            </w:r>
          </w:p>
        </w:tc>
        <w:tc>
          <w:tcPr>
            <w:tcW w:w="3106" w:type="dxa"/>
            <w:tcBorders>
              <w:bottom w:val="single" w:color="auto" w:sz="4" w:space="0"/>
            </w:tcBorders>
            <w:shd w:val="pct10" w:color="C4BC96" w:fill="DDD9C3"/>
            <w:vAlign w:val="center"/>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招标文件商务评分标准的序号及内容</w:t>
            </w:r>
          </w:p>
        </w:tc>
        <w:tc>
          <w:tcPr>
            <w:tcW w:w="3106" w:type="dxa"/>
            <w:tcBorders>
              <w:bottom w:val="single" w:color="auto" w:sz="4" w:space="0"/>
            </w:tcBorders>
            <w:shd w:val="pct10" w:color="C4BC96" w:fill="DDD9C3"/>
            <w:vAlign w:val="center"/>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投标响应内容对应简述</w:t>
            </w:r>
          </w:p>
        </w:tc>
        <w:tc>
          <w:tcPr>
            <w:tcW w:w="1205" w:type="dxa"/>
            <w:tcBorders>
              <w:bottom w:val="single" w:color="auto" w:sz="4" w:space="0"/>
            </w:tcBorders>
            <w:shd w:val="pct10" w:color="C4BC96" w:fill="DDD9C3"/>
            <w:vAlign w:val="center"/>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偏离说明</w:t>
            </w:r>
          </w:p>
        </w:tc>
        <w:tc>
          <w:tcPr>
            <w:tcW w:w="1340" w:type="dxa"/>
            <w:tcBorders>
              <w:bottom w:val="single" w:color="auto" w:sz="4" w:space="0"/>
            </w:tcBorders>
            <w:shd w:val="pct10" w:color="C4BC96" w:fill="DDD9C3"/>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tcBorders>
              <w:top w:val="single" w:color="auto" w:sz="4" w:space="0"/>
            </w:tcBorders>
            <w:vAlign w:val="center"/>
          </w:tcPr>
          <w:p>
            <w:pPr>
              <w:numPr>
                <w:ilvl w:val="0"/>
                <w:numId w:val="41"/>
              </w:numPr>
              <w:jc w:val="center"/>
              <w:rPr>
                <w:rFonts w:ascii="宋体" w:hAnsi="宋体" w:cs="仿宋_GB2312"/>
                <w:sz w:val="24"/>
                <w:szCs w:val="24"/>
              </w:rPr>
            </w:pPr>
          </w:p>
        </w:tc>
        <w:tc>
          <w:tcPr>
            <w:tcW w:w="3106" w:type="dxa"/>
            <w:tcBorders>
              <w:top w:val="single" w:color="auto" w:sz="4" w:space="0"/>
            </w:tcBorders>
            <w:vAlign w:val="center"/>
          </w:tcPr>
          <w:p>
            <w:pPr>
              <w:jc w:val="center"/>
              <w:rPr>
                <w:rFonts w:ascii="宋体" w:hAnsi="宋体" w:cs="仿宋_GB2312"/>
                <w:sz w:val="24"/>
                <w:szCs w:val="24"/>
              </w:rPr>
            </w:pPr>
          </w:p>
        </w:tc>
        <w:tc>
          <w:tcPr>
            <w:tcW w:w="3106" w:type="dxa"/>
            <w:tcBorders>
              <w:top w:val="single" w:color="auto" w:sz="4" w:space="0"/>
            </w:tcBorders>
            <w:vAlign w:val="center"/>
          </w:tcPr>
          <w:p>
            <w:pPr>
              <w:jc w:val="center"/>
              <w:rPr>
                <w:rFonts w:ascii="宋体" w:hAnsi="宋体" w:cs="仿宋_GB2312"/>
                <w:sz w:val="24"/>
                <w:szCs w:val="24"/>
              </w:rPr>
            </w:pPr>
          </w:p>
        </w:tc>
        <w:tc>
          <w:tcPr>
            <w:tcW w:w="1205" w:type="dxa"/>
            <w:tcBorders>
              <w:top w:val="single" w:color="auto" w:sz="4" w:space="0"/>
            </w:tcBorders>
            <w:vAlign w:val="center"/>
          </w:tcPr>
          <w:p>
            <w:pPr>
              <w:jc w:val="center"/>
              <w:rPr>
                <w:rFonts w:ascii="宋体" w:hAnsi="宋体" w:cs="仿宋_GB2312"/>
                <w:sz w:val="24"/>
                <w:szCs w:val="24"/>
              </w:rPr>
            </w:pPr>
          </w:p>
        </w:tc>
        <w:tc>
          <w:tcPr>
            <w:tcW w:w="1340" w:type="dxa"/>
            <w:tcBorders>
              <w:top w:val="single" w:color="auto" w:sz="4" w:space="0"/>
            </w:tcBorders>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41"/>
              </w:num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1205" w:type="dxa"/>
            <w:vAlign w:val="center"/>
          </w:tcPr>
          <w:p>
            <w:pPr>
              <w:jc w:val="center"/>
              <w:rPr>
                <w:rFonts w:ascii="宋体" w:hAnsi="宋体" w:cs="仿宋_GB2312"/>
                <w:sz w:val="24"/>
                <w:szCs w:val="24"/>
              </w:rPr>
            </w:pPr>
          </w:p>
        </w:tc>
        <w:tc>
          <w:tcPr>
            <w:tcW w:w="1340"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41"/>
              </w:num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1205" w:type="dxa"/>
            <w:vAlign w:val="center"/>
          </w:tcPr>
          <w:p>
            <w:pPr>
              <w:jc w:val="center"/>
              <w:rPr>
                <w:rFonts w:ascii="宋体" w:hAnsi="宋体" w:cs="仿宋_GB2312"/>
                <w:sz w:val="24"/>
                <w:szCs w:val="24"/>
              </w:rPr>
            </w:pPr>
          </w:p>
        </w:tc>
        <w:tc>
          <w:tcPr>
            <w:tcW w:w="1340"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41"/>
              </w:num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1205" w:type="dxa"/>
            <w:vAlign w:val="center"/>
          </w:tcPr>
          <w:p>
            <w:pPr>
              <w:jc w:val="center"/>
              <w:rPr>
                <w:rFonts w:ascii="宋体" w:hAnsi="宋体" w:cs="仿宋_GB2312"/>
                <w:sz w:val="24"/>
                <w:szCs w:val="24"/>
              </w:rPr>
            </w:pPr>
          </w:p>
        </w:tc>
        <w:tc>
          <w:tcPr>
            <w:tcW w:w="1340"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41"/>
              </w:num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1205" w:type="dxa"/>
            <w:vAlign w:val="center"/>
          </w:tcPr>
          <w:p>
            <w:pPr>
              <w:jc w:val="center"/>
              <w:rPr>
                <w:rFonts w:ascii="宋体" w:hAnsi="宋体" w:cs="仿宋_GB2312"/>
                <w:sz w:val="24"/>
                <w:szCs w:val="24"/>
              </w:rPr>
            </w:pPr>
          </w:p>
        </w:tc>
        <w:tc>
          <w:tcPr>
            <w:tcW w:w="1340"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numPr>
                <w:ilvl w:val="0"/>
                <w:numId w:val="41"/>
              </w:num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1205" w:type="dxa"/>
            <w:vAlign w:val="center"/>
          </w:tcPr>
          <w:p>
            <w:pPr>
              <w:jc w:val="center"/>
              <w:rPr>
                <w:rFonts w:ascii="宋体" w:hAnsi="宋体" w:cs="仿宋_GB2312"/>
                <w:sz w:val="24"/>
                <w:szCs w:val="24"/>
              </w:rPr>
            </w:pPr>
          </w:p>
        </w:tc>
        <w:tc>
          <w:tcPr>
            <w:tcW w:w="1340" w:type="dxa"/>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586" w:type="dxa"/>
            <w:vAlign w:val="center"/>
          </w:tcPr>
          <w:p>
            <w:pPr>
              <w:jc w:val="center"/>
              <w:rPr>
                <w:rFonts w:ascii="宋体" w:hAnsi="宋体" w:cs="仿宋_GB2312"/>
                <w:b/>
                <w:sz w:val="24"/>
                <w:szCs w:val="24"/>
              </w:rPr>
            </w:pPr>
            <w:r>
              <w:rPr>
                <w:rFonts w:hint="eastAsia" w:ascii="宋体" w:hAnsi="宋体" w:cs="仿宋_GB2312"/>
                <w:b/>
                <w:sz w:val="24"/>
                <w:szCs w:val="24"/>
              </w:rPr>
              <w:t>…</w:t>
            </w:r>
          </w:p>
        </w:tc>
        <w:tc>
          <w:tcPr>
            <w:tcW w:w="3106" w:type="dxa"/>
            <w:vAlign w:val="center"/>
          </w:tcPr>
          <w:p>
            <w:pPr>
              <w:jc w:val="center"/>
              <w:rPr>
                <w:rFonts w:ascii="宋体" w:hAnsi="宋体" w:cs="仿宋_GB2312"/>
                <w:sz w:val="24"/>
                <w:szCs w:val="24"/>
              </w:rPr>
            </w:pPr>
          </w:p>
        </w:tc>
        <w:tc>
          <w:tcPr>
            <w:tcW w:w="3106" w:type="dxa"/>
            <w:vAlign w:val="center"/>
          </w:tcPr>
          <w:p>
            <w:pPr>
              <w:jc w:val="center"/>
              <w:rPr>
                <w:rFonts w:ascii="宋体" w:hAnsi="宋体" w:cs="仿宋_GB2312"/>
                <w:sz w:val="24"/>
                <w:szCs w:val="24"/>
              </w:rPr>
            </w:pPr>
          </w:p>
        </w:tc>
        <w:tc>
          <w:tcPr>
            <w:tcW w:w="1205" w:type="dxa"/>
            <w:vAlign w:val="center"/>
          </w:tcPr>
          <w:p>
            <w:pPr>
              <w:jc w:val="center"/>
              <w:rPr>
                <w:rFonts w:ascii="宋体" w:hAnsi="宋体" w:cs="仿宋_GB2312"/>
                <w:sz w:val="24"/>
                <w:szCs w:val="24"/>
              </w:rPr>
            </w:pPr>
          </w:p>
        </w:tc>
        <w:tc>
          <w:tcPr>
            <w:tcW w:w="1340" w:type="dxa"/>
            <w:vAlign w:val="center"/>
          </w:tcPr>
          <w:p>
            <w:pPr>
              <w:jc w:val="center"/>
              <w:rPr>
                <w:rFonts w:ascii="宋体" w:hAnsi="宋体" w:cs="仿宋_GB2312"/>
                <w:sz w:val="24"/>
                <w:szCs w:val="24"/>
              </w:rPr>
            </w:pPr>
          </w:p>
        </w:tc>
      </w:tr>
    </w:tbl>
    <w:p>
      <w:pPr>
        <w:spacing w:line="360" w:lineRule="auto"/>
        <w:ind w:left="1132" w:hanging="1128" w:hangingChars="470"/>
        <w:jc w:val="left"/>
        <w:rPr>
          <w:rFonts w:ascii="宋体" w:hAnsi="宋体" w:cs="Corbel"/>
          <w:sz w:val="24"/>
          <w:szCs w:val="24"/>
        </w:rPr>
      </w:pPr>
      <w:r>
        <w:rPr>
          <w:rFonts w:hint="eastAsia" w:ascii="宋体" w:hAnsi="宋体" w:cs="Corbel"/>
          <w:b/>
          <w:sz w:val="24"/>
          <w:szCs w:val="24"/>
        </w:rPr>
        <w:t>说明：</w:t>
      </w:r>
      <w:r>
        <w:rPr>
          <w:rFonts w:hint="eastAsia" w:ascii="宋体" w:hAnsi="宋体" w:cs="Corbel"/>
          <w:sz w:val="24"/>
          <w:szCs w:val="24"/>
        </w:rPr>
        <w:t>1、投标人应按招标文件第五章“评标方法、程序及标准”中“商务评议”的评分标准逐项说明是否满足要求，如有偏离,投标人应详细说明。未按照要求填写此表或仅注明“符合”、“满足”的，</w:t>
      </w:r>
      <w:r>
        <w:rPr>
          <w:rFonts w:hint="eastAsia" w:ascii="宋体" w:hAnsi="宋体" w:cs="Times New Roman"/>
          <w:sz w:val="24"/>
          <w:szCs w:val="24"/>
        </w:rPr>
        <w:t>导致的后果由投标人自行承担。</w:t>
      </w:r>
    </w:p>
    <w:p>
      <w:pPr>
        <w:spacing w:line="360" w:lineRule="auto"/>
        <w:ind w:left="1118" w:leftChars="366" w:hanging="350" w:hangingChars="146"/>
        <w:jc w:val="left"/>
        <w:rPr>
          <w:rFonts w:ascii="宋体" w:hAnsi="宋体" w:cs="Times New Roman"/>
          <w:sz w:val="24"/>
          <w:szCs w:val="24"/>
        </w:rPr>
      </w:pPr>
      <w:r>
        <w:rPr>
          <w:rFonts w:hint="eastAsia" w:ascii="宋体" w:hAnsi="宋体" w:cs="Times New Roman"/>
          <w:sz w:val="24"/>
          <w:szCs w:val="24"/>
        </w:rPr>
        <w:t>2、投标人提供的相关证明文件对应的页码填写到上表“投标文件对应的页码”中。未提供页码或内容页码不一致的，导致的后果由投标人自行承担。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hAnsi="宋体"/>
          <w:bCs/>
          <w:sz w:val="24"/>
          <w:u w:val="single"/>
        </w:rPr>
      </w:pPr>
      <w:r>
        <w:rPr>
          <w:rFonts w:hint="eastAsia" w:ascii="宋体" w:hAnsi="宋体" w:cs="Times New Roman"/>
          <w:bCs/>
          <w:sz w:val="24"/>
          <w:szCs w:val="21"/>
        </w:rPr>
        <w:t>投标人</w:t>
      </w:r>
      <w:r>
        <w:rPr>
          <w:rFonts w:hint="eastAsia" w:hAnsi="宋体"/>
          <w:bCs/>
          <w:sz w:val="24"/>
        </w:rPr>
        <w:t>授权代表（签字）：</w:t>
      </w:r>
      <w:r>
        <w:rPr>
          <w:rFonts w:hint="eastAsia" w:hAnsi="宋体"/>
          <w:bCs/>
          <w:sz w:val="24"/>
          <w:u w:val="single"/>
        </w:rPr>
        <w:t xml:space="preserve">                  </w:t>
      </w:r>
    </w:p>
    <w:p>
      <w:pPr>
        <w:spacing w:before="100" w:beforeAutospacing="1" w:after="100" w:afterAutospacing="1" w:line="360" w:lineRule="auto"/>
        <w:ind w:firstLine="3316" w:firstLineChars="1382"/>
        <w:rPr>
          <w:rFonts w:ascii="宋体" w:hAnsi="宋体" w:cs="Times New Roman"/>
          <w:bCs/>
        </w:rPr>
      </w:pPr>
      <w:r>
        <w:rPr>
          <w:rFonts w:hint="eastAsia" w:hAnsi="宋体" w:cs="Times New Roman"/>
          <w:sz w:val="24"/>
          <w:szCs w:val="24"/>
        </w:rPr>
        <w:t>日   期：</w:t>
      </w:r>
      <w:r>
        <w:rPr>
          <w:rFonts w:hint="eastAsia" w:hAnsi="宋体"/>
          <w:bCs/>
          <w:sz w:val="24"/>
          <w:u w:val="single"/>
        </w:rPr>
        <w:t xml:space="preserve">                               </w:t>
      </w:r>
    </w:p>
    <w:p>
      <w:pPr>
        <w:sectPr>
          <w:pgSz w:w="11906" w:h="16838"/>
          <w:pgMar w:top="1134" w:right="1191" w:bottom="1134" w:left="1191" w:header="851" w:footer="851" w:gutter="0"/>
          <w:cols w:space="425" w:num="1"/>
          <w:docGrid w:type="linesAndChars" w:linePitch="312" w:charSpace="0"/>
        </w:sectPr>
      </w:pPr>
    </w:p>
    <w:p>
      <w:pPr>
        <w:pStyle w:val="4"/>
        <w:numPr>
          <w:ilvl w:val="0"/>
          <w:numId w:val="39"/>
        </w:numPr>
        <w:spacing w:before="100" w:beforeAutospacing="1" w:afterLines="50" w:line="360" w:lineRule="auto"/>
        <w:ind w:left="1610" w:hanging="1610"/>
        <w:rPr>
          <w:rFonts w:ascii="宋体" w:hAnsi="宋体" w:eastAsia="宋体" w:cs="宋体"/>
        </w:rPr>
      </w:pPr>
      <w:bookmarkStart w:id="253" w:name="_Toc14901"/>
      <w:bookmarkStart w:id="254" w:name="_Toc494702289"/>
      <w:bookmarkStart w:id="255" w:name="_Toc494665572"/>
      <w:bookmarkStart w:id="256" w:name="_Toc494665019"/>
      <w:bookmarkStart w:id="257" w:name="_Toc494721119"/>
      <w:bookmarkStart w:id="258" w:name="_Toc494665969"/>
      <w:bookmarkStart w:id="259" w:name="_Toc494745336"/>
      <w:r>
        <w:rPr>
          <w:rFonts w:hint="eastAsia" w:ascii="宋体" w:hAnsi="宋体" w:eastAsia="宋体" w:cs="宋体"/>
        </w:rPr>
        <w:t>技术、服务要求响应、偏离说明表</w:t>
      </w:r>
      <w:bookmarkEnd w:id="253"/>
      <w:bookmarkEnd w:id="254"/>
      <w:bookmarkEnd w:id="255"/>
      <w:bookmarkEnd w:id="256"/>
      <w:bookmarkEnd w:id="257"/>
      <w:bookmarkEnd w:id="258"/>
      <w:bookmarkEnd w:id="259"/>
    </w:p>
    <w:p>
      <w:pPr>
        <w:spacing w:line="360" w:lineRule="auto"/>
        <w:jc w:val="left"/>
        <w:rPr>
          <w:rFonts w:ascii="宋体" w:hAnsi="宋体" w:eastAsia="宋体" w:cs="宋体"/>
          <w:b/>
          <w:sz w:val="24"/>
        </w:rPr>
      </w:pPr>
      <w:r>
        <w:rPr>
          <w:rFonts w:hint="eastAsia" w:ascii="宋体" w:hAnsi="宋体" w:eastAsia="宋体" w:cs="宋体"/>
          <w:b/>
          <w:sz w:val="24"/>
        </w:rPr>
        <w:t>投 标 人：</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p>
    <w:p>
      <w:pPr>
        <w:spacing w:line="360" w:lineRule="auto"/>
        <w:jc w:val="left"/>
        <w:rPr>
          <w:rFonts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sz w:val="24"/>
          <w:szCs w:val="21"/>
          <w:u w:val="single"/>
          <w:lang w:val="zh-CN"/>
        </w:rPr>
        <w:t xml:space="preserve">                     </w:t>
      </w:r>
      <w:r>
        <w:rPr>
          <w:rFonts w:hint="eastAsia" w:ascii="宋体" w:hAnsi="宋体" w:eastAsia="宋体" w:cs="宋体"/>
          <w:b/>
          <w:sz w:val="24"/>
          <w:szCs w:val="21"/>
          <w:lang w:val="zh-CN"/>
        </w:rPr>
        <w:t xml:space="preserve">     </w:t>
      </w:r>
      <w:r>
        <w:rPr>
          <w:rFonts w:hint="eastAsia" w:ascii="宋体" w:hAnsi="宋体" w:eastAsia="宋体" w:cs="宋体"/>
          <w:b/>
          <w:bCs/>
          <w:sz w:val="24"/>
          <w:szCs w:val="21"/>
          <w:lang w:val="zh-CN"/>
        </w:rPr>
        <w:t xml:space="preserve">                所投包号：</w:t>
      </w:r>
      <w:r>
        <w:rPr>
          <w:rFonts w:hint="eastAsia" w:ascii="宋体" w:hAnsi="宋体" w:eastAsia="宋体" w:cs="宋体"/>
          <w:b/>
          <w:bCs/>
          <w:sz w:val="24"/>
          <w:szCs w:val="21"/>
          <w:u w:val="single"/>
          <w:lang w:val="zh-CN"/>
        </w:rPr>
        <w:t xml:space="preserve">           </w:t>
      </w:r>
    </w:p>
    <w:tbl>
      <w:tblPr>
        <w:tblStyle w:val="14"/>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3031"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031" w:type="dxa"/>
            <w:vAlign w:val="center"/>
          </w:tcPr>
          <w:p>
            <w:pPr>
              <w:jc w:val="center"/>
              <w:rPr>
                <w:rFonts w:ascii="宋体" w:hAnsi="宋体" w:eastAsia="宋体" w:cs="宋体"/>
                <w:sz w:val="24"/>
                <w:szCs w:val="24"/>
              </w:rPr>
            </w:pPr>
          </w:p>
        </w:tc>
        <w:tc>
          <w:tcPr>
            <w:tcW w:w="2755" w:type="dxa"/>
            <w:vAlign w:val="center"/>
          </w:tcPr>
          <w:p>
            <w:pPr>
              <w:jc w:val="center"/>
              <w:rPr>
                <w:rFonts w:ascii="宋体" w:hAnsi="宋体" w:eastAsia="宋体" w:cs="宋体"/>
                <w:sz w:val="24"/>
                <w:szCs w:val="24"/>
              </w:rPr>
            </w:pPr>
          </w:p>
        </w:tc>
        <w:tc>
          <w:tcPr>
            <w:tcW w:w="1364"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3031" w:type="dxa"/>
            <w:vAlign w:val="center"/>
          </w:tcPr>
          <w:p>
            <w:pPr>
              <w:jc w:val="center"/>
              <w:rPr>
                <w:rFonts w:ascii="宋体" w:hAnsi="宋体" w:eastAsia="宋体" w:cs="宋体"/>
                <w:sz w:val="24"/>
                <w:szCs w:val="24"/>
              </w:rPr>
            </w:pPr>
          </w:p>
        </w:tc>
        <w:tc>
          <w:tcPr>
            <w:tcW w:w="2755" w:type="dxa"/>
            <w:vAlign w:val="center"/>
          </w:tcPr>
          <w:p>
            <w:pPr>
              <w:jc w:val="center"/>
              <w:rPr>
                <w:rFonts w:ascii="宋体" w:hAnsi="宋体" w:eastAsia="宋体" w:cs="宋体"/>
                <w:sz w:val="24"/>
                <w:szCs w:val="24"/>
              </w:rPr>
            </w:pPr>
          </w:p>
        </w:tc>
        <w:tc>
          <w:tcPr>
            <w:tcW w:w="1364"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3031" w:type="dxa"/>
            <w:vAlign w:val="center"/>
          </w:tcPr>
          <w:p>
            <w:pPr>
              <w:jc w:val="center"/>
              <w:rPr>
                <w:rFonts w:ascii="宋体" w:hAnsi="宋体" w:eastAsia="宋体" w:cs="宋体"/>
                <w:sz w:val="24"/>
                <w:szCs w:val="24"/>
              </w:rPr>
            </w:pPr>
          </w:p>
        </w:tc>
        <w:tc>
          <w:tcPr>
            <w:tcW w:w="2755" w:type="dxa"/>
            <w:vAlign w:val="center"/>
          </w:tcPr>
          <w:p>
            <w:pPr>
              <w:jc w:val="center"/>
              <w:rPr>
                <w:rFonts w:ascii="宋体" w:hAnsi="宋体" w:eastAsia="宋体" w:cs="宋体"/>
                <w:sz w:val="24"/>
                <w:szCs w:val="24"/>
              </w:rPr>
            </w:pPr>
          </w:p>
        </w:tc>
        <w:tc>
          <w:tcPr>
            <w:tcW w:w="1364"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3031" w:type="dxa"/>
            <w:vAlign w:val="center"/>
          </w:tcPr>
          <w:p>
            <w:pPr>
              <w:jc w:val="center"/>
              <w:rPr>
                <w:rFonts w:ascii="宋体" w:hAnsi="宋体" w:eastAsia="宋体" w:cs="宋体"/>
                <w:sz w:val="24"/>
                <w:szCs w:val="24"/>
              </w:rPr>
            </w:pPr>
          </w:p>
        </w:tc>
        <w:tc>
          <w:tcPr>
            <w:tcW w:w="2755" w:type="dxa"/>
            <w:vAlign w:val="center"/>
          </w:tcPr>
          <w:p>
            <w:pPr>
              <w:jc w:val="center"/>
              <w:rPr>
                <w:rFonts w:ascii="宋体" w:hAnsi="宋体" w:eastAsia="宋体" w:cs="宋体"/>
                <w:sz w:val="24"/>
                <w:szCs w:val="24"/>
              </w:rPr>
            </w:pPr>
          </w:p>
        </w:tc>
        <w:tc>
          <w:tcPr>
            <w:tcW w:w="1364"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3031" w:type="dxa"/>
            <w:vAlign w:val="center"/>
          </w:tcPr>
          <w:p>
            <w:pPr>
              <w:jc w:val="center"/>
              <w:rPr>
                <w:rFonts w:ascii="宋体" w:hAnsi="宋体" w:eastAsia="宋体" w:cs="宋体"/>
                <w:sz w:val="24"/>
                <w:szCs w:val="24"/>
              </w:rPr>
            </w:pPr>
          </w:p>
        </w:tc>
        <w:tc>
          <w:tcPr>
            <w:tcW w:w="2755" w:type="dxa"/>
            <w:vAlign w:val="center"/>
          </w:tcPr>
          <w:p>
            <w:pPr>
              <w:jc w:val="center"/>
              <w:rPr>
                <w:rFonts w:ascii="宋体" w:hAnsi="宋体" w:eastAsia="宋体" w:cs="宋体"/>
                <w:sz w:val="24"/>
                <w:szCs w:val="24"/>
              </w:rPr>
            </w:pPr>
          </w:p>
        </w:tc>
        <w:tc>
          <w:tcPr>
            <w:tcW w:w="1364"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3031" w:type="dxa"/>
            <w:vAlign w:val="center"/>
          </w:tcPr>
          <w:p>
            <w:pPr>
              <w:jc w:val="center"/>
              <w:rPr>
                <w:rFonts w:ascii="宋体" w:hAnsi="宋体" w:eastAsia="宋体" w:cs="宋体"/>
                <w:sz w:val="24"/>
                <w:szCs w:val="24"/>
              </w:rPr>
            </w:pPr>
          </w:p>
        </w:tc>
        <w:tc>
          <w:tcPr>
            <w:tcW w:w="2755" w:type="dxa"/>
            <w:vAlign w:val="center"/>
          </w:tcPr>
          <w:p>
            <w:pPr>
              <w:jc w:val="center"/>
              <w:rPr>
                <w:rFonts w:ascii="宋体" w:hAnsi="宋体" w:eastAsia="宋体" w:cs="宋体"/>
                <w:sz w:val="24"/>
                <w:szCs w:val="24"/>
              </w:rPr>
            </w:pPr>
          </w:p>
        </w:tc>
        <w:tc>
          <w:tcPr>
            <w:tcW w:w="1364"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3031" w:type="dxa"/>
            <w:vAlign w:val="center"/>
          </w:tcPr>
          <w:p>
            <w:pPr>
              <w:jc w:val="center"/>
              <w:rPr>
                <w:rFonts w:ascii="宋体" w:hAnsi="宋体" w:eastAsia="宋体" w:cs="宋体"/>
                <w:sz w:val="24"/>
                <w:szCs w:val="24"/>
              </w:rPr>
            </w:pPr>
          </w:p>
        </w:tc>
        <w:tc>
          <w:tcPr>
            <w:tcW w:w="2755" w:type="dxa"/>
            <w:vAlign w:val="center"/>
          </w:tcPr>
          <w:p>
            <w:pPr>
              <w:jc w:val="center"/>
              <w:rPr>
                <w:rFonts w:ascii="宋体" w:hAnsi="宋体" w:eastAsia="宋体" w:cs="宋体"/>
                <w:sz w:val="24"/>
                <w:szCs w:val="24"/>
              </w:rPr>
            </w:pPr>
          </w:p>
        </w:tc>
        <w:tc>
          <w:tcPr>
            <w:tcW w:w="1364" w:type="dxa"/>
            <w:vAlign w:val="center"/>
          </w:tcPr>
          <w:p>
            <w:pPr>
              <w:jc w:val="center"/>
              <w:rPr>
                <w:rFonts w:ascii="宋体" w:hAnsi="宋体" w:eastAsia="宋体" w:cs="宋体"/>
                <w:sz w:val="24"/>
                <w:szCs w:val="24"/>
              </w:rPr>
            </w:pPr>
          </w:p>
        </w:tc>
        <w:tc>
          <w:tcPr>
            <w:tcW w:w="1619" w:type="dxa"/>
            <w:vAlign w:val="center"/>
          </w:tcPr>
          <w:p>
            <w:pPr>
              <w:jc w:val="center"/>
              <w:rPr>
                <w:rFonts w:ascii="宋体" w:hAnsi="宋体" w:eastAsia="宋体" w:cs="宋体"/>
                <w:sz w:val="24"/>
                <w:szCs w:val="24"/>
              </w:rPr>
            </w:pPr>
          </w:p>
        </w:tc>
      </w:tr>
    </w:tbl>
    <w:p>
      <w:pPr>
        <w:spacing w:line="360" w:lineRule="auto"/>
        <w:ind w:left="1092" w:hanging="1092" w:hangingChars="455"/>
        <w:jc w:val="left"/>
        <w:rPr>
          <w:rFonts w:ascii="宋体" w:hAnsi="宋体" w:eastAsia="宋体" w:cs="宋体"/>
          <w:sz w:val="24"/>
          <w:szCs w:val="24"/>
        </w:rPr>
      </w:pPr>
      <w:r>
        <w:rPr>
          <w:rFonts w:hint="eastAsia" w:ascii="宋体" w:hAnsi="宋体" w:eastAsia="宋体" w:cs="宋体"/>
          <w:sz w:val="24"/>
          <w:szCs w:val="24"/>
        </w:rPr>
        <w:t>说明：1．投标人应按招标文件第三章“项目技术、服务及商务要求”中“技术、服务要求”条款逐项说明是否满足要求，如有偏离,投标人应详细说明。未按照要求填写此表或仅注明“符合”、“满足”的，导致的后果由投标人自行承担。</w:t>
      </w:r>
    </w:p>
    <w:p>
      <w:pPr>
        <w:spacing w:line="360" w:lineRule="auto"/>
        <w:ind w:left="1062" w:leftChars="339" w:hanging="350" w:hangingChars="146"/>
        <w:jc w:val="left"/>
        <w:rPr>
          <w:rFonts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30" w:firstLineChars="1382"/>
        <w:rPr>
          <w:rFonts w:ascii="宋体" w:hAnsi="宋体" w:eastAsia="宋体" w:cs="宋体"/>
          <w:b/>
          <w:bCs/>
          <w:sz w:val="24"/>
          <w:u w:val="single"/>
        </w:rPr>
      </w:pPr>
      <w:r>
        <w:rPr>
          <w:rFonts w:hint="eastAsia" w:ascii="宋体" w:hAnsi="宋体" w:eastAsia="宋体" w:cs="宋体"/>
          <w:b/>
          <w:bCs/>
          <w:sz w:val="24"/>
        </w:rPr>
        <w:t>投标人（公章）：</w:t>
      </w:r>
      <w:r>
        <w:rPr>
          <w:rFonts w:hint="eastAsia" w:ascii="宋体" w:hAnsi="宋体" w:eastAsia="宋体" w:cs="宋体"/>
          <w:b/>
          <w:bCs/>
          <w:sz w:val="24"/>
          <w:u w:val="single"/>
        </w:rPr>
        <w:t xml:space="preserve">                          </w:t>
      </w:r>
    </w:p>
    <w:p>
      <w:pPr>
        <w:spacing w:before="100" w:beforeAutospacing="1" w:after="100" w:afterAutospacing="1" w:line="360" w:lineRule="auto"/>
        <w:ind w:firstLine="3330" w:firstLineChars="1382"/>
        <w:rPr>
          <w:rFonts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r>
        <w:rPr>
          <w:rFonts w:hint="eastAsia" w:ascii="宋体" w:hAnsi="宋体" w:eastAsia="宋体" w:cs="宋体"/>
          <w:b/>
          <w:bCs/>
          <w:sz w:val="24"/>
          <w:u w:val="single"/>
        </w:rPr>
        <w:t xml:space="preserve">                  </w:t>
      </w:r>
    </w:p>
    <w:p>
      <w:pPr>
        <w:spacing w:before="100" w:beforeAutospacing="1" w:after="100" w:afterAutospacing="1" w:line="360" w:lineRule="auto"/>
        <w:ind w:firstLine="3330" w:firstLineChars="1382"/>
        <w:rPr>
          <w:rFonts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r>
        <w:rPr>
          <w:rFonts w:hint="eastAsia" w:ascii="宋体" w:hAnsi="宋体" w:eastAsia="宋体" w:cs="宋体"/>
          <w:b/>
          <w:bCs/>
          <w:sz w:val="24"/>
          <w:u w:val="single"/>
        </w:rPr>
        <w:t xml:space="preserve">                               </w:t>
      </w:r>
    </w:p>
    <w:p>
      <w:pPr>
        <w:pStyle w:val="4"/>
        <w:numPr>
          <w:ilvl w:val="0"/>
          <w:numId w:val="42"/>
        </w:numPr>
        <w:spacing w:before="40" w:after="40" w:line="360" w:lineRule="auto"/>
        <w:ind w:left="1285" w:hanging="1285" w:hangingChars="400"/>
        <w:jc w:val="left"/>
        <w:rPr>
          <w:rFonts w:ascii="宋体" w:hAnsi="宋体" w:cs="Times New Roman"/>
        </w:rPr>
        <w:sectPr>
          <w:pgSz w:w="11906" w:h="16838"/>
          <w:pgMar w:top="1134" w:right="1191" w:bottom="1134" w:left="1191" w:header="851" w:footer="992" w:gutter="0"/>
          <w:cols w:space="720" w:num="1"/>
          <w:docGrid w:type="lines" w:linePitch="312" w:charSpace="0"/>
        </w:sectPr>
      </w:pPr>
      <w:bookmarkStart w:id="260" w:name="_Toc380"/>
      <w:bookmarkStart w:id="261" w:name="_Toc511894548"/>
      <w:bookmarkStart w:id="262" w:name="_Toc511895489"/>
      <w:bookmarkStart w:id="263" w:name="_Toc29822"/>
    </w:p>
    <w:p>
      <w:pPr>
        <w:pStyle w:val="4"/>
        <w:numPr>
          <w:ilvl w:val="0"/>
          <w:numId w:val="39"/>
        </w:numPr>
        <w:spacing w:before="100" w:beforeAutospacing="1" w:afterLines="50" w:line="360" w:lineRule="auto"/>
        <w:ind w:left="1610" w:hanging="1610"/>
        <w:rPr>
          <w:rFonts w:ascii="宋体" w:hAnsi="宋体" w:eastAsia="宋体" w:cs="宋体"/>
        </w:rPr>
      </w:pPr>
      <w:bookmarkStart w:id="264" w:name="_Toc5088"/>
      <w:r>
        <w:rPr>
          <w:rFonts w:hint="eastAsia" w:ascii="宋体" w:hAnsi="宋体" w:eastAsia="宋体" w:cs="宋体"/>
        </w:rPr>
        <w:t>技术、服务要求“★”号条款响应、偏离说明表</w:t>
      </w:r>
      <w:bookmarkEnd w:id="260"/>
      <w:bookmarkEnd w:id="261"/>
      <w:bookmarkEnd w:id="262"/>
      <w:bookmarkEnd w:id="263"/>
      <w:bookmarkEnd w:id="264"/>
    </w:p>
    <w:p>
      <w:pPr>
        <w:spacing w:line="360" w:lineRule="auto"/>
        <w:jc w:val="left"/>
        <w:rPr>
          <w:rFonts w:hAnsi="宋体"/>
          <w:b/>
          <w:sz w:val="24"/>
        </w:rPr>
      </w:pPr>
      <w:r>
        <w:rPr>
          <w:rFonts w:hint="eastAsia" w:hAnsi="宋体"/>
          <w:b/>
          <w:sz w:val="24"/>
        </w:rPr>
        <w:t>投 标 人：</w:t>
      </w:r>
      <w:r>
        <w:rPr>
          <w:rFonts w:hint="eastAsia" w:ascii="宋体" w:hAnsi="宋体" w:cs="Times New Roman"/>
          <w:b/>
          <w:sz w:val="24"/>
          <w:szCs w:val="21"/>
          <w:u w:val="single"/>
        </w:rPr>
        <w:t xml:space="preserve">                     </w:t>
      </w:r>
      <w:r>
        <w:rPr>
          <w:rFonts w:hint="eastAsia" w:ascii="宋体" w:hAnsi="宋体" w:cs="Times New Roman"/>
          <w:b/>
          <w:sz w:val="24"/>
          <w:szCs w:val="21"/>
        </w:rPr>
        <w:t xml:space="preserve"> </w:t>
      </w:r>
    </w:p>
    <w:p>
      <w:pPr>
        <w:spacing w:line="360" w:lineRule="auto"/>
        <w:jc w:val="left"/>
        <w:rPr>
          <w:rFonts w:hAnsi="宋体"/>
          <w:b/>
          <w:sz w:val="24"/>
        </w:rPr>
      </w:pPr>
      <w:r>
        <w:rPr>
          <w:rFonts w:hint="eastAsia" w:ascii="宋体" w:hAnsi="宋体" w:cs="Times New Roman"/>
          <w:b/>
          <w:sz w:val="24"/>
          <w:szCs w:val="21"/>
        </w:rPr>
        <w:t>项目编号：</w:t>
      </w:r>
      <w:r>
        <w:rPr>
          <w:rFonts w:hint="eastAsia" w:ascii="宋体" w:hAnsi="宋体" w:cs="Times New Roman"/>
          <w:b/>
          <w:sz w:val="24"/>
          <w:szCs w:val="21"/>
          <w:u w:val="single"/>
        </w:rPr>
        <w:t xml:space="preserve">                     </w:t>
      </w:r>
      <w:r>
        <w:rPr>
          <w:rFonts w:hint="eastAsia" w:ascii="宋体" w:hAnsi="宋体" w:cs="Times New Roman"/>
          <w:b/>
          <w:sz w:val="24"/>
          <w:szCs w:val="21"/>
        </w:rPr>
        <w:t xml:space="preserve">     </w:t>
      </w:r>
      <w:r>
        <w:rPr>
          <w:rFonts w:hint="eastAsia" w:ascii="宋体" w:hAnsi="宋体" w:cs="Times New Roman"/>
          <w:b/>
          <w:bCs/>
          <w:sz w:val="24"/>
          <w:szCs w:val="21"/>
        </w:rPr>
        <w:t xml:space="preserve">                所投包号：</w:t>
      </w:r>
      <w:r>
        <w:rPr>
          <w:rFonts w:hint="eastAsia" w:ascii="宋体" w:hAnsi="宋体" w:cs="Times New Roman"/>
          <w:b/>
          <w:bCs/>
          <w:sz w:val="24"/>
          <w:szCs w:val="21"/>
          <w:u w:val="single"/>
        </w:rPr>
        <w:t xml:space="preserve">           </w:t>
      </w:r>
    </w:p>
    <w:tbl>
      <w:tblPr>
        <w:tblStyle w:val="14"/>
        <w:tblW w:w="9343"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5"/>
        <w:gridCol w:w="3122"/>
        <w:gridCol w:w="3091"/>
        <w:gridCol w:w="1218"/>
        <w:gridCol w:w="13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585" w:type="dxa"/>
            <w:shd w:val="pct10" w:color="C4BC96" w:fill="DDD9C3"/>
            <w:vAlign w:val="center"/>
          </w:tcPr>
          <w:p>
            <w:pPr>
              <w:spacing w:before="100" w:beforeAutospacing="1" w:after="100" w:afterAutospacing="1"/>
              <w:ind w:left="-105" w:leftChars="-50" w:right="-105" w:rightChars="-50"/>
              <w:jc w:val="center"/>
              <w:rPr>
                <w:rFonts w:ascii="宋体" w:hAnsi="宋体" w:cs="仿宋_GB2312"/>
                <w:b/>
                <w:sz w:val="24"/>
                <w:szCs w:val="24"/>
              </w:rPr>
            </w:pPr>
            <w:r>
              <w:rPr>
                <w:rFonts w:hint="eastAsia" w:ascii="宋体" w:hAnsi="宋体" w:cs="仿宋_GB2312"/>
                <w:b/>
                <w:sz w:val="24"/>
                <w:szCs w:val="24"/>
              </w:rPr>
              <w:t>序号</w:t>
            </w:r>
          </w:p>
        </w:tc>
        <w:tc>
          <w:tcPr>
            <w:tcW w:w="3122" w:type="dxa"/>
            <w:shd w:val="pct10" w:color="C4BC96" w:fill="DDD9C3"/>
            <w:vAlign w:val="center"/>
          </w:tcPr>
          <w:p>
            <w:pPr>
              <w:spacing w:before="100" w:beforeAutospacing="1" w:after="100" w:afterAutospacing="1"/>
              <w:ind w:left="-53" w:leftChars="-25" w:right="-53" w:rightChars="-25"/>
              <w:jc w:val="center"/>
              <w:rPr>
                <w:rFonts w:ascii="宋体" w:hAnsi="宋体" w:cs="仿宋_GB2312"/>
                <w:b/>
                <w:sz w:val="24"/>
                <w:szCs w:val="24"/>
              </w:rPr>
            </w:pPr>
            <w:r>
              <w:rPr>
                <w:rFonts w:hint="eastAsia" w:ascii="宋体" w:hAnsi="宋体" w:cs="仿宋_GB2312"/>
                <w:b/>
                <w:sz w:val="24"/>
                <w:szCs w:val="24"/>
              </w:rPr>
              <w:t>招标文件技术要求 “</w:t>
            </w:r>
            <w:r>
              <w:rPr>
                <w:rFonts w:hint="eastAsia" w:ascii="宋体" w:hAnsi="宋体" w:eastAsia="宋体" w:cs="宋体"/>
                <w:kern w:val="0"/>
                <w:sz w:val="24"/>
                <w:szCs w:val="24"/>
              </w:rPr>
              <w:t>★</w:t>
            </w:r>
            <w:r>
              <w:rPr>
                <w:rFonts w:hint="eastAsia" w:ascii="宋体" w:hAnsi="宋体" w:cs="仿宋_GB2312"/>
                <w:b/>
                <w:sz w:val="24"/>
                <w:szCs w:val="24"/>
              </w:rPr>
              <w:t>”号条款的序号及内容</w:t>
            </w:r>
          </w:p>
        </w:tc>
        <w:tc>
          <w:tcPr>
            <w:tcW w:w="3091" w:type="dxa"/>
            <w:shd w:val="pct10" w:color="C4BC96" w:fill="DDD9C3"/>
            <w:vAlign w:val="center"/>
          </w:tcPr>
          <w:p>
            <w:pPr>
              <w:spacing w:before="100" w:beforeAutospacing="1" w:after="100" w:afterAutospacing="1"/>
              <w:ind w:left="-53" w:leftChars="-25" w:right="-53" w:rightChars="-25"/>
              <w:jc w:val="center"/>
              <w:rPr>
                <w:rFonts w:ascii="宋体" w:hAnsi="宋体" w:cs="仿宋_GB2312"/>
                <w:b/>
                <w:sz w:val="24"/>
                <w:szCs w:val="24"/>
              </w:rPr>
            </w:pPr>
            <w:r>
              <w:rPr>
                <w:rFonts w:hint="eastAsia" w:ascii="宋体" w:hAnsi="宋体" w:cs="仿宋_GB2312"/>
                <w:b/>
                <w:sz w:val="24"/>
                <w:szCs w:val="24"/>
              </w:rPr>
              <w:t>投标响应内容对应简述</w:t>
            </w:r>
          </w:p>
        </w:tc>
        <w:tc>
          <w:tcPr>
            <w:tcW w:w="1218" w:type="dxa"/>
            <w:shd w:val="pct10" w:color="C4BC96" w:fill="DDD9C3"/>
            <w:vAlign w:val="center"/>
          </w:tcPr>
          <w:p>
            <w:pPr>
              <w:spacing w:before="100" w:beforeAutospacing="1" w:after="100" w:afterAutospacing="1"/>
              <w:ind w:left="-53" w:leftChars="-25" w:right="-53" w:rightChars="-25"/>
              <w:jc w:val="center"/>
              <w:rPr>
                <w:rFonts w:ascii="宋体" w:hAnsi="宋体" w:cs="仿宋_GB2312"/>
                <w:b/>
                <w:sz w:val="24"/>
                <w:szCs w:val="24"/>
              </w:rPr>
            </w:pPr>
            <w:r>
              <w:rPr>
                <w:rFonts w:hint="eastAsia" w:ascii="宋体" w:hAnsi="宋体" w:cs="仿宋_GB2312"/>
                <w:b/>
                <w:sz w:val="24"/>
                <w:szCs w:val="24"/>
              </w:rPr>
              <w:t>偏离说明</w:t>
            </w:r>
          </w:p>
        </w:tc>
        <w:tc>
          <w:tcPr>
            <w:tcW w:w="1327" w:type="dxa"/>
            <w:shd w:val="pct10" w:color="C4BC96" w:fill="DDD9C3"/>
          </w:tcPr>
          <w:p>
            <w:pPr>
              <w:spacing w:before="100" w:beforeAutospacing="1" w:after="100" w:afterAutospacing="1"/>
              <w:ind w:left="-53" w:leftChars="-25" w:right="-53" w:rightChars="-25"/>
              <w:jc w:val="center"/>
              <w:rPr>
                <w:rFonts w:ascii="宋体" w:hAnsi="宋体" w:cs="仿宋_GB2312"/>
                <w:b/>
                <w:sz w:val="24"/>
                <w:szCs w:val="24"/>
              </w:rPr>
            </w:pPr>
            <w:r>
              <w:rPr>
                <w:rFonts w:hint="eastAsia" w:ascii="宋体" w:hAnsi="宋体" w:cs="仿宋_GB2312"/>
                <w:b/>
                <w:sz w:val="24"/>
                <w:szCs w:val="24"/>
              </w:rPr>
              <w:t>投标文件对应的页码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43"/>
              </w:numPr>
              <w:tabs>
                <w:tab w:val="left" w:pos="61"/>
              </w:tabs>
              <w:adjustRightInd w:val="0"/>
              <w:snapToGrid w:val="0"/>
              <w:ind w:left="-63" w:leftChars="-30" w:firstLine="0"/>
              <w:jc w:val="center"/>
              <w:rPr>
                <w:rFonts w:ascii="宋体" w:hAnsi="宋体"/>
                <w:sz w:val="24"/>
              </w:rPr>
            </w:pPr>
          </w:p>
        </w:tc>
        <w:tc>
          <w:tcPr>
            <w:tcW w:w="3122" w:type="dxa"/>
            <w:vAlign w:val="center"/>
          </w:tcPr>
          <w:p>
            <w:pPr>
              <w:jc w:val="center"/>
              <w:rPr>
                <w:rFonts w:ascii="宋体" w:hAnsi="宋体" w:cs="仿宋_GB2312"/>
                <w:sz w:val="24"/>
                <w:szCs w:val="24"/>
              </w:rPr>
            </w:pPr>
          </w:p>
        </w:tc>
        <w:tc>
          <w:tcPr>
            <w:tcW w:w="3091" w:type="dxa"/>
            <w:vAlign w:val="center"/>
          </w:tcPr>
          <w:p>
            <w:pPr>
              <w:jc w:val="center"/>
              <w:rPr>
                <w:rFonts w:ascii="宋体" w:hAnsi="宋体" w:cs="仿宋_GB2312"/>
                <w:sz w:val="24"/>
                <w:szCs w:val="24"/>
              </w:rPr>
            </w:pPr>
          </w:p>
        </w:tc>
        <w:tc>
          <w:tcPr>
            <w:tcW w:w="1218" w:type="dxa"/>
            <w:vAlign w:val="center"/>
          </w:tcPr>
          <w:p>
            <w:pPr>
              <w:jc w:val="center"/>
              <w:rPr>
                <w:rFonts w:ascii="宋体" w:hAnsi="宋体" w:cs="仿宋_GB2312"/>
                <w:sz w:val="24"/>
                <w:szCs w:val="24"/>
              </w:rPr>
            </w:pPr>
          </w:p>
        </w:tc>
        <w:tc>
          <w:tcPr>
            <w:tcW w:w="1327"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43"/>
              </w:numPr>
              <w:tabs>
                <w:tab w:val="left" w:pos="61"/>
              </w:tabs>
              <w:adjustRightInd w:val="0"/>
              <w:snapToGrid w:val="0"/>
              <w:ind w:left="-63" w:leftChars="-30" w:firstLine="0"/>
              <w:jc w:val="center"/>
              <w:rPr>
                <w:rFonts w:ascii="宋体" w:hAnsi="宋体"/>
                <w:sz w:val="24"/>
              </w:rPr>
            </w:pPr>
          </w:p>
        </w:tc>
        <w:tc>
          <w:tcPr>
            <w:tcW w:w="3122" w:type="dxa"/>
            <w:vAlign w:val="center"/>
          </w:tcPr>
          <w:p>
            <w:pPr>
              <w:jc w:val="center"/>
              <w:rPr>
                <w:rFonts w:ascii="宋体" w:hAnsi="宋体" w:cs="仿宋_GB2312"/>
                <w:sz w:val="24"/>
                <w:szCs w:val="24"/>
              </w:rPr>
            </w:pPr>
          </w:p>
        </w:tc>
        <w:tc>
          <w:tcPr>
            <w:tcW w:w="3091" w:type="dxa"/>
            <w:vAlign w:val="center"/>
          </w:tcPr>
          <w:p>
            <w:pPr>
              <w:jc w:val="center"/>
              <w:rPr>
                <w:rFonts w:ascii="宋体" w:hAnsi="宋体" w:cs="仿宋_GB2312"/>
                <w:sz w:val="24"/>
                <w:szCs w:val="24"/>
              </w:rPr>
            </w:pPr>
          </w:p>
        </w:tc>
        <w:tc>
          <w:tcPr>
            <w:tcW w:w="1218" w:type="dxa"/>
            <w:vAlign w:val="center"/>
          </w:tcPr>
          <w:p>
            <w:pPr>
              <w:jc w:val="center"/>
              <w:rPr>
                <w:rFonts w:ascii="宋体" w:hAnsi="宋体" w:cs="仿宋_GB2312"/>
                <w:sz w:val="24"/>
                <w:szCs w:val="24"/>
              </w:rPr>
            </w:pPr>
          </w:p>
        </w:tc>
        <w:tc>
          <w:tcPr>
            <w:tcW w:w="1327"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43"/>
              </w:numPr>
              <w:tabs>
                <w:tab w:val="left" w:pos="61"/>
              </w:tabs>
              <w:adjustRightInd w:val="0"/>
              <w:snapToGrid w:val="0"/>
              <w:ind w:left="-63" w:leftChars="-30" w:firstLine="0"/>
              <w:jc w:val="center"/>
              <w:rPr>
                <w:rFonts w:ascii="宋体" w:hAnsi="宋体"/>
                <w:sz w:val="24"/>
              </w:rPr>
            </w:pPr>
          </w:p>
        </w:tc>
        <w:tc>
          <w:tcPr>
            <w:tcW w:w="3122" w:type="dxa"/>
            <w:vAlign w:val="center"/>
          </w:tcPr>
          <w:p>
            <w:pPr>
              <w:jc w:val="center"/>
              <w:rPr>
                <w:rFonts w:ascii="宋体" w:hAnsi="宋体" w:cs="仿宋_GB2312"/>
                <w:sz w:val="24"/>
                <w:szCs w:val="24"/>
              </w:rPr>
            </w:pPr>
          </w:p>
        </w:tc>
        <w:tc>
          <w:tcPr>
            <w:tcW w:w="3091" w:type="dxa"/>
            <w:vAlign w:val="center"/>
          </w:tcPr>
          <w:p>
            <w:pPr>
              <w:jc w:val="center"/>
              <w:rPr>
                <w:rFonts w:ascii="宋体" w:hAnsi="宋体" w:cs="仿宋_GB2312"/>
                <w:sz w:val="24"/>
                <w:szCs w:val="24"/>
              </w:rPr>
            </w:pPr>
          </w:p>
        </w:tc>
        <w:tc>
          <w:tcPr>
            <w:tcW w:w="1218" w:type="dxa"/>
            <w:vAlign w:val="center"/>
          </w:tcPr>
          <w:p>
            <w:pPr>
              <w:jc w:val="center"/>
              <w:rPr>
                <w:rFonts w:ascii="宋体" w:hAnsi="宋体" w:cs="仿宋_GB2312"/>
                <w:sz w:val="24"/>
                <w:szCs w:val="24"/>
              </w:rPr>
            </w:pPr>
          </w:p>
        </w:tc>
        <w:tc>
          <w:tcPr>
            <w:tcW w:w="1327"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43"/>
              </w:numPr>
              <w:tabs>
                <w:tab w:val="left" w:pos="61"/>
              </w:tabs>
              <w:adjustRightInd w:val="0"/>
              <w:snapToGrid w:val="0"/>
              <w:ind w:left="-63" w:leftChars="-30" w:firstLine="0"/>
              <w:jc w:val="center"/>
              <w:rPr>
                <w:rFonts w:ascii="宋体" w:hAnsi="宋体"/>
                <w:sz w:val="24"/>
              </w:rPr>
            </w:pPr>
          </w:p>
        </w:tc>
        <w:tc>
          <w:tcPr>
            <w:tcW w:w="3122" w:type="dxa"/>
            <w:vAlign w:val="center"/>
          </w:tcPr>
          <w:p>
            <w:pPr>
              <w:jc w:val="center"/>
              <w:rPr>
                <w:rFonts w:ascii="宋体" w:hAnsi="宋体" w:cs="仿宋_GB2312"/>
                <w:sz w:val="24"/>
                <w:szCs w:val="24"/>
              </w:rPr>
            </w:pPr>
          </w:p>
        </w:tc>
        <w:tc>
          <w:tcPr>
            <w:tcW w:w="3091" w:type="dxa"/>
            <w:vAlign w:val="center"/>
          </w:tcPr>
          <w:p>
            <w:pPr>
              <w:jc w:val="center"/>
              <w:rPr>
                <w:rFonts w:ascii="宋体" w:hAnsi="宋体" w:cs="仿宋_GB2312"/>
                <w:sz w:val="24"/>
                <w:szCs w:val="24"/>
              </w:rPr>
            </w:pPr>
          </w:p>
        </w:tc>
        <w:tc>
          <w:tcPr>
            <w:tcW w:w="1218" w:type="dxa"/>
            <w:vAlign w:val="center"/>
          </w:tcPr>
          <w:p>
            <w:pPr>
              <w:jc w:val="center"/>
              <w:rPr>
                <w:rFonts w:ascii="宋体" w:hAnsi="宋体" w:cs="仿宋_GB2312"/>
                <w:sz w:val="24"/>
                <w:szCs w:val="24"/>
              </w:rPr>
            </w:pPr>
          </w:p>
        </w:tc>
        <w:tc>
          <w:tcPr>
            <w:tcW w:w="1327"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43"/>
              </w:numPr>
              <w:tabs>
                <w:tab w:val="left" w:pos="61"/>
              </w:tabs>
              <w:adjustRightInd w:val="0"/>
              <w:snapToGrid w:val="0"/>
              <w:ind w:left="-63" w:leftChars="-30" w:firstLine="0"/>
              <w:jc w:val="center"/>
              <w:rPr>
                <w:rFonts w:ascii="宋体" w:hAnsi="宋体"/>
                <w:sz w:val="24"/>
              </w:rPr>
            </w:pPr>
          </w:p>
        </w:tc>
        <w:tc>
          <w:tcPr>
            <w:tcW w:w="3122" w:type="dxa"/>
            <w:vAlign w:val="center"/>
          </w:tcPr>
          <w:p>
            <w:pPr>
              <w:jc w:val="center"/>
              <w:rPr>
                <w:rFonts w:ascii="宋体" w:hAnsi="宋体" w:cs="仿宋_GB2312"/>
                <w:sz w:val="24"/>
                <w:szCs w:val="24"/>
              </w:rPr>
            </w:pPr>
          </w:p>
        </w:tc>
        <w:tc>
          <w:tcPr>
            <w:tcW w:w="3091" w:type="dxa"/>
            <w:vAlign w:val="center"/>
          </w:tcPr>
          <w:p>
            <w:pPr>
              <w:jc w:val="center"/>
              <w:rPr>
                <w:rFonts w:ascii="宋体" w:hAnsi="宋体" w:cs="仿宋_GB2312"/>
                <w:sz w:val="24"/>
                <w:szCs w:val="24"/>
              </w:rPr>
            </w:pPr>
          </w:p>
        </w:tc>
        <w:tc>
          <w:tcPr>
            <w:tcW w:w="1218" w:type="dxa"/>
            <w:vAlign w:val="center"/>
          </w:tcPr>
          <w:p>
            <w:pPr>
              <w:jc w:val="center"/>
              <w:rPr>
                <w:rFonts w:ascii="宋体" w:hAnsi="宋体" w:cs="仿宋_GB2312"/>
                <w:sz w:val="24"/>
                <w:szCs w:val="24"/>
              </w:rPr>
            </w:pPr>
          </w:p>
        </w:tc>
        <w:tc>
          <w:tcPr>
            <w:tcW w:w="1327"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numPr>
                <w:ilvl w:val="0"/>
                <w:numId w:val="43"/>
              </w:numPr>
              <w:tabs>
                <w:tab w:val="left" w:pos="61"/>
              </w:tabs>
              <w:adjustRightInd w:val="0"/>
              <w:snapToGrid w:val="0"/>
              <w:ind w:left="-63" w:leftChars="-30" w:firstLine="0"/>
              <w:jc w:val="center"/>
              <w:rPr>
                <w:rFonts w:ascii="宋体" w:hAnsi="宋体"/>
                <w:sz w:val="24"/>
              </w:rPr>
            </w:pPr>
          </w:p>
        </w:tc>
        <w:tc>
          <w:tcPr>
            <w:tcW w:w="3122" w:type="dxa"/>
            <w:vAlign w:val="center"/>
          </w:tcPr>
          <w:p>
            <w:pPr>
              <w:jc w:val="center"/>
              <w:rPr>
                <w:rFonts w:ascii="宋体" w:hAnsi="宋体" w:cs="仿宋_GB2312"/>
                <w:sz w:val="24"/>
                <w:szCs w:val="24"/>
              </w:rPr>
            </w:pPr>
          </w:p>
        </w:tc>
        <w:tc>
          <w:tcPr>
            <w:tcW w:w="3091" w:type="dxa"/>
            <w:vAlign w:val="center"/>
          </w:tcPr>
          <w:p>
            <w:pPr>
              <w:jc w:val="center"/>
              <w:rPr>
                <w:rFonts w:ascii="宋体" w:hAnsi="宋体" w:cs="仿宋_GB2312"/>
                <w:sz w:val="24"/>
                <w:szCs w:val="24"/>
              </w:rPr>
            </w:pPr>
          </w:p>
        </w:tc>
        <w:tc>
          <w:tcPr>
            <w:tcW w:w="1218" w:type="dxa"/>
            <w:vAlign w:val="center"/>
          </w:tcPr>
          <w:p>
            <w:pPr>
              <w:jc w:val="center"/>
              <w:rPr>
                <w:rFonts w:ascii="宋体" w:hAnsi="宋体" w:cs="仿宋_GB2312"/>
                <w:sz w:val="24"/>
                <w:szCs w:val="24"/>
              </w:rPr>
            </w:pPr>
          </w:p>
        </w:tc>
        <w:tc>
          <w:tcPr>
            <w:tcW w:w="1327"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trPr>
        <w:tc>
          <w:tcPr>
            <w:tcW w:w="585" w:type="dxa"/>
            <w:vAlign w:val="center"/>
          </w:tcPr>
          <w:p>
            <w:pPr>
              <w:jc w:val="center"/>
              <w:rPr>
                <w:rFonts w:ascii="宋体" w:hAnsi="宋体" w:cs="仿宋_GB2312"/>
                <w:sz w:val="24"/>
                <w:szCs w:val="24"/>
              </w:rPr>
            </w:pPr>
            <w:r>
              <w:rPr>
                <w:rFonts w:hint="eastAsia" w:ascii="宋体" w:hAnsi="宋体" w:cs="仿宋_GB2312"/>
                <w:sz w:val="24"/>
                <w:szCs w:val="24"/>
              </w:rPr>
              <w:t>…</w:t>
            </w:r>
          </w:p>
        </w:tc>
        <w:tc>
          <w:tcPr>
            <w:tcW w:w="3122" w:type="dxa"/>
            <w:vAlign w:val="center"/>
          </w:tcPr>
          <w:p>
            <w:pPr>
              <w:jc w:val="center"/>
              <w:rPr>
                <w:rFonts w:ascii="宋体" w:hAnsi="宋体" w:cs="仿宋_GB2312"/>
                <w:sz w:val="24"/>
                <w:szCs w:val="24"/>
              </w:rPr>
            </w:pPr>
          </w:p>
        </w:tc>
        <w:tc>
          <w:tcPr>
            <w:tcW w:w="3091" w:type="dxa"/>
            <w:vAlign w:val="center"/>
          </w:tcPr>
          <w:p>
            <w:pPr>
              <w:jc w:val="center"/>
              <w:rPr>
                <w:rFonts w:ascii="宋体" w:hAnsi="宋体" w:cs="仿宋_GB2312"/>
                <w:sz w:val="24"/>
                <w:szCs w:val="24"/>
              </w:rPr>
            </w:pPr>
          </w:p>
        </w:tc>
        <w:tc>
          <w:tcPr>
            <w:tcW w:w="1218" w:type="dxa"/>
            <w:vAlign w:val="center"/>
          </w:tcPr>
          <w:p>
            <w:pPr>
              <w:jc w:val="center"/>
              <w:rPr>
                <w:rFonts w:ascii="宋体" w:hAnsi="宋体" w:cs="仿宋_GB2312"/>
                <w:sz w:val="24"/>
                <w:szCs w:val="24"/>
              </w:rPr>
            </w:pPr>
          </w:p>
        </w:tc>
        <w:tc>
          <w:tcPr>
            <w:tcW w:w="1327" w:type="dxa"/>
            <w:vAlign w:val="center"/>
          </w:tcPr>
          <w:p>
            <w:pPr>
              <w:jc w:val="center"/>
              <w:rPr>
                <w:rFonts w:ascii="宋体" w:hAnsi="宋体" w:cs="仿宋_GB2312"/>
                <w:sz w:val="24"/>
                <w:szCs w:val="24"/>
              </w:rPr>
            </w:pPr>
          </w:p>
        </w:tc>
      </w:tr>
    </w:tbl>
    <w:p>
      <w:pPr>
        <w:spacing w:line="360" w:lineRule="auto"/>
        <w:ind w:left="978" w:hanging="978" w:hangingChars="406"/>
        <w:jc w:val="left"/>
        <w:rPr>
          <w:rFonts w:ascii="宋体" w:hAnsi="宋体" w:cs="Corbel"/>
          <w:sz w:val="24"/>
          <w:szCs w:val="24"/>
        </w:rPr>
      </w:pPr>
      <w:r>
        <w:rPr>
          <w:rFonts w:hint="eastAsia" w:ascii="宋体" w:hAnsi="宋体" w:cs="Corbel"/>
          <w:b/>
          <w:sz w:val="24"/>
          <w:szCs w:val="24"/>
        </w:rPr>
        <w:t>说明：</w:t>
      </w:r>
      <w:r>
        <w:rPr>
          <w:rFonts w:hint="eastAsia" w:ascii="宋体" w:hAnsi="宋体" w:cs="Corbel"/>
          <w:sz w:val="24"/>
          <w:szCs w:val="24"/>
        </w:rPr>
        <w:t>1、投标人应按招标文件第三章“项目技术、服务及商务要求”中技术、服务要求</w:t>
      </w:r>
      <w:r>
        <w:rPr>
          <w:rFonts w:hint="eastAsia" w:hAnsi="宋体" w:cs="Times New Roman"/>
          <w:sz w:val="24"/>
          <w:szCs w:val="24"/>
        </w:rPr>
        <w:t>“</w:t>
      </w:r>
      <w:r>
        <w:rPr>
          <w:rFonts w:hint="eastAsia" w:ascii="宋体" w:hAnsi="宋体" w:eastAsia="宋体" w:cs="宋体"/>
          <w:kern w:val="0"/>
          <w:sz w:val="24"/>
          <w:szCs w:val="24"/>
        </w:rPr>
        <w:t>★</w:t>
      </w:r>
      <w:r>
        <w:rPr>
          <w:rFonts w:hint="eastAsia" w:hAnsi="宋体" w:cs="Times New Roman"/>
          <w:sz w:val="24"/>
          <w:szCs w:val="24"/>
        </w:rPr>
        <w:t>”号</w:t>
      </w:r>
      <w:r>
        <w:rPr>
          <w:rFonts w:hint="eastAsia" w:ascii="宋体" w:hAnsi="宋体" w:cs="Corbel"/>
          <w:sz w:val="24"/>
          <w:szCs w:val="24"/>
        </w:rPr>
        <w:t>条款进行逐项说明是否满足要求，如有偏离,投标人应详细说明。未按照要求填写此表或仅注明“符合”、“满足”的，</w:t>
      </w:r>
      <w:r>
        <w:rPr>
          <w:rFonts w:hint="eastAsia" w:ascii="宋体" w:hAnsi="宋体" w:cs="Times New Roman"/>
          <w:sz w:val="24"/>
          <w:szCs w:val="24"/>
        </w:rPr>
        <w:t>导致的后果由投标人自行承担。“★”号标识的条款，为关键性技术参数，如出现失真、缺漏或负偏离均将导致响应文件无效。</w:t>
      </w:r>
    </w:p>
    <w:p>
      <w:pPr>
        <w:spacing w:line="360" w:lineRule="auto"/>
        <w:ind w:left="976" w:leftChars="305" w:hanging="336" w:hangingChars="140"/>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2、投标人提供的相关证明文件对应的页码填写到上表“投标文件对应的页码”中。未提供页码或内容页码不一致的，</w:t>
      </w:r>
      <w:r>
        <w:rPr>
          <w:rFonts w:hint="eastAsia" w:ascii="宋体" w:hAnsi="宋体" w:cs="Times New Roman"/>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hAnsi="宋体"/>
          <w:bCs/>
          <w:sz w:val="24"/>
          <w:u w:val="single"/>
        </w:rPr>
      </w:pPr>
      <w:r>
        <w:rPr>
          <w:rFonts w:hint="eastAsia" w:ascii="宋体" w:hAnsi="宋体" w:cs="Times New Roman"/>
          <w:bCs/>
          <w:sz w:val="24"/>
          <w:szCs w:val="21"/>
        </w:rPr>
        <w:t>投标人</w:t>
      </w:r>
      <w:r>
        <w:rPr>
          <w:rFonts w:hint="eastAsia" w:hAnsi="宋体"/>
          <w:bCs/>
          <w:sz w:val="24"/>
        </w:rPr>
        <w:t>授权代表（签字）：</w:t>
      </w:r>
      <w:r>
        <w:rPr>
          <w:rFonts w:hint="eastAsia" w:hAnsi="宋体"/>
          <w:bCs/>
          <w:sz w:val="24"/>
          <w:u w:val="single"/>
        </w:rPr>
        <w:t xml:space="preserve">                  </w:t>
      </w:r>
    </w:p>
    <w:p>
      <w:pPr>
        <w:spacing w:before="100" w:beforeAutospacing="1" w:after="100" w:afterAutospacing="1" w:line="360" w:lineRule="auto"/>
        <w:ind w:firstLine="3316" w:firstLineChars="1382"/>
        <w:rPr>
          <w:rFonts w:ascii="宋体" w:hAnsi="宋体" w:cs="Times New Roman"/>
          <w:bCs/>
        </w:rPr>
      </w:pPr>
      <w:r>
        <w:rPr>
          <w:rFonts w:hint="eastAsia" w:hAnsi="宋体" w:cs="Times New Roman"/>
          <w:sz w:val="24"/>
          <w:szCs w:val="24"/>
        </w:rPr>
        <w:t>日   期：</w:t>
      </w:r>
      <w:r>
        <w:rPr>
          <w:rFonts w:hint="eastAsia" w:hAnsi="宋体"/>
          <w:bCs/>
          <w:sz w:val="24"/>
          <w:u w:val="single"/>
        </w:rPr>
        <w:t xml:space="preserve">                               </w:t>
      </w:r>
    </w:p>
    <w:p>
      <w:pPr>
        <w:pStyle w:val="4"/>
        <w:numPr>
          <w:ilvl w:val="0"/>
          <w:numId w:val="44"/>
        </w:numPr>
        <w:spacing w:before="40" w:after="40" w:line="360" w:lineRule="auto"/>
        <w:ind w:left="1285" w:hanging="1285" w:hangingChars="400"/>
        <w:jc w:val="left"/>
        <w:rPr>
          <w:rFonts w:ascii="宋体" w:hAnsi="宋体" w:cs="Times New Roman"/>
          <w:bCs w:val="0"/>
        </w:rPr>
        <w:sectPr>
          <w:pgSz w:w="11906" w:h="16838"/>
          <w:pgMar w:top="1134" w:right="1191" w:bottom="1134" w:left="1191" w:header="851" w:footer="992" w:gutter="0"/>
          <w:cols w:space="720" w:num="1"/>
          <w:docGrid w:type="lines" w:linePitch="312" w:charSpace="0"/>
        </w:sectPr>
      </w:pPr>
    </w:p>
    <w:p>
      <w:pPr>
        <w:pStyle w:val="4"/>
        <w:numPr>
          <w:ilvl w:val="0"/>
          <w:numId w:val="39"/>
        </w:numPr>
        <w:spacing w:before="100" w:beforeAutospacing="1" w:afterLines="50" w:line="360" w:lineRule="auto"/>
        <w:ind w:left="1610" w:hanging="1610"/>
        <w:rPr>
          <w:rFonts w:ascii="宋体" w:hAnsi="宋体" w:eastAsia="宋体" w:cs="宋体"/>
        </w:rPr>
      </w:pPr>
      <w:bookmarkStart w:id="265" w:name="_Toc4485"/>
      <w:bookmarkStart w:id="266" w:name="_Toc17866"/>
      <w:bookmarkStart w:id="267" w:name="_Toc511895490"/>
      <w:bookmarkStart w:id="268" w:name="_Toc511894549"/>
      <w:bookmarkStart w:id="269" w:name="_Toc26014"/>
      <w:r>
        <w:rPr>
          <w:rFonts w:hint="eastAsia" w:ascii="宋体" w:hAnsi="宋体" w:eastAsia="宋体" w:cs="宋体"/>
        </w:rPr>
        <w:t>技术、服务评议对照表</w:t>
      </w:r>
      <w:bookmarkEnd w:id="265"/>
      <w:bookmarkEnd w:id="266"/>
      <w:bookmarkEnd w:id="267"/>
      <w:bookmarkEnd w:id="268"/>
      <w:bookmarkEnd w:id="269"/>
    </w:p>
    <w:p>
      <w:pPr>
        <w:spacing w:line="360" w:lineRule="auto"/>
        <w:jc w:val="left"/>
        <w:rPr>
          <w:rFonts w:hAnsi="宋体"/>
          <w:b/>
          <w:sz w:val="24"/>
        </w:rPr>
      </w:pPr>
      <w:r>
        <w:rPr>
          <w:rFonts w:hint="eastAsia" w:hAnsi="宋体"/>
          <w:b/>
          <w:sz w:val="24"/>
        </w:rPr>
        <w:t>投 标 人：</w:t>
      </w:r>
      <w:r>
        <w:rPr>
          <w:rFonts w:hint="eastAsia" w:ascii="宋体" w:hAnsi="宋体" w:cs="Times New Roman"/>
          <w:b/>
          <w:sz w:val="24"/>
          <w:szCs w:val="21"/>
          <w:u w:val="single"/>
        </w:rPr>
        <w:t xml:space="preserve">                     </w:t>
      </w:r>
      <w:r>
        <w:rPr>
          <w:rFonts w:hint="eastAsia" w:ascii="宋体" w:hAnsi="宋体" w:cs="Times New Roman"/>
          <w:b/>
          <w:sz w:val="24"/>
          <w:szCs w:val="21"/>
        </w:rPr>
        <w:t xml:space="preserve"> </w:t>
      </w:r>
    </w:p>
    <w:p>
      <w:pPr>
        <w:spacing w:line="360" w:lineRule="auto"/>
        <w:jc w:val="left"/>
        <w:rPr>
          <w:rFonts w:hAnsi="宋体"/>
          <w:b/>
          <w:sz w:val="24"/>
        </w:rPr>
      </w:pPr>
      <w:r>
        <w:rPr>
          <w:rFonts w:hint="eastAsia" w:ascii="宋体" w:hAnsi="宋体" w:cs="Times New Roman"/>
          <w:b/>
          <w:sz w:val="24"/>
          <w:szCs w:val="21"/>
        </w:rPr>
        <w:t>项目编号：</w:t>
      </w:r>
      <w:r>
        <w:rPr>
          <w:rFonts w:hint="eastAsia" w:ascii="宋体" w:hAnsi="宋体" w:cs="Times New Roman"/>
          <w:b/>
          <w:sz w:val="24"/>
          <w:szCs w:val="21"/>
          <w:u w:val="single"/>
        </w:rPr>
        <w:t xml:space="preserve">                     </w:t>
      </w:r>
      <w:r>
        <w:rPr>
          <w:rFonts w:hint="eastAsia" w:ascii="宋体" w:hAnsi="宋体" w:cs="Times New Roman"/>
          <w:b/>
          <w:sz w:val="24"/>
          <w:szCs w:val="21"/>
        </w:rPr>
        <w:t xml:space="preserve">     </w:t>
      </w:r>
      <w:r>
        <w:rPr>
          <w:rFonts w:hint="eastAsia" w:ascii="宋体" w:hAnsi="宋体" w:cs="Times New Roman"/>
          <w:b/>
          <w:bCs/>
          <w:sz w:val="24"/>
          <w:szCs w:val="21"/>
        </w:rPr>
        <w:t xml:space="preserve">                所投包号：</w:t>
      </w:r>
      <w:r>
        <w:rPr>
          <w:rFonts w:hint="eastAsia" w:ascii="宋体" w:hAnsi="宋体" w:cs="Times New Roman"/>
          <w:b/>
          <w:bCs/>
          <w:sz w:val="24"/>
          <w:szCs w:val="21"/>
          <w:u w:val="single"/>
        </w:rPr>
        <w:t xml:space="preserve">           </w:t>
      </w:r>
    </w:p>
    <w:tbl>
      <w:tblPr>
        <w:tblStyle w:val="14"/>
        <w:tblW w:w="93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8"/>
        <w:gridCol w:w="3083"/>
        <w:gridCol w:w="3110"/>
        <w:gridCol w:w="1221"/>
        <w:gridCol w:w="1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598" w:type="dxa"/>
            <w:tcBorders>
              <w:bottom w:val="single" w:color="auto" w:sz="4" w:space="0"/>
            </w:tcBorders>
            <w:shd w:val="pct10" w:color="C4BC96" w:fill="DDD9C3"/>
            <w:vAlign w:val="center"/>
          </w:tcPr>
          <w:p>
            <w:pPr>
              <w:spacing w:before="100" w:beforeAutospacing="1" w:after="100" w:afterAutospacing="1"/>
              <w:ind w:left="-105" w:leftChars="-50" w:right="-105" w:rightChars="-50"/>
              <w:jc w:val="center"/>
              <w:rPr>
                <w:rFonts w:ascii="宋体" w:hAnsi="宋体" w:cs="仿宋_GB2312"/>
                <w:b/>
                <w:sz w:val="24"/>
                <w:szCs w:val="24"/>
              </w:rPr>
            </w:pPr>
            <w:r>
              <w:rPr>
                <w:rFonts w:hint="eastAsia" w:ascii="宋体" w:hAnsi="宋体" w:cs="仿宋_GB2312"/>
                <w:b/>
                <w:sz w:val="24"/>
                <w:szCs w:val="24"/>
              </w:rPr>
              <w:t>序号</w:t>
            </w:r>
          </w:p>
        </w:tc>
        <w:tc>
          <w:tcPr>
            <w:tcW w:w="3083" w:type="dxa"/>
            <w:tcBorders>
              <w:bottom w:val="single" w:color="auto" w:sz="4" w:space="0"/>
            </w:tcBorders>
            <w:shd w:val="pct10" w:color="C4BC96" w:fill="DDD9C3"/>
            <w:vAlign w:val="center"/>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招标文件技术评分标准的序号及内容</w:t>
            </w:r>
          </w:p>
        </w:tc>
        <w:tc>
          <w:tcPr>
            <w:tcW w:w="3110" w:type="dxa"/>
            <w:tcBorders>
              <w:bottom w:val="single" w:color="auto" w:sz="4" w:space="0"/>
            </w:tcBorders>
            <w:shd w:val="pct10" w:color="C4BC96" w:fill="DDD9C3"/>
            <w:vAlign w:val="center"/>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投标响应内容对应简述</w:t>
            </w:r>
          </w:p>
        </w:tc>
        <w:tc>
          <w:tcPr>
            <w:tcW w:w="1221" w:type="dxa"/>
            <w:tcBorders>
              <w:bottom w:val="single" w:color="auto" w:sz="4" w:space="0"/>
            </w:tcBorders>
            <w:shd w:val="pct10" w:color="C4BC96" w:fill="DDD9C3"/>
            <w:vAlign w:val="center"/>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偏离说明</w:t>
            </w:r>
          </w:p>
        </w:tc>
        <w:tc>
          <w:tcPr>
            <w:tcW w:w="1304" w:type="dxa"/>
            <w:tcBorders>
              <w:bottom w:val="single" w:color="auto" w:sz="4" w:space="0"/>
            </w:tcBorders>
            <w:shd w:val="pct10" w:color="C4BC96" w:fill="DDD9C3"/>
          </w:tcPr>
          <w:p>
            <w:pPr>
              <w:spacing w:before="100" w:beforeAutospacing="1" w:after="100" w:afterAutospacing="1"/>
              <w:ind w:left="-52" w:leftChars="-25" w:right="-52" w:rightChars="-25"/>
              <w:jc w:val="center"/>
              <w:rPr>
                <w:rFonts w:ascii="宋体" w:hAnsi="宋体" w:cs="仿宋_GB2312"/>
                <w:b/>
                <w:sz w:val="24"/>
                <w:szCs w:val="24"/>
              </w:rPr>
            </w:pPr>
            <w:r>
              <w:rPr>
                <w:rFonts w:hint="eastAsia" w:ascii="宋体" w:hAnsi="宋体" w:cs="仿宋_GB2312"/>
                <w:b/>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tcBorders>
              <w:top w:val="single" w:color="auto" w:sz="4" w:space="0"/>
            </w:tcBorders>
            <w:vAlign w:val="center"/>
          </w:tcPr>
          <w:p>
            <w:pPr>
              <w:numPr>
                <w:ilvl w:val="0"/>
                <w:numId w:val="45"/>
              </w:numPr>
              <w:jc w:val="center"/>
              <w:rPr>
                <w:rFonts w:ascii="宋体" w:hAnsi="宋体" w:cs="仿宋_GB2312"/>
                <w:sz w:val="24"/>
                <w:szCs w:val="24"/>
              </w:rPr>
            </w:pPr>
          </w:p>
        </w:tc>
        <w:tc>
          <w:tcPr>
            <w:tcW w:w="3083" w:type="dxa"/>
            <w:tcBorders>
              <w:top w:val="single" w:color="auto" w:sz="4" w:space="0"/>
            </w:tcBorders>
            <w:vAlign w:val="center"/>
          </w:tcPr>
          <w:p>
            <w:pPr>
              <w:jc w:val="center"/>
              <w:rPr>
                <w:rFonts w:ascii="宋体" w:hAnsi="宋体" w:cs="仿宋_GB2312"/>
                <w:sz w:val="24"/>
                <w:szCs w:val="24"/>
              </w:rPr>
            </w:pPr>
          </w:p>
        </w:tc>
        <w:tc>
          <w:tcPr>
            <w:tcW w:w="3110" w:type="dxa"/>
            <w:tcBorders>
              <w:top w:val="single" w:color="auto" w:sz="4" w:space="0"/>
            </w:tcBorders>
            <w:vAlign w:val="center"/>
          </w:tcPr>
          <w:p>
            <w:pPr>
              <w:jc w:val="center"/>
              <w:rPr>
                <w:rFonts w:ascii="宋体" w:hAnsi="宋体" w:cs="仿宋_GB2312"/>
                <w:sz w:val="24"/>
                <w:szCs w:val="24"/>
              </w:rPr>
            </w:pPr>
          </w:p>
        </w:tc>
        <w:tc>
          <w:tcPr>
            <w:tcW w:w="1221" w:type="dxa"/>
            <w:tcBorders>
              <w:top w:val="single" w:color="auto" w:sz="4" w:space="0"/>
            </w:tcBorders>
            <w:vAlign w:val="center"/>
          </w:tcPr>
          <w:p>
            <w:pPr>
              <w:jc w:val="center"/>
              <w:rPr>
                <w:rFonts w:ascii="宋体" w:hAnsi="宋体" w:cs="仿宋_GB2312"/>
                <w:sz w:val="24"/>
                <w:szCs w:val="24"/>
              </w:rPr>
            </w:pPr>
          </w:p>
        </w:tc>
        <w:tc>
          <w:tcPr>
            <w:tcW w:w="1304" w:type="dxa"/>
            <w:tcBorders>
              <w:top w:val="single" w:color="auto" w:sz="4" w:space="0"/>
            </w:tcBorders>
            <w:vAlign w:val="center"/>
          </w:tcPr>
          <w:p>
            <w:pPr>
              <w:jc w:val="center"/>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45"/>
              </w:numPr>
              <w:jc w:val="center"/>
              <w:rPr>
                <w:rFonts w:ascii="宋体" w:hAnsi="宋体" w:cs="仿宋_GB2312"/>
                <w:sz w:val="24"/>
                <w:szCs w:val="24"/>
              </w:rPr>
            </w:pPr>
          </w:p>
        </w:tc>
        <w:tc>
          <w:tcPr>
            <w:tcW w:w="3083" w:type="dxa"/>
            <w:vAlign w:val="center"/>
          </w:tcPr>
          <w:p>
            <w:pPr>
              <w:jc w:val="center"/>
              <w:rPr>
                <w:rFonts w:ascii="宋体" w:hAnsi="宋体" w:cs="仿宋_GB2312"/>
                <w:sz w:val="24"/>
                <w:szCs w:val="24"/>
              </w:rPr>
            </w:pPr>
          </w:p>
        </w:tc>
        <w:tc>
          <w:tcPr>
            <w:tcW w:w="3110" w:type="dxa"/>
            <w:vAlign w:val="center"/>
          </w:tcPr>
          <w:p>
            <w:pPr>
              <w:jc w:val="center"/>
              <w:rPr>
                <w:rFonts w:ascii="宋体" w:hAnsi="宋体" w:cs="仿宋_GB2312"/>
                <w:sz w:val="24"/>
                <w:szCs w:val="24"/>
              </w:rPr>
            </w:pPr>
          </w:p>
        </w:tc>
        <w:tc>
          <w:tcPr>
            <w:tcW w:w="1221" w:type="dxa"/>
            <w:vAlign w:val="center"/>
          </w:tcPr>
          <w:p>
            <w:pPr>
              <w:jc w:val="center"/>
              <w:rPr>
                <w:rFonts w:ascii="宋体" w:hAnsi="宋体" w:cs="仿宋_GB2312"/>
                <w:sz w:val="24"/>
                <w:szCs w:val="24"/>
              </w:rPr>
            </w:pPr>
          </w:p>
        </w:tc>
        <w:tc>
          <w:tcPr>
            <w:tcW w:w="1304"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45"/>
              </w:numPr>
              <w:jc w:val="center"/>
              <w:rPr>
                <w:rFonts w:ascii="宋体" w:hAnsi="宋体" w:cs="仿宋_GB2312"/>
                <w:sz w:val="24"/>
                <w:szCs w:val="24"/>
              </w:rPr>
            </w:pPr>
          </w:p>
        </w:tc>
        <w:tc>
          <w:tcPr>
            <w:tcW w:w="3083" w:type="dxa"/>
            <w:vAlign w:val="center"/>
          </w:tcPr>
          <w:p>
            <w:pPr>
              <w:jc w:val="left"/>
              <w:rPr>
                <w:rFonts w:ascii="宋体" w:hAnsi="宋体" w:cs="仿宋_GB2312"/>
                <w:sz w:val="24"/>
                <w:szCs w:val="24"/>
              </w:rPr>
            </w:pPr>
          </w:p>
        </w:tc>
        <w:tc>
          <w:tcPr>
            <w:tcW w:w="3110" w:type="dxa"/>
            <w:vAlign w:val="center"/>
          </w:tcPr>
          <w:p>
            <w:pPr>
              <w:jc w:val="left"/>
              <w:rPr>
                <w:rFonts w:ascii="宋体" w:hAnsi="宋体" w:cs="仿宋_GB2312"/>
                <w:sz w:val="24"/>
                <w:szCs w:val="24"/>
              </w:rPr>
            </w:pPr>
          </w:p>
        </w:tc>
        <w:tc>
          <w:tcPr>
            <w:tcW w:w="1221" w:type="dxa"/>
            <w:vAlign w:val="center"/>
          </w:tcPr>
          <w:p>
            <w:pPr>
              <w:jc w:val="center"/>
              <w:rPr>
                <w:rFonts w:ascii="宋体" w:hAnsi="宋体" w:cs="仿宋_GB2312"/>
                <w:sz w:val="24"/>
                <w:szCs w:val="24"/>
              </w:rPr>
            </w:pPr>
          </w:p>
        </w:tc>
        <w:tc>
          <w:tcPr>
            <w:tcW w:w="1304"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45"/>
              </w:numPr>
              <w:jc w:val="center"/>
              <w:rPr>
                <w:rFonts w:ascii="宋体" w:hAnsi="宋体" w:cs="仿宋_GB2312"/>
                <w:sz w:val="24"/>
                <w:szCs w:val="24"/>
              </w:rPr>
            </w:pPr>
          </w:p>
        </w:tc>
        <w:tc>
          <w:tcPr>
            <w:tcW w:w="3083" w:type="dxa"/>
            <w:vAlign w:val="center"/>
          </w:tcPr>
          <w:p>
            <w:pPr>
              <w:jc w:val="left"/>
              <w:rPr>
                <w:rFonts w:ascii="宋体" w:hAnsi="宋体" w:cs="仿宋_GB2312"/>
                <w:sz w:val="24"/>
                <w:szCs w:val="24"/>
              </w:rPr>
            </w:pPr>
          </w:p>
        </w:tc>
        <w:tc>
          <w:tcPr>
            <w:tcW w:w="3110" w:type="dxa"/>
            <w:vAlign w:val="center"/>
          </w:tcPr>
          <w:p>
            <w:pPr>
              <w:jc w:val="left"/>
              <w:rPr>
                <w:rFonts w:ascii="宋体" w:hAnsi="宋体" w:cs="仿宋_GB2312"/>
                <w:sz w:val="24"/>
                <w:szCs w:val="24"/>
              </w:rPr>
            </w:pPr>
          </w:p>
        </w:tc>
        <w:tc>
          <w:tcPr>
            <w:tcW w:w="1221" w:type="dxa"/>
            <w:vAlign w:val="center"/>
          </w:tcPr>
          <w:p>
            <w:pPr>
              <w:jc w:val="center"/>
              <w:rPr>
                <w:rFonts w:ascii="宋体" w:hAnsi="宋体" w:cs="仿宋_GB2312"/>
                <w:sz w:val="24"/>
                <w:szCs w:val="24"/>
              </w:rPr>
            </w:pPr>
          </w:p>
        </w:tc>
        <w:tc>
          <w:tcPr>
            <w:tcW w:w="1304"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45"/>
              </w:numPr>
              <w:ind w:left="0" w:firstLine="0"/>
              <w:jc w:val="center"/>
              <w:rPr>
                <w:rFonts w:ascii="宋体" w:hAnsi="宋体" w:cs="仿宋_GB2312"/>
                <w:sz w:val="24"/>
                <w:szCs w:val="24"/>
              </w:rPr>
            </w:pPr>
          </w:p>
        </w:tc>
        <w:tc>
          <w:tcPr>
            <w:tcW w:w="3083" w:type="dxa"/>
            <w:vAlign w:val="center"/>
          </w:tcPr>
          <w:p>
            <w:pPr>
              <w:jc w:val="left"/>
              <w:rPr>
                <w:rFonts w:ascii="宋体" w:hAnsi="宋体" w:cs="仿宋_GB2312"/>
                <w:sz w:val="24"/>
                <w:szCs w:val="24"/>
              </w:rPr>
            </w:pPr>
          </w:p>
        </w:tc>
        <w:tc>
          <w:tcPr>
            <w:tcW w:w="3110" w:type="dxa"/>
            <w:vAlign w:val="center"/>
          </w:tcPr>
          <w:p>
            <w:pPr>
              <w:jc w:val="left"/>
              <w:rPr>
                <w:rFonts w:ascii="宋体" w:hAnsi="宋体" w:cs="仿宋_GB2312"/>
                <w:sz w:val="24"/>
                <w:szCs w:val="24"/>
              </w:rPr>
            </w:pPr>
          </w:p>
        </w:tc>
        <w:tc>
          <w:tcPr>
            <w:tcW w:w="1221" w:type="dxa"/>
            <w:vAlign w:val="center"/>
          </w:tcPr>
          <w:p>
            <w:pPr>
              <w:jc w:val="center"/>
              <w:rPr>
                <w:rFonts w:ascii="宋体" w:hAnsi="宋体" w:cs="仿宋_GB2312"/>
                <w:sz w:val="24"/>
                <w:szCs w:val="24"/>
              </w:rPr>
            </w:pPr>
          </w:p>
        </w:tc>
        <w:tc>
          <w:tcPr>
            <w:tcW w:w="1304"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numPr>
                <w:ilvl w:val="0"/>
                <w:numId w:val="45"/>
              </w:numPr>
              <w:jc w:val="center"/>
              <w:rPr>
                <w:rFonts w:ascii="宋体" w:hAnsi="宋体" w:cs="仿宋_GB2312"/>
                <w:sz w:val="24"/>
                <w:szCs w:val="24"/>
              </w:rPr>
            </w:pPr>
          </w:p>
        </w:tc>
        <w:tc>
          <w:tcPr>
            <w:tcW w:w="3083" w:type="dxa"/>
            <w:vAlign w:val="center"/>
          </w:tcPr>
          <w:p>
            <w:pPr>
              <w:jc w:val="left"/>
              <w:rPr>
                <w:rFonts w:ascii="宋体" w:hAnsi="宋体" w:cs="仿宋_GB2312"/>
                <w:sz w:val="24"/>
                <w:szCs w:val="24"/>
              </w:rPr>
            </w:pPr>
          </w:p>
        </w:tc>
        <w:tc>
          <w:tcPr>
            <w:tcW w:w="3110" w:type="dxa"/>
            <w:vAlign w:val="center"/>
          </w:tcPr>
          <w:p>
            <w:pPr>
              <w:jc w:val="left"/>
              <w:rPr>
                <w:rFonts w:ascii="宋体" w:hAnsi="宋体" w:cs="仿宋_GB2312"/>
                <w:sz w:val="24"/>
                <w:szCs w:val="24"/>
              </w:rPr>
            </w:pPr>
          </w:p>
        </w:tc>
        <w:tc>
          <w:tcPr>
            <w:tcW w:w="1221" w:type="dxa"/>
            <w:vAlign w:val="center"/>
          </w:tcPr>
          <w:p>
            <w:pPr>
              <w:jc w:val="center"/>
              <w:rPr>
                <w:rFonts w:ascii="宋体" w:hAnsi="宋体" w:cs="仿宋_GB2312"/>
                <w:sz w:val="24"/>
                <w:szCs w:val="24"/>
              </w:rPr>
            </w:pPr>
          </w:p>
        </w:tc>
        <w:tc>
          <w:tcPr>
            <w:tcW w:w="1304" w:type="dxa"/>
            <w:vAlign w:val="center"/>
          </w:tcPr>
          <w:p>
            <w:pPr>
              <w:jc w:val="center"/>
              <w:rPr>
                <w:rFonts w:ascii="宋体" w:hAnsi="宋体" w:cs="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598" w:type="dxa"/>
            <w:vAlign w:val="center"/>
          </w:tcPr>
          <w:p>
            <w:pPr>
              <w:jc w:val="right"/>
              <w:rPr>
                <w:rFonts w:ascii="宋体" w:hAnsi="宋体" w:cs="仿宋_GB2312"/>
                <w:b/>
                <w:sz w:val="24"/>
                <w:szCs w:val="24"/>
              </w:rPr>
            </w:pPr>
            <w:r>
              <w:rPr>
                <w:rFonts w:hint="eastAsia" w:ascii="宋体" w:hAnsi="宋体" w:cs="仿宋_GB2312"/>
                <w:b/>
                <w:sz w:val="24"/>
                <w:szCs w:val="24"/>
              </w:rPr>
              <w:t>…</w:t>
            </w:r>
          </w:p>
        </w:tc>
        <w:tc>
          <w:tcPr>
            <w:tcW w:w="3083" w:type="dxa"/>
            <w:vAlign w:val="center"/>
          </w:tcPr>
          <w:p>
            <w:pPr>
              <w:jc w:val="left"/>
              <w:rPr>
                <w:rFonts w:ascii="宋体" w:hAnsi="宋体" w:cs="仿宋_GB2312"/>
                <w:sz w:val="24"/>
                <w:szCs w:val="24"/>
              </w:rPr>
            </w:pPr>
          </w:p>
        </w:tc>
        <w:tc>
          <w:tcPr>
            <w:tcW w:w="3110" w:type="dxa"/>
            <w:vAlign w:val="center"/>
          </w:tcPr>
          <w:p>
            <w:pPr>
              <w:jc w:val="left"/>
              <w:rPr>
                <w:rFonts w:ascii="宋体" w:hAnsi="宋体" w:cs="仿宋_GB2312"/>
                <w:sz w:val="24"/>
                <w:szCs w:val="24"/>
              </w:rPr>
            </w:pPr>
          </w:p>
        </w:tc>
        <w:tc>
          <w:tcPr>
            <w:tcW w:w="1221" w:type="dxa"/>
            <w:vAlign w:val="center"/>
          </w:tcPr>
          <w:p>
            <w:pPr>
              <w:jc w:val="center"/>
              <w:rPr>
                <w:rFonts w:ascii="宋体" w:hAnsi="宋体" w:cs="仿宋_GB2312"/>
                <w:sz w:val="24"/>
                <w:szCs w:val="24"/>
              </w:rPr>
            </w:pPr>
          </w:p>
        </w:tc>
        <w:tc>
          <w:tcPr>
            <w:tcW w:w="1304" w:type="dxa"/>
            <w:vAlign w:val="center"/>
          </w:tcPr>
          <w:p>
            <w:pPr>
              <w:jc w:val="center"/>
              <w:rPr>
                <w:rFonts w:ascii="宋体" w:hAnsi="宋体" w:cs="仿宋_GB2312"/>
                <w:sz w:val="24"/>
                <w:szCs w:val="24"/>
              </w:rPr>
            </w:pPr>
          </w:p>
        </w:tc>
      </w:tr>
    </w:tbl>
    <w:p>
      <w:pPr>
        <w:spacing w:line="360" w:lineRule="auto"/>
        <w:ind w:left="1132" w:hanging="1128" w:hangingChars="470"/>
        <w:jc w:val="left"/>
        <w:rPr>
          <w:rFonts w:ascii="宋体" w:hAnsi="宋体" w:cs="Corbel"/>
          <w:sz w:val="24"/>
          <w:szCs w:val="24"/>
        </w:rPr>
      </w:pPr>
      <w:r>
        <w:rPr>
          <w:rFonts w:hint="eastAsia" w:ascii="宋体" w:hAnsi="宋体" w:cs="Corbel"/>
          <w:b/>
          <w:sz w:val="24"/>
          <w:szCs w:val="24"/>
        </w:rPr>
        <w:t>说明：</w:t>
      </w:r>
      <w:r>
        <w:rPr>
          <w:rFonts w:hint="eastAsia" w:ascii="宋体" w:hAnsi="宋体" w:cs="Corbel"/>
          <w:sz w:val="24"/>
          <w:szCs w:val="24"/>
        </w:rPr>
        <w:t>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s="Times New Roman"/>
          <w:sz w:val="24"/>
          <w:szCs w:val="24"/>
        </w:rPr>
        <w:t>导致的后果由投标人自行承担。</w:t>
      </w:r>
    </w:p>
    <w:p>
      <w:pPr>
        <w:spacing w:line="360" w:lineRule="auto"/>
        <w:ind w:left="1118" w:leftChars="366" w:hanging="350" w:hangingChars="146"/>
        <w:jc w:val="left"/>
        <w:rPr>
          <w:rFonts w:ascii="宋体" w:hAnsi="宋体" w:cs="Corbel"/>
          <w:sz w:val="24"/>
          <w:szCs w:val="24"/>
        </w:rPr>
      </w:pPr>
      <w:r>
        <w:rPr>
          <w:rFonts w:hint="eastAsia" w:ascii="宋体" w:hAnsi="宋体" w:cs="Corbel"/>
          <w:sz w:val="24"/>
          <w:szCs w:val="24"/>
        </w:rPr>
        <w:t>2、投标人提供的相关证明文件对应的页码填写到上表“投标文件对应的页码”中。未提供页码或内容页码不一致的，</w:t>
      </w:r>
      <w:r>
        <w:rPr>
          <w:rFonts w:hint="eastAsia" w:ascii="宋体" w:hAnsi="宋体" w:cs="Times New Roman"/>
          <w:sz w:val="24"/>
          <w:szCs w:val="24"/>
        </w:rPr>
        <w:t>导致的后果由投标人自行承担。</w:t>
      </w:r>
    </w:p>
    <w:p>
      <w:pPr>
        <w:spacing w:before="100" w:beforeAutospacing="1" w:after="100" w:afterAutospacing="1" w:line="360" w:lineRule="auto"/>
        <w:ind w:firstLine="3316" w:firstLineChars="1382"/>
        <w:rPr>
          <w:rFonts w:hAnsi="宋体"/>
          <w:bCs/>
          <w:sz w:val="24"/>
          <w:u w:val="single"/>
        </w:rPr>
      </w:pPr>
      <w:r>
        <w:rPr>
          <w:rFonts w:hint="eastAsia" w:hAnsi="宋体"/>
          <w:bCs/>
          <w:sz w:val="24"/>
        </w:rPr>
        <w:t>投标人（公章）：</w:t>
      </w:r>
      <w:r>
        <w:rPr>
          <w:rFonts w:hint="eastAsia" w:hAnsi="宋体"/>
          <w:bCs/>
          <w:sz w:val="24"/>
          <w:u w:val="single"/>
        </w:rPr>
        <w:t xml:space="preserve">                          </w:t>
      </w:r>
    </w:p>
    <w:p>
      <w:pPr>
        <w:spacing w:before="100" w:beforeAutospacing="1" w:after="100" w:afterAutospacing="1" w:line="360" w:lineRule="auto"/>
        <w:ind w:firstLine="3316" w:firstLineChars="1382"/>
        <w:rPr>
          <w:rFonts w:hAnsi="宋体"/>
          <w:bCs/>
          <w:sz w:val="24"/>
          <w:u w:val="single"/>
        </w:rPr>
      </w:pPr>
      <w:r>
        <w:rPr>
          <w:rFonts w:hint="eastAsia" w:ascii="宋体" w:hAnsi="宋体" w:cs="Times New Roman"/>
          <w:bCs/>
          <w:sz w:val="24"/>
          <w:szCs w:val="21"/>
        </w:rPr>
        <w:t>投标人</w:t>
      </w:r>
      <w:r>
        <w:rPr>
          <w:rFonts w:hint="eastAsia" w:hAnsi="宋体"/>
          <w:bCs/>
          <w:sz w:val="24"/>
        </w:rPr>
        <w:t>授权代表（签字）：</w:t>
      </w:r>
      <w:r>
        <w:rPr>
          <w:rFonts w:hint="eastAsia" w:hAnsi="宋体"/>
          <w:bCs/>
          <w:sz w:val="24"/>
          <w:u w:val="single"/>
        </w:rPr>
        <w:t xml:space="preserve">                  </w:t>
      </w:r>
    </w:p>
    <w:p>
      <w:pPr>
        <w:spacing w:before="100" w:beforeAutospacing="1" w:after="100" w:afterAutospacing="1" w:line="360" w:lineRule="auto"/>
        <w:ind w:firstLine="3316" w:firstLineChars="1382"/>
      </w:pPr>
      <w:r>
        <w:rPr>
          <w:rFonts w:hint="eastAsia" w:hAnsi="宋体" w:cs="Times New Roman"/>
          <w:sz w:val="24"/>
          <w:szCs w:val="24"/>
        </w:rPr>
        <w:t>日   期：</w:t>
      </w:r>
      <w:r>
        <w:rPr>
          <w:rFonts w:hint="eastAsia" w:hAnsi="宋体"/>
          <w:bCs/>
          <w:sz w:val="24"/>
          <w:u w:val="single"/>
        </w:rPr>
        <w:t xml:space="preserve">                               </w:t>
      </w: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rFonts w:asciiTheme="minorEastAsia" w:hAnsiTheme="minorEastAsia"/>
        <w:b/>
        <w:bCs/>
      </w:rPr>
    </w:pPr>
    <w:r>
      <w:rPr>
        <w:rFonts w:hint="eastAsia" w:asciiTheme="minorEastAsia" w:hAnsiTheme="minorEastAsia"/>
        <w:bCs/>
      </w:rPr>
      <w:t>湖北天缔工程咨询有限公司编制</w:t>
    </w:r>
    <w:r>
      <w:rPr>
        <w:rFonts w:hint="eastAsia"/>
      </w:rPr>
      <w:t xml:space="preserve">                                                                     </w:t>
    </w:r>
    <w:r>
      <w:rPr>
        <w:rFonts w:asciiTheme="minorEastAsia" w:hAnsiTheme="minorEastAsia"/>
        <w:bCs/>
      </w:rPr>
      <w:t>V3.0.2017.0930</w:t>
    </w:r>
  </w:p>
  <w:p>
    <w:pPr>
      <w:pStyle w:val="8"/>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58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ascii="宋体" w:hAnsi="宋体" w:eastAsia="宋体" w:cs="宋体"/>
                              <w:sz w:val="22"/>
                              <w:szCs w:val="22"/>
                            </w:rPr>
                            <w:t>27</w:t>
                          </w:r>
                          <w:r>
                            <w:rPr>
                              <w:rFonts w:hint="eastAsia" w:ascii="宋体" w:hAnsi="宋体" w:eastAsia="宋体" w:cs="宋体"/>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8"/>
                      <w:rPr>
                        <w:rFonts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PAGE  \* MERGEFORMAT </w:instrText>
                    </w:r>
                    <w:r>
                      <w:rPr>
                        <w:rFonts w:hint="eastAsia" w:ascii="宋体" w:hAnsi="宋体" w:eastAsia="宋体" w:cs="宋体"/>
                        <w:sz w:val="22"/>
                        <w:szCs w:val="22"/>
                      </w:rPr>
                      <w:fldChar w:fldCharType="separate"/>
                    </w:r>
                    <w:r>
                      <w:rPr>
                        <w:rFonts w:ascii="宋体" w:hAnsi="宋体" w:eastAsia="宋体" w:cs="宋体"/>
                        <w:sz w:val="22"/>
                        <w:szCs w:val="22"/>
                      </w:rPr>
                      <w:t>27</w:t>
                    </w:r>
                    <w:r>
                      <w:rPr>
                        <w:rFonts w:hint="eastAsia" w:ascii="宋体" w:hAnsi="宋体" w:eastAsia="宋体" w:cs="宋体"/>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675"/>
        <w:tab w:val="center" w:pos="4762"/>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A79B3"/>
    <w:multiLevelType w:val="singleLevel"/>
    <w:tmpl w:val="A6BA79B3"/>
    <w:lvl w:ilvl="0" w:tentative="0">
      <w:start w:val="1"/>
      <w:numFmt w:val="decimal"/>
      <w:suff w:val="nothing"/>
      <w:lvlText w:val="%1、"/>
      <w:lvlJc w:val="left"/>
    </w:lvl>
  </w:abstractNum>
  <w:abstractNum w:abstractNumId="1">
    <w:nsid w:val="0000003D"/>
    <w:multiLevelType w:val="multilevel"/>
    <w:tmpl w:val="0000003D"/>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41"/>
    <w:multiLevelType w:val="multilevel"/>
    <w:tmpl w:val="00000041"/>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46"/>
    <w:multiLevelType w:val="multilevel"/>
    <w:tmpl w:val="00000046"/>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67"/>
    <w:multiLevelType w:val="multilevel"/>
    <w:tmpl w:val="00000067"/>
    <w:lvl w:ilvl="0" w:tentative="0">
      <w:start w:val="1"/>
      <w:numFmt w:val="chineseCountingThousand"/>
      <w:lvlText w:val="附件%1："/>
      <w:lvlJc w:val="left"/>
      <w:pPr>
        <w:ind w:left="2689"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74"/>
    <w:multiLevelType w:val="multilevel"/>
    <w:tmpl w:val="00000074"/>
    <w:lvl w:ilvl="0" w:tentative="0">
      <w:start w:val="1"/>
      <w:numFmt w:val="decimal"/>
      <w:lvlText w:val="2.%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89"/>
    <w:multiLevelType w:val="multilevel"/>
    <w:tmpl w:val="00000089"/>
    <w:lvl w:ilvl="0" w:tentative="0">
      <w:start w:val="1"/>
      <w:numFmt w:val="decimal"/>
      <w:lvlText w:val="1.%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F56DAF"/>
    <w:multiLevelType w:val="multilevel"/>
    <w:tmpl w:val="03F56DA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9">
    <w:nsid w:val="080D1652"/>
    <w:multiLevelType w:val="multilevel"/>
    <w:tmpl w:val="080D1652"/>
    <w:lvl w:ilvl="0" w:tentative="0">
      <w:start w:val="1"/>
      <w:numFmt w:val="decimal"/>
      <w:lvlText w:val="2.%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0">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4">
    <w:nsid w:val="135EC6D6"/>
    <w:multiLevelType w:val="singleLevel"/>
    <w:tmpl w:val="135EC6D6"/>
    <w:lvl w:ilvl="0" w:tentative="0">
      <w:start w:val="1"/>
      <w:numFmt w:val="decimal"/>
      <w:suff w:val="nothing"/>
      <w:lvlText w:val="%1、"/>
      <w:lvlJc w:val="left"/>
    </w:lvl>
  </w:abstractNum>
  <w:abstractNum w:abstractNumId="15">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7">
    <w:nsid w:val="15F76080"/>
    <w:multiLevelType w:val="multilevel"/>
    <w:tmpl w:val="15F76080"/>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1E4FDE"/>
    <w:multiLevelType w:val="singleLevel"/>
    <w:tmpl w:val="1C1E4FDE"/>
    <w:lvl w:ilvl="0" w:tentative="0">
      <w:start w:val="4"/>
      <w:numFmt w:val="decimal"/>
      <w:suff w:val="nothing"/>
      <w:lvlText w:val="%1、"/>
      <w:lvlJc w:val="left"/>
    </w:lvl>
  </w:abstractNum>
  <w:abstractNum w:abstractNumId="20">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2">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3">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0B24872"/>
    <w:multiLevelType w:val="multilevel"/>
    <w:tmpl w:val="30B24872"/>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7">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8">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707E3F"/>
    <w:multiLevelType w:val="multilevel"/>
    <w:tmpl w:val="3B707E3F"/>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1">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2">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5">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9">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0">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4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4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35"/>
  </w:num>
  <w:num w:numId="2">
    <w:abstractNumId w:val="7"/>
  </w:num>
  <w:num w:numId="3">
    <w:abstractNumId w:val="32"/>
  </w:num>
  <w:num w:numId="4">
    <w:abstractNumId w:val="18"/>
  </w:num>
  <w:num w:numId="5">
    <w:abstractNumId w:val="11"/>
  </w:num>
  <w:num w:numId="6">
    <w:abstractNumId w:val="39"/>
  </w:num>
  <w:num w:numId="7">
    <w:abstractNumId w:val="38"/>
  </w:num>
  <w:num w:numId="8">
    <w:abstractNumId w:val="27"/>
  </w:num>
  <w:num w:numId="9">
    <w:abstractNumId w:val="10"/>
  </w:num>
  <w:num w:numId="10">
    <w:abstractNumId w:val="23"/>
  </w:num>
  <w:num w:numId="11">
    <w:abstractNumId w:val="24"/>
  </w:num>
  <w:num w:numId="12">
    <w:abstractNumId w:val="13"/>
  </w:num>
  <w:num w:numId="13">
    <w:abstractNumId w:val="12"/>
  </w:num>
  <w:num w:numId="14">
    <w:abstractNumId w:val="43"/>
  </w:num>
  <w:num w:numId="15">
    <w:abstractNumId w:val="19"/>
  </w:num>
  <w:num w:numId="16">
    <w:abstractNumId w:val="37"/>
  </w:num>
  <w:num w:numId="17">
    <w:abstractNumId w:val="25"/>
  </w:num>
  <w:num w:numId="18">
    <w:abstractNumId w:val="36"/>
  </w:num>
  <w:num w:numId="19">
    <w:abstractNumId w:val="28"/>
  </w:num>
  <w:num w:numId="20">
    <w:abstractNumId w:val="33"/>
  </w:num>
  <w:num w:numId="21">
    <w:abstractNumId w:val="29"/>
  </w:num>
  <w:num w:numId="22">
    <w:abstractNumId w:val="20"/>
  </w:num>
  <w:num w:numId="23">
    <w:abstractNumId w:val="44"/>
  </w:num>
  <w:num w:numId="24">
    <w:abstractNumId w:val="8"/>
  </w:num>
  <w:num w:numId="25">
    <w:abstractNumId w:val="21"/>
  </w:num>
  <w:num w:numId="26">
    <w:abstractNumId w:val="26"/>
  </w:num>
  <w:num w:numId="27">
    <w:abstractNumId w:val="9"/>
  </w:num>
  <w:num w:numId="28">
    <w:abstractNumId w:val="17"/>
  </w:num>
  <w:num w:numId="29">
    <w:abstractNumId w:val="30"/>
  </w:num>
  <w:num w:numId="30">
    <w:abstractNumId w:val="0"/>
  </w:num>
  <w:num w:numId="31">
    <w:abstractNumId w:val="14"/>
  </w:num>
  <w:num w:numId="32">
    <w:abstractNumId w:val="40"/>
  </w:num>
  <w:num w:numId="33">
    <w:abstractNumId w:val="34"/>
  </w:num>
  <w:num w:numId="34">
    <w:abstractNumId w:val="16"/>
  </w:num>
  <w:num w:numId="35">
    <w:abstractNumId w:val="22"/>
  </w:num>
  <w:num w:numId="36">
    <w:abstractNumId w:val="41"/>
  </w:num>
  <w:num w:numId="37">
    <w:abstractNumId w:val="31"/>
  </w:num>
  <w:num w:numId="38">
    <w:abstractNumId w:val="42"/>
  </w:num>
  <w:num w:numId="39">
    <w:abstractNumId w:val="15"/>
  </w:num>
  <w:num w:numId="40">
    <w:abstractNumId w:val="1"/>
  </w:num>
  <w:num w:numId="41">
    <w:abstractNumId w:val="6"/>
  </w:num>
  <w:num w:numId="42">
    <w:abstractNumId w:val="4"/>
  </w:num>
  <w:num w:numId="43">
    <w:abstractNumId w:val="3"/>
  </w:num>
  <w:num w:numId="44">
    <w:abstractNumId w:val="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24357"/>
    <w:rsid w:val="00180289"/>
    <w:rsid w:val="00AD2A38"/>
    <w:rsid w:val="00B748EC"/>
    <w:rsid w:val="00CF25EB"/>
    <w:rsid w:val="0101278D"/>
    <w:rsid w:val="011D3533"/>
    <w:rsid w:val="01A51F56"/>
    <w:rsid w:val="01E67059"/>
    <w:rsid w:val="02771CF6"/>
    <w:rsid w:val="02F7146D"/>
    <w:rsid w:val="035D758B"/>
    <w:rsid w:val="03CC1439"/>
    <w:rsid w:val="045D6D1C"/>
    <w:rsid w:val="04F54597"/>
    <w:rsid w:val="09567AC7"/>
    <w:rsid w:val="09CD109B"/>
    <w:rsid w:val="09E30DA3"/>
    <w:rsid w:val="0B4829BD"/>
    <w:rsid w:val="0D053809"/>
    <w:rsid w:val="0D3C5E49"/>
    <w:rsid w:val="0F0810C2"/>
    <w:rsid w:val="0F4027C2"/>
    <w:rsid w:val="101347EB"/>
    <w:rsid w:val="106B209C"/>
    <w:rsid w:val="10A108E5"/>
    <w:rsid w:val="10FD2BB6"/>
    <w:rsid w:val="12045107"/>
    <w:rsid w:val="120D65D9"/>
    <w:rsid w:val="14406984"/>
    <w:rsid w:val="15C05471"/>
    <w:rsid w:val="16490FB0"/>
    <w:rsid w:val="16734D3C"/>
    <w:rsid w:val="183C2569"/>
    <w:rsid w:val="189F1035"/>
    <w:rsid w:val="193B1980"/>
    <w:rsid w:val="1C673704"/>
    <w:rsid w:val="1CD9405D"/>
    <w:rsid w:val="1D1F75ED"/>
    <w:rsid w:val="1D2A7DC3"/>
    <w:rsid w:val="1D896F1C"/>
    <w:rsid w:val="1D8D4693"/>
    <w:rsid w:val="1E464DC9"/>
    <w:rsid w:val="1F2A3259"/>
    <w:rsid w:val="1F7E5CD4"/>
    <w:rsid w:val="1FD24357"/>
    <w:rsid w:val="215C0C5A"/>
    <w:rsid w:val="215C2A52"/>
    <w:rsid w:val="230E0F73"/>
    <w:rsid w:val="2549347B"/>
    <w:rsid w:val="25AC4839"/>
    <w:rsid w:val="25F56013"/>
    <w:rsid w:val="27307EEB"/>
    <w:rsid w:val="2798032D"/>
    <w:rsid w:val="28155722"/>
    <w:rsid w:val="2A045CDD"/>
    <w:rsid w:val="2A651477"/>
    <w:rsid w:val="2ABE0A82"/>
    <w:rsid w:val="2AD71D63"/>
    <w:rsid w:val="2AE42EC3"/>
    <w:rsid w:val="2B0C3672"/>
    <w:rsid w:val="2B2D31B2"/>
    <w:rsid w:val="2B2E796E"/>
    <w:rsid w:val="2C2411E0"/>
    <w:rsid w:val="2CED6419"/>
    <w:rsid w:val="2D103316"/>
    <w:rsid w:val="2D4F457F"/>
    <w:rsid w:val="2D701481"/>
    <w:rsid w:val="2DCE4603"/>
    <w:rsid w:val="2FBD77EF"/>
    <w:rsid w:val="305B1DFB"/>
    <w:rsid w:val="308E02C1"/>
    <w:rsid w:val="30F73AEF"/>
    <w:rsid w:val="31D13740"/>
    <w:rsid w:val="31F7190E"/>
    <w:rsid w:val="34FC7774"/>
    <w:rsid w:val="35907839"/>
    <w:rsid w:val="35B2695C"/>
    <w:rsid w:val="36DA2B0A"/>
    <w:rsid w:val="371E24C4"/>
    <w:rsid w:val="38153AE9"/>
    <w:rsid w:val="38940DB4"/>
    <w:rsid w:val="39C801D0"/>
    <w:rsid w:val="3A2C617D"/>
    <w:rsid w:val="3B652145"/>
    <w:rsid w:val="3B661007"/>
    <w:rsid w:val="3E30140E"/>
    <w:rsid w:val="3E747C74"/>
    <w:rsid w:val="3EF70782"/>
    <w:rsid w:val="3FA11576"/>
    <w:rsid w:val="3FC8051C"/>
    <w:rsid w:val="4059343A"/>
    <w:rsid w:val="42AC2426"/>
    <w:rsid w:val="42E25D3C"/>
    <w:rsid w:val="445A53E0"/>
    <w:rsid w:val="4464675E"/>
    <w:rsid w:val="453553F1"/>
    <w:rsid w:val="45EC5F5A"/>
    <w:rsid w:val="45EF1627"/>
    <w:rsid w:val="4603576A"/>
    <w:rsid w:val="46D43D09"/>
    <w:rsid w:val="47D34989"/>
    <w:rsid w:val="4A2B2847"/>
    <w:rsid w:val="4B553F12"/>
    <w:rsid w:val="4B650DEE"/>
    <w:rsid w:val="4C2218F5"/>
    <w:rsid w:val="4C832E39"/>
    <w:rsid w:val="4CFC324A"/>
    <w:rsid w:val="4D931177"/>
    <w:rsid w:val="4EFC7B5E"/>
    <w:rsid w:val="505A5A36"/>
    <w:rsid w:val="522B79FB"/>
    <w:rsid w:val="524217BD"/>
    <w:rsid w:val="535E5D3D"/>
    <w:rsid w:val="5378312A"/>
    <w:rsid w:val="55A35D5C"/>
    <w:rsid w:val="56485D83"/>
    <w:rsid w:val="5A7A0A75"/>
    <w:rsid w:val="5B3737D5"/>
    <w:rsid w:val="5FC12C71"/>
    <w:rsid w:val="60143749"/>
    <w:rsid w:val="60C824B9"/>
    <w:rsid w:val="61A33718"/>
    <w:rsid w:val="629B3B40"/>
    <w:rsid w:val="630A325E"/>
    <w:rsid w:val="639617C8"/>
    <w:rsid w:val="639D6143"/>
    <w:rsid w:val="642C01EC"/>
    <w:rsid w:val="643B112E"/>
    <w:rsid w:val="64EB2609"/>
    <w:rsid w:val="65295B0E"/>
    <w:rsid w:val="657938BD"/>
    <w:rsid w:val="667930DF"/>
    <w:rsid w:val="671E465A"/>
    <w:rsid w:val="681F529B"/>
    <w:rsid w:val="69395C8C"/>
    <w:rsid w:val="696A2566"/>
    <w:rsid w:val="6A59317D"/>
    <w:rsid w:val="6AD9326F"/>
    <w:rsid w:val="6C11460B"/>
    <w:rsid w:val="6C1E768B"/>
    <w:rsid w:val="6DF62C05"/>
    <w:rsid w:val="6E1C7BD0"/>
    <w:rsid w:val="6F3B2153"/>
    <w:rsid w:val="6F821443"/>
    <w:rsid w:val="70B43E65"/>
    <w:rsid w:val="712D665E"/>
    <w:rsid w:val="72C82824"/>
    <w:rsid w:val="730D3364"/>
    <w:rsid w:val="731E31DB"/>
    <w:rsid w:val="731F4F1F"/>
    <w:rsid w:val="73395D39"/>
    <w:rsid w:val="738C2334"/>
    <w:rsid w:val="74CB436E"/>
    <w:rsid w:val="752758A8"/>
    <w:rsid w:val="75EB0836"/>
    <w:rsid w:val="763A014E"/>
    <w:rsid w:val="76587C74"/>
    <w:rsid w:val="76754417"/>
    <w:rsid w:val="77E41B05"/>
    <w:rsid w:val="790B3D60"/>
    <w:rsid w:val="794E34C4"/>
    <w:rsid w:val="79A65943"/>
    <w:rsid w:val="79AC29B0"/>
    <w:rsid w:val="7AC309E5"/>
    <w:rsid w:val="7B111738"/>
    <w:rsid w:val="7CF0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unhideWhenUsed/>
    <w:qFormat/>
    <w:uiPriority w:val="99"/>
    <w:rPr>
      <w:rFonts w:ascii="Calibri" w:hAnsi="Calibri" w:eastAsia="宋体" w:cs="Times New Roman"/>
      <w:sz w:val="24"/>
      <w:szCs w:val="24"/>
    </w:rPr>
  </w:style>
  <w:style w:type="paragraph" w:styleId="6">
    <w:name w:val="Plain Text"/>
    <w:basedOn w:val="1"/>
    <w:qFormat/>
    <w:uiPriority w:val="0"/>
    <w:rPr>
      <w:rFonts w:ascii="宋体" w:hAnsi="Courier New" w:cs="Courier New"/>
      <w:szCs w:val="21"/>
    </w:rPr>
  </w:style>
  <w:style w:type="paragraph" w:styleId="7">
    <w:name w:val="Balloon Text"/>
    <w:basedOn w:val="1"/>
    <w:link w:val="26"/>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line="440" w:lineRule="exact"/>
      <w:jc w:val="left"/>
    </w:pPr>
    <w:rPr>
      <w:rFonts w:eastAsia="黑体"/>
      <w:b/>
      <w:kern w:val="0"/>
      <w:sz w:val="28"/>
    </w:rPr>
  </w:style>
  <w:style w:type="paragraph" w:styleId="11">
    <w:name w:val="toc 2"/>
    <w:basedOn w:val="12"/>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2">
    <w:name w:val="引用1"/>
    <w:basedOn w:val="1"/>
    <w:next w:val="1"/>
    <w:qFormat/>
    <w:uiPriority w:val="29"/>
    <w:rPr>
      <w:i/>
      <w:iCs/>
      <w:color w:val="000000" w:themeColor="text1"/>
    </w:rPr>
  </w:style>
  <w:style w:type="paragraph" w:styleId="13">
    <w:name w:val="Normal (Web)"/>
    <w:basedOn w:val="1"/>
    <w:unhideWhenUsed/>
    <w:qFormat/>
    <w:uiPriority w:val="99"/>
    <w:pPr>
      <w:jc w:val="left"/>
    </w:pPr>
    <w:rPr>
      <w:kern w:val="0"/>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rPr>
  </w:style>
  <w:style w:type="paragraph" w:customStyle="1" w:styleId="18">
    <w:name w:val="列出段落1"/>
    <w:basedOn w:val="1"/>
    <w:qFormat/>
    <w:uiPriority w:val="34"/>
    <w:pPr>
      <w:ind w:firstLine="420" w:firstLineChars="200"/>
    </w:pPr>
  </w:style>
  <w:style w:type="paragraph" w:customStyle="1" w:styleId="19">
    <w:name w:val="列出段落2"/>
    <w:basedOn w:val="1"/>
    <w:qFormat/>
    <w:uiPriority w:val="34"/>
    <w:pPr>
      <w:ind w:firstLine="420" w:firstLineChars="200"/>
    </w:pPr>
  </w:style>
  <w:style w:type="paragraph" w:customStyle="1" w:styleId="20">
    <w:name w:val="正文 首行缩进:  2 字符"/>
    <w:basedOn w:val="1"/>
    <w:qFormat/>
    <w:uiPriority w:val="0"/>
    <w:pPr>
      <w:widowControl/>
      <w:ind w:firstLine="579" w:firstLineChars="200"/>
      <w:jc w:val="left"/>
    </w:pPr>
    <w:rPr>
      <w:rFonts w:cs="宋体"/>
      <w:kern w:val="0"/>
      <w:sz w:val="28"/>
      <w:szCs w:val="20"/>
      <w:lang w:eastAsia="en-US"/>
    </w:rPr>
  </w:style>
  <w:style w:type="paragraph" w:customStyle="1" w:styleId="21">
    <w:name w:val="正文（缩进）"/>
    <w:basedOn w:val="1"/>
    <w:qFormat/>
    <w:uiPriority w:val="0"/>
    <w:pPr>
      <w:spacing w:beforeLines="50" w:afterLines="50" w:line="360" w:lineRule="auto"/>
      <w:ind w:firstLine="480" w:firstLineChars="200"/>
    </w:pPr>
    <w:rPr>
      <w:sz w:val="24"/>
    </w:rPr>
  </w:style>
  <w:style w:type="character" w:customStyle="1" w:styleId="22">
    <w:name w:val="Body text|2 + Times New Roman"/>
    <w:basedOn w:val="23"/>
    <w:qFormat/>
    <w:uiPriority w:val="0"/>
    <w:rPr>
      <w:rFonts w:ascii="Times New Roman" w:hAnsi="Times New Roman" w:eastAsia="Times New Roman" w:cs="Times New Roman"/>
      <w:color w:val="000000"/>
      <w:spacing w:val="0"/>
      <w:w w:val="66"/>
      <w:position w:val="0"/>
      <w:sz w:val="23"/>
      <w:szCs w:val="23"/>
      <w:lang w:val="en-US" w:eastAsia="en-US" w:bidi="en-US"/>
    </w:rPr>
  </w:style>
  <w:style w:type="character" w:customStyle="1" w:styleId="23">
    <w:name w:val="Body text|2_"/>
    <w:basedOn w:val="16"/>
    <w:link w:val="24"/>
    <w:qFormat/>
    <w:uiPriority w:val="0"/>
    <w:rPr>
      <w:rFonts w:ascii="PMingLiU" w:hAnsi="PMingLiU" w:eastAsia="PMingLiU" w:cs="PMingLiU"/>
      <w:kern w:val="0"/>
      <w:sz w:val="22"/>
    </w:rPr>
  </w:style>
  <w:style w:type="paragraph" w:customStyle="1" w:styleId="24">
    <w:name w:val="Body text|2"/>
    <w:basedOn w:val="1"/>
    <w:link w:val="23"/>
    <w:qFormat/>
    <w:uiPriority w:val="0"/>
    <w:pPr>
      <w:shd w:val="clear" w:color="auto" w:fill="FFFFFF"/>
      <w:spacing w:before="860" w:after="260" w:line="220" w:lineRule="exact"/>
      <w:ind w:hanging="540"/>
      <w:jc w:val="distribute"/>
    </w:pPr>
    <w:rPr>
      <w:rFonts w:ascii="PMingLiU" w:hAnsi="PMingLiU" w:eastAsia="PMingLiU" w:cs="PMingLiU"/>
      <w:kern w:val="0"/>
      <w:sz w:val="22"/>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黑体"/>
      <w:sz w:val="24"/>
      <w:szCs w:val="22"/>
      <w:lang w:val="en-US" w:eastAsia="zh-CN" w:bidi="ar-SA"/>
    </w:rPr>
  </w:style>
  <w:style w:type="character" w:customStyle="1" w:styleId="26">
    <w:name w:val="批注框文本 Char"/>
    <w:basedOn w:val="16"/>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26288</Words>
  <Characters>10031</Characters>
  <Lines>83</Lines>
  <Paragraphs>72</Paragraphs>
  <TotalTime>2</TotalTime>
  <ScaleCrop>false</ScaleCrop>
  <LinksUpToDate>false</LinksUpToDate>
  <CharactersWithSpaces>36247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2021-01-07T02:57:00Z</dcterms:created>
  <dc:creator>石</dc:creator>
  <cp:lastModifiedBy>123</cp:lastModifiedBy>
  <cp:lastPrinted>2021-12-10T03:02:00Z</cp:lastPrinted>
  <dcterms:modified xsi:type="dcterms:W3CDTF">2021-12-10T07:00:59Z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866107DAD518421793E45DD0BE500EC1</vt:lpwstr>
  </property>
</Properties>
</file>