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color w:val="000000" w:themeColor="text1"/>
          <w:w w:val="120"/>
          <w:sz w:val="52"/>
          <w:szCs w:val="52"/>
          <w14:textFill>
            <w14:solidFill>
              <w14:schemeClr w14:val="tx1"/>
            </w14:solidFill>
          </w14:textFill>
        </w:rPr>
      </w:pPr>
    </w:p>
    <w:p>
      <w:pPr>
        <w:pStyle w:val="2"/>
        <w:jc w:val="center"/>
        <w:rPr>
          <w:rFonts w:ascii="宋体" w:hAnsi="宋体" w:cs="宋体"/>
        </w:rPr>
      </w:pPr>
      <w:r>
        <w:rPr>
          <w:rFonts w:hint="eastAsia"/>
          <w:color w:val="000000" w:themeColor="text1"/>
          <w:w w:val="120"/>
          <w:sz w:val="52"/>
          <w:szCs w:val="52"/>
          <w14:textFill>
            <w14:solidFill>
              <w14:schemeClr w14:val="tx1"/>
            </w14:solidFill>
          </w14:textFill>
        </w:rPr>
        <w:t>阳新县县级政府采购</w:t>
      </w:r>
    </w:p>
    <w:p>
      <w:pPr>
        <w:widowControl/>
        <w:spacing w:before="100" w:beforeAutospacing="1" w:line="720" w:lineRule="auto"/>
        <w:ind w:firstLine="964" w:firstLineChars="100"/>
        <w:jc w:val="center"/>
        <w:rPr>
          <w:rFonts w:ascii="宋体" w:hAnsi="宋体" w:eastAsia="宋体" w:cs="宋体"/>
          <w:b/>
          <w:bCs/>
          <w:kern w:val="0"/>
          <w:sz w:val="96"/>
          <w:szCs w:val="96"/>
        </w:rPr>
      </w:pPr>
    </w:p>
    <w:p>
      <w:pPr>
        <w:pStyle w:val="2"/>
        <w:jc w:val="center"/>
        <w:rPr>
          <w:rFonts w:ascii="宋体" w:hAnsi="宋体" w:cs="宋体"/>
          <w:kern w:val="0"/>
          <w:sz w:val="96"/>
          <w:szCs w:val="96"/>
        </w:rPr>
      </w:pPr>
      <w:r>
        <w:rPr>
          <w:rFonts w:hint="eastAsia" w:ascii="Times New Roman" w:hAnsi="Times New Roman" w:eastAsia="宋体" w:cs="Times New Roman"/>
          <w:snapToGrid w:val="0"/>
          <w:kern w:val="10"/>
          <w:sz w:val="144"/>
          <w:szCs w:val="144"/>
        </w:rPr>
        <w:t>招 标 文 件</w:t>
      </w:r>
    </w:p>
    <w:p>
      <w:pPr>
        <w:pStyle w:val="2"/>
        <w:rPr>
          <w:rFonts w:ascii="宋体" w:hAnsi="宋体" w:cs="宋体"/>
          <w:kern w:val="0"/>
          <w:sz w:val="96"/>
          <w:szCs w:val="96"/>
        </w:rPr>
      </w:pPr>
    </w:p>
    <w:p>
      <w:pPr>
        <w:widowControl/>
        <w:spacing w:before="100" w:beforeAutospacing="1" w:line="480" w:lineRule="auto"/>
        <w:ind w:firstLine="964" w:firstLineChars="300"/>
        <w:jc w:val="left"/>
        <w:rPr>
          <w:rFonts w:hint="default" w:ascii="宋体" w:hAnsi="宋体" w:eastAsia="宋体" w:cs="宋体"/>
          <w:b/>
          <w:bCs/>
          <w:kern w:val="0"/>
          <w:sz w:val="20"/>
          <w:szCs w:val="20"/>
          <w:lang w:val="en-US"/>
        </w:rPr>
      </w:pPr>
      <w:r>
        <w:rPr>
          <w:rFonts w:hint="eastAsia" w:ascii="宋体" w:hAnsi="宋体" w:eastAsia="宋体" w:cs="宋体"/>
          <w:b/>
          <w:bCs/>
          <w:color w:val="000000"/>
          <w:kern w:val="0"/>
          <w:sz w:val="32"/>
          <w:szCs w:val="32"/>
        </w:rPr>
        <w:t>项目编号：</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u w:val="single"/>
          <w:lang w:eastAsia="zh-CN"/>
        </w:rPr>
        <w:t>131-2021CG</w:t>
      </w:r>
      <w:r>
        <w:rPr>
          <w:rFonts w:hint="eastAsia" w:ascii="宋体" w:hAnsi="宋体" w:eastAsia="宋体" w:cs="宋体"/>
          <w:b/>
          <w:bCs/>
          <w:color w:val="000000"/>
          <w:kern w:val="0"/>
          <w:sz w:val="32"/>
          <w:szCs w:val="32"/>
          <w:u w:val="single"/>
        </w:rPr>
        <w:t>-</w:t>
      </w:r>
      <w:r>
        <w:rPr>
          <w:rFonts w:hint="eastAsia" w:ascii="宋体" w:hAnsi="宋体" w:eastAsia="宋体" w:cs="宋体"/>
          <w:b/>
          <w:bCs/>
          <w:color w:val="000000"/>
          <w:kern w:val="0"/>
          <w:sz w:val="32"/>
          <w:szCs w:val="32"/>
          <w:u w:val="single"/>
          <w:lang w:val="en-US" w:eastAsia="zh-CN"/>
        </w:rPr>
        <w:t>255</w:t>
      </w:r>
      <w:r>
        <w:rPr>
          <w:rFonts w:hint="eastAsia" w:ascii="宋体" w:hAnsi="宋体" w:eastAsia="宋体" w:cs="宋体"/>
          <w:b/>
          <w:bCs/>
          <w:color w:val="000000"/>
          <w:kern w:val="0"/>
          <w:sz w:val="32"/>
          <w:szCs w:val="32"/>
          <w:u w:val="single"/>
        </w:rPr>
        <w:t xml:space="preserve">         </w:t>
      </w:r>
      <w:r>
        <w:rPr>
          <w:rFonts w:hint="default" w:ascii="宋体" w:hAnsi="宋体" w:eastAsia="宋体" w:cs="宋体"/>
          <w:b/>
          <w:bCs/>
          <w:color w:val="000000"/>
          <w:kern w:val="0"/>
          <w:sz w:val="32"/>
          <w:szCs w:val="32"/>
          <w:u w:val="single"/>
          <w:lang w:val="en-US"/>
        </w:rPr>
        <w:t xml:space="preserve">   </w:t>
      </w:r>
    </w:p>
    <w:p>
      <w:pPr>
        <w:widowControl/>
        <w:spacing w:before="100" w:beforeAutospacing="1" w:line="480" w:lineRule="auto"/>
        <w:ind w:firstLine="964" w:firstLineChars="300"/>
        <w:jc w:val="left"/>
        <w:rPr>
          <w:rFonts w:ascii="宋体" w:hAnsi="宋体" w:eastAsia="宋体" w:cs="宋体"/>
          <w:b/>
          <w:bCs/>
          <w:kern w:val="0"/>
          <w:sz w:val="20"/>
          <w:szCs w:val="20"/>
        </w:rPr>
      </w:pPr>
      <w:r>
        <w:rPr>
          <w:rFonts w:hint="eastAsia" w:ascii="宋体" w:hAnsi="宋体" w:eastAsia="宋体" w:cs="宋体"/>
          <w:b/>
          <w:bCs/>
          <w:color w:val="000000"/>
          <w:kern w:val="0"/>
          <w:sz w:val="32"/>
          <w:szCs w:val="32"/>
        </w:rPr>
        <w:t>采 购 人：</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u w:val="single"/>
          <w:lang w:eastAsia="zh-CN"/>
        </w:rPr>
        <w:t>阳新县应急管理局</w:t>
      </w:r>
      <w:r>
        <w:rPr>
          <w:rFonts w:hint="eastAsia" w:ascii="宋体" w:hAnsi="宋体" w:eastAsia="宋体" w:cs="宋体"/>
          <w:b/>
          <w:bCs/>
          <w:color w:val="000000"/>
          <w:kern w:val="0"/>
          <w:sz w:val="32"/>
          <w:szCs w:val="32"/>
          <w:u w:val="single"/>
        </w:rPr>
        <w:t xml:space="preserve">           </w:t>
      </w:r>
    </w:p>
    <w:p>
      <w:pPr>
        <w:widowControl/>
        <w:spacing w:before="100" w:beforeAutospacing="1" w:line="480" w:lineRule="auto"/>
        <w:ind w:left="2564" w:leftChars="456" w:hanging="1606" w:hangingChars="500"/>
        <w:jc w:val="left"/>
        <w:rPr>
          <w:rFonts w:ascii="宋体" w:hAnsi="宋体" w:eastAsia="宋体" w:cs="宋体"/>
          <w:b/>
          <w:bCs/>
          <w:color w:val="000000"/>
          <w:kern w:val="0"/>
          <w:sz w:val="32"/>
          <w:szCs w:val="32"/>
          <w:u w:val="single"/>
        </w:rPr>
      </w:pPr>
      <w:r>
        <w:rPr>
          <w:rFonts w:hint="eastAsia" w:ascii="宋体" w:hAnsi="宋体" w:eastAsia="宋体" w:cs="宋体"/>
          <w:b/>
          <w:bCs/>
          <w:color w:val="000000"/>
          <w:kern w:val="0"/>
          <w:sz w:val="32"/>
          <w:szCs w:val="32"/>
        </w:rPr>
        <w:t>项目名称：</w:t>
      </w:r>
      <w:bookmarkStart w:id="248" w:name="_GoBack"/>
      <w:r>
        <w:rPr>
          <w:rFonts w:hint="eastAsia" w:ascii="宋体" w:hAnsi="宋体" w:eastAsia="宋体" w:cs="宋体"/>
          <w:b/>
          <w:bCs/>
          <w:color w:val="000000"/>
          <w:kern w:val="0"/>
          <w:sz w:val="32"/>
          <w:szCs w:val="32"/>
          <w:u w:val="single"/>
          <w:lang w:eastAsia="zh-CN"/>
        </w:rPr>
        <w:t>阳新县第一次全国自然灾害综合风险普查(应急系统调查）项目</w:t>
      </w:r>
      <w:bookmarkEnd w:id="248"/>
    </w:p>
    <w:p>
      <w:pPr>
        <w:pStyle w:val="2"/>
        <w:rPr>
          <w:rFonts w:ascii="宋体" w:hAnsi="宋体" w:cs="宋体"/>
          <w:color w:val="000000"/>
          <w:kern w:val="0"/>
          <w:sz w:val="28"/>
          <w:szCs w:val="28"/>
          <w:u w:val="single"/>
        </w:rPr>
      </w:pPr>
    </w:p>
    <w:p>
      <w:pPr>
        <w:pStyle w:val="2"/>
        <w:rPr>
          <w:rFonts w:ascii="宋体" w:hAnsi="宋体" w:cs="宋体"/>
          <w:color w:val="000000"/>
          <w:kern w:val="0"/>
          <w:sz w:val="28"/>
          <w:szCs w:val="28"/>
          <w:u w:val="single"/>
        </w:rPr>
      </w:pPr>
    </w:p>
    <w:p>
      <w:pPr>
        <w:tabs>
          <w:tab w:val="left" w:pos="7939"/>
        </w:tabs>
        <w:spacing w:line="360" w:lineRule="auto"/>
        <w:jc w:val="center"/>
        <w:rPr>
          <w:rFonts w:hint="eastAsia" w:ascii="宋体" w:hAnsi="宋体" w:eastAsia="宋体" w:cs="宋体"/>
          <w:b/>
          <w:sz w:val="48"/>
          <w:szCs w:val="24"/>
          <w:lang w:eastAsia="zh-CN"/>
        </w:rPr>
      </w:pPr>
      <w:r>
        <w:rPr>
          <w:rFonts w:hint="eastAsia" w:ascii="宋体" w:hAnsi="宋体" w:eastAsia="宋体" w:cs="宋体"/>
          <w:b/>
          <w:sz w:val="48"/>
          <w:szCs w:val="24"/>
          <w:lang w:eastAsia="zh-CN"/>
        </w:rPr>
        <w:t>广州穗科建设管理有限公司</w:t>
      </w:r>
    </w:p>
    <w:p>
      <w:pPr>
        <w:ind w:firstLine="3614" w:firstLineChars="1000"/>
        <w:rPr>
          <w:rFonts w:ascii="宋体" w:hAnsi="宋体" w:eastAsia="宋体" w:cs="宋体"/>
          <w:b/>
          <w:sz w:val="36"/>
          <w:szCs w:val="20"/>
        </w:rPr>
      </w:pPr>
    </w:p>
    <w:p>
      <w:pPr>
        <w:ind w:firstLine="3614" w:firstLineChars="1000"/>
        <w:rPr>
          <w:rFonts w:ascii="宋体" w:hAnsi="宋体" w:eastAsia="宋体" w:cs="宋体"/>
          <w:b/>
          <w:sz w:val="36"/>
          <w:szCs w:val="20"/>
        </w:rPr>
        <w:sectPr>
          <w:headerReference r:id="rId3" w:type="default"/>
          <w:footerReference r:id="rId5" w:type="default"/>
          <w:headerReference r:id="rId4" w:type="even"/>
          <w:footerReference r:id="rId6" w:type="even"/>
          <w:pgSz w:w="11906" w:h="16838"/>
          <w:pgMar w:top="1440" w:right="1080" w:bottom="1440" w:left="1080" w:header="851" w:footer="737" w:gutter="0"/>
          <w:cols w:space="425" w:num="1"/>
          <w:docGrid w:type="lines" w:linePitch="312" w:charSpace="0"/>
        </w:sectPr>
      </w:pPr>
      <w:r>
        <w:rPr>
          <w:rFonts w:hint="eastAsia" w:ascii="宋体" w:hAnsi="宋体" w:eastAsia="宋体" w:cs="宋体"/>
          <w:b/>
          <w:sz w:val="36"/>
          <w:szCs w:val="20"/>
        </w:rPr>
        <w:t>二〇二一年十二月</w:t>
      </w:r>
    </w:p>
    <w:p>
      <w:pPr>
        <w:tabs>
          <w:tab w:val="center" w:pos="4785"/>
          <w:tab w:val="left" w:pos="6255"/>
        </w:tabs>
        <w:spacing w:beforeLines="100"/>
        <w:jc w:val="left"/>
        <w:rPr>
          <w:rFonts w:ascii="宋体" w:hAnsi="宋体" w:eastAsia="宋体" w:cs="宋体"/>
          <w:sz w:val="44"/>
          <w:szCs w:val="44"/>
        </w:rPr>
      </w:pPr>
      <w:r>
        <w:rPr>
          <w:rFonts w:hint="eastAsia" w:ascii="宋体" w:hAnsi="宋体" w:eastAsia="宋体" w:cs="宋体"/>
          <w:sz w:val="44"/>
          <w:szCs w:val="44"/>
        </w:rPr>
        <w:tab/>
      </w:r>
      <w:r>
        <w:rPr>
          <w:rFonts w:hint="eastAsia" w:ascii="宋体" w:hAnsi="宋体" w:eastAsia="宋体" w:cs="宋体"/>
          <w:sz w:val="44"/>
          <w:szCs w:val="44"/>
        </w:rPr>
        <w:t>目   录</w:t>
      </w:r>
      <w:r>
        <w:rPr>
          <w:rFonts w:hint="eastAsia" w:ascii="宋体" w:hAnsi="宋体" w:eastAsia="宋体" w:cs="宋体"/>
          <w:sz w:val="44"/>
          <w:szCs w:val="44"/>
        </w:rPr>
        <w:tab/>
      </w:r>
    </w:p>
    <w:sdt>
      <w:sdtPr>
        <w:rPr>
          <w:rFonts w:hint="eastAsia" w:ascii="宋体" w:hAnsi="宋体" w:eastAsia="宋体" w:cs="宋体"/>
          <w:lang w:val="zh-CN"/>
        </w:rPr>
        <w:id w:val="1482579200"/>
      </w:sdtPr>
      <w:sdtEndPr>
        <w:rPr>
          <w:rFonts w:hint="eastAsia" w:ascii="宋体" w:hAnsi="宋体" w:eastAsia="宋体" w:cs="宋体"/>
          <w:b w:val="0"/>
          <w:bCs/>
          <w:lang w:val="zh-CN"/>
        </w:rPr>
      </w:sdtEndPr>
      <w:sdtContent>
        <w:p>
          <w:pPr>
            <w:pStyle w:val="12"/>
            <w:tabs>
              <w:tab w:val="left" w:pos="1260"/>
              <w:tab w:val="right" w:leader="dot" w:pos="9514"/>
            </w:tabs>
            <w:spacing w:line="360" w:lineRule="auto"/>
            <w:rPr>
              <w:rFonts w:hint="eastAsia" w:ascii="宋体" w:hAnsi="宋体" w:eastAsia="宋体" w:cs="宋体"/>
              <w:b/>
              <w:kern w:val="0"/>
              <w:sz w:val="28"/>
              <w:szCs w:val="2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TOC \o "1-2" \h \z \u </w:instrText>
          </w:r>
          <w:r>
            <w:rPr>
              <w:rFonts w:hint="eastAsia" w:ascii="宋体" w:hAnsi="宋体" w:eastAsia="宋体" w:cs="宋体"/>
            </w:rPr>
            <w:fldChar w:fldCharType="separate"/>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_Toc13703 </w:instrText>
          </w:r>
          <w:r>
            <w:rPr>
              <w:rFonts w:hint="eastAsia" w:ascii="宋体" w:hAnsi="宋体" w:eastAsia="宋体" w:cs="宋体"/>
            </w:rPr>
            <w:fldChar w:fldCharType="separate"/>
          </w:r>
          <w:r>
            <w:rPr>
              <w:rFonts w:hint="eastAsia" w:ascii="宋体" w:hAnsi="宋体" w:eastAsia="宋体" w:cs="宋体"/>
              <w:bCs/>
              <w:szCs w:val="32"/>
              <w:lang w:val="zh-CN"/>
            </w:rPr>
            <w:t>投标须知前附表</w:t>
          </w:r>
          <w:r>
            <w:tab/>
          </w:r>
          <w:r>
            <w:fldChar w:fldCharType="begin"/>
          </w:r>
          <w:r>
            <w:instrText xml:space="preserve"> PAGEREF _Toc13703 \h </w:instrText>
          </w:r>
          <w:r>
            <w:fldChar w:fldCharType="separate"/>
          </w:r>
          <w:r>
            <w:t>4</w:t>
          </w:r>
          <w:r>
            <w:fldChar w:fldCharType="end"/>
          </w:r>
          <w:r>
            <w:rPr>
              <w:rFonts w:hint="eastAsia" w:ascii="宋体" w:hAnsi="宋体" w:eastAsia="宋体" w:cs="宋体"/>
            </w:rPr>
            <w:fldChar w:fldCharType="end"/>
          </w:r>
        </w:p>
        <w:p>
          <w:pPr>
            <w:pStyle w:val="12"/>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_Toc7392 </w:instrText>
          </w:r>
          <w:r>
            <w:rPr>
              <w:rFonts w:hint="eastAsia" w:ascii="宋体" w:hAnsi="宋体" w:eastAsia="宋体" w:cs="宋体"/>
            </w:rPr>
            <w:fldChar w:fldCharType="separate"/>
          </w:r>
          <w:r>
            <w:rPr>
              <w:rFonts w:hint="eastAsia" w:ascii="宋体" w:hAnsi="宋体" w:eastAsia="宋体" w:cs="宋体"/>
            </w:rPr>
            <w:t>第一章 投标邀请书</w:t>
          </w:r>
          <w:r>
            <w:tab/>
          </w:r>
          <w:r>
            <w:fldChar w:fldCharType="begin"/>
          </w:r>
          <w:r>
            <w:instrText xml:space="preserve"> PAGEREF _Toc7392 \h </w:instrText>
          </w:r>
          <w:r>
            <w:fldChar w:fldCharType="separate"/>
          </w:r>
          <w:r>
            <w:t>5</w:t>
          </w:r>
          <w:r>
            <w:fldChar w:fldCharType="end"/>
          </w:r>
          <w:r>
            <w:rPr>
              <w:rFonts w:hint="eastAsia" w:ascii="宋体" w:hAnsi="宋体" w:eastAsia="宋体" w:cs="宋体"/>
            </w:rPr>
            <w:fldChar w:fldCharType="end"/>
          </w:r>
        </w:p>
        <w:p>
          <w:pPr>
            <w:pStyle w:val="12"/>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_Toc12174 </w:instrText>
          </w:r>
          <w:r>
            <w:rPr>
              <w:rFonts w:hint="eastAsia" w:ascii="宋体" w:hAnsi="宋体" w:eastAsia="宋体" w:cs="宋体"/>
            </w:rPr>
            <w:fldChar w:fldCharType="separate"/>
          </w:r>
          <w:r>
            <w:rPr>
              <w:rFonts w:hint="eastAsia" w:ascii="宋体" w:hAnsi="宋体" w:eastAsia="宋体" w:cs="宋体"/>
            </w:rPr>
            <w:t>第二章 投标人须知</w:t>
          </w:r>
          <w:r>
            <w:tab/>
          </w:r>
          <w:r>
            <w:fldChar w:fldCharType="begin"/>
          </w:r>
          <w:r>
            <w:instrText xml:space="preserve"> PAGEREF _Toc12174 \h </w:instrText>
          </w:r>
          <w:r>
            <w:fldChar w:fldCharType="separate"/>
          </w:r>
          <w:r>
            <w:t>5</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_Toc23804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一、 </w:t>
          </w:r>
          <w:r>
            <w:rPr>
              <w:rFonts w:hint="eastAsia" w:ascii="宋体" w:hAnsi="宋体" w:eastAsia="宋体" w:cs="宋体"/>
              <w:bCs w:val="0"/>
              <w:lang w:val="zh-CN"/>
            </w:rPr>
            <w:t>说  明</w:t>
          </w:r>
          <w:r>
            <w:tab/>
          </w:r>
          <w:r>
            <w:fldChar w:fldCharType="begin"/>
          </w:r>
          <w:r>
            <w:instrText xml:space="preserve"> PAGEREF _Toc23804 \h </w:instrText>
          </w:r>
          <w:r>
            <w:fldChar w:fldCharType="separate"/>
          </w:r>
          <w:r>
            <w:t>7</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_Toc3009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二、 </w:t>
          </w:r>
          <w:r>
            <w:rPr>
              <w:rFonts w:hint="eastAsia" w:ascii="宋体" w:hAnsi="宋体" w:eastAsia="宋体" w:cs="宋体"/>
              <w:bCs w:val="0"/>
              <w:lang w:val="zh-CN"/>
            </w:rPr>
            <w:t>招标文件</w:t>
          </w:r>
          <w:r>
            <w:tab/>
          </w:r>
          <w:r>
            <w:fldChar w:fldCharType="begin"/>
          </w:r>
          <w:r>
            <w:instrText xml:space="preserve"> PAGEREF _Toc3009 \h </w:instrText>
          </w:r>
          <w:r>
            <w:fldChar w:fldCharType="separate"/>
          </w:r>
          <w:r>
            <w:t>8</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_Toc10737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三、 </w:t>
          </w:r>
          <w:r>
            <w:rPr>
              <w:rFonts w:hint="eastAsia" w:ascii="宋体" w:hAnsi="宋体" w:eastAsia="宋体" w:cs="宋体"/>
              <w:bCs w:val="0"/>
              <w:lang w:val="zh-CN"/>
            </w:rPr>
            <w:t>投标文件</w:t>
          </w:r>
          <w:r>
            <w:tab/>
          </w:r>
          <w:r>
            <w:fldChar w:fldCharType="begin"/>
          </w:r>
          <w:r>
            <w:instrText xml:space="preserve"> PAGEREF _Toc10737 \h </w:instrText>
          </w:r>
          <w:r>
            <w:fldChar w:fldCharType="separate"/>
          </w:r>
          <w:r>
            <w:t>9</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_Toc8404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四、 </w:t>
          </w:r>
          <w:r>
            <w:rPr>
              <w:rFonts w:hint="eastAsia" w:ascii="宋体" w:hAnsi="宋体" w:eastAsia="宋体" w:cs="宋体"/>
              <w:bCs w:val="0"/>
              <w:lang w:val="zh-CN"/>
            </w:rPr>
            <w:t>开标与评标</w:t>
          </w:r>
          <w:r>
            <w:tab/>
          </w:r>
          <w:r>
            <w:fldChar w:fldCharType="begin"/>
          </w:r>
          <w:r>
            <w:instrText xml:space="preserve"> PAGEREF _Toc8404 \h </w:instrText>
          </w:r>
          <w:r>
            <w:fldChar w:fldCharType="separate"/>
          </w:r>
          <w:r>
            <w:t>14</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_Toc5384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五、 </w:t>
          </w:r>
          <w:r>
            <w:rPr>
              <w:rFonts w:hint="eastAsia" w:ascii="宋体" w:hAnsi="宋体" w:eastAsia="宋体" w:cs="宋体"/>
              <w:bCs w:val="0"/>
              <w:lang w:val="zh-CN"/>
            </w:rPr>
            <w:t>投标人信用信息及查询</w:t>
          </w:r>
          <w:r>
            <w:tab/>
          </w:r>
          <w:r>
            <w:fldChar w:fldCharType="begin"/>
          </w:r>
          <w:r>
            <w:instrText xml:space="preserve"> PAGEREF _Toc5384 \h </w:instrText>
          </w:r>
          <w:r>
            <w:fldChar w:fldCharType="separate"/>
          </w:r>
          <w:r>
            <w:t>15</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_Toc1609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六、 </w:t>
          </w:r>
          <w:r>
            <w:rPr>
              <w:rFonts w:hint="eastAsia" w:ascii="宋体" w:hAnsi="宋体" w:eastAsia="宋体" w:cs="宋体"/>
              <w:bCs w:val="0"/>
              <w:lang w:val="zh-CN"/>
            </w:rPr>
            <w:t>中标与合同</w:t>
          </w:r>
          <w:r>
            <w:tab/>
          </w:r>
          <w:r>
            <w:fldChar w:fldCharType="begin"/>
          </w:r>
          <w:r>
            <w:instrText xml:space="preserve"> PAGEREF _Toc1609 \h </w:instrText>
          </w:r>
          <w:r>
            <w:fldChar w:fldCharType="separate"/>
          </w:r>
          <w:r>
            <w:t>16</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_Toc32667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七、 </w:t>
          </w:r>
          <w:r>
            <w:rPr>
              <w:rFonts w:hint="eastAsia" w:ascii="宋体" w:hAnsi="宋体" w:eastAsia="宋体" w:cs="宋体"/>
              <w:bCs w:val="0"/>
              <w:lang w:val="zh-CN"/>
            </w:rPr>
            <w:t>采购信息公告</w:t>
          </w:r>
          <w:r>
            <w:tab/>
          </w:r>
          <w:r>
            <w:fldChar w:fldCharType="begin"/>
          </w:r>
          <w:r>
            <w:instrText xml:space="preserve"> PAGEREF _Toc32667 \h </w:instrText>
          </w:r>
          <w:r>
            <w:fldChar w:fldCharType="separate"/>
          </w:r>
          <w:r>
            <w:t>17</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_Toc18515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八、 </w:t>
          </w:r>
          <w:r>
            <w:rPr>
              <w:rFonts w:hint="eastAsia" w:ascii="宋体" w:hAnsi="宋体" w:eastAsia="宋体" w:cs="宋体"/>
              <w:bCs w:val="0"/>
              <w:lang w:val="zh-CN"/>
            </w:rPr>
            <w:t>质疑及提交</w:t>
          </w:r>
          <w:r>
            <w:tab/>
          </w:r>
          <w:r>
            <w:fldChar w:fldCharType="begin"/>
          </w:r>
          <w:r>
            <w:instrText xml:space="preserve"> PAGEREF _Toc18515 \h </w:instrText>
          </w:r>
          <w:r>
            <w:fldChar w:fldCharType="separate"/>
          </w:r>
          <w:r>
            <w:t>17</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_Toc15443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九、 </w:t>
          </w:r>
          <w:r>
            <w:rPr>
              <w:rFonts w:hint="eastAsia" w:ascii="宋体" w:hAnsi="宋体" w:eastAsia="宋体" w:cs="宋体"/>
              <w:bCs w:val="0"/>
              <w:lang w:val="zh-CN"/>
            </w:rPr>
            <w:t>相关条文解读</w:t>
          </w:r>
          <w:r>
            <w:tab/>
          </w:r>
          <w:r>
            <w:fldChar w:fldCharType="begin"/>
          </w:r>
          <w:r>
            <w:instrText xml:space="preserve"> PAGEREF _Toc15443 \h </w:instrText>
          </w:r>
          <w:r>
            <w:fldChar w:fldCharType="separate"/>
          </w:r>
          <w:r>
            <w:t>18</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_Toc29001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十、 </w:t>
          </w:r>
          <w:r>
            <w:rPr>
              <w:rFonts w:hint="eastAsia" w:ascii="宋体" w:hAnsi="宋体" w:eastAsia="宋体" w:cs="宋体"/>
              <w:bCs w:val="0"/>
              <w:lang w:val="zh-CN"/>
            </w:rPr>
            <w:t>其他注意事项</w:t>
          </w:r>
          <w:r>
            <w:tab/>
          </w:r>
          <w:r>
            <w:fldChar w:fldCharType="begin"/>
          </w:r>
          <w:r>
            <w:instrText xml:space="preserve"> PAGEREF _Toc29001 \h </w:instrText>
          </w:r>
          <w:r>
            <w:fldChar w:fldCharType="separate"/>
          </w:r>
          <w:r>
            <w:t>18</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_Toc27953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十一、 </w:t>
          </w:r>
          <w:r>
            <w:rPr>
              <w:rFonts w:hint="eastAsia" w:ascii="宋体" w:hAnsi="宋体" w:eastAsia="宋体" w:cs="宋体"/>
              <w:bCs w:val="0"/>
              <w:lang w:val="zh-CN"/>
            </w:rPr>
            <w:t>适用法律</w:t>
          </w:r>
          <w:r>
            <w:tab/>
          </w:r>
          <w:r>
            <w:fldChar w:fldCharType="begin"/>
          </w:r>
          <w:r>
            <w:instrText xml:space="preserve"> PAGEREF _Toc27953 \h </w:instrText>
          </w:r>
          <w:r>
            <w:fldChar w:fldCharType="separate"/>
          </w:r>
          <w:r>
            <w:t>18</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_Toc15 </w:instrText>
          </w:r>
          <w:r>
            <w:rPr>
              <w:rFonts w:hint="eastAsia" w:ascii="宋体" w:hAnsi="宋体" w:eastAsia="宋体" w:cs="宋体"/>
            </w:rPr>
            <w:fldChar w:fldCharType="separate"/>
          </w:r>
          <w:r>
            <w:rPr>
              <w:rFonts w:hint="eastAsia" w:ascii="宋体" w:hAnsi="宋体" w:eastAsia="宋体" w:cs="宋体"/>
              <w:bCs w:val="0"/>
              <w:szCs w:val="30"/>
              <w:lang w:val="zh-CN"/>
            </w:rPr>
            <w:t xml:space="preserve">十二、 </w:t>
          </w:r>
          <w:r>
            <w:rPr>
              <w:rFonts w:hint="eastAsia" w:ascii="宋体" w:hAnsi="宋体" w:eastAsia="宋体" w:cs="宋体"/>
              <w:bCs w:val="0"/>
              <w:lang w:val="zh-CN"/>
            </w:rPr>
            <w:t>招标文件的解释权</w:t>
          </w:r>
          <w:r>
            <w:tab/>
          </w:r>
          <w:r>
            <w:fldChar w:fldCharType="begin"/>
          </w:r>
          <w:r>
            <w:instrText xml:space="preserve"> PAGEREF _Toc15 \h </w:instrText>
          </w:r>
          <w:r>
            <w:fldChar w:fldCharType="separate"/>
          </w:r>
          <w:r>
            <w:t>19</w:t>
          </w:r>
          <w:r>
            <w:fldChar w:fldCharType="end"/>
          </w:r>
          <w:r>
            <w:rPr>
              <w:rFonts w:hint="eastAsia" w:ascii="宋体" w:hAnsi="宋体" w:eastAsia="宋体" w:cs="宋体"/>
            </w:rPr>
            <w:fldChar w:fldCharType="end"/>
          </w:r>
        </w:p>
        <w:p>
          <w:pPr>
            <w:pStyle w:val="12"/>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_Toc28390 </w:instrText>
          </w:r>
          <w:r>
            <w:rPr>
              <w:rFonts w:hint="eastAsia" w:ascii="宋体" w:hAnsi="宋体" w:eastAsia="宋体" w:cs="宋体"/>
            </w:rPr>
            <w:fldChar w:fldCharType="separate"/>
          </w:r>
          <w:r>
            <w:rPr>
              <w:rFonts w:hint="eastAsia" w:ascii="宋体" w:hAnsi="宋体" w:eastAsia="宋体" w:cs="宋体"/>
            </w:rPr>
            <w:t>第三章 项目技术、服务及商务要求</w:t>
          </w:r>
          <w:r>
            <w:tab/>
          </w:r>
          <w:r>
            <w:fldChar w:fldCharType="begin"/>
          </w:r>
          <w:r>
            <w:instrText xml:space="preserve"> PAGEREF _Toc28390 \h </w:instrText>
          </w:r>
          <w:r>
            <w:fldChar w:fldCharType="separate"/>
          </w:r>
          <w:r>
            <w:t>20</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rPr>
              <w:rFonts w:hint="eastAsia" w:eastAsia="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_Toc14975 </w:instrText>
          </w:r>
          <w:r>
            <w:rPr>
              <w:rFonts w:hint="eastAsia" w:ascii="宋体" w:hAnsi="宋体" w:eastAsia="宋体" w:cs="宋体"/>
            </w:rPr>
            <w:fldChar w:fldCharType="separate"/>
          </w:r>
          <w:r>
            <w:rPr>
              <w:rFonts w:hint="eastAsia" w:ascii="宋体" w:hAnsi="宋体" w:eastAsia="宋体" w:cs="宋体"/>
              <w:bCs/>
              <w:kern w:val="0"/>
              <w:szCs w:val="32"/>
            </w:rPr>
            <w:t>一、</w:t>
          </w:r>
          <w:r>
            <w:rPr>
              <w:rFonts w:hint="eastAsia" w:ascii="宋体" w:hAnsi="宋体" w:eastAsia="宋体" w:cs="宋体"/>
              <w:bCs/>
              <w:szCs w:val="32"/>
            </w:rPr>
            <w:t>技术规格及要求</w:t>
          </w:r>
          <w:r>
            <w:tab/>
          </w:r>
          <w:r>
            <w:rPr>
              <w:rFonts w:hint="eastAsia"/>
              <w:lang w:val="en-US" w:eastAsia="zh-CN"/>
            </w:rPr>
            <w:t>2</w:t>
          </w:r>
          <w:r>
            <w:rPr>
              <w:rFonts w:hint="eastAsia" w:ascii="宋体" w:hAnsi="宋体" w:eastAsia="宋体" w:cs="宋体"/>
            </w:rPr>
            <w:fldChar w:fldCharType="end"/>
          </w:r>
          <w:r>
            <w:rPr>
              <w:rFonts w:hint="eastAsia" w:eastAsia="宋体" w:cs="宋体"/>
              <w:lang w:val="en-US" w:eastAsia="zh-CN"/>
            </w:rPr>
            <w:t>0</w:t>
          </w:r>
        </w:p>
        <w:p>
          <w:pPr>
            <w:pStyle w:val="12"/>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_Toc1104 </w:instrText>
          </w:r>
          <w:r>
            <w:rPr>
              <w:rFonts w:hint="eastAsia" w:ascii="宋体" w:hAnsi="宋体" w:eastAsia="宋体" w:cs="宋体"/>
            </w:rPr>
            <w:fldChar w:fldCharType="separate"/>
          </w:r>
          <w:r>
            <w:rPr>
              <w:rFonts w:hint="eastAsia" w:ascii="宋体" w:hAnsi="宋体" w:eastAsia="宋体" w:cs="宋体"/>
            </w:rPr>
            <w:t>第四章 资格审查方法及标准</w:t>
          </w:r>
          <w:r>
            <w:tab/>
          </w:r>
          <w:r>
            <w:fldChar w:fldCharType="begin"/>
          </w:r>
          <w:r>
            <w:instrText xml:space="preserve"> PAGEREF _Toc1104 \h </w:instrText>
          </w:r>
          <w:r>
            <w:fldChar w:fldCharType="separate"/>
          </w:r>
          <w:r>
            <w:t>23</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_Toc18165 </w:instrText>
          </w:r>
          <w:r>
            <w:rPr>
              <w:rFonts w:hint="eastAsia" w:ascii="宋体" w:hAnsi="宋体" w:eastAsia="宋体" w:cs="宋体"/>
            </w:rPr>
            <w:fldChar w:fldCharType="separate"/>
          </w:r>
          <w:r>
            <w:rPr>
              <w:rFonts w:hint="eastAsia" w:ascii="宋体" w:hAnsi="宋体" w:eastAsia="宋体" w:cs="宋体"/>
              <w:bCs w:val="0"/>
              <w:szCs w:val="30"/>
              <w:lang w:val="zh-CN"/>
            </w:rPr>
            <w:t>一、 资格审查方法</w:t>
          </w:r>
          <w:r>
            <w:tab/>
          </w:r>
          <w:r>
            <w:fldChar w:fldCharType="begin"/>
          </w:r>
          <w:r>
            <w:instrText xml:space="preserve"> PAGEREF _Toc18165 \h </w:instrText>
          </w:r>
          <w:r>
            <w:fldChar w:fldCharType="separate"/>
          </w:r>
          <w:r>
            <w:t>23</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_Toc26135 </w:instrText>
          </w:r>
          <w:r>
            <w:rPr>
              <w:rFonts w:hint="eastAsia" w:ascii="宋体" w:hAnsi="宋体" w:eastAsia="宋体" w:cs="宋体"/>
            </w:rPr>
            <w:fldChar w:fldCharType="separate"/>
          </w:r>
          <w:r>
            <w:rPr>
              <w:rFonts w:hint="eastAsia" w:ascii="宋体" w:hAnsi="宋体" w:eastAsia="宋体" w:cs="宋体"/>
              <w:bCs w:val="0"/>
              <w:szCs w:val="30"/>
              <w:lang w:val="zh-CN"/>
            </w:rPr>
            <w:t>二、 资格审查标准</w:t>
          </w:r>
          <w:r>
            <w:tab/>
          </w:r>
          <w:r>
            <w:fldChar w:fldCharType="begin"/>
          </w:r>
          <w:r>
            <w:instrText xml:space="preserve"> PAGEREF _Toc26135 \h </w:instrText>
          </w:r>
          <w:r>
            <w:fldChar w:fldCharType="separate"/>
          </w:r>
          <w:r>
            <w:t>23</w:t>
          </w:r>
          <w:r>
            <w:fldChar w:fldCharType="end"/>
          </w:r>
          <w:r>
            <w:rPr>
              <w:rFonts w:hint="eastAsia" w:ascii="宋体" w:hAnsi="宋体" w:eastAsia="宋体" w:cs="宋体"/>
            </w:rPr>
            <w:fldChar w:fldCharType="end"/>
          </w:r>
        </w:p>
        <w:p>
          <w:pPr>
            <w:pStyle w:val="12"/>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_Toc24370 </w:instrText>
          </w:r>
          <w:r>
            <w:rPr>
              <w:rFonts w:hint="eastAsia" w:ascii="宋体" w:hAnsi="宋体" w:eastAsia="宋体" w:cs="宋体"/>
            </w:rPr>
            <w:fldChar w:fldCharType="separate"/>
          </w:r>
          <w:r>
            <w:rPr>
              <w:rFonts w:hint="eastAsia" w:ascii="宋体" w:hAnsi="宋体" w:eastAsia="宋体" w:cs="宋体"/>
            </w:rPr>
            <w:t>第五章 评标方法、程序及标准</w:t>
          </w:r>
          <w:r>
            <w:tab/>
          </w:r>
          <w:r>
            <w:fldChar w:fldCharType="begin"/>
          </w:r>
          <w:r>
            <w:instrText xml:space="preserve"> PAGEREF _Toc24370 \h </w:instrText>
          </w:r>
          <w:r>
            <w:fldChar w:fldCharType="separate"/>
          </w:r>
          <w:r>
            <w:t>23</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_Toc3401 </w:instrText>
          </w:r>
          <w:r>
            <w:rPr>
              <w:rFonts w:hint="eastAsia" w:ascii="宋体" w:hAnsi="宋体" w:eastAsia="宋体" w:cs="宋体"/>
            </w:rPr>
            <w:fldChar w:fldCharType="separate"/>
          </w:r>
          <w:r>
            <w:rPr>
              <w:rFonts w:hint="eastAsia" w:ascii="宋体" w:hAnsi="宋体" w:eastAsia="宋体" w:cs="宋体"/>
              <w:bCs w:val="0"/>
              <w:szCs w:val="30"/>
              <w:lang w:val="zh-CN"/>
            </w:rPr>
            <w:t>一、 评标方法</w:t>
          </w:r>
          <w:r>
            <w:tab/>
          </w:r>
          <w:r>
            <w:fldChar w:fldCharType="begin"/>
          </w:r>
          <w:r>
            <w:instrText xml:space="preserve"> PAGEREF _Toc3401 \h </w:instrText>
          </w:r>
          <w:r>
            <w:fldChar w:fldCharType="separate"/>
          </w:r>
          <w:r>
            <w:t>26</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_Toc8187 </w:instrText>
          </w:r>
          <w:r>
            <w:rPr>
              <w:rFonts w:hint="eastAsia" w:ascii="宋体" w:hAnsi="宋体" w:eastAsia="宋体" w:cs="宋体"/>
            </w:rPr>
            <w:fldChar w:fldCharType="separate"/>
          </w:r>
          <w:r>
            <w:rPr>
              <w:rFonts w:hint="eastAsia" w:ascii="宋体" w:hAnsi="宋体" w:eastAsia="宋体" w:cs="宋体"/>
              <w:bCs w:val="0"/>
              <w:szCs w:val="30"/>
              <w:lang w:val="zh-CN"/>
            </w:rPr>
            <w:t>二、 评标程序及标准</w:t>
          </w:r>
          <w:r>
            <w:tab/>
          </w:r>
          <w:r>
            <w:fldChar w:fldCharType="begin"/>
          </w:r>
          <w:r>
            <w:instrText xml:space="preserve"> PAGEREF _Toc8187 \h </w:instrText>
          </w:r>
          <w:r>
            <w:fldChar w:fldCharType="separate"/>
          </w:r>
          <w:r>
            <w:t>26</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_Toc5489 </w:instrText>
          </w:r>
          <w:r>
            <w:rPr>
              <w:rFonts w:hint="eastAsia" w:ascii="宋体" w:hAnsi="宋体" w:eastAsia="宋体" w:cs="宋体"/>
            </w:rPr>
            <w:fldChar w:fldCharType="separate"/>
          </w:r>
          <w:r>
            <w:rPr>
              <w:rFonts w:hint="eastAsia" w:ascii="宋体" w:hAnsi="宋体" w:cs="宋体"/>
              <w:bCs/>
              <w:kern w:val="0"/>
              <w:szCs w:val="30"/>
            </w:rPr>
            <w:t>三</w:t>
          </w:r>
          <w:r>
            <w:rPr>
              <w:rFonts w:ascii="宋体" w:hAnsi="宋体" w:cs="宋体"/>
              <w:bCs/>
              <w:kern w:val="0"/>
              <w:szCs w:val="30"/>
            </w:rPr>
            <w:t>、</w:t>
          </w:r>
          <w:r>
            <w:rPr>
              <w:rFonts w:hint="eastAsia" w:ascii="宋体" w:hAnsi="宋体" w:cs="宋体"/>
              <w:bCs/>
              <w:kern w:val="0"/>
              <w:szCs w:val="30"/>
            </w:rPr>
            <w:t>评审因素及评分标准</w:t>
          </w:r>
          <w:r>
            <w:tab/>
          </w:r>
          <w:r>
            <w:fldChar w:fldCharType="begin"/>
          </w:r>
          <w:r>
            <w:instrText xml:space="preserve"> PAGEREF _Toc5489 \h </w:instrText>
          </w:r>
          <w:r>
            <w:fldChar w:fldCharType="separate"/>
          </w:r>
          <w:r>
            <w:t>30</w:t>
          </w:r>
          <w:r>
            <w:fldChar w:fldCharType="end"/>
          </w:r>
          <w:r>
            <w:rPr>
              <w:rFonts w:hint="eastAsia" w:ascii="宋体" w:hAnsi="宋体" w:eastAsia="宋体" w:cs="宋体"/>
            </w:rPr>
            <w:fldChar w:fldCharType="end"/>
          </w:r>
        </w:p>
        <w:p>
          <w:pPr>
            <w:pStyle w:val="12"/>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_Toc24344 </w:instrText>
          </w:r>
          <w:r>
            <w:rPr>
              <w:rFonts w:hint="eastAsia" w:ascii="宋体" w:hAnsi="宋体" w:eastAsia="宋体" w:cs="宋体"/>
            </w:rPr>
            <w:fldChar w:fldCharType="separate"/>
          </w:r>
          <w:r>
            <w:rPr>
              <w:rFonts w:hint="eastAsia" w:ascii="宋体" w:hAnsi="宋体" w:eastAsia="宋体" w:cs="宋体"/>
            </w:rPr>
            <w:t>第六章 合同书格式（参考）</w:t>
          </w:r>
          <w:r>
            <w:tab/>
          </w:r>
          <w:r>
            <w:fldChar w:fldCharType="begin"/>
          </w:r>
          <w:r>
            <w:instrText xml:space="preserve"> PAGEREF _Toc24344 \h </w:instrText>
          </w:r>
          <w:r>
            <w:fldChar w:fldCharType="separate"/>
          </w:r>
          <w:r>
            <w:t>33</w:t>
          </w:r>
          <w:r>
            <w:fldChar w:fldCharType="end"/>
          </w:r>
          <w:r>
            <w:rPr>
              <w:rFonts w:hint="eastAsia" w:ascii="宋体" w:hAnsi="宋体" w:eastAsia="宋体" w:cs="宋体"/>
            </w:rPr>
            <w:fldChar w:fldCharType="end"/>
          </w:r>
        </w:p>
        <w:p>
          <w:pPr>
            <w:pStyle w:val="12"/>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_Toc11256 </w:instrText>
          </w:r>
          <w:r>
            <w:rPr>
              <w:rFonts w:hint="eastAsia" w:ascii="宋体" w:hAnsi="宋体" w:eastAsia="宋体" w:cs="宋体"/>
            </w:rPr>
            <w:fldChar w:fldCharType="separate"/>
          </w:r>
          <w:r>
            <w:rPr>
              <w:rFonts w:hint="eastAsia" w:ascii="宋体" w:hAnsi="宋体" w:eastAsia="宋体" w:cs="宋体"/>
            </w:rPr>
            <w:t>第七章 投标文件格式（参考）</w:t>
          </w:r>
          <w:r>
            <w:tab/>
          </w:r>
          <w:r>
            <w:fldChar w:fldCharType="begin"/>
          </w:r>
          <w:r>
            <w:instrText xml:space="preserve"> PAGEREF _Toc11256 \h </w:instrText>
          </w:r>
          <w:r>
            <w:fldChar w:fldCharType="separate"/>
          </w:r>
          <w:r>
            <w:t>35</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_Toc4109 </w:instrText>
          </w:r>
          <w:r>
            <w:rPr>
              <w:rFonts w:hint="eastAsia" w:ascii="宋体" w:hAnsi="宋体" w:eastAsia="宋体" w:cs="宋体"/>
            </w:rPr>
            <w:fldChar w:fldCharType="separate"/>
          </w:r>
          <w:r>
            <w:rPr>
              <w:rFonts w:hint="eastAsia" w:ascii="宋体" w:hAnsi="宋体" w:eastAsia="宋体" w:cs="宋体"/>
              <w:bCs w:val="0"/>
              <w:szCs w:val="44"/>
              <w:lang w:val="zh-CN"/>
            </w:rPr>
            <w:t>第一部分 资格证明文件</w:t>
          </w:r>
          <w:r>
            <w:tab/>
          </w:r>
          <w:r>
            <w:fldChar w:fldCharType="begin"/>
          </w:r>
          <w:r>
            <w:instrText xml:space="preserve"> PAGEREF _Toc4109 \h </w:instrText>
          </w:r>
          <w:r>
            <w:fldChar w:fldCharType="separate"/>
          </w:r>
          <w:r>
            <w:t>35</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_Toc27429 </w:instrText>
          </w:r>
          <w:r>
            <w:rPr>
              <w:rFonts w:hint="eastAsia" w:ascii="宋体" w:hAnsi="宋体" w:eastAsia="宋体" w:cs="宋体"/>
            </w:rPr>
            <w:fldChar w:fldCharType="separate"/>
          </w:r>
          <w:r>
            <w:rPr>
              <w:rFonts w:hint="eastAsia" w:ascii="宋体" w:hAnsi="宋体" w:eastAsia="宋体" w:cs="宋体"/>
              <w:bCs w:val="0"/>
              <w:szCs w:val="44"/>
              <w:lang w:val="zh-CN"/>
            </w:rPr>
            <w:t>第二部分 商务文件</w:t>
          </w:r>
          <w:r>
            <w:tab/>
          </w:r>
          <w:r>
            <w:fldChar w:fldCharType="begin"/>
          </w:r>
          <w:r>
            <w:instrText xml:space="preserve"> PAGEREF _Toc27429 \h </w:instrText>
          </w:r>
          <w:r>
            <w:fldChar w:fldCharType="separate"/>
          </w:r>
          <w:r>
            <w:t>37</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_Toc19847 </w:instrText>
          </w:r>
          <w:r>
            <w:rPr>
              <w:rFonts w:hint="eastAsia" w:ascii="宋体" w:hAnsi="宋体" w:eastAsia="宋体" w:cs="宋体"/>
            </w:rPr>
            <w:fldChar w:fldCharType="separate"/>
          </w:r>
          <w:r>
            <w:rPr>
              <w:rFonts w:hint="eastAsia" w:ascii="宋体" w:hAnsi="宋体" w:eastAsia="宋体" w:cs="宋体"/>
              <w:bCs w:val="0"/>
              <w:szCs w:val="44"/>
              <w:lang w:val="zh-CN"/>
            </w:rPr>
            <w:t>第三部分 技术、服务文件</w:t>
          </w:r>
          <w:r>
            <w:tab/>
          </w:r>
          <w:r>
            <w:fldChar w:fldCharType="begin"/>
          </w:r>
          <w:r>
            <w:instrText xml:space="preserve"> PAGEREF _Toc19847 \h </w:instrText>
          </w:r>
          <w:r>
            <w:fldChar w:fldCharType="separate"/>
          </w:r>
          <w:r>
            <w:t>39</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_Toc28237 </w:instrText>
          </w:r>
          <w:r>
            <w:rPr>
              <w:rFonts w:hint="eastAsia" w:ascii="宋体" w:hAnsi="宋体" w:eastAsia="宋体" w:cs="宋体"/>
            </w:rPr>
            <w:fldChar w:fldCharType="separate"/>
          </w:r>
          <w:r>
            <w:rPr>
              <w:rFonts w:hint="eastAsia" w:ascii="宋体" w:hAnsi="宋体" w:eastAsia="宋体" w:cs="宋体"/>
              <w:i w:val="0"/>
            </w:rPr>
            <w:t xml:space="preserve">附件一、 </w:t>
          </w:r>
          <w:r>
            <w:rPr>
              <w:rFonts w:hint="eastAsia" w:ascii="宋体" w:hAnsi="宋体" w:eastAsia="宋体" w:cs="宋体"/>
            </w:rPr>
            <w:t>投标书</w:t>
          </w:r>
          <w:r>
            <w:tab/>
          </w:r>
          <w:r>
            <w:fldChar w:fldCharType="begin"/>
          </w:r>
          <w:r>
            <w:instrText xml:space="preserve"> PAGEREF _Toc28237 \h </w:instrText>
          </w:r>
          <w:r>
            <w:fldChar w:fldCharType="separate"/>
          </w:r>
          <w:r>
            <w:t>41</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_Toc2919 </w:instrText>
          </w:r>
          <w:r>
            <w:rPr>
              <w:rFonts w:hint="eastAsia" w:ascii="宋体" w:hAnsi="宋体" w:eastAsia="宋体" w:cs="宋体"/>
            </w:rPr>
            <w:fldChar w:fldCharType="separate"/>
          </w:r>
          <w:r>
            <w:rPr>
              <w:rFonts w:hint="eastAsia" w:ascii="宋体" w:hAnsi="宋体" w:eastAsia="宋体" w:cs="宋体"/>
              <w:i w:val="0"/>
            </w:rPr>
            <w:t xml:space="preserve">附件二、 </w:t>
          </w:r>
          <w:r>
            <w:rPr>
              <w:rFonts w:hint="eastAsia" w:ascii="宋体" w:hAnsi="宋体" w:eastAsia="宋体" w:cs="宋体"/>
            </w:rPr>
            <w:t>中小企业声明函</w:t>
          </w:r>
          <w:r>
            <w:tab/>
          </w:r>
          <w:r>
            <w:fldChar w:fldCharType="begin"/>
          </w:r>
          <w:r>
            <w:instrText xml:space="preserve"> PAGEREF _Toc2919 \h </w:instrText>
          </w:r>
          <w:r>
            <w:fldChar w:fldCharType="separate"/>
          </w:r>
          <w:r>
            <w:t>42</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_Toc28741 </w:instrText>
          </w:r>
          <w:r>
            <w:rPr>
              <w:rFonts w:hint="eastAsia" w:ascii="宋体" w:hAnsi="宋体" w:eastAsia="宋体" w:cs="宋体"/>
            </w:rPr>
            <w:fldChar w:fldCharType="separate"/>
          </w:r>
          <w:r>
            <w:rPr>
              <w:rFonts w:hint="eastAsia" w:ascii="宋体" w:hAnsi="宋体" w:eastAsia="宋体" w:cs="宋体"/>
              <w:i w:val="0"/>
            </w:rPr>
            <w:t xml:space="preserve">附件三、 </w:t>
          </w:r>
          <w:r>
            <w:rPr>
              <w:rFonts w:hint="eastAsia" w:ascii="宋体" w:hAnsi="宋体" w:eastAsia="宋体" w:cs="宋体"/>
            </w:rPr>
            <w:t>残疾人福利性单位声明函</w:t>
          </w:r>
          <w:r>
            <w:tab/>
          </w:r>
          <w:r>
            <w:fldChar w:fldCharType="begin"/>
          </w:r>
          <w:r>
            <w:instrText xml:space="preserve"> PAGEREF _Toc28741 \h </w:instrText>
          </w:r>
          <w:r>
            <w:fldChar w:fldCharType="separate"/>
          </w:r>
          <w:r>
            <w:t>44</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_Toc7640 </w:instrText>
          </w:r>
          <w:r>
            <w:rPr>
              <w:rFonts w:hint="eastAsia" w:ascii="宋体" w:hAnsi="宋体" w:eastAsia="宋体" w:cs="宋体"/>
            </w:rPr>
            <w:fldChar w:fldCharType="separate"/>
          </w:r>
          <w:r>
            <w:rPr>
              <w:rFonts w:hint="eastAsia" w:ascii="宋体" w:hAnsi="宋体" w:eastAsia="宋体" w:cs="宋体"/>
              <w:i w:val="0"/>
            </w:rPr>
            <w:t xml:space="preserve">附件四、 </w:t>
          </w:r>
          <w:r>
            <w:rPr>
              <w:rFonts w:hint="eastAsia" w:ascii="宋体" w:hAnsi="宋体" w:eastAsia="宋体" w:cs="宋体"/>
            </w:rPr>
            <w:t>开标一览表</w:t>
          </w:r>
          <w:r>
            <w:tab/>
          </w:r>
          <w:r>
            <w:fldChar w:fldCharType="begin"/>
          </w:r>
          <w:r>
            <w:instrText xml:space="preserve"> PAGEREF _Toc7640 \h </w:instrText>
          </w:r>
          <w:r>
            <w:fldChar w:fldCharType="separate"/>
          </w:r>
          <w:r>
            <w:t>46</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_Toc3726 </w:instrText>
          </w:r>
          <w:r>
            <w:rPr>
              <w:rFonts w:hint="eastAsia" w:ascii="宋体" w:hAnsi="宋体" w:eastAsia="宋体" w:cs="宋体"/>
            </w:rPr>
            <w:fldChar w:fldCharType="separate"/>
          </w:r>
          <w:r>
            <w:rPr>
              <w:rFonts w:hint="eastAsia" w:ascii="宋体" w:hAnsi="宋体" w:eastAsia="宋体" w:cs="宋体"/>
              <w:i w:val="0"/>
            </w:rPr>
            <w:t xml:space="preserve">附件五、 </w:t>
          </w:r>
          <w:r>
            <w:rPr>
              <w:rFonts w:hint="eastAsia" w:ascii="宋体" w:hAnsi="宋体" w:eastAsia="宋体" w:cs="宋体"/>
            </w:rPr>
            <w:t>投标报价明细表</w:t>
          </w:r>
          <w:r>
            <w:tab/>
          </w:r>
          <w:r>
            <w:fldChar w:fldCharType="begin"/>
          </w:r>
          <w:r>
            <w:instrText xml:space="preserve"> PAGEREF _Toc3726 \h </w:instrText>
          </w:r>
          <w:r>
            <w:fldChar w:fldCharType="separate"/>
          </w:r>
          <w:r>
            <w:t>47</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_Toc26188 </w:instrText>
          </w:r>
          <w:r>
            <w:rPr>
              <w:rFonts w:hint="eastAsia" w:ascii="宋体" w:hAnsi="宋体" w:eastAsia="宋体" w:cs="宋体"/>
            </w:rPr>
            <w:fldChar w:fldCharType="separate"/>
          </w:r>
          <w:r>
            <w:rPr>
              <w:rFonts w:hint="eastAsia" w:ascii="宋体" w:hAnsi="宋体" w:eastAsia="宋体" w:cs="宋体"/>
              <w:i w:val="0"/>
              <w:szCs w:val="31"/>
            </w:rPr>
            <w:t xml:space="preserve">附件六、 </w:t>
          </w:r>
          <w:r>
            <w:rPr>
              <w:rFonts w:hint="eastAsia" w:ascii="宋体" w:hAnsi="宋体" w:eastAsia="宋体" w:cs="宋体"/>
              <w:szCs w:val="31"/>
            </w:rPr>
            <w:t>小型和微型企业、监狱企业、残疾人福利性单位货物汇总表</w:t>
          </w:r>
          <w:r>
            <w:tab/>
          </w:r>
          <w:r>
            <w:fldChar w:fldCharType="begin"/>
          </w:r>
          <w:r>
            <w:instrText xml:space="preserve"> PAGEREF _Toc26188 \h </w:instrText>
          </w:r>
          <w:r>
            <w:fldChar w:fldCharType="separate"/>
          </w:r>
          <w:r>
            <w:t>48</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_Toc24290 </w:instrText>
          </w:r>
          <w:r>
            <w:rPr>
              <w:rFonts w:hint="eastAsia" w:ascii="宋体" w:hAnsi="宋体" w:eastAsia="宋体" w:cs="宋体"/>
            </w:rPr>
            <w:fldChar w:fldCharType="separate"/>
          </w:r>
          <w:r>
            <w:rPr>
              <w:rFonts w:hint="eastAsia" w:ascii="宋体" w:hAnsi="宋体" w:eastAsia="宋体" w:cs="宋体"/>
              <w:i w:val="0"/>
            </w:rPr>
            <w:t xml:space="preserve">附件七、 </w:t>
          </w:r>
          <w:r>
            <w:rPr>
              <w:rFonts w:hint="eastAsia" w:ascii="宋体" w:hAnsi="宋体" w:eastAsia="宋体" w:cs="宋体"/>
            </w:rPr>
            <w:t>投标货物（工程或服务）清单</w:t>
          </w:r>
          <w:r>
            <w:tab/>
          </w:r>
          <w:r>
            <w:fldChar w:fldCharType="begin"/>
          </w:r>
          <w:r>
            <w:instrText xml:space="preserve"> PAGEREF _Toc24290 \h </w:instrText>
          </w:r>
          <w:r>
            <w:fldChar w:fldCharType="separate"/>
          </w:r>
          <w:r>
            <w:t>49</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_Toc15717 </w:instrText>
          </w:r>
          <w:r>
            <w:rPr>
              <w:rFonts w:hint="eastAsia" w:ascii="宋体" w:hAnsi="宋体" w:eastAsia="宋体" w:cs="宋体"/>
            </w:rPr>
            <w:fldChar w:fldCharType="separate"/>
          </w:r>
          <w:r>
            <w:rPr>
              <w:rFonts w:hint="eastAsia" w:ascii="宋体" w:hAnsi="宋体" w:eastAsia="宋体" w:cs="宋体"/>
              <w:i w:val="0"/>
            </w:rPr>
            <w:t xml:space="preserve">附件八、 </w:t>
          </w:r>
          <w:r>
            <w:rPr>
              <w:rFonts w:hint="eastAsia" w:ascii="宋体" w:hAnsi="宋体" w:eastAsia="宋体" w:cs="宋体"/>
            </w:rPr>
            <w:t>法定代表人授权书</w:t>
          </w:r>
          <w:r>
            <w:tab/>
          </w:r>
          <w:r>
            <w:fldChar w:fldCharType="begin"/>
          </w:r>
          <w:r>
            <w:instrText xml:space="preserve"> PAGEREF _Toc15717 \h </w:instrText>
          </w:r>
          <w:r>
            <w:fldChar w:fldCharType="separate"/>
          </w:r>
          <w:r>
            <w:t>50</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_Toc12794 </w:instrText>
          </w:r>
          <w:r>
            <w:rPr>
              <w:rFonts w:hint="eastAsia" w:ascii="宋体" w:hAnsi="宋体" w:eastAsia="宋体" w:cs="宋体"/>
            </w:rPr>
            <w:fldChar w:fldCharType="separate"/>
          </w:r>
          <w:r>
            <w:rPr>
              <w:rFonts w:hint="eastAsia" w:ascii="宋体" w:hAnsi="宋体" w:eastAsia="宋体" w:cs="宋体"/>
              <w:i w:val="0"/>
            </w:rPr>
            <w:t xml:space="preserve">附件九、 </w:t>
          </w:r>
          <w:r>
            <w:rPr>
              <w:rFonts w:hint="eastAsia" w:ascii="宋体" w:hAnsi="宋体" w:eastAsia="宋体" w:cs="宋体"/>
            </w:rPr>
            <w:t>投标人的资格声明</w:t>
          </w:r>
          <w:r>
            <w:tab/>
          </w:r>
          <w:r>
            <w:fldChar w:fldCharType="begin"/>
          </w:r>
          <w:r>
            <w:instrText xml:space="preserve"> PAGEREF _Toc12794 \h </w:instrText>
          </w:r>
          <w:r>
            <w:fldChar w:fldCharType="separate"/>
          </w:r>
          <w:r>
            <w:t>51</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_Toc10509 </w:instrText>
          </w:r>
          <w:r>
            <w:rPr>
              <w:rFonts w:hint="eastAsia" w:ascii="宋体" w:hAnsi="宋体" w:eastAsia="宋体" w:cs="宋体"/>
            </w:rPr>
            <w:fldChar w:fldCharType="separate"/>
          </w:r>
          <w:r>
            <w:rPr>
              <w:rFonts w:hint="eastAsia" w:ascii="宋体" w:hAnsi="宋体" w:eastAsia="宋体" w:cs="宋体"/>
              <w:i w:val="0"/>
            </w:rPr>
            <w:t xml:space="preserve">附件十、 </w:t>
          </w:r>
          <w:r>
            <w:rPr>
              <w:rFonts w:hint="eastAsia" w:ascii="宋体" w:hAnsi="宋体" w:eastAsia="宋体" w:cs="宋体"/>
            </w:rPr>
            <w:t>项目负责人、技术负责人简历表</w:t>
          </w:r>
          <w:r>
            <w:tab/>
          </w:r>
          <w:r>
            <w:fldChar w:fldCharType="begin"/>
          </w:r>
          <w:r>
            <w:instrText xml:space="preserve"> PAGEREF _Toc10509 \h </w:instrText>
          </w:r>
          <w:r>
            <w:fldChar w:fldCharType="separate"/>
          </w:r>
          <w:r>
            <w:t>52</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_Toc30161 </w:instrText>
          </w:r>
          <w:r>
            <w:rPr>
              <w:rFonts w:hint="eastAsia" w:ascii="宋体" w:hAnsi="宋体" w:eastAsia="宋体" w:cs="宋体"/>
            </w:rPr>
            <w:fldChar w:fldCharType="separate"/>
          </w:r>
          <w:r>
            <w:rPr>
              <w:rFonts w:hint="eastAsia" w:ascii="宋体" w:hAnsi="宋体" w:eastAsia="宋体" w:cs="宋体"/>
              <w:i w:val="0"/>
            </w:rPr>
            <w:t xml:space="preserve">附件十一、 </w:t>
          </w:r>
          <w:r>
            <w:rPr>
              <w:rFonts w:hint="eastAsia" w:ascii="宋体" w:hAnsi="宋体" w:eastAsia="宋体" w:cs="宋体"/>
            </w:rPr>
            <w:t>项目班子成员情况表</w:t>
          </w:r>
          <w:r>
            <w:tab/>
          </w:r>
          <w:r>
            <w:fldChar w:fldCharType="begin"/>
          </w:r>
          <w:r>
            <w:instrText xml:space="preserve"> PAGEREF _Toc30161 \h </w:instrText>
          </w:r>
          <w:r>
            <w:fldChar w:fldCharType="separate"/>
          </w:r>
          <w:r>
            <w:t>53</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_Toc10305 </w:instrText>
          </w:r>
          <w:r>
            <w:rPr>
              <w:rFonts w:hint="eastAsia" w:ascii="宋体" w:hAnsi="宋体" w:eastAsia="宋体" w:cs="宋体"/>
            </w:rPr>
            <w:fldChar w:fldCharType="separate"/>
          </w:r>
          <w:r>
            <w:rPr>
              <w:rFonts w:hint="eastAsia" w:ascii="宋体" w:hAnsi="宋体" w:eastAsia="宋体" w:cs="宋体"/>
              <w:i w:val="0"/>
            </w:rPr>
            <w:t xml:space="preserve">附件十二、 </w:t>
          </w:r>
          <w:r>
            <w:rPr>
              <w:rFonts w:hint="eastAsia" w:ascii="宋体" w:hAnsi="宋体" w:eastAsia="宋体" w:cs="宋体"/>
            </w:rPr>
            <w:t>投标人类似项目业绩表</w:t>
          </w:r>
          <w:r>
            <w:tab/>
          </w:r>
          <w:r>
            <w:fldChar w:fldCharType="begin"/>
          </w:r>
          <w:r>
            <w:instrText xml:space="preserve"> PAGEREF _Toc10305 \h </w:instrText>
          </w:r>
          <w:r>
            <w:fldChar w:fldCharType="separate"/>
          </w:r>
          <w:r>
            <w:t>54</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_Toc31405 </w:instrText>
          </w:r>
          <w:r>
            <w:rPr>
              <w:rFonts w:hint="eastAsia" w:ascii="宋体" w:hAnsi="宋体" w:eastAsia="宋体" w:cs="宋体"/>
            </w:rPr>
            <w:fldChar w:fldCharType="separate"/>
          </w:r>
          <w:r>
            <w:rPr>
              <w:rFonts w:hint="eastAsia" w:ascii="宋体" w:hAnsi="宋体" w:eastAsia="宋体" w:cs="宋体"/>
              <w:i w:val="0"/>
            </w:rPr>
            <w:t xml:space="preserve">附件十三、 </w:t>
          </w:r>
          <w:r>
            <w:rPr>
              <w:rFonts w:hint="eastAsia" w:ascii="宋体" w:hAnsi="宋体" w:eastAsia="宋体" w:cs="宋体"/>
            </w:rPr>
            <w:t>符合性审查对照表</w:t>
          </w:r>
          <w:r>
            <w:tab/>
          </w:r>
          <w:r>
            <w:fldChar w:fldCharType="begin"/>
          </w:r>
          <w:r>
            <w:instrText xml:space="preserve"> PAGEREF _Toc31405 \h </w:instrText>
          </w:r>
          <w:r>
            <w:fldChar w:fldCharType="separate"/>
          </w:r>
          <w:r>
            <w:t>55</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_Toc27239 </w:instrText>
          </w:r>
          <w:r>
            <w:rPr>
              <w:rFonts w:hint="eastAsia" w:ascii="宋体" w:hAnsi="宋体" w:eastAsia="宋体" w:cs="宋体"/>
            </w:rPr>
            <w:fldChar w:fldCharType="separate"/>
          </w:r>
          <w:r>
            <w:rPr>
              <w:rFonts w:hint="eastAsia" w:ascii="宋体" w:hAnsi="宋体" w:eastAsia="宋体" w:cs="宋体"/>
              <w:i w:val="0"/>
            </w:rPr>
            <w:t xml:space="preserve">附件十四、 </w:t>
          </w:r>
          <w:r>
            <w:rPr>
              <w:rFonts w:hint="eastAsia" w:ascii="宋体" w:hAnsi="宋体" w:eastAsia="宋体" w:cs="宋体"/>
            </w:rPr>
            <w:t>商务要求响应、偏离说明表</w:t>
          </w:r>
          <w:r>
            <w:tab/>
          </w:r>
          <w:r>
            <w:fldChar w:fldCharType="begin"/>
          </w:r>
          <w:r>
            <w:instrText xml:space="preserve"> PAGEREF _Toc27239 \h </w:instrText>
          </w:r>
          <w:r>
            <w:fldChar w:fldCharType="separate"/>
          </w:r>
          <w:r>
            <w:t>56</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_Toc14766 </w:instrText>
          </w:r>
          <w:r>
            <w:rPr>
              <w:rFonts w:hint="eastAsia" w:ascii="宋体" w:hAnsi="宋体" w:eastAsia="宋体" w:cs="宋体"/>
            </w:rPr>
            <w:fldChar w:fldCharType="separate"/>
          </w:r>
          <w:r>
            <w:rPr>
              <w:rFonts w:hint="eastAsia" w:ascii="宋体" w:hAnsi="宋体" w:eastAsia="宋体" w:cs="宋体"/>
              <w:i w:val="0"/>
            </w:rPr>
            <w:t xml:space="preserve">附件十五、 </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\l _Toc13862 </w:instrText>
          </w:r>
          <w:r>
            <w:rPr>
              <w:rFonts w:hint="eastAsia" w:ascii="宋体" w:hAnsi="宋体" w:eastAsia="宋体" w:cs="宋体"/>
            </w:rPr>
            <w:fldChar w:fldCharType="separate"/>
          </w:r>
          <w:r>
            <w:rPr>
              <w:rFonts w:hint="eastAsia" w:ascii="宋体" w:hAnsi="宋体" w:eastAsia="宋体" w:cs="宋体"/>
            </w:rPr>
            <w:t>商务评议对照表</w:t>
          </w:r>
          <w:r>
            <w:tab/>
          </w:r>
          <w:r>
            <w:fldChar w:fldCharType="begin"/>
          </w:r>
          <w:r>
            <w:instrText xml:space="preserve"> PAGEREF _Toc13862 \h </w:instrText>
          </w:r>
          <w:r>
            <w:fldChar w:fldCharType="separate"/>
          </w:r>
          <w:r>
            <w:t>57</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_Toc28867 </w:instrText>
          </w:r>
          <w:r>
            <w:rPr>
              <w:rFonts w:hint="eastAsia" w:ascii="宋体" w:hAnsi="宋体" w:eastAsia="宋体" w:cs="宋体"/>
            </w:rPr>
            <w:fldChar w:fldCharType="separate"/>
          </w:r>
          <w:r>
            <w:rPr>
              <w:rFonts w:hint="eastAsia" w:ascii="宋体" w:hAnsi="宋体" w:eastAsia="宋体" w:cs="宋体"/>
              <w:i w:val="0"/>
            </w:rPr>
            <w:t>附件十</w:t>
          </w:r>
          <w:r>
            <w:rPr>
              <w:rFonts w:hint="eastAsia" w:eastAsia="宋体" w:cs="宋体"/>
              <w:i w:val="0"/>
              <w:lang w:val="en-US" w:eastAsia="zh-CN"/>
            </w:rPr>
            <w:t>六</w:t>
          </w:r>
          <w:r>
            <w:rPr>
              <w:rFonts w:hint="eastAsia" w:ascii="宋体" w:hAnsi="宋体" w:eastAsia="宋体" w:cs="宋体"/>
              <w:i w:val="0"/>
            </w:rPr>
            <w:t xml:space="preserve">、 </w:t>
          </w:r>
          <w:r>
            <w:rPr>
              <w:rFonts w:hint="eastAsia" w:ascii="宋体" w:hAnsi="宋体" w:eastAsia="宋体" w:cs="宋体"/>
            </w:rPr>
            <w:t>技术、服务要求响应、偏离说明表</w:t>
          </w:r>
          <w:r>
            <w:tab/>
          </w:r>
          <w:r>
            <w:fldChar w:fldCharType="begin"/>
          </w:r>
          <w:r>
            <w:instrText xml:space="preserve"> PAGEREF _Toc28867 \h </w:instrText>
          </w:r>
          <w:r>
            <w:fldChar w:fldCharType="separate"/>
          </w:r>
          <w:r>
            <w:t>58</w:t>
          </w:r>
          <w:r>
            <w:fldChar w:fldCharType="end"/>
          </w:r>
          <w:r>
            <w:rPr>
              <w:rFonts w:hint="eastAsia" w:ascii="宋体" w:hAnsi="宋体" w:eastAsia="宋体" w:cs="宋体"/>
            </w:rPr>
            <w:fldChar w:fldCharType="end"/>
          </w:r>
        </w:p>
        <w:p>
          <w:pPr>
            <w:pStyle w:val="13"/>
            <w:tabs>
              <w:tab w:val="right" w:leader="dot" w:pos="9524"/>
              <w:tab w:val="clear" w:pos="756"/>
              <w:tab w:val="clear" w:pos="966"/>
              <w:tab w:val="clear" w:pos="1204"/>
              <w:tab w:val="clear" w:pos="1442"/>
              <w:tab w:val="clear" w:pos="9514"/>
            </w:tabs>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_Toc18210 </w:instrText>
          </w:r>
          <w:r>
            <w:rPr>
              <w:rFonts w:hint="eastAsia" w:ascii="宋体" w:hAnsi="宋体" w:eastAsia="宋体" w:cs="宋体"/>
            </w:rPr>
            <w:fldChar w:fldCharType="separate"/>
          </w:r>
          <w:r>
            <w:rPr>
              <w:rFonts w:hint="eastAsia" w:ascii="宋体" w:hAnsi="宋体" w:eastAsia="宋体" w:cs="宋体"/>
              <w:i w:val="0"/>
            </w:rPr>
            <w:t>附件十</w:t>
          </w:r>
          <w:r>
            <w:rPr>
              <w:rFonts w:hint="eastAsia" w:eastAsia="宋体" w:cs="宋体"/>
              <w:i w:val="0"/>
              <w:lang w:val="en-US" w:eastAsia="zh-CN"/>
            </w:rPr>
            <w:t>七</w:t>
          </w:r>
          <w:r>
            <w:rPr>
              <w:rFonts w:hint="eastAsia" w:ascii="宋体" w:hAnsi="宋体" w:eastAsia="宋体" w:cs="宋体"/>
              <w:i w:val="0"/>
            </w:rPr>
            <w:t xml:space="preserve">、 </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\l _Toc1728 </w:instrText>
          </w:r>
          <w:r>
            <w:rPr>
              <w:rFonts w:hint="eastAsia" w:ascii="宋体" w:hAnsi="宋体" w:eastAsia="宋体" w:cs="宋体"/>
            </w:rPr>
            <w:fldChar w:fldCharType="separate"/>
          </w:r>
          <w:r>
            <w:rPr>
              <w:rFonts w:hint="eastAsia" w:ascii="宋体" w:hAnsi="宋体" w:eastAsia="宋体" w:cs="宋体"/>
            </w:rPr>
            <w:t>技术、服务评议对照表</w:t>
          </w:r>
          <w:r>
            <w:tab/>
          </w:r>
          <w:r>
            <w:fldChar w:fldCharType="begin"/>
          </w:r>
          <w:r>
            <w:instrText xml:space="preserve"> PAGEREF _Toc1728 \h </w:instrText>
          </w:r>
          <w:r>
            <w:fldChar w:fldCharType="separate"/>
          </w:r>
          <w:r>
            <w:t>59</w:t>
          </w:r>
          <w:r>
            <w:fldChar w:fldCharType="end"/>
          </w:r>
          <w:r>
            <w:rPr>
              <w:rFonts w:hint="eastAsia" w:ascii="宋体" w:hAnsi="宋体" w:eastAsia="宋体" w:cs="宋体"/>
            </w:rPr>
            <w:fldChar w:fldCharType="end"/>
          </w:r>
          <w:r>
            <w:rPr>
              <w:rFonts w:hint="eastAsia" w:ascii="宋体" w:hAnsi="宋体" w:eastAsia="宋体" w:cs="宋体"/>
            </w:rPr>
            <w:fldChar w:fldCharType="end"/>
          </w:r>
        </w:p>
      </w:sdtContent>
    </w:sdt>
    <w:p>
      <w:pPr>
        <w:rPr>
          <w:rFonts w:ascii="宋体" w:hAnsi="宋体" w:eastAsia="宋体" w:cs="宋体"/>
        </w:rPr>
      </w:pPr>
      <w:r>
        <w:rPr>
          <w:rFonts w:hint="eastAsia" w:ascii="宋体" w:hAnsi="宋体" w:eastAsia="宋体" w:cs="宋体"/>
        </w:rPr>
        <w:br w:type="page"/>
      </w:r>
    </w:p>
    <w:p>
      <w:pPr>
        <w:keepNext/>
        <w:keepLines/>
        <w:spacing w:line="360" w:lineRule="auto"/>
        <w:jc w:val="center"/>
        <w:outlineLvl w:val="1"/>
        <w:rPr>
          <w:rFonts w:ascii="宋体" w:hAnsi="宋体" w:eastAsia="宋体" w:cs="宋体"/>
          <w:b/>
          <w:bCs/>
          <w:sz w:val="32"/>
          <w:szCs w:val="32"/>
          <w:lang w:val="zh-CN"/>
        </w:rPr>
      </w:pPr>
      <w:bookmarkStart w:id="0" w:name="_Toc13703"/>
      <w:bookmarkStart w:id="1" w:name="_Toc494561937"/>
      <w:r>
        <w:rPr>
          <w:rFonts w:hint="eastAsia" w:ascii="宋体" w:hAnsi="宋体" w:eastAsia="宋体" w:cs="宋体"/>
          <w:b/>
          <w:bCs/>
          <w:sz w:val="32"/>
          <w:szCs w:val="32"/>
          <w:lang w:val="zh-CN"/>
        </w:rPr>
        <w:t>投标须知前附表</w:t>
      </w:r>
      <w:bookmarkEnd w:id="0"/>
      <w:bookmarkEnd w:id="1"/>
    </w:p>
    <w:tbl>
      <w:tblPr>
        <w:tblStyle w:val="18"/>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2271"/>
        <w:gridCol w:w="64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4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271"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名  称</w:t>
            </w:r>
          </w:p>
        </w:tc>
        <w:tc>
          <w:tcPr>
            <w:tcW w:w="6437"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46" w:type="dxa"/>
            <w:tcBorders>
              <w:top w:val="single" w:color="auto" w:sz="4" w:space="0"/>
              <w:bottom w:val="single" w:color="auto" w:sz="4" w:space="0"/>
              <w:right w:val="single" w:color="auto" w:sz="4" w:space="0"/>
            </w:tcBorders>
            <w:vAlign w:val="center"/>
          </w:tcPr>
          <w:p>
            <w:pPr>
              <w:tabs>
                <w:tab w:val="left" w:pos="130"/>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tc>
        <w:tc>
          <w:tcPr>
            <w:tcW w:w="6437" w:type="dxa"/>
            <w:tcBorders>
              <w:top w:val="single" w:color="auto" w:sz="4" w:space="0"/>
              <w:left w:val="single" w:color="auto" w:sz="4" w:space="0"/>
              <w:bottom w:val="single" w:color="auto" w:sz="4" w:space="0"/>
            </w:tcBorders>
            <w:vAlign w:val="center"/>
          </w:tcPr>
          <w:p>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131-2021CG</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46" w:type="dxa"/>
            <w:tcBorders>
              <w:top w:val="single" w:color="auto" w:sz="4" w:space="0"/>
              <w:bottom w:val="single" w:color="auto" w:sz="4" w:space="0"/>
              <w:right w:val="single" w:color="auto" w:sz="4" w:space="0"/>
            </w:tcBorders>
            <w:vAlign w:val="center"/>
          </w:tcPr>
          <w:p>
            <w:pPr>
              <w:tabs>
                <w:tab w:val="left" w:pos="130"/>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阳新县第一次全国自然灾害综合风险普查(应急系统调查）项目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46" w:type="dxa"/>
            <w:tcBorders>
              <w:top w:val="single" w:color="auto" w:sz="4" w:space="0"/>
              <w:bottom w:val="single" w:color="auto" w:sz="4" w:space="0"/>
              <w:right w:val="single" w:color="auto" w:sz="4" w:space="0"/>
            </w:tcBorders>
            <w:vAlign w:val="center"/>
          </w:tcPr>
          <w:p>
            <w:pPr>
              <w:tabs>
                <w:tab w:val="left" w:pos="130"/>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项目属性</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46" w:type="dxa"/>
            <w:tcBorders>
              <w:top w:val="single" w:color="auto" w:sz="4" w:space="0"/>
              <w:bottom w:val="single" w:color="auto" w:sz="4" w:space="0"/>
              <w:right w:val="single" w:color="auto" w:sz="4" w:space="0"/>
            </w:tcBorders>
            <w:vAlign w:val="center"/>
          </w:tcPr>
          <w:p>
            <w:pPr>
              <w:tabs>
                <w:tab w:val="left" w:pos="130"/>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阳新县应急管理局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46" w:type="dxa"/>
            <w:tcBorders>
              <w:top w:val="single" w:color="auto" w:sz="4" w:space="0"/>
              <w:bottom w:val="single" w:color="auto" w:sz="4" w:space="0"/>
              <w:right w:val="single" w:color="auto" w:sz="4" w:space="0"/>
            </w:tcBorders>
            <w:vAlign w:val="center"/>
          </w:tcPr>
          <w:p>
            <w:pPr>
              <w:tabs>
                <w:tab w:val="left" w:pos="130"/>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投标文件份数</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46" w:type="dxa"/>
            <w:tcBorders>
              <w:top w:val="single" w:color="auto" w:sz="4" w:space="0"/>
              <w:bottom w:val="single" w:color="auto" w:sz="4" w:space="0"/>
              <w:right w:val="single" w:color="auto" w:sz="4" w:space="0"/>
            </w:tcBorders>
            <w:vAlign w:val="center"/>
          </w:tcPr>
          <w:p>
            <w:pPr>
              <w:tabs>
                <w:tab w:val="left" w:pos="130"/>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46" w:type="dxa"/>
            <w:tcBorders>
              <w:top w:val="single" w:color="auto" w:sz="4" w:space="0"/>
              <w:bottom w:val="single" w:color="auto" w:sz="4" w:space="0"/>
              <w:right w:val="single" w:color="auto" w:sz="4" w:space="0"/>
            </w:tcBorders>
            <w:vAlign w:val="center"/>
          </w:tcPr>
          <w:p>
            <w:pPr>
              <w:tabs>
                <w:tab w:val="left" w:pos="130"/>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资格预审</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投标文件递交时间</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开标时间、地点</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备选方案</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不允许</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实物样品</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不提交</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现场考察</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不组织</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中标后分包</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不允许</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评标办法</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FF0000"/>
                <w:sz w:val="24"/>
                <w:szCs w:val="20"/>
                <w:lang w:val="zh-CN"/>
              </w:rPr>
            </w:pPr>
            <w:r>
              <w:rPr>
                <w:rFonts w:hint="eastAsia" w:ascii="宋体" w:hAnsi="宋体" w:eastAsia="宋体" w:cs="宋体"/>
                <w:color w:val="FF0000"/>
                <w:sz w:val="24"/>
                <w:szCs w:val="20"/>
                <w:lang w:val="zh-CN"/>
              </w:rPr>
              <w:t>综合评分法</w:t>
            </w:r>
          </w:p>
          <w:p>
            <w:pPr>
              <w:rPr>
                <w:rFonts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专门面向</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所属行业：其他未列明</w:t>
            </w:r>
            <w:r>
              <w:rPr>
                <w:rFonts w:hint="eastAsia" w:ascii="宋体" w:hAnsi="宋体" w:eastAsia="宋体" w:cs="宋体"/>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监狱企业、残疾人 福利性单位</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kern w:val="0"/>
                <w:sz w:val="24"/>
                <w:szCs w:val="24"/>
              </w:rPr>
              <w:t>监狱企业、残疾人福利性单位视同于小微企业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46" w:type="dxa"/>
            <w:tcBorders>
              <w:top w:val="single" w:color="auto" w:sz="4" w:space="0"/>
              <w:bottom w:val="single" w:color="auto" w:sz="4" w:space="0"/>
              <w:right w:val="single" w:color="auto" w:sz="4" w:space="0"/>
            </w:tcBorders>
            <w:vAlign w:val="center"/>
          </w:tcPr>
          <w:p>
            <w:pPr>
              <w:tabs>
                <w:tab w:val="left" w:pos="242"/>
              </w:tabs>
              <w:ind w:right="57"/>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17</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质疑及提交</w:t>
            </w:r>
          </w:p>
        </w:tc>
        <w:tc>
          <w:tcPr>
            <w:tcW w:w="6437"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详见本章“质疑及提交”要求</w:t>
            </w:r>
          </w:p>
        </w:tc>
      </w:tr>
    </w:tbl>
    <w:p>
      <w:pPr>
        <w:pStyle w:val="3"/>
        <w:numPr>
          <w:ilvl w:val="0"/>
          <w:numId w:val="1"/>
        </w:numPr>
        <w:spacing w:before="240" w:after="120"/>
        <w:ind w:left="883" w:hanging="880" w:hangingChars="200"/>
        <w:jc w:val="center"/>
        <w:rPr>
          <w:rFonts w:ascii="宋体" w:hAnsi="宋体" w:eastAsia="宋体" w:cs="宋体"/>
        </w:rPr>
      </w:pPr>
      <w:bookmarkStart w:id="2" w:name="_Toc7392"/>
      <w:r>
        <w:rPr>
          <w:rFonts w:hint="eastAsia" w:ascii="宋体" w:hAnsi="宋体" w:eastAsia="宋体" w:cs="宋体"/>
        </w:rPr>
        <w:t>投标邀请书</w:t>
      </w:r>
      <w:bookmarkEnd w:id="2"/>
    </w:p>
    <w:p>
      <w:pPr>
        <w:pStyle w:val="15"/>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60" w:lineRule="auto"/>
        <w:ind w:right="0" w:firstLine="480" w:firstLineChars="200"/>
        <w:rPr>
          <w:color w:val="auto"/>
        </w:rPr>
      </w:pPr>
      <w:bookmarkStart w:id="3" w:name="_Toc12174"/>
      <w:r>
        <w:rPr>
          <w:rFonts w:hint="eastAsia" w:ascii="宋体" w:hAnsi="宋体" w:cs="宋体"/>
          <w:color w:val="auto"/>
          <w:sz w:val="24"/>
          <w:szCs w:val="24"/>
          <w:shd w:val="clear" w:fill="FFFFFF"/>
          <w:lang w:eastAsia="zh-CN"/>
        </w:rPr>
        <w:t>阳新县第一次全国自然灾害综合风险普查(应急系统调查）项目</w:t>
      </w:r>
      <w:r>
        <w:rPr>
          <w:rFonts w:hint="eastAsia" w:ascii="宋体" w:hAnsi="宋体" w:eastAsia="宋体" w:cs="宋体"/>
          <w:color w:val="auto"/>
          <w:sz w:val="24"/>
          <w:szCs w:val="24"/>
          <w:shd w:val="clear" w:fill="FFFFFF"/>
        </w:rPr>
        <w:t>的潜在投标人应在</w:t>
      </w:r>
      <w:r>
        <w:rPr>
          <w:rFonts w:hint="eastAsia" w:ascii="宋体" w:hAnsi="宋体" w:eastAsia="宋体" w:cs="宋体"/>
          <w:color w:val="auto"/>
          <w:spacing w:val="0"/>
          <w:sz w:val="24"/>
          <w:szCs w:val="24"/>
          <w:shd w:val="clear" w:fill="FFFFFF"/>
        </w:rPr>
        <w:t>“湖北省政府采购网”、“黄石市公共资源交易信息网”及“阳新县人民政府网”</w:t>
      </w:r>
      <w:r>
        <w:rPr>
          <w:rFonts w:hint="eastAsia" w:ascii="宋体" w:hAnsi="宋体" w:eastAsia="宋体" w:cs="宋体"/>
          <w:color w:val="auto"/>
          <w:sz w:val="24"/>
          <w:szCs w:val="24"/>
          <w:shd w:val="clear" w:fill="FFFFFF"/>
        </w:rPr>
        <w:t>获取招标文件，并于</w:t>
      </w:r>
      <w:r>
        <w:rPr>
          <w:rFonts w:hint="eastAsia" w:ascii="宋体" w:hAnsi="宋体" w:eastAsia="宋体" w:cs="宋体"/>
          <w:color w:val="auto"/>
          <w:spacing w:val="0"/>
          <w:sz w:val="24"/>
          <w:szCs w:val="24"/>
          <w:u w:val="single"/>
          <w:shd w:val="clear" w:fill="FFFFFF"/>
        </w:rPr>
        <w:t>202</w:t>
      </w:r>
      <w:r>
        <w:rPr>
          <w:rFonts w:hint="eastAsia" w:ascii="宋体" w:hAnsi="宋体" w:cs="宋体"/>
          <w:color w:val="auto"/>
          <w:spacing w:val="0"/>
          <w:sz w:val="24"/>
          <w:szCs w:val="24"/>
          <w:u w:val="single"/>
          <w:shd w:val="clear" w:fill="FFFFFF"/>
          <w:lang w:val="en-US" w:eastAsia="zh-CN"/>
        </w:rPr>
        <w:t>2</w:t>
      </w:r>
      <w:r>
        <w:rPr>
          <w:rFonts w:hint="eastAsia" w:ascii="宋体" w:hAnsi="宋体" w:eastAsia="宋体" w:cs="宋体"/>
          <w:color w:val="auto"/>
          <w:spacing w:val="0"/>
          <w:sz w:val="24"/>
          <w:szCs w:val="24"/>
          <w:shd w:val="clear" w:fill="FFFFFF"/>
        </w:rPr>
        <w:t>年</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1 </w:t>
      </w:r>
      <w:r>
        <w:rPr>
          <w:rFonts w:hint="eastAsia" w:ascii="宋体" w:hAnsi="宋体" w:eastAsia="宋体" w:cs="宋体"/>
          <w:color w:val="auto"/>
          <w:spacing w:val="0"/>
          <w:sz w:val="24"/>
          <w:szCs w:val="24"/>
          <w:shd w:val="clear" w:fill="FFFFFF"/>
        </w:rPr>
        <w:t>月</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13 </w:t>
      </w:r>
      <w:r>
        <w:rPr>
          <w:rFonts w:hint="eastAsia" w:ascii="宋体" w:hAnsi="宋体" w:eastAsia="宋体" w:cs="宋体"/>
          <w:color w:val="auto"/>
          <w:spacing w:val="0"/>
          <w:sz w:val="24"/>
          <w:szCs w:val="24"/>
          <w:shd w:val="clear" w:fill="FFFFFF"/>
        </w:rPr>
        <w:t>日</w:t>
      </w:r>
      <w:r>
        <w:rPr>
          <w:rFonts w:hint="eastAsia" w:ascii="宋体" w:hAnsi="宋体" w:cs="宋体"/>
          <w:color w:val="auto"/>
          <w:spacing w:val="0"/>
          <w:sz w:val="24"/>
          <w:szCs w:val="24"/>
          <w:u w:val="single"/>
          <w:shd w:val="clear" w:fill="FFFFFF"/>
          <w:lang w:val="en-US" w:eastAsia="zh-CN"/>
        </w:rPr>
        <w:t xml:space="preserve"> 9 </w:t>
      </w:r>
      <w:r>
        <w:rPr>
          <w:rFonts w:hint="eastAsia" w:ascii="宋体" w:hAnsi="宋体" w:eastAsia="宋体" w:cs="宋体"/>
          <w:color w:val="auto"/>
          <w:spacing w:val="0"/>
          <w:sz w:val="24"/>
          <w:szCs w:val="24"/>
          <w:shd w:val="clear" w:fill="FFFFFF"/>
        </w:rPr>
        <w:t>点00分(</w:t>
      </w:r>
      <w:r>
        <w:rPr>
          <w:rFonts w:hint="eastAsia" w:ascii="宋体" w:hAnsi="宋体" w:eastAsia="宋体" w:cs="宋体"/>
          <w:color w:val="auto"/>
          <w:sz w:val="24"/>
          <w:szCs w:val="24"/>
          <w:shd w:val="clear" w:fill="FFFFFF"/>
        </w:rPr>
        <w:t>北京时间）前递交投标文件。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rPr>
      </w:pPr>
      <w:r>
        <w:rPr>
          <w:rStyle w:val="21"/>
          <w:rFonts w:hint="eastAsia" w:ascii="宋体" w:hAnsi="宋体" w:eastAsia="宋体" w:cs="宋体"/>
          <w:color w:val="auto"/>
          <w:sz w:val="24"/>
          <w:szCs w:val="24"/>
          <w:shd w:val="clear" w:fill="FFFFFF"/>
        </w:rPr>
        <w:t>一、项目基本情况</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eastAsia="宋体"/>
          <w:color w:val="auto"/>
          <w:lang w:val="en-US" w:eastAsia="zh-CN"/>
        </w:rPr>
      </w:pPr>
      <w:r>
        <w:rPr>
          <w:rFonts w:hint="eastAsia" w:ascii="宋体" w:hAnsi="宋体" w:eastAsia="宋体" w:cs="宋体"/>
          <w:color w:val="auto"/>
          <w:sz w:val="24"/>
          <w:szCs w:val="24"/>
          <w:shd w:val="clear" w:fill="FFFFFF"/>
        </w:rPr>
        <w:t>项目编号：131-202</w:t>
      </w:r>
      <w:r>
        <w:rPr>
          <w:rFonts w:hint="eastAsia" w:ascii="宋体" w:hAnsi="宋体" w:cs="宋体"/>
          <w:color w:val="auto"/>
          <w:sz w:val="24"/>
          <w:szCs w:val="24"/>
          <w:shd w:val="clear" w:fill="FFFFFF"/>
          <w:lang w:val="en-US" w:eastAsia="zh-CN"/>
        </w:rPr>
        <w:t>1</w:t>
      </w:r>
      <w:r>
        <w:rPr>
          <w:rFonts w:hint="eastAsia" w:ascii="宋体" w:hAnsi="宋体" w:eastAsia="宋体" w:cs="宋体"/>
          <w:color w:val="auto"/>
          <w:sz w:val="24"/>
          <w:szCs w:val="24"/>
          <w:shd w:val="clear" w:fill="FFFFFF"/>
        </w:rPr>
        <w:t>CG-</w:t>
      </w:r>
      <w:r>
        <w:rPr>
          <w:rFonts w:hint="eastAsia" w:ascii="宋体" w:hAnsi="宋体" w:cs="宋体"/>
          <w:color w:val="auto"/>
          <w:sz w:val="24"/>
          <w:szCs w:val="24"/>
          <w:u w:val="single"/>
          <w:shd w:val="clear" w:fill="FFFFFF"/>
          <w:lang w:val="en-US" w:eastAsia="zh-CN"/>
        </w:rPr>
        <w:t xml:space="preserve"> 255 </w:t>
      </w:r>
      <w:r>
        <w:rPr>
          <w:rFonts w:hint="eastAsia" w:ascii="宋体" w:hAnsi="宋体" w:eastAsia="宋体" w:cs="宋体"/>
          <w:i w:val="0"/>
          <w:caps w:val="0"/>
          <w:color w:val="auto"/>
          <w:spacing w:val="0"/>
          <w:kern w:val="0"/>
          <w:sz w:val="24"/>
          <w:szCs w:val="24"/>
          <w:u w:val="none"/>
          <w:shd w:val="clear" w:fill="FFFFFF"/>
          <w:lang w:val="en-US" w:eastAsia="zh-CN" w:bidi="ar"/>
        </w:rPr>
        <w:t>（政府采购备案号：阳财采计备[202</w:t>
      </w:r>
      <w:r>
        <w:rPr>
          <w:rFonts w:hint="eastAsia" w:ascii="宋体" w:hAnsi="宋体" w:cs="宋体"/>
          <w:i w:val="0"/>
          <w:caps w:val="0"/>
          <w:color w:val="auto"/>
          <w:spacing w:val="0"/>
          <w:kern w:val="0"/>
          <w:sz w:val="24"/>
          <w:szCs w:val="24"/>
          <w:u w:val="none"/>
          <w:shd w:val="clear" w:fill="FFFFFF"/>
          <w:lang w:val="en-US" w:eastAsia="zh-CN" w:bidi="ar"/>
        </w:rPr>
        <w:t>1</w:t>
      </w:r>
      <w:r>
        <w:rPr>
          <w:rFonts w:hint="eastAsia" w:ascii="宋体" w:hAnsi="宋体" w:eastAsia="宋体" w:cs="宋体"/>
          <w:i w:val="0"/>
          <w:caps w:val="0"/>
          <w:color w:val="auto"/>
          <w:spacing w:val="0"/>
          <w:kern w:val="0"/>
          <w:sz w:val="24"/>
          <w:szCs w:val="24"/>
          <w:u w:val="none"/>
          <w:shd w:val="clear" w:fill="FFFFFF"/>
          <w:lang w:val="en-US" w:eastAsia="zh-CN" w:bidi="ar"/>
        </w:rPr>
        <w:t>]A</w:t>
      </w:r>
      <w:r>
        <w:rPr>
          <w:rFonts w:hint="eastAsia" w:ascii="宋体" w:hAnsi="宋体" w:cs="宋体"/>
          <w:i w:val="0"/>
          <w:caps w:val="0"/>
          <w:color w:val="auto"/>
          <w:spacing w:val="0"/>
          <w:kern w:val="0"/>
          <w:sz w:val="24"/>
          <w:szCs w:val="24"/>
          <w:u w:val="single"/>
          <w:shd w:val="clear" w:fill="FFFFFF"/>
          <w:lang w:val="en-US" w:eastAsia="zh-CN" w:bidi="ar"/>
        </w:rPr>
        <w:t xml:space="preserve"> 201</w:t>
      </w:r>
      <w:r>
        <w:rPr>
          <w:rFonts w:hint="eastAsia" w:ascii="宋体" w:hAnsi="宋体" w:eastAsia="宋体" w:cs="宋体"/>
          <w:i w:val="0"/>
          <w:caps w:val="0"/>
          <w:color w:val="auto"/>
          <w:spacing w:val="0"/>
          <w:kern w:val="0"/>
          <w:sz w:val="24"/>
          <w:szCs w:val="24"/>
          <w:u w:val="single"/>
          <w:shd w:val="clear" w:fill="FFFFFF"/>
          <w:lang w:val="en-US" w:eastAsia="zh-CN" w:bidi="ar"/>
        </w:rPr>
        <w:t xml:space="preserve"> </w:t>
      </w:r>
      <w:r>
        <w:rPr>
          <w:rFonts w:hint="eastAsia" w:ascii="宋体" w:hAnsi="宋体" w:eastAsia="宋体" w:cs="宋体"/>
          <w:i w:val="0"/>
          <w:caps w:val="0"/>
          <w:color w:val="auto"/>
          <w:spacing w:val="0"/>
          <w:kern w:val="0"/>
          <w:sz w:val="24"/>
          <w:szCs w:val="24"/>
          <w:u w:val="none"/>
          <w:shd w:val="clear" w:fill="FFFFFF"/>
          <w:lang w:val="en-US" w:eastAsia="zh-CN" w:bidi="ar"/>
        </w:rPr>
        <w:t>号）</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auto"/>
          <w:sz w:val="24"/>
          <w:szCs w:val="24"/>
          <w:shd w:val="clear" w:fill="FFFFFF"/>
          <w:lang w:eastAsia="zh-CN"/>
        </w:rPr>
      </w:pPr>
      <w:r>
        <w:rPr>
          <w:rFonts w:hint="eastAsia" w:ascii="宋体" w:hAnsi="宋体" w:eastAsia="宋体" w:cs="宋体"/>
          <w:color w:val="auto"/>
          <w:sz w:val="24"/>
          <w:szCs w:val="24"/>
          <w:shd w:val="clear" w:fill="FFFFFF"/>
        </w:rPr>
        <w:t>项目名称：</w:t>
      </w:r>
      <w:r>
        <w:rPr>
          <w:rFonts w:hint="eastAsia" w:ascii="宋体" w:hAnsi="宋体" w:cs="宋体"/>
          <w:color w:val="auto"/>
          <w:sz w:val="24"/>
          <w:szCs w:val="24"/>
          <w:shd w:val="clear" w:fill="FFFFFF"/>
          <w:lang w:eastAsia="zh-CN"/>
        </w:rPr>
        <w:t>阳新县第一次全国自然灾害综合风险普查(应急系统调查）项目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kern w:val="0"/>
          <w:sz w:val="24"/>
          <w:lang w:val="en-US" w:eastAsia="zh-CN"/>
        </w:rPr>
      </w:pPr>
      <w:r>
        <w:rPr>
          <w:rFonts w:hint="eastAsia" w:ascii="宋体" w:hAnsi="宋体" w:eastAsia="宋体" w:cs="宋体"/>
          <w:color w:val="auto"/>
          <w:sz w:val="24"/>
          <w:szCs w:val="24"/>
          <w:shd w:val="clear" w:fill="FFFFFF"/>
        </w:rPr>
        <w:t>预算金额</w:t>
      </w:r>
      <w:r>
        <w:rPr>
          <w:rFonts w:hint="eastAsia" w:ascii="宋体" w:hAnsi="宋体" w:eastAsia="宋体" w:cs="宋体"/>
          <w:color w:val="auto"/>
          <w:sz w:val="24"/>
          <w:szCs w:val="24"/>
          <w:shd w:val="clear" w:fill="FFFFFF"/>
          <w:lang w:eastAsia="zh-CN"/>
        </w:rPr>
        <w:t>：</w:t>
      </w:r>
      <w:r>
        <w:rPr>
          <w:rFonts w:hint="eastAsia" w:ascii="宋体" w:hAnsi="宋体" w:cs="宋体"/>
          <w:b/>
          <w:bCs/>
          <w:kern w:val="0"/>
          <w:sz w:val="24"/>
          <w:lang w:val="en-US" w:eastAsia="zh-CN"/>
        </w:rPr>
        <w:t>175</w:t>
      </w:r>
      <w:r>
        <w:rPr>
          <w:rFonts w:hint="eastAsia" w:ascii="宋体" w:hAnsi="宋体" w:cs="宋体"/>
          <w:kern w:val="0"/>
          <w:sz w:val="24"/>
          <w:lang w:val="en-US" w:eastAsia="zh-CN"/>
        </w:rPr>
        <w:t>万元（超过预算金额作为无效投标）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eastAsia="宋体"/>
          <w:color w:val="auto"/>
          <w:lang w:eastAsia="zh-CN"/>
        </w:rPr>
      </w:pPr>
      <w:r>
        <w:rPr>
          <w:rFonts w:hint="eastAsia" w:ascii="宋体" w:hAnsi="宋体" w:eastAsia="宋体" w:cs="宋体"/>
          <w:color w:val="auto"/>
          <w:sz w:val="24"/>
          <w:szCs w:val="24"/>
          <w:shd w:val="clear" w:fill="FFFFFF"/>
        </w:rPr>
        <w:t>采购需求：</w:t>
      </w:r>
      <w:r>
        <w:rPr>
          <w:rFonts w:hint="eastAsia" w:ascii="宋体" w:hAnsi="宋体" w:cs="宋体"/>
          <w:color w:val="auto"/>
          <w:sz w:val="24"/>
          <w:szCs w:val="24"/>
          <w:shd w:val="clear" w:fill="FFFFFF"/>
          <w:lang w:eastAsia="zh-CN"/>
        </w:rPr>
        <w:t>第一次全国自然灾害综合风险普查(应急系统调查）</w:t>
      </w:r>
      <w:r>
        <w:rPr>
          <w:rFonts w:hint="eastAsia" w:ascii="宋体" w:hAnsi="宋体" w:eastAsia="宋体" w:cs="宋体"/>
          <w:color w:val="auto"/>
          <w:sz w:val="24"/>
          <w:szCs w:val="24"/>
          <w:shd w:val="clear" w:fill="FFFFFF"/>
          <w:lang w:eastAsia="zh-CN"/>
        </w:rPr>
        <w:t>（</w:t>
      </w:r>
      <w:r>
        <w:rPr>
          <w:rFonts w:hint="eastAsia" w:ascii="宋体" w:hAnsi="宋体" w:eastAsia="宋体" w:cs="宋体"/>
          <w:color w:val="auto"/>
          <w:sz w:val="24"/>
          <w:szCs w:val="24"/>
          <w:shd w:val="clear" w:fill="FFFFFF"/>
        </w:rPr>
        <w:t>详见招标文件）</w:t>
      </w:r>
      <w:r>
        <w:rPr>
          <w:rFonts w:hint="eastAsia" w:ascii="宋体" w:hAnsi="宋体" w:cs="宋体"/>
          <w:color w:val="0C0C0C"/>
          <w:sz w:val="24"/>
          <w:szCs w:val="24"/>
          <w:shd w:val="clear" w:fill="FFFFFF"/>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default" w:eastAsia="宋体"/>
          <w:color w:val="auto"/>
          <w:lang w:val="en-US" w:eastAsia="zh-CN"/>
        </w:rPr>
      </w:pPr>
      <w:r>
        <w:rPr>
          <w:rFonts w:hint="eastAsia" w:ascii="宋体" w:hAnsi="宋体" w:eastAsia="宋体" w:cs="宋体"/>
          <w:color w:val="auto"/>
          <w:sz w:val="24"/>
          <w:szCs w:val="24"/>
          <w:shd w:val="clear" w:fill="FFFFFF"/>
        </w:rPr>
        <w:t>合同履行期限：</w:t>
      </w:r>
      <w:r>
        <w:rPr>
          <w:rFonts w:hint="eastAsia" w:ascii="宋体" w:hAnsi="宋体" w:cs="宋体"/>
          <w:sz w:val="24"/>
          <w:szCs w:val="24"/>
          <w:u w:val="none"/>
          <w:lang w:val="en-US" w:eastAsia="zh-CN"/>
        </w:rPr>
        <w:t>1年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color w:val="auto"/>
        </w:rPr>
      </w:pPr>
      <w:r>
        <w:rPr>
          <w:rFonts w:hint="eastAsia" w:ascii="宋体" w:hAnsi="宋体" w:eastAsia="宋体" w:cs="宋体"/>
          <w:color w:val="auto"/>
          <w:sz w:val="24"/>
          <w:szCs w:val="24"/>
          <w:shd w:val="clear" w:fill="FFFFFF"/>
        </w:rPr>
        <w:t>本项目不接受联合体投标。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rPr>
      </w:pPr>
      <w:r>
        <w:rPr>
          <w:rStyle w:val="21"/>
          <w:rFonts w:hint="eastAsia" w:ascii="宋体" w:hAnsi="宋体" w:eastAsia="宋体" w:cs="宋体"/>
          <w:color w:val="auto"/>
          <w:sz w:val="24"/>
          <w:szCs w:val="24"/>
          <w:shd w:val="clear" w:fill="FFFFFF"/>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1、应具备《政府采购法》第二十二条第一款之规定的基本条件。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38" w:firstLineChars="266"/>
        <w:textAlignment w:val="auto"/>
        <w:rPr>
          <w:rFonts w:hint="eastAsia" w:asciiTheme="minorEastAsia" w:hAnsi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2、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和“中国政府采购”网站（www.ccgp.gov.cn）政府采购严重违法失信行为记录名单。</w:t>
      </w:r>
      <w:r>
        <w:rPr>
          <w:rFonts w:hint="eastAsia" w:asciiTheme="minorEastAsia" w:hAnsiTheme="minorEastAsia" w:cstheme="minorEastAsia"/>
          <w:b w:val="0"/>
          <w:bCs w:val="0"/>
          <w:color w:val="000000" w:themeColor="text1"/>
          <w:kern w:val="2"/>
          <w:sz w:val="24"/>
          <w:szCs w:val="24"/>
          <w:highlight w:val="none"/>
          <w:lang w:val="en-US" w:eastAsia="zh-CN" w:bidi="ar-SA"/>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3、落实政府采购政策需满足的资格要求：本项目需落实政府采购强制、优先采购节能产品政策；政府采购优先采购环保产品政策；政府采购促进中小企业发展（监狱企业、残疾人福利性单位视同小微企业）等政策详见采购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asciiTheme="minorEastAsia" w:hAnsiTheme="minorEastAsia" w:cstheme="minorEastAsia"/>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4、特定条件：投标人须具备行政主管部门颁发的有效的测绘乙级及以上资质证书</w:t>
      </w:r>
      <w:r>
        <w:rPr>
          <w:rFonts w:hint="eastAsia" w:asciiTheme="minorEastAsia" w:hAnsiTheme="minorEastAsia" w:cstheme="minorEastAsia"/>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Times New Roman" w:eastAsia="宋体" w:cs="Times New Roman"/>
          <w:color w:val="000000"/>
          <w:sz w:val="24"/>
          <w:szCs w:val="24"/>
        </w:rPr>
        <w:t>并在人员、设备、资金等方面具备相应的能力</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 xml:space="preserve">    5、本次招标不接受联合体。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rPr>
      </w:pPr>
      <w:r>
        <w:rPr>
          <w:rStyle w:val="21"/>
          <w:rFonts w:hint="eastAsia" w:ascii="宋体" w:hAnsi="宋体" w:eastAsia="宋体" w:cs="宋体"/>
          <w:color w:val="auto"/>
          <w:sz w:val="24"/>
          <w:szCs w:val="24"/>
          <w:shd w:val="clear" w:fill="FFFFFF"/>
        </w:rPr>
        <w:t>三、获取招标文件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时间：</w:t>
      </w:r>
      <w:r>
        <w:rPr>
          <w:rFonts w:hint="eastAsia" w:ascii="宋体" w:hAnsi="宋体" w:eastAsia="宋体" w:cs="宋体"/>
          <w:color w:val="auto"/>
          <w:sz w:val="24"/>
          <w:szCs w:val="24"/>
          <w:u w:val="single"/>
          <w:shd w:val="clear" w:fill="FFFFFF"/>
        </w:rPr>
        <w:t>202</w:t>
      </w:r>
      <w:r>
        <w:rPr>
          <w:rFonts w:hint="eastAsia" w:ascii="宋体" w:hAnsi="宋体" w:cs="宋体"/>
          <w:color w:val="auto"/>
          <w:sz w:val="24"/>
          <w:szCs w:val="24"/>
          <w:u w:val="single"/>
          <w:shd w:val="clear" w:fill="FFFFFF"/>
          <w:lang w:val="en-US" w:eastAsia="zh-CN"/>
        </w:rPr>
        <w:t>1</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12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21</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日至</w:t>
      </w:r>
      <w:r>
        <w:rPr>
          <w:rFonts w:hint="eastAsia" w:ascii="宋体" w:hAnsi="宋体" w:eastAsia="宋体" w:cs="宋体"/>
          <w:color w:val="auto"/>
          <w:sz w:val="24"/>
          <w:szCs w:val="24"/>
          <w:u w:val="single"/>
          <w:shd w:val="clear" w:fill="FFFFFF"/>
        </w:rPr>
        <w:t>202</w:t>
      </w:r>
      <w:r>
        <w:rPr>
          <w:rFonts w:hint="eastAsia" w:ascii="宋体" w:hAnsi="宋体" w:cs="宋体"/>
          <w:color w:val="auto"/>
          <w:sz w:val="24"/>
          <w:szCs w:val="24"/>
          <w:u w:val="single"/>
          <w:shd w:val="clear" w:fill="FFFFFF"/>
          <w:lang w:val="en-US" w:eastAsia="zh-CN"/>
        </w:rPr>
        <w:t>1</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12</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28</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日17:30(北京时间)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招标文件下载：见附件</w:t>
      </w:r>
    </w:p>
    <w:p>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Style w:val="21"/>
          <w:rFonts w:hint="eastAsia" w:ascii="宋体" w:hAnsi="宋体" w:eastAsia="宋体" w:cs="宋体"/>
          <w:color w:val="auto"/>
          <w:sz w:val="24"/>
          <w:szCs w:val="24"/>
          <w:shd w:val="clear" w:fill="FFFFFF"/>
        </w:rPr>
      </w:pPr>
      <w:r>
        <w:rPr>
          <w:rStyle w:val="21"/>
          <w:rFonts w:hint="eastAsia" w:ascii="宋体" w:hAnsi="宋体" w:eastAsia="宋体" w:cs="宋体"/>
          <w:color w:val="auto"/>
          <w:sz w:val="24"/>
          <w:szCs w:val="24"/>
          <w:shd w:val="clear" w:fill="FFFFFF"/>
        </w:rPr>
        <w:t>提交投标文件截止时间、开标时间和地点</w:t>
      </w:r>
    </w:p>
    <w:p>
      <w:pPr>
        <w:pStyle w:val="15"/>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b w:val="0"/>
          <w:sz w:val="24"/>
          <w:szCs w:val="24"/>
        </w:rPr>
        <w:t>提交投标文件截止时间、开标时间</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202</w:t>
      </w:r>
      <w:r>
        <w:rPr>
          <w:rFonts w:hint="eastAsia" w:ascii="宋体" w:hAnsi="宋体" w:cs="宋体"/>
          <w:color w:val="auto"/>
          <w:sz w:val="24"/>
          <w:szCs w:val="24"/>
          <w:u w:val="single"/>
          <w:shd w:val="clear" w:fill="FFFFFF"/>
          <w:lang w:val="en-US" w:eastAsia="zh-CN"/>
        </w:rPr>
        <w:t>2</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13</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r>
        <w:rPr>
          <w:rFonts w:hint="eastAsia" w:ascii="宋体" w:hAnsi="宋体" w:cs="宋体"/>
          <w:color w:val="auto"/>
          <w:sz w:val="24"/>
          <w:szCs w:val="24"/>
          <w:u w:val="single"/>
          <w:shd w:val="clear" w:fill="FFFFFF"/>
          <w:lang w:val="en-US" w:eastAsia="zh-CN"/>
        </w:rPr>
        <w:t xml:space="preserve"> 09 </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00分</w:t>
      </w:r>
      <w:r>
        <w:rPr>
          <w:rFonts w:hint="eastAsia" w:ascii="宋体" w:hAnsi="宋体" w:eastAsia="宋体" w:cs="宋体"/>
          <w:color w:val="auto"/>
          <w:sz w:val="24"/>
          <w:szCs w:val="24"/>
          <w:shd w:val="clear" w:fill="FFFFFF"/>
        </w:rPr>
        <w:t>（</w:t>
      </w:r>
      <w:r>
        <w:rPr>
          <w:rFonts w:hint="eastAsia" w:ascii="宋体" w:hAnsi="宋体" w:cs="宋体"/>
          <w:color w:val="auto"/>
          <w:sz w:val="24"/>
          <w:szCs w:val="24"/>
          <w:u w:val="single"/>
          <w:shd w:val="clear" w:fill="FFFFFF"/>
          <w:lang w:val="en-US" w:eastAsia="zh-CN"/>
        </w:rPr>
        <w:t xml:space="preserve"> 08 </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3</w:t>
      </w:r>
      <w:r>
        <w:rPr>
          <w:rFonts w:hint="eastAsia" w:ascii="宋体" w:hAnsi="宋体" w:eastAsia="宋体" w:cs="宋体"/>
          <w:color w:val="auto"/>
          <w:sz w:val="24"/>
          <w:szCs w:val="24"/>
          <w:shd w:val="clear" w:fill="FFFFFF"/>
        </w:rPr>
        <w:t>0分开始接收投标文件，拒收逾期送达或者未按招标文件要求密封的投标文件）</w:t>
      </w:r>
    </w:p>
    <w:p>
      <w:pPr>
        <w:pStyle w:val="15"/>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b w:val="0"/>
          <w:sz w:val="24"/>
          <w:szCs w:val="24"/>
        </w:rPr>
        <w:t>提交投标文件地点</w:t>
      </w:r>
      <w:r>
        <w:rPr>
          <w:rFonts w:hint="eastAsia" w:ascii="宋体" w:hAnsi="宋体" w:eastAsia="宋体" w:cs="宋体"/>
          <w:color w:val="auto"/>
          <w:sz w:val="24"/>
          <w:szCs w:val="24"/>
          <w:shd w:val="clear" w:fill="FFFFFF"/>
        </w:rPr>
        <w:t>：阳新县公共资源交易中心</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二</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楼开标大厅（阳新县熊家垴安置小区东侧）</w:t>
      </w:r>
    </w:p>
    <w:p>
      <w:pPr>
        <w:pStyle w:val="15"/>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p>
    <w:p>
      <w:pPr>
        <w:pStyle w:val="15"/>
        <w:keepNext w:val="0"/>
        <w:keepLines w:val="0"/>
        <w:widowControl/>
        <w:suppressLineNumbers w:val="0"/>
        <w:spacing w:before="0" w:beforeAutospacing="0" w:after="0" w:afterAutospacing="0" w:line="360" w:lineRule="auto"/>
        <w:ind w:left="0" w:right="0" w:firstLine="420"/>
        <w:rPr>
          <w:color w:val="auto"/>
        </w:rPr>
      </w:pPr>
      <w:r>
        <w:rPr>
          <w:rStyle w:val="21"/>
          <w:rFonts w:hint="eastAsia" w:ascii="宋体" w:hAnsi="宋体" w:eastAsia="宋体" w:cs="宋体"/>
          <w:color w:val="auto"/>
          <w:sz w:val="24"/>
          <w:szCs w:val="24"/>
          <w:shd w:val="clear" w:fill="FFFFFF"/>
        </w:rPr>
        <w:t>五、公告期限</w:t>
      </w:r>
    </w:p>
    <w:p>
      <w:pPr>
        <w:pStyle w:val="15"/>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自本公告发布之日起5个工作日。</w:t>
      </w:r>
    </w:p>
    <w:p>
      <w:pPr>
        <w:pStyle w:val="15"/>
        <w:keepNext w:val="0"/>
        <w:keepLines w:val="0"/>
        <w:widowControl/>
        <w:suppressLineNumbers w:val="0"/>
        <w:spacing w:before="0" w:beforeAutospacing="0" w:after="0" w:afterAutospacing="0" w:line="360" w:lineRule="auto"/>
        <w:ind w:left="0" w:right="0" w:firstLine="420"/>
        <w:rPr>
          <w:color w:val="auto"/>
        </w:rPr>
      </w:pPr>
      <w:r>
        <w:rPr>
          <w:rStyle w:val="21"/>
          <w:rFonts w:hint="eastAsia" w:ascii="宋体" w:hAnsi="宋体" w:eastAsia="宋体" w:cs="宋体"/>
          <w:color w:val="auto"/>
          <w:sz w:val="24"/>
          <w:szCs w:val="24"/>
          <w:shd w:val="clear" w:fill="FFFFFF"/>
        </w:rPr>
        <w:t>六、其他补充事宜</w:t>
      </w:r>
    </w:p>
    <w:p>
      <w:pPr>
        <w:pStyle w:val="15"/>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color w:val="auto"/>
          <w:sz w:val="24"/>
          <w:szCs w:val="24"/>
          <w:shd w:val="clear" w:fill="FFFFFF"/>
        </w:rPr>
        <w:t>落实政府采购强制、优先采购节能产品政策；政府采购优先采购环保产品政策；政府采购促进中小企业发展（监狱企业、残疾人福利性单位视同小微企业）等政策。</w:t>
      </w:r>
    </w:p>
    <w:p>
      <w:pPr>
        <w:pStyle w:val="15"/>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2、</w:t>
      </w:r>
      <w:r>
        <w:rPr>
          <w:rFonts w:hint="eastAsia" w:ascii="宋体" w:hAnsi="宋体" w:eastAsia="宋体" w:cs="宋体"/>
          <w:color w:val="auto"/>
          <w:sz w:val="24"/>
          <w:szCs w:val="24"/>
          <w:shd w:val="clear" w:fill="FFFFFF"/>
        </w:rPr>
        <w:t>是否专门面向中小企业、监狱企业、残疾人福利性单位：</w:t>
      </w:r>
      <w:r>
        <w:rPr>
          <w:rFonts w:hint="eastAsia" w:ascii="宋体" w:hAnsi="宋体" w:cs="宋体"/>
          <w:color w:val="auto"/>
          <w:sz w:val="24"/>
          <w:szCs w:val="24"/>
          <w:shd w:val="clear" w:fill="FFFFFF"/>
          <w:lang w:val="en-US" w:eastAsia="zh-CN"/>
        </w:rPr>
        <w:t>是</w:t>
      </w:r>
      <w:r>
        <w:rPr>
          <w:rFonts w:hint="eastAsia" w:ascii="宋体" w:hAnsi="宋体" w:eastAsia="宋体" w:cs="宋体"/>
          <w:color w:val="auto"/>
          <w:sz w:val="24"/>
          <w:szCs w:val="24"/>
          <w:shd w:val="clear" w:fill="FFFFFF"/>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15"/>
        <w:keepNext w:val="0"/>
        <w:keepLines w:val="0"/>
        <w:widowControl/>
        <w:suppressLineNumbers w:val="0"/>
        <w:spacing w:before="0" w:beforeAutospacing="0" w:after="0" w:afterAutospacing="0" w:line="360" w:lineRule="auto"/>
        <w:ind w:left="0" w:right="0" w:firstLine="420"/>
        <w:rPr>
          <w:color w:val="auto"/>
        </w:rPr>
      </w:pPr>
      <w:r>
        <w:rPr>
          <w:rStyle w:val="21"/>
          <w:rFonts w:hint="eastAsia" w:ascii="宋体" w:hAnsi="宋体" w:eastAsia="宋体" w:cs="宋体"/>
          <w:color w:val="auto"/>
          <w:sz w:val="24"/>
          <w:szCs w:val="24"/>
          <w:shd w:val="clear" w:fill="FFFFFF"/>
        </w:rPr>
        <w:t>七、对本次招标提出询问，请按以下方式联系。</w:t>
      </w:r>
    </w:p>
    <w:p>
      <w:pPr>
        <w:pStyle w:val="15"/>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1.采购人信息</w:t>
      </w:r>
    </w:p>
    <w:p>
      <w:pPr>
        <w:pStyle w:val="15"/>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cs="宋体"/>
          <w:b/>
          <w:color w:val="000000"/>
          <w:sz w:val="24"/>
          <w:szCs w:val="24"/>
          <w:u w:val="single"/>
          <w:lang w:eastAsia="zh-CN"/>
        </w:rPr>
        <w:t>阳新县应急管理局</w:t>
      </w:r>
    </w:p>
    <w:p>
      <w:pPr>
        <w:pStyle w:val="15"/>
        <w:keepNext w:val="0"/>
        <w:keepLines w:val="0"/>
        <w:widowControl/>
        <w:suppressLineNumbers w:val="0"/>
        <w:spacing w:before="0" w:beforeAutospacing="0" w:after="0" w:afterAutospacing="0" w:line="360" w:lineRule="auto"/>
        <w:ind w:left="0" w:right="0" w:firstLine="480"/>
        <w:rPr>
          <w:rFonts w:hint="eastAsia" w:ascii="宋体" w:hAnsi="宋体" w:eastAsia="宋体" w:cs="宋体"/>
          <w:b/>
          <w:bCs/>
          <w:kern w:val="0"/>
          <w:sz w:val="24"/>
          <w:u w:val="single"/>
          <w:lang w:eastAsia="zh-CN"/>
        </w:rPr>
      </w:pPr>
      <w:r>
        <w:rPr>
          <w:rFonts w:hint="eastAsia" w:ascii="宋体" w:hAnsi="宋体" w:eastAsia="宋体" w:cs="宋体"/>
          <w:color w:val="auto"/>
          <w:sz w:val="24"/>
          <w:szCs w:val="24"/>
          <w:shd w:val="clear" w:fill="FFFFFF"/>
        </w:rPr>
        <w:t>地   址：</w:t>
      </w:r>
      <w:r>
        <w:rPr>
          <w:rFonts w:hint="eastAsia" w:ascii="宋体" w:hAnsi="宋体" w:cs="宋体"/>
          <w:b/>
          <w:bCs/>
          <w:kern w:val="0"/>
          <w:sz w:val="24"/>
          <w:u w:val="single"/>
          <w:lang w:eastAsia="zh-CN"/>
        </w:rPr>
        <w:t>阳新县兴国</w:t>
      </w:r>
      <w:r>
        <w:rPr>
          <w:rFonts w:hint="eastAsia" w:ascii="宋体" w:hAnsi="宋体" w:eastAsia="宋体" w:cs="宋体"/>
          <w:b/>
          <w:bCs/>
          <w:kern w:val="0"/>
          <w:sz w:val="24"/>
          <w:u w:val="single"/>
          <w:lang w:eastAsia="zh-CN"/>
        </w:rPr>
        <w:t>镇东坡路61号</w:t>
      </w:r>
    </w:p>
    <w:p>
      <w:pPr>
        <w:pStyle w:val="15"/>
        <w:keepNext w:val="0"/>
        <w:keepLines w:val="0"/>
        <w:widowControl/>
        <w:suppressLineNumbers w:val="0"/>
        <w:spacing w:before="0" w:beforeAutospacing="0" w:after="0" w:afterAutospacing="0" w:line="360" w:lineRule="auto"/>
        <w:ind w:left="0" w:right="0" w:firstLine="480"/>
        <w:rPr>
          <w:rFonts w:hint="default" w:ascii="宋体" w:hAnsi="宋体" w:eastAsia="宋体" w:cs="宋体"/>
          <w:b/>
          <w:bCs/>
          <w:kern w:val="0"/>
          <w:sz w:val="24"/>
          <w:u w:val="single"/>
          <w:lang w:val="en-US" w:eastAsia="zh-CN"/>
        </w:rPr>
      </w:pPr>
      <w:r>
        <w:rPr>
          <w:rFonts w:hint="eastAsia" w:ascii="宋体" w:hAnsi="宋体" w:eastAsia="宋体" w:cs="宋体"/>
          <w:b w:val="0"/>
          <w:bCs w:val="0"/>
          <w:kern w:val="0"/>
          <w:sz w:val="24"/>
          <w:u w:val="none"/>
          <w:lang w:eastAsia="zh-CN"/>
        </w:rPr>
        <w:t>联系方式：</w:t>
      </w:r>
      <w:r>
        <w:rPr>
          <w:rFonts w:hint="eastAsia" w:ascii="宋体" w:hAnsi="宋体" w:eastAsia="宋体" w:cs="宋体"/>
          <w:b/>
          <w:bCs/>
          <w:kern w:val="0"/>
          <w:sz w:val="24"/>
          <w:u w:val="single"/>
          <w:lang w:val="en-US" w:eastAsia="zh-CN"/>
        </w:rPr>
        <w:t>13872124600</w:t>
      </w:r>
    </w:p>
    <w:p>
      <w:pPr>
        <w:pStyle w:val="15"/>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2.采购代理机构信息</w:t>
      </w:r>
    </w:p>
    <w:p>
      <w:pPr>
        <w:pStyle w:val="15"/>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cs="宋体"/>
          <w:b/>
          <w:color w:val="000000"/>
          <w:sz w:val="24"/>
          <w:szCs w:val="24"/>
          <w:u w:val="single"/>
          <w:lang w:eastAsia="zh-CN"/>
        </w:rPr>
        <w:t>广州穗科建设管理有限公司</w:t>
      </w:r>
    </w:p>
    <w:p>
      <w:pPr>
        <w:pStyle w:val="15"/>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地   址：</w:t>
      </w:r>
      <w:r>
        <w:rPr>
          <w:rFonts w:hint="eastAsia" w:ascii="宋体" w:hAnsi="宋体" w:cs="宋体"/>
          <w:b/>
          <w:color w:val="000000"/>
          <w:sz w:val="24"/>
          <w:szCs w:val="24"/>
          <w:u w:val="single"/>
          <w:lang w:eastAsia="zh-CN"/>
        </w:rPr>
        <w:t>阳新县兴国镇昌隆大厦2602室</w:t>
      </w:r>
    </w:p>
    <w:p>
      <w:pPr>
        <w:pStyle w:val="15"/>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联系方式：</w:t>
      </w:r>
      <w:r>
        <w:rPr>
          <w:rFonts w:hint="eastAsia" w:ascii="宋体" w:hAnsi="宋体" w:cs="宋体"/>
          <w:b/>
          <w:color w:val="000000"/>
          <w:sz w:val="24"/>
          <w:szCs w:val="24"/>
          <w:u w:val="single"/>
          <w:lang w:val="en-US" w:eastAsia="zh-CN"/>
        </w:rPr>
        <w:t>18972776277</w:t>
      </w:r>
    </w:p>
    <w:p>
      <w:pPr>
        <w:pStyle w:val="15"/>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3.项目联系方式</w:t>
      </w:r>
    </w:p>
    <w:p>
      <w:pPr>
        <w:pStyle w:val="15"/>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项目联系人：</w:t>
      </w:r>
      <w:r>
        <w:rPr>
          <w:rFonts w:hint="eastAsia" w:ascii="宋体" w:hAnsi="宋体" w:cs="宋体"/>
          <w:b/>
          <w:bCs/>
          <w:color w:val="auto"/>
          <w:sz w:val="24"/>
          <w:szCs w:val="24"/>
          <w:u w:val="single"/>
          <w:shd w:val="clear" w:fill="FFFFFF"/>
          <w:lang w:eastAsia="zh-CN"/>
        </w:rPr>
        <w:t>姚锦花</w:t>
      </w:r>
      <w:r>
        <w:rPr>
          <w:rFonts w:hint="eastAsia" w:ascii="宋体" w:hAnsi="宋体" w:eastAsia="宋体" w:cs="宋体"/>
          <w:color w:val="auto"/>
          <w:sz w:val="24"/>
          <w:szCs w:val="24"/>
          <w:shd w:val="clear" w:fill="FFFFFF"/>
        </w:rPr>
        <w:t>  </w:t>
      </w:r>
    </w:p>
    <w:p>
      <w:pPr>
        <w:pStyle w:val="15"/>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电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 xml:space="preserve"> 话：</w:t>
      </w:r>
      <w:r>
        <w:rPr>
          <w:rFonts w:hint="eastAsia" w:ascii="宋体" w:hAnsi="宋体" w:cs="宋体"/>
          <w:b/>
          <w:color w:val="000000"/>
          <w:sz w:val="24"/>
          <w:szCs w:val="24"/>
          <w:u w:val="single"/>
          <w:lang w:val="en-US" w:eastAsia="zh-CN"/>
        </w:rPr>
        <w:t>18972776277</w:t>
      </w:r>
    </w:p>
    <w:p>
      <w:pPr>
        <w:pStyle w:val="15"/>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 </w:t>
      </w:r>
    </w:p>
    <w:p>
      <w:pPr>
        <w:pStyle w:val="15"/>
        <w:keepNext w:val="0"/>
        <w:keepLines w:val="0"/>
        <w:widowControl/>
        <w:suppressLineNumbers w:val="0"/>
        <w:spacing w:before="0" w:beforeAutospacing="0" w:after="0" w:afterAutospacing="0" w:line="360" w:lineRule="auto"/>
        <w:ind w:left="0" w:right="0" w:firstLine="480"/>
        <w:jc w:val="right"/>
        <w:rPr>
          <w:rFonts w:hint="eastAsia" w:eastAsiaTheme="minorEastAsia"/>
          <w:color w:val="auto"/>
          <w:lang w:eastAsia="zh-CN"/>
        </w:rPr>
      </w:pPr>
      <w:r>
        <w:rPr>
          <w:rFonts w:hint="eastAsia" w:ascii="宋体" w:hAnsi="宋体" w:cs="宋体"/>
          <w:color w:val="auto"/>
          <w:sz w:val="24"/>
          <w:szCs w:val="24"/>
          <w:shd w:val="clear" w:fill="FFFFFF"/>
          <w:lang w:eastAsia="zh-CN"/>
        </w:rPr>
        <w:t>广州穗科建设管理有限公司</w:t>
      </w:r>
    </w:p>
    <w:p>
      <w:pPr>
        <w:pStyle w:val="15"/>
        <w:keepNext w:val="0"/>
        <w:keepLines w:val="0"/>
        <w:widowControl/>
        <w:suppressLineNumbers w:val="0"/>
        <w:spacing w:before="0" w:beforeAutospacing="0" w:after="0" w:afterAutospacing="0" w:line="360" w:lineRule="auto"/>
        <w:ind w:left="0" w:right="0" w:firstLine="480"/>
        <w:jc w:val="right"/>
      </w:pPr>
      <w:r>
        <w:rPr>
          <w:rFonts w:hint="eastAsia" w:ascii="宋体" w:hAnsi="宋体" w:eastAsia="宋体" w:cs="宋体"/>
          <w:color w:val="auto"/>
          <w:sz w:val="24"/>
          <w:szCs w:val="24"/>
          <w:u w:val="single"/>
          <w:shd w:val="clear" w:fill="FFFFFF"/>
        </w:rPr>
        <w:t>202</w:t>
      </w:r>
      <w:r>
        <w:rPr>
          <w:rFonts w:hint="eastAsia" w:ascii="宋体" w:hAnsi="宋体" w:cs="宋体"/>
          <w:color w:val="auto"/>
          <w:sz w:val="24"/>
          <w:szCs w:val="24"/>
          <w:u w:val="single"/>
          <w:shd w:val="clear" w:fill="FFFFFF"/>
          <w:lang w:val="en-US" w:eastAsia="zh-CN"/>
        </w:rPr>
        <w:t>1</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12</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cs="宋体"/>
          <w:color w:val="auto"/>
          <w:sz w:val="24"/>
          <w:szCs w:val="24"/>
          <w:u w:val="single"/>
          <w:shd w:val="clear" w:fill="FFFFFF"/>
          <w:lang w:val="en-US" w:eastAsia="zh-CN"/>
        </w:rPr>
        <w:t xml:space="preserve"> 21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p>
    <w:p>
      <w:pPr>
        <w:pStyle w:val="15"/>
        <w:keepNext w:val="0"/>
        <w:keepLines w:val="0"/>
        <w:widowControl/>
        <w:suppressLineNumbers w:val="0"/>
        <w:spacing w:before="0" w:beforeAutospacing="0" w:after="0" w:afterAutospacing="0" w:line="360" w:lineRule="auto"/>
        <w:ind w:left="0" w:right="0" w:firstLine="480"/>
        <w:jc w:val="right"/>
        <w:rPr>
          <w:rFonts w:hint="eastAsia" w:ascii="宋体" w:hAnsi="宋体" w:eastAsia="宋体" w:cs="宋体"/>
          <w:color w:val="auto"/>
          <w:sz w:val="24"/>
          <w:szCs w:val="24"/>
          <w:shd w:val="clear" w:fill="FFFFFF"/>
        </w:rPr>
      </w:pPr>
    </w:p>
    <w:p>
      <w:pPr>
        <w:pStyle w:val="15"/>
        <w:keepNext w:val="0"/>
        <w:keepLines w:val="0"/>
        <w:widowControl/>
        <w:suppressLineNumbers w:val="0"/>
        <w:spacing w:before="0" w:beforeAutospacing="0" w:after="0" w:afterAutospacing="0" w:line="360" w:lineRule="auto"/>
        <w:ind w:left="0" w:right="0" w:firstLine="480"/>
        <w:jc w:val="right"/>
        <w:rPr>
          <w:rFonts w:hint="eastAsia" w:ascii="宋体" w:hAnsi="宋体" w:eastAsia="宋体" w:cs="宋体"/>
          <w:color w:val="auto"/>
          <w:sz w:val="24"/>
          <w:szCs w:val="24"/>
          <w:shd w:val="clear" w:fill="FFFFFF"/>
        </w:rPr>
      </w:pPr>
    </w:p>
    <w:p>
      <w:pPr>
        <w:pStyle w:val="15"/>
        <w:keepNext w:val="0"/>
        <w:keepLines w:val="0"/>
        <w:widowControl/>
        <w:suppressLineNumbers w:val="0"/>
        <w:spacing w:before="0" w:beforeAutospacing="0" w:after="0" w:afterAutospacing="0" w:line="360" w:lineRule="auto"/>
        <w:ind w:left="0" w:right="0" w:firstLine="480"/>
        <w:jc w:val="right"/>
        <w:rPr>
          <w:rFonts w:hint="eastAsia" w:ascii="宋体" w:hAnsi="宋体" w:eastAsia="宋体" w:cs="宋体"/>
          <w:color w:val="auto"/>
          <w:sz w:val="24"/>
          <w:szCs w:val="24"/>
          <w:shd w:val="clear" w:fill="FFFFFF"/>
        </w:rPr>
      </w:pPr>
    </w:p>
    <w:p>
      <w:pPr>
        <w:pStyle w:val="15"/>
        <w:keepNext w:val="0"/>
        <w:keepLines w:val="0"/>
        <w:widowControl/>
        <w:suppressLineNumbers w:val="0"/>
        <w:spacing w:before="0" w:beforeAutospacing="0" w:after="0" w:afterAutospacing="0" w:line="360" w:lineRule="auto"/>
        <w:ind w:left="0" w:right="0" w:firstLine="480"/>
        <w:jc w:val="right"/>
        <w:rPr>
          <w:rFonts w:hint="eastAsia" w:ascii="宋体" w:hAnsi="宋体" w:eastAsia="宋体" w:cs="宋体"/>
          <w:color w:val="auto"/>
          <w:sz w:val="24"/>
          <w:szCs w:val="24"/>
          <w:shd w:val="clear" w:fill="FFFFFF"/>
        </w:rPr>
      </w:pPr>
    </w:p>
    <w:p>
      <w:pPr>
        <w:pStyle w:val="15"/>
        <w:keepNext w:val="0"/>
        <w:keepLines w:val="0"/>
        <w:widowControl/>
        <w:suppressLineNumbers w:val="0"/>
        <w:spacing w:before="0" w:beforeAutospacing="0" w:after="0" w:afterAutospacing="0" w:line="360" w:lineRule="auto"/>
        <w:ind w:left="0" w:right="0" w:firstLine="480"/>
        <w:jc w:val="right"/>
        <w:rPr>
          <w:rFonts w:hint="eastAsia" w:ascii="宋体" w:hAnsi="宋体" w:eastAsia="宋体" w:cs="宋体"/>
          <w:color w:val="auto"/>
          <w:sz w:val="24"/>
          <w:szCs w:val="24"/>
          <w:shd w:val="clear" w:fill="FFFFFF"/>
        </w:rPr>
      </w:pPr>
    </w:p>
    <w:p>
      <w:pPr>
        <w:pStyle w:val="15"/>
        <w:keepNext w:val="0"/>
        <w:keepLines w:val="0"/>
        <w:widowControl/>
        <w:suppressLineNumbers w:val="0"/>
        <w:spacing w:before="0" w:beforeAutospacing="0" w:after="0" w:afterAutospacing="0" w:line="360" w:lineRule="auto"/>
        <w:ind w:left="0" w:right="0" w:firstLine="480"/>
        <w:jc w:val="right"/>
        <w:rPr>
          <w:rFonts w:hint="eastAsia" w:ascii="宋体" w:hAnsi="宋体" w:eastAsia="宋体" w:cs="宋体"/>
          <w:color w:val="auto"/>
          <w:sz w:val="24"/>
          <w:szCs w:val="24"/>
          <w:shd w:val="clear" w:fill="FFFFFF"/>
        </w:rPr>
      </w:pPr>
    </w:p>
    <w:p>
      <w:pPr>
        <w:pStyle w:val="3"/>
        <w:numPr>
          <w:ilvl w:val="0"/>
          <w:numId w:val="1"/>
        </w:numPr>
        <w:spacing w:before="240" w:after="120"/>
        <w:ind w:left="883" w:hanging="880" w:hangingChars="200"/>
        <w:jc w:val="center"/>
        <w:rPr>
          <w:rFonts w:ascii="宋体" w:hAnsi="宋体" w:eastAsia="宋体" w:cs="宋体"/>
        </w:rPr>
      </w:pPr>
      <w:r>
        <w:rPr>
          <w:rFonts w:hint="eastAsia" w:ascii="宋体" w:hAnsi="宋体" w:eastAsia="宋体" w:cs="宋体"/>
        </w:rPr>
        <w:t>投标人须知</w:t>
      </w:r>
      <w:bookmarkEnd w:id="3"/>
    </w:p>
    <w:p>
      <w:pPr>
        <w:pStyle w:val="4"/>
        <w:numPr>
          <w:ilvl w:val="0"/>
          <w:numId w:val="3"/>
        </w:numPr>
        <w:spacing w:before="40" w:after="40" w:line="360" w:lineRule="auto"/>
        <w:ind w:left="658" w:hanging="658"/>
        <w:jc w:val="left"/>
        <w:rPr>
          <w:rFonts w:ascii="宋体" w:hAnsi="宋体" w:eastAsia="宋体" w:cs="宋体"/>
          <w:bCs w:val="0"/>
          <w:lang w:val="zh-CN"/>
        </w:rPr>
      </w:pPr>
      <w:bookmarkStart w:id="4" w:name="_Toc23804"/>
      <w:bookmarkStart w:id="5" w:name="_Toc494561938"/>
      <w:r>
        <w:rPr>
          <w:rFonts w:hint="eastAsia" w:ascii="宋体" w:hAnsi="宋体" w:eastAsia="宋体" w:cs="宋体"/>
          <w:bCs w:val="0"/>
          <w:lang w:val="zh-CN"/>
        </w:rPr>
        <w:t>说  明</w:t>
      </w:r>
      <w:bookmarkEnd w:id="4"/>
      <w:bookmarkEnd w:id="5"/>
    </w:p>
    <w:p>
      <w:pPr>
        <w:numPr>
          <w:ilvl w:val="0"/>
          <w:numId w:val="4"/>
        </w:numPr>
        <w:spacing w:line="360" w:lineRule="auto"/>
        <w:rPr>
          <w:rFonts w:ascii="宋体" w:hAnsi="宋体" w:eastAsia="宋体" w:cs="宋体"/>
          <w:b/>
          <w:sz w:val="24"/>
          <w:szCs w:val="24"/>
          <w:lang w:val="zh-CN"/>
        </w:rPr>
      </w:pPr>
      <w:r>
        <w:rPr>
          <w:rFonts w:hint="eastAsia" w:ascii="宋体" w:hAnsi="宋体" w:eastAsia="宋体" w:cs="宋体"/>
          <w:b/>
          <w:sz w:val="24"/>
          <w:szCs w:val="24"/>
          <w:lang w:val="zh-CN"/>
        </w:rPr>
        <w:t>适用范围</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招标文件仅适用于第一章“投标邀请书”中所述项目的货物、工程及服务的采购。</w:t>
      </w:r>
    </w:p>
    <w:p>
      <w:pPr>
        <w:numPr>
          <w:ilvl w:val="0"/>
          <w:numId w:val="4"/>
        </w:numPr>
        <w:spacing w:line="360" w:lineRule="auto"/>
        <w:rPr>
          <w:rFonts w:ascii="宋体" w:hAnsi="宋体" w:eastAsia="宋体" w:cs="宋体"/>
          <w:b/>
          <w:sz w:val="24"/>
          <w:szCs w:val="24"/>
          <w:lang w:val="zh-CN"/>
        </w:rPr>
      </w:pPr>
      <w:r>
        <w:rPr>
          <w:rFonts w:hint="eastAsia" w:ascii="宋体" w:hAnsi="宋体" w:eastAsia="宋体" w:cs="宋体"/>
          <w:b/>
          <w:sz w:val="24"/>
          <w:szCs w:val="24"/>
          <w:lang w:val="zh-CN"/>
        </w:rPr>
        <w:t>当事人定义</w:t>
      </w:r>
    </w:p>
    <w:p>
      <w:pPr>
        <w:numPr>
          <w:ilvl w:val="0"/>
          <w:numId w:val="5"/>
        </w:numPr>
        <w:spacing w:line="360" w:lineRule="auto"/>
        <w:ind w:left="476" w:hanging="476"/>
        <w:rPr>
          <w:rFonts w:ascii="宋体" w:hAnsi="宋体" w:eastAsia="宋体" w:cs="宋体"/>
          <w:sz w:val="24"/>
          <w:szCs w:val="24"/>
          <w:lang w:val="zh-CN"/>
        </w:rPr>
      </w:pPr>
      <w:r>
        <w:rPr>
          <w:rFonts w:hint="eastAsia" w:ascii="宋体" w:hAnsi="宋体" w:eastAsia="宋体" w:cs="宋体"/>
          <w:b/>
          <w:sz w:val="24"/>
          <w:szCs w:val="24"/>
          <w:lang w:val="zh-CN"/>
        </w:rPr>
        <w:t>“采购人”是指：</w:t>
      </w:r>
      <w:r>
        <w:rPr>
          <w:rFonts w:hint="eastAsia" w:ascii="宋体" w:hAnsi="宋体" w:eastAsia="宋体" w:cs="宋体"/>
          <w:kern w:val="0"/>
          <w:sz w:val="24"/>
          <w:szCs w:val="24"/>
          <w:lang w:eastAsia="zh-CN"/>
        </w:rPr>
        <w:t>阳新县应急管理局</w:t>
      </w:r>
      <w:r>
        <w:rPr>
          <w:rFonts w:hint="eastAsia" w:ascii="宋体" w:hAnsi="宋体" w:eastAsia="宋体" w:cs="宋体"/>
          <w:sz w:val="24"/>
          <w:szCs w:val="24"/>
          <w:lang w:val="zh-CN"/>
        </w:rPr>
        <w:t>。</w:t>
      </w:r>
    </w:p>
    <w:p>
      <w:pPr>
        <w:numPr>
          <w:ilvl w:val="0"/>
          <w:numId w:val="5"/>
        </w:numPr>
        <w:spacing w:line="360" w:lineRule="auto"/>
        <w:ind w:left="476" w:hanging="476"/>
        <w:rPr>
          <w:rFonts w:ascii="宋体" w:hAnsi="宋体" w:eastAsia="宋体" w:cs="宋体"/>
          <w:sz w:val="24"/>
          <w:szCs w:val="24"/>
          <w:lang w:val="zh-CN"/>
        </w:rPr>
      </w:pPr>
      <w:r>
        <w:rPr>
          <w:rFonts w:hint="eastAsia" w:ascii="宋体" w:hAnsi="宋体" w:eastAsia="宋体" w:cs="宋体"/>
          <w:b/>
          <w:sz w:val="24"/>
          <w:szCs w:val="24"/>
          <w:lang w:val="zh-CN"/>
        </w:rPr>
        <w:t>“监管部门”是指：</w:t>
      </w:r>
      <w:r>
        <w:rPr>
          <w:rFonts w:hint="eastAsia" w:ascii="宋体" w:hAnsi="宋体" w:eastAsia="宋体" w:cs="宋体"/>
          <w:sz w:val="24"/>
          <w:szCs w:val="24"/>
          <w:lang w:val="zh-CN"/>
        </w:rPr>
        <w:t>阳新县政府采购办公室、阳新县政务服务和大数据管理局公共资源交易监督管理股。</w:t>
      </w:r>
    </w:p>
    <w:p>
      <w:pPr>
        <w:numPr>
          <w:ilvl w:val="0"/>
          <w:numId w:val="5"/>
        </w:numPr>
        <w:spacing w:line="360" w:lineRule="auto"/>
        <w:ind w:left="476" w:hanging="476"/>
        <w:rPr>
          <w:rFonts w:ascii="宋体" w:hAnsi="宋体" w:eastAsia="宋体" w:cs="宋体"/>
          <w:sz w:val="24"/>
          <w:szCs w:val="24"/>
          <w:lang w:val="zh-CN"/>
        </w:rPr>
      </w:pPr>
      <w:r>
        <w:rPr>
          <w:rFonts w:hint="eastAsia" w:ascii="宋体" w:hAnsi="宋体" w:eastAsia="宋体" w:cs="宋体"/>
          <w:b/>
          <w:sz w:val="24"/>
          <w:szCs w:val="24"/>
          <w:lang w:val="zh-CN"/>
        </w:rPr>
        <w:t>“采购代理机构”是指：</w:t>
      </w:r>
      <w:r>
        <w:rPr>
          <w:rFonts w:hint="eastAsia" w:ascii="宋体" w:hAnsi="宋体" w:eastAsia="宋体" w:cs="宋体"/>
          <w:sz w:val="24"/>
          <w:szCs w:val="24"/>
          <w:lang w:val="zh-CN"/>
        </w:rPr>
        <w:t>广州穗科建设管理有限公司。</w:t>
      </w:r>
    </w:p>
    <w:p>
      <w:pPr>
        <w:numPr>
          <w:ilvl w:val="0"/>
          <w:numId w:val="5"/>
        </w:numPr>
        <w:spacing w:line="360" w:lineRule="auto"/>
        <w:ind w:left="476" w:hanging="476"/>
        <w:rPr>
          <w:rFonts w:ascii="宋体" w:hAnsi="宋体" w:eastAsia="宋体" w:cs="宋体"/>
          <w:sz w:val="24"/>
          <w:szCs w:val="24"/>
          <w:lang w:val="zh-CN"/>
        </w:rPr>
      </w:pPr>
      <w:r>
        <w:rPr>
          <w:rFonts w:hint="eastAsia" w:ascii="宋体" w:hAnsi="宋体" w:eastAsia="宋体" w:cs="宋体"/>
          <w:b/>
          <w:sz w:val="24"/>
          <w:szCs w:val="24"/>
          <w:lang w:val="zh-CN"/>
        </w:rPr>
        <w:t>“投标人”是指：</w:t>
      </w:r>
      <w:r>
        <w:rPr>
          <w:rFonts w:hint="eastAsia" w:ascii="宋体" w:hAnsi="宋体" w:eastAsia="宋体" w:cs="宋体"/>
          <w:kern w:val="0"/>
          <w:sz w:val="24"/>
          <w:szCs w:val="24"/>
          <w:lang w:val="zh-CN"/>
        </w:rPr>
        <w:t>响应招标、参加投标竞争的法人、其他组织或者自然人。</w:t>
      </w:r>
    </w:p>
    <w:p>
      <w:pPr>
        <w:numPr>
          <w:ilvl w:val="0"/>
          <w:numId w:val="5"/>
        </w:numPr>
        <w:spacing w:line="360" w:lineRule="auto"/>
        <w:ind w:left="476" w:hanging="476"/>
        <w:rPr>
          <w:rFonts w:ascii="宋体" w:hAnsi="宋体" w:eastAsia="宋体" w:cs="宋体"/>
          <w:kern w:val="0"/>
          <w:sz w:val="24"/>
          <w:szCs w:val="24"/>
          <w:lang w:val="zh-CN"/>
        </w:rPr>
      </w:pPr>
      <w:r>
        <w:rPr>
          <w:rFonts w:hint="eastAsia" w:ascii="宋体" w:hAnsi="宋体" w:eastAsia="宋体" w:cs="宋体"/>
          <w:b/>
          <w:sz w:val="24"/>
          <w:szCs w:val="24"/>
          <w:lang w:val="zh-CN"/>
        </w:rPr>
        <w:t>“合格的投标人”是指：</w:t>
      </w:r>
      <w:r>
        <w:rPr>
          <w:rFonts w:hint="eastAsia" w:ascii="宋体" w:hAnsi="宋体" w:eastAsia="宋体" w:cs="宋体"/>
          <w:kern w:val="0"/>
          <w:sz w:val="24"/>
          <w:szCs w:val="24"/>
          <w:lang w:val="zh-CN"/>
        </w:rPr>
        <w:t>资格审查和符合性审查合格的投标人。</w:t>
      </w:r>
    </w:p>
    <w:p>
      <w:pPr>
        <w:numPr>
          <w:ilvl w:val="0"/>
          <w:numId w:val="5"/>
        </w:numPr>
        <w:spacing w:line="360" w:lineRule="auto"/>
        <w:ind w:left="476" w:hanging="476"/>
        <w:rPr>
          <w:rFonts w:ascii="宋体" w:hAnsi="宋体" w:eastAsia="宋体" w:cs="宋体"/>
          <w:sz w:val="24"/>
          <w:szCs w:val="24"/>
          <w:lang w:val="zh-CN"/>
        </w:rPr>
      </w:pPr>
      <w:r>
        <w:rPr>
          <w:rFonts w:hint="eastAsia" w:ascii="宋体" w:hAnsi="宋体" w:eastAsia="宋体" w:cs="宋体"/>
          <w:b/>
          <w:sz w:val="24"/>
          <w:szCs w:val="24"/>
          <w:lang w:val="zh-CN"/>
        </w:rPr>
        <w:t>“中标人”是指：</w:t>
      </w:r>
      <w:r>
        <w:rPr>
          <w:rFonts w:hint="eastAsia" w:ascii="宋体" w:hAnsi="宋体" w:eastAsia="宋体" w:cs="宋体"/>
          <w:sz w:val="24"/>
          <w:szCs w:val="24"/>
          <w:lang w:val="zh-CN"/>
        </w:rPr>
        <w:t>经评标委员会评审，授予合同的投标人。</w:t>
      </w:r>
    </w:p>
    <w:p>
      <w:pPr>
        <w:numPr>
          <w:ilvl w:val="0"/>
          <w:numId w:val="4"/>
        </w:numPr>
        <w:spacing w:line="360" w:lineRule="auto"/>
        <w:rPr>
          <w:rFonts w:ascii="宋体" w:hAnsi="宋体" w:eastAsia="宋体" w:cs="宋体"/>
          <w:b/>
          <w:sz w:val="24"/>
          <w:szCs w:val="24"/>
          <w:lang w:val="zh-CN"/>
        </w:rPr>
      </w:pPr>
      <w:r>
        <w:rPr>
          <w:rFonts w:hint="eastAsia" w:ascii="宋体" w:hAnsi="宋体" w:eastAsia="宋体" w:cs="宋体"/>
          <w:b/>
          <w:sz w:val="24"/>
          <w:szCs w:val="24"/>
          <w:lang w:val="zh-CN"/>
        </w:rPr>
        <w:t>项目属性及定义</w:t>
      </w:r>
    </w:p>
    <w:p>
      <w:pPr>
        <w:numPr>
          <w:ilvl w:val="0"/>
          <w:numId w:val="6"/>
        </w:numPr>
        <w:spacing w:line="360" w:lineRule="auto"/>
        <w:ind w:left="476" w:hanging="476"/>
        <w:rPr>
          <w:rFonts w:ascii="宋体" w:hAnsi="宋体" w:eastAsia="宋体" w:cs="宋体"/>
          <w:sz w:val="24"/>
          <w:szCs w:val="24"/>
          <w:lang w:val="zh-CN"/>
        </w:rPr>
      </w:pPr>
      <w:r>
        <w:rPr>
          <w:rFonts w:hint="eastAsia" w:ascii="宋体" w:hAnsi="宋体" w:eastAsia="宋体" w:cs="宋体"/>
          <w:b/>
          <w:sz w:val="24"/>
          <w:szCs w:val="24"/>
          <w:lang w:val="zh-CN"/>
        </w:rPr>
        <w:t>“货物”是指</w:t>
      </w:r>
      <w:r>
        <w:rPr>
          <w:rFonts w:hint="eastAsia" w:ascii="宋体" w:hAnsi="宋体" w:eastAsia="宋体" w:cs="宋体"/>
          <w:sz w:val="24"/>
          <w:szCs w:val="24"/>
          <w:lang w:val="zh-CN"/>
        </w:rPr>
        <w:t>：各种形态和种类的物品，包括原材料、燃料、设备、产品等。</w:t>
      </w:r>
    </w:p>
    <w:p>
      <w:pPr>
        <w:numPr>
          <w:ilvl w:val="0"/>
          <w:numId w:val="7"/>
        </w:numPr>
        <w:spacing w:line="360" w:lineRule="auto"/>
        <w:ind w:left="854" w:hanging="728"/>
        <w:rPr>
          <w:rFonts w:ascii="宋体" w:hAnsi="宋体" w:eastAsia="宋体" w:cs="宋体"/>
          <w:sz w:val="24"/>
          <w:szCs w:val="24"/>
          <w:lang w:val="zh-CN"/>
        </w:rPr>
      </w:pPr>
      <w:r>
        <w:rPr>
          <w:rFonts w:hint="eastAsia" w:ascii="宋体" w:hAnsi="宋体" w:eastAsia="宋体" w:cs="宋体"/>
          <w:sz w:val="24"/>
          <w:szCs w:val="24"/>
          <w:lang w:val="zh-CN"/>
        </w:rPr>
        <w:t>招标文件中没有提及招标货物来源地的，根据《政府采购法》及相关规定均应是本国货物，另有规定的除外。</w:t>
      </w:r>
    </w:p>
    <w:p>
      <w:pPr>
        <w:numPr>
          <w:ilvl w:val="0"/>
          <w:numId w:val="7"/>
        </w:numPr>
        <w:spacing w:line="360" w:lineRule="auto"/>
        <w:ind w:left="854" w:hanging="728"/>
        <w:rPr>
          <w:rFonts w:ascii="宋体" w:hAnsi="宋体" w:eastAsia="宋体" w:cs="宋体"/>
          <w:sz w:val="24"/>
          <w:szCs w:val="24"/>
          <w:lang w:val="zh-CN"/>
        </w:rPr>
      </w:pPr>
      <w:r>
        <w:rPr>
          <w:rFonts w:hint="eastAsia" w:ascii="宋体" w:hAnsi="宋体" w:eastAsia="宋体" w:cs="宋体"/>
          <w:sz w:val="24"/>
          <w:szCs w:val="24"/>
          <w:lang w:val="zh-CN"/>
        </w:rPr>
        <w:t>投标的货物应是合法生产的符合国家有关标准要求的货物，并能够按照合同规定的品牌、产地、质量、价格和有效期等履约。</w:t>
      </w:r>
    </w:p>
    <w:p>
      <w:pPr>
        <w:numPr>
          <w:ilvl w:val="0"/>
          <w:numId w:val="6"/>
        </w:numPr>
        <w:spacing w:line="360" w:lineRule="auto"/>
        <w:ind w:left="476" w:hanging="476"/>
        <w:rPr>
          <w:rFonts w:ascii="宋体" w:hAnsi="宋体" w:eastAsia="宋体" w:cs="宋体"/>
          <w:b/>
          <w:color w:val="0D0D0D"/>
          <w:sz w:val="24"/>
          <w:szCs w:val="24"/>
          <w:lang w:val="zh-CN"/>
        </w:rPr>
      </w:pPr>
      <w:r>
        <w:rPr>
          <w:rFonts w:hint="eastAsia" w:ascii="宋体" w:hAnsi="宋体" w:eastAsia="宋体" w:cs="宋体"/>
          <w:b/>
          <w:color w:val="0D0D0D"/>
          <w:sz w:val="24"/>
          <w:szCs w:val="24"/>
          <w:lang w:val="zh-CN"/>
        </w:rPr>
        <w:t>“工程”是指</w:t>
      </w:r>
      <w:r>
        <w:rPr>
          <w:rFonts w:hint="eastAsia" w:ascii="宋体" w:hAnsi="宋体" w:eastAsia="宋体" w:cs="宋体"/>
          <w:color w:val="0D0D0D"/>
          <w:sz w:val="24"/>
          <w:szCs w:val="24"/>
          <w:lang w:val="zh-CN"/>
        </w:rPr>
        <w:t>：与建筑物和构筑物的新建、改建、扩建及其相关的装修、拆除、修缮无关的工程。</w:t>
      </w:r>
    </w:p>
    <w:p>
      <w:pPr>
        <w:numPr>
          <w:ilvl w:val="0"/>
          <w:numId w:val="6"/>
        </w:numPr>
        <w:spacing w:line="360" w:lineRule="auto"/>
        <w:ind w:left="476" w:hanging="476"/>
        <w:rPr>
          <w:rFonts w:ascii="宋体" w:hAnsi="宋体" w:eastAsia="宋体" w:cs="宋体"/>
          <w:sz w:val="24"/>
          <w:szCs w:val="24"/>
          <w:lang w:val="zh-CN"/>
        </w:rPr>
      </w:pPr>
      <w:r>
        <w:rPr>
          <w:rFonts w:hint="eastAsia" w:ascii="宋体" w:hAnsi="宋体" w:eastAsia="宋体" w:cs="宋体"/>
          <w:b/>
          <w:sz w:val="24"/>
          <w:szCs w:val="24"/>
          <w:lang w:val="zh-CN"/>
        </w:rPr>
        <w:t>“服务”</w:t>
      </w:r>
      <w:r>
        <w:rPr>
          <w:rFonts w:hint="eastAsia" w:ascii="宋体" w:hAnsi="宋体" w:eastAsia="宋体" w:cs="宋体"/>
          <w:b/>
          <w:color w:val="0D0D0D" w:themeColor="text1" w:themeTint="F2"/>
          <w:sz w:val="24"/>
          <w:szCs w:val="24"/>
          <w:lang w:val="zh-CN"/>
          <w14:textFill>
            <w14:solidFill>
              <w14:schemeClr w14:val="tx1">
                <w14:lumMod w14:val="95000"/>
                <w14:lumOff w14:val="5000"/>
              </w14:schemeClr>
            </w14:solidFill>
          </w14:textFill>
        </w:rPr>
        <w:t>是指：</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6"/>
        </w:numPr>
        <w:spacing w:line="360" w:lineRule="auto"/>
        <w:ind w:left="476" w:hanging="476"/>
        <w:rPr>
          <w:rFonts w:ascii="宋体" w:hAnsi="宋体" w:eastAsia="宋体" w:cs="宋体"/>
          <w:sz w:val="24"/>
          <w:szCs w:val="24"/>
          <w:lang w:val="zh-CN"/>
        </w:rPr>
      </w:pPr>
      <w:r>
        <w:rPr>
          <w:rFonts w:hint="eastAsia" w:ascii="宋体" w:hAnsi="宋体" w:eastAsia="宋体" w:cs="宋体"/>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4"/>
        </w:numPr>
        <w:spacing w:line="360" w:lineRule="auto"/>
        <w:rPr>
          <w:rFonts w:ascii="宋体" w:hAnsi="宋体" w:eastAsia="宋体" w:cs="宋体"/>
          <w:b/>
          <w:sz w:val="24"/>
          <w:szCs w:val="24"/>
          <w:lang w:val="zh-CN"/>
        </w:rPr>
      </w:pPr>
      <w:r>
        <w:rPr>
          <w:rFonts w:hint="eastAsia" w:ascii="宋体" w:hAnsi="宋体" w:eastAsia="宋体" w:cs="宋体"/>
          <w:b/>
          <w:sz w:val="24"/>
          <w:szCs w:val="24"/>
          <w:lang w:val="zh-CN"/>
        </w:rPr>
        <w:t>投标费用</w:t>
      </w:r>
    </w:p>
    <w:p>
      <w:pPr>
        <w:spacing w:line="360" w:lineRule="auto"/>
        <w:rPr>
          <w:rFonts w:ascii="宋体" w:hAnsi="宋体" w:eastAsia="宋体" w:cs="宋体"/>
          <w:sz w:val="24"/>
          <w:szCs w:val="24"/>
          <w:lang w:val="zh-CN"/>
        </w:rPr>
      </w:pPr>
      <w:r>
        <w:rPr>
          <w:rFonts w:hint="eastAsia" w:ascii="宋体" w:hAnsi="宋体" w:eastAsia="宋体" w:cs="宋体"/>
          <w:sz w:val="24"/>
          <w:szCs w:val="24"/>
          <w:lang w:val="en-US" w:eastAsia="zh-CN"/>
        </w:rPr>
        <w:t>4.1</w:t>
      </w:r>
      <w:r>
        <w:rPr>
          <w:rFonts w:hint="eastAsia" w:ascii="宋体" w:hAnsi="宋体" w:eastAsia="宋体" w:cs="宋体"/>
          <w:sz w:val="24"/>
          <w:szCs w:val="24"/>
          <w:lang w:val="zh-CN"/>
        </w:rPr>
        <w:t>投标人应承担所有与准备和参加投标有关的费用。不论投标的结果如何，采购代理机构和采购人均无义务和责任承担这些费用。</w:t>
      </w:r>
    </w:p>
    <w:p>
      <w:pPr>
        <w:spacing w:line="360" w:lineRule="auto"/>
        <w:rPr>
          <w:rFonts w:ascii="宋体" w:hAnsi="宋体" w:eastAsia="宋体" w:cs="宋体"/>
          <w:b/>
          <w:sz w:val="24"/>
          <w:szCs w:val="24"/>
          <w:lang w:val="zh-CN"/>
        </w:rPr>
      </w:pPr>
      <w:r>
        <w:rPr>
          <w:rFonts w:hint="eastAsia" w:ascii="宋体" w:hAnsi="宋体" w:eastAsia="宋体" w:cs="宋体"/>
          <w:sz w:val="24"/>
          <w:szCs w:val="24"/>
          <w:lang w:val="en-US" w:eastAsia="zh-CN"/>
        </w:rPr>
        <w:t>4.2</w:t>
      </w:r>
      <w:r>
        <w:rPr>
          <w:rFonts w:hint="eastAsia" w:ascii="宋体" w:hAnsi="宋体" w:eastAsia="宋体" w:cs="宋体"/>
          <w:sz w:val="24"/>
          <w:szCs w:val="24"/>
          <w:lang w:val="zh-CN"/>
        </w:rPr>
        <w:t>采购代理服务费：</w:t>
      </w:r>
      <w:r>
        <w:rPr>
          <w:rFonts w:hint="eastAsia" w:ascii="宋体" w:hAnsi="宋体" w:eastAsia="宋体" w:cs="宋体"/>
          <w:b/>
          <w:sz w:val="24"/>
          <w:szCs w:val="24"/>
          <w:lang w:val="zh-CN"/>
        </w:rPr>
        <w:t>经过采购代理机构与采购人协议，规定由中标单位支付。采购代理服务费收费标准如下：</w:t>
      </w:r>
    </w:p>
    <w:p>
      <w:pPr>
        <w:widowControl/>
        <w:spacing w:before="100" w:beforeAutospacing="1"/>
        <w:ind w:left="420"/>
        <w:rPr>
          <w:rFonts w:ascii="宋体" w:hAnsi="宋体" w:eastAsia="宋体" w:cs="宋体"/>
          <w:kern w:val="0"/>
          <w:sz w:val="22"/>
        </w:rPr>
      </w:pPr>
    </w:p>
    <w:tbl>
      <w:tblPr>
        <w:tblStyle w:val="18"/>
        <w:tblW w:w="9779" w:type="dxa"/>
        <w:tblCellSpacing w:w="0" w:type="dxa"/>
        <w:tblInd w:w="0" w:type="dxa"/>
        <w:tblLayout w:type="fixed"/>
        <w:tblCellMar>
          <w:top w:w="108" w:type="dxa"/>
          <w:left w:w="108" w:type="dxa"/>
          <w:bottom w:w="108" w:type="dxa"/>
          <w:right w:w="108" w:type="dxa"/>
        </w:tblCellMar>
      </w:tblPr>
      <w:tblGrid>
        <w:gridCol w:w="3088"/>
        <w:gridCol w:w="2438"/>
        <w:gridCol w:w="2243"/>
        <w:gridCol w:w="2010"/>
      </w:tblGrid>
      <w:tr>
        <w:tblPrEx>
          <w:tblCellMar>
            <w:top w:w="108" w:type="dxa"/>
            <w:left w:w="108" w:type="dxa"/>
            <w:bottom w:w="108" w:type="dxa"/>
            <w:right w:w="108" w:type="dxa"/>
          </w:tblCellMar>
        </w:tblPrEx>
        <w:trPr>
          <w:trHeight w:val="2452"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pPr>
              <w:widowControl/>
              <w:spacing w:before="100" w:beforeAutospacing="1" w:line="288" w:lineRule="auto"/>
              <w:ind w:firstLine="998"/>
              <w:rPr>
                <w:rFonts w:ascii="宋体" w:hAnsi="宋体" w:eastAsia="宋体" w:cs="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8890</wp:posOffset>
                      </wp:positionV>
                      <wp:extent cx="1209675" cy="1590675"/>
                      <wp:effectExtent l="3810" t="3175" r="5715" b="6350"/>
                      <wp:wrapNone/>
                      <wp:docPr id="2" name="直接连接符 2"/>
                      <wp:cNvGraphicFramePr/>
                      <a:graphic xmlns:a="http://schemas.openxmlformats.org/drawingml/2006/main">
                        <a:graphicData uri="http://schemas.microsoft.com/office/word/2010/wordprocessingShape">
                          <wps:wsp>
                            <wps:cNvCnPr/>
                            <wps:spPr>
                              <a:xfrm>
                                <a:off x="680085" y="747395"/>
                                <a:ext cx="1209675" cy="159067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6pt;margin-top:0.7pt;height:125.25pt;width:95.25pt;z-index:251660288;mso-width-relative:page;mso-height-relative:page;" filled="f" stroked="t" coordsize="21600,21600" o:gfxdata="UEsDBAoAAAAAAIdO4kAAAAAAAAAAAAAAAAAEAAAAZHJzL1BLAwQUAAAACACHTuJAX1HcjtcAAAAJ&#10;AQAADwAAAGRycy9kb3ducmV2LnhtbE2PMU/DMBCFdyT+g3VIbK2TiJKQxumAxICEBAQGRje+xin2&#10;OcRuEv497kTH03f63nvVbrGGTTj63pGAdJ0AQ2qd6qkT8PnxtCqA+SBJSeMIBfyih119fVXJUrmZ&#10;3nFqQseihHwpBegQhpJz32q00q/dgBTZwY1WhniOHVejnKPcGp4lyT23sqeYoOWAjxrb7+Zko4Xy&#10;n8Nixq+31xddNPMRn6cchbi9SZMtsIBL+H+Gc/1YHerYae9OpDwzAlZpFreECO6AnXlebIDtBWSb&#10;9AF4XfHLBfUfUEsDBBQAAAAIAIdO4kA/m43t+QEAAM8DAAAOAAAAZHJzL2Uyb0RvYy54bWytU82O&#10;0zAQviPxDpbvNGmX/kVN97DVckFQCXiAqeMklvwnj7dpX4IXQOIGJ47ceZtdHoNxEpZluewBH+wZ&#10;z/jzfJ/Hm8uT0ewoAypnSz6d5JxJK1ylbFPyD++vX6w4wwi2Au2sLPlZIr/cPn+26XwhZ651upKB&#10;EYjFovMlb2P0RZahaKUBnDgvLQVrFwxEckOTVQE6Qjc6m+X5IutcqHxwQiLS7m4I8hExPAXQ1bUS&#10;cufEjZE2DqhBaohECVvlkW/7autaivi2rlFGpktOTGM/0yVkH9KcbTdQNAF8q8RYAjylhEecDChL&#10;l95D7SACuwnqHyijRHDo6jgRzmQDkV4RYjHNH2nzrgUvey4kNfp70fH/wYo3x31gqir5jDMLhh78&#10;7tP3249ffv74TPPdt69slkTqPBaUe2X3YfTQ70NifKqDSStxYaeSL1Z5vppzdi758uXyYj0fJJan&#10;yASFp7N8vVhSXFDCdL7Ok0OI2R8gHzC+ks6wZJRcK5s0gAKOrzEOqb9T0rZ110pr2odCW9ZRBRdz&#10;el0B1Js19QSZxhM/tA1noBtqehFDj4hOqyqdTocxNIcrHdgRUqv0Yyzsr7R09Q6wHfL60MDQqEj/&#10;QitTcpKAxnha24Qu+14cCSQxB/mSdXDVuVc1Sx69c6/G2JOpkR76ZD/8h9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1HcjtcAAAAJAQAADwAAAAAAAAABACAAAAAiAAAAZHJzL2Rvd25yZXYueG1s&#10;UEsBAhQAFAAAAAgAh07iQD+bje35AQAAzwMAAA4AAAAAAAAAAQAgAAAAJgEAAGRycy9lMm9Eb2Mu&#10;eG1sUEsFBgAAAAAGAAYAWQEAAJEFA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-635</wp:posOffset>
                      </wp:positionV>
                      <wp:extent cx="1971675" cy="647700"/>
                      <wp:effectExtent l="1270" t="4445" r="8255" b="14605"/>
                      <wp:wrapNone/>
                      <wp:docPr id="1" name="直接连接符 1"/>
                      <wp:cNvGraphicFramePr/>
                      <a:graphic xmlns:a="http://schemas.openxmlformats.org/drawingml/2006/main">
                        <a:graphicData uri="http://schemas.microsoft.com/office/word/2010/wordprocessingShape">
                          <wps:wsp>
                            <wps:cNvCnPr/>
                            <wps:spPr>
                              <a:xfrm>
                                <a:off x="680085" y="737870"/>
                                <a:ext cx="1971675" cy="64770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6pt;margin-top:-0.05pt;height:51pt;width:155.25pt;z-index:251659264;mso-width-relative:page;mso-height-relative:page;" filled="f" stroked="t" coordsize="21600,21600" o:gfxdata="UEsDBAoAAAAAAIdO4kAAAAAAAAAAAAAAAAAEAAAAZHJzL1BLAwQUAAAACACHTuJAaKNbL9cAAAAJ&#10;AQAADwAAAGRycy9kb3ducmV2LnhtbE2PwU7DMBBE70j8g7VI3FonkaBpiNMDEgckJErgwNFNtknA&#10;XgfbTdK/Z3uC245m9Ham3C3WiAl9GBwpSNcJCKTGtQN1Cj7en1Y5iBA1tdo4QgVnDLCrrq9KXbRu&#10;pjec6tgJhlAotII+xrGQMjQ9Wh3WbkRi7+i81ZGl72Tr9cxwa2SWJPfS6oH4Q69HfOyx+a5Plim0&#10;+Tkuxn/uX1/6vJ6/8HnaoFK3N2nyACLiEv/CcKnP1aHiTgd3ojYIo2CVZrwlXg4Q7Gfb/A7EgYNJ&#10;ugVZlfL/guoXUEsDBBQAAAAIAIdO4kAAiaDn+QEAAM4DAAAOAAAAZHJzL2Uyb0RvYy54bWytU01u&#10;1DAU3iNxB8t7JklLJ0M0mS46KhsEIwEH8Dh2Ysl/8nMnM5fgAkjsYMWSPbehHINnJ5RSNl2QhfPs&#10;9/w9f58/ry+PRpODCKCcbWm1KCkRlrtO2b6l799dP1tRApHZjmlnRUtPAujl5umT9egbceYGpzsR&#10;CIJYaEbf0iFG3xQF8EEYBgvnhcWkdMGwiNPQF11gI6IbXZyV5bIYXeh8cFwA4Op2StIZMTwG0Emp&#10;uNg6fmOEjRNqEJpFpASD8kA3+bRSCh7fSAkiEt1SZBrziE0w3qex2KxZ0wfmB8XnI7DHHOEBJ8OU&#10;xaZ3UFsWGbkJ6h8oo3hw4GRccGeKiUhWBFlU5QNt3g7Mi8wFpQZ/Jzr8P1j++rALRHXoBEosM3jh&#10;tx+//fjw+ef3Tzjefv1CqiTS6KHB2iu7C/MM/C4kxkcZTPojF3Js6XJVlqsLSk4trc/rVT1LLI6R&#10;cExXL+pqWWOeY8HyeV2XuaD4g+MDxJfCGZKClmplkwSsYYdXELE3lv4uScvWXSut8zVqS0YEPb/A&#10;y+UMrSnREhgaj/TA9pQw3aPneQwZEZxWXdqdcCD0+ysdyIElp+Qv8cZuf5Wl1lsGw1SXU5OHjIr4&#10;LLQyLUUF8Jt3a5vQRbbiTCBpOamXor3rTlnUIs3wmnPT2ZLJR/fnGN9/h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KNbL9cAAAAJAQAADwAAAAAAAAABACAAAAAiAAAAZHJzL2Rvd25yZXYueG1s&#10;UEsBAhQAFAAAAAgAh07iQACJoOf5AQAAzgMAAA4AAAAAAAAAAQAgAAAAJgEAAGRycy9lMm9Eb2Mu&#10;eG1sUEsFBgAAAAAGAAYAWQEAAJEFAAAAAA==&#10;">
                      <v:fill on="f" focussize="0,0"/>
                      <v:stroke weight="0.5pt" color="#000000" miterlimit="8" joinstyle="miter"/>
                      <v:imagedata o:title=""/>
                      <o:lock v:ext="edit" aspectratio="f"/>
                    </v:line>
                  </w:pict>
                </mc:Fallback>
              </mc:AlternateContent>
            </w:r>
            <w:r>
              <w:rPr>
                <w:rFonts w:hint="eastAsia" w:ascii="宋体" w:hAnsi="宋体" w:eastAsia="宋体" w:cs="宋体"/>
                <w:kern w:val="0"/>
                <w:szCs w:val="21"/>
              </w:rPr>
              <w:t>招标类型　　　</w:t>
            </w:r>
          </w:p>
          <w:p>
            <w:pPr>
              <w:widowControl/>
              <w:spacing w:before="100" w:beforeAutospacing="1" w:line="288" w:lineRule="auto"/>
              <w:ind w:firstLine="998"/>
              <w:rPr>
                <w:rFonts w:ascii="宋体" w:hAnsi="宋体" w:eastAsia="宋体" w:cs="宋体"/>
                <w:kern w:val="0"/>
                <w:szCs w:val="21"/>
              </w:rPr>
            </w:pPr>
            <w:r>
              <w:rPr>
                <w:rFonts w:hint="eastAsia" w:ascii="宋体" w:hAnsi="宋体" w:eastAsia="宋体" w:cs="宋体"/>
                <w:kern w:val="0"/>
                <w:szCs w:val="21"/>
              </w:rPr>
              <w:t xml:space="preserve">中标　　　 </w:t>
            </w:r>
          </w:p>
          <w:p>
            <w:pPr>
              <w:widowControl/>
              <w:spacing w:before="100" w:beforeAutospacing="1" w:line="288" w:lineRule="auto"/>
              <w:ind w:firstLine="1503"/>
              <w:rPr>
                <w:rFonts w:ascii="宋体" w:hAnsi="宋体" w:eastAsia="宋体" w:cs="宋体"/>
                <w:kern w:val="0"/>
                <w:szCs w:val="21"/>
              </w:rPr>
            </w:pPr>
            <w:r>
              <w:rPr>
                <w:rFonts w:hint="eastAsia" w:ascii="宋体" w:hAnsi="宋体" w:eastAsia="宋体" w:cs="宋体"/>
                <w:kern w:val="0"/>
                <w:szCs w:val="21"/>
              </w:rPr>
              <w:t>费率</w:t>
            </w:r>
          </w:p>
          <w:p>
            <w:pPr>
              <w:widowControl/>
              <w:spacing w:before="100" w:beforeAutospacing="1" w:after="142" w:line="288" w:lineRule="auto"/>
              <w:rPr>
                <w:rFonts w:ascii="宋体" w:hAnsi="宋体" w:eastAsia="宋体" w:cs="宋体"/>
                <w:kern w:val="0"/>
                <w:szCs w:val="21"/>
              </w:rPr>
            </w:pPr>
            <w:r>
              <w:rPr>
                <w:rFonts w:hint="eastAsia" w:ascii="宋体" w:hAnsi="宋体" w:eastAsia="宋体" w:cs="宋体"/>
                <w:kern w:val="0"/>
                <w:szCs w:val="21"/>
              </w:rPr>
              <w:t>金额（万元）</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288" w:lineRule="auto"/>
              <w:jc w:val="center"/>
              <w:rPr>
                <w:rFonts w:ascii="宋体" w:hAnsi="宋体" w:eastAsia="宋体" w:cs="宋体"/>
                <w:kern w:val="0"/>
                <w:sz w:val="24"/>
                <w:szCs w:val="24"/>
              </w:rPr>
            </w:pPr>
            <w:r>
              <w:rPr>
                <w:rFonts w:hint="eastAsia" w:ascii="宋体" w:hAnsi="宋体" w:eastAsia="宋体" w:cs="宋体"/>
                <w:kern w:val="0"/>
                <w:sz w:val="24"/>
                <w:szCs w:val="24"/>
              </w:rPr>
              <w:t>货物招标</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288" w:lineRule="auto"/>
              <w:jc w:val="center"/>
              <w:rPr>
                <w:rFonts w:ascii="宋体" w:hAnsi="宋体" w:eastAsia="宋体" w:cs="宋体"/>
                <w:kern w:val="0"/>
                <w:sz w:val="24"/>
                <w:szCs w:val="24"/>
              </w:rPr>
            </w:pPr>
            <w:r>
              <w:rPr>
                <w:rFonts w:hint="eastAsia" w:ascii="宋体" w:hAnsi="宋体" w:eastAsia="宋体" w:cs="宋体"/>
                <w:kern w:val="0"/>
                <w:sz w:val="24"/>
                <w:szCs w:val="24"/>
              </w:rPr>
              <w:t>服务招标</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288" w:lineRule="auto"/>
              <w:jc w:val="center"/>
              <w:rPr>
                <w:rFonts w:ascii="宋体" w:hAnsi="宋体" w:eastAsia="宋体" w:cs="宋体"/>
                <w:kern w:val="0"/>
                <w:sz w:val="24"/>
                <w:szCs w:val="24"/>
              </w:rPr>
            </w:pPr>
            <w:r>
              <w:rPr>
                <w:rFonts w:hint="eastAsia" w:ascii="宋体" w:hAnsi="宋体" w:eastAsia="宋体" w:cs="宋体"/>
                <w:kern w:val="0"/>
                <w:sz w:val="24"/>
                <w:szCs w:val="24"/>
              </w:rPr>
              <w:t>工程招标</w:t>
            </w:r>
          </w:p>
        </w:tc>
      </w:tr>
      <w:tr>
        <w:tblPrEx>
          <w:tblCellMar>
            <w:top w:w="108" w:type="dxa"/>
            <w:left w:w="108" w:type="dxa"/>
            <w:bottom w:w="108" w:type="dxa"/>
            <w:right w:w="108" w:type="dxa"/>
          </w:tblCellMar>
        </w:tblPrEx>
        <w:trPr>
          <w:trHeight w:val="465"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rPr>
                <w:rFonts w:ascii="宋体" w:hAnsi="宋体" w:eastAsia="宋体" w:cs="宋体"/>
                <w:kern w:val="0"/>
                <w:szCs w:val="21"/>
              </w:rPr>
            </w:pPr>
            <w:r>
              <w:rPr>
                <w:rFonts w:hint="eastAsia" w:ascii="宋体" w:hAnsi="宋体" w:eastAsia="宋体" w:cs="宋体"/>
                <w:kern w:val="0"/>
                <w:szCs w:val="21"/>
              </w:rPr>
              <w:t>100以下</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ascii="宋体" w:hAnsi="宋体" w:eastAsia="宋体" w:cs="宋体"/>
                <w:kern w:val="0"/>
                <w:sz w:val="24"/>
                <w:szCs w:val="24"/>
              </w:rPr>
            </w:pPr>
            <w:r>
              <w:rPr>
                <w:rFonts w:hint="eastAsia" w:ascii="宋体" w:hAnsi="宋体" w:eastAsia="宋体" w:cs="宋体"/>
                <w:kern w:val="0"/>
                <w:sz w:val="24"/>
                <w:szCs w:val="24"/>
              </w:rPr>
              <w:t>1.00%</w:t>
            </w:r>
          </w:p>
        </w:tc>
      </w:tr>
      <w:tr>
        <w:tblPrEx>
          <w:tblCellMar>
            <w:top w:w="108" w:type="dxa"/>
            <w:left w:w="108" w:type="dxa"/>
            <w:bottom w:w="108" w:type="dxa"/>
            <w:right w:w="108" w:type="dxa"/>
          </w:tblCellMar>
        </w:tblPrEx>
        <w:trPr>
          <w:trHeight w:val="465"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68" w:lineRule="atLeast"/>
              <w:rPr>
                <w:rFonts w:ascii="宋体" w:hAnsi="宋体" w:eastAsia="宋体" w:cs="宋体"/>
                <w:kern w:val="0"/>
                <w:szCs w:val="21"/>
              </w:rPr>
            </w:pPr>
            <w:r>
              <w:rPr>
                <w:rFonts w:hint="eastAsia" w:ascii="宋体" w:hAnsi="宋体" w:eastAsia="宋体" w:cs="宋体"/>
                <w:kern w:val="0"/>
                <w:szCs w:val="21"/>
              </w:rPr>
              <w:t>100-500</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68" w:lineRule="atLeast"/>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68" w:lineRule="atLeast"/>
              <w:jc w:val="center"/>
              <w:rPr>
                <w:rFonts w:ascii="宋体" w:hAnsi="宋体" w:eastAsia="宋体" w:cs="宋体"/>
                <w:kern w:val="0"/>
                <w:sz w:val="24"/>
                <w:szCs w:val="24"/>
              </w:rPr>
            </w:pPr>
            <w:r>
              <w:rPr>
                <w:rFonts w:hint="eastAsia" w:ascii="宋体" w:hAnsi="宋体" w:eastAsia="宋体" w:cs="宋体"/>
                <w:kern w:val="0"/>
                <w:sz w:val="24"/>
                <w:szCs w:val="24"/>
              </w:rPr>
              <w:t>0.8%</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ascii="宋体" w:hAnsi="宋体" w:eastAsia="宋体" w:cs="宋体"/>
                <w:kern w:val="0"/>
                <w:sz w:val="24"/>
                <w:szCs w:val="24"/>
              </w:rPr>
            </w:pPr>
            <w:r>
              <w:rPr>
                <w:rFonts w:hint="eastAsia" w:ascii="宋体" w:hAnsi="宋体" w:eastAsia="宋体" w:cs="宋体"/>
                <w:kern w:val="0"/>
                <w:sz w:val="24"/>
                <w:szCs w:val="24"/>
              </w:rPr>
              <w:t>0.70%</w:t>
            </w:r>
          </w:p>
        </w:tc>
      </w:tr>
      <w:tr>
        <w:tblPrEx>
          <w:tblCellMar>
            <w:top w:w="108" w:type="dxa"/>
            <w:left w:w="108" w:type="dxa"/>
            <w:bottom w:w="108" w:type="dxa"/>
            <w:right w:w="108" w:type="dxa"/>
          </w:tblCellMar>
        </w:tblPrEx>
        <w:trPr>
          <w:trHeight w:val="465"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rPr>
                <w:rFonts w:ascii="宋体" w:hAnsi="宋体" w:eastAsia="宋体" w:cs="宋体"/>
                <w:kern w:val="0"/>
                <w:szCs w:val="21"/>
              </w:rPr>
            </w:pPr>
            <w:r>
              <w:rPr>
                <w:rFonts w:hint="eastAsia" w:ascii="宋体" w:hAnsi="宋体" w:eastAsia="宋体" w:cs="宋体"/>
                <w:kern w:val="0"/>
                <w:szCs w:val="21"/>
              </w:rPr>
              <w:t>500-1000</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ascii="宋体" w:hAnsi="宋体" w:eastAsia="宋体" w:cs="宋体"/>
                <w:kern w:val="0"/>
                <w:sz w:val="24"/>
                <w:szCs w:val="24"/>
              </w:rPr>
            </w:pPr>
            <w:r>
              <w:rPr>
                <w:rFonts w:hint="eastAsia" w:ascii="宋体" w:hAnsi="宋体" w:eastAsia="宋体" w:cs="宋体"/>
                <w:kern w:val="0"/>
                <w:sz w:val="24"/>
                <w:szCs w:val="24"/>
              </w:rPr>
              <w:t>0.8%</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ascii="宋体" w:hAnsi="宋体" w:eastAsia="宋体" w:cs="宋体"/>
                <w:kern w:val="0"/>
                <w:sz w:val="24"/>
                <w:szCs w:val="24"/>
              </w:rPr>
            </w:pPr>
            <w:r>
              <w:rPr>
                <w:rFonts w:hint="eastAsia" w:ascii="宋体" w:hAnsi="宋体" w:eastAsia="宋体" w:cs="宋体"/>
                <w:kern w:val="0"/>
                <w:sz w:val="24"/>
                <w:szCs w:val="24"/>
              </w:rPr>
              <w:t>0.45%</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ascii="宋体" w:hAnsi="宋体" w:eastAsia="宋体" w:cs="宋体"/>
                <w:kern w:val="0"/>
                <w:sz w:val="24"/>
                <w:szCs w:val="24"/>
              </w:rPr>
            </w:pPr>
            <w:r>
              <w:rPr>
                <w:rFonts w:hint="eastAsia" w:ascii="宋体" w:hAnsi="宋体" w:eastAsia="宋体" w:cs="宋体"/>
                <w:kern w:val="0"/>
                <w:sz w:val="24"/>
                <w:szCs w:val="24"/>
              </w:rPr>
              <w:t>0.55%</w:t>
            </w:r>
          </w:p>
        </w:tc>
      </w:tr>
    </w:tbl>
    <w:p>
      <w:pPr>
        <w:pStyle w:val="3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b/>
          <w:sz w:val="24"/>
          <w:szCs w:val="24"/>
        </w:rPr>
      </w:pPr>
      <w:bookmarkStart w:id="6" w:name="_Toc278891592"/>
      <w:bookmarkStart w:id="7" w:name="_Toc494561939"/>
      <w:bookmarkStart w:id="8" w:name="_Toc3009"/>
      <w:bookmarkStart w:id="9" w:name="_Toc272247695"/>
      <w:r>
        <w:rPr>
          <w:rFonts w:hint="eastAsia" w:ascii="宋体" w:hAnsi="宋体"/>
          <w:b/>
          <w:sz w:val="24"/>
          <w:szCs w:val="24"/>
          <w:lang w:val="en-US" w:eastAsia="zh-CN"/>
        </w:rPr>
        <w:t xml:space="preserve">4.3 </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0"/>
        </w:numPr>
        <w:spacing w:before="40" w:after="40" w:line="360" w:lineRule="auto"/>
        <w:ind w:leftChars="0"/>
        <w:jc w:val="left"/>
        <w:rPr>
          <w:rFonts w:ascii="宋体" w:hAnsi="宋体" w:eastAsia="宋体" w:cs="宋体"/>
          <w:bCs w:val="0"/>
          <w:lang w:val="zh-CN"/>
        </w:rPr>
      </w:pPr>
      <w:r>
        <w:rPr>
          <w:rFonts w:hint="eastAsia" w:ascii="宋体" w:hAnsi="宋体" w:eastAsia="宋体" w:cs="宋体"/>
          <w:bCs w:val="0"/>
          <w:lang w:val="en-US" w:eastAsia="zh-CN"/>
        </w:rPr>
        <w:t>二、</w:t>
      </w:r>
      <w:r>
        <w:rPr>
          <w:rFonts w:hint="eastAsia" w:ascii="宋体" w:hAnsi="宋体" w:eastAsia="宋体" w:cs="宋体"/>
          <w:bCs w:val="0"/>
          <w:lang w:val="zh-CN"/>
        </w:rPr>
        <w:t>招标文件</w:t>
      </w:r>
      <w:bookmarkEnd w:id="6"/>
      <w:bookmarkEnd w:id="7"/>
      <w:bookmarkEnd w:id="8"/>
      <w:bookmarkEnd w:id="9"/>
    </w:p>
    <w:p>
      <w:pPr>
        <w:numPr>
          <w:ilvl w:val="0"/>
          <w:numId w:val="4"/>
        </w:numPr>
        <w:spacing w:line="360" w:lineRule="auto"/>
        <w:rPr>
          <w:rFonts w:ascii="宋体" w:hAnsi="宋体" w:eastAsia="宋体" w:cs="宋体"/>
          <w:b/>
          <w:sz w:val="24"/>
          <w:szCs w:val="20"/>
          <w:lang w:val="zh-CN"/>
        </w:rPr>
      </w:pPr>
      <w:r>
        <w:rPr>
          <w:rFonts w:hint="eastAsia" w:ascii="宋体" w:hAnsi="宋体" w:eastAsia="宋体" w:cs="宋体"/>
          <w:b/>
          <w:sz w:val="24"/>
          <w:szCs w:val="20"/>
          <w:lang w:val="zh-CN"/>
        </w:rPr>
        <w:t>招标文件的构成</w:t>
      </w:r>
    </w:p>
    <w:p>
      <w:pPr>
        <w:tabs>
          <w:tab w:val="left" w:pos="476"/>
        </w:tabs>
        <w:spacing w:line="360" w:lineRule="auto"/>
        <w:ind w:left="476"/>
        <w:rPr>
          <w:rFonts w:ascii="宋体" w:hAnsi="宋体" w:eastAsia="宋体" w:cs="宋体"/>
          <w:sz w:val="24"/>
          <w:szCs w:val="20"/>
          <w:lang w:val="zh-CN"/>
        </w:rPr>
      </w:pPr>
      <w:r>
        <w:rPr>
          <w:rFonts w:hint="eastAsia" w:ascii="宋体" w:hAnsi="宋体" w:eastAsia="宋体" w:cs="宋体"/>
          <w:sz w:val="24"/>
          <w:szCs w:val="20"/>
          <w:lang w:val="zh-CN"/>
        </w:rPr>
        <w:t>第一章 投标邀请书</w:t>
      </w:r>
    </w:p>
    <w:p>
      <w:pPr>
        <w:tabs>
          <w:tab w:val="left" w:pos="476"/>
        </w:tabs>
        <w:spacing w:line="360" w:lineRule="auto"/>
        <w:ind w:left="476"/>
        <w:rPr>
          <w:rFonts w:ascii="宋体" w:hAnsi="宋体" w:eastAsia="宋体" w:cs="宋体"/>
          <w:sz w:val="24"/>
          <w:szCs w:val="20"/>
          <w:lang w:val="zh-CN"/>
        </w:rPr>
      </w:pPr>
      <w:r>
        <w:rPr>
          <w:rFonts w:hint="eastAsia" w:ascii="宋体" w:hAnsi="宋体" w:eastAsia="宋体" w:cs="宋体"/>
          <w:sz w:val="24"/>
          <w:szCs w:val="20"/>
          <w:lang w:val="zh-CN"/>
        </w:rPr>
        <w:t>第二章 投标人须知</w:t>
      </w:r>
    </w:p>
    <w:p>
      <w:pPr>
        <w:tabs>
          <w:tab w:val="left" w:pos="476"/>
        </w:tabs>
        <w:spacing w:line="360" w:lineRule="auto"/>
        <w:ind w:left="476"/>
        <w:rPr>
          <w:rFonts w:ascii="宋体" w:hAnsi="宋体" w:eastAsia="宋体" w:cs="宋体"/>
          <w:sz w:val="24"/>
          <w:szCs w:val="20"/>
          <w:lang w:val="zh-CN"/>
        </w:rPr>
      </w:pPr>
      <w:r>
        <w:rPr>
          <w:rFonts w:hint="eastAsia" w:ascii="宋体" w:hAnsi="宋体" w:eastAsia="宋体" w:cs="宋体"/>
          <w:sz w:val="24"/>
          <w:szCs w:val="20"/>
          <w:lang w:val="zh-CN"/>
        </w:rPr>
        <w:t>第三章 项目技术、服务及商务要求</w:t>
      </w:r>
    </w:p>
    <w:p>
      <w:pPr>
        <w:tabs>
          <w:tab w:val="left" w:pos="476"/>
        </w:tabs>
        <w:spacing w:line="360" w:lineRule="auto"/>
        <w:ind w:left="476"/>
        <w:rPr>
          <w:rFonts w:ascii="宋体" w:hAnsi="宋体" w:eastAsia="宋体" w:cs="宋体"/>
          <w:sz w:val="24"/>
          <w:szCs w:val="20"/>
          <w:lang w:val="zh-CN"/>
        </w:rPr>
      </w:pPr>
      <w:r>
        <w:rPr>
          <w:rFonts w:hint="eastAsia" w:ascii="宋体" w:hAnsi="宋体" w:eastAsia="宋体" w:cs="宋体"/>
          <w:sz w:val="24"/>
          <w:szCs w:val="20"/>
          <w:lang w:val="zh-CN"/>
        </w:rPr>
        <w:t>第四章 资格审查方法及标准</w:t>
      </w:r>
    </w:p>
    <w:p>
      <w:pPr>
        <w:tabs>
          <w:tab w:val="left" w:pos="476"/>
        </w:tabs>
        <w:spacing w:line="360" w:lineRule="auto"/>
        <w:ind w:left="476"/>
        <w:rPr>
          <w:rFonts w:ascii="宋体" w:hAnsi="宋体" w:eastAsia="宋体" w:cs="宋体"/>
          <w:sz w:val="24"/>
          <w:szCs w:val="20"/>
          <w:lang w:val="zh-CN"/>
        </w:rPr>
      </w:pPr>
      <w:r>
        <w:rPr>
          <w:rFonts w:hint="eastAsia" w:ascii="宋体" w:hAnsi="宋体" w:eastAsia="宋体" w:cs="宋体"/>
          <w:sz w:val="24"/>
          <w:szCs w:val="20"/>
          <w:lang w:val="zh-CN"/>
        </w:rPr>
        <w:t>第五章 评标方法、程序及标准</w:t>
      </w:r>
    </w:p>
    <w:p>
      <w:pPr>
        <w:tabs>
          <w:tab w:val="left" w:pos="476"/>
        </w:tabs>
        <w:spacing w:line="360" w:lineRule="auto"/>
        <w:ind w:left="476"/>
        <w:rPr>
          <w:rFonts w:ascii="宋体" w:hAnsi="宋体" w:eastAsia="宋体" w:cs="宋体"/>
          <w:sz w:val="24"/>
          <w:szCs w:val="20"/>
          <w:lang w:val="zh-CN"/>
        </w:rPr>
      </w:pPr>
      <w:r>
        <w:rPr>
          <w:rFonts w:hint="eastAsia" w:ascii="宋体" w:hAnsi="宋体" w:eastAsia="宋体" w:cs="宋体"/>
          <w:sz w:val="24"/>
          <w:szCs w:val="20"/>
          <w:lang w:val="zh-CN"/>
        </w:rPr>
        <w:t>第六章 合同书格式（参考）</w:t>
      </w:r>
    </w:p>
    <w:p>
      <w:pPr>
        <w:tabs>
          <w:tab w:val="left" w:pos="476"/>
        </w:tabs>
        <w:spacing w:line="360" w:lineRule="auto"/>
        <w:ind w:left="476"/>
        <w:rPr>
          <w:rFonts w:ascii="宋体" w:hAnsi="宋体" w:eastAsia="宋体" w:cs="宋体"/>
          <w:sz w:val="24"/>
          <w:szCs w:val="20"/>
          <w:lang w:val="zh-CN"/>
        </w:rPr>
      </w:pPr>
      <w:r>
        <w:rPr>
          <w:rFonts w:hint="eastAsia" w:ascii="宋体" w:hAnsi="宋体" w:eastAsia="宋体" w:cs="宋体"/>
          <w:sz w:val="24"/>
          <w:szCs w:val="20"/>
          <w:lang w:val="zh-CN"/>
        </w:rPr>
        <w:t>第七章 投标文件格式（参考）</w:t>
      </w:r>
    </w:p>
    <w:p>
      <w:pPr>
        <w:tabs>
          <w:tab w:val="left" w:pos="476"/>
        </w:tabs>
        <w:spacing w:line="360" w:lineRule="auto"/>
        <w:ind w:left="476"/>
        <w:rPr>
          <w:rFonts w:ascii="宋体" w:hAnsi="宋体" w:eastAsia="宋体" w:cs="宋体"/>
          <w:sz w:val="24"/>
          <w:szCs w:val="20"/>
          <w:lang w:val="zh-CN"/>
        </w:rPr>
      </w:pPr>
      <w:r>
        <w:rPr>
          <w:rFonts w:hint="eastAsia" w:ascii="宋体" w:hAnsi="宋体" w:eastAsia="宋体" w:cs="宋体"/>
          <w:sz w:val="24"/>
          <w:szCs w:val="20"/>
          <w:lang w:val="zh-CN"/>
        </w:rPr>
        <w:t>其 他  在招标过程中由采购代理机构发出的修正和补充文件等</w:t>
      </w:r>
    </w:p>
    <w:p>
      <w:pPr>
        <w:numPr>
          <w:ilvl w:val="0"/>
          <w:numId w:val="4"/>
        </w:numPr>
        <w:spacing w:line="360" w:lineRule="auto"/>
        <w:rPr>
          <w:rFonts w:ascii="宋体" w:hAnsi="宋体" w:eastAsia="宋体" w:cs="宋体"/>
          <w:b/>
          <w:sz w:val="24"/>
          <w:szCs w:val="20"/>
          <w:lang w:val="zh-CN"/>
        </w:rPr>
      </w:pPr>
      <w:r>
        <w:rPr>
          <w:rFonts w:hint="eastAsia" w:ascii="宋体" w:hAnsi="宋体" w:eastAsia="宋体" w:cs="宋体"/>
          <w:b/>
          <w:sz w:val="24"/>
          <w:szCs w:val="20"/>
          <w:lang w:val="zh-CN"/>
        </w:rPr>
        <w:t>招标文件疑问的提交</w:t>
      </w:r>
    </w:p>
    <w:p>
      <w:pPr>
        <w:numPr>
          <w:ilvl w:val="0"/>
          <w:numId w:val="8"/>
        </w:numPr>
        <w:spacing w:line="360" w:lineRule="auto"/>
        <w:ind w:left="476" w:hanging="476"/>
        <w:rPr>
          <w:rFonts w:ascii="宋体" w:hAnsi="宋体" w:eastAsia="宋体" w:cs="宋体"/>
          <w:sz w:val="24"/>
          <w:szCs w:val="20"/>
          <w:lang w:val="zh-CN"/>
        </w:rPr>
      </w:pPr>
      <w:r>
        <w:rPr>
          <w:rFonts w:hint="eastAsia" w:ascii="宋体" w:hAnsi="宋体" w:eastAsia="宋体" w:cs="宋体"/>
          <w:sz w:val="24"/>
          <w:szCs w:val="20"/>
          <w:lang w:val="zh-CN"/>
        </w:rPr>
        <w:t>潜在投标人对招标文件有疑问的，可以向采购代理机构提出询问，或在6.2规定的时间前以书面的形式向采购代理机构提交疑问函。</w:t>
      </w:r>
    </w:p>
    <w:p>
      <w:pPr>
        <w:numPr>
          <w:ilvl w:val="0"/>
          <w:numId w:val="8"/>
        </w:numPr>
        <w:spacing w:line="360" w:lineRule="auto"/>
        <w:ind w:left="476" w:hanging="476"/>
        <w:rPr>
          <w:rFonts w:ascii="宋体" w:hAnsi="宋体" w:eastAsia="宋体" w:cs="宋体"/>
          <w:sz w:val="24"/>
          <w:szCs w:val="20"/>
          <w:lang w:val="zh-CN"/>
        </w:rPr>
      </w:pPr>
      <w:r>
        <w:rPr>
          <w:rFonts w:hint="eastAsia" w:ascii="宋体" w:hAnsi="宋体" w:eastAsia="宋体" w:cs="宋体"/>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8"/>
        </w:numPr>
        <w:spacing w:line="360" w:lineRule="auto"/>
        <w:ind w:left="476" w:hanging="476"/>
        <w:rPr>
          <w:rFonts w:ascii="宋体" w:hAnsi="宋体" w:eastAsia="宋体" w:cs="宋体"/>
          <w:sz w:val="24"/>
          <w:szCs w:val="20"/>
          <w:lang w:val="zh-CN"/>
        </w:rPr>
      </w:pPr>
      <w:r>
        <w:rPr>
          <w:rFonts w:hint="eastAsia" w:ascii="宋体" w:hAnsi="宋体" w:eastAsia="宋体" w:cs="宋体"/>
          <w:sz w:val="24"/>
          <w:szCs w:val="20"/>
          <w:lang w:val="zh-CN"/>
        </w:rPr>
        <w:t>采购代理机构将组织采购人对潜在投标人所提交疑问以书面（或网上公告）的形式予以答复。必要时，采购代理机构机构将组织相关专家召开答疑会，并将会议内容以书面的形式发给每个领取招标文件的潜在投标人（答复中不包括问题的来源）。</w:t>
      </w:r>
    </w:p>
    <w:p>
      <w:pPr>
        <w:numPr>
          <w:ilvl w:val="0"/>
          <w:numId w:val="4"/>
        </w:numPr>
        <w:spacing w:line="360" w:lineRule="auto"/>
        <w:rPr>
          <w:rFonts w:ascii="宋体" w:hAnsi="宋体" w:eastAsia="宋体" w:cs="宋体"/>
          <w:b/>
          <w:sz w:val="24"/>
          <w:szCs w:val="20"/>
          <w:lang w:val="zh-CN"/>
        </w:rPr>
      </w:pPr>
      <w:r>
        <w:rPr>
          <w:rFonts w:hint="eastAsia" w:ascii="宋体" w:hAnsi="宋体" w:eastAsia="宋体" w:cs="宋体"/>
          <w:b/>
          <w:sz w:val="24"/>
          <w:szCs w:val="20"/>
          <w:lang w:val="zh-CN"/>
        </w:rPr>
        <w:t>招标文件的澄清、修改</w:t>
      </w:r>
    </w:p>
    <w:p>
      <w:pPr>
        <w:numPr>
          <w:ilvl w:val="0"/>
          <w:numId w:val="9"/>
        </w:numPr>
        <w:spacing w:line="360" w:lineRule="auto"/>
        <w:ind w:left="476" w:hanging="476"/>
        <w:rPr>
          <w:rFonts w:ascii="宋体" w:hAnsi="宋体" w:eastAsia="宋体" w:cs="宋体"/>
          <w:kern w:val="0"/>
          <w:sz w:val="24"/>
          <w:szCs w:val="24"/>
          <w:lang w:val="zh-CN"/>
        </w:rPr>
      </w:pPr>
      <w:r>
        <w:rPr>
          <w:rFonts w:hint="eastAsia" w:ascii="宋体" w:hAnsi="宋体" w:eastAsia="宋体" w:cs="宋体"/>
          <w:sz w:val="24"/>
          <w:szCs w:val="20"/>
          <w:lang w:val="zh-CN"/>
        </w:rPr>
        <w:t>采购代理机构和采购人可以对已发出的招标文件进行必要的澄清或者修改，</w:t>
      </w:r>
      <w:r>
        <w:rPr>
          <w:rFonts w:hint="eastAsia" w:ascii="宋体" w:hAnsi="宋体" w:eastAsia="宋体" w:cs="宋体"/>
          <w:kern w:val="0"/>
          <w:sz w:val="24"/>
          <w:szCs w:val="24"/>
          <w:lang w:val="zh-CN"/>
        </w:rPr>
        <w:t>但不得改变采购标的和资格条件</w:t>
      </w:r>
      <w:r>
        <w:rPr>
          <w:rFonts w:hint="eastAsia" w:ascii="宋体" w:hAnsi="宋体" w:eastAsia="宋体" w:cs="宋体"/>
          <w:sz w:val="24"/>
          <w:szCs w:val="20"/>
          <w:lang w:val="zh-CN"/>
        </w:rPr>
        <w:t>。</w:t>
      </w:r>
      <w:r>
        <w:rPr>
          <w:rFonts w:hint="eastAsia" w:ascii="宋体" w:hAnsi="宋体" w:eastAsia="宋体" w:cs="宋体"/>
          <w:kern w:val="0"/>
          <w:sz w:val="24"/>
          <w:szCs w:val="24"/>
          <w:lang w:val="zh-CN"/>
        </w:rPr>
        <w:t>澄清或者修改将在原公告发布媒体上发布澄清公告。澄清或者修改的内容可能影响投标文件编制的，</w:t>
      </w:r>
      <w:r>
        <w:rPr>
          <w:rFonts w:hint="eastAsia" w:ascii="宋体" w:hAnsi="宋体" w:eastAsia="宋体" w:cs="宋体"/>
          <w:sz w:val="24"/>
          <w:szCs w:val="20"/>
          <w:lang w:val="zh-CN"/>
        </w:rPr>
        <w:t>采购代理机构</w:t>
      </w:r>
      <w:r>
        <w:rPr>
          <w:rFonts w:hint="eastAsia" w:ascii="宋体" w:hAnsi="宋体" w:eastAsia="宋体" w:cs="宋体"/>
          <w:kern w:val="0"/>
          <w:sz w:val="24"/>
          <w:szCs w:val="24"/>
          <w:lang w:val="zh-CN"/>
        </w:rPr>
        <w:t>和采购人将在投标截止时间至少</w:t>
      </w:r>
      <w:r>
        <w:rPr>
          <w:rFonts w:hint="eastAsia" w:ascii="宋体" w:hAnsi="宋体" w:eastAsia="宋体" w:cs="宋体"/>
          <w:sz w:val="24"/>
          <w:szCs w:val="20"/>
          <w:lang w:val="zh-CN"/>
        </w:rPr>
        <w:t>15</w:t>
      </w:r>
      <w:r>
        <w:rPr>
          <w:rFonts w:hint="eastAsia" w:ascii="宋体" w:hAnsi="宋体" w:eastAsia="宋体" w:cs="宋体"/>
          <w:kern w:val="0"/>
          <w:sz w:val="24"/>
          <w:szCs w:val="24"/>
          <w:lang w:val="zh-CN"/>
        </w:rPr>
        <w:t>日前，以书面形式通知所有获取招标文件的潜在投标人。</w:t>
      </w:r>
    </w:p>
    <w:p>
      <w:pPr>
        <w:numPr>
          <w:ilvl w:val="0"/>
          <w:numId w:val="9"/>
        </w:numPr>
        <w:spacing w:line="360" w:lineRule="auto"/>
        <w:ind w:left="476" w:hanging="476"/>
        <w:rPr>
          <w:rFonts w:ascii="宋体" w:hAnsi="宋体" w:eastAsia="宋体" w:cs="宋体"/>
          <w:sz w:val="24"/>
          <w:szCs w:val="20"/>
          <w:lang w:val="zh-CN"/>
        </w:rPr>
      </w:pPr>
      <w:r>
        <w:rPr>
          <w:rFonts w:hint="eastAsia" w:ascii="宋体" w:hAnsi="宋体" w:eastAsia="宋体" w:cs="宋体"/>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9"/>
        </w:numPr>
        <w:spacing w:line="360" w:lineRule="auto"/>
        <w:ind w:left="476" w:hanging="476"/>
        <w:rPr>
          <w:rFonts w:ascii="宋体" w:hAnsi="宋体" w:eastAsia="宋体" w:cs="宋体"/>
          <w:sz w:val="24"/>
          <w:szCs w:val="20"/>
          <w:lang w:val="zh-CN"/>
        </w:rPr>
      </w:pPr>
      <w:r>
        <w:rPr>
          <w:rFonts w:hint="eastAsia" w:ascii="宋体" w:hAnsi="宋体" w:eastAsia="宋体" w:cs="宋体"/>
          <w:sz w:val="24"/>
          <w:szCs w:val="20"/>
          <w:lang w:val="zh-CN"/>
        </w:rPr>
        <w:t>澄清或者修改的内容为招标文件的组成部分，并对潜在投标人具有约束力。潜在投标人在收到上述通知后，应立即以书面（或邮件）形式向采购代理机构确认收悉。</w:t>
      </w:r>
    </w:p>
    <w:p>
      <w:pPr>
        <w:numPr>
          <w:ilvl w:val="0"/>
          <w:numId w:val="4"/>
        </w:numPr>
        <w:spacing w:line="360" w:lineRule="auto"/>
        <w:rPr>
          <w:rFonts w:ascii="宋体" w:hAnsi="宋体" w:eastAsia="宋体" w:cs="宋体"/>
          <w:b/>
          <w:sz w:val="24"/>
          <w:szCs w:val="20"/>
          <w:lang w:val="zh-CN"/>
        </w:rPr>
      </w:pPr>
      <w:r>
        <w:rPr>
          <w:rFonts w:hint="eastAsia" w:ascii="宋体" w:hAnsi="宋体" w:eastAsia="宋体" w:cs="宋体"/>
          <w:b/>
          <w:sz w:val="24"/>
          <w:szCs w:val="20"/>
          <w:lang w:val="zh-CN"/>
        </w:rPr>
        <w:t>现场考察</w:t>
      </w:r>
    </w:p>
    <w:p>
      <w:pPr>
        <w:numPr>
          <w:ilvl w:val="0"/>
          <w:numId w:val="10"/>
        </w:numPr>
        <w:spacing w:line="360" w:lineRule="auto"/>
        <w:ind w:left="476" w:hanging="476"/>
        <w:rPr>
          <w:rFonts w:ascii="宋体" w:hAnsi="宋体" w:eastAsia="宋体" w:cs="宋体"/>
          <w:sz w:val="24"/>
          <w:szCs w:val="20"/>
          <w:lang w:val="zh-CN"/>
        </w:rPr>
      </w:pPr>
      <w:r>
        <w:rPr>
          <w:rFonts w:hint="eastAsia" w:ascii="宋体" w:hAnsi="宋体" w:eastAsia="宋体" w:cs="宋体"/>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0"/>
        </w:numPr>
        <w:spacing w:line="360" w:lineRule="auto"/>
        <w:ind w:left="476" w:hanging="476"/>
        <w:rPr>
          <w:rFonts w:ascii="宋体" w:hAnsi="宋体" w:eastAsia="宋体" w:cs="宋体"/>
          <w:sz w:val="24"/>
          <w:szCs w:val="20"/>
          <w:lang w:val="zh-CN"/>
        </w:rPr>
      </w:pPr>
      <w:r>
        <w:rPr>
          <w:rFonts w:hint="eastAsia" w:ascii="宋体" w:hAnsi="宋体" w:eastAsia="宋体" w:cs="宋体"/>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0"/>
        </w:numPr>
        <w:spacing w:line="360" w:lineRule="auto"/>
        <w:ind w:left="476" w:hanging="476"/>
        <w:rPr>
          <w:rFonts w:ascii="宋体" w:hAnsi="宋体" w:eastAsia="宋体" w:cs="宋体"/>
          <w:sz w:val="24"/>
          <w:szCs w:val="20"/>
          <w:lang w:val="zh-CN"/>
        </w:rPr>
      </w:pPr>
      <w:r>
        <w:rPr>
          <w:rFonts w:hint="eastAsia" w:ascii="宋体" w:hAnsi="宋体" w:eastAsia="宋体" w:cs="宋体"/>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3"/>
        </w:numPr>
        <w:spacing w:before="40" w:after="40" w:line="360" w:lineRule="auto"/>
        <w:ind w:left="658" w:hanging="658"/>
        <w:jc w:val="left"/>
        <w:rPr>
          <w:rFonts w:ascii="宋体" w:hAnsi="宋体" w:eastAsia="宋体" w:cs="宋体"/>
          <w:bCs w:val="0"/>
          <w:lang w:val="zh-CN"/>
        </w:rPr>
      </w:pPr>
      <w:bookmarkStart w:id="10" w:name="_Toc494561940"/>
      <w:bookmarkStart w:id="11" w:name="_Toc10737"/>
      <w:bookmarkStart w:id="12" w:name="_Toc278891593"/>
      <w:bookmarkStart w:id="13" w:name="_Toc272247696"/>
      <w:r>
        <w:rPr>
          <w:rFonts w:hint="eastAsia" w:ascii="宋体" w:hAnsi="宋体" w:eastAsia="宋体" w:cs="宋体"/>
          <w:bCs w:val="0"/>
          <w:lang w:val="zh-CN"/>
        </w:rPr>
        <w:t>投标文件</w:t>
      </w:r>
      <w:bookmarkEnd w:id="10"/>
      <w:bookmarkEnd w:id="11"/>
      <w:bookmarkEnd w:id="12"/>
      <w:bookmarkEnd w:id="13"/>
    </w:p>
    <w:p>
      <w:pPr>
        <w:numPr>
          <w:ilvl w:val="0"/>
          <w:numId w:val="4"/>
        </w:numPr>
        <w:spacing w:line="360" w:lineRule="auto"/>
        <w:rPr>
          <w:rFonts w:ascii="宋体" w:hAnsi="宋体" w:eastAsia="宋体" w:cs="宋体"/>
          <w:b/>
          <w:sz w:val="24"/>
          <w:szCs w:val="24"/>
          <w:lang w:val="zh-CN"/>
        </w:rPr>
      </w:pPr>
      <w:r>
        <w:rPr>
          <w:rFonts w:hint="eastAsia" w:ascii="宋体" w:hAnsi="宋体" w:eastAsia="宋体" w:cs="宋体"/>
          <w:b/>
          <w:sz w:val="24"/>
          <w:szCs w:val="24"/>
          <w:lang w:val="zh-CN"/>
        </w:rPr>
        <w:t>投标的语言</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投标人提交的投标文件以及投标人与</w:t>
      </w:r>
      <w:r>
        <w:rPr>
          <w:rFonts w:hint="eastAsia" w:ascii="宋体" w:hAnsi="宋体" w:eastAsia="宋体" w:cs="宋体"/>
          <w:sz w:val="24"/>
          <w:szCs w:val="20"/>
          <w:lang w:val="zh-CN"/>
        </w:rPr>
        <w:t>采购代理机构</w:t>
      </w:r>
      <w:r>
        <w:rPr>
          <w:rFonts w:hint="eastAsia" w:ascii="宋体" w:hAnsi="宋体" w:eastAsia="宋体" w:cs="宋体"/>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4"/>
        </w:numPr>
        <w:spacing w:line="360" w:lineRule="auto"/>
        <w:rPr>
          <w:rFonts w:ascii="宋体" w:hAnsi="宋体" w:eastAsia="宋体" w:cs="宋体"/>
          <w:b/>
          <w:sz w:val="24"/>
          <w:szCs w:val="24"/>
          <w:lang w:val="zh-CN"/>
        </w:rPr>
      </w:pPr>
      <w:r>
        <w:rPr>
          <w:rFonts w:hint="eastAsia" w:ascii="宋体" w:hAnsi="宋体" w:eastAsia="宋体" w:cs="宋体"/>
          <w:b/>
          <w:sz w:val="24"/>
          <w:szCs w:val="24"/>
          <w:lang w:val="zh-CN"/>
        </w:rPr>
        <w:t>投标文件的构成</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投标人编制的投标文件应包括但不限于下列内容：</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第一部分  资格证明文件（详见第七章“投标文件格式”中资格证明文件组成）</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第二部分  商务文件（详见第七章“投标文件格式”中商务文件组成）</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第三部分  技术、服务文件（详见第七章“投标文件格式”中技术、服务文件组成）</w:t>
      </w:r>
    </w:p>
    <w:p>
      <w:pPr>
        <w:numPr>
          <w:ilvl w:val="0"/>
          <w:numId w:val="4"/>
        </w:numPr>
        <w:spacing w:line="360" w:lineRule="auto"/>
        <w:ind w:left="560" w:hanging="560"/>
        <w:rPr>
          <w:rFonts w:ascii="宋体" w:hAnsi="宋体" w:eastAsia="宋体" w:cs="宋体"/>
          <w:b/>
          <w:sz w:val="24"/>
          <w:szCs w:val="24"/>
          <w:lang w:val="zh-CN"/>
        </w:rPr>
      </w:pPr>
      <w:r>
        <w:rPr>
          <w:rFonts w:hint="eastAsia" w:ascii="宋体" w:hAnsi="宋体" w:eastAsia="宋体" w:cs="宋体"/>
          <w:b/>
          <w:sz w:val="24"/>
          <w:szCs w:val="24"/>
          <w:lang w:val="zh-CN"/>
        </w:rPr>
        <w:t>投标文件编制</w:t>
      </w:r>
    </w:p>
    <w:p>
      <w:pPr>
        <w:numPr>
          <w:ilvl w:val="0"/>
          <w:numId w:val="11"/>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如招标文件有分包要求，投标人对招标文件中多个包进行投标的，其投标文件的编制应按每包要求分别装订和封装，并注明对应包号。</w:t>
      </w:r>
    </w:p>
    <w:p>
      <w:pPr>
        <w:numPr>
          <w:ilvl w:val="0"/>
          <w:numId w:val="11"/>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投标人应当对投标文件进行装订，对未经装订的投标书可能发生的文件散落或缺损，由此产生的后果及责任由投标人自行承担。</w:t>
      </w:r>
    </w:p>
    <w:p>
      <w:pPr>
        <w:numPr>
          <w:ilvl w:val="0"/>
          <w:numId w:val="11"/>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投标人应按照招标文件第七章“投标文件格式”提供的《投标书》、《开标一览表》、《投标报价明细表》、《法定代表人授权书》等格式、要求、规定来编制投标文件。</w:t>
      </w:r>
    </w:p>
    <w:p>
      <w:pPr>
        <w:numPr>
          <w:ilvl w:val="0"/>
          <w:numId w:val="11"/>
        </w:numPr>
        <w:spacing w:line="360" w:lineRule="auto"/>
        <w:ind w:left="616" w:hanging="616"/>
        <w:rPr>
          <w:rFonts w:ascii="宋体" w:hAnsi="宋体" w:eastAsia="宋体" w:cs="宋体"/>
          <w:color w:val="0D0D0D" w:themeColor="text1" w:themeTint="F2"/>
          <w:sz w:val="24"/>
          <w:szCs w:val="24"/>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投标人应对投标文件中所提供资料的真实性负责，如有虚假，将依法承担相应责任。投标人应自觉接受</w:t>
      </w:r>
      <w:r>
        <w:rPr>
          <w:rFonts w:hint="eastAsia" w:ascii="宋体" w:hAnsi="宋体" w:eastAsia="宋体" w:cs="宋体"/>
          <w:sz w:val="24"/>
          <w:szCs w:val="20"/>
          <w:lang w:val="zh-CN"/>
        </w:rPr>
        <w:t>采购代理机构</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对其中任何资料进一步核实的要求。</w:t>
      </w:r>
    </w:p>
    <w:p>
      <w:pPr>
        <w:numPr>
          <w:ilvl w:val="0"/>
          <w:numId w:val="11"/>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因投标人投标文件填报的内容不详，或没有提供招标文件中所要求的全部资料及数据等，由此产生的后果及责任由投标人自行承担。</w:t>
      </w:r>
    </w:p>
    <w:p>
      <w:pPr>
        <w:numPr>
          <w:ilvl w:val="0"/>
          <w:numId w:val="11"/>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投标文件用纸应统一为A4规格（图纸除外）。</w:t>
      </w:r>
    </w:p>
    <w:p>
      <w:pPr>
        <w:numPr>
          <w:ilvl w:val="0"/>
          <w:numId w:val="11"/>
        </w:numPr>
        <w:spacing w:line="360" w:lineRule="auto"/>
        <w:ind w:left="616" w:hanging="616"/>
        <w:rPr>
          <w:lang w:val="zh-CN"/>
        </w:rPr>
      </w:pPr>
      <w:r>
        <w:rPr>
          <w:rFonts w:hint="eastAsia" w:ascii="宋体" w:hAnsi="宋体"/>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连续标注页码，建立目录索引。</w:t>
      </w:r>
      <w:r>
        <w:rPr>
          <w:rFonts w:hint="eastAsia" w:ascii="宋体" w:hAnsi="宋体"/>
          <w:b/>
          <w:sz w:val="24"/>
          <w:szCs w:val="20"/>
          <w:lang w:val="zh-CN"/>
        </w:rPr>
        <w:t>各部分文件及内容详见第七章“投标文件格式”要求。</w:t>
      </w:r>
    </w:p>
    <w:p>
      <w:pPr>
        <w:numPr>
          <w:ilvl w:val="0"/>
          <w:numId w:val="11"/>
        </w:numPr>
        <w:spacing w:line="360" w:lineRule="auto"/>
        <w:ind w:left="616" w:hanging="616"/>
        <w:rPr>
          <w:lang w:val="zh-CN"/>
        </w:rPr>
      </w:pPr>
      <w:r>
        <w:rPr>
          <w:rFonts w:hint="eastAsia" w:ascii="宋体" w:hAnsi="宋体"/>
          <w:b/>
          <w:sz w:val="24"/>
          <w:szCs w:val="24"/>
          <w:lang w:val="zh-CN"/>
        </w:rPr>
        <w:t>为方便开标时唱标，投标人应将《开标一览表》单独密封一份提交，并在信封上标明</w:t>
      </w:r>
      <w:r>
        <w:rPr>
          <w:rFonts w:ascii="宋体" w:hAnsi="宋体"/>
          <w:b/>
          <w:sz w:val="24"/>
          <w:szCs w:val="24"/>
          <w:lang w:val="zh-CN"/>
        </w:rPr>
        <w:t>"</w:t>
      </w:r>
      <w:r>
        <w:rPr>
          <w:rFonts w:hint="eastAsia" w:ascii="宋体" w:hAnsi="宋体"/>
          <w:b/>
          <w:sz w:val="24"/>
          <w:szCs w:val="24"/>
          <w:lang w:val="zh-CN"/>
        </w:rPr>
        <w:t>开标一览表</w:t>
      </w:r>
      <w:r>
        <w:rPr>
          <w:rFonts w:ascii="宋体" w:hAnsi="宋体"/>
          <w:b/>
          <w:sz w:val="24"/>
          <w:szCs w:val="24"/>
          <w:lang w:val="zh-CN"/>
        </w:rPr>
        <w:t>"</w:t>
      </w:r>
      <w:r>
        <w:rPr>
          <w:rFonts w:hint="eastAsia" w:ascii="宋体" w:hAnsi="宋体"/>
          <w:b/>
          <w:sz w:val="24"/>
          <w:szCs w:val="24"/>
          <w:lang w:val="zh-CN"/>
        </w:rPr>
        <w:t>字样。</w:t>
      </w:r>
      <w:r>
        <w:rPr>
          <w:rFonts w:hint="eastAsia" w:ascii="宋体" w:hAnsi="宋体"/>
          <w:b/>
          <w:color w:val="0000CC"/>
          <w:sz w:val="24"/>
          <w:szCs w:val="24"/>
          <w:lang w:val="zh-CN"/>
        </w:rPr>
        <w:t>投标人应将投标文件正本和所有的副本一起密封装在文件袋</w:t>
      </w:r>
      <w:r>
        <w:rPr>
          <w:rFonts w:hint="eastAsia" w:ascii="宋体" w:hAnsi="宋体"/>
          <w:b/>
          <w:sz w:val="24"/>
          <w:szCs w:val="24"/>
          <w:lang w:val="zh-CN"/>
        </w:rPr>
        <w:t>（或封装袋）中，并在封面上标明</w:t>
      </w:r>
      <w:r>
        <w:rPr>
          <w:rFonts w:ascii="宋体" w:hAnsi="宋体"/>
          <w:b/>
          <w:sz w:val="24"/>
          <w:szCs w:val="24"/>
          <w:lang w:val="zh-CN"/>
        </w:rPr>
        <w:t>"</w:t>
      </w:r>
      <w:r>
        <w:rPr>
          <w:rFonts w:hint="eastAsia" w:ascii="宋体" w:hAnsi="宋体"/>
          <w:b/>
          <w:sz w:val="24"/>
          <w:szCs w:val="24"/>
          <w:lang w:val="zh-CN"/>
        </w:rPr>
        <w:t>正本</w:t>
      </w:r>
      <w:r>
        <w:rPr>
          <w:rFonts w:ascii="宋体" w:hAnsi="宋体"/>
          <w:b/>
          <w:sz w:val="24"/>
          <w:szCs w:val="24"/>
          <w:lang w:val="zh-CN"/>
        </w:rPr>
        <w:t>"</w:t>
      </w:r>
      <w:r>
        <w:rPr>
          <w:rFonts w:hint="eastAsia" w:ascii="宋体" w:hAnsi="宋体"/>
          <w:b/>
          <w:sz w:val="24"/>
          <w:szCs w:val="24"/>
          <w:lang w:val="zh-CN"/>
        </w:rPr>
        <w:t>、</w:t>
      </w:r>
      <w:r>
        <w:rPr>
          <w:rFonts w:ascii="宋体" w:hAnsi="宋体"/>
          <w:b/>
          <w:sz w:val="24"/>
          <w:szCs w:val="24"/>
          <w:lang w:val="zh-CN"/>
        </w:rPr>
        <w:t>"</w:t>
      </w:r>
      <w:r>
        <w:rPr>
          <w:rFonts w:hint="eastAsia" w:ascii="宋体" w:hAnsi="宋体"/>
          <w:b/>
          <w:sz w:val="24"/>
          <w:szCs w:val="24"/>
          <w:lang w:val="zh-CN"/>
        </w:rPr>
        <w:t>副本</w:t>
      </w:r>
      <w:r>
        <w:rPr>
          <w:rFonts w:ascii="宋体" w:hAnsi="宋体"/>
          <w:b/>
          <w:sz w:val="24"/>
          <w:szCs w:val="24"/>
          <w:lang w:val="zh-CN"/>
        </w:rPr>
        <w:t>"</w:t>
      </w:r>
      <w:r>
        <w:rPr>
          <w:rFonts w:hint="eastAsia" w:ascii="宋体" w:hAnsi="宋体"/>
          <w:b/>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4"/>
        </w:numPr>
        <w:spacing w:line="360" w:lineRule="auto"/>
        <w:ind w:left="560" w:hanging="560"/>
        <w:rPr>
          <w:rFonts w:ascii="宋体" w:hAnsi="宋体" w:eastAsia="宋体" w:cs="宋体"/>
          <w:b/>
          <w:sz w:val="24"/>
          <w:szCs w:val="24"/>
          <w:lang w:val="zh-CN"/>
        </w:rPr>
      </w:pPr>
      <w:r>
        <w:rPr>
          <w:rFonts w:hint="eastAsia" w:ascii="宋体" w:hAnsi="宋体" w:eastAsia="宋体" w:cs="宋体"/>
          <w:b/>
          <w:sz w:val="24"/>
          <w:szCs w:val="24"/>
          <w:lang w:val="zh-CN"/>
        </w:rPr>
        <w:t>投标报价</w:t>
      </w:r>
    </w:p>
    <w:p>
      <w:pPr>
        <w:numPr>
          <w:ilvl w:val="0"/>
          <w:numId w:val="12"/>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投标人所提供的货物（工程或服务）均以人民币计价。</w:t>
      </w:r>
    </w:p>
    <w:p>
      <w:pPr>
        <w:numPr>
          <w:ilvl w:val="0"/>
          <w:numId w:val="12"/>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2"/>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《投标报价明细表》填写时应响应下列要求：</w:t>
      </w:r>
    </w:p>
    <w:p>
      <w:pPr>
        <w:numPr>
          <w:ilvl w:val="0"/>
          <w:numId w:val="13"/>
        </w:numPr>
        <w:spacing w:line="360" w:lineRule="auto"/>
        <w:ind w:left="980" w:hanging="854"/>
        <w:rPr>
          <w:rFonts w:ascii="宋体" w:hAnsi="宋体" w:eastAsia="宋体" w:cs="宋体"/>
          <w:sz w:val="24"/>
          <w:szCs w:val="24"/>
          <w:lang w:val="zh-CN"/>
        </w:rPr>
      </w:pPr>
      <w:r>
        <w:rPr>
          <w:rFonts w:hint="eastAsia" w:ascii="宋体" w:hAnsi="宋体" w:eastAsia="宋体" w:cs="宋体"/>
          <w:sz w:val="24"/>
        </w:rPr>
        <w:t>应包括所有根据合同或其他原因由投标人支付的款项、费用</w:t>
      </w:r>
      <w:r>
        <w:rPr>
          <w:rFonts w:hint="eastAsia" w:ascii="宋体" w:hAnsi="宋体" w:eastAsia="宋体" w:cs="宋体"/>
          <w:sz w:val="24"/>
          <w:szCs w:val="24"/>
          <w:lang w:val="zh-CN"/>
        </w:rPr>
        <w:t>；</w:t>
      </w:r>
    </w:p>
    <w:p>
      <w:pPr>
        <w:numPr>
          <w:ilvl w:val="0"/>
          <w:numId w:val="13"/>
        </w:numPr>
        <w:spacing w:line="360" w:lineRule="auto"/>
        <w:ind w:left="980" w:hanging="854"/>
        <w:rPr>
          <w:rFonts w:ascii="宋体" w:hAnsi="宋体" w:eastAsia="宋体" w:cs="宋体"/>
          <w:sz w:val="24"/>
          <w:szCs w:val="24"/>
          <w:lang w:val="zh-CN"/>
        </w:rPr>
      </w:pPr>
      <w:r>
        <w:rPr>
          <w:rFonts w:hint="eastAsia" w:ascii="宋体" w:hAnsi="宋体" w:eastAsia="宋体" w:cs="宋体"/>
          <w:sz w:val="24"/>
          <w:szCs w:val="24"/>
          <w:lang w:val="zh-CN"/>
        </w:rPr>
        <w:t>应包含货物运至最终目的地的运输、保险和伴随货物（工程或服务）的有关费用；</w:t>
      </w:r>
    </w:p>
    <w:p>
      <w:pPr>
        <w:numPr>
          <w:ilvl w:val="0"/>
          <w:numId w:val="13"/>
        </w:numPr>
        <w:spacing w:line="360" w:lineRule="auto"/>
        <w:ind w:left="980" w:hanging="854"/>
        <w:rPr>
          <w:rFonts w:ascii="宋体" w:hAnsi="宋体" w:eastAsia="宋体" w:cs="宋体"/>
          <w:sz w:val="24"/>
          <w:szCs w:val="24"/>
          <w:lang w:val="zh-CN"/>
        </w:rPr>
      </w:pPr>
      <w:r>
        <w:rPr>
          <w:rFonts w:hint="eastAsia" w:ascii="宋体" w:hAnsi="宋体" w:eastAsia="宋体" w:cs="宋体"/>
          <w:sz w:val="24"/>
          <w:szCs w:val="24"/>
          <w:lang w:val="zh-CN"/>
        </w:rPr>
        <w:t>应详细提供《投标报价明细表》和《投标货物、服务清单》等内容，否则按照</w:t>
      </w:r>
      <w:r>
        <w:rPr>
          <w:rFonts w:hint="eastAsia" w:ascii="宋体" w:hAnsi="宋体" w:eastAsia="宋体" w:cs="宋体"/>
          <w:b/>
          <w:sz w:val="24"/>
          <w:szCs w:val="24"/>
          <w:lang w:val="zh-CN"/>
        </w:rPr>
        <w:t>无效投标处理。</w:t>
      </w:r>
    </w:p>
    <w:p>
      <w:pPr>
        <w:numPr>
          <w:ilvl w:val="0"/>
          <w:numId w:val="12"/>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每一种规格的货物（工程或服务）只允许有一个报价，否则按照</w:t>
      </w:r>
      <w:r>
        <w:rPr>
          <w:rFonts w:hint="eastAsia" w:ascii="宋体" w:hAnsi="宋体" w:eastAsia="宋体" w:cs="宋体"/>
          <w:b/>
          <w:sz w:val="24"/>
          <w:szCs w:val="24"/>
          <w:lang w:val="zh-CN"/>
        </w:rPr>
        <w:t>无效投标处理</w:t>
      </w:r>
      <w:r>
        <w:rPr>
          <w:rFonts w:hint="eastAsia" w:ascii="宋体" w:hAnsi="宋体" w:eastAsia="宋体" w:cs="宋体"/>
          <w:sz w:val="24"/>
          <w:szCs w:val="24"/>
          <w:lang w:val="zh-CN"/>
        </w:rPr>
        <w:t>。</w:t>
      </w:r>
    </w:p>
    <w:p>
      <w:pPr>
        <w:numPr>
          <w:ilvl w:val="0"/>
          <w:numId w:val="12"/>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2"/>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2"/>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投标人应对项目招标范围内的全部内容进行报价，不得缺、漏项或只投其中的部分内容的，否则按照</w:t>
      </w:r>
      <w:r>
        <w:rPr>
          <w:rFonts w:hint="eastAsia" w:ascii="宋体" w:hAnsi="宋体" w:eastAsia="宋体" w:cs="宋体"/>
          <w:b/>
          <w:sz w:val="24"/>
          <w:szCs w:val="24"/>
          <w:lang w:val="zh-CN"/>
        </w:rPr>
        <w:t>无效投标处理</w:t>
      </w:r>
      <w:r>
        <w:rPr>
          <w:rFonts w:hint="eastAsia" w:ascii="宋体" w:hAnsi="宋体" w:eastAsia="宋体" w:cs="宋体"/>
          <w:sz w:val="24"/>
          <w:szCs w:val="24"/>
          <w:lang w:val="zh-CN"/>
        </w:rPr>
        <w:t>。</w:t>
      </w:r>
    </w:p>
    <w:p>
      <w:pPr>
        <w:numPr>
          <w:ilvl w:val="0"/>
          <w:numId w:val="4"/>
        </w:numPr>
        <w:spacing w:line="360" w:lineRule="auto"/>
        <w:ind w:left="560" w:hanging="560"/>
        <w:rPr>
          <w:rFonts w:ascii="宋体" w:hAnsi="宋体" w:eastAsia="宋体" w:cs="宋体"/>
          <w:b/>
          <w:sz w:val="24"/>
          <w:szCs w:val="24"/>
          <w:lang w:val="zh-CN"/>
        </w:rPr>
      </w:pPr>
      <w:r>
        <w:rPr>
          <w:rFonts w:hint="eastAsia" w:ascii="宋体" w:hAnsi="宋体" w:eastAsia="宋体" w:cs="宋体"/>
          <w:b/>
          <w:sz w:val="24"/>
          <w:szCs w:val="24"/>
          <w:lang w:val="zh-CN"/>
        </w:rPr>
        <w:t>备选方案</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只允许投标人提供一个投标方案（招标文件中要求提供备选方案的除外），否则按照</w:t>
      </w:r>
      <w:r>
        <w:rPr>
          <w:rFonts w:hint="eastAsia" w:ascii="宋体" w:hAnsi="宋体" w:eastAsia="宋体" w:cs="宋体"/>
          <w:b/>
          <w:sz w:val="24"/>
          <w:szCs w:val="24"/>
          <w:lang w:val="zh-CN"/>
        </w:rPr>
        <w:t>无效投标处理</w:t>
      </w:r>
      <w:r>
        <w:rPr>
          <w:rFonts w:hint="eastAsia" w:ascii="宋体" w:hAnsi="宋体" w:eastAsia="宋体" w:cs="宋体"/>
          <w:sz w:val="24"/>
          <w:szCs w:val="24"/>
          <w:lang w:val="zh-CN"/>
        </w:rPr>
        <w:t>。</w:t>
      </w:r>
    </w:p>
    <w:p>
      <w:pPr>
        <w:numPr>
          <w:ilvl w:val="0"/>
          <w:numId w:val="4"/>
        </w:numPr>
        <w:spacing w:line="360" w:lineRule="auto"/>
        <w:ind w:left="560" w:hanging="560"/>
        <w:rPr>
          <w:rFonts w:ascii="宋体" w:hAnsi="宋体" w:eastAsia="宋体" w:cs="宋体"/>
          <w:b/>
          <w:sz w:val="24"/>
          <w:szCs w:val="24"/>
          <w:lang w:val="zh-CN"/>
        </w:rPr>
      </w:pPr>
      <w:r>
        <w:rPr>
          <w:rFonts w:hint="eastAsia" w:ascii="宋体" w:hAnsi="宋体" w:eastAsia="宋体" w:cs="宋体"/>
          <w:b/>
          <w:sz w:val="24"/>
          <w:szCs w:val="24"/>
          <w:lang w:val="zh-CN"/>
        </w:rPr>
        <w:t>中标后分包</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w:t>
      </w:r>
    </w:p>
    <w:p>
      <w:pPr>
        <w:numPr>
          <w:ilvl w:val="0"/>
          <w:numId w:val="4"/>
        </w:numPr>
        <w:spacing w:line="360" w:lineRule="auto"/>
        <w:ind w:left="560" w:hanging="560"/>
        <w:rPr>
          <w:rFonts w:ascii="宋体" w:hAnsi="宋体" w:eastAsia="宋体" w:cs="宋体"/>
          <w:b/>
          <w:sz w:val="24"/>
          <w:szCs w:val="24"/>
          <w:lang w:val="zh-CN"/>
        </w:rPr>
      </w:pPr>
      <w:r>
        <w:rPr>
          <w:rFonts w:hint="eastAsia" w:ascii="宋体" w:hAnsi="宋体" w:eastAsia="宋体" w:cs="宋体"/>
          <w:b/>
          <w:sz w:val="24"/>
          <w:szCs w:val="24"/>
          <w:lang w:val="zh-CN"/>
        </w:rPr>
        <w:t>联合体投标</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两个及以上供应商可以组成一个联合体，以一个投标人的身份共同参与投标。</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采取联合体形式投标的，联合体各方均应当符合政府采购法第二十二条第一款规定的条件。联合体的主体应完全满足项目投标人资格要求。</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联合体各方之间应签订联合投标协议，明确约定联合体主体及各方承担的工作和相应的责任，其投标文件中应提供联合投标协议。</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以联合体形式参加政府采购活动的，联合体各方不得再单独参加或者与其他供应商另外组成联合体参加同一合同项下的政府采购活动。</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采取联合体形式投标的，项目评审时只对联合体主体进行评议。</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联合体中标的，联合体各方应当共同与采购人</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eastAsia="宋体" w:cs="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ascii="宋体" w:hAnsi="宋体" w:eastAsia="宋体" w:cs="宋体"/>
          <w:sz w:val="24"/>
          <w:szCs w:val="24"/>
          <w:lang w:val="zh-CN"/>
        </w:rPr>
        <w:t>责任。</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联合体中有同类资质的供应商按照联合体分工承担相同工作的，应当按照资质等级较低的供应商确定资质等级。</w:t>
      </w:r>
    </w:p>
    <w:p>
      <w:pPr>
        <w:numPr>
          <w:ilvl w:val="0"/>
          <w:numId w:val="14"/>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招标文件第一章“投标人资格要求”中未载明是否接受联合体投标的，视同接受。</w:t>
      </w:r>
    </w:p>
    <w:p>
      <w:pPr>
        <w:numPr>
          <w:ilvl w:val="0"/>
          <w:numId w:val="14"/>
        </w:numPr>
        <w:spacing w:line="360" w:lineRule="auto"/>
        <w:ind w:left="728" w:hanging="728"/>
        <w:rPr>
          <w:rFonts w:ascii="宋体" w:hAnsi="宋体" w:eastAsia="宋体" w:cs="宋体"/>
          <w:sz w:val="24"/>
          <w:szCs w:val="24"/>
          <w:lang w:val="zh-CN"/>
        </w:rPr>
      </w:pPr>
      <w:r>
        <w:rPr>
          <w:rFonts w:hint="eastAsia" w:ascii="宋体" w:hAnsi="宋体" w:eastAsia="宋体" w:cs="宋体"/>
          <w:sz w:val="24"/>
          <w:szCs w:val="24"/>
          <w:lang w:val="zh-CN"/>
        </w:rPr>
        <w:t>以联合体形式参与投标的，其价格扣除相关规定详见第五章“评标方法、程序及标准”。</w:t>
      </w:r>
    </w:p>
    <w:p>
      <w:pPr>
        <w:numPr>
          <w:ilvl w:val="0"/>
          <w:numId w:val="4"/>
        </w:numPr>
        <w:spacing w:line="360" w:lineRule="auto"/>
        <w:ind w:left="560" w:hanging="560"/>
        <w:rPr>
          <w:rFonts w:ascii="宋体" w:hAnsi="宋体" w:eastAsia="宋体" w:cs="宋体"/>
          <w:b/>
          <w:sz w:val="24"/>
          <w:szCs w:val="24"/>
          <w:lang w:val="zh-CN"/>
        </w:rPr>
      </w:pPr>
      <w:r>
        <w:rPr>
          <w:rFonts w:hint="eastAsia" w:ascii="宋体" w:hAnsi="宋体" w:eastAsia="宋体" w:cs="宋体"/>
          <w:b/>
          <w:sz w:val="24"/>
          <w:szCs w:val="24"/>
          <w:lang w:val="zh-CN"/>
        </w:rPr>
        <w:t>资格证明文件</w:t>
      </w:r>
    </w:p>
    <w:p>
      <w:pPr>
        <w:numPr>
          <w:ilvl w:val="0"/>
          <w:numId w:val="15"/>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5"/>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资格证明文件应真实、合法，并就此承担相应法律责任。</w:t>
      </w:r>
    </w:p>
    <w:p>
      <w:pPr>
        <w:numPr>
          <w:ilvl w:val="0"/>
          <w:numId w:val="15"/>
        </w:numPr>
        <w:spacing w:line="360" w:lineRule="auto"/>
        <w:ind w:left="616" w:hanging="616"/>
        <w:rPr>
          <w:rFonts w:ascii="宋体" w:hAnsi="宋体" w:eastAsia="宋体" w:cs="宋体"/>
          <w:sz w:val="24"/>
          <w:szCs w:val="24"/>
          <w:lang w:val="zh-CN"/>
        </w:rPr>
      </w:pPr>
      <w:r>
        <w:rPr>
          <w:rFonts w:hint="eastAsia" w:ascii="宋体" w:hAnsi="宋体" w:eastAsia="宋体" w:cs="宋体"/>
          <w:sz w:val="24"/>
          <w:szCs w:val="24"/>
          <w:lang w:val="zh-CN"/>
        </w:rPr>
        <w:t>资格证明文件正本应为清晰彩色影印件且加盖单位公章，否则按照</w:t>
      </w:r>
      <w:r>
        <w:rPr>
          <w:rFonts w:hint="eastAsia" w:ascii="宋体" w:hAnsi="宋体" w:eastAsia="宋体" w:cs="宋体"/>
          <w:b/>
          <w:sz w:val="24"/>
          <w:szCs w:val="24"/>
          <w:lang w:val="zh-CN"/>
        </w:rPr>
        <w:t>无效投标处理</w:t>
      </w:r>
      <w:r>
        <w:rPr>
          <w:rFonts w:hint="eastAsia" w:ascii="宋体" w:hAnsi="宋体" w:eastAsia="宋体" w:cs="宋体"/>
          <w:sz w:val="24"/>
          <w:szCs w:val="24"/>
          <w:lang w:val="zh-CN"/>
        </w:rPr>
        <w:t>。副本可为正本的复印件,但应在副本封面加盖单位公章。</w:t>
      </w:r>
    </w:p>
    <w:p>
      <w:pPr>
        <w:numPr>
          <w:ilvl w:val="0"/>
          <w:numId w:val="15"/>
        </w:numPr>
        <w:spacing w:line="360" w:lineRule="auto"/>
        <w:ind w:left="616" w:hanging="616"/>
        <w:rPr>
          <w:rFonts w:ascii="宋体" w:hAnsi="宋体" w:eastAsia="宋体" w:cs="宋体"/>
          <w:sz w:val="24"/>
          <w:szCs w:val="24"/>
          <w:lang w:val="zh-CN"/>
        </w:rPr>
      </w:pPr>
      <w:r>
        <w:rPr>
          <w:rFonts w:hint="eastAsia" w:ascii="宋体" w:hAnsi="宋体" w:eastAsia="宋体" w:cs="宋体"/>
          <w:kern w:val="0"/>
          <w:sz w:val="24"/>
          <w:szCs w:val="24"/>
          <w:lang w:val="zh-CN"/>
        </w:rPr>
        <w:t>资格证明文件内容详见</w:t>
      </w:r>
      <w:r>
        <w:rPr>
          <w:rFonts w:hint="eastAsia" w:ascii="宋体" w:hAnsi="宋体" w:eastAsia="宋体" w:cs="宋体"/>
          <w:sz w:val="24"/>
          <w:szCs w:val="24"/>
          <w:lang w:val="zh-CN"/>
        </w:rPr>
        <w:t>第四章“资格审查方法及标准”中资格审查内容</w:t>
      </w:r>
      <w:r>
        <w:rPr>
          <w:rFonts w:hint="eastAsia" w:ascii="宋体" w:hAnsi="宋体" w:eastAsia="宋体" w:cs="宋体"/>
          <w:kern w:val="0"/>
          <w:sz w:val="24"/>
          <w:szCs w:val="24"/>
          <w:lang w:val="zh-CN"/>
        </w:rPr>
        <w:t>。</w:t>
      </w:r>
    </w:p>
    <w:p>
      <w:pPr>
        <w:numPr>
          <w:ilvl w:val="0"/>
          <w:numId w:val="4"/>
        </w:numPr>
        <w:spacing w:line="360" w:lineRule="auto"/>
        <w:ind w:left="560" w:hanging="560"/>
        <w:rPr>
          <w:rFonts w:ascii="宋体" w:hAnsi="宋体" w:eastAsia="宋体" w:cs="宋体"/>
          <w:b/>
          <w:sz w:val="24"/>
          <w:szCs w:val="24"/>
          <w:lang w:val="zh-CN"/>
        </w:rPr>
      </w:pPr>
      <w:r>
        <w:rPr>
          <w:rFonts w:hint="eastAsia" w:ascii="宋体" w:hAnsi="宋体" w:eastAsia="宋体" w:cs="宋体"/>
          <w:b/>
          <w:sz w:val="24"/>
          <w:szCs w:val="24"/>
          <w:lang w:val="zh-CN"/>
        </w:rPr>
        <w:t>投标有效期</w:t>
      </w:r>
    </w:p>
    <w:p>
      <w:pPr>
        <w:spacing w:line="360" w:lineRule="auto"/>
        <w:ind w:left="638" w:hanging="638" w:hangingChars="266"/>
        <w:rPr>
          <w:rFonts w:ascii="宋体" w:hAnsi="宋体" w:eastAsia="宋体" w:cs="宋体"/>
          <w:sz w:val="24"/>
          <w:szCs w:val="24"/>
          <w:lang w:val="zh-CN"/>
        </w:rPr>
      </w:pPr>
      <w:r>
        <w:rPr>
          <w:rFonts w:hint="eastAsia" w:ascii="宋体" w:hAnsi="宋体" w:eastAsia="宋体" w:cs="宋体"/>
          <w:sz w:val="24"/>
          <w:szCs w:val="24"/>
        </w:rPr>
        <w:t xml:space="preserve">17.1 </w:t>
      </w:r>
      <w:r>
        <w:rPr>
          <w:rFonts w:hint="eastAsia" w:ascii="宋体" w:hAnsi="宋体" w:eastAsia="宋体" w:cs="宋体"/>
          <w:sz w:val="24"/>
          <w:szCs w:val="24"/>
          <w:lang w:val="zh-CN"/>
        </w:rPr>
        <w:t>投标有效期详见本章“投标须知前附表”中规定。</w:t>
      </w:r>
      <w:r>
        <w:rPr>
          <w:rFonts w:hint="eastAsia" w:ascii="宋体" w:hAnsi="宋体" w:eastAsia="宋体" w:cs="宋体"/>
          <w:kern w:val="0"/>
          <w:sz w:val="24"/>
          <w:szCs w:val="24"/>
          <w:lang w:val="zh-CN"/>
        </w:rPr>
        <w:t>投标文件中承诺的投标有效期应当不少于招标文件中载明的投标有效期。投标有效期不足的，</w:t>
      </w:r>
      <w:r>
        <w:rPr>
          <w:rFonts w:hint="eastAsia" w:ascii="宋体" w:hAnsi="宋体" w:eastAsia="宋体" w:cs="宋体"/>
          <w:sz w:val="24"/>
          <w:szCs w:val="24"/>
          <w:lang w:val="zh-CN"/>
        </w:rPr>
        <w:t>按照</w:t>
      </w:r>
      <w:r>
        <w:rPr>
          <w:rFonts w:hint="eastAsia" w:ascii="宋体" w:hAnsi="宋体" w:eastAsia="宋体" w:cs="宋体"/>
          <w:b/>
          <w:sz w:val="24"/>
          <w:szCs w:val="24"/>
          <w:lang w:val="zh-CN"/>
        </w:rPr>
        <w:t>无效投标处理。</w:t>
      </w:r>
    </w:p>
    <w:p>
      <w:pPr>
        <w:spacing w:line="360" w:lineRule="auto"/>
        <w:ind w:left="638" w:hanging="638" w:hangingChars="266"/>
        <w:rPr>
          <w:rFonts w:ascii="宋体" w:hAnsi="宋体" w:eastAsia="宋体" w:cs="宋体"/>
          <w:sz w:val="24"/>
          <w:szCs w:val="24"/>
          <w:lang w:val="zh-CN"/>
        </w:rPr>
      </w:pPr>
      <w:r>
        <w:rPr>
          <w:rFonts w:hint="eastAsia" w:ascii="宋体" w:hAnsi="宋体" w:eastAsia="宋体" w:cs="宋体"/>
          <w:sz w:val="24"/>
          <w:szCs w:val="24"/>
        </w:rPr>
        <w:t xml:space="preserve">17.2 </w:t>
      </w:r>
      <w:r>
        <w:rPr>
          <w:rFonts w:hint="eastAsia" w:ascii="宋体" w:hAnsi="宋体" w:eastAsia="宋体" w:cs="宋体"/>
          <w:sz w:val="24"/>
          <w:szCs w:val="24"/>
          <w:lang w:val="zh-CN"/>
        </w:rPr>
        <w:t>特殊情况下，在原投标有效期截止之前，</w:t>
      </w:r>
      <w:r>
        <w:rPr>
          <w:rFonts w:hint="eastAsia" w:ascii="宋体" w:hAnsi="宋体" w:eastAsia="宋体" w:cs="宋体"/>
          <w:sz w:val="24"/>
          <w:szCs w:val="20"/>
          <w:lang w:val="zh-CN"/>
        </w:rPr>
        <w:t>采购代理机构</w:t>
      </w:r>
      <w:r>
        <w:rPr>
          <w:rFonts w:hint="eastAsia" w:ascii="宋体" w:hAnsi="宋体" w:eastAsia="宋体" w:cs="宋体"/>
          <w:sz w:val="24"/>
          <w:szCs w:val="24"/>
          <w:lang w:val="zh-CN"/>
        </w:rPr>
        <w:t>或采购人可要求投标人延长投标有效期。这种要求与答复均应以书面形式提交。投标人可拒绝</w:t>
      </w:r>
      <w:r>
        <w:rPr>
          <w:rFonts w:hint="eastAsia" w:ascii="宋体" w:hAnsi="宋体" w:eastAsia="宋体" w:cs="宋体"/>
          <w:sz w:val="24"/>
          <w:szCs w:val="20"/>
          <w:lang w:val="zh-CN"/>
        </w:rPr>
        <w:t>采购代理机构</w:t>
      </w:r>
      <w:r>
        <w:rPr>
          <w:rFonts w:hint="eastAsia" w:ascii="宋体" w:hAnsi="宋体" w:eastAsia="宋体" w:cs="宋体"/>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4"/>
        </w:numPr>
        <w:spacing w:line="360" w:lineRule="auto"/>
        <w:ind w:left="560" w:hanging="560"/>
        <w:rPr>
          <w:rFonts w:ascii="宋体" w:hAnsi="宋体" w:eastAsia="宋体" w:cs="宋体"/>
          <w:b/>
          <w:sz w:val="24"/>
          <w:szCs w:val="24"/>
          <w:lang w:val="zh-CN"/>
        </w:rPr>
      </w:pPr>
      <w:r>
        <w:rPr>
          <w:rFonts w:hint="eastAsia" w:ascii="宋体" w:hAnsi="宋体" w:eastAsia="宋体" w:cs="宋体"/>
          <w:b/>
          <w:sz w:val="24"/>
          <w:szCs w:val="24"/>
          <w:lang w:val="zh-CN"/>
        </w:rPr>
        <w:t>投标文件的数量和签署</w:t>
      </w:r>
    </w:p>
    <w:p>
      <w:pPr>
        <w:spacing w:line="360" w:lineRule="auto"/>
        <w:ind w:left="636" w:hanging="636" w:hangingChars="265"/>
        <w:rPr>
          <w:rFonts w:ascii="宋体" w:hAnsi="宋体" w:eastAsia="宋体" w:cs="宋体"/>
          <w:sz w:val="24"/>
          <w:szCs w:val="24"/>
          <w:lang w:val="zh-CN"/>
        </w:rPr>
      </w:pPr>
      <w:r>
        <w:rPr>
          <w:rFonts w:hint="eastAsia" w:ascii="宋体" w:hAnsi="宋体" w:eastAsia="宋体" w:cs="宋体"/>
          <w:sz w:val="24"/>
          <w:szCs w:val="24"/>
        </w:rPr>
        <w:t xml:space="preserve">18.1 </w:t>
      </w:r>
      <w:r>
        <w:rPr>
          <w:rFonts w:hint="eastAsia" w:ascii="宋体" w:hAnsi="宋体" w:eastAsia="宋体" w:cs="宋体"/>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spacing w:line="360" w:lineRule="auto"/>
        <w:ind w:left="636" w:hanging="636" w:hangingChars="265"/>
        <w:rPr>
          <w:rFonts w:ascii="宋体" w:hAnsi="宋体" w:eastAsia="宋体" w:cs="宋体"/>
          <w:sz w:val="24"/>
          <w:szCs w:val="24"/>
          <w:lang w:val="zh-CN"/>
        </w:rPr>
      </w:pPr>
      <w:r>
        <w:rPr>
          <w:rFonts w:hint="eastAsia" w:ascii="宋体" w:hAnsi="宋体" w:eastAsia="宋体" w:cs="宋体"/>
          <w:sz w:val="24"/>
          <w:szCs w:val="24"/>
        </w:rPr>
        <w:t xml:space="preserve">18.2 </w:t>
      </w:r>
      <w:r>
        <w:rPr>
          <w:rFonts w:hint="eastAsia" w:ascii="宋体" w:hAnsi="宋体" w:eastAsia="宋体" w:cs="宋体"/>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spacing w:line="360" w:lineRule="auto"/>
        <w:ind w:left="636" w:hanging="636" w:hangingChars="265"/>
        <w:rPr>
          <w:rFonts w:ascii="宋体" w:hAnsi="宋体" w:eastAsia="宋体" w:cs="宋体"/>
          <w:sz w:val="24"/>
          <w:szCs w:val="24"/>
          <w:lang w:val="zh-CN"/>
        </w:rPr>
      </w:pPr>
      <w:r>
        <w:rPr>
          <w:rFonts w:hint="eastAsia" w:ascii="宋体" w:hAnsi="宋体" w:eastAsia="宋体" w:cs="宋体"/>
          <w:sz w:val="24"/>
          <w:szCs w:val="24"/>
        </w:rPr>
        <w:t xml:space="preserve">18.3 </w:t>
      </w:r>
      <w:r>
        <w:rPr>
          <w:rFonts w:hint="eastAsia" w:ascii="宋体" w:hAnsi="宋体" w:eastAsia="宋体" w:cs="宋体"/>
          <w:sz w:val="24"/>
          <w:szCs w:val="24"/>
          <w:lang w:val="zh-CN"/>
        </w:rPr>
        <w:t>投标文件中任何涂改和增删，应由法定代表人或经其正式授权的代表在旁边签字后方为有效。</w:t>
      </w:r>
    </w:p>
    <w:p>
      <w:pPr>
        <w:spacing w:line="360" w:lineRule="auto"/>
        <w:ind w:left="636" w:hanging="636" w:hangingChars="265"/>
        <w:rPr>
          <w:rFonts w:ascii="宋体" w:hAnsi="宋体" w:eastAsia="宋体" w:cs="宋体"/>
          <w:sz w:val="24"/>
          <w:szCs w:val="24"/>
          <w:lang w:val="zh-CN"/>
        </w:rPr>
      </w:pPr>
      <w:r>
        <w:rPr>
          <w:rFonts w:hint="eastAsia" w:ascii="宋体" w:hAnsi="宋体" w:eastAsia="宋体" w:cs="宋体"/>
          <w:sz w:val="24"/>
          <w:szCs w:val="24"/>
        </w:rPr>
        <w:t xml:space="preserve">18.4 </w:t>
      </w:r>
      <w:r>
        <w:rPr>
          <w:rFonts w:hint="eastAsia" w:ascii="宋体" w:hAnsi="宋体" w:eastAsia="宋体" w:cs="宋体"/>
          <w:sz w:val="24"/>
          <w:szCs w:val="24"/>
          <w:lang w:val="zh-CN"/>
        </w:rPr>
        <w:t>招标文件中要求加盖公章及签字（签章）之处，投标文件正本中应按要求提供加盖公章及签字（签章）的原件，否则按照</w:t>
      </w:r>
      <w:r>
        <w:rPr>
          <w:rFonts w:hint="eastAsia" w:ascii="宋体" w:hAnsi="宋体" w:eastAsia="宋体" w:cs="宋体"/>
          <w:b/>
          <w:sz w:val="24"/>
          <w:szCs w:val="24"/>
          <w:lang w:val="zh-CN"/>
        </w:rPr>
        <w:t>无效投标处理。</w:t>
      </w:r>
    </w:p>
    <w:p>
      <w:pPr>
        <w:numPr>
          <w:ilvl w:val="0"/>
          <w:numId w:val="4"/>
        </w:numPr>
        <w:spacing w:line="360" w:lineRule="auto"/>
        <w:ind w:left="560" w:hanging="560"/>
        <w:rPr>
          <w:rFonts w:ascii="宋体"/>
          <w:b/>
          <w:sz w:val="24"/>
          <w:szCs w:val="20"/>
          <w:lang w:val="zh-CN"/>
        </w:rPr>
      </w:pPr>
      <w:r>
        <w:rPr>
          <w:rFonts w:hint="eastAsia" w:ascii="宋体" w:hAnsi="宋体" w:eastAsia="宋体" w:cs="宋体"/>
          <w:b/>
          <w:sz w:val="24"/>
          <w:szCs w:val="20"/>
          <w:lang w:val="zh-CN"/>
        </w:rPr>
        <w:t>投标文件的密封和标记</w:t>
      </w:r>
    </w:p>
    <w:p>
      <w:pPr>
        <w:spacing w:line="360" w:lineRule="auto"/>
        <w:rPr>
          <w:rFonts w:ascii="宋体" w:hAnsi="宋体" w:eastAsia="宋体" w:cs="宋体"/>
          <w:sz w:val="24"/>
          <w:szCs w:val="20"/>
          <w:lang w:val="zh-CN"/>
        </w:rPr>
      </w:pPr>
      <w:r>
        <w:rPr>
          <w:rFonts w:hint="eastAsia" w:ascii="宋体" w:hAnsi="宋体" w:eastAsia="宋体" w:cs="宋体"/>
          <w:sz w:val="24"/>
          <w:szCs w:val="20"/>
        </w:rPr>
        <w:t xml:space="preserve">19.1 </w:t>
      </w:r>
      <w:r>
        <w:rPr>
          <w:rFonts w:hint="eastAsia" w:ascii="宋体" w:hAnsi="宋体"/>
          <w:b/>
          <w:sz w:val="24"/>
          <w:szCs w:val="20"/>
          <w:lang w:val="zh-CN"/>
        </w:rPr>
        <w:t>投标人应将投标文件第一部分资格证明文件、第二部分商务文件、第三部分技术、服务文件合并一起装订，一起封装。</w:t>
      </w:r>
    </w:p>
    <w:p>
      <w:pPr>
        <w:spacing w:line="360" w:lineRule="auto"/>
        <w:rPr>
          <w:rFonts w:ascii="宋体" w:hAnsi="宋体" w:eastAsia="宋体" w:cs="宋体"/>
          <w:sz w:val="24"/>
          <w:szCs w:val="20"/>
          <w:lang w:val="zh-CN"/>
        </w:rPr>
      </w:pPr>
      <w:r>
        <w:rPr>
          <w:rFonts w:hint="eastAsia" w:ascii="宋体" w:hAnsi="宋体" w:eastAsia="宋体" w:cs="宋体"/>
          <w:sz w:val="24"/>
          <w:szCs w:val="20"/>
        </w:rPr>
        <w:t xml:space="preserve">19.2 </w:t>
      </w:r>
      <w:r>
        <w:rPr>
          <w:rFonts w:hint="eastAsia" w:ascii="宋体" w:hAnsi="宋体"/>
          <w:b/>
          <w:sz w:val="24"/>
          <w:szCs w:val="24"/>
          <w:lang w:val="zh-CN"/>
        </w:rPr>
        <w:t>投标人应将投标文件正本和所有的副本一起密封装在文件袋（或封装袋）中，并在封面上标明</w:t>
      </w:r>
      <w:r>
        <w:rPr>
          <w:rFonts w:ascii="宋体" w:hAnsi="宋体"/>
          <w:b/>
          <w:sz w:val="24"/>
          <w:szCs w:val="24"/>
          <w:lang w:val="zh-CN"/>
        </w:rPr>
        <w:t>"</w:t>
      </w:r>
      <w:r>
        <w:rPr>
          <w:rFonts w:hint="eastAsia" w:ascii="宋体" w:hAnsi="宋体"/>
          <w:b/>
          <w:sz w:val="24"/>
          <w:szCs w:val="24"/>
          <w:lang w:val="zh-CN"/>
        </w:rPr>
        <w:t>正本</w:t>
      </w:r>
      <w:r>
        <w:rPr>
          <w:rFonts w:ascii="宋体" w:hAnsi="宋体"/>
          <w:b/>
          <w:sz w:val="24"/>
          <w:szCs w:val="24"/>
          <w:lang w:val="zh-CN"/>
        </w:rPr>
        <w:t>"</w:t>
      </w:r>
      <w:r>
        <w:rPr>
          <w:rFonts w:hint="eastAsia" w:ascii="宋体" w:hAnsi="宋体"/>
          <w:b/>
          <w:sz w:val="24"/>
          <w:szCs w:val="24"/>
          <w:lang w:val="zh-CN"/>
        </w:rPr>
        <w:t>、</w:t>
      </w:r>
      <w:r>
        <w:rPr>
          <w:rFonts w:ascii="宋体" w:hAnsi="宋体"/>
          <w:b/>
          <w:sz w:val="24"/>
          <w:szCs w:val="24"/>
          <w:lang w:val="zh-CN"/>
        </w:rPr>
        <w:t>"</w:t>
      </w:r>
      <w:r>
        <w:rPr>
          <w:rFonts w:hint="eastAsia" w:ascii="宋体" w:hAnsi="宋体"/>
          <w:b/>
          <w:sz w:val="24"/>
          <w:szCs w:val="24"/>
          <w:lang w:val="zh-CN"/>
        </w:rPr>
        <w:t>副本</w:t>
      </w:r>
      <w:r>
        <w:rPr>
          <w:rFonts w:ascii="宋体" w:hAnsi="宋体"/>
          <w:b/>
          <w:sz w:val="24"/>
          <w:szCs w:val="24"/>
          <w:lang w:val="zh-CN"/>
        </w:rPr>
        <w:t>"</w:t>
      </w:r>
      <w:r>
        <w:rPr>
          <w:rFonts w:hint="eastAsia" w:ascii="宋体" w:hAnsi="宋体"/>
          <w:b/>
          <w:sz w:val="24"/>
          <w:szCs w:val="24"/>
          <w:lang w:val="zh-CN"/>
        </w:rPr>
        <w:t>字样。</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19.3 </w:t>
      </w:r>
      <w:r>
        <w:rPr>
          <w:rFonts w:hint="eastAsia" w:ascii="宋体" w:hAnsi="宋体" w:eastAsia="宋体" w:cs="宋体"/>
          <w:sz w:val="24"/>
          <w:szCs w:val="20"/>
          <w:lang w:val="zh-CN"/>
        </w:rPr>
        <w:t>如果未按要求加写密封、标记或存在错误，采购代理机构对其误投或提前启封概不负责。</w:t>
      </w:r>
    </w:p>
    <w:p>
      <w:pPr>
        <w:spacing w:line="360" w:lineRule="auto"/>
        <w:ind w:left="636" w:hanging="636" w:hangingChars="265"/>
        <w:rPr>
          <w:rFonts w:ascii="宋体" w:hAnsi="宋体" w:eastAsia="宋体" w:cs="宋体"/>
          <w:b/>
          <w:sz w:val="24"/>
          <w:szCs w:val="20"/>
          <w:lang w:val="zh-CN"/>
        </w:rPr>
      </w:pPr>
      <w:r>
        <w:rPr>
          <w:rFonts w:hint="eastAsia" w:ascii="宋体" w:hAnsi="宋体" w:eastAsia="宋体" w:cs="宋体"/>
          <w:sz w:val="24"/>
          <w:szCs w:val="20"/>
        </w:rPr>
        <w:t xml:space="preserve">19.4 </w:t>
      </w:r>
      <w:r>
        <w:rPr>
          <w:rFonts w:hint="eastAsia" w:ascii="宋体" w:hAnsi="宋体" w:eastAsia="宋体" w:cs="宋体"/>
          <w:sz w:val="24"/>
          <w:szCs w:val="20"/>
          <w:lang w:val="zh-CN"/>
        </w:rPr>
        <w:t>为方便开标时唱标，投标人应将《开标一览表》一份</w:t>
      </w:r>
      <w:r>
        <w:rPr>
          <w:rFonts w:hint="eastAsia" w:ascii="宋体" w:hAnsi="宋体" w:eastAsia="宋体" w:cs="宋体"/>
          <w:spacing w:val="-6"/>
          <w:kern w:val="0"/>
          <w:sz w:val="24"/>
          <w:szCs w:val="20"/>
          <w:lang w:val="zh-CN"/>
        </w:rPr>
        <w:t>装入一个信封，单独密封提交</w:t>
      </w:r>
      <w:r>
        <w:rPr>
          <w:rFonts w:hint="eastAsia" w:ascii="宋体" w:hAnsi="宋体" w:eastAsia="宋体" w:cs="宋体"/>
          <w:sz w:val="24"/>
          <w:szCs w:val="20"/>
          <w:lang w:val="zh-CN"/>
        </w:rPr>
        <w:t>，并在信封上标明“开标一览表”字样。未单独提交或单独提交的上述资料未按照招标文件规定的格式填写完整并签字、盖章的采购代理机构</w:t>
      </w:r>
      <w:r>
        <w:rPr>
          <w:rFonts w:hint="eastAsia" w:ascii="宋体" w:hAnsi="宋体" w:eastAsia="宋体" w:cs="宋体"/>
          <w:b/>
          <w:sz w:val="24"/>
          <w:szCs w:val="20"/>
          <w:lang w:val="zh-CN"/>
        </w:rPr>
        <w:t>拒绝</w:t>
      </w:r>
      <w:r>
        <w:rPr>
          <w:rFonts w:hint="eastAsia" w:ascii="宋体" w:hAnsi="宋体" w:eastAsia="宋体" w:cs="宋体"/>
          <w:sz w:val="24"/>
          <w:szCs w:val="20"/>
          <w:lang w:val="zh-CN"/>
        </w:rPr>
        <w:t>其投标。</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19.5 </w:t>
      </w:r>
      <w:r>
        <w:rPr>
          <w:rFonts w:hint="eastAsia" w:ascii="宋体" w:hAnsi="宋体" w:eastAsia="宋体" w:cs="宋体"/>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投标文件递交</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20.1 </w:t>
      </w:r>
      <w:r>
        <w:rPr>
          <w:rFonts w:hint="eastAsia" w:ascii="宋体" w:hAnsi="宋体" w:eastAsia="宋体" w:cs="宋体"/>
          <w:sz w:val="24"/>
          <w:szCs w:val="20"/>
          <w:lang w:val="zh-CN"/>
        </w:rPr>
        <w:t>投标人应在不迟于投标邀请书中规定的投标截止日期和时间将投标文件密封递交至采购代理机构规定的投标地点。</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20.2 </w:t>
      </w:r>
      <w:r>
        <w:rPr>
          <w:rFonts w:hint="eastAsia" w:ascii="宋体" w:hAnsi="宋体" w:eastAsia="宋体" w:cs="宋体"/>
          <w:sz w:val="24"/>
          <w:szCs w:val="20"/>
          <w:lang w:val="zh-CN"/>
        </w:rPr>
        <w:t>采购代理机构拒收逾期送达或者未按招标文件要求密封的投标文件。</w:t>
      </w:r>
    </w:p>
    <w:p>
      <w:pPr>
        <w:spacing w:line="360" w:lineRule="auto"/>
        <w:ind w:left="636" w:hanging="636" w:hangingChars="265"/>
        <w:rPr>
          <w:rFonts w:ascii="宋体" w:hAnsi="宋体" w:eastAsia="宋体" w:cs="宋体"/>
          <w:kern w:val="0"/>
          <w:sz w:val="24"/>
          <w:szCs w:val="24"/>
          <w:lang w:val="zh-CN"/>
        </w:rPr>
      </w:pPr>
      <w:r>
        <w:rPr>
          <w:rFonts w:hint="eastAsia" w:ascii="宋体" w:hAnsi="宋体" w:eastAsia="宋体" w:cs="宋体"/>
          <w:sz w:val="24"/>
          <w:szCs w:val="20"/>
        </w:rPr>
        <w:t xml:space="preserve">20.3 </w:t>
      </w:r>
      <w:r>
        <w:rPr>
          <w:rFonts w:hint="eastAsia" w:ascii="宋体" w:hAnsi="宋体" w:eastAsia="宋体" w:cs="宋体"/>
          <w:sz w:val="24"/>
          <w:szCs w:val="20"/>
          <w:lang w:val="zh-CN"/>
        </w:rPr>
        <w:t>采购代理机构收到投标文件后，应当如实记载投标文件的送达时间和密封情况，签收保存，并向投标人出具签收回执。</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投标文件的修改和撤回</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21.1 </w:t>
      </w:r>
      <w:r>
        <w:rPr>
          <w:rFonts w:hint="eastAsia" w:ascii="宋体" w:hAnsi="宋体" w:eastAsia="宋体" w:cs="宋体"/>
          <w:sz w:val="24"/>
          <w:szCs w:val="20"/>
          <w:lang w:val="zh-CN"/>
        </w:rPr>
        <w:t>投标人在投标截止时间前，可以对所递交的投标文件进行补充、修改或者撤回，并书面通知采购代理机构机构。补充、修改的内容应当按照招标文件要求签署、盖章、密封后，作为投标文件的组成部分。</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21.2 </w:t>
      </w:r>
      <w:r>
        <w:rPr>
          <w:rFonts w:hint="eastAsia" w:ascii="宋体" w:hAnsi="宋体" w:eastAsia="宋体" w:cs="宋体"/>
          <w:sz w:val="24"/>
          <w:szCs w:val="20"/>
          <w:lang w:val="zh-CN"/>
        </w:rPr>
        <w:t>投标有效期内投标人不得撤销其投标文件，否则按照本章“投标保证金”的规定其投标保证金不予退还。</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21.3 </w:t>
      </w:r>
      <w:r>
        <w:rPr>
          <w:rFonts w:hint="eastAsia" w:ascii="宋体" w:hAnsi="宋体" w:eastAsia="宋体" w:cs="宋体"/>
          <w:sz w:val="24"/>
          <w:szCs w:val="20"/>
          <w:lang w:val="zh-CN"/>
        </w:rPr>
        <w:t>投标人所递交的投标文件无论中标与否不予退还。</w:t>
      </w:r>
    </w:p>
    <w:p>
      <w:pPr>
        <w:pStyle w:val="4"/>
        <w:numPr>
          <w:ilvl w:val="0"/>
          <w:numId w:val="3"/>
        </w:numPr>
        <w:spacing w:before="40" w:after="40" w:line="360" w:lineRule="auto"/>
        <w:ind w:left="658" w:hanging="658"/>
        <w:jc w:val="left"/>
        <w:rPr>
          <w:rFonts w:ascii="宋体" w:hAnsi="宋体" w:eastAsia="宋体" w:cs="宋体"/>
          <w:bCs w:val="0"/>
          <w:lang w:val="zh-CN"/>
        </w:rPr>
      </w:pPr>
      <w:bookmarkStart w:id="14" w:name="_Toc494561942"/>
      <w:bookmarkStart w:id="15" w:name="_Toc272247698"/>
      <w:bookmarkStart w:id="16" w:name="_Toc278891595"/>
      <w:bookmarkStart w:id="17" w:name="_Toc8404"/>
      <w:r>
        <w:rPr>
          <w:rFonts w:hint="eastAsia" w:ascii="宋体" w:hAnsi="宋体" w:eastAsia="宋体" w:cs="宋体"/>
          <w:bCs w:val="0"/>
          <w:lang w:val="zh-CN"/>
        </w:rPr>
        <w:t>开标与评标</w:t>
      </w:r>
      <w:bookmarkEnd w:id="14"/>
      <w:bookmarkEnd w:id="15"/>
      <w:bookmarkEnd w:id="16"/>
      <w:bookmarkEnd w:id="17"/>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开标</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22.1  采购人（或代理公司）</w:t>
      </w:r>
      <w:r>
        <w:rPr>
          <w:rFonts w:hint="eastAsia" w:ascii="宋体" w:hAnsi="宋体" w:eastAsia="宋体" w:cs="宋体"/>
          <w:sz w:val="24"/>
          <w:szCs w:val="20"/>
          <w:lang w:val="zh-CN"/>
        </w:rPr>
        <w:t>在第一章“投标邀请书”中约定的日期、时间和地点组织公开开标。开标时采购人和投标人代表（投标人法定代表人或其授权代表）参加,参加开标的代表应签到以证明其出席。</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22.2  </w:t>
      </w:r>
      <w:r>
        <w:rPr>
          <w:rFonts w:hint="eastAsia" w:ascii="宋体" w:hAnsi="宋体" w:eastAsia="宋体" w:cs="宋体"/>
          <w:sz w:val="24"/>
          <w:szCs w:val="20"/>
          <w:lang w:val="zh-CN"/>
        </w:rPr>
        <w:t>投标人法定代表人或其授权代表应携带有效身份证明参加项目开标会，投标人未参加开标的，视同认可开标结果。截止</w:t>
      </w:r>
      <w:r>
        <w:rPr>
          <w:rFonts w:hint="eastAsia" w:ascii="宋体" w:hAnsi="宋体" w:eastAsia="宋体" w:cs="宋体"/>
          <w:sz w:val="24"/>
          <w:szCs w:val="20"/>
        </w:rPr>
        <w:t>投标文件</w:t>
      </w:r>
      <w:r>
        <w:rPr>
          <w:rFonts w:hint="eastAsia" w:ascii="宋体" w:hAnsi="宋体" w:eastAsia="宋体" w:cs="宋体"/>
          <w:sz w:val="24"/>
          <w:szCs w:val="20"/>
          <w:lang w:val="zh-CN"/>
        </w:rPr>
        <w:t>递交时间，投标人不足3家的，不进行开标。</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22.3  </w:t>
      </w:r>
      <w:r>
        <w:rPr>
          <w:rFonts w:hint="eastAsia" w:ascii="宋体" w:hAnsi="宋体" w:eastAsia="宋体" w:cs="宋体"/>
          <w:sz w:val="24"/>
          <w:szCs w:val="20"/>
          <w:lang w:val="zh-CN"/>
        </w:rPr>
        <w:t>开标时，由投标人或其推选的代表检查投标文件的密封情况，经确认无误后由采购代理机构工作人员当众拆封，宣布投标人名称、投标价格和招标文件规定的需要宣布的其他内容。</w:t>
      </w:r>
    </w:p>
    <w:p>
      <w:pPr>
        <w:spacing w:line="360" w:lineRule="auto"/>
        <w:ind w:left="636" w:hanging="636" w:hangingChars="265"/>
        <w:rPr>
          <w:rFonts w:ascii="宋体" w:hAnsi="宋体" w:eastAsia="宋体" w:cs="宋体"/>
          <w:sz w:val="24"/>
          <w:szCs w:val="20"/>
        </w:rPr>
      </w:pPr>
      <w:r>
        <w:rPr>
          <w:rFonts w:hint="eastAsia" w:ascii="宋体" w:hAnsi="宋体" w:eastAsia="宋体" w:cs="宋体"/>
          <w:sz w:val="24"/>
          <w:szCs w:val="20"/>
        </w:rPr>
        <w:t>22.4 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22.5 采购人（或代理公司）</w:t>
      </w:r>
      <w:r>
        <w:rPr>
          <w:rFonts w:hint="eastAsia" w:ascii="宋体" w:hAnsi="宋体" w:eastAsia="宋体" w:cs="宋体"/>
          <w:sz w:val="24"/>
          <w:szCs w:val="20"/>
          <w:lang w:val="zh-CN"/>
        </w:rPr>
        <w:t>负责对开标过程进行记录，由参加开标的各投标人代表和相关工作人员对开标记录进行签字确认。</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22.6 </w:t>
      </w:r>
      <w:r>
        <w:rPr>
          <w:rFonts w:hint="eastAsia" w:ascii="宋体" w:hAnsi="宋体" w:eastAsia="宋体" w:cs="宋体"/>
          <w:sz w:val="24"/>
          <w:szCs w:val="20"/>
          <w:lang w:val="zh-CN"/>
        </w:rPr>
        <w:t>投标人代表对开标过程和开标记录有疑义，以及认为采购人、采购代理机构相关工作人员有需要回避的情形的，应当场提出询问或者回避申请。采购人、采购代理机构将及时处理投标人代表提出的询问或者回避申请。</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资格审查</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23.1  </w:t>
      </w:r>
      <w:r>
        <w:rPr>
          <w:rFonts w:hint="eastAsia" w:ascii="宋体" w:hAnsi="宋体" w:eastAsia="宋体" w:cs="宋体"/>
          <w:sz w:val="24"/>
          <w:szCs w:val="20"/>
          <w:lang w:val="zh-CN"/>
        </w:rPr>
        <w:t>公开招标采购项目开标结束后，采购人与代理公司机构依据法律、法规及招标文件的规定，对投标人的资格进行审查，以确定投标人资格是否合格。合格投标人不足3家的，不进行评标。</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23.2  </w:t>
      </w:r>
      <w:r>
        <w:rPr>
          <w:rFonts w:hint="eastAsia" w:ascii="宋体" w:hAnsi="宋体" w:eastAsia="宋体" w:cs="宋体"/>
          <w:sz w:val="24"/>
          <w:szCs w:val="20"/>
          <w:lang w:val="zh-CN"/>
        </w:rPr>
        <w:t>资格审查详见第四章“资格审查方法及标准”。</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评标方法</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24.1  </w:t>
      </w:r>
      <w:r>
        <w:rPr>
          <w:rFonts w:hint="eastAsia" w:ascii="宋体" w:hAnsi="宋体" w:eastAsia="宋体" w:cs="宋体"/>
          <w:sz w:val="24"/>
          <w:szCs w:val="20"/>
          <w:lang w:val="zh-CN"/>
        </w:rPr>
        <w:t>最低评标价法。最低评标价法是指投标文件满足招标文件全部实质性要求，且投标报价最低的投标人为中标候选人的评标方法。</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24.2  </w:t>
      </w:r>
      <w:r>
        <w:rPr>
          <w:rFonts w:hint="eastAsia" w:ascii="宋体" w:hAnsi="宋体" w:eastAsia="宋体" w:cs="宋体"/>
          <w:sz w:val="24"/>
          <w:szCs w:val="20"/>
          <w:lang w:val="zh-CN"/>
        </w:rPr>
        <w:t>综合评分法。综合评分法是指投标文件满足招标文件全部实质性要求，且按照评审因素的量化指标评审得分最高的投标人为中标候选人的评标方法。</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24.3  </w:t>
      </w:r>
      <w:r>
        <w:rPr>
          <w:rFonts w:hint="eastAsia" w:ascii="宋体" w:hAnsi="宋体" w:eastAsia="宋体" w:cs="宋体"/>
          <w:sz w:val="24"/>
          <w:szCs w:val="20"/>
          <w:lang w:val="zh-CN"/>
        </w:rPr>
        <w:t>评标方法详见第五章“评标方法、程序及标准”。</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评标委员会的组成</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25.1  </w:t>
      </w:r>
      <w:r>
        <w:rPr>
          <w:rFonts w:hint="eastAsia" w:ascii="宋体" w:hAnsi="宋体" w:eastAsia="宋体" w:cs="宋体"/>
          <w:sz w:val="24"/>
          <w:szCs w:val="20"/>
          <w:lang w:val="zh-CN"/>
        </w:rPr>
        <w:t>评标委员会由采购人代表和评审专家组成，成员人数应当为5人及以上单数，其中评审专家不得少于成员总数的三分之二；采购预算金额在1000万元及以上、技术复杂或社会影响较大的项目，评标委员会成员人数应当为7人及以上单数。</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25.2  </w:t>
      </w:r>
      <w:r>
        <w:rPr>
          <w:rFonts w:hint="eastAsia" w:ascii="宋体" w:hAnsi="宋体" w:eastAsia="宋体" w:cs="宋体"/>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评标程序</w:t>
      </w:r>
    </w:p>
    <w:p>
      <w:pPr>
        <w:spacing w:line="360" w:lineRule="auto"/>
        <w:rPr>
          <w:rFonts w:ascii="宋体" w:hAnsi="宋体" w:eastAsia="宋体" w:cs="宋体"/>
          <w:sz w:val="24"/>
          <w:szCs w:val="20"/>
          <w:lang w:val="zh-CN"/>
        </w:rPr>
      </w:pPr>
      <w:r>
        <w:rPr>
          <w:rFonts w:hint="eastAsia" w:ascii="宋体" w:hAnsi="宋体" w:eastAsia="宋体" w:cs="宋体"/>
          <w:kern w:val="0"/>
          <w:sz w:val="24"/>
          <w:szCs w:val="24"/>
        </w:rPr>
        <w:t>26.1</w:t>
      </w:r>
      <w:r>
        <w:rPr>
          <w:rFonts w:hint="eastAsia" w:ascii="宋体" w:hAnsi="宋体" w:eastAsia="宋体" w:cs="宋体"/>
          <w:kern w:val="0"/>
          <w:sz w:val="24"/>
          <w:szCs w:val="24"/>
          <w:lang w:val="zh-CN"/>
        </w:rPr>
        <w:t>评标委员会负责具体评标事务，并独立履行下列职责：</w:t>
      </w:r>
    </w:p>
    <w:p>
      <w:pPr>
        <w:spacing w:line="360" w:lineRule="auto"/>
        <w:ind w:left="126"/>
        <w:rPr>
          <w:rFonts w:ascii="宋体" w:hAnsi="宋体" w:eastAsia="宋体" w:cs="宋体"/>
          <w:sz w:val="24"/>
          <w:szCs w:val="20"/>
          <w:lang w:val="zh-CN"/>
        </w:rPr>
      </w:pPr>
      <w:r>
        <w:rPr>
          <w:rFonts w:hint="eastAsia" w:ascii="宋体" w:hAnsi="宋体" w:eastAsia="宋体" w:cs="宋体"/>
          <w:sz w:val="24"/>
          <w:szCs w:val="20"/>
        </w:rPr>
        <w:t xml:space="preserve">26.1.1 </w:t>
      </w:r>
      <w:r>
        <w:rPr>
          <w:rFonts w:hint="eastAsia" w:ascii="宋体" w:hAnsi="宋体" w:eastAsia="宋体" w:cs="宋体"/>
          <w:sz w:val="24"/>
          <w:szCs w:val="20"/>
          <w:lang w:val="zh-CN"/>
        </w:rPr>
        <w:t>审查、评价投标文件是否符合招标文件的商务、技术等实质性要求；</w:t>
      </w:r>
    </w:p>
    <w:p>
      <w:pPr>
        <w:spacing w:line="360" w:lineRule="auto"/>
        <w:ind w:left="126"/>
        <w:rPr>
          <w:rFonts w:ascii="宋体" w:hAnsi="宋体" w:eastAsia="宋体" w:cs="宋体"/>
          <w:sz w:val="24"/>
          <w:szCs w:val="20"/>
          <w:lang w:val="zh-CN"/>
        </w:rPr>
      </w:pPr>
      <w:r>
        <w:rPr>
          <w:rFonts w:hint="eastAsia" w:ascii="宋体" w:hAnsi="宋体" w:eastAsia="宋体" w:cs="宋体"/>
          <w:sz w:val="24"/>
          <w:szCs w:val="20"/>
        </w:rPr>
        <w:t xml:space="preserve">26.1.2 </w:t>
      </w:r>
      <w:r>
        <w:rPr>
          <w:rFonts w:hint="eastAsia" w:ascii="宋体" w:hAnsi="宋体" w:eastAsia="宋体" w:cs="宋体"/>
          <w:sz w:val="24"/>
          <w:szCs w:val="20"/>
          <w:lang w:val="zh-CN"/>
        </w:rPr>
        <w:t>要求投标人对投标文件有关事项作出澄清或者说明；</w:t>
      </w:r>
    </w:p>
    <w:p>
      <w:pPr>
        <w:spacing w:line="360" w:lineRule="auto"/>
        <w:ind w:left="126"/>
        <w:rPr>
          <w:rFonts w:ascii="宋体" w:hAnsi="宋体" w:eastAsia="宋体" w:cs="宋体"/>
          <w:sz w:val="24"/>
          <w:szCs w:val="20"/>
          <w:lang w:val="zh-CN"/>
        </w:rPr>
      </w:pPr>
      <w:r>
        <w:rPr>
          <w:rFonts w:hint="eastAsia" w:ascii="宋体" w:hAnsi="宋体" w:eastAsia="宋体" w:cs="宋体"/>
          <w:sz w:val="24"/>
          <w:szCs w:val="20"/>
        </w:rPr>
        <w:t xml:space="preserve">26.1.3 </w:t>
      </w:r>
      <w:r>
        <w:rPr>
          <w:rFonts w:hint="eastAsia" w:ascii="宋体" w:hAnsi="宋体" w:eastAsia="宋体" w:cs="宋体"/>
          <w:sz w:val="24"/>
          <w:szCs w:val="20"/>
          <w:lang w:val="zh-CN"/>
        </w:rPr>
        <w:t>对投标文件进行综合比较和评价；</w:t>
      </w:r>
    </w:p>
    <w:p>
      <w:pPr>
        <w:spacing w:line="360" w:lineRule="auto"/>
        <w:ind w:left="126"/>
        <w:rPr>
          <w:rFonts w:ascii="宋体" w:hAnsi="宋体" w:eastAsia="宋体" w:cs="宋体"/>
          <w:sz w:val="24"/>
          <w:szCs w:val="20"/>
          <w:lang w:val="zh-CN"/>
        </w:rPr>
      </w:pPr>
      <w:r>
        <w:rPr>
          <w:rFonts w:hint="eastAsia" w:ascii="宋体" w:hAnsi="宋体" w:eastAsia="宋体" w:cs="宋体"/>
          <w:sz w:val="24"/>
          <w:szCs w:val="20"/>
        </w:rPr>
        <w:t xml:space="preserve">26.1.4 </w:t>
      </w:r>
      <w:r>
        <w:rPr>
          <w:rFonts w:hint="eastAsia" w:ascii="宋体" w:hAnsi="宋体" w:eastAsia="宋体" w:cs="宋体"/>
          <w:sz w:val="24"/>
          <w:szCs w:val="20"/>
          <w:lang w:val="zh-CN"/>
        </w:rPr>
        <w:t>确定中标候选人名单或中标人；</w:t>
      </w:r>
    </w:p>
    <w:p>
      <w:pPr>
        <w:spacing w:line="360" w:lineRule="auto"/>
        <w:ind w:left="126"/>
        <w:rPr>
          <w:rFonts w:ascii="宋体" w:hAnsi="宋体" w:eastAsia="宋体" w:cs="宋体"/>
          <w:sz w:val="24"/>
          <w:szCs w:val="20"/>
          <w:lang w:val="zh-CN"/>
        </w:rPr>
      </w:pPr>
      <w:r>
        <w:rPr>
          <w:rFonts w:hint="eastAsia" w:ascii="宋体" w:hAnsi="宋体" w:eastAsia="宋体" w:cs="宋体"/>
          <w:sz w:val="24"/>
          <w:szCs w:val="20"/>
        </w:rPr>
        <w:t xml:space="preserve">26.1.5 </w:t>
      </w:r>
      <w:r>
        <w:rPr>
          <w:rFonts w:hint="eastAsia" w:ascii="宋体" w:hAnsi="宋体" w:eastAsia="宋体" w:cs="宋体"/>
          <w:sz w:val="24"/>
          <w:szCs w:val="20"/>
          <w:lang w:val="zh-CN"/>
        </w:rPr>
        <w:t>向采购人、采购代理机构或者有关部门报告评标中发现的违法行为。</w:t>
      </w:r>
    </w:p>
    <w:p>
      <w:pPr>
        <w:spacing w:line="360" w:lineRule="auto"/>
        <w:rPr>
          <w:rFonts w:ascii="宋体" w:hAnsi="宋体" w:eastAsia="宋体" w:cs="宋体"/>
          <w:kern w:val="0"/>
          <w:sz w:val="24"/>
          <w:szCs w:val="24"/>
          <w:lang w:val="zh-CN"/>
        </w:rPr>
      </w:pPr>
      <w:r>
        <w:rPr>
          <w:rFonts w:hint="eastAsia" w:ascii="宋体" w:hAnsi="宋体" w:eastAsia="宋体" w:cs="宋体"/>
          <w:kern w:val="0"/>
          <w:sz w:val="24"/>
          <w:szCs w:val="24"/>
        </w:rPr>
        <w:t xml:space="preserve">26.2 </w:t>
      </w:r>
      <w:r>
        <w:rPr>
          <w:rFonts w:hint="eastAsia" w:ascii="宋体" w:hAnsi="宋体" w:eastAsia="宋体" w:cs="宋体"/>
          <w:kern w:val="0"/>
          <w:sz w:val="24"/>
          <w:szCs w:val="24"/>
          <w:lang w:val="zh-CN"/>
        </w:rPr>
        <w:t>评标程序详见第五章“评标方法、程序及标准”。</w:t>
      </w:r>
    </w:p>
    <w:p>
      <w:pPr>
        <w:pStyle w:val="4"/>
        <w:numPr>
          <w:ilvl w:val="0"/>
          <w:numId w:val="3"/>
        </w:numPr>
        <w:spacing w:before="40" w:after="40" w:line="360" w:lineRule="auto"/>
        <w:ind w:left="658" w:hanging="658"/>
        <w:jc w:val="left"/>
        <w:rPr>
          <w:rFonts w:ascii="宋体" w:hAnsi="宋体" w:eastAsia="宋体" w:cs="宋体"/>
          <w:bCs w:val="0"/>
          <w:lang w:val="zh-CN"/>
        </w:rPr>
      </w:pPr>
      <w:bookmarkStart w:id="18" w:name="_Toc494561943"/>
      <w:bookmarkStart w:id="19" w:name="_Toc5384"/>
      <w:r>
        <w:rPr>
          <w:rFonts w:hint="eastAsia" w:ascii="宋体" w:hAnsi="宋体" w:eastAsia="宋体" w:cs="宋体"/>
          <w:bCs w:val="0"/>
          <w:lang w:val="zh-CN"/>
        </w:rPr>
        <w:t>投标人信用信息及查询</w:t>
      </w:r>
      <w:bookmarkEnd w:id="18"/>
      <w:bookmarkEnd w:id="19"/>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信用信息查询渠道及使用规则</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27.1  </w:t>
      </w:r>
      <w:r>
        <w:rPr>
          <w:rFonts w:hint="eastAsia" w:ascii="宋体" w:hAnsi="宋体" w:eastAsia="宋体" w:cs="宋体"/>
          <w:sz w:val="24"/>
          <w:szCs w:val="20"/>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ascii="宋体" w:hAnsi="宋体" w:eastAsia="宋体" w:cs="宋体"/>
          <w:sz w:val="24"/>
          <w:szCs w:val="20"/>
          <w:lang w:val="zh-CN"/>
        </w:rPr>
        <w:t>www.ccgp.gov.cn</w:t>
      </w:r>
      <w:r>
        <w:rPr>
          <w:rFonts w:hint="eastAsia" w:ascii="宋体" w:hAnsi="宋体" w:eastAsia="宋体" w:cs="宋体"/>
          <w:sz w:val="24"/>
          <w:szCs w:val="20"/>
          <w:lang w:val="zh-CN"/>
        </w:rPr>
        <w:fldChar w:fldCharType="end"/>
      </w:r>
      <w:r>
        <w:rPr>
          <w:rFonts w:hint="eastAsia" w:ascii="宋体" w:hAnsi="宋体" w:eastAsia="宋体" w:cs="宋体"/>
          <w:sz w:val="24"/>
          <w:szCs w:val="20"/>
          <w:lang w:val="zh-CN"/>
        </w:rPr>
        <w:t>)。</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27.2  </w:t>
      </w:r>
      <w:r>
        <w:rPr>
          <w:rFonts w:hint="eastAsia" w:ascii="宋体" w:hAnsi="宋体" w:eastAsia="宋体" w:cs="宋体"/>
          <w:sz w:val="24"/>
          <w:szCs w:val="20"/>
          <w:lang w:val="zh-CN"/>
        </w:rPr>
        <w:t>列入失信被执行人、重大税收违法案件当事人名单、政府采购严重违法失信行为记录名单的供应商，采购代理机构拒绝其参与政府采购活动。</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27.3  </w:t>
      </w:r>
      <w:r>
        <w:rPr>
          <w:rFonts w:hint="eastAsia" w:ascii="宋体" w:hAnsi="宋体" w:eastAsia="宋体" w:cs="宋体"/>
          <w:sz w:val="24"/>
          <w:szCs w:val="20"/>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27.4  </w:t>
      </w:r>
      <w:r>
        <w:rPr>
          <w:rFonts w:hint="eastAsia" w:ascii="宋体" w:hAnsi="宋体" w:eastAsia="宋体" w:cs="宋体"/>
          <w:sz w:val="24"/>
          <w:szCs w:val="20"/>
          <w:lang w:val="zh-CN"/>
        </w:rPr>
        <w:t>投标人的信用记录，最终以评标时的“信用中国”网站发布的信息为准。</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27.5  </w:t>
      </w:r>
      <w:r>
        <w:rPr>
          <w:rFonts w:hint="eastAsia" w:ascii="宋体" w:hAnsi="宋体" w:eastAsia="宋体" w:cs="宋体"/>
          <w:sz w:val="24"/>
          <w:szCs w:val="20"/>
          <w:lang w:val="zh-CN"/>
        </w:rPr>
        <w:t>在资格审查与评标工作未同日进行的特殊情形下，采购代理机构工作人员在评标时对投标人的信用信息进行复核，发现评标当日存在不良信用信息的，由评标委员会按照符合性审查不合格作无效投标处理。</w:t>
      </w:r>
    </w:p>
    <w:p>
      <w:pPr>
        <w:pStyle w:val="4"/>
        <w:numPr>
          <w:ilvl w:val="0"/>
          <w:numId w:val="3"/>
        </w:numPr>
        <w:spacing w:before="40" w:after="40" w:line="360" w:lineRule="auto"/>
        <w:ind w:left="658" w:hanging="658"/>
        <w:jc w:val="left"/>
        <w:rPr>
          <w:rFonts w:ascii="宋体" w:hAnsi="宋体" w:eastAsia="宋体" w:cs="宋体"/>
          <w:bCs w:val="0"/>
          <w:lang w:val="zh-CN"/>
        </w:rPr>
      </w:pPr>
      <w:bookmarkStart w:id="20" w:name="_Toc494561944"/>
      <w:bookmarkStart w:id="21" w:name="_Toc1609"/>
      <w:r>
        <w:rPr>
          <w:rFonts w:hint="eastAsia" w:ascii="宋体" w:hAnsi="宋体" w:eastAsia="宋体" w:cs="宋体"/>
          <w:bCs w:val="0"/>
          <w:lang w:val="zh-CN"/>
        </w:rPr>
        <w:t>中标与合同</w:t>
      </w:r>
      <w:bookmarkEnd w:id="20"/>
      <w:bookmarkEnd w:id="21"/>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确定中标人</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28.1 </w:t>
      </w:r>
      <w:r>
        <w:rPr>
          <w:rFonts w:hint="eastAsia" w:ascii="宋体" w:hAnsi="宋体" w:eastAsia="宋体" w:cs="宋体"/>
          <w:sz w:val="24"/>
          <w:szCs w:val="20"/>
          <w:lang w:val="zh-CN"/>
        </w:rPr>
        <w:t>采购人收到评标报告5个工作日内，按评标报告推荐的中标候选人顺序确定中标人。</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28.2</w:t>
      </w:r>
      <w:r>
        <w:rPr>
          <w:rFonts w:hint="eastAsia" w:ascii="宋体" w:hAnsi="宋体" w:eastAsia="宋体" w:cs="宋体"/>
          <w:sz w:val="24"/>
          <w:szCs w:val="20"/>
          <w:lang w:val="zh-CN"/>
        </w:rPr>
        <w:t>中标候选人并列的：</w:t>
      </w:r>
    </w:p>
    <w:p>
      <w:pPr>
        <w:spacing w:line="360" w:lineRule="auto"/>
        <w:ind w:left="1250" w:leftChars="103" w:hanging="1034" w:hangingChars="431"/>
        <w:rPr>
          <w:rFonts w:ascii="宋体" w:hAnsi="宋体" w:eastAsia="宋体" w:cs="宋体"/>
          <w:sz w:val="24"/>
          <w:szCs w:val="20"/>
          <w:lang w:val="zh-CN"/>
        </w:rPr>
      </w:pPr>
      <w:r>
        <w:rPr>
          <w:rFonts w:hint="eastAsia" w:ascii="宋体" w:hAnsi="宋体" w:eastAsia="宋体" w:cs="宋体"/>
          <w:sz w:val="24"/>
          <w:szCs w:val="20"/>
        </w:rPr>
        <w:t xml:space="preserve">28.2.1  </w:t>
      </w:r>
      <w:r>
        <w:rPr>
          <w:rFonts w:hint="eastAsia" w:ascii="宋体" w:hAnsi="宋体" w:eastAsia="宋体" w:cs="宋体"/>
          <w:sz w:val="24"/>
          <w:szCs w:val="20"/>
          <w:lang w:val="zh-CN"/>
        </w:rPr>
        <w:t>采用最低评标价法的，评标结果按投标报价由低到高顺序排列。投标报价相同的并列，由采购人确定或者采购人委托评标委员会以投票方式确定中标人。</w:t>
      </w:r>
    </w:p>
    <w:p>
      <w:pPr>
        <w:spacing w:line="360" w:lineRule="auto"/>
        <w:ind w:left="1250" w:leftChars="103" w:hanging="1034" w:hangingChars="431"/>
        <w:rPr>
          <w:rFonts w:ascii="宋体" w:hAnsi="宋体" w:eastAsia="宋体" w:cs="宋体"/>
          <w:sz w:val="24"/>
          <w:szCs w:val="20"/>
          <w:lang w:val="zh-CN"/>
        </w:rPr>
      </w:pPr>
      <w:r>
        <w:rPr>
          <w:rFonts w:hint="eastAsia" w:ascii="宋体" w:hAnsi="宋体" w:eastAsia="宋体" w:cs="宋体"/>
          <w:sz w:val="24"/>
          <w:szCs w:val="20"/>
        </w:rPr>
        <w:t xml:space="preserve">28.2.2  </w:t>
      </w:r>
      <w:r>
        <w:rPr>
          <w:rFonts w:hint="eastAsia" w:ascii="宋体" w:hAnsi="宋体" w:eastAsia="宋体" w:cs="宋体"/>
          <w:sz w:val="24"/>
          <w:szCs w:val="20"/>
          <w:lang w:val="zh-CN"/>
        </w:rPr>
        <w:t>采用综合评分法的，评标结果按评审后得分由高到低顺序排列。得分相同的，按投标报价由低到高顺序排列。得分且投标报价相同的并列，由采购人确定或者采购人委托评标委员会以投票方式确定中标人。</w:t>
      </w:r>
    </w:p>
    <w:p>
      <w:pPr>
        <w:spacing w:line="360" w:lineRule="auto"/>
        <w:rPr>
          <w:rFonts w:ascii="宋体" w:hAnsi="宋体" w:eastAsia="宋体" w:cs="宋体"/>
          <w:sz w:val="24"/>
          <w:szCs w:val="20"/>
          <w:lang w:val="zh-CN"/>
        </w:rPr>
      </w:pPr>
      <w:r>
        <w:rPr>
          <w:rFonts w:hint="eastAsia" w:ascii="宋体" w:hAnsi="宋体" w:eastAsia="宋体" w:cs="宋体"/>
          <w:sz w:val="24"/>
          <w:szCs w:val="20"/>
        </w:rPr>
        <w:t xml:space="preserve">28.3 </w:t>
      </w:r>
      <w:r>
        <w:rPr>
          <w:rFonts w:hint="eastAsia" w:ascii="宋体" w:hAnsi="宋体" w:eastAsia="宋体" w:cs="宋体"/>
          <w:sz w:val="24"/>
          <w:szCs w:val="20"/>
          <w:lang w:val="zh-CN"/>
        </w:rPr>
        <w:t>中标人的数量有其他规定的，按招标文件相关规定执行。</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28.4 </w:t>
      </w:r>
      <w:r>
        <w:rPr>
          <w:rFonts w:hint="eastAsia" w:ascii="宋体" w:hAnsi="宋体" w:eastAsia="宋体" w:cs="宋体"/>
          <w:sz w:val="24"/>
          <w:szCs w:val="20"/>
          <w:lang w:val="zh-CN"/>
        </w:rPr>
        <w:t>中标人确定后，采购代理机构在政府采购监管部门指定的媒体上发布中标公告，同时向中标人和采购人发出《中标通知书》。《中标通知书》是政府采购合同的组成部分,对中标人和采购人具有同等法律效力。</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28.5</w:t>
      </w:r>
      <w:r>
        <w:rPr>
          <w:rFonts w:hint="eastAsia" w:ascii="宋体" w:hAnsi="宋体" w:eastAsia="宋体" w:cs="宋体"/>
          <w:sz w:val="24"/>
          <w:szCs w:val="20"/>
          <w:lang w:val="zh-CN"/>
        </w:rPr>
        <w:t>中标通知书发出后，采购人不得违法改变中标结果，中标人无正当理由不得放弃中标。</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28.6 </w:t>
      </w:r>
      <w:r>
        <w:rPr>
          <w:rFonts w:hint="eastAsia" w:ascii="宋体" w:hAnsi="宋体" w:eastAsia="宋体" w:cs="宋体"/>
          <w:sz w:val="24"/>
          <w:szCs w:val="20"/>
          <w:lang w:val="zh-CN"/>
        </w:rPr>
        <w:t>中标人拒绝与采购人签订合同的，采购人可以按照评标报告推荐的中标候选人名单排序，确定下一候选人为中标人，也可以重新开展政府采购活动。</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合同授予</w:t>
      </w:r>
    </w:p>
    <w:p>
      <w:pPr>
        <w:spacing w:line="360" w:lineRule="auto"/>
        <w:ind w:firstLine="480" w:firstLineChars="200"/>
        <w:rPr>
          <w:rFonts w:ascii="宋体" w:hAnsi="宋体" w:eastAsia="宋体" w:cs="宋体"/>
          <w:sz w:val="24"/>
          <w:szCs w:val="20"/>
          <w:lang w:val="zh-CN"/>
        </w:rPr>
      </w:pPr>
      <w:r>
        <w:rPr>
          <w:rFonts w:hint="eastAsia" w:ascii="宋体" w:hAnsi="宋体" w:eastAsia="宋体" w:cs="宋体"/>
          <w:sz w:val="24"/>
          <w:szCs w:val="20"/>
          <w:lang w:val="zh-CN"/>
        </w:rPr>
        <w:t>除本章“确定中标人”规定及其他法律规定的情形外，采购人把合同授予被确定为实质上响应招标文件要求且排名第一的中标人。</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合同签订</w:t>
      </w:r>
    </w:p>
    <w:p>
      <w:pPr>
        <w:spacing w:line="360" w:lineRule="auto"/>
        <w:ind w:left="636" w:hanging="636" w:hangingChars="265"/>
        <w:rPr>
          <w:rFonts w:ascii="宋体" w:hAnsi="宋体" w:eastAsia="宋体" w:cs="宋体"/>
          <w:sz w:val="24"/>
          <w:szCs w:val="20"/>
          <w:lang w:val="zh-CN"/>
        </w:rPr>
      </w:pPr>
      <w:bookmarkStart w:id="22" w:name="_Toc278891597"/>
      <w:bookmarkStart w:id="23" w:name="_Toc272247700"/>
      <w:r>
        <w:rPr>
          <w:rFonts w:hint="eastAsia" w:ascii="宋体" w:hAnsi="宋体" w:eastAsia="宋体" w:cs="宋体"/>
          <w:sz w:val="24"/>
          <w:szCs w:val="20"/>
        </w:rPr>
        <w:t xml:space="preserve">30.1  </w:t>
      </w:r>
      <w:r>
        <w:rPr>
          <w:rFonts w:hint="eastAsia" w:ascii="宋体" w:hAnsi="宋体" w:eastAsia="宋体" w:cs="宋体"/>
          <w:sz w:val="24"/>
          <w:szCs w:val="20"/>
          <w:lang w:val="zh-CN"/>
        </w:rPr>
        <w:t>采购人应当自中标通知书发出之日起30日内，按照招标文件规定和中标人投标文件的承诺，与中标人签订书面合同。所签订的合同不得对招标文件确定的事项和中标人投标文件作实质性修改。</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30.2  </w:t>
      </w:r>
      <w:r>
        <w:rPr>
          <w:rFonts w:hint="eastAsia" w:ascii="宋体" w:hAnsi="宋体" w:eastAsia="宋体" w:cs="宋体"/>
          <w:sz w:val="24"/>
          <w:szCs w:val="20"/>
          <w:lang w:val="zh-CN"/>
        </w:rPr>
        <w:t>采购人不得向中标人提出任何不合理的要求作为签订合同的条件。</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30.3  </w:t>
      </w:r>
      <w:r>
        <w:rPr>
          <w:rFonts w:hint="eastAsia" w:ascii="宋体" w:hAnsi="宋体" w:eastAsia="宋体" w:cs="宋体"/>
          <w:sz w:val="24"/>
          <w:szCs w:val="20"/>
          <w:lang w:val="zh-CN"/>
        </w:rPr>
        <w:t>政府采购合同应当包括采购人与中标人的名称和住所、标的、数量、质量、价款或者报酬、履行期限及地点和方式、验收要求、违约责任、解决争议的方法等内容。</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30.4  </w:t>
      </w:r>
      <w:r>
        <w:rPr>
          <w:rFonts w:hint="eastAsia" w:ascii="宋体" w:hAnsi="宋体" w:eastAsia="宋体" w:cs="宋体"/>
          <w:sz w:val="24"/>
          <w:szCs w:val="20"/>
          <w:lang w:val="zh-CN"/>
        </w:rPr>
        <w:t>采购人与中标人应当根据合同的约定依法履行合同义务。政府采购合同的履行、违约责任和解决争议的方法等适用《中华人民共和国合同法》。</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30.5  采购人应当自政府采购合同签订之日起2个工作日内，将政府采购合同在省级以上人民政府财政部门指定的媒体上公告，但政府采购合同中涉及国家秘密、商业秘密的内容除外。</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30.6 </w:t>
      </w:r>
      <w:r>
        <w:rPr>
          <w:rFonts w:hint="eastAsia" w:ascii="宋体" w:hAnsi="宋体" w:eastAsia="宋体" w:cs="宋体"/>
          <w:sz w:val="24"/>
          <w:szCs w:val="20"/>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3"/>
        </w:numPr>
        <w:spacing w:before="40" w:after="40" w:line="360" w:lineRule="auto"/>
        <w:ind w:left="658" w:hanging="658"/>
        <w:jc w:val="left"/>
        <w:rPr>
          <w:rFonts w:ascii="宋体" w:hAnsi="宋体" w:eastAsia="宋体" w:cs="宋体"/>
          <w:bCs w:val="0"/>
          <w:lang w:val="zh-CN"/>
        </w:rPr>
      </w:pPr>
      <w:bookmarkStart w:id="24" w:name="_Toc32667"/>
      <w:bookmarkStart w:id="25" w:name="_Toc494561945"/>
      <w:r>
        <w:rPr>
          <w:rFonts w:hint="eastAsia" w:ascii="宋体" w:hAnsi="宋体" w:eastAsia="宋体" w:cs="宋体"/>
          <w:bCs w:val="0"/>
          <w:lang w:val="zh-CN"/>
        </w:rPr>
        <w:t>采购信息公告</w:t>
      </w:r>
      <w:bookmarkEnd w:id="24"/>
      <w:bookmarkEnd w:id="25"/>
    </w:p>
    <w:p>
      <w:pPr>
        <w:numPr>
          <w:ilvl w:val="0"/>
          <w:numId w:val="4"/>
        </w:numPr>
        <w:spacing w:line="360" w:lineRule="auto"/>
        <w:ind w:left="560" w:hanging="560"/>
        <w:rPr>
          <w:rFonts w:ascii="宋体" w:hAnsi="宋体" w:eastAsia="宋体" w:cs="宋体"/>
          <w:b/>
          <w:color w:val="0D0D0D"/>
          <w:kern w:val="0"/>
          <w:sz w:val="24"/>
          <w:szCs w:val="24"/>
          <w:lang w:val="zh-CN"/>
        </w:rPr>
      </w:pPr>
      <w:r>
        <w:rPr>
          <w:rFonts w:hint="eastAsia" w:ascii="宋体" w:hAnsi="宋体" w:eastAsia="宋体" w:cs="宋体"/>
          <w:b/>
          <w:color w:val="0D0D0D"/>
          <w:kern w:val="0"/>
          <w:sz w:val="24"/>
          <w:szCs w:val="24"/>
          <w:lang w:val="zh-CN"/>
        </w:rPr>
        <w:t>公告的媒体及规定</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31.1  </w:t>
      </w:r>
      <w:r>
        <w:rPr>
          <w:rFonts w:hint="eastAsia" w:ascii="宋体" w:hAnsi="宋体" w:eastAsia="宋体" w:cs="宋体"/>
          <w:sz w:val="24"/>
          <w:szCs w:val="20"/>
          <w:lang w:val="zh-CN"/>
        </w:rPr>
        <w:t>采购代理机构机构在招标活动中的公告、补充、更正、结果等采购信息均依法在政府采购监管部门指定媒体上（中国湖北政府采购网http://www.ccgp-hubei.gov.cn/）发布。</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31.2  </w:t>
      </w:r>
      <w:r>
        <w:rPr>
          <w:rFonts w:hint="eastAsia" w:ascii="宋体" w:hAnsi="宋体" w:eastAsia="宋体" w:cs="宋体"/>
          <w:sz w:val="24"/>
          <w:szCs w:val="20"/>
          <w:lang w:val="zh-CN"/>
        </w:rPr>
        <w:t>采购代理机构在自中标人确定之日起2个工作日内，在政府采购监管部门指定媒体上公告中标结果，中标公告的公示期为1个工作日。</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31.3  </w:t>
      </w:r>
      <w:r>
        <w:rPr>
          <w:rFonts w:hint="eastAsia" w:ascii="宋体" w:hAnsi="宋体" w:eastAsia="宋体" w:cs="宋体"/>
          <w:sz w:val="24"/>
          <w:szCs w:val="20"/>
          <w:lang w:val="zh-CN"/>
        </w:rPr>
        <w:t>资格审查未通过的投标人可在结果公告质疑有效期内按公告中的联系方式获知本单位的资格审查情况。</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31.4  </w:t>
      </w:r>
      <w:r>
        <w:rPr>
          <w:rFonts w:hint="eastAsia" w:ascii="宋体" w:hAnsi="宋体" w:eastAsia="宋体" w:cs="宋体"/>
          <w:sz w:val="24"/>
          <w:szCs w:val="20"/>
          <w:lang w:val="zh-CN"/>
        </w:rPr>
        <w:t>采用综合评分法评审的项目，未中标人可在结果公告质疑有效期内按公告中的联系方式获知本单位的评审得分与排序。</w:t>
      </w:r>
    </w:p>
    <w:p>
      <w:pPr>
        <w:pStyle w:val="4"/>
        <w:numPr>
          <w:ilvl w:val="0"/>
          <w:numId w:val="3"/>
        </w:numPr>
        <w:spacing w:before="40" w:after="40" w:line="360" w:lineRule="auto"/>
        <w:ind w:left="658" w:hanging="658"/>
        <w:jc w:val="left"/>
        <w:rPr>
          <w:rFonts w:ascii="宋体" w:hAnsi="宋体" w:eastAsia="宋体" w:cs="宋体"/>
          <w:bCs w:val="0"/>
          <w:lang w:val="zh-CN"/>
        </w:rPr>
      </w:pPr>
      <w:bookmarkStart w:id="26" w:name="_Toc18515"/>
      <w:bookmarkStart w:id="27" w:name="_Toc494561946"/>
      <w:r>
        <w:rPr>
          <w:rFonts w:hint="eastAsia" w:ascii="宋体" w:hAnsi="宋体" w:eastAsia="宋体" w:cs="宋体"/>
          <w:bCs w:val="0"/>
          <w:lang w:val="zh-CN"/>
        </w:rPr>
        <w:t>质疑</w:t>
      </w:r>
      <w:bookmarkEnd w:id="22"/>
      <w:bookmarkEnd w:id="23"/>
      <w:r>
        <w:rPr>
          <w:rFonts w:hint="eastAsia" w:ascii="宋体" w:hAnsi="宋体" w:eastAsia="宋体" w:cs="宋体"/>
          <w:bCs w:val="0"/>
          <w:lang w:val="zh-CN"/>
        </w:rPr>
        <w:t>及提交</w:t>
      </w:r>
      <w:bookmarkEnd w:id="26"/>
      <w:bookmarkEnd w:id="27"/>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质疑提交</w:t>
      </w:r>
    </w:p>
    <w:p>
      <w:pPr>
        <w:spacing w:line="360" w:lineRule="auto"/>
        <w:ind w:firstLine="480" w:firstLineChars="200"/>
        <w:rPr>
          <w:rFonts w:ascii="宋体" w:hAnsi="宋体" w:eastAsia="宋体" w:cs="宋体"/>
          <w:sz w:val="24"/>
          <w:szCs w:val="20"/>
          <w:lang w:val="zh-CN"/>
        </w:rPr>
      </w:pPr>
      <w:r>
        <w:rPr>
          <w:rFonts w:hint="eastAsia" w:ascii="宋体" w:hAnsi="宋体" w:eastAsia="宋体" w:cs="宋体"/>
          <w:sz w:val="24"/>
          <w:szCs w:val="20"/>
          <w:lang w:val="zh-CN"/>
        </w:rPr>
        <w:t>投标人认为招标文件、招标过程和中标结果使自己的权益受到损害的，可以在知道或者应知其权益受到损害之日起7个工作日内，登陆广州穗科建设管理有限公司官网（http://www.hubeigp.gov.cn/）点击“网上质疑”栏目，按照表单要求提出质疑，质疑提出时间以系统记载为准。</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投标人应知其权益受到损害之日是指：</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33.1 </w:t>
      </w:r>
      <w:r>
        <w:rPr>
          <w:rFonts w:hint="eastAsia" w:ascii="宋体" w:hAnsi="宋体" w:eastAsia="宋体" w:cs="宋体"/>
          <w:sz w:val="24"/>
          <w:szCs w:val="20"/>
          <w:lang w:val="zh-CN"/>
        </w:rPr>
        <w:t>对可以质疑的招标文件提出质疑的，为收到招标文件之日或者招标文件公告期限届满之日；</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33.2  </w:t>
      </w:r>
      <w:r>
        <w:rPr>
          <w:rFonts w:hint="eastAsia" w:ascii="宋体" w:hAnsi="宋体" w:eastAsia="宋体" w:cs="宋体"/>
          <w:sz w:val="24"/>
          <w:szCs w:val="20"/>
          <w:lang w:val="zh-CN"/>
        </w:rPr>
        <w:t>对招标过程提出质疑的，为各招标程序环节结束之日；</w:t>
      </w:r>
    </w:p>
    <w:p>
      <w:pPr>
        <w:spacing w:line="360" w:lineRule="auto"/>
        <w:ind w:left="636" w:hanging="636" w:hangingChars="265"/>
        <w:rPr>
          <w:rFonts w:ascii="宋体" w:hAnsi="宋体" w:eastAsia="宋体" w:cs="宋体"/>
          <w:sz w:val="24"/>
          <w:szCs w:val="20"/>
          <w:lang w:val="zh-CN"/>
        </w:rPr>
      </w:pPr>
      <w:r>
        <w:rPr>
          <w:rFonts w:hint="eastAsia" w:ascii="宋体" w:hAnsi="宋体" w:eastAsia="宋体" w:cs="宋体"/>
          <w:sz w:val="24"/>
          <w:szCs w:val="20"/>
        </w:rPr>
        <w:t xml:space="preserve">33.3  </w:t>
      </w:r>
      <w:r>
        <w:rPr>
          <w:rFonts w:hint="eastAsia" w:ascii="宋体" w:hAnsi="宋体" w:eastAsia="宋体" w:cs="宋体"/>
          <w:sz w:val="24"/>
          <w:szCs w:val="20"/>
          <w:lang w:val="zh-CN"/>
        </w:rPr>
        <w:t>对中标结果提出质疑的，为中标公告期限届满之日。</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质疑书应当包括下列主要内容：</w:t>
      </w:r>
    </w:p>
    <w:p>
      <w:pPr>
        <w:spacing w:line="360" w:lineRule="auto"/>
        <w:ind w:firstLine="218" w:firstLineChars="91"/>
        <w:rPr>
          <w:rFonts w:ascii="宋体" w:hAnsi="宋体" w:eastAsia="宋体" w:cs="宋体"/>
          <w:sz w:val="24"/>
          <w:szCs w:val="20"/>
          <w:lang w:val="zh-CN"/>
        </w:rPr>
      </w:pPr>
      <w:r>
        <w:rPr>
          <w:rFonts w:hint="eastAsia" w:ascii="宋体" w:hAnsi="宋体" w:eastAsia="宋体" w:cs="宋体"/>
          <w:sz w:val="24"/>
          <w:szCs w:val="20"/>
        </w:rPr>
        <w:t xml:space="preserve">34.1.1  </w:t>
      </w:r>
      <w:r>
        <w:rPr>
          <w:rFonts w:hint="eastAsia" w:ascii="宋体" w:hAnsi="宋体" w:eastAsia="宋体" w:cs="宋体"/>
          <w:sz w:val="24"/>
          <w:szCs w:val="20"/>
          <w:lang w:val="zh-CN"/>
        </w:rPr>
        <w:t>质疑人的名称、地址、联系人及联系电话等；</w:t>
      </w:r>
    </w:p>
    <w:p>
      <w:pPr>
        <w:spacing w:line="360" w:lineRule="auto"/>
        <w:ind w:firstLine="218" w:firstLineChars="91"/>
        <w:rPr>
          <w:rFonts w:ascii="宋体" w:hAnsi="宋体" w:eastAsia="宋体" w:cs="宋体"/>
          <w:sz w:val="24"/>
          <w:szCs w:val="20"/>
          <w:lang w:val="zh-CN"/>
        </w:rPr>
      </w:pPr>
      <w:r>
        <w:rPr>
          <w:rFonts w:hint="eastAsia" w:ascii="宋体" w:hAnsi="宋体" w:eastAsia="宋体" w:cs="宋体"/>
          <w:sz w:val="24"/>
          <w:szCs w:val="20"/>
        </w:rPr>
        <w:t xml:space="preserve">34..1.2  </w:t>
      </w:r>
      <w:r>
        <w:rPr>
          <w:rFonts w:hint="eastAsia" w:ascii="宋体" w:hAnsi="宋体" w:eastAsia="宋体" w:cs="宋体"/>
          <w:sz w:val="24"/>
          <w:szCs w:val="20"/>
          <w:lang w:val="zh-CN"/>
        </w:rPr>
        <w:t>被质疑人的名称、地址、联系人及联系电话等；</w:t>
      </w:r>
    </w:p>
    <w:p>
      <w:pPr>
        <w:spacing w:line="360" w:lineRule="auto"/>
        <w:ind w:firstLine="218" w:firstLineChars="91"/>
        <w:rPr>
          <w:rFonts w:ascii="宋体" w:hAnsi="宋体" w:eastAsia="宋体" w:cs="宋体"/>
          <w:sz w:val="24"/>
          <w:szCs w:val="20"/>
          <w:lang w:val="zh-CN"/>
        </w:rPr>
      </w:pPr>
      <w:r>
        <w:rPr>
          <w:rFonts w:hint="eastAsia" w:ascii="宋体" w:hAnsi="宋体" w:eastAsia="宋体" w:cs="宋体"/>
          <w:sz w:val="24"/>
          <w:szCs w:val="20"/>
        </w:rPr>
        <w:t xml:space="preserve">34..1.3  </w:t>
      </w:r>
      <w:r>
        <w:rPr>
          <w:rFonts w:hint="eastAsia" w:ascii="宋体" w:hAnsi="宋体" w:eastAsia="宋体" w:cs="宋体"/>
          <w:sz w:val="24"/>
          <w:szCs w:val="20"/>
          <w:lang w:val="zh-CN"/>
        </w:rPr>
        <w:t>质疑项目名称及编号、质疑事项和明确的请求；</w:t>
      </w:r>
    </w:p>
    <w:p>
      <w:pPr>
        <w:spacing w:line="360" w:lineRule="auto"/>
        <w:ind w:firstLine="218" w:firstLineChars="91"/>
        <w:rPr>
          <w:rFonts w:ascii="宋体" w:hAnsi="宋体" w:eastAsia="宋体" w:cs="宋体"/>
          <w:sz w:val="24"/>
          <w:szCs w:val="20"/>
          <w:lang w:val="zh-CN"/>
        </w:rPr>
      </w:pPr>
      <w:r>
        <w:rPr>
          <w:rFonts w:hint="eastAsia" w:ascii="宋体" w:hAnsi="宋体" w:eastAsia="宋体" w:cs="宋体"/>
          <w:sz w:val="24"/>
          <w:szCs w:val="20"/>
        </w:rPr>
        <w:t xml:space="preserve">34..1.4  </w:t>
      </w:r>
      <w:r>
        <w:rPr>
          <w:rFonts w:hint="eastAsia" w:ascii="宋体" w:hAnsi="宋体" w:eastAsia="宋体" w:cs="宋体"/>
          <w:sz w:val="24"/>
          <w:szCs w:val="20"/>
          <w:lang w:val="zh-CN"/>
        </w:rPr>
        <w:t>质疑事项的事实根据、法律依据及其他必要的证明材料；</w:t>
      </w:r>
    </w:p>
    <w:p>
      <w:pPr>
        <w:spacing w:line="360" w:lineRule="auto"/>
        <w:rPr>
          <w:rFonts w:ascii="宋体" w:hAnsi="宋体" w:eastAsia="宋体" w:cs="宋体"/>
          <w:sz w:val="24"/>
          <w:szCs w:val="20"/>
          <w:lang w:val="zh-CN"/>
        </w:rPr>
      </w:pPr>
      <w:r>
        <w:rPr>
          <w:rFonts w:hint="eastAsia" w:ascii="宋体" w:hAnsi="宋体" w:eastAsia="宋体" w:cs="宋体"/>
          <w:sz w:val="24"/>
          <w:szCs w:val="20"/>
        </w:rPr>
        <w:t xml:space="preserve">34.2  </w:t>
      </w:r>
      <w:r>
        <w:rPr>
          <w:rFonts w:hint="eastAsia" w:ascii="宋体" w:hAnsi="宋体" w:eastAsia="宋体" w:cs="宋体"/>
          <w:sz w:val="24"/>
          <w:szCs w:val="20"/>
          <w:lang w:val="zh-CN"/>
        </w:rPr>
        <w:t>提出质疑的日期；</w:t>
      </w:r>
    </w:p>
    <w:p>
      <w:pPr>
        <w:spacing w:line="360" w:lineRule="auto"/>
        <w:ind w:left="1253" w:leftChars="102" w:hanging="1039" w:hangingChars="433"/>
        <w:rPr>
          <w:rFonts w:hint="eastAsia" w:ascii="宋体" w:hAnsi="宋体" w:eastAsia="宋体" w:cs="宋体"/>
          <w:sz w:val="24"/>
          <w:szCs w:val="20"/>
          <w:lang w:val="zh-CN"/>
        </w:rPr>
      </w:pPr>
      <w:r>
        <w:rPr>
          <w:rFonts w:hint="eastAsia" w:ascii="宋体" w:hAnsi="宋体" w:eastAsia="宋体" w:cs="宋体"/>
          <w:sz w:val="24"/>
          <w:szCs w:val="20"/>
        </w:rPr>
        <w:t xml:space="preserve">34.2.1  </w:t>
      </w:r>
      <w:r>
        <w:rPr>
          <w:rFonts w:hint="eastAsia" w:ascii="宋体" w:hAnsi="宋体" w:eastAsia="宋体" w:cs="宋体"/>
          <w:sz w:val="24"/>
          <w:szCs w:val="20"/>
          <w:lang w:val="zh-CN"/>
        </w:rPr>
        <w:t>质疑人的署名及签章（质疑人为自然人的，应当由本人签字；质疑人为法人或</w:t>
      </w:r>
    </w:p>
    <w:p>
      <w:pPr>
        <w:spacing w:line="360" w:lineRule="auto"/>
        <w:ind w:left="1253" w:leftChars="102" w:hanging="1039" w:hangingChars="433"/>
        <w:rPr>
          <w:rFonts w:ascii="宋体" w:hAnsi="宋体" w:eastAsia="宋体" w:cs="宋体"/>
          <w:sz w:val="24"/>
          <w:szCs w:val="20"/>
          <w:lang w:val="zh-CN"/>
        </w:rPr>
      </w:pPr>
      <w:r>
        <w:rPr>
          <w:rFonts w:hint="eastAsia" w:ascii="宋体" w:hAnsi="宋体" w:eastAsia="宋体" w:cs="宋体"/>
          <w:sz w:val="24"/>
          <w:szCs w:val="20"/>
          <w:lang w:val="zh-CN"/>
        </w:rPr>
        <w:t>者其他组织的，应当由法定代表人或者主要负责人签字盖章并加盖公章）；</w:t>
      </w:r>
    </w:p>
    <w:p>
      <w:pPr>
        <w:spacing w:line="360" w:lineRule="auto"/>
        <w:ind w:left="1253" w:leftChars="102" w:hanging="1039" w:hangingChars="433"/>
        <w:rPr>
          <w:rFonts w:hint="eastAsia" w:ascii="宋体" w:hAnsi="宋体" w:eastAsia="宋体" w:cs="宋体"/>
          <w:sz w:val="24"/>
          <w:szCs w:val="20"/>
          <w:lang w:val="zh-CN"/>
        </w:rPr>
      </w:pPr>
      <w:r>
        <w:rPr>
          <w:rFonts w:hint="eastAsia" w:ascii="宋体" w:hAnsi="宋体" w:eastAsia="宋体" w:cs="宋体"/>
          <w:sz w:val="24"/>
          <w:szCs w:val="20"/>
        </w:rPr>
        <w:t xml:space="preserve">34.2.2  </w:t>
      </w:r>
      <w:r>
        <w:rPr>
          <w:rFonts w:hint="eastAsia" w:ascii="宋体" w:hAnsi="宋体" w:eastAsia="宋体" w:cs="宋体"/>
          <w:sz w:val="24"/>
          <w:szCs w:val="20"/>
          <w:lang w:val="zh-CN"/>
        </w:rPr>
        <w:t>法人授权委托书（质疑人或法人委托代理人办理质疑事务的，应当提供授权委</w:t>
      </w:r>
    </w:p>
    <w:p>
      <w:pPr>
        <w:spacing w:line="360" w:lineRule="auto"/>
        <w:ind w:left="1253" w:leftChars="102" w:hanging="1039" w:hangingChars="433"/>
        <w:rPr>
          <w:rFonts w:ascii="宋体" w:hAnsi="宋体" w:eastAsia="宋体" w:cs="宋体"/>
          <w:sz w:val="24"/>
          <w:szCs w:val="20"/>
          <w:lang w:val="zh-CN"/>
        </w:rPr>
      </w:pPr>
      <w:r>
        <w:rPr>
          <w:rFonts w:hint="eastAsia" w:ascii="宋体" w:hAnsi="宋体" w:eastAsia="宋体" w:cs="宋体"/>
          <w:sz w:val="24"/>
          <w:szCs w:val="20"/>
          <w:lang w:val="zh-CN"/>
        </w:rPr>
        <w:t>托书，授权委托书应当载明委托代理的具体权限和事项）。</w:t>
      </w:r>
    </w:p>
    <w:p>
      <w:pPr>
        <w:numPr>
          <w:ilvl w:val="0"/>
          <w:numId w:val="4"/>
        </w:numPr>
        <w:spacing w:line="360" w:lineRule="auto"/>
        <w:ind w:left="560" w:hanging="560"/>
        <w:rPr>
          <w:rFonts w:ascii="宋体" w:hAnsi="宋体" w:eastAsia="宋体" w:cs="宋体"/>
          <w:b/>
          <w:sz w:val="24"/>
          <w:szCs w:val="20"/>
          <w:lang w:val="zh-CN"/>
        </w:rPr>
      </w:pPr>
      <w:r>
        <w:rPr>
          <w:rFonts w:hint="eastAsia" w:ascii="宋体" w:hAnsi="宋体" w:eastAsia="宋体" w:cs="宋体"/>
          <w:b/>
          <w:sz w:val="24"/>
          <w:szCs w:val="20"/>
          <w:lang w:val="zh-CN"/>
        </w:rPr>
        <w:t>不予受理的情形</w:t>
      </w:r>
    </w:p>
    <w:p>
      <w:pPr>
        <w:spacing w:line="360" w:lineRule="auto"/>
        <w:ind w:firstLine="480" w:firstLineChars="200"/>
        <w:rPr>
          <w:rFonts w:ascii="宋体" w:hAnsi="宋体" w:eastAsia="宋体" w:cs="宋体"/>
          <w:sz w:val="24"/>
          <w:szCs w:val="20"/>
          <w:lang w:val="zh-CN"/>
        </w:rPr>
      </w:pPr>
      <w:r>
        <w:rPr>
          <w:rFonts w:hint="eastAsia" w:ascii="宋体" w:hAnsi="宋体" w:eastAsia="宋体" w:cs="宋体"/>
          <w:sz w:val="24"/>
          <w:szCs w:val="20"/>
          <w:lang w:val="zh-CN"/>
        </w:rPr>
        <w:t>投标人未按本章“质疑及提交”规定的时限、内容及方式进行质疑的，</w:t>
      </w:r>
      <w:r>
        <w:rPr>
          <w:rFonts w:hint="eastAsia" w:ascii="宋体" w:hAnsi="宋体" w:eastAsia="宋体" w:cs="宋体"/>
          <w:kern w:val="0"/>
          <w:sz w:val="22"/>
        </w:rPr>
        <w:t>采购人</w:t>
      </w:r>
      <w:r>
        <w:rPr>
          <w:rFonts w:hint="eastAsia" w:ascii="宋体" w:hAnsi="宋体" w:eastAsia="宋体" w:cs="宋体"/>
          <w:color w:val="000000"/>
          <w:kern w:val="0"/>
          <w:sz w:val="22"/>
        </w:rPr>
        <w:t>（或代理公司）</w:t>
      </w:r>
      <w:r>
        <w:rPr>
          <w:rFonts w:hint="eastAsia" w:ascii="宋体" w:hAnsi="宋体" w:eastAsia="宋体" w:cs="宋体"/>
          <w:sz w:val="24"/>
          <w:szCs w:val="20"/>
          <w:lang w:val="zh-CN"/>
        </w:rPr>
        <w:t>机构不予受理。</w:t>
      </w:r>
    </w:p>
    <w:p>
      <w:pPr>
        <w:pStyle w:val="4"/>
        <w:numPr>
          <w:ilvl w:val="0"/>
          <w:numId w:val="3"/>
        </w:numPr>
        <w:spacing w:before="40" w:after="40" w:line="360" w:lineRule="auto"/>
        <w:ind w:left="658" w:hanging="658"/>
        <w:jc w:val="left"/>
        <w:rPr>
          <w:rFonts w:ascii="宋体" w:hAnsi="宋体" w:eastAsia="宋体" w:cs="宋体"/>
          <w:bCs w:val="0"/>
          <w:lang w:val="zh-CN"/>
        </w:rPr>
      </w:pPr>
      <w:bookmarkStart w:id="28" w:name="_Toc494561947"/>
      <w:bookmarkStart w:id="29" w:name="_Toc15443"/>
      <w:r>
        <w:rPr>
          <w:rFonts w:hint="eastAsia" w:ascii="宋体" w:hAnsi="宋体" w:eastAsia="宋体" w:cs="宋体"/>
          <w:bCs w:val="0"/>
          <w:lang w:val="zh-CN"/>
        </w:rPr>
        <w:t>相关条文解读</w:t>
      </w:r>
      <w:bookmarkEnd w:id="28"/>
      <w:bookmarkEnd w:id="29"/>
    </w:p>
    <w:p>
      <w:pPr>
        <w:numPr>
          <w:ilvl w:val="0"/>
          <w:numId w:val="4"/>
        </w:numPr>
        <w:spacing w:line="360" w:lineRule="auto"/>
        <w:ind w:left="560" w:hanging="560"/>
        <w:rPr>
          <w:rFonts w:ascii="宋体" w:hAnsi="宋体" w:eastAsia="宋体" w:cs="宋体"/>
          <w:sz w:val="24"/>
          <w:szCs w:val="20"/>
          <w:lang w:val="zh-CN"/>
        </w:rPr>
      </w:pPr>
      <w:r>
        <w:rPr>
          <w:rFonts w:hint="eastAsia" w:ascii="宋体" w:hAnsi="宋体" w:eastAsia="宋体" w:cs="宋体"/>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4"/>
        </w:numPr>
        <w:spacing w:line="360" w:lineRule="auto"/>
        <w:ind w:left="560" w:hanging="560"/>
        <w:rPr>
          <w:rFonts w:ascii="宋体" w:hAnsi="宋体" w:eastAsia="宋体" w:cs="宋体"/>
          <w:sz w:val="24"/>
          <w:szCs w:val="20"/>
          <w:lang w:val="zh-CN"/>
        </w:rPr>
      </w:pPr>
      <w:r>
        <w:rPr>
          <w:rFonts w:hint="eastAsia" w:ascii="宋体" w:hAnsi="宋体" w:eastAsia="宋体" w:cs="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4"/>
        </w:numPr>
        <w:spacing w:line="360" w:lineRule="auto"/>
        <w:ind w:left="560" w:hanging="560"/>
        <w:rPr>
          <w:rFonts w:ascii="宋体" w:hAnsi="宋体" w:eastAsia="宋体" w:cs="宋体"/>
          <w:sz w:val="24"/>
          <w:szCs w:val="20"/>
          <w:lang w:val="zh-CN"/>
        </w:rPr>
      </w:pPr>
      <w:r>
        <w:rPr>
          <w:rFonts w:hint="eastAsia" w:ascii="宋体" w:hAnsi="宋体" w:eastAsia="宋体" w:cs="宋体"/>
          <w:sz w:val="24"/>
          <w:szCs w:val="20"/>
          <w:lang w:val="zh-CN"/>
        </w:rPr>
        <w:t>供应商在参加政府采购活动前3年内因违法经营被禁止在一定期限内参加政府采购活动，期限届满的，可以参加政府采购活动。</w:t>
      </w:r>
    </w:p>
    <w:p>
      <w:pPr>
        <w:numPr>
          <w:ilvl w:val="0"/>
          <w:numId w:val="4"/>
        </w:numPr>
        <w:spacing w:line="360" w:lineRule="auto"/>
        <w:ind w:left="560" w:hanging="560"/>
        <w:rPr>
          <w:rFonts w:ascii="宋体" w:hAnsi="宋体" w:eastAsia="宋体" w:cs="宋体"/>
          <w:sz w:val="24"/>
          <w:szCs w:val="20"/>
          <w:lang w:val="zh-CN"/>
        </w:rPr>
      </w:pPr>
      <w:r>
        <w:rPr>
          <w:rFonts w:hint="eastAsia" w:ascii="宋体" w:hAnsi="宋体" w:eastAsia="宋体" w:cs="宋体"/>
          <w:sz w:val="24"/>
          <w:szCs w:val="20"/>
          <w:lang w:val="zh-CN"/>
        </w:rPr>
        <w:t>根据财政部《政府采购法实施条例》释义中关于供应商资格条件的解释，对于银行、保险、石油石化、电力、电信等有行业特殊情况的，采购人和采购代理机构允许其分支机构参与投标。</w:t>
      </w:r>
    </w:p>
    <w:p>
      <w:pPr>
        <w:pStyle w:val="4"/>
        <w:numPr>
          <w:ilvl w:val="0"/>
          <w:numId w:val="3"/>
        </w:numPr>
        <w:spacing w:before="40" w:after="40" w:line="360" w:lineRule="auto"/>
        <w:ind w:left="658" w:hanging="658"/>
        <w:jc w:val="left"/>
        <w:rPr>
          <w:rFonts w:ascii="宋体" w:hAnsi="宋体" w:eastAsia="宋体" w:cs="宋体"/>
          <w:bCs w:val="0"/>
          <w:lang w:val="zh-CN"/>
        </w:rPr>
      </w:pPr>
      <w:bookmarkStart w:id="30" w:name="_Toc29001"/>
      <w:bookmarkStart w:id="31" w:name="_Toc494561948"/>
      <w:r>
        <w:rPr>
          <w:rFonts w:hint="eastAsia" w:ascii="宋体" w:hAnsi="宋体" w:eastAsia="宋体" w:cs="宋体"/>
          <w:bCs w:val="0"/>
          <w:lang w:val="zh-CN"/>
        </w:rPr>
        <w:t>其他注意事项</w:t>
      </w:r>
      <w:bookmarkEnd w:id="30"/>
      <w:bookmarkEnd w:id="31"/>
    </w:p>
    <w:p>
      <w:pPr>
        <w:numPr>
          <w:ilvl w:val="0"/>
          <w:numId w:val="4"/>
        </w:numPr>
        <w:spacing w:line="360" w:lineRule="auto"/>
        <w:ind w:left="560" w:hanging="560"/>
        <w:rPr>
          <w:rFonts w:ascii="宋体" w:hAnsi="宋体" w:eastAsia="宋体" w:cs="宋体"/>
          <w:sz w:val="24"/>
          <w:szCs w:val="20"/>
          <w:lang w:val="zh-CN"/>
        </w:rPr>
      </w:pPr>
      <w:r>
        <w:rPr>
          <w:rFonts w:hint="eastAsia" w:ascii="宋体" w:hAnsi="宋体" w:eastAsia="宋体" w:cs="宋体"/>
          <w:sz w:val="24"/>
          <w:szCs w:val="20"/>
          <w:lang w:val="zh-CN"/>
        </w:rPr>
        <w:t>单位负责人为同一人或者存在直接控股、管理关系的不同供应商，不得参加同一合同项下的政府采购活动。</w:t>
      </w:r>
    </w:p>
    <w:p>
      <w:pPr>
        <w:numPr>
          <w:ilvl w:val="0"/>
          <w:numId w:val="4"/>
        </w:numPr>
        <w:spacing w:line="360" w:lineRule="auto"/>
        <w:ind w:left="560" w:hanging="560"/>
        <w:rPr>
          <w:rFonts w:ascii="宋体" w:hAnsi="宋体" w:eastAsia="宋体" w:cs="宋体"/>
          <w:sz w:val="24"/>
          <w:szCs w:val="20"/>
          <w:lang w:val="zh-CN"/>
        </w:rPr>
      </w:pPr>
      <w:r>
        <w:rPr>
          <w:rFonts w:hint="eastAsia" w:ascii="宋体" w:hAnsi="宋体" w:eastAsia="宋体" w:cs="宋体"/>
          <w:sz w:val="24"/>
          <w:szCs w:val="20"/>
          <w:lang w:val="zh-CN"/>
        </w:rPr>
        <w:t>除单一来源采购项目外，为采购项目提供整体设计、规范编制或者项目管理、监理、检测等服务的供应商，不得再参加该采购项目的其他采购活动。</w:t>
      </w:r>
    </w:p>
    <w:p>
      <w:pPr>
        <w:pStyle w:val="4"/>
        <w:numPr>
          <w:ilvl w:val="0"/>
          <w:numId w:val="3"/>
        </w:numPr>
        <w:spacing w:before="40" w:after="40" w:line="360" w:lineRule="auto"/>
        <w:ind w:left="966" w:hanging="966"/>
        <w:jc w:val="left"/>
        <w:rPr>
          <w:rFonts w:ascii="宋体" w:hAnsi="宋体" w:eastAsia="宋体" w:cs="宋体"/>
          <w:bCs w:val="0"/>
          <w:lang w:val="zh-CN"/>
        </w:rPr>
      </w:pPr>
      <w:bookmarkStart w:id="32" w:name="_Toc27953"/>
      <w:bookmarkStart w:id="33" w:name="_Toc278891598"/>
      <w:bookmarkStart w:id="34" w:name="_Toc272247701"/>
      <w:bookmarkStart w:id="35" w:name="_Toc494561949"/>
      <w:r>
        <w:rPr>
          <w:rFonts w:hint="eastAsia" w:ascii="宋体" w:hAnsi="宋体" w:eastAsia="宋体" w:cs="宋体"/>
          <w:bCs w:val="0"/>
          <w:lang w:val="zh-CN"/>
        </w:rPr>
        <w:t>适用法律</w:t>
      </w:r>
      <w:bookmarkEnd w:id="32"/>
      <w:bookmarkEnd w:id="33"/>
      <w:bookmarkEnd w:id="34"/>
      <w:bookmarkEnd w:id="35"/>
    </w:p>
    <w:p>
      <w:pPr>
        <w:numPr>
          <w:ilvl w:val="0"/>
          <w:numId w:val="4"/>
        </w:numPr>
        <w:spacing w:line="360" w:lineRule="auto"/>
        <w:ind w:left="560" w:hanging="560"/>
        <w:rPr>
          <w:rFonts w:ascii="宋体" w:hAnsi="宋体" w:eastAsia="宋体" w:cs="宋体"/>
          <w:sz w:val="24"/>
          <w:szCs w:val="20"/>
          <w:lang w:val="zh-CN"/>
        </w:rPr>
      </w:pPr>
      <w:r>
        <w:rPr>
          <w:rFonts w:hint="eastAsia" w:ascii="宋体" w:hAnsi="宋体" w:eastAsia="宋体" w:cs="宋体"/>
          <w:sz w:val="24"/>
          <w:szCs w:val="20"/>
          <w:lang w:val="zh-CN"/>
        </w:rPr>
        <w:t>采购人、采购代理机构及投标人的一切招标投标活动均适用《政府采购法》、《政府采购法实施条例》、《政府采购货物和服务招标投标管理办法》及相关法律法规。</w:t>
      </w:r>
    </w:p>
    <w:p>
      <w:pPr>
        <w:numPr>
          <w:ilvl w:val="0"/>
          <w:numId w:val="4"/>
        </w:numPr>
        <w:spacing w:line="360" w:lineRule="auto"/>
        <w:ind w:left="560" w:hanging="560"/>
        <w:rPr>
          <w:rFonts w:ascii="宋体" w:hAnsi="宋体" w:eastAsia="宋体" w:cs="宋体"/>
          <w:sz w:val="24"/>
          <w:szCs w:val="20"/>
          <w:lang w:val="zh-CN"/>
        </w:rPr>
      </w:pPr>
      <w:r>
        <w:rPr>
          <w:rFonts w:hint="eastAsia" w:ascii="宋体" w:hAnsi="宋体" w:eastAsia="宋体" w:cs="宋体"/>
          <w:kern w:val="0"/>
          <w:sz w:val="24"/>
          <w:szCs w:val="24"/>
          <w:lang w:val="zh-CN"/>
        </w:rPr>
        <w:t>政府采购合同的履行、违约责任和解决争议的方法等适用《合同法》。</w:t>
      </w:r>
    </w:p>
    <w:p>
      <w:pPr>
        <w:pStyle w:val="4"/>
        <w:numPr>
          <w:ilvl w:val="0"/>
          <w:numId w:val="3"/>
        </w:numPr>
        <w:spacing w:before="40" w:after="40" w:line="360" w:lineRule="auto"/>
        <w:ind w:left="966" w:hanging="966"/>
        <w:jc w:val="left"/>
        <w:rPr>
          <w:rFonts w:ascii="宋体" w:hAnsi="宋体" w:eastAsia="宋体" w:cs="宋体"/>
          <w:bCs w:val="0"/>
          <w:lang w:val="zh-CN"/>
        </w:rPr>
      </w:pPr>
      <w:bookmarkStart w:id="36" w:name="_Toc278891599"/>
      <w:bookmarkStart w:id="37" w:name="_Toc15"/>
      <w:bookmarkStart w:id="38" w:name="_Toc494561950"/>
      <w:bookmarkStart w:id="39" w:name="_Toc272247702"/>
      <w:r>
        <w:rPr>
          <w:rFonts w:hint="eastAsia" w:ascii="宋体" w:hAnsi="宋体" w:eastAsia="宋体" w:cs="宋体"/>
          <w:bCs w:val="0"/>
          <w:lang w:val="zh-CN"/>
        </w:rPr>
        <w:t>招标文件的解释权</w:t>
      </w:r>
      <w:bookmarkEnd w:id="36"/>
      <w:bookmarkEnd w:id="37"/>
      <w:bookmarkEnd w:id="38"/>
      <w:bookmarkEnd w:id="39"/>
    </w:p>
    <w:p>
      <w:pPr>
        <w:numPr>
          <w:ilvl w:val="0"/>
          <w:numId w:val="4"/>
        </w:numPr>
        <w:spacing w:line="360" w:lineRule="auto"/>
        <w:ind w:left="560" w:hanging="560"/>
        <w:rPr>
          <w:rFonts w:ascii="宋体" w:hAnsi="宋体" w:eastAsia="宋体" w:cs="宋体"/>
        </w:rPr>
      </w:pPr>
      <w:r>
        <w:rPr>
          <w:rFonts w:hint="eastAsia" w:ascii="宋体" w:hAnsi="宋体" w:eastAsia="宋体" w:cs="宋体"/>
          <w:sz w:val="24"/>
          <w:szCs w:val="20"/>
          <w:lang w:val="zh-CN"/>
        </w:rPr>
        <w:t>招标文件的最终解释权为采购人、采购代理机构所有。</w:t>
      </w:r>
      <w:r>
        <w:rPr>
          <w:rFonts w:hint="eastAsia" w:ascii="宋体" w:hAnsi="宋体" w:eastAsia="宋体" w:cs="宋体"/>
        </w:rPr>
        <w:br w:type="page"/>
      </w:r>
    </w:p>
    <w:p>
      <w:pPr>
        <w:pStyle w:val="3"/>
        <w:numPr>
          <w:ilvl w:val="0"/>
          <w:numId w:val="1"/>
        </w:numPr>
        <w:jc w:val="center"/>
        <w:rPr>
          <w:rFonts w:ascii="宋体" w:hAnsi="宋体" w:eastAsia="宋体" w:cs="宋体"/>
        </w:rPr>
      </w:pPr>
      <w:bookmarkStart w:id="40" w:name="_Toc28390"/>
      <w:r>
        <w:rPr>
          <w:rFonts w:hint="eastAsia" w:ascii="宋体" w:hAnsi="宋体" w:eastAsia="宋体" w:cs="宋体"/>
        </w:rPr>
        <w:t>项目技术、服务及商务要求</w:t>
      </w:r>
      <w:bookmarkEnd w:id="40"/>
    </w:p>
    <w:p>
      <w:pPr>
        <w:pStyle w:val="4"/>
        <w:pageBreakBefore w:val="0"/>
        <w:widowControl w:val="0"/>
        <w:topLinePunct w:val="0"/>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一、项目概况</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1、项目名称：阳新县第一次全国自然灾害综合风险普查(应急系统调查）项目</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2、预算金额：175万元</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3、采购需求：</w:t>
      </w:r>
      <w:r>
        <w:rPr>
          <w:rFonts w:hint="eastAsia" w:ascii="宋体" w:hAnsi="宋体" w:eastAsia="宋体" w:cs="宋体"/>
          <w:sz w:val="24"/>
          <w:szCs w:val="24"/>
          <w:highlight w:val="none"/>
        </w:rPr>
        <w:t>阳新县第一次自然灾害综合风险普查（应急系统调查）</w:t>
      </w:r>
    </w:p>
    <w:p>
      <w:pPr>
        <w:pStyle w:val="4"/>
        <w:pageBreakBefore w:val="0"/>
        <w:widowControl w:val="0"/>
        <w:numPr>
          <w:ilvl w:val="0"/>
          <w:numId w:val="0"/>
        </w:numPr>
        <w:topLinePunct w:val="0"/>
        <w:bidi w:val="0"/>
        <w:adjustRightInd/>
        <w:snapToGrid w:val="0"/>
        <w:spacing w:line="400" w:lineRule="exact"/>
        <w:textAlignment w:val="auto"/>
        <w:rPr>
          <w:rFonts w:hint="eastAsia" w:ascii="宋体" w:hAnsi="宋体" w:eastAsia="宋体" w:cs="宋体"/>
          <w:sz w:val="24"/>
          <w:szCs w:val="24"/>
        </w:rPr>
      </w:pPr>
      <w:bookmarkStart w:id="41" w:name="_Toc27312"/>
      <w:r>
        <w:rPr>
          <w:rFonts w:hint="eastAsia" w:ascii="宋体" w:hAnsi="宋体" w:eastAsia="宋体" w:cs="宋体"/>
          <w:sz w:val="24"/>
          <w:szCs w:val="24"/>
          <w:lang w:val="en-US" w:eastAsia="zh-CN"/>
        </w:rPr>
        <w:t>二、</w:t>
      </w:r>
      <w:r>
        <w:rPr>
          <w:rFonts w:hint="eastAsia" w:ascii="宋体" w:hAnsi="宋体" w:eastAsia="宋体" w:cs="宋体"/>
          <w:sz w:val="24"/>
          <w:szCs w:val="24"/>
        </w:rPr>
        <w:t>项目需求</w:t>
      </w:r>
      <w:bookmarkEnd w:id="41"/>
    </w:p>
    <w:p>
      <w:pPr>
        <w:pStyle w:val="4"/>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bookmarkStart w:id="42" w:name="_Toc10755"/>
      <w:r>
        <w:rPr>
          <w:rFonts w:hint="eastAsia" w:ascii="宋体" w:hAnsi="宋体" w:eastAsia="宋体" w:cs="宋体"/>
          <w:sz w:val="24"/>
          <w:szCs w:val="24"/>
        </w:rPr>
        <w:t>1、总体目标</w:t>
      </w:r>
      <w:bookmarkEnd w:id="42"/>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bookmarkStart w:id="43" w:name="_Toc7513"/>
      <w:r>
        <w:rPr>
          <w:rFonts w:hint="eastAsia" w:ascii="宋体" w:hAnsi="宋体" w:eastAsia="宋体" w:cs="宋体"/>
          <w:sz w:val="24"/>
          <w:szCs w:val="24"/>
        </w:rPr>
        <w:t>依据各级普查办工作部署等相关要求，按照国务院普查办关于应急管理系统调查技术规范和调查成果质检核查要求，按照各级普查办规定的普查时间节点要求，利用内外业调查等工作形式，采集各类调查对象的相关属性信息和空间位置、轮廓信息。在调查过程中，再次核对、清查阶段调查对象缺失、错误等情况，并进行修改和补充，并对采集的各类调查信息同步开展人工质检和软件质检。完成阳新县第一次全国自然灾害综合风险普查应急管理系统普查任务（应急管理系统主要承担承灾体调查、历史灾害调查、减灾能力调查等调查任务）调查和技术服务工作。具体负责已有成果整理（普查数据的整理、管理与共享）；方案编制（编制阳新县总体方案、实施细则及系列技术文件）；普查区划更新（依据工作开展需求，更新阳新县普查区划底图）；配合工作检查督导（各镇（区）级普查数据及成果的监督抽查）；应急系统数据清查成果审核；调查成果内业审核（核查各镇（区）内业调查数据）；调查成果外业核查（抽检各县（市、区）外业调查数据）；数据成果审核及验收（汇集县级调查成果，形成县级调查成果）；全县公共服务设施和重点企业的承灾体调查、县级政府及以下综合减灾能力调查、全县公共服务设施调查（汇集县级数据，形成县级数据库，并形成工作报告及调查成果分析报告）；工作成果总结（编制阳新县质量总结报告、综合性成果总结、综合性成果印刷（报告及图件）及系列总结报告）；数据成果审核及验收（完成阳新县级数据成果形式审核、县级数据成果验收）；成果横向汇集、纵向上报。</w:t>
      </w:r>
    </w:p>
    <w:bookmarkEnd w:id="43"/>
    <w:p>
      <w:pPr>
        <w:pageBreakBefore w:val="0"/>
        <w:widowControl w:val="0"/>
        <w:topLinePunct w:val="0"/>
        <w:bidi w:val="0"/>
        <w:adjustRightInd/>
        <w:spacing w:line="400" w:lineRule="exact"/>
        <w:textAlignment w:val="auto"/>
        <w:rPr>
          <w:rFonts w:hint="eastAsia" w:ascii="宋体" w:hAnsi="宋体" w:eastAsia="宋体" w:cs="宋体"/>
          <w:b/>
          <w:bCs/>
          <w:sz w:val="24"/>
          <w:szCs w:val="24"/>
        </w:rPr>
      </w:pPr>
      <w:bookmarkStart w:id="44" w:name="_Toc30079"/>
      <w:r>
        <w:rPr>
          <w:rFonts w:hint="eastAsia" w:ascii="宋体" w:hAnsi="宋体" w:eastAsia="宋体" w:cs="宋体"/>
          <w:b/>
          <w:bCs/>
          <w:sz w:val="24"/>
          <w:szCs w:val="24"/>
        </w:rPr>
        <w:t>2、具体调查内容如下：</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（1）承灾体调查。</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包括公共服务设施和重点企业两大类。</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公共服务设施承灾体调查。调查对象包括学校、医疗卫生机构、提供住宿的社会服务机构、公共文化场所、旅游景区、星级饭店、体育场馆、宗教活动场所、大型超市/百货店/亿元以上商品交易市场等9类。调查内容主要包括机构基本概况、人员情况、功能与服务情况和应急保障能力等信息。</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2）重点企业承灾体调查。调查对象包括危险化学品企业及其园区、非煤矿山等。调查内容主要包括企业区/园基本情况、设施设备设防情况、应急保障能力和历史灾害等信息。</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（2）历史灾害调查。</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包括年度历史灾害和重大历史灾害2类，调查内容主要包括灾害发生地区的基本情况、致灾因子情况和因灾损失情况等信息。</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（3）减灾能力调查。</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包括政府减灾能力、企业与社会组织减灾能力、乡镇（街道）与社区（村）减灾能力，以及家庭减灾能力等四大类。</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1）政府减灾能力调查。</w:t>
      </w:r>
      <w:r>
        <w:rPr>
          <w:rFonts w:hint="eastAsia" w:ascii="宋体" w:hAnsi="宋体" w:eastAsia="宋体" w:cs="宋体"/>
          <w:sz w:val="24"/>
          <w:szCs w:val="24"/>
        </w:rPr>
        <w:t>调查对象包括各级政府的涉灾部门、专业救援队伍、救灾物资储备库（点）、应急避难场所、地质灾害监测和工程防治等10类。调查内容主要包括相关机构/设施基本情况、人员情况、救援装备设备情况等信息。</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2）企业与社会减灾能力调查。</w:t>
      </w:r>
      <w:r>
        <w:rPr>
          <w:rFonts w:hint="eastAsia" w:ascii="宋体" w:hAnsi="宋体" w:eastAsia="宋体" w:cs="宋体"/>
          <w:sz w:val="24"/>
          <w:szCs w:val="24"/>
        </w:rPr>
        <w:t>调查对象包括全国大型救援装备生产企业、大型工程建设企业和大型采矿企业，以及保险（再保险）企业与社会组织等3类调查对象。调查内容主要包括企业/组织基本情况、救援装备设备情况和应急保障能力等信息。</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3）乡镇（街道）和社区（村）减灾能力调查。</w:t>
      </w:r>
      <w:r>
        <w:rPr>
          <w:rFonts w:hint="eastAsia" w:ascii="宋体" w:hAnsi="宋体" w:eastAsia="宋体" w:cs="宋体"/>
          <w:sz w:val="24"/>
          <w:szCs w:val="24"/>
        </w:rPr>
        <w:t>调查对象包括乡镇政府（街道办事处）和社区（行政村）居委会2类。调查内容主要包括其基本情况，防灾减灾救灾队伍、物资储备情况等信息。</w:t>
      </w:r>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4）家庭户减灾能力调查。</w:t>
      </w:r>
      <w:r>
        <w:rPr>
          <w:rFonts w:hint="eastAsia" w:ascii="宋体" w:hAnsi="宋体" w:eastAsia="宋体" w:cs="宋体"/>
          <w:sz w:val="24"/>
          <w:szCs w:val="24"/>
        </w:rPr>
        <w:t>调查对象包括统一抽样确定的家庭户及自愿参与调查的家庭户。调查内容主要包括家庭基本信息、灾害认知能力、灾害自救互救能力等情况。</w:t>
      </w:r>
      <w:bookmarkEnd w:id="44"/>
      <w:bookmarkStart w:id="45" w:name="_Toc9541"/>
    </w:p>
    <w:p>
      <w:pPr>
        <w:pageBreakBefore w:val="0"/>
        <w:widowControl w:val="0"/>
        <w:topLinePunct w:val="0"/>
        <w:bidi w:val="0"/>
        <w:adjustRightInd/>
        <w:spacing w:line="400" w:lineRule="exact"/>
        <w:ind w:firstLine="480" w:firstLineChars="200"/>
        <w:textAlignment w:val="auto"/>
        <w:rPr>
          <w:rFonts w:hint="eastAsia" w:ascii="宋体" w:hAnsi="宋体" w:eastAsia="宋体" w:cs="宋体"/>
          <w:sz w:val="24"/>
          <w:szCs w:val="24"/>
        </w:rPr>
      </w:pPr>
    </w:p>
    <w:p>
      <w:pPr>
        <w:pStyle w:val="4"/>
        <w:pageBreakBefore w:val="0"/>
        <w:widowControl w:val="0"/>
        <w:topLinePunct w:val="0"/>
        <w:bidi w:val="0"/>
        <w:adjustRightInd/>
        <w:spacing w:line="4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三、商务</w:t>
      </w:r>
      <w:bookmarkEnd w:id="45"/>
      <w:r>
        <w:rPr>
          <w:rFonts w:hint="eastAsia" w:ascii="宋体" w:hAnsi="宋体" w:eastAsia="宋体" w:cs="宋体"/>
          <w:sz w:val="24"/>
          <w:szCs w:val="24"/>
        </w:rPr>
        <w:t>要求</w:t>
      </w:r>
    </w:p>
    <w:p>
      <w:pPr>
        <w:pageBreakBefore w:val="0"/>
        <w:widowControl w:val="0"/>
        <w:kinsoku w:val="0"/>
        <w:wordWrap w:val="0"/>
        <w:overflowPunct w:val="0"/>
        <w:topLinePunct w:val="0"/>
        <w:autoSpaceDE w:val="0"/>
        <w:autoSpaceDN w:val="0"/>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1、合同履行期限：1年。</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2、服务地点：阳新县辖区</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3、付款方式：根据项目进度，调查任务完成以后支付合同价款</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50%，余款待验收合格后一次性付清</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4、本项目所取得的成果应符合招标人需求，同时满足国家、湖北省及黄石市的相关法律法规、标准规范和技术要求。</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5、服务其他相关要求</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（1）负责对工作人员进行安全教育日常监督和保险交纳事宜，在工作期间如发生工伤亡等意外事件，承担全部责任。</w:t>
      </w:r>
    </w:p>
    <w:p>
      <w:pPr>
        <w:pageBreakBefore w:val="0"/>
        <w:widowControl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（2）根据各岗位特点并结合普查工作实际，制定岗位规章和管理制度。</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3）项目实施中涉及到的相关保密数据、资料、文档等按照有关保密规定执行，有对资料保密的义务。不得以商业目的使用该资料或者开发生产其他产品；可根据需要对资料内容进行必要的修改和对数据格式进行转换，但未经许可，不得将修改、转换后的数据对外发布和提供。</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（4）普查结束后，所有普查成果（数据类、图件类、文字报告类、规范类、软件类等）均归采购方所有、使用。</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6、项目验收</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本项目成果验收按照国家普查办、省普查办及市普查办相关要求执行。最终验收合格以普查成果通过国家验收为准，中标人须承担项目后期依据国家要求进行数据的整改工作,保证验收通过，由此产生的一切费用由中标人承担。</w:t>
      </w:r>
    </w:p>
    <w:p>
      <w:pPr>
        <w:pageBreakBefore w:val="0"/>
        <w:widowControl w:val="0"/>
        <w:kinsoku w:val="0"/>
        <w:wordWrap w:val="0"/>
        <w:overflowPunct w:val="0"/>
        <w:topLinePunct w:val="0"/>
        <w:autoSpaceDE w:val="0"/>
        <w:autoSpaceDN w:val="0"/>
        <w:bidi w:val="0"/>
        <w:adjustRightInd/>
        <w:spacing w:line="400" w:lineRule="exact"/>
        <w:ind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7、项目实施中涉及到的相关保密数据、资料、文档等按照相应相关保密规定执行，中标人有对资料保密的义务。不得以商业目的使用该资料或者开发和生产其他产品；中标人可根据需要对资料内容进行必要的修改和对数据格式进行转换，但未经许可，不得将修改、转换后的数据对外发布和提供。</w:t>
      </w:r>
    </w:p>
    <w:p>
      <w:pPr>
        <w:pStyle w:val="2"/>
        <w:pageBreakBefore w:val="0"/>
        <w:widowControl w:val="0"/>
        <w:topLinePunct w:val="0"/>
        <w:bidi w:val="0"/>
        <w:adjustRightInd/>
        <w:spacing w:line="400" w:lineRule="exact"/>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8、本项目总报价包含了完成本次普查所有内容的全部费用，包括技术服务费、人工费（含社会保险费和住房公积金）、成果资料编制费、管理费、专家评审费、会务费、食宿费、办公费、交通费、保险费、招标代理费、其他费用（如资料费、以及投标人认为完成本项目所需要的其他费用）及所有价内价外税金及合理利润等。</w:t>
      </w:r>
    </w:p>
    <w:p>
      <w:pPr>
        <w:pStyle w:val="12"/>
      </w:pPr>
    </w:p>
    <w:p>
      <w:pPr>
        <w:rPr>
          <w:rFonts w:ascii="宋体" w:hAnsi="宋体" w:eastAsia="宋体" w:cs="宋体"/>
          <w:sz w:val="10"/>
          <w:szCs w:val="10"/>
        </w:rPr>
      </w:pPr>
    </w:p>
    <w:p>
      <w:pPr>
        <w:pStyle w:val="3"/>
        <w:numPr>
          <w:ilvl w:val="0"/>
          <w:numId w:val="1"/>
        </w:numPr>
        <w:jc w:val="center"/>
        <w:rPr>
          <w:rFonts w:ascii="宋体" w:hAnsi="宋体" w:eastAsia="宋体" w:cs="宋体"/>
        </w:rPr>
        <w:sectPr>
          <w:headerReference r:id="rId7" w:type="default"/>
          <w:footerReference r:id="rId8" w:type="default"/>
          <w:pgSz w:w="11906" w:h="16838"/>
          <w:pgMar w:top="1134" w:right="1191" w:bottom="1134" w:left="1191" w:header="851" w:footer="624" w:gutter="0"/>
          <w:cols w:space="425" w:num="1"/>
          <w:docGrid w:type="linesAndChars" w:linePitch="312" w:charSpace="0"/>
        </w:sectPr>
      </w:pPr>
    </w:p>
    <w:p>
      <w:pPr>
        <w:pStyle w:val="3"/>
        <w:numPr>
          <w:ilvl w:val="0"/>
          <w:numId w:val="1"/>
        </w:numPr>
        <w:jc w:val="center"/>
        <w:rPr>
          <w:rFonts w:ascii="宋体" w:hAnsi="宋体" w:eastAsia="宋体" w:cs="宋体"/>
        </w:rPr>
      </w:pPr>
      <w:bookmarkStart w:id="46" w:name="_Toc1104"/>
      <w:r>
        <w:rPr>
          <w:rFonts w:hint="eastAsia" w:ascii="宋体" w:hAnsi="宋体" w:eastAsia="宋体" w:cs="宋体"/>
        </w:rPr>
        <w:t>资格审查方法及标准</w:t>
      </w:r>
      <w:bookmarkEnd w:id="46"/>
    </w:p>
    <w:p>
      <w:pPr>
        <w:spacing w:line="360" w:lineRule="auto"/>
        <w:ind w:firstLine="420"/>
        <w:rPr>
          <w:rFonts w:ascii="宋体" w:hAnsi="宋体" w:eastAsia="宋体" w:cs="宋体"/>
          <w:bCs/>
          <w:color w:val="0D0D0D"/>
          <w:sz w:val="24"/>
          <w:szCs w:val="20"/>
          <w:lang w:val="zh-CN"/>
        </w:rPr>
      </w:pPr>
      <w:r>
        <w:rPr>
          <w:rFonts w:hint="eastAsia" w:ascii="宋体" w:hAnsi="宋体" w:eastAsia="宋体" w:cs="宋体"/>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16"/>
        </w:numPr>
        <w:spacing w:before="0" w:after="0" w:line="360" w:lineRule="auto"/>
        <w:ind w:left="616" w:hanging="616"/>
        <w:jc w:val="left"/>
        <w:rPr>
          <w:rFonts w:ascii="宋体" w:hAnsi="宋体" w:eastAsia="宋体" w:cs="宋体"/>
          <w:bCs w:val="0"/>
          <w:sz w:val="30"/>
          <w:szCs w:val="30"/>
          <w:lang w:val="zh-CN"/>
        </w:rPr>
      </w:pPr>
      <w:bookmarkStart w:id="47" w:name="_Toc494561958"/>
      <w:bookmarkStart w:id="48" w:name="_Toc18165"/>
      <w:r>
        <w:rPr>
          <w:rFonts w:hint="eastAsia" w:ascii="宋体" w:hAnsi="宋体" w:eastAsia="宋体" w:cs="宋体"/>
          <w:bCs w:val="0"/>
          <w:sz w:val="30"/>
          <w:szCs w:val="30"/>
          <w:lang w:val="zh-CN"/>
        </w:rPr>
        <w:t>资格审查方法</w:t>
      </w:r>
      <w:bookmarkEnd w:id="47"/>
      <w:bookmarkEnd w:id="48"/>
    </w:p>
    <w:p>
      <w:pPr>
        <w:spacing w:line="360" w:lineRule="auto"/>
        <w:ind w:firstLine="420"/>
        <w:rPr>
          <w:rFonts w:ascii="宋体" w:hAnsi="宋体" w:eastAsia="宋体" w:cs="宋体"/>
          <w:bCs/>
          <w:color w:val="0D0D0D"/>
          <w:sz w:val="24"/>
          <w:szCs w:val="20"/>
          <w:lang w:val="zh-CN"/>
        </w:rPr>
      </w:pPr>
      <w:r>
        <w:rPr>
          <w:rFonts w:hint="eastAsia" w:ascii="宋体" w:hAnsi="宋体" w:eastAsia="宋体" w:cs="宋体"/>
          <w:bCs/>
          <w:color w:val="0D0D0D"/>
          <w:sz w:val="24"/>
          <w:szCs w:val="20"/>
          <w:lang w:val="zh-CN"/>
        </w:rPr>
        <w:t>公开招标采购项目开标结束后，采购人与采购代理机构成立资格审查小组，依据法律、法规及招标文件的规定，对投标人的资格进行审查，以确定投标人资格是否合格。</w:t>
      </w:r>
    </w:p>
    <w:p>
      <w:pPr>
        <w:pStyle w:val="4"/>
        <w:numPr>
          <w:ilvl w:val="0"/>
          <w:numId w:val="16"/>
        </w:numPr>
        <w:spacing w:before="0" w:after="0" w:line="360" w:lineRule="auto"/>
        <w:ind w:left="616" w:hanging="616"/>
        <w:jc w:val="left"/>
        <w:rPr>
          <w:rFonts w:ascii="宋体" w:hAnsi="宋体" w:eastAsia="宋体" w:cs="宋体"/>
          <w:bCs w:val="0"/>
          <w:sz w:val="30"/>
          <w:szCs w:val="30"/>
          <w:lang w:val="zh-CN"/>
        </w:rPr>
      </w:pPr>
      <w:bookmarkStart w:id="49" w:name="_Toc26135"/>
      <w:bookmarkStart w:id="50" w:name="_Toc494561959"/>
      <w:r>
        <w:rPr>
          <w:rFonts w:hint="eastAsia" w:ascii="宋体" w:hAnsi="宋体" w:eastAsia="宋体" w:cs="宋体"/>
          <w:bCs w:val="0"/>
          <w:sz w:val="30"/>
          <w:szCs w:val="30"/>
          <w:lang w:val="zh-CN"/>
        </w:rPr>
        <w:t>资格审查标准</w:t>
      </w:r>
      <w:bookmarkEnd w:id="49"/>
      <w:bookmarkEnd w:id="50"/>
    </w:p>
    <w:p>
      <w:pPr>
        <w:numPr>
          <w:ilvl w:val="0"/>
          <w:numId w:val="17"/>
        </w:numPr>
        <w:tabs>
          <w:tab w:val="left" w:pos="616"/>
        </w:tabs>
        <w:spacing w:line="360" w:lineRule="auto"/>
        <w:ind w:left="14" w:firstLine="238"/>
        <w:rPr>
          <w:rFonts w:ascii="宋体" w:hAnsi="宋体" w:eastAsia="宋体" w:cs="宋体"/>
          <w:b/>
          <w:color w:val="0D0D0D"/>
          <w:sz w:val="24"/>
          <w:szCs w:val="24"/>
          <w:lang w:val="zh-CN"/>
        </w:rPr>
      </w:pPr>
      <w:r>
        <w:rPr>
          <w:rFonts w:hint="eastAsia" w:ascii="宋体" w:hAnsi="宋体" w:eastAsia="宋体" w:cs="宋体"/>
          <w:b/>
          <w:color w:val="0D0D0D"/>
          <w:sz w:val="24"/>
          <w:szCs w:val="24"/>
          <w:lang w:val="zh-CN"/>
        </w:rPr>
        <w:t>资格证明文件审查</w:t>
      </w:r>
    </w:p>
    <w:p>
      <w:pPr>
        <w:tabs>
          <w:tab w:val="left" w:pos="616"/>
        </w:tabs>
        <w:spacing w:line="360" w:lineRule="auto"/>
        <w:ind w:firstLine="420"/>
        <w:rPr>
          <w:rFonts w:ascii="Helvetica" w:hAnsi="Helvetica" w:cs="Helvetica"/>
          <w:b/>
          <w:color w:val="auto"/>
          <w:kern w:val="0"/>
          <w:sz w:val="24"/>
          <w:szCs w:val="24"/>
          <w:highlight w:val="none"/>
        </w:rPr>
      </w:pPr>
      <w:bookmarkStart w:id="51" w:name="_Toc24370"/>
      <w:r>
        <w:rPr>
          <w:rFonts w:hint="eastAsia" w:ascii="Helvetica" w:hAnsi="Helvetica" w:cs="Helvetica"/>
          <w:color w:val="auto"/>
          <w:kern w:val="0"/>
          <w:sz w:val="24"/>
          <w:szCs w:val="24"/>
          <w:highlight w:val="none"/>
        </w:rPr>
        <w:t>所递交的资格证明文件出现不符合下列情形之一或不足以证明其符合下列情形之一的，应视为资格审查不合格，并按照</w:t>
      </w:r>
      <w:r>
        <w:rPr>
          <w:rFonts w:hint="eastAsia" w:ascii="Helvetica" w:hAnsi="Helvetica" w:cs="Helvetica"/>
          <w:b/>
          <w:color w:val="auto"/>
          <w:kern w:val="0"/>
          <w:sz w:val="24"/>
          <w:szCs w:val="24"/>
          <w:highlight w:val="none"/>
        </w:rPr>
        <w:t>无效投标处理：</w:t>
      </w:r>
    </w:p>
    <w:p>
      <w:pPr>
        <w:pStyle w:val="35"/>
        <w:numPr>
          <w:ilvl w:val="0"/>
          <w:numId w:val="18"/>
        </w:numPr>
        <w:spacing w:line="360" w:lineRule="auto"/>
        <w:ind w:left="840" w:hanging="364" w:firstLineChars="0"/>
        <w:rPr>
          <w:rFonts w:ascii="宋体" w:hAnsi="宋体" w:cs="Times New Roman"/>
          <w:b/>
          <w:color w:val="auto"/>
          <w:sz w:val="24"/>
          <w:szCs w:val="24"/>
          <w:highlight w:val="none"/>
        </w:rPr>
      </w:pPr>
      <w:r>
        <w:rPr>
          <w:rFonts w:hint="eastAsia" w:ascii="宋体" w:hAnsi="宋体" w:cs="Times New Roman"/>
          <w:b/>
          <w:color w:val="auto"/>
          <w:sz w:val="24"/>
          <w:szCs w:val="24"/>
          <w:highlight w:val="none"/>
        </w:rPr>
        <w:t>应具备《政府采购法》第二十二条第一款规定的条件，</w:t>
      </w:r>
      <w:r>
        <w:rPr>
          <w:rFonts w:hint="eastAsia" w:hAnsi="宋体"/>
          <w:b/>
          <w:color w:val="auto"/>
          <w:sz w:val="24"/>
          <w:szCs w:val="24"/>
          <w:highlight w:val="none"/>
        </w:rPr>
        <w:t>提供下列材料</w:t>
      </w:r>
      <w:r>
        <w:rPr>
          <w:rFonts w:hint="eastAsia" w:ascii="宋体" w:hAnsi="宋体" w:cs="Times New Roman"/>
          <w:b/>
          <w:color w:val="auto"/>
          <w:sz w:val="24"/>
          <w:szCs w:val="24"/>
          <w:highlight w:val="none"/>
        </w:rPr>
        <w:t>：</w:t>
      </w:r>
    </w:p>
    <w:p>
      <w:pPr>
        <w:pStyle w:val="35"/>
        <w:numPr>
          <w:ilvl w:val="0"/>
          <w:numId w:val="19"/>
        </w:numPr>
        <w:spacing w:line="360" w:lineRule="auto"/>
        <w:ind w:left="958" w:hanging="482" w:firstLineChars="0"/>
        <w:rPr>
          <w:rFonts w:ascii="宋体" w:hAnsi="宋体" w:cs="Times New Roman"/>
          <w:color w:val="auto"/>
          <w:sz w:val="24"/>
          <w:szCs w:val="24"/>
          <w:highlight w:val="none"/>
        </w:rPr>
      </w:pPr>
      <w:r>
        <w:rPr>
          <w:rFonts w:hint="eastAsia" w:ascii="宋体" w:hAnsi="宋体" w:cs="Times New Roman"/>
          <w:color w:val="auto"/>
          <w:sz w:val="24"/>
          <w:szCs w:val="24"/>
          <w:highlight w:val="none"/>
        </w:rPr>
        <w:t>法人或者其他组织的营业执照等证明文件，自然人的身份证明</w:t>
      </w:r>
      <w:r>
        <w:rPr>
          <w:rFonts w:hint="eastAsia" w:ascii="宋体" w:hAnsi="宋体"/>
          <w:color w:val="auto"/>
          <w:sz w:val="24"/>
          <w:szCs w:val="24"/>
          <w:highlight w:val="none"/>
        </w:rPr>
        <w:t>（投标人根据自身情况提供对应的证明材料）</w:t>
      </w:r>
      <w:r>
        <w:rPr>
          <w:rFonts w:hint="eastAsia" w:ascii="宋体" w:hAnsi="宋体" w:cs="Times New Roman"/>
          <w:color w:val="auto"/>
          <w:sz w:val="24"/>
          <w:szCs w:val="24"/>
          <w:highlight w:val="none"/>
        </w:rPr>
        <w:t>：</w:t>
      </w:r>
    </w:p>
    <w:p>
      <w:pPr>
        <w:numPr>
          <w:ilvl w:val="0"/>
          <w:numId w:val="20"/>
        </w:numPr>
        <w:spacing w:line="360" w:lineRule="auto"/>
        <w:ind w:left="1321" w:hanging="720"/>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法人</w:t>
      </w:r>
    </w:p>
    <w:p>
      <w:pPr>
        <w:pStyle w:val="35"/>
        <w:numPr>
          <w:ilvl w:val="1"/>
          <w:numId w:val="21"/>
        </w:numPr>
        <w:spacing w:line="360" w:lineRule="auto"/>
        <w:ind w:left="1435" w:hanging="482" w:firstLineChars="0"/>
        <w:rPr>
          <w:rFonts w:ascii="宋体" w:hAnsi="宋体"/>
          <w:color w:val="auto"/>
          <w:sz w:val="24"/>
          <w:szCs w:val="24"/>
          <w:highlight w:val="none"/>
        </w:rPr>
      </w:pPr>
      <w:r>
        <w:rPr>
          <w:rFonts w:hint="eastAsia" w:ascii="楷体" w:hAnsi="楷体" w:eastAsia="楷体"/>
          <w:b/>
          <w:color w:val="auto"/>
          <w:sz w:val="24"/>
          <w:szCs w:val="24"/>
          <w:highlight w:val="none"/>
        </w:rPr>
        <w:t>企业法人（包括合伙企业）：</w:t>
      </w:r>
      <w:r>
        <w:rPr>
          <w:rFonts w:hint="eastAsia" w:ascii="宋体" w:hAnsi="宋体"/>
          <w:color w:val="auto"/>
          <w:sz w:val="24"/>
          <w:szCs w:val="24"/>
          <w:highlight w:val="none"/>
        </w:rPr>
        <w:t>提供工商部门注册的有效“企业法人营业执照”或“营业执照”；</w:t>
      </w:r>
    </w:p>
    <w:p>
      <w:pPr>
        <w:pStyle w:val="35"/>
        <w:numPr>
          <w:ilvl w:val="1"/>
          <w:numId w:val="21"/>
        </w:numPr>
        <w:spacing w:line="360" w:lineRule="auto"/>
        <w:ind w:left="1435" w:hanging="482" w:firstLineChars="0"/>
        <w:rPr>
          <w:rFonts w:ascii="宋体" w:hAnsi="宋体"/>
          <w:color w:val="auto"/>
          <w:sz w:val="24"/>
          <w:szCs w:val="24"/>
          <w:highlight w:val="none"/>
        </w:rPr>
      </w:pPr>
      <w:r>
        <w:rPr>
          <w:rFonts w:hint="eastAsia" w:ascii="楷体" w:hAnsi="楷体" w:eastAsia="楷体"/>
          <w:b/>
          <w:color w:val="auto"/>
          <w:sz w:val="24"/>
          <w:szCs w:val="24"/>
          <w:highlight w:val="none"/>
        </w:rPr>
        <w:t>事业单位法人：</w:t>
      </w:r>
      <w:r>
        <w:rPr>
          <w:rFonts w:hint="eastAsia" w:ascii="宋体" w:hAnsi="宋体"/>
          <w:color w:val="auto"/>
          <w:sz w:val="24"/>
          <w:szCs w:val="24"/>
          <w:highlight w:val="none"/>
        </w:rPr>
        <w:t>提供有效的“事业单位法人证书”。</w:t>
      </w:r>
    </w:p>
    <w:p>
      <w:pPr>
        <w:numPr>
          <w:ilvl w:val="0"/>
          <w:numId w:val="20"/>
        </w:numPr>
        <w:spacing w:line="360" w:lineRule="auto"/>
        <w:ind w:left="1321" w:hanging="720"/>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其他组织</w:t>
      </w:r>
    </w:p>
    <w:p>
      <w:pPr>
        <w:pStyle w:val="35"/>
        <w:numPr>
          <w:ilvl w:val="0"/>
          <w:numId w:val="22"/>
        </w:numPr>
        <w:spacing w:line="360" w:lineRule="auto"/>
        <w:ind w:left="1435" w:hanging="482" w:firstLineChars="0"/>
        <w:rPr>
          <w:rFonts w:ascii="宋体" w:hAnsi="宋体"/>
          <w:color w:val="auto"/>
          <w:sz w:val="24"/>
          <w:szCs w:val="24"/>
          <w:highlight w:val="none"/>
        </w:rPr>
      </w:pPr>
      <w:r>
        <w:rPr>
          <w:rFonts w:hint="eastAsia" w:ascii="楷体" w:hAnsi="楷体" w:eastAsia="楷体"/>
          <w:b/>
          <w:color w:val="auto"/>
          <w:sz w:val="24"/>
          <w:szCs w:val="24"/>
          <w:highlight w:val="none"/>
        </w:rPr>
        <w:t>非企业专业服务机构：</w:t>
      </w:r>
      <w:r>
        <w:rPr>
          <w:rFonts w:hint="eastAsia" w:ascii="宋体" w:hAnsi="宋体"/>
          <w:color w:val="auto"/>
          <w:sz w:val="24"/>
          <w:szCs w:val="24"/>
          <w:highlight w:val="none"/>
        </w:rPr>
        <w:t>提供执业许可证等证明文件；</w:t>
      </w:r>
    </w:p>
    <w:p>
      <w:pPr>
        <w:pStyle w:val="35"/>
        <w:numPr>
          <w:ilvl w:val="0"/>
          <w:numId w:val="22"/>
        </w:numPr>
        <w:spacing w:line="360" w:lineRule="auto"/>
        <w:ind w:left="1435" w:hanging="482" w:firstLineChars="0"/>
        <w:rPr>
          <w:rFonts w:ascii="宋体" w:hAnsi="宋体"/>
          <w:color w:val="auto"/>
          <w:sz w:val="24"/>
          <w:szCs w:val="24"/>
          <w:highlight w:val="none"/>
        </w:rPr>
      </w:pPr>
      <w:r>
        <w:rPr>
          <w:rFonts w:hint="eastAsia" w:ascii="楷体" w:hAnsi="楷体" w:eastAsia="楷体"/>
          <w:b/>
          <w:color w:val="auto"/>
          <w:sz w:val="24"/>
          <w:szCs w:val="24"/>
          <w:highlight w:val="none"/>
        </w:rPr>
        <w:t>个体工商户：</w:t>
      </w:r>
      <w:r>
        <w:rPr>
          <w:rFonts w:hint="eastAsia" w:ascii="宋体" w:hAnsi="宋体"/>
          <w:color w:val="auto"/>
          <w:sz w:val="24"/>
          <w:szCs w:val="24"/>
          <w:highlight w:val="none"/>
        </w:rPr>
        <w:t>提供有效的“个体工商户营业执照”。</w:t>
      </w:r>
    </w:p>
    <w:p>
      <w:pPr>
        <w:numPr>
          <w:ilvl w:val="0"/>
          <w:numId w:val="20"/>
        </w:numPr>
        <w:spacing w:line="360" w:lineRule="auto"/>
        <w:ind w:left="1321" w:hanging="720"/>
        <w:rPr>
          <w:rFonts w:ascii="宋体" w:hAnsi="宋体" w:cs="Times New Roman"/>
          <w:color w:val="auto"/>
          <w:sz w:val="24"/>
          <w:szCs w:val="20"/>
          <w:highlight w:val="none"/>
        </w:rPr>
      </w:pPr>
      <w:r>
        <w:rPr>
          <w:rFonts w:hint="eastAsia" w:ascii="仿宋" w:hAnsi="仿宋" w:eastAsia="仿宋" w:cs="Times New Roman"/>
          <w:b/>
          <w:color w:val="auto"/>
          <w:sz w:val="24"/>
          <w:szCs w:val="20"/>
          <w:highlight w:val="none"/>
        </w:rPr>
        <w:t>自然人：</w:t>
      </w:r>
      <w:r>
        <w:rPr>
          <w:rFonts w:hint="eastAsia" w:ascii="宋体" w:hAnsi="宋体" w:cs="Times New Roman"/>
          <w:color w:val="auto"/>
          <w:sz w:val="24"/>
          <w:szCs w:val="20"/>
          <w:highlight w:val="none"/>
        </w:rPr>
        <w:t>提供有效的自然人身份证明。（仅限中国公民）</w:t>
      </w:r>
    </w:p>
    <w:p>
      <w:pPr>
        <w:pStyle w:val="35"/>
        <w:numPr>
          <w:ilvl w:val="0"/>
          <w:numId w:val="19"/>
        </w:numPr>
        <w:spacing w:line="360" w:lineRule="auto"/>
        <w:ind w:left="958" w:hanging="482" w:firstLineChars="0"/>
        <w:rPr>
          <w:rFonts w:ascii="宋体" w:hAnsi="宋体" w:cs="Times New Roman"/>
          <w:color w:val="auto"/>
          <w:sz w:val="24"/>
          <w:szCs w:val="24"/>
          <w:highlight w:val="none"/>
        </w:rPr>
      </w:pPr>
      <w:r>
        <w:rPr>
          <w:rFonts w:hint="eastAsia" w:ascii="宋体" w:hAnsi="宋体" w:cs="Times New Roman"/>
          <w:color w:val="auto"/>
          <w:sz w:val="24"/>
          <w:szCs w:val="24"/>
          <w:highlight w:val="none"/>
        </w:rPr>
        <w:t>财务状况报告，依法缴纳税收和社会保障资金的相关材料（投标人根据自身情况提供对应的证明材料）：</w:t>
      </w:r>
    </w:p>
    <w:p>
      <w:pPr>
        <w:numPr>
          <w:ilvl w:val="0"/>
          <w:numId w:val="23"/>
        </w:numPr>
        <w:spacing w:line="360" w:lineRule="auto"/>
        <w:ind w:left="1321" w:hanging="720"/>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财务状况报告</w:t>
      </w:r>
    </w:p>
    <w:p>
      <w:pPr>
        <w:pStyle w:val="35"/>
        <w:numPr>
          <w:ilvl w:val="0"/>
          <w:numId w:val="24"/>
        </w:numPr>
        <w:spacing w:line="360" w:lineRule="auto"/>
        <w:ind w:left="1435" w:hanging="482" w:firstLineChars="0"/>
        <w:rPr>
          <w:rFonts w:ascii="宋体" w:hAnsi="宋体"/>
          <w:color w:val="auto"/>
          <w:sz w:val="24"/>
          <w:szCs w:val="24"/>
          <w:highlight w:val="none"/>
        </w:rPr>
      </w:pPr>
      <w:r>
        <w:rPr>
          <w:rFonts w:hint="eastAsia" w:ascii="楷体" w:hAnsi="楷体" w:eastAsia="楷体"/>
          <w:b/>
          <w:color w:val="auto"/>
          <w:sz w:val="24"/>
          <w:szCs w:val="24"/>
          <w:highlight w:val="none"/>
        </w:rPr>
        <w:t>法人：</w:t>
      </w:r>
      <w:r>
        <w:rPr>
          <w:rFonts w:hint="eastAsia" w:ascii="宋体" w:hAnsi="宋体"/>
          <w:color w:val="auto"/>
          <w:sz w:val="24"/>
          <w:szCs w:val="24"/>
          <w:highlight w:val="none"/>
        </w:rPr>
        <w:t>提供经第三方审计的财务报告（完整的财务报告，包括“四表一注”，即资产负债表、利润表、现金流量表、所有者权益变动表及其附注），或其基本开户银行出具的资信证明；</w:t>
      </w:r>
    </w:p>
    <w:p>
      <w:pPr>
        <w:pStyle w:val="35"/>
        <w:numPr>
          <w:ilvl w:val="0"/>
          <w:numId w:val="24"/>
        </w:numPr>
        <w:spacing w:line="360" w:lineRule="auto"/>
        <w:ind w:left="1435" w:hanging="482" w:firstLineChars="0"/>
        <w:rPr>
          <w:rFonts w:ascii="宋体" w:hAnsi="宋体"/>
          <w:color w:val="auto"/>
          <w:sz w:val="24"/>
          <w:szCs w:val="24"/>
          <w:highlight w:val="none"/>
        </w:rPr>
      </w:pPr>
      <w:r>
        <w:rPr>
          <w:rFonts w:hint="eastAsia" w:ascii="楷体" w:hAnsi="楷体" w:eastAsia="楷体"/>
          <w:b/>
          <w:color w:val="auto"/>
          <w:sz w:val="24"/>
          <w:szCs w:val="24"/>
          <w:highlight w:val="none"/>
        </w:rPr>
        <w:t>部分其他组织和自然人：</w:t>
      </w:r>
      <w:r>
        <w:rPr>
          <w:rFonts w:hint="eastAsia" w:ascii="宋体" w:hAnsi="宋体"/>
          <w:color w:val="auto"/>
          <w:sz w:val="24"/>
          <w:szCs w:val="24"/>
          <w:highlight w:val="none"/>
        </w:rPr>
        <w:t>没有经第三方审计的财务报告的，可以提供银行出具的资信证明；</w:t>
      </w:r>
    </w:p>
    <w:p>
      <w:pPr>
        <w:pStyle w:val="35"/>
        <w:numPr>
          <w:ilvl w:val="0"/>
          <w:numId w:val="24"/>
        </w:numPr>
        <w:spacing w:line="360" w:lineRule="auto"/>
        <w:ind w:left="1435" w:hanging="482" w:firstLineChars="0"/>
        <w:rPr>
          <w:rFonts w:ascii="宋体" w:hAnsi="宋体"/>
          <w:color w:val="auto"/>
          <w:sz w:val="24"/>
          <w:szCs w:val="24"/>
          <w:highlight w:val="none"/>
        </w:rPr>
      </w:pPr>
      <w:r>
        <w:rPr>
          <w:rFonts w:hint="eastAsia" w:ascii="宋体" w:hAnsi="宋体"/>
          <w:color w:val="auto"/>
          <w:sz w:val="24"/>
          <w:szCs w:val="24"/>
          <w:highlight w:val="none"/>
        </w:rPr>
        <w:t>投标人没有经第三方审计的财务报告和资信证明时，也可以提供财政部门认可的政府采购专业担保机构出具的投标担保函。</w:t>
      </w:r>
    </w:p>
    <w:p>
      <w:pPr>
        <w:numPr>
          <w:ilvl w:val="0"/>
          <w:numId w:val="23"/>
        </w:numPr>
        <w:spacing w:line="360" w:lineRule="auto"/>
        <w:ind w:left="1321" w:hanging="720"/>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依法缴纳税收和社会保障资金的证明材料</w:t>
      </w:r>
    </w:p>
    <w:p>
      <w:pPr>
        <w:pStyle w:val="35"/>
        <w:numPr>
          <w:ilvl w:val="0"/>
          <w:numId w:val="25"/>
        </w:numPr>
        <w:spacing w:line="360" w:lineRule="auto"/>
        <w:ind w:left="1441" w:hanging="488" w:firstLineChars="0"/>
        <w:rPr>
          <w:rFonts w:ascii="宋体" w:hAnsi="宋体"/>
          <w:color w:val="auto"/>
          <w:sz w:val="24"/>
          <w:szCs w:val="24"/>
          <w:highlight w:val="none"/>
        </w:rPr>
      </w:pPr>
      <w:r>
        <w:rPr>
          <w:rFonts w:hint="eastAsia" w:ascii="宋体" w:hAnsi="宋体"/>
          <w:color w:val="auto"/>
          <w:sz w:val="24"/>
          <w:szCs w:val="24"/>
          <w:highlight w:val="none"/>
        </w:rPr>
        <w:t>法人</w:t>
      </w:r>
    </w:p>
    <w:p>
      <w:pPr>
        <w:pStyle w:val="35"/>
        <w:numPr>
          <w:ilvl w:val="0"/>
          <w:numId w:val="26"/>
        </w:numPr>
        <w:spacing w:line="360" w:lineRule="auto"/>
        <w:ind w:left="1571" w:hanging="369" w:firstLineChars="0"/>
        <w:rPr>
          <w:rFonts w:ascii="Helvetica" w:hAnsi="Helvetica" w:cs="Helvetica"/>
          <w:color w:val="auto"/>
          <w:kern w:val="0"/>
          <w:sz w:val="24"/>
          <w:szCs w:val="24"/>
          <w:highlight w:val="none"/>
        </w:rPr>
      </w:pPr>
      <w:r>
        <w:rPr>
          <w:rFonts w:hint="eastAsia" w:ascii="Helvetica" w:hAnsi="Helvetica" w:cs="Helvetica"/>
          <w:color w:val="auto"/>
          <w:kern w:val="0"/>
          <w:sz w:val="24"/>
          <w:szCs w:val="24"/>
          <w:highlight w:val="none"/>
        </w:rPr>
        <w:t>税务登记证（国税、地税或多证合一）；</w:t>
      </w:r>
    </w:p>
    <w:p>
      <w:pPr>
        <w:pStyle w:val="35"/>
        <w:numPr>
          <w:ilvl w:val="0"/>
          <w:numId w:val="26"/>
        </w:numPr>
        <w:spacing w:line="360" w:lineRule="auto"/>
        <w:ind w:left="1571" w:hanging="369" w:firstLineChars="0"/>
        <w:rPr>
          <w:rFonts w:ascii="Helvetica" w:hAnsi="Helvetica" w:cs="Helvetica"/>
          <w:color w:val="auto"/>
          <w:kern w:val="0"/>
          <w:sz w:val="24"/>
          <w:szCs w:val="24"/>
          <w:highlight w:val="none"/>
        </w:rPr>
      </w:pPr>
      <w:r>
        <w:rPr>
          <w:rFonts w:hint="eastAsia" w:ascii="Helvetica" w:hAnsi="Helvetica" w:cs="Helvetica"/>
          <w:color w:val="auto"/>
          <w:kern w:val="0"/>
          <w:sz w:val="24"/>
          <w:szCs w:val="24"/>
          <w:highlight w:val="none"/>
        </w:rPr>
        <w:t>参加政府采购活动前一段时间内缴纳增值税、营业税和企业所得税的凭据；</w:t>
      </w:r>
    </w:p>
    <w:p>
      <w:pPr>
        <w:pStyle w:val="35"/>
        <w:numPr>
          <w:ilvl w:val="0"/>
          <w:numId w:val="26"/>
        </w:numPr>
        <w:spacing w:line="360" w:lineRule="auto"/>
        <w:ind w:left="1571" w:hanging="369" w:firstLineChars="0"/>
        <w:rPr>
          <w:rFonts w:ascii="Helvetica" w:hAnsi="Helvetica" w:cs="Helvetica"/>
          <w:color w:val="auto"/>
          <w:kern w:val="0"/>
          <w:sz w:val="24"/>
          <w:szCs w:val="24"/>
          <w:highlight w:val="none"/>
        </w:rPr>
      </w:pPr>
      <w:r>
        <w:rPr>
          <w:rFonts w:hint="eastAsia" w:ascii="Helvetica" w:hAnsi="Helvetica" w:cs="Helvetica"/>
          <w:color w:val="auto"/>
          <w:kern w:val="0"/>
          <w:sz w:val="24"/>
          <w:szCs w:val="24"/>
          <w:highlight w:val="none"/>
        </w:rPr>
        <w:t>社会保险登记证（或多证合一）；</w:t>
      </w:r>
    </w:p>
    <w:p>
      <w:pPr>
        <w:pStyle w:val="35"/>
        <w:numPr>
          <w:ilvl w:val="0"/>
          <w:numId w:val="26"/>
        </w:numPr>
        <w:spacing w:line="360" w:lineRule="auto"/>
        <w:ind w:left="1571" w:hanging="369" w:firstLineChars="0"/>
        <w:rPr>
          <w:rFonts w:ascii="Helvetica" w:hAnsi="Helvetica" w:cs="Helvetica"/>
          <w:color w:val="auto"/>
          <w:kern w:val="0"/>
          <w:sz w:val="24"/>
          <w:szCs w:val="24"/>
          <w:highlight w:val="none"/>
        </w:rPr>
      </w:pPr>
      <w:r>
        <w:rPr>
          <w:rFonts w:hint="eastAsia" w:ascii="Helvetica" w:hAnsi="Helvetica" w:cs="Helvetica"/>
          <w:color w:val="auto"/>
          <w:kern w:val="0"/>
          <w:sz w:val="24"/>
          <w:szCs w:val="24"/>
          <w:highlight w:val="none"/>
        </w:rPr>
        <w:t>参加政府采购活动前一段时间内缴纳社会保险的凭据（专用收据或社会保险缴纳清单）。</w:t>
      </w:r>
    </w:p>
    <w:p>
      <w:pPr>
        <w:pStyle w:val="35"/>
        <w:numPr>
          <w:ilvl w:val="0"/>
          <w:numId w:val="25"/>
        </w:numPr>
        <w:spacing w:line="360" w:lineRule="auto"/>
        <w:ind w:left="1441" w:hanging="488" w:firstLineChars="0"/>
        <w:rPr>
          <w:rFonts w:ascii="宋体" w:hAnsi="宋体"/>
          <w:color w:val="auto"/>
          <w:sz w:val="24"/>
          <w:szCs w:val="24"/>
          <w:highlight w:val="none"/>
        </w:rPr>
      </w:pPr>
      <w:r>
        <w:rPr>
          <w:rFonts w:hint="eastAsia" w:ascii="宋体" w:hAnsi="宋体"/>
          <w:color w:val="auto"/>
          <w:sz w:val="24"/>
          <w:szCs w:val="24"/>
          <w:highlight w:val="none"/>
        </w:rPr>
        <w:t>其他组织和自然人</w:t>
      </w:r>
    </w:p>
    <w:p>
      <w:pPr>
        <w:pStyle w:val="35"/>
        <w:numPr>
          <w:ilvl w:val="0"/>
          <w:numId w:val="27"/>
        </w:numPr>
        <w:spacing w:line="360" w:lineRule="auto"/>
        <w:ind w:left="1571" w:hanging="369" w:firstLineChars="0"/>
        <w:rPr>
          <w:rFonts w:ascii="Helvetica" w:hAnsi="Helvetica" w:cs="Helvetica"/>
          <w:color w:val="auto"/>
          <w:kern w:val="0"/>
          <w:sz w:val="24"/>
          <w:szCs w:val="24"/>
          <w:highlight w:val="none"/>
        </w:rPr>
      </w:pPr>
      <w:r>
        <w:rPr>
          <w:rFonts w:hint="eastAsia" w:ascii="Helvetica" w:hAnsi="Helvetica" w:cs="Helvetica"/>
          <w:color w:val="auto"/>
          <w:kern w:val="0"/>
          <w:sz w:val="24"/>
          <w:szCs w:val="24"/>
          <w:highlight w:val="none"/>
        </w:rPr>
        <w:t>参加政府采购活动前一段时间内缴纳税收的凭据；</w:t>
      </w:r>
    </w:p>
    <w:p>
      <w:pPr>
        <w:pStyle w:val="35"/>
        <w:numPr>
          <w:ilvl w:val="0"/>
          <w:numId w:val="27"/>
        </w:numPr>
        <w:spacing w:line="360" w:lineRule="auto"/>
        <w:ind w:left="1571" w:hanging="369" w:firstLineChars="0"/>
        <w:rPr>
          <w:rFonts w:ascii="Helvetica" w:hAnsi="Helvetica" w:cs="Helvetica"/>
          <w:color w:val="auto"/>
          <w:kern w:val="0"/>
          <w:sz w:val="24"/>
          <w:szCs w:val="24"/>
          <w:highlight w:val="none"/>
        </w:rPr>
      </w:pPr>
      <w:r>
        <w:rPr>
          <w:rFonts w:hint="eastAsia" w:ascii="Helvetica" w:hAnsi="Helvetica" w:cs="Helvetica"/>
          <w:color w:val="auto"/>
          <w:kern w:val="0"/>
          <w:sz w:val="24"/>
          <w:szCs w:val="24"/>
          <w:highlight w:val="none"/>
        </w:rPr>
        <w:t>参加政府采购活动前一段时间内缴纳社会保险的凭据(专用收据或社会保险缴纳清单)。</w:t>
      </w:r>
    </w:p>
    <w:p>
      <w:pPr>
        <w:pStyle w:val="35"/>
        <w:numPr>
          <w:ilvl w:val="0"/>
          <w:numId w:val="25"/>
        </w:numPr>
        <w:spacing w:line="360" w:lineRule="auto"/>
        <w:ind w:left="1441" w:hanging="488" w:firstLineChars="0"/>
        <w:rPr>
          <w:rFonts w:ascii="宋体" w:hAnsi="宋体"/>
          <w:color w:val="auto"/>
          <w:sz w:val="24"/>
          <w:szCs w:val="24"/>
          <w:highlight w:val="none"/>
        </w:rPr>
      </w:pPr>
      <w:r>
        <w:rPr>
          <w:rFonts w:hint="eastAsia" w:ascii="宋体" w:hAnsi="宋体"/>
          <w:color w:val="auto"/>
          <w:sz w:val="24"/>
          <w:szCs w:val="24"/>
          <w:highlight w:val="none"/>
        </w:rPr>
        <w:t>依法免税或不需要缴纳社会保险资金的投标人</w:t>
      </w:r>
    </w:p>
    <w:p>
      <w:pPr>
        <w:pStyle w:val="35"/>
        <w:spacing w:line="360" w:lineRule="auto"/>
        <w:ind w:left="1441" w:firstLine="0" w:firstLineChars="0"/>
        <w:rPr>
          <w:rFonts w:ascii="宋体" w:hAnsi="宋体"/>
          <w:color w:val="auto"/>
          <w:sz w:val="24"/>
          <w:szCs w:val="24"/>
          <w:highlight w:val="none"/>
        </w:rPr>
      </w:pPr>
      <w:r>
        <w:rPr>
          <w:rFonts w:hint="eastAsia" w:ascii="宋体" w:hAnsi="宋体"/>
          <w:color w:val="auto"/>
          <w:sz w:val="24"/>
          <w:szCs w:val="24"/>
          <w:highlight w:val="none"/>
        </w:rPr>
        <w:t>提供其依法免税或不需要缴纳社会保险资金的相关证明文件。</w:t>
      </w:r>
    </w:p>
    <w:p>
      <w:pPr>
        <w:pStyle w:val="35"/>
        <w:numPr>
          <w:ilvl w:val="0"/>
          <w:numId w:val="19"/>
        </w:numPr>
        <w:spacing w:line="360" w:lineRule="auto"/>
        <w:ind w:left="958" w:hanging="482" w:firstLineChars="0"/>
        <w:rPr>
          <w:rFonts w:ascii="宋体" w:hAnsi="宋体" w:cs="Times New Roman"/>
          <w:color w:val="auto"/>
          <w:sz w:val="24"/>
          <w:szCs w:val="24"/>
          <w:highlight w:val="none"/>
        </w:rPr>
      </w:pPr>
      <w:r>
        <w:rPr>
          <w:rFonts w:hint="eastAsia" w:ascii="宋体" w:hAnsi="宋体" w:cs="Times New Roman"/>
          <w:color w:val="auto"/>
          <w:sz w:val="24"/>
          <w:szCs w:val="24"/>
          <w:highlight w:val="none"/>
        </w:rPr>
        <w:t>具备履行合同所必需的设备和专业技术能力的证明材料：</w:t>
      </w:r>
    </w:p>
    <w:p>
      <w:pPr>
        <w:numPr>
          <w:ilvl w:val="0"/>
          <w:numId w:val="28"/>
        </w:numPr>
        <w:spacing w:line="360" w:lineRule="auto"/>
        <w:ind w:left="1321" w:hanging="720"/>
        <w:rPr>
          <w:rFonts w:ascii="宋体" w:hAnsi="宋体" w:cs="Arial"/>
          <w:b/>
          <w:color w:val="auto"/>
          <w:sz w:val="24"/>
          <w:szCs w:val="20"/>
          <w:highlight w:val="none"/>
        </w:rPr>
      </w:pPr>
      <w:r>
        <w:rPr>
          <w:rFonts w:ascii="宋体" w:hAnsi="宋体" w:cs="Arial"/>
          <w:color w:val="auto"/>
          <w:sz w:val="24"/>
          <w:szCs w:val="20"/>
          <w:highlight w:val="none"/>
        </w:rPr>
        <w:t>提供具备足够数量的设施设备的证明材料；</w:t>
      </w:r>
    </w:p>
    <w:p>
      <w:pPr>
        <w:numPr>
          <w:ilvl w:val="0"/>
          <w:numId w:val="28"/>
        </w:numPr>
        <w:spacing w:line="360" w:lineRule="auto"/>
        <w:ind w:left="1321" w:hanging="720"/>
        <w:rPr>
          <w:rFonts w:ascii="宋体" w:hAnsi="宋体" w:cs="Arial"/>
          <w:color w:val="auto"/>
          <w:sz w:val="24"/>
          <w:szCs w:val="20"/>
          <w:highlight w:val="none"/>
        </w:rPr>
      </w:pPr>
      <w:r>
        <w:rPr>
          <w:rFonts w:ascii="宋体" w:hAnsi="宋体" w:cs="Arial"/>
          <w:color w:val="auto"/>
          <w:sz w:val="24"/>
          <w:szCs w:val="20"/>
          <w:highlight w:val="none"/>
        </w:rPr>
        <w:t>提供具备足够数量的技术人员的证明材料。</w:t>
      </w:r>
    </w:p>
    <w:p>
      <w:pPr>
        <w:pStyle w:val="35"/>
        <w:numPr>
          <w:ilvl w:val="0"/>
          <w:numId w:val="19"/>
        </w:numPr>
        <w:spacing w:line="360" w:lineRule="auto"/>
        <w:ind w:left="958" w:hanging="482" w:firstLineChars="0"/>
        <w:rPr>
          <w:rFonts w:ascii="宋体" w:hAnsi="宋体" w:cs="Times New Roman"/>
          <w:color w:val="auto"/>
          <w:sz w:val="24"/>
          <w:szCs w:val="24"/>
          <w:highlight w:val="none"/>
        </w:rPr>
      </w:pPr>
      <w:r>
        <w:rPr>
          <w:rFonts w:hint="eastAsia" w:ascii="宋体" w:hAnsi="宋体" w:cs="Times New Roman"/>
          <w:color w:val="auto"/>
          <w:sz w:val="24"/>
          <w:szCs w:val="24"/>
          <w:highlight w:val="none"/>
        </w:rPr>
        <w:t>参加政府采购活动前3年内在经营活动中没有重大违法记录的书面声明：</w:t>
      </w:r>
    </w:p>
    <w:p>
      <w:pPr>
        <w:numPr>
          <w:ilvl w:val="0"/>
          <w:numId w:val="29"/>
        </w:numPr>
        <w:spacing w:line="360" w:lineRule="auto"/>
        <w:ind w:left="1321" w:hanging="720"/>
        <w:rPr>
          <w:rFonts w:ascii="宋体" w:hAnsi="宋体" w:cs="Times New Roman"/>
          <w:color w:val="auto"/>
          <w:sz w:val="24"/>
          <w:szCs w:val="20"/>
          <w:highlight w:val="none"/>
        </w:rPr>
      </w:pPr>
      <w:r>
        <w:rPr>
          <w:rFonts w:hint="eastAsia" w:ascii="宋体" w:hAnsi="宋体" w:cs="Times New Roman"/>
          <w:color w:val="auto"/>
          <w:sz w:val="24"/>
          <w:szCs w:val="20"/>
          <w:highlight w:val="none"/>
        </w:rPr>
        <w:t>应严格按照附件格式提交“参加政府采购活动前三年内在经营活动中没有重大违法记录的书面声明函”；</w:t>
      </w:r>
    </w:p>
    <w:p>
      <w:pPr>
        <w:numPr>
          <w:ilvl w:val="0"/>
          <w:numId w:val="29"/>
        </w:numPr>
        <w:spacing w:line="360" w:lineRule="auto"/>
        <w:ind w:left="1321" w:hanging="720"/>
        <w:rPr>
          <w:rFonts w:ascii="宋体" w:hAnsi="宋体" w:cs="Times New Roman"/>
          <w:color w:val="auto"/>
          <w:sz w:val="24"/>
          <w:szCs w:val="20"/>
          <w:highlight w:val="none"/>
        </w:rPr>
      </w:pPr>
      <w:r>
        <w:rPr>
          <w:rFonts w:hint="eastAsia" w:ascii="宋体" w:hAnsi="宋体" w:cs="Times New Roman"/>
          <w:color w:val="auto"/>
          <w:sz w:val="24"/>
          <w:szCs w:val="20"/>
          <w:highlight w:val="none"/>
        </w:rPr>
        <w:t>政府采购法第二十二条第一款第五项所称重大违法记录，是指供应商因违法经营受到刑事处罚或者责令停产停业、吊销许可证或者执照、较大数额罚款等行政处罚；</w:t>
      </w:r>
    </w:p>
    <w:p>
      <w:pPr>
        <w:numPr>
          <w:ilvl w:val="0"/>
          <w:numId w:val="29"/>
        </w:numPr>
        <w:spacing w:line="360" w:lineRule="auto"/>
        <w:ind w:left="1321" w:hanging="720"/>
        <w:rPr>
          <w:rFonts w:ascii="仿宋" w:hAnsi="仿宋" w:eastAsia="仿宋" w:cs="Times New Roman"/>
          <w:color w:val="auto"/>
          <w:sz w:val="24"/>
          <w:szCs w:val="20"/>
          <w:highlight w:val="none"/>
        </w:rPr>
      </w:pPr>
      <w:r>
        <w:rPr>
          <w:rFonts w:hint="eastAsia" w:ascii="宋体" w:hAnsi="宋体" w:cs="Times New Roman"/>
          <w:color w:val="auto"/>
          <w:sz w:val="24"/>
          <w:szCs w:val="20"/>
          <w:highlight w:val="none"/>
        </w:rPr>
        <w:t>按照财政部《关于规范政府采购行政处罚有关问题的通知》的规定，</w:t>
      </w:r>
      <w:r>
        <w:rPr>
          <w:rFonts w:ascii="宋体" w:hAnsi="宋体" w:cs="Times New Roman"/>
          <w:color w:val="auto"/>
          <w:sz w:val="24"/>
          <w:szCs w:val="20"/>
          <w:highlight w:val="none"/>
        </w:rPr>
        <w:t>各级人民政府财政部门依法对参加政府采购活动的供应商作出的禁止参加政府采购活动等行政处罚决定在全国范围内生效。</w:t>
      </w:r>
    </w:p>
    <w:p>
      <w:pPr>
        <w:pStyle w:val="35"/>
        <w:numPr>
          <w:ilvl w:val="0"/>
          <w:numId w:val="19"/>
        </w:numPr>
        <w:spacing w:line="360" w:lineRule="auto"/>
        <w:ind w:left="958" w:hanging="482" w:firstLineChars="0"/>
        <w:rPr>
          <w:rFonts w:ascii="宋体" w:hAnsi="宋体" w:cs="Times New Roman"/>
          <w:color w:val="auto"/>
          <w:sz w:val="24"/>
          <w:szCs w:val="24"/>
          <w:highlight w:val="none"/>
        </w:rPr>
      </w:pPr>
      <w:r>
        <w:rPr>
          <w:rFonts w:hint="eastAsia" w:ascii="宋体" w:hAnsi="宋体" w:cs="Times New Roman"/>
          <w:color w:val="auto"/>
          <w:sz w:val="24"/>
          <w:szCs w:val="24"/>
          <w:highlight w:val="none"/>
        </w:rPr>
        <w:t>具备法律、行政法规规定的其他条件的证明材料：</w:t>
      </w:r>
    </w:p>
    <w:p>
      <w:pPr>
        <w:numPr>
          <w:ilvl w:val="0"/>
          <w:numId w:val="30"/>
        </w:numPr>
        <w:spacing w:line="360" w:lineRule="auto"/>
        <w:ind w:left="1321" w:hanging="720"/>
        <w:rPr>
          <w:rFonts w:ascii="宋体" w:hAnsi="宋体" w:cs="Times New Roman"/>
          <w:color w:val="auto"/>
          <w:sz w:val="24"/>
          <w:szCs w:val="20"/>
          <w:highlight w:val="none"/>
        </w:rPr>
      </w:pPr>
      <w:r>
        <w:rPr>
          <w:rFonts w:hint="eastAsia" w:ascii="宋体" w:hAnsi="宋体" w:cs="Times New Roman"/>
          <w:color w:val="auto"/>
          <w:sz w:val="24"/>
          <w:szCs w:val="20"/>
          <w:highlight w:val="none"/>
        </w:rPr>
        <w:t>国家对生产和销售相关产品或提供相关服务有专门法律、行政法规规定的，则必须提供取得国家有关主管部门行政许可的证明材料。</w:t>
      </w:r>
    </w:p>
    <w:p>
      <w:pPr>
        <w:pStyle w:val="35"/>
        <w:numPr>
          <w:ilvl w:val="0"/>
          <w:numId w:val="18"/>
        </w:numPr>
        <w:spacing w:line="360" w:lineRule="auto"/>
        <w:ind w:left="840" w:hanging="364" w:firstLineChars="0"/>
        <w:rPr>
          <w:rFonts w:ascii="宋体" w:hAnsi="宋体" w:cs="Times New Roman"/>
          <w:color w:val="auto"/>
          <w:sz w:val="24"/>
          <w:szCs w:val="24"/>
          <w:highlight w:val="none"/>
        </w:rPr>
      </w:pPr>
      <w:r>
        <w:rPr>
          <w:rFonts w:hint="eastAsia" w:ascii="宋体" w:hAnsi="宋体" w:cs="Times New Roman"/>
          <w:b/>
          <w:color w:val="auto"/>
          <w:sz w:val="24"/>
          <w:szCs w:val="24"/>
          <w:highlight w:val="none"/>
        </w:rPr>
        <w:t>未被“信用中国”网站(www.creditchina.gov.cn)列入失信被执行人、重大税收违法案件当事人名单，未被“中国政府采购网”(www.ccgp.gov.cn)列入政府采购严重违法失信行为记录名单的书面申明及该网站查询结果页面截图；</w:t>
      </w:r>
    </w:p>
    <w:p>
      <w:pPr>
        <w:pStyle w:val="35"/>
        <w:numPr>
          <w:ilvl w:val="0"/>
          <w:numId w:val="18"/>
        </w:numPr>
        <w:spacing w:line="360" w:lineRule="auto"/>
        <w:ind w:left="840" w:hanging="364" w:firstLineChars="0"/>
        <w:rPr>
          <w:rFonts w:ascii="宋体" w:hAnsi="宋体" w:cs="Times New Roman"/>
          <w:b/>
          <w:color w:val="auto"/>
          <w:sz w:val="24"/>
          <w:szCs w:val="24"/>
          <w:highlight w:val="none"/>
        </w:rPr>
      </w:pPr>
      <w:r>
        <w:rPr>
          <w:rFonts w:hint="eastAsia" w:ascii="宋体" w:hAnsi="宋体" w:cs="Times New Roman"/>
          <w:b/>
          <w:color w:val="auto"/>
          <w:sz w:val="24"/>
          <w:szCs w:val="24"/>
          <w:highlight w:val="none"/>
        </w:rPr>
        <w:t>招标文件第一章“投标人资格要求”中有特殊要求的，投标人应提供其符合特殊要求的证明材料或者情况说明；</w:t>
      </w:r>
    </w:p>
    <w:p>
      <w:pPr>
        <w:pStyle w:val="35"/>
        <w:numPr>
          <w:ilvl w:val="0"/>
          <w:numId w:val="18"/>
        </w:numPr>
        <w:spacing w:line="360" w:lineRule="auto"/>
        <w:ind w:left="840" w:hanging="364" w:firstLineChars="0"/>
        <w:rPr>
          <w:rFonts w:ascii="宋体" w:hAnsi="宋体" w:cs="Times New Roman"/>
          <w:b/>
          <w:color w:val="auto"/>
          <w:sz w:val="24"/>
          <w:szCs w:val="24"/>
          <w:highlight w:val="none"/>
        </w:rPr>
      </w:pPr>
      <w:r>
        <w:rPr>
          <w:rFonts w:hint="eastAsia" w:ascii="宋体" w:hAnsi="宋体" w:cs="Times New Roman"/>
          <w:b/>
          <w:color w:val="auto"/>
          <w:sz w:val="24"/>
          <w:szCs w:val="24"/>
          <w:highlight w:val="none"/>
        </w:rPr>
        <w:t>不符合联合体投标相关规定和要求的；</w:t>
      </w:r>
    </w:p>
    <w:p>
      <w:pPr>
        <w:pStyle w:val="35"/>
        <w:numPr>
          <w:ilvl w:val="0"/>
          <w:numId w:val="18"/>
        </w:numPr>
        <w:spacing w:line="360" w:lineRule="auto"/>
        <w:ind w:left="840" w:hanging="364" w:firstLineChars="0"/>
        <w:rPr>
          <w:rFonts w:ascii="宋体" w:hAnsi="宋体" w:cs="Times New Roman"/>
          <w:b/>
          <w:color w:val="auto"/>
          <w:sz w:val="24"/>
          <w:szCs w:val="24"/>
          <w:highlight w:val="none"/>
        </w:rPr>
      </w:pPr>
      <w:r>
        <w:rPr>
          <w:rFonts w:hint="eastAsia" w:ascii="宋体" w:hAnsi="宋体" w:cs="Times New Roman"/>
          <w:b/>
          <w:color w:val="auto"/>
          <w:sz w:val="24"/>
          <w:szCs w:val="24"/>
          <w:highlight w:val="none"/>
        </w:rPr>
        <w:t>投标人认为需提供的其它相关资格证明材料；</w:t>
      </w:r>
    </w:p>
    <w:p>
      <w:pPr>
        <w:pStyle w:val="35"/>
        <w:numPr>
          <w:ilvl w:val="0"/>
          <w:numId w:val="18"/>
        </w:numPr>
        <w:spacing w:line="360" w:lineRule="auto"/>
        <w:ind w:left="964" w:hanging="488" w:firstLineChars="0"/>
        <w:rPr>
          <w:rFonts w:ascii="宋体" w:hAnsi="宋体" w:cs="Times New Roman"/>
          <w:b/>
          <w:color w:val="auto"/>
          <w:sz w:val="24"/>
          <w:szCs w:val="24"/>
          <w:highlight w:val="none"/>
        </w:rPr>
      </w:pPr>
      <w:r>
        <w:rPr>
          <w:rFonts w:hint="eastAsia" w:ascii="宋体" w:hAnsi="宋体" w:cs="Times New Roman"/>
          <w:b/>
          <w:color w:val="auto"/>
          <w:sz w:val="24"/>
          <w:szCs w:val="24"/>
          <w:highlight w:val="none"/>
        </w:rPr>
        <w:t>资格证明文件正本应为清晰彩色影印件且加盖单位公章。</w:t>
      </w:r>
    </w:p>
    <w:p>
      <w:pPr>
        <w:numPr>
          <w:ilvl w:val="0"/>
          <w:numId w:val="31"/>
        </w:numPr>
        <w:tabs>
          <w:tab w:val="left" w:pos="1098"/>
        </w:tabs>
        <w:spacing w:line="360" w:lineRule="auto"/>
        <w:ind w:left="14" w:firstLine="238"/>
        <w:rPr>
          <w:rFonts w:ascii="宋体" w:hAnsi="宋体" w:cs="Times New Roman"/>
          <w:b/>
          <w:color w:val="auto"/>
          <w:sz w:val="24"/>
          <w:szCs w:val="24"/>
          <w:highlight w:val="none"/>
        </w:rPr>
      </w:pPr>
      <w:r>
        <w:rPr>
          <w:rFonts w:hint="eastAsia" w:ascii="宋体" w:hAnsi="宋体" w:cs="Times New Roman"/>
          <w:b/>
          <w:color w:val="auto"/>
          <w:sz w:val="24"/>
          <w:szCs w:val="24"/>
          <w:highlight w:val="none"/>
        </w:rPr>
        <w:t>确定资格审查合格投标人</w:t>
      </w:r>
    </w:p>
    <w:p>
      <w:pPr>
        <w:pStyle w:val="35"/>
        <w:numPr>
          <w:ilvl w:val="0"/>
          <w:numId w:val="32"/>
        </w:numPr>
        <w:spacing w:line="360" w:lineRule="auto"/>
        <w:ind w:left="840" w:hanging="364" w:firstLineChars="0"/>
        <w:rPr>
          <w:rFonts w:ascii="宋体" w:hAnsi="宋体" w:cs="Times New Roman"/>
          <w:color w:val="auto"/>
          <w:sz w:val="24"/>
          <w:szCs w:val="24"/>
          <w:highlight w:val="none"/>
        </w:rPr>
      </w:pPr>
      <w:r>
        <w:rPr>
          <w:rFonts w:hint="eastAsia" w:ascii="宋体" w:hAnsi="宋体" w:cs="Times New Roman"/>
          <w:color w:val="auto"/>
          <w:sz w:val="24"/>
          <w:szCs w:val="24"/>
          <w:highlight w:val="none"/>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35"/>
        <w:numPr>
          <w:ilvl w:val="0"/>
          <w:numId w:val="32"/>
        </w:numPr>
        <w:spacing w:line="360" w:lineRule="auto"/>
        <w:ind w:left="840" w:hanging="364" w:firstLineChars="0"/>
        <w:rPr>
          <w:rFonts w:ascii="宋体" w:hAnsi="宋体" w:cs="Times New Roman"/>
          <w:color w:val="auto"/>
          <w:sz w:val="24"/>
          <w:szCs w:val="24"/>
          <w:highlight w:val="none"/>
        </w:rPr>
      </w:pPr>
      <w:r>
        <w:rPr>
          <w:rFonts w:hint="eastAsia" w:ascii="宋体" w:hAnsi="宋体" w:cs="Times New Roman"/>
          <w:color w:val="auto"/>
          <w:sz w:val="24"/>
          <w:szCs w:val="24"/>
          <w:highlight w:val="none"/>
        </w:rPr>
        <w:t>资格审查合格投标人不足3家的，不进行评标。</w:t>
      </w:r>
    </w:p>
    <w:p>
      <w:pPr>
        <w:pStyle w:val="35"/>
        <w:numPr>
          <w:ilvl w:val="0"/>
          <w:numId w:val="32"/>
        </w:numPr>
        <w:spacing w:line="360" w:lineRule="auto"/>
        <w:ind w:left="840" w:hanging="364" w:firstLineChars="0"/>
        <w:rPr>
          <w:rFonts w:ascii="宋体" w:hAnsi="宋体" w:cs="Times New Roman"/>
          <w:color w:val="auto"/>
          <w:sz w:val="24"/>
          <w:szCs w:val="24"/>
          <w:highlight w:val="none"/>
        </w:rPr>
      </w:pPr>
      <w:r>
        <w:rPr>
          <w:rFonts w:hint="eastAsia" w:ascii="宋体" w:hAnsi="宋体" w:cs="Times New Roman"/>
          <w:color w:val="auto"/>
          <w:sz w:val="24"/>
          <w:szCs w:val="24"/>
          <w:highlight w:val="none"/>
        </w:rPr>
        <w:t>资格审查未通过的投标人可在结果公告质疑有效期内按公告中的联系方式获知</w:t>
      </w:r>
      <w:r>
        <w:rPr>
          <w:rFonts w:ascii="宋体" w:hAnsi="宋体" w:cs="Times New Roman"/>
          <w:color w:val="auto"/>
          <w:sz w:val="24"/>
          <w:szCs w:val="24"/>
          <w:highlight w:val="none"/>
        </w:rPr>
        <w:t>本</w:t>
      </w:r>
      <w:r>
        <w:rPr>
          <w:rFonts w:hint="eastAsia" w:ascii="宋体" w:hAnsi="宋体" w:cs="Times New Roman"/>
          <w:color w:val="auto"/>
          <w:sz w:val="24"/>
          <w:szCs w:val="24"/>
          <w:highlight w:val="none"/>
        </w:rPr>
        <w:t>单位</w:t>
      </w:r>
      <w:r>
        <w:rPr>
          <w:rFonts w:ascii="宋体" w:hAnsi="宋体" w:cs="Times New Roman"/>
          <w:color w:val="auto"/>
          <w:sz w:val="24"/>
          <w:szCs w:val="24"/>
          <w:highlight w:val="none"/>
        </w:rPr>
        <w:t>的</w:t>
      </w:r>
      <w:r>
        <w:rPr>
          <w:rFonts w:hint="eastAsia" w:ascii="宋体" w:hAnsi="宋体" w:cs="Times New Roman"/>
          <w:color w:val="auto"/>
          <w:sz w:val="24"/>
          <w:szCs w:val="24"/>
          <w:highlight w:val="none"/>
        </w:rPr>
        <w:t>资格审查情况。</w:t>
      </w:r>
    </w:p>
    <w:p>
      <w:pPr>
        <w:pStyle w:val="35"/>
        <w:numPr>
          <w:ilvl w:val="0"/>
          <w:numId w:val="32"/>
        </w:numPr>
        <w:spacing w:line="360" w:lineRule="auto"/>
        <w:ind w:left="840" w:hanging="364" w:firstLineChars="0"/>
        <w:rPr>
          <w:rFonts w:ascii="宋体" w:hAnsi="宋体" w:cs="Times New Roman"/>
          <w:b/>
          <w:color w:val="auto"/>
          <w:sz w:val="24"/>
          <w:szCs w:val="24"/>
          <w:highlight w:val="none"/>
        </w:rPr>
      </w:pPr>
      <w:r>
        <w:rPr>
          <w:rFonts w:hint="eastAsia" w:ascii="宋体" w:hAnsi="宋体" w:cs="Times New Roman"/>
          <w:color w:val="auto"/>
          <w:sz w:val="24"/>
          <w:szCs w:val="24"/>
          <w:highlight w:val="none"/>
        </w:rPr>
        <w:t>采购人已进行资格预审的，不再进行资格审查。未通过资格预审的投标人采购代理机构</w:t>
      </w:r>
      <w:r>
        <w:rPr>
          <w:rFonts w:hint="eastAsia" w:ascii="宋体" w:hAnsi="宋体" w:cs="Times New Roman"/>
          <w:b/>
          <w:color w:val="auto"/>
          <w:sz w:val="24"/>
          <w:szCs w:val="24"/>
          <w:highlight w:val="none"/>
        </w:rPr>
        <w:t>拒绝</w:t>
      </w:r>
      <w:r>
        <w:rPr>
          <w:rFonts w:hint="eastAsia" w:ascii="宋体" w:hAnsi="宋体" w:cs="Times New Roman"/>
          <w:color w:val="auto"/>
          <w:sz w:val="24"/>
          <w:szCs w:val="24"/>
          <w:highlight w:val="none"/>
        </w:rPr>
        <w:t>其投标。</w:t>
      </w: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5"/>
        <w:widowControl w:val="0"/>
        <w:numPr>
          <w:ilvl w:val="0"/>
          <w:numId w:val="0"/>
        </w:numPr>
        <w:spacing w:line="360" w:lineRule="auto"/>
        <w:jc w:val="both"/>
        <w:rPr>
          <w:rFonts w:hint="eastAsia" w:ascii="宋体" w:hAnsi="宋体" w:cs="Times New Roman"/>
          <w:color w:val="auto"/>
          <w:sz w:val="24"/>
          <w:szCs w:val="24"/>
          <w:highlight w:val="none"/>
        </w:rPr>
      </w:pPr>
    </w:p>
    <w:p>
      <w:pPr>
        <w:pStyle w:val="3"/>
        <w:numPr>
          <w:ilvl w:val="0"/>
          <w:numId w:val="1"/>
        </w:numPr>
        <w:jc w:val="center"/>
        <w:rPr>
          <w:rFonts w:ascii="宋体" w:hAnsi="宋体" w:eastAsia="宋体" w:cs="宋体"/>
        </w:rPr>
      </w:pPr>
      <w:r>
        <w:rPr>
          <w:rFonts w:hint="eastAsia" w:ascii="宋体" w:hAnsi="宋体" w:eastAsia="宋体" w:cs="宋体"/>
        </w:rPr>
        <w:t>评标方法、程序及标准</w:t>
      </w:r>
      <w:bookmarkEnd w:id="51"/>
    </w:p>
    <w:p>
      <w:pPr>
        <w:spacing w:line="360" w:lineRule="auto"/>
        <w:ind w:firstLine="480" w:firstLineChars="200"/>
        <w:rPr>
          <w:rFonts w:ascii="宋体" w:hAnsi="宋体" w:eastAsia="宋体" w:cs="宋体"/>
          <w:bCs/>
          <w:sz w:val="24"/>
          <w:szCs w:val="20"/>
          <w:lang w:val="zh-CN"/>
        </w:rPr>
      </w:pPr>
      <w:r>
        <w:rPr>
          <w:rFonts w:hint="eastAsia" w:ascii="宋体" w:hAnsi="宋体" w:eastAsia="宋体" w:cs="宋体"/>
          <w:bCs/>
          <w:sz w:val="24"/>
          <w:szCs w:val="20"/>
          <w:lang w:val="zh-CN"/>
        </w:rPr>
        <w:t>根据《政府采购法》、《政府采购法实施条例》、《政府采购货物和服务招标投标管理办法》等相关法律法规确定以下评标办法、程序及标准。</w:t>
      </w:r>
    </w:p>
    <w:p>
      <w:pPr>
        <w:pStyle w:val="4"/>
        <w:numPr>
          <w:ilvl w:val="0"/>
          <w:numId w:val="33"/>
        </w:numPr>
        <w:spacing w:before="0" w:after="0" w:line="360" w:lineRule="auto"/>
        <w:ind w:left="616" w:hanging="616"/>
        <w:jc w:val="left"/>
        <w:rPr>
          <w:rFonts w:ascii="宋体" w:hAnsi="宋体" w:eastAsia="宋体" w:cs="宋体"/>
          <w:bCs w:val="0"/>
          <w:sz w:val="30"/>
          <w:szCs w:val="30"/>
          <w:lang w:val="zh-CN"/>
        </w:rPr>
      </w:pPr>
      <w:bookmarkStart w:id="52" w:name="_Toc278891605"/>
      <w:bookmarkStart w:id="53" w:name="_Toc272247708"/>
      <w:bookmarkStart w:id="54" w:name="_Toc3401"/>
      <w:bookmarkStart w:id="55" w:name="_Toc494561961"/>
      <w:r>
        <w:rPr>
          <w:rFonts w:hint="eastAsia" w:ascii="宋体" w:hAnsi="宋体" w:eastAsia="宋体" w:cs="宋体"/>
          <w:bCs w:val="0"/>
          <w:sz w:val="30"/>
          <w:szCs w:val="30"/>
          <w:lang w:val="zh-CN"/>
        </w:rPr>
        <w:t>评标</w:t>
      </w:r>
      <w:bookmarkEnd w:id="52"/>
      <w:bookmarkEnd w:id="53"/>
      <w:r>
        <w:rPr>
          <w:rFonts w:hint="eastAsia" w:ascii="宋体" w:hAnsi="宋体" w:eastAsia="宋体" w:cs="宋体"/>
          <w:bCs w:val="0"/>
          <w:sz w:val="30"/>
          <w:szCs w:val="30"/>
          <w:lang w:val="zh-CN"/>
        </w:rPr>
        <w:t>方法</w:t>
      </w:r>
      <w:bookmarkEnd w:id="54"/>
      <w:bookmarkEnd w:id="55"/>
    </w:p>
    <w:p>
      <w:pPr>
        <w:spacing w:line="360" w:lineRule="auto"/>
        <w:ind w:firstLine="480" w:firstLineChars="200"/>
        <w:rPr>
          <w:rFonts w:ascii="宋体" w:hAnsi="宋体" w:eastAsia="宋体" w:cs="宋体"/>
          <w:bCs/>
          <w:color w:val="FF0000"/>
          <w:sz w:val="24"/>
          <w:szCs w:val="20"/>
          <w:lang w:val="zh-CN"/>
        </w:rPr>
      </w:pPr>
      <w:r>
        <w:rPr>
          <w:rFonts w:hint="eastAsia" w:ascii="宋体" w:hAnsi="宋体" w:eastAsia="宋体" w:cs="宋体"/>
          <w:bCs/>
          <w:color w:val="000000" w:themeColor="text1"/>
          <w:sz w:val="24"/>
          <w:szCs w:val="20"/>
          <w:lang w:val="zh-CN"/>
          <w14:textFill>
            <w14:solidFill>
              <w14:schemeClr w14:val="tx1"/>
            </w14:solidFill>
          </w14:textFill>
        </w:rPr>
        <w:t>本项目评标采用</w:t>
      </w:r>
      <w:r>
        <w:rPr>
          <w:rFonts w:hint="eastAsia" w:ascii="宋体" w:hAnsi="宋体" w:eastAsia="宋体" w:cs="宋体"/>
          <w:b/>
          <w:bCs w:val="0"/>
          <w:color w:val="000000" w:themeColor="text1"/>
          <w:sz w:val="24"/>
          <w:szCs w:val="20"/>
          <w:lang w:val="zh-CN"/>
          <w14:textFill>
            <w14:solidFill>
              <w14:schemeClr w14:val="tx1"/>
            </w14:solidFill>
          </w14:textFill>
        </w:rPr>
        <w:t>综合评分法</w:t>
      </w:r>
      <w:r>
        <w:rPr>
          <w:rFonts w:hint="eastAsia" w:ascii="宋体" w:hAnsi="宋体" w:eastAsia="宋体" w:cs="宋体"/>
          <w:bCs/>
          <w:color w:val="000000" w:themeColor="text1"/>
          <w:sz w:val="24"/>
          <w:szCs w:val="20"/>
          <w:lang w:val="zh-CN"/>
          <w14:textFill>
            <w14:solidFill>
              <w14:schemeClr w14:val="tx1"/>
            </w14:solidFill>
          </w14:textFill>
        </w:rPr>
        <w:t>，</w:t>
      </w:r>
      <w:r>
        <w:rPr>
          <w:rFonts w:hint="eastAsia" w:ascii="宋体" w:hAnsi="宋体" w:eastAsia="宋体"/>
          <w:bCs/>
          <w:color w:val="000000" w:themeColor="text1"/>
          <w:sz w:val="24"/>
          <w:szCs w:val="24"/>
          <w:lang w:val="zh-CN"/>
          <w14:textFill>
            <w14:solidFill>
              <w14:schemeClr w14:val="tx1"/>
            </w14:solidFill>
          </w14:textFill>
        </w:rPr>
        <w:t>是指投标文件满足招标文件全部实质性要求，且按照评审因素的量化指标评审得分最高的投标人为中标候选人的评标方法</w:t>
      </w:r>
      <w:r>
        <w:rPr>
          <w:rFonts w:hint="eastAsia" w:ascii="宋体" w:hAnsi="宋体" w:eastAsia="宋体" w:cs="宋体"/>
          <w:bCs/>
          <w:color w:val="000000" w:themeColor="text1"/>
          <w:sz w:val="24"/>
          <w:szCs w:val="20"/>
          <w:lang w:val="zh-CN"/>
          <w14:textFill>
            <w14:solidFill>
              <w14:schemeClr w14:val="tx1"/>
            </w14:solidFill>
          </w14:textFill>
        </w:rPr>
        <w:t>。</w:t>
      </w:r>
    </w:p>
    <w:p>
      <w:pPr>
        <w:pStyle w:val="4"/>
        <w:numPr>
          <w:ilvl w:val="0"/>
          <w:numId w:val="33"/>
        </w:numPr>
        <w:spacing w:before="0" w:after="0" w:line="360" w:lineRule="auto"/>
        <w:ind w:left="616" w:hanging="616"/>
        <w:jc w:val="left"/>
        <w:rPr>
          <w:rFonts w:ascii="宋体" w:hAnsi="宋体" w:eastAsia="宋体" w:cs="宋体"/>
          <w:bCs w:val="0"/>
          <w:sz w:val="30"/>
          <w:szCs w:val="30"/>
          <w:lang w:val="zh-CN"/>
        </w:rPr>
      </w:pPr>
      <w:bookmarkStart w:id="56" w:name="_Toc278891606"/>
      <w:bookmarkStart w:id="57" w:name="_Toc272247709"/>
      <w:bookmarkStart w:id="58" w:name="_Toc8187"/>
      <w:bookmarkStart w:id="59" w:name="_Toc494561962"/>
      <w:r>
        <w:rPr>
          <w:rFonts w:hint="eastAsia" w:ascii="宋体" w:hAnsi="宋体" w:eastAsia="宋体" w:cs="宋体"/>
          <w:bCs w:val="0"/>
          <w:sz w:val="30"/>
          <w:szCs w:val="30"/>
          <w:lang w:val="zh-CN"/>
        </w:rPr>
        <w:t>评标程序</w:t>
      </w:r>
      <w:bookmarkEnd w:id="56"/>
      <w:bookmarkEnd w:id="57"/>
      <w:r>
        <w:rPr>
          <w:rFonts w:hint="eastAsia" w:ascii="宋体" w:hAnsi="宋体" w:eastAsia="宋体" w:cs="宋体"/>
          <w:bCs w:val="0"/>
          <w:sz w:val="30"/>
          <w:szCs w:val="30"/>
          <w:lang w:val="zh-CN"/>
        </w:rPr>
        <w:t>及标准</w:t>
      </w:r>
      <w:bookmarkEnd w:id="58"/>
      <w:bookmarkEnd w:id="59"/>
    </w:p>
    <w:p>
      <w:pPr>
        <w:spacing w:line="360" w:lineRule="auto"/>
        <w:ind w:firstLine="480" w:firstLineChars="200"/>
        <w:rPr>
          <w:rFonts w:ascii="宋体" w:hAnsi="宋体" w:eastAsia="宋体" w:cs="宋体"/>
          <w:bCs/>
          <w:sz w:val="24"/>
          <w:szCs w:val="20"/>
          <w:lang w:val="zh-CN"/>
        </w:rPr>
      </w:pPr>
      <w:r>
        <w:rPr>
          <w:rFonts w:hint="eastAsia" w:ascii="宋体" w:hAnsi="宋体" w:eastAsia="宋体" w:cs="宋体"/>
          <w:bCs/>
          <w:sz w:val="24"/>
          <w:szCs w:val="20"/>
          <w:lang w:val="zh-CN"/>
        </w:rPr>
        <w:t>评标委员会按以下工作程序进行评标：</w:t>
      </w:r>
      <w:r>
        <w:rPr>
          <w:rFonts w:hint="eastAsia" w:ascii="宋体" w:hAnsi="宋体" w:eastAsia="宋体" w:cs="宋体"/>
          <w:sz w:val="24"/>
          <w:szCs w:val="20"/>
          <w:lang w:val="zh-CN"/>
        </w:rPr>
        <w:t>符合性审查、澄清有关问题、综合比较和评价、确定中标候选人名单。</w:t>
      </w:r>
    </w:p>
    <w:p>
      <w:pPr>
        <w:numPr>
          <w:ilvl w:val="0"/>
          <w:numId w:val="34"/>
        </w:numPr>
        <w:ind w:left="1311" w:leftChars="154" w:hanging="988" w:hangingChars="353"/>
        <w:rPr>
          <w:rFonts w:ascii="宋体" w:hAnsi="宋体" w:eastAsia="宋体" w:cs="宋体"/>
          <w:strike/>
          <w:sz w:val="28"/>
          <w:szCs w:val="28"/>
          <w:lang w:val="zh-CN"/>
        </w:rPr>
      </w:pPr>
      <w:r>
        <w:rPr>
          <w:rFonts w:hint="eastAsia" w:ascii="宋体" w:hAnsi="宋体" w:eastAsia="宋体" w:cs="宋体"/>
          <w:b/>
          <w:sz w:val="28"/>
          <w:szCs w:val="28"/>
          <w:lang w:val="zh-CN"/>
        </w:rPr>
        <w:t>符合性审查</w:t>
      </w:r>
    </w:p>
    <w:p>
      <w:pPr>
        <w:spacing w:line="360" w:lineRule="auto"/>
        <w:ind w:firstLine="470" w:firstLineChars="196"/>
        <w:rPr>
          <w:rFonts w:ascii="宋体" w:hAnsi="宋体" w:eastAsia="宋体" w:cs="宋体"/>
          <w:bCs/>
          <w:sz w:val="24"/>
          <w:szCs w:val="20"/>
          <w:lang w:val="zh-CN"/>
        </w:rPr>
      </w:pPr>
      <w:r>
        <w:rPr>
          <w:rFonts w:hint="eastAsia" w:ascii="宋体" w:hAnsi="宋体" w:eastAsia="宋体" w:cs="宋体"/>
          <w:kern w:val="0"/>
          <w:sz w:val="24"/>
          <w:szCs w:val="24"/>
          <w:lang w:val="zh-CN"/>
        </w:rPr>
        <w:t>评标委员会应当对符合资格的投标人的投标文件进行符合性审查，以确定其是否满足招标文件的实质性要求。</w:t>
      </w:r>
      <w:r>
        <w:rPr>
          <w:rFonts w:hint="eastAsia" w:ascii="宋体" w:hAnsi="宋体" w:eastAsia="宋体" w:cs="宋体"/>
          <w:bCs/>
          <w:sz w:val="24"/>
          <w:szCs w:val="20"/>
          <w:lang w:val="zh-CN"/>
        </w:rPr>
        <w:t>符合性审查出现下列情形之一的投标按照</w:t>
      </w:r>
      <w:r>
        <w:rPr>
          <w:rFonts w:hint="eastAsia" w:ascii="宋体" w:hAnsi="宋体" w:eastAsia="宋体" w:cs="宋体"/>
          <w:b/>
          <w:bCs/>
          <w:sz w:val="24"/>
          <w:szCs w:val="20"/>
          <w:lang w:val="zh-CN"/>
        </w:rPr>
        <w:t>无效投标处理</w:t>
      </w:r>
      <w:r>
        <w:rPr>
          <w:rFonts w:hint="eastAsia" w:ascii="宋体" w:hAnsi="宋体" w:eastAsia="宋体" w:cs="宋体"/>
          <w:bCs/>
          <w:sz w:val="24"/>
          <w:szCs w:val="20"/>
          <w:lang w:val="zh-CN"/>
        </w:rPr>
        <w:t>：</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投标总报价超过项目（分包）预算金额或最高限价的；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《投标书》、《法定代表人授权书》、《开标一览表》、《投标报价明细表》未提供或不符合招标文件要求的；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工期（服务期限）、质保期不符合招标文件要求的；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投标保证金的交纳不符合招标文件要求的；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出现两个或两个以上不同报价的；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出现两个或两个以上投标方案的（招标文件中要求提供备选方案的除外）；</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投标报价存在缺项、漏项的；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投标有效期不足的；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无法定代表人签字（签章）或签字（签章）人无法定代表人有效授权的；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正本未按要求提供加盖公章及签字（签章）原件的；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符合招标文件第二章“投标人须知”中</w:t>
      </w:r>
      <w:r>
        <w:rPr>
          <w:rFonts w:hint="eastAsia" w:ascii="宋体" w:hAnsi="宋体" w:eastAsia="宋体" w:cs="宋体"/>
          <w:sz w:val="24"/>
          <w:szCs w:val="24"/>
        </w:rPr>
        <w:t>40中</w:t>
      </w:r>
      <w:r>
        <w:rPr>
          <w:rFonts w:hint="eastAsia" w:ascii="宋体" w:hAnsi="宋体" w:eastAsia="宋体" w:cs="宋体"/>
          <w:sz w:val="24"/>
          <w:szCs w:val="24"/>
          <w:lang w:val="zh-CN"/>
        </w:rPr>
        <w:t>规定情形，以分公司形式参与投标的，法定代表人授权书未由总公司法定代表人签字（盖章）并加盖公章的；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未按要求提供招标文件第二章“十、其他注意事项”中规定的书面声明的；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未提供所投货物（工程或服务）的具体参数值或功能表述，或原文复制招标文件的技术规格相关部分内容作为其投标文件的一部分的；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不满足招标文件第三章“项目技术、服务和商务要求”要求的；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含有采购人不能接受的附加条件的；</w:t>
      </w:r>
    </w:p>
    <w:p>
      <w:pPr>
        <w:numPr>
          <w:ilvl w:val="0"/>
          <w:numId w:val="35"/>
        </w:numPr>
        <w:tabs>
          <w:tab w:val="left" w:pos="616"/>
        </w:tabs>
        <w:spacing w:line="360" w:lineRule="auto"/>
        <w:ind w:left="10" w:leftChars="5" w:firstLine="237" w:firstLineChars="99"/>
        <w:rPr>
          <w:rFonts w:ascii="宋体" w:hAnsi="宋体" w:eastAsia="宋体" w:cs="宋体"/>
          <w:sz w:val="24"/>
          <w:szCs w:val="24"/>
          <w:lang w:val="zh-CN"/>
        </w:rPr>
      </w:pPr>
      <w:r>
        <w:rPr>
          <w:rFonts w:hint="eastAsia" w:ascii="宋体" w:hAnsi="宋体" w:eastAsia="宋体" w:cs="宋体"/>
          <w:sz w:val="24"/>
          <w:szCs w:val="24"/>
          <w:lang w:val="zh-CN"/>
        </w:rPr>
        <w:t>法律、法规和招标文件规定的其他无效投标情形。</w:t>
      </w:r>
    </w:p>
    <w:p>
      <w:pPr>
        <w:numPr>
          <w:ilvl w:val="0"/>
          <w:numId w:val="34"/>
        </w:numPr>
        <w:ind w:left="1311" w:leftChars="154" w:hanging="988" w:hangingChars="353"/>
        <w:rPr>
          <w:rFonts w:ascii="宋体" w:hAnsi="宋体" w:eastAsia="宋体" w:cs="宋体"/>
          <w:b/>
          <w:sz w:val="28"/>
          <w:szCs w:val="28"/>
          <w:lang w:val="zh-CN"/>
        </w:rPr>
      </w:pPr>
      <w:r>
        <w:rPr>
          <w:rFonts w:hint="eastAsia" w:ascii="宋体" w:hAnsi="宋体" w:eastAsia="宋体" w:cs="宋体"/>
          <w:b/>
          <w:sz w:val="28"/>
          <w:szCs w:val="28"/>
          <w:lang w:val="zh-CN"/>
        </w:rPr>
        <w:t>澄清有关问题</w:t>
      </w:r>
    </w:p>
    <w:p>
      <w:pPr>
        <w:numPr>
          <w:ilvl w:val="0"/>
          <w:numId w:val="36"/>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36"/>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投标人应按照评标委员会要求的澄清内容在规定时间内做出澄清。投标文件报价出现前后不一致的，按照本节第3条规定进行修正，投标人的澄清、说明或者补正不得超出投标文件的范围或者改变投标文件的实质性内容。</w:t>
      </w:r>
    </w:p>
    <w:p>
      <w:pPr>
        <w:numPr>
          <w:ilvl w:val="0"/>
          <w:numId w:val="36"/>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投标文件报价出现前后不一致的，按照下列规定修正：</w:t>
      </w:r>
    </w:p>
    <w:p>
      <w:pPr>
        <w:numPr>
          <w:ilvl w:val="0"/>
          <w:numId w:val="37"/>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投标文件中开标一览表内容与投标文件中相应内容不一致的，以开标一览表为准。</w:t>
      </w:r>
    </w:p>
    <w:p>
      <w:pPr>
        <w:numPr>
          <w:ilvl w:val="0"/>
          <w:numId w:val="37"/>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大写金额和小写金额不一致的，以大写金额为准。</w:t>
      </w:r>
    </w:p>
    <w:p>
      <w:pPr>
        <w:numPr>
          <w:ilvl w:val="0"/>
          <w:numId w:val="37"/>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单价金额小数点或者百分比有明显错位的，以开标一览表的总价为准，并修改单价。</w:t>
      </w:r>
    </w:p>
    <w:p>
      <w:pPr>
        <w:numPr>
          <w:ilvl w:val="0"/>
          <w:numId w:val="37"/>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总价金额与按单价汇总金额不一致的，以单价金额计算结果为准。</w:t>
      </w:r>
    </w:p>
    <w:p>
      <w:pPr>
        <w:numPr>
          <w:ilvl w:val="0"/>
          <w:numId w:val="37"/>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同时出现两种以上不一致的，按照前款规定的顺序修正。</w:t>
      </w:r>
    </w:p>
    <w:p>
      <w:pPr>
        <w:numPr>
          <w:ilvl w:val="0"/>
          <w:numId w:val="37"/>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修正后的报价按照本节第4条规定经投标人确认后产生约束力，投标人不确认的，按照</w:t>
      </w:r>
      <w:r>
        <w:rPr>
          <w:rFonts w:hint="eastAsia" w:ascii="宋体" w:hAnsi="宋体" w:eastAsia="宋体" w:cs="宋体"/>
          <w:b/>
          <w:color w:val="0D0D0D"/>
          <w:sz w:val="24"/>
          <w:szCs w:val="24"/>
          <w:lang w:val="zh-CN"/>
        </w:rPr>
        <w:t>无效投标处理</w:t>
      </w:r>
      <w:r>
        <w:rPr>
          <w:rFonts w:hint="eastAsia" w:ascii="宋体" w:hAnsi="宋体" w:eastAsia="宋体" w:cs="宋体"/>
          <w:color w:val="0D0D0D"/>
          <w:sz w:val="24"/>
          <w:szCs w:val="24"/>
          <w:lang w:val="zh-CN"/>
        </w:rPr>
        <w:t>。</w:t>
      </w:r>
    </w:p>
    <w:p>
      <w:pPr>
        <w:numPr>
          <w:ilvl w:val="0"/>
          <w:numId w:val="36"/>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投标人的澄清、说明或者补正是其投标文件的有效组成部分。投标人的澄清、说明或者补正应当采用书面形式，并加盖公章，或者由法定代表人或其授权的代表签字。</w:t>
      </w:r>
    </w:p>
    <w:p>
      <w:pPr>
        <w:numPr>
          <w:ilvl w:val="0"/>
          <w:numId w:val="34"/>
        </w:numPr>
        <w:ind w:left="1311" w:leftChars="154" w:hanging="988" w:hangingChars="353"/>
        <w:rPr>
          <w:rFonts w:ascii="宋体" w:hAnsi="宋体" w:eastAsia="宋体" w:cs="宋体"/>
          <w:b/>
          <w:sz w:val="28"/>
          <w:szCs w:val="28"/>
          <w:lang w:val="zh-CN"/>
        </w:rPr>
      </w:pPr>
      <w:r>
        <w:rPr>
          <w:rFonts w:hint="eastAsia" w:ascii="宋体" w:hAnsi="宋体" w:eastAsia="宋体" w:cs="宋体"/>
          <w:b/>
          <w:sz w:val="28"/>
          <w:szCs w:val="28"/>
          <w:lang w:val="zh-CN"/>
        </w:rPr>
        <w:t>综合比较与评价</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0"/>
          <w:lang w:val="zh-CN"/>
        </w:rPr>
        <w:t>评标委员会应当按照本章中规定的评标方法和标准，</w:t>
      </w:r>
      <w:r>
        <w:rPr>
          <w:rFonts w:hint="eastAsia" w:ascii="宋体" w:hAnsi="宋体" w:eastAsia="宋体" w:cs="宋体"/>
          <w:bCs/>
          <w:sz w:val="24"/>
          <w:szCs w:val="24"/>
        </w:rPr>
        <w:t>对符合性审查合格的投标文件进行价格评议，即满足招标文件全部实质性要求按投标报价（落实政府采购政策进行价格调整的，以调整后的价格计算）由低到高顺序排列。</w:t>
      </w:r>
    </w:p>
    <w:p>
      <w:pPr>
        <w:numPr>
          <w:ilvl w:val="0"/>
          <w:numId w:val="38"/>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报价合理性说明</w:t>
      </w:r>
    </w:p>
    <w:p>
      <w:pPr>
        <w:tabs>
          <w:tab w:val="left" w:pos="616"/>
        </w:tabs>
        <w:spacing w:line="360" w:lineRule="auto"/>
        <w:ind w:firstLine="480" w:firstLineChars="200"/>
        <w:rPr>
          <w:rFonts w:ascii="宋体" w:hAnsi="宋体" w:eastAsia="宋体" w:cs="宋体"/>
          <w:sz w:val="24"/>
          <w:szCs w:val="20"/>
          <w:lang w:val="zh-CN"/>
        </w:rPr>
      </w:pPr>
      <w:r>
        <w:rPr>
          <w:rFonts w:hint="eastAsia" w:ascii="宋体" w:hAnsi="宋体" w:eastAsia="宋体" w:cs="宋体"/>
          <w:sz w:val="24"/>
          <w:szCs w:val="20"/>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无效投标处理。</w:t>
      </w:r>
    </w:p>
    <w:p>
      <w:pPr>
        <w:numPr>
          <w:ilvl w:val="0"/>
          <w:numId w:val="38"/>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小型和微型企业、监狱企业、残疾人福利性单位价格扣除：</w:t>
      </w:r>
    </w:p>
    <w:p>
      <w:pPr>
        <w:numPr>
          <w:ilvl w:val="0"/>
          <w:numId w:val="39"/>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非专门面向中小企业的货物类采购项目，按招标文件中采购清单确定的货物，对小型和微型企业制造的货物价格给予6%的扣除，用扣除后的价格参与评审。</w:t>
      </w:r>
    </w:p>
    <w:p>
      <w:pPr>
        <w:numPr>
          <w:ilvl w:val="0"/>
          <w:numId w:val="39"/>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非专门面向中小企业的工程、服务类采购项目，投标人是小型和微型企业的价格给予6%的扣除，用扣除后的价格参与评审。</w:t>
      </w:r>
    </w:p>
    <w:p>
      <w:pPr>
        <w:numPr>
          <w:ilvl w:val="0"/>
          <w:numId w:val="39"/>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3%的价格扣除，不重复享受政策。</w:t>
      </w:r>
    </w:p>
    <w:p>
      <w:pPr>
        <w:numPr>
          <w:ilvl w:val="0"/>
          <w:numId w:val="39"/>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39"/>
        </w:numPr>
        <w:adjustRightInd w:val="0"/>
        <w:spacing w:line="360" w:lineRule="auto"/>
        <w:ind w:left="742" w:hanging="493"/>
        <w:rPr>
          <w:rFonts w:ascii="宋体" w:hAnsi="宋体" w:eastAsia="宋体" w:cs="宋体"/>
          <w:color w:val="0D0D0D"/>
          <w:sz w:val="24"/>
          <w:szCs w:val="24"/>
          <w:lang w:val="zh-CN"/>
        </w:rPr>
      </w:pPr>
      <w:r>
        <w:rPr>
          <w:rFonts w:hint="eastAsia" w:ascii="宋体" w:hAnsi="宋体" w:eastAsia="宋体" w:cs="宋体"/>
          <w:color w:val="0D0D0D"/>
          <w:sz w:val="24"/>
          <w:szCs w:val="24"/>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38"/>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相同品牌处理原则</w:t>
      </w:r>
    </w:p>
    <w:p>
      <w:pPr>
        <w:numPr>
          <w:ilvl w:val="0"/>
          <w:numId w:val="40"/>
        </w:numPr>
        <w:adjustRightInd w:val="0"/>
        <w:spacing w:line="360" w:lineRule="auto"/>
        <w:ind w:left="756" w:hanging="507"/>
        <w:rPr>
          <w:rFonts w:ascii="宋体" w:hAnsi="宋体" w:eastAsia="宋体" w:cs="宋体"/>
          <w:color w:val="0D0D0D"/>
          <w:kern w:val="0"/>
          <w:sz w:val="24"/>
          <w:szCs w:val="24"/>
          <w:lang w:val="zh-CN"/>
        </w:rPr>
      </w:pPr>
      <w:r>
        <w:rPr>
          <w:rFonts w:hint="eastAsia" w:ascii="宋体" w:hAnsi="宋体" w:eastAsia="宋体" w:cs="宋体"/>
          <w:bCs/>
          <w:color w:val="0D0D0D"/>
          <w:kern w:val="0"/>
          <w:sz w:val="24"/>
          <w:szCs w:val="24"/>
        </w:rPr>
        <w:t>提供相同品牌产品的不同投标人参加同一合同项下投标的，以其中通过资格审查、符合性审查且报价最低的参加评标；报价相同的</w:t>
      </w:r>
      <w:r>
        <w:rPr>
          <w:rFonts w:hint="eastAsia" w:ascii="宋体" w:hAnsi="宋体" w:eastAsia="宋体" w:cs="宋体"/>
          <w:color w:val="0D0D0D"/>
          <w:kern w:val="0"/>
          <w:sz w:val="24"/>
          <w:szCs w:val="24"/>
          <w:lang w:val="zh-CN"/>
        </w:rPr>
        <w:t>，由采购人确定或者采购人委托评标委员会以投票方式确定一个参加评标的投标人，其他投标无效。</w:t>
      </w:r>
    </w:p>
    <w:p>
      <w:pPr>
        <w:numPr>
          <w:ilvl w:val="0"/>
          <w:numId w:val="40"/>
        </w:numPr>
        <w:adjustRightInd w:val="0"/>
        <w:spacing w:line="360" w:lineRule="auto"/>
        <w:ind w:left="756" w:hanging="507"/>
        <w:rPr>
          <w:rFonts w:ascii="宋体" w:hAnsi="宋体" w:eastAsia="宋体" w:cs="宋体"/>
          <w:color w:val="0D0D0D"/>
          <w:kern w:val="0"/>
          <w:sz w:val="24"/>
          <w:szCs w:val="24"/>
          <w:lang w:val="zh-CN"/>
        </w:rPr>
      </w:pPr>
      <w:r>
        <w:rPr>
          <w:rFonts w:hint="eastAsia" w:ascii="宋体" w:hAnsi="宋体" w:eastAsia="宋体" w:cs="宋体"/>
          <w:color w:val="0D0D0D"/>
          <w:kern w:val="0"/>
          <w:sz w:val="24"/>
          <w:szCs w:val="24"/>
          <w:lang w:val="zh-CN"/>
        </w:rPr>
        <w:t>非单一产品采购项目，采购人</w:t>
      </w:r>
      <w:r>
        <w:rPr>
          <w:rFonts w:hint="eastAsia" w:ascii="宋体" w:hAnsi="宋体" w:eastAsia="宋体" w:cs="宋体"/>
          <w:kern w:val="0"/>
          <w:sz w:val="24"/>
          <w:szCs w:val="24"/>
          <w:lang w:val="zh-CN"/>
        </w:rPr>
        <w:t>应当根据采购项目技术构成、产品价格比重等合理确定</w:t>
      </w:r>
      <w:r>
        <w:rPr>
          <w:rFonts w:hint="eastAsia" w:ascii="宋体" w:hAnsi="宋体" w:eastAsia="宋体" w:cs="宋体"/>
          <w:b/>
          <w:kern w:val="0"/>
          <w:sz w:val="24"/>
          <w:szCs w:val="24"/>
          <w:lang w:val="zh-CN"/>
        </w:rPr>
        <w:t>一个核心产品</w:t>
      </w:r>
      <w:r>
        <w:rPr>
          <w:rFonts w:hint="eastAsia" w:ascii="宋体" w:hAnsi="宋体" w:eastAsia="宋体" w:cs="宋体"/>
          <w:kern w:val="0"/>
          <w:sz w:val="24"/>
          <w:szCs w:val="24"/>
          <w:lang w:val="zh-CN"/>
        </w:rPr>
        <w:t>（</w:t>
      </w:r>
      <w:r>
        <w:rPr>
          <w:rFonts w:hint="eastAsia" w:ascii="宋体" w:hAnsi="宋体" w:eastAsia="宋体" w:cs="宋体"/>
          <w:color w:val="0D0D0D"/>
          <w:kern w:val="0"/>
          <w:sz w:val="24"/>
          <w:szCs w:val="24"/>
          <w:lang w:val="zh-CN"/>
        </w:rPr>
        <w:t>采购清单中作“相同〈或同一〉品牌”实质性要求的产品，视为一个核心产品</w:t>
      </w:r>
      <w:r>
        <w:rPr>
          <w:rFonts w:hint="eastAsia" w:ascii="宋体" w:hAnsi="宋体" w:eastAsia="宋体" w:cs="宋体"/>
          <w:kern w:val="0"/>
          <w:sz w:val="24"/>
          <w:szCs w:val="24"/>
          <w:lang w:val="zh-CN"/>
        </w:rPr>
        <w:t>），并以</w:t>
      </w:r>
      <w:r>
        <w:rPr>
          <w:rFonts w:hint="eastAsia" w:ascii="宋体" w:hAnsi="宋体" w:eastAsia="宋体" w:cs="宋体"/>
          <w:b/>
          <w:kern w:val="0"/>
          <w:sz w:val="24"/>
          <w:szCs w:val="24"/>
          <w:lang w:val="zh-CN"/>
        </w:rPr>
        <w:t>“核心产品”</w:t>
      </w:r>
      <w:r>
        <w:rPr>
          <w:rFonts w:hint="eastAsia" w:ascii="宋体" w:hAnsi="宋体" w:eastAsia="宋体" w:cs="宋体"/>
          <w:kern w:val="0"/>
          <w:sz w:val="24"/>
          <w:szCs w:val="24"/>
          <w:lang w:val="zh-CN"/>
        </w:rPr>
        <w:t>在</w:t>
      </w:r>
      <w:r>
        <w:rPr>
          <w:rFonts w:hint="eastAsia" w:ascii="宋体" w:hAnsi="宋体" w:eastAsia="宋体" w:cs="宋体"/>
          <w:color w:val="0D0D0D"/>
          <w:kern w:val="0"/>
          <w:sz w:val="24"/>
          <w:szCs w:val="24"/>
          <w:lang w:val="zh-CN"/>
        </w:rPr>
        <w:t>招标文件中标注。</w:t>
      </w:r>
    </w:p>
    <w:p>
      <w:pPr>
        <w:numPr>
          <w:ilvl w:val="0"/>
          <w:numId w:val="34"/>
        </w:numPr>
        <w:ind w:left="1311" w:leftChars="154" w:hanging="988" w:hangingChars="353"/>
        <w:rPr>
          <w:rFonts w:ascii="宋体" w:hAnsi="宋体" w:eastAsia="宋体" w:cs="宋体"/>
          <w:b/>
          <w:sz w:val="28"/>
          <w:szCs w:val="28"/>
          <w:lang w:val="zh-CN"/>
        </w:rPr>
      </w:pPr>
      <w:r>
        <w:rPr>
          <w:rFonts w:hint="eastAsia" w:ascii="宋体" w:hAnsi="宋体" w:eastAsia="宋体" w:cs="宋体"/>
          <w:b/>
          <w:sz w:val="28"/>
          <w:szCs w:val="28"/>
          <w:lang w:val="zh-CN"/>
        </w:rPr>
        <w:t>推荐中标候选人名单或确定中标人</w:t>
      </w:r>
    </w:p>
    <w:p>
      <w:pPr>
        <w:numPr>
          <w:ilvl w:val="0"/>
          <w:numId w:val="41"/>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评标委员会按照招标文件确定的评标方法、程序及标准，对投标文件进行评审。评标结果按投标报价由低到高顺序排列。投标报价相同的并列。投标文件满足招标文件全部实质性要求且投标报价最低的投标人为排名第一的中标候选人。</w:t>
      </w:r>
    </w:p>
    <w:p>
      <w:pPr>
        <w:numPr>
          <w:ilvl w:val="0"/>
          <w:numId w:val="41"/>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评标委员会依据评标结果，按各投标人的评审后投标报价由低到高的顺序向采购人推荐前三名的进入中标候选人名单，并形成书面的评标报告。</w:t>
      </w:r>
    </w:p>
    <w:p>
      <w:pPr>
        <w:numPr>
          <w:ilvl w:val="0"/>
          <w:numId w:val="41"/>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中标候选人并列的，由采购人确定或者采购人委托评标委员会以投票方式确定中标人。</w:t>
      </w:r>
    </w:p>
    <w:p>
      <w:pPr>
        <w:numPr>
          <w:ilvl w:val="0"/>
          <w:numId w:val="41"/>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41"/>
        </w:numPr>
        <w:tabs>
          <w:tab w:val="left" w:pos="616"/>
        </w:tabs>
        <w:spacing w:line="360" w:lineRule="auto"/>
        <w:ind w:left="10" w:leftChars="5" w:firstLine="237" w:firstLineChars="99"/>
        <w:rPr>
          <w:rFonts w:ascii="宋体" w:hAnsi="宋体" w:eastAsia="宋体" w:cs="宋体"/>
          <w:kern w:val="0"/>
          <w:sz w:val="24"/>
          <w:szCs w:val="24"/>
          <w:lang w:val="zh-CN"/>
        </w:rPr>
      </w:pPr>
      <w:r>
        <w:rPr>
          <w:rFonts w:hint="eastAsia" w:ascii="宋体" w:hAnsi="宋体" w:eastAsia="宋体" w:cs="宋体"/>
          <w:kern w:val="0"/>
          <w:sz w:val="24"/>
          <w:szCs w:val="24"/>
          <w:lang w:val="zh-CN"/>
        </w:rPr>
        <w:t>中标人的数量有其他规定的，应在此处明确方法、中标比例等。</w:t>
      </w:r>
    </w:p>
    <w:p>
      <w:pPr>
        <w:rPr>
          <w:rFonts w:ascii="宋体" w:hAnsi="宋体" w:eastAsia="宋体" w:cs="宋体"/>
        </w:rPr>
      </w:pPr>
    </w:p>
    <w:p>
      <w:pPr>
        <w:widowControl/>
        <w:tabs>
          <w:tab w:val="left" w:pos="1800"/>
        </w:tabs>
        <w:spacing w:line="360" w:lineRule="auto"/>
        <w:outlineLvl w:val="1"/>
        <w:rPr>
          <w:rFonts w:ascii="宋体" w:hAnsi="宋体" w:cs="宋体"/>
          <w:b/>
          <w:bCs/>
          <w:color w:val="000000"/>
          <w:kern w:val="0"/>
          <w:sz w:val="30"/>
          <w:szCs w:val="30"/>
        </w:rPr>
        <w:sectPr>
          <w:pgSz w:w="11906" w:h="16838"/>
          <w:pgMar w:top="1134" w:right="1417" w:bottom="1134" w:left="1587" w:header="851" w:footer="624" w:gutter="0"/>
          <w:cols w:space="425" w:num="1"/>
          <w:docGrid w:type="linesAndChars" w:linePitch="312" w:charSpace="0"/>
        </w:sectPr>
      </w:pPr>
    </w:p>
    <w:p>
      <w:pPr>
        <w:widowControl/>
        <w:tabs>
          <w:tab w:val="left" w:pos="1800"/>
        </w:tabs>
        <w:spacing w:line="360" w:lineRule="auto"/>
        <w:outlineLvl w:val="1"/>
        <w:rPr>
          <w:rFonts w:ascii="宋体" w:hAnsi="宋体" w:cs="宋体"/>
          <w:b/>
          <w:bCs/>
          <w:color w:val="000000"/>
          <w:kern w:val="0"/>
          <w:sz w:val="32"/>
          <w:szCs w:val="32"/>
        </w:rPr>
      </w:pPr>
      <w:bookmarkStart w:id="60" w:name="_Toc5489"/>
      <w:r>
        <w:rPr>
          <w:rFonts w:hint="eastAsia" w:ascii="宋体" w:hAnsi="宋体" w:cs="宋体"/>
          <w:b/>
          <w:bCs/>
          <w:color w:val="000000"/>
          <w:kern w:val="0"/>
          <w:sz w:val="30"/>
          <w:szCs w:val="30"/>
        </w:rPr>
        <w:t>三</w:t>
      </w:r>
      <w:r>
        <w:rPr>
          <w:rFonts w:ascii="宋体" w:hAnsi="宋体" w:cs="宋体"/>
          <w:b/>
          <w:bCs/>
          <w:color w:val="000000"/>
          <w:kern w:val="0"/>
          <w:sz w:val="30"/>
          <w:szCs w:val="30"/>
        </w:rPr>
        <w:t>、</w:t>
      </w:r>
      <w:r>
        <w:rPr>
          <w:rFonts w:hint="eastAsia" w:ascii="宋体" w:hAnsi="宋体" w:cs="宋体"/>
          <w:b/>
          <w:bCs/>
          <w:color w:val="000000"/>
          <w:kern w:val="0"/>
          <w:sz w:val="30"/>
          <w:szCs w:val="30"/>
        </w:rPr>
        <w:t>评审因素及评分标准</w:t>
      </w:r>
      <w:bookmarkEnd w:id="60"/>
      <w:r>
        <w:rPr>
          <w:rFonts w:hint="eastAsia" w:ascii="宋体" w:hAnsi="宋体" w:cs="宋体"/>
          <w:b/>
          <w:bCs/>
          <w:color w:val="000000"/>
          <w:kern w:val="0"/>
          <w:sz w:val="32"/>
          <w:szCs w:val="32"/>
        </w:rPr>
        <w:t xml:space="preserve">  </w:t>
      </w:r>
    </w:p>
    <w:tbl>
      <w:tblPr>
        <w:tblStyle w:val="18"/>
        <w:tblpPr w:leftFromText="180" w:rightFromText="180" w:vertAnchor="text" w:horzAnchor="page" w:tblpX="1084" w:tblpY="412"/>
        <w:tblOverlap w:val="never"/>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44"/>
        <w:gridCol w:w="561"/>
        <w:gridCol w:w="6643"/>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评分项目</w:t>
            </w:r>
          </w:p>
        </w:tc>
        <w:tc>
          <w:tcPr>
            <w:tcW w:w="561" w:type="dxa"/>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分值</w:t>
            </w:r>
          </w:p>
        </w:tc>
        <w:tc>
          <w:tcPr>
            <w:tcW w:w="6643" w:type="dxa"/>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评分标准</w:t>
            </w:r>
          </w:p>
        </w:tc>
        <w:tc>
          <w:tcPr>
            <w:tcW w:w="567" w:type="dxa"/>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116" w:type="dxa"/>
            <w:vMerge w:val="restart"/>
            <w:vAlign w:val="center"/>
          </w:tcPr>
          <w:p>
            <w:pPr>
              <w:keepNext w:val="0"/>
              <w:keepLines w:val="0"/>
              <w:numPr>
                <w:ilvl w:val="0"/>
                <w:numId w:val="42"/>
              </w:numPr>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商务</w:t>
            </w: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部分</w:t>
            </w:r>
          </w:p>
          <w:p>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cs="宋体"/>
                <w:color w:val="auto"/>
                <w:szCs w:val="21"/>
                <w:highlight w:val="none"/>
              </w:rPr>
              <w:t>（35分）</w:t>
            </w:r>
          </w:p>
        </w:tc>
        <w:tc>
          <w:tcPr>
            <w:tcW w:w="1044"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综合技术实力（22分）</w:t>
            </w:r>
          </w:p>
        </w:tc>
        <w:tc>
          <w:tcPr>
            <w:tcW w:w="561" w:type="dxa"/>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3分</w:t>
            </w:r>
          </w:p>
        </w:tc>
        <w:tc>
          <w:tcPr>
            <w:tcW w:w="6643" w:type="dxa"/>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投标人具备有效期内</w:t>
            </w:r>
            <w:r>
              <w:rPr>
                <w:rFonts w:hint="default" w:ascii="宋体" w:hAnsi="宋体" w:cs="宋体"/>
                <w:color w:val="auto"/>
                <w:szCs w:val="21"/>
                <w:highlight w:val="none"/>
              </w:rPr>
              <w:t>ISO9001质量管理体系认证、ISO14001环境管理体系认证、ISO45001职业健康安全管理体系认证</w:t>
            </w:r>
            <w:r>
              <w:rPr>
                <w:rFonts w:hint="eastAsia" w:ascii="宋体" w:hAnsi="宋体" w:cs="宋体"/>
                <w:color w:val="auto"/>
                <w:szCs w:val="21"/>
                <w:highlight w:val="none"/>
              </w:rPr>
              <w:t>，且证书认证范围覆盖摄影测量与遥感、地理信息系统工程和地图编制的得3分，未提供不得分。（需提供以上证书复印件及全国认证认可信息公共服务平台网上查询截图证明并加盖公章）</w:t>
            </w:r>
          </w:p>
        </w:tc>
        <w:tc>
          <w:tcPr>
            <w:tcW w:w="567"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16" w:type="dxa"/>
            <w:vMerge w:val="continue"/>
            <w:vAlign w:val="center"/>
          </w:tcPr>
          <w:p>
            <w:pPr>
              <w:keepNext w:val="0"/>
              <w:keepLines w:val="0"/>
              <w:suppressLineNumbers w:val="0"/>
              <w:spacing w:before="0" w:beforeAutospacing="0" w:after="0" w:afterAutospacing="0"/>
              <w:ind w:left="0" w:right="0"/>
              <w:rPr>
                <w:rFonts w:hint="default"/>
                <w:color w:val="auto"/>
                <w:highlight w:val="none"/>
              </w:rPr>
            </w:pPr>
          </w:p>
        </w:tc>
        <w:tc>
          <w:tcPr>
            <w:tcW w:w="1044" w:type="dxa"/>
            <w:vMerge w:val="continue"/>
            <w:vAlign w:val="center"/>
          </w:tcPr>
          <w:p>
            <w:pPr>
              <w:keepNext w:val="0"/>
              <w:keepLines w:val="0"/>
              <w:suppressLineNumbers w:val="0"/>
              <w:spacing w:before="0" w:beforeAutospacing="0" w:after="0" w:afterAutospacing="0"/>
              <w:ind w:left="0" w:right="0"/>
              <w:rPr>
                <w:rFonts w:hint="default"/>
                <w:color w:val="auto"/>
                <w:highlight w:val="none"/>
              </w:rPr>
            </w:pPr>
          </w:p>
        </w:tc>
        <w:tc>
          <w:tcPr>
            <w:tcW w:w="561" w:type="dxa"/>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2分</w:t>
            </w:r>
          </w:p>
        </w:tc>
        <w:tc>
          <w:tcPr>
            <w:tcW w:w="6643" w:type="dxa"/>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投标人具备有效期内</w:t>
            </w:r>
            <w:r>
              <w:rPr>
                <w:rFonts w:hint="default" w:ascii="宋体" w:hAnsi="宋体" w:cs="宋体"/>
                <w:color w:val="auto"/>
                <w:szCs w:val="21"/>
                <w:highlight w:val="none"/>
              </w:rPr>
              <w:t>IEC27001信息安全管理体系认证</w:t>
            </w:r>
            <w:r>
              <w:rPr>
                <w:rFonts w:hint="eastAsia" w:ascii="宋体" w:hAnsi="宋体" w:cs="宋体"/>
                <w:color w:val="auto"/>
                <w:szCs w:val="21"/>
                <w:highlight w:val="none"/>
              </w:rPr>
              <w:t>的得2分，未提供不得分。（需提供以上认证证书复印件及全国认证认可信息公共服务平台网上查询截图证明并加盖公章）</w:t>
            </w:r>
          </w:p>
        </w:tc>
        <w:tc>
          <w:tcPr>
            <w:tcW w:w="567"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116"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4"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61"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Cs w:val="21"/>
                <w:highlight w:val="none"/>
              </w:rPr>
              <w:t>3分</w:t>
            </w:r>
          </w:p>
        </w:tc>
        <w:tc>
          <w:tcPr>
            <w:tcW w:w="6643"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Cs w:val="21"/>
                <w:highlight w:val="none"/>
              </w:rPr>
              <w:t>投标人同时具有</w:t>
            </w:r>
            <w:r>
              <w:rPr>
                <w:rFonts w:hint="default" w:ascii="宋体" w:hAnsi="宋体" w:cs="宋体"/>
                <w:color w:val="auto"/>
                <w:szCs w:val="21"/>
                <w:highlight w:val="none"/>
              </w:rPr>
              <w:t>AAA级资信企业</w:t>
            </w:r>
            <w:r>
              <w:rPr>
                <w:rFonts w:hint="eastAsia" w:ascii="宋体" w:hAnsi="宋体" w:cs="宋体"/>
                <w:color w:val="auto"/>
                <w:szCs w:val="21"/>
                <w:highlight w:val="none"/>
              </w:rPr>
              <w:t>、</w:t>
            </w:r>
            <w:r>
              <w:rPr>
                <w:rFonts w:hint="default" w:ascii="宋体" w:hAnsi="宋体" w:cs="宋体"/>
                <w:color w:val="auto"/>
                <w:szCs w:val="21"/>
                <w:highlight w:val="none"/>
              </w:rPr>
              <w:t>AAA级重合同守信用企业</w:t>
            </w:r>
            <w:r>
              <w:rPr>
                <w:rFonts w:hint="eastAsia" w:ascii="宋体" w:hAnsi="宋体" w:cs="宋体"/>
                <w:color w:val="auto"/>
                <w:szCs w:val="21"/>
                <w:highlight w:val="none"/>
              </w:rPr>
              <w:t>、</w:t>
            </w:r>
            <w:r>
              <w:rPr>
                <w:rFonts w:hint="default" w:ascii="宋体" w:hAnsi="宋体" w:cs="宋体"/>
                <w:color w:val="auto"/>
                <w:szCs w:val="21"/>
                <w:highlight w:val="none"/>
              </w:rPr>
              <w:t>AAA级信用企业</w:t>
            </w:r>
            <w:r>
              <w:rPr>
                <w:rFonts w:hint="eastAsia" w:ascii="宋体" w:hAnsi="宋体" w:cs="宋体"/>
                <w:color w:val="auto"/>
                <w:szCs w:val="21"/>
                <w:highlight w:val="none"/>
              </w:rPr>
              <w:t>、</w:t>
            </w:r>
            <w:r>
              <w:rPr>
                <w:rFonts w:hint="default" w:ascii="宋体" w:hAnsi="宋体" w:cs="宋体"/>
                <w:color w:val="auto"/>
                <w:szCs w:val="21"/>
                <w:highlight w:val="none"/>
              </w:rPr>
              <w:t>AAA级质量服务诚信单位</w:t>
            </w:r>
            <w:r>
              <w:rPr>
                <w:rFonts w:hint="eastAsia" w:ascii="宋体" w:hAnsi="宋体" w:cs="宋体"/>
                <w:color w:val="auto"/>
                <w:szCs w:val="21"/>
                <w:highlight w:val="none"/>
              </w:rPr>
              <w:t>、</w:t>
            </w:r>
            <w:r>
              <w:rPr>
                <w:rFonts w:hint="default" w:ascii="宋体" w:hAnsi="宋体" w:cs="宋体"/>
                <w:color w:val="auto"/>
                <w:szCs w:val="21"/>
                <w:highlight w:val="none"/>
              </w:rPr>
              <w:t>AAA级诚信供应商</w:t>
            </w:r>
            <w:r>
              <w:rPr>
                <w:rFonts w:hint="eastAsia" w:ascii="宋体" w:hAnsi="宋体" w:cs="宋体"/>
                <w:color w:val="auto"/>
                <w:szCs w:val="21"/>
                <w:highlight w:val="none"/>
              </w:rPr>
              <w:t>和</w:t>
            </w:r>
            <w:r>
              <w:rPr>
                <w:rFonts w:hint="default" w:ascii="宋体" w:hAnsi="宋体" w:cs="宋体"/>
                <w:color w:val="auto"/>
                <w:szCs w:val="21"/>
                <w:highlight w:val="none"/>
              </w:rPr>
              <w:t>AAA级诚信经营示范单位</w:t>
            </w:r>
            <w:r>
              <w:rPr>
                <w:rFonts w:hint="eastAsia" w:ascii="宋体" w:hAnsi="宋体" w:cs="宋体"/>
                <w:color w:val="auto"/>
                <w:szCs w:val="21"/>
                <w:highlight w:val="none"/>
              </w:rPr>
              <w:t>认证证书的得3分，缺一项扣0.5分，扣完为止，未提供不得分。（需提供证书复印件并加盖公章）</w:t>
            </w:r>
          </w:p>
        </w:tc>
        <w:tc>
          <w:tcPr>
            <w:tcW w:w="567"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116"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4"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61"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Cs w:val="21"/>
                <w:highlight w:val="none"/>
              </w:rPr>
              <w:t>2分</w:t>
            </w:r>
          </w:p>
        </w:tc>
        <w:tc>
          <w:tcPr>
            <w:tcW w:w="6643"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Cs w:val="21"/>
                <w:highlight w:val="none"/>
              </w:rPr>
              <w:t>投标人具有省级及以上高新技术企业证书得2分，未提供不得分。（需提供证书复印件或公示证明材料并加盖公章）</w:t>
            </w:r>
          </w:p>
        </w:tc>
        <w:tc>
          <w:tcPr>
            <w:tcW w:w="567"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16"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4"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61" w:type="dxa"/>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2分</w:t>
            </w:r>
          </w:p>
        </w:tc>
        <w:tc>
          <w:tcPr>
            <w:tcW w:w="6643" w:type="dxa"/>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投标人近三年内获得省级及以上“地理信息产业高成长企业”和“地理信息产业最具活力小型企业”奖励的得2</w:t>
            </w:r>
            <w:r>
              <w:rPr>
                <w:rFonts w:hint="default" w:ascii="宋体" w:hAnsi="宋体" w:cs="宋体"/>
                <w:color w:val="auto"/>
                <w:szCs w:val="21"/>
                <w:highlight w:val="none"/>
              </w:rPr>
              <w:t>分，</w:t>
            </w:r>
            <w:r>
              <w:rPr>
                <w:rFonts w:hint="eastAsia" w:ascii="宋体" w:hAnsi="宋体" w:cs="宋体"/>
                <w:color w:val="auto"/>
                <w:szCs w:val="21"/>
                <w:highlight w:val="none"/>
              </w:rPr>
              <w:t>未提供</w:t>
            </w:r>
            <w:r>
              <w:rPr>
                <w:rFonts w:hint="default" w:ascii="宋体" w:hAnsi="宋体" w:cs="宋体"/>
                <w:color w:val="auto"/>
                <w:szCs w:val="21"/>
                <w:highlight w:val="none"/>
              </w:rPr>
              <w:t>不得分。（</w:t>
            </w:r>
            <w:r>
              <w:rPr>
                <w:rFonts w:hint="eastAsia" w:ascii="宋体" w:hAnsi="宋体" w:cs="宋体"/>
                <w:color w:val="auto"/>
                <w:szCs w:val="21"/>
                <w:highlight w:val="none"/>
              </w:rPr>
              <w:t>需</w:t>
            </w:r>
            <w:r>
              <w:rPr>
                <w:rFonts w:hint="default" w:ascii="宋体" w:hAnsi="宋体" w:cs="宋体"/>
                <w:color w:val="auto"/>
                <w:szCs w:val="21"/>
                <w:highlight w:val="none"/>
              </w:rPr>
              <w:t>提供证书</w:t>
            </w:r>
            <w:r>
              <w:rPr>
                <w:rFonts w:hint="eastAsia" w:ascii="宋体" w:hAnsi="宋体" w:cs="宋体"/>
                <w:color w:val="auto"/>
                <w:szCs w:val="21"/>
                <w:highlight w:val="none"/>
              </w:rPr>
              <w:t>复印件并加盖公章</w:t>
            </w:r>
            <w:r>
              <w:rPr>
                <w:rFonts w:hint="default" w:ascii="宋体" w:hAnsi="宋体" w:cs="宋体"/>
                <w:color w:val="auto"/>
                <w:szCs w:val="21"/>
                <w:highlight w:val="none"/>
              </w:rPr>
              <w:t>）</w:t>
            </w:r>
          </w:p>
        </w:tc>
        <w:tc>
          <w:tcPr>
            <w:tcW w:w="567"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116"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4"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61" w:type="dxa"/>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6分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投标人具有自然灾害风险普查综合研发实力，每提供一项承灾体调查与评估系统、综合减灾资源调查与评估、自然灾害风险调查评估与区划系统软件、自然灾害综合风险数据采集和建库软件、自然灾害综合风险普查外业调查采集与核查</w:t>
            </w:r>
            <w:r>
              <w:rPr>
                <w:rFonts w:hint="default" w:ascii="宋体" w:hAnsi="宋体" w:cs="宋体"/>
                <w:color w:val="auto"/>
                <w:szCs w:val="21"/>
                <w:highlight w:val="none"/>
              </w:rPr>
              <w:t>GIS</w:t>
            </w:r>
            <w:r>
              <w:rPr>
                <w:rFonts w:hint="eastAsia" w:ascii="宋体" w:hAnsi="宋体" w:cs="宋体"/>
                <w:color w:val="auto"/>
                <w:szCs w:val="21"/>
                <w:highlight w:val="none"/>
              </w:rPr>
              <w:t>系统、自然灾害综合风险普查成果质检与核查系统软件著作权登记证书或专利证书得1分，最高得6分，未提供不得分。（提供证书复印件并加盖公章）</w:t>
            </w:r>
          </w:p>
        </w:tc>
        <w:tc>
          <w:tcPr>
            <w:tcW w:w="567"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116"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4"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561" w:type="dxa"/>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4分</w:t>
            </w:r>
          </w:p>
        </w:tc>
        <w:tc>
          <w:tcPr>
            <w:tcW w:w="6643" w:type="dxa"/>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投标人近三年内具有数据采集类或调查类项目获得省级及以上测绘科技进步奖项（或优秀测绘工程奖）的，每一项奖励得2分，最高得4分，未提供不得分。（需提供证书复印件并加盖公章）</w:t>
            </w:r>
          </w:p>
        </w:tc>
        <w:tc>
          <w:tcPr>
            <w:tcW w:w="567" w:type="dxa"/>
            <w:vMerge w:val="continue"/>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16"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44"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类似</w:t>
            </w: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业绩</w:t>
            </w: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（13分）</w:t>
            </w:r>
          </w:p>
        </w:tc>
        <w:tc>
          <w:tcPr>
            <w:tcW w:w="561"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投标人近三年内具有承担有自然灾害综合风险普查应急管理系统调查业绩的得3分，未提供不得分。（需提供中标通知书和合同证明复印件并加盖公章）</w:t>
            </w:r>
          </w:p>
        </w:tc>
        <w:tc>
          <w:tcPr>
            <w:tcW w:w="567"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116"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c>
          <w:tcPr>
            <w:tcW w:w="1044"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c>
          <w:tcPr>
            <w:tcW w:w="561"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10分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近三年内，投标人承担有相关类似项目（国土调查或数据库建库或地图编制等项目）业绩经验，并通过省级检验部门验收合格的成功业绩，每一个项目成功业绩得</w:t>
            </w:r>
            <w:r>
              <w:rPr>
                <w:rFonts w:hint="default" w:ascii="宋体" w:hAnsi="宋体" w:cs="宋体"/>
                <w:color w:val="auto"/>
                <w:szCs w:val="21"/>
                <w:highlight w:val="none"/>
              </w:rPr>
              <w:t>2分，最高得</w:t>
            </w:r>
            <w:r>
              <w:rPr>
                <w:rFonts w:hint="eastAsia" w:ascii="宋体" w:hAnsi="宋体" w:cs="宋体"/>
                <w:color w:val="auto"/>
                <w:szCs w:val="21"/>
                <w:highlight w:val="none"/>
              </w:rPr>
              <w:t>10</w:t>
            </w:r>
            <w:r>
              <w:rPr>
                <w:rFonts w:hint="default" w:ascii="宋体" w:hAnsi="宋体" w:cs="宋体"/>
                <w:color w:val="auto"/>
                <w:szCs w:val="21"/>
                <w:highlight w:val="none"/>
              </w:rPr>
              <w:t>分；</w:t>
            </w:r>
            <w:r>
              <w:rPr>
                <w:rFonts w:hint="eastAsia" w:ascii="宋体" w:hAnsi="宋体" w:cs="宋体"/>
                <w:color w:val="auto"/>
                <w:szCs w:val="21"/>
                <w:highlight w:val="none"/>
              </w:rPr>
              <w:t>未提供不得分</w:t>
            </w:r>
            <w:r>
              <w:rPr>
                <w:rFonts w:hint="default" w:ascii="宋体" w:hAnsi="宋体" w:cs="宋体"/>
                <w:color w:val="auto"/>
                <w:szCs w:val="21"/>
                <w:highlight w:val="none"/>
              </w:rPr>
              <w:t>（</w:t>
            </w:r>
            <w:r>
              <w:rPr>
                <w:rFonts w:hint="eastAsia" w:ascii="宋体" w:hAnsi="宋体" w:cs="宋体"/>
                <w:color w:val="auto"/>
                <w:szCs w:val="21"/>
                <w:highlight w:val="none"/>
              </w:rPr>
              <w:t>需</w:t>
            </w:r>
            <w:r>
              <w:rPr>
                <w:rFonts w:hint="default" w:ascii="宋体" w:hAnsi="宋体" w:cs="宋体"/>
                <w:color w:val="auto"/>
                <w:szCs w:val="21"/>
                <w:highlight w:val="none"/>
              </w:rPr>
              <w:t>提供合同证明</w:t>
            </w:r>
            <w:r>
              <w:rPr>
                <w:rFonts w:hint="eastAsia" w:ascii="宋体" w:hAnsi="宋体" w:cs="宋体"/>
                <w:color w:val="auto"/>
                <w:szCs w:val="21"/>
                <w:highlight w:val="none"/>
              </w:rPr>
              <w:t>及</w:t>
            </w:r>
            <w:r>
              <w:rPr>
                <w:rFonts w:hint="default" w:ascii="宋体" w:hAnsi="宋体" w:cs="宋体"/>
                <w:color w:val="auto"/>
                <w:szCs w:val="21"/>
                <w:highlight w:val="none"/>
              </w:rPr>
              <w:t>省级测绘质量监督检验部门出具的检查验收报告</w:t>
            </w:r>
            <w:r>
              <w:rPr>
                <w:rFonts w:hint="eastAsia" w:ascii="宋体" w:hAnsi="宋体" w:cs="宋体"/>
                <w:color w:val="auto"/>
                <w:szCs w:val="21"/>
                <w:highlight w:val="none"/>
              </w:rPr>
              <w:t>并加盖公章</w:t>
            </w:r>
            <w:r>
              <w:rPr>
                <w:rFonts w:hint="default" w:ascii="宋体" w:hAnsi="宋体" w:cs="宋体"/>
                <w:color w:val="auto"/>
                <w:szCs w:val="21"/>
                <w:highlight w:val="none"/>
              </w:rPr>
              <w:t>）</w:t>
            </w:r>
          </w:p>
        </w:tc>
        <w:tc>
          <w:tcPr>
            <w:tcW w:w="567"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16"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2、技术部分</w:t>
            </w:r>
          </w:p>
          <w:p>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cs="宋体"/>
                <w:color w:val="auto"/>
                <w:szCs w:val="21"/>
                <w:highlight w:val="none"/>
              </w:rPr>
              <w:t>（55分）</w:t>
            </w:r>
          </w:p>
        </w:tc>
        <w:tc>
          <w:tcPr>
            <w:tcW w:w="1044"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技术实施方案编制</w:t>
            </w:r>
          </w:p>
        </w:tc>
        <w:tc>
          <w:tcPr>
            <w:tcW w:w="561"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对本项目采购服务内容的理解和认识，评议要点包括：项目背景、项目概况、项目建设内容、建设目标。</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1.对项目的理解透切、思路清晰、方案制定针对性强，得8-10分；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2.对项目的理解较强、思路较清晰、方案制定针对性较强，得5-7分；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3.对项目的理解一般、思路不清晰、方案制定针对性一般，得1-4分；</w:t>
            </w:r>
          </w:p>
          <w:p>
            <w:pPr>
              <w:keepNext w:val="0"/>
              <w:keepLines w:val="0"/>
              <w:suppressLineNumbers w:val="0"/>
              <w:spacing w:before="0" w:beforeAutospacing="0" w:after="0" w:afterAutospacing="0"/>
              <w:ind w:left="0" w:right="0"/>
              <w:jc w:val="left"/>
              <w:rPr>
                <w:rFonts w:hint="default" w:eastAsiaTheme="minorEastAsia"/>
                <w:color w:val="auto"/>
                <w:highlight w:val="none"/>
              </w:rPr>
            </w:pPr>
            <w:r>
              <w:rPr>
                <w:rFonts w:hint="eastAsia" w:ascii="宋体" w:hAnsi="宋体" w:cs="宋体"/>
                <w:color w:val="auto"/>
                <w:sz w:val="22"/>
                <w:szCs w:val="22"/>
                <w:highlight w:val="none"/>
              </w:rPr>
              <w:t>4、没有提供不得分。</w:t>
            </w:r>
          </w:p>
        </w:tc>
        <w:tc>
          <w:tcPr>
            <w:tcW w:w="567" w:type="dxa"/>
            <w:vMerge w:val="restart"/>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16" w:type="dxa"/>
            <w:vMerge w:val="continue"/>
            <w:vAlign w:val="center"/>
          </w:tcPr>
          <w:p>
            <w:pPr>
              <w:keepNext w:val="0"/>
              <w:keepLines w:val="0"/>
              <w:suppressLineNumbers w:val="0"/>
              <w:spacing w:before="0" w:beforeAutospacing="0" w:after="0" w:afterAutospacing="0"/>
              <w:ind w:left="0" w:right="0"/>
              <w:jc w:val="left"/>
              <w:rPr>
                <w:rFonts w:hint="default"/>
                <w:color w:val="auto"/>
                <w:highlight w:val="none"/>
              </w:rPr>
            </w:pPr>
          </w:p>
        </w:tc>
        <w:tc>
          <w:tcPr>
            <w:tcW w:w="1044" w:type="dxa"/>
            <w:vMerge w:val="continue"/>
            <w:vAlign w:val="center"/>
          </w:tcPr>
          <w:p>
            <w:pPr>
              <w:keepNext w:val="0"/>
              <w:keepLines w:val="0"/>
              <w:suppressLineNumbers w:val="0"/>
              <w:spacing w:before="0" w:beforeAutospacing="0" w:after="0" w:afterAutospacing="0"/>
              <w:ind w:left="0" w:right="0"/>
              <w:jc w:val="left"/>
              <w:rPr>
                <w:rFonts w:hint="default"/>
                <w:color w:val="auto"/>
                <w:highlight w:val="none"/>
              </w:rPr>
            </w:pPr>
          </w:p>
        </w:tc>
        <w:tc>
          <w:tcPr>
            <w:tcW w:w="561"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10分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根据投标人对本项目拟定的项目技术方案进行评分。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1、项目总体技术方案思路清晰、准确、完整，计划编制合理、可行，完全满足采购要求，技术方案合理、可行的得8-10分；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2、项目总体技术方案 思路比较清晰、准确、完整，计划编制较为合理、可行，基本满足采购要求，对关键节点 的控制措施较为合理、可行的得5-7分；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 xml:space="preserve">3 、项目总体技术方案思路基本准确，计划编制基本合理，对关键节点 的控制措施基本可行的得1-4分； </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4、项目总体技术方案思路不准确 ，计划编制不合理，或对关键节点的控制措施不可行，或不提供方案的不得分。</w:t>
            </w:r>
          </w:p>
        </w:tc>
        <w:tc>
          <w:tcPr>
            <w:tcW w:w="567"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16"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c>
          <w:tcPr>
            <w:tcW w:w="1044"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c>
          <w:tcPr>
            <w:tcW w:w="561"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10分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对本项目的实施过程中的重难点及应对措施方案，评议要点包括：服务内容的重点、难点分析，实施过程中的重点、难点问题的以及应对措施；</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1.方案针对性强，内容全面具体详细，条理清晰，可操性强，得8-10分；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2.方案较全面、较完善、有针对性，无缺失内容，可行性较强，得5-7分；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3.方案不全面且不完善，无针对性，且存在缺失内容，可行性不高，得1-4分。</w:t>
            </w:r>
          </w:p>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 w:val="22"/>
                <w:szCs w:val="22"/>
                <w:highlight w:val="none"/>
              </w:rPr>
              <w:t>4.没有提供不得分。</w:t>
            </w:r>
          </w:p>
        </w:tc>
        <w:tc>
          <w:tcPr>
            <w:tcW w:w="567"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16"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c>
          <w:tcPr>
            <w:tcW w:w="1044"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c>
          <w:tcPr>
            <w:tcW w:w="561"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5分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根据供应商提供的项目实施计划及质量保证措施，结合项目实际情况，切实可行，评议要点包括：工期安排及进度、质量保障措施、项目实施计划说明进行评分。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1.项目实施计划安排合理，质量保证措施详细、可操作性强，得5分。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2.项目实施计划比较合理，质量保证措施比较详细、可操作性较强，得3-4分。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3.项目实施计划不够合理，质量保证措施简单，可操作性不够强，得1-2分。</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4.没有提供方案的不得分。</w:t>
            </w:r>
          </w:p>
        </w:tc>
        <w:tc>
          <w:tcPr>
            <w:tcW w:w="567"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16"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c>
          <w:tcPr>
            <w:tcW w:w="1044"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c>
          <w:tcPr>
            <w:tcW w:w="561"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5分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 xml:space="preserve">针对本项目制定详细的售后服务方案，包括售后服务方案、售后服务措施、应急问题处理、售后服务培训等内容，给予评分： </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 xml:space="preserve">1、内容全面、合理、科学、可行、针对性强得 5 分； </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 xml:space="preserve">2、内容全面、合理、可行得 3-4 分； </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 xml:space="preserve">3、内容欠合理，基本可行得1-2分； </w:t>
            </w:r>
          </w:p>
          <w:p>
            <w:pPr>
              <w:keepNext w:val="0"/>
              <w:keepLines w:val="0"/>
              <w:suppressLineNumbers w:val="0"/>
              <w:spacing w:before="0" w:beforeAutospacing="0" w:after="0" w:afterAutospacing="0"/>
              <w:ind w:left="0" w:right="0"/>
              <w:jc w:val="left"/>
              <w:rPr>
                <w:rFonts w:hint="default" w:ascii="宋体" w:hAnsi="宋体" w:cs="宋体"/>
                <w:color w:val="auto"/>
                <w:sz w:val="22"/>
                <w:szCs w:val="22"/>
                <w:highlight w:val="none"/>
              </w:rPr>
            </w:pPr>
            <w:r>
              <w:rPr>
                <w:rFonts w:hint="eastAsia" w:ascii="宋体" w:hAnsi="宋体" w:cs="宋体"/>
                <w:color w:val="auto"/>
                <w:sz w:val="22"/>
                <w:szCs w:val="22"/>
                <w:highlight w:val="none"/>
              </w:rPr>
              <w:t>4、内容不合理、不可行的不得分。</w:t>
            </w:r>
          </w:p>
        </w:tc>
        <w:tc>
          <w:tcPr>
            <w:tcW w:w="567" w:type="dxa"/>
            <w:vMerge w:val="continue"/>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trPr>
        <w:tc>
          <w:tcPr>
            <w:tcW w:w="1116"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4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highlight w:val="none"/>
              </w:rPr>
              <w:t>项目管理团队情况</w:t>
            </w:r>
          </w:p>
        </w:tc>
        <w:tc>
          <w:tcPr>
            <w:tcW w:w="561"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12分</w:t>
            </w:r>
          </w:p>
        </w:tc>
        <w:tc>
          <w:tcPr>
            <w:tcW w:w="6643" w:type="dxa"/>
            <w:vAlign w:val="center"/>
          </w:tcPr>
          <w:p>
            <w:pPr>
              <w:keepNext w:val="0"/>
              <w:keepLines w:val="0"/>
              <w:numPr>
                <w:ilvl w:val="0"/>
                <w:numId w:val="43"/>
              </w:numPr>
              <w:suppressLineNumbers w:val="0"/>
              <w:spacing w:before="0" w:beforeAutospacing="0" w:after="0" w:afterAutospacing="0"/>
              <w:ind w:left="0" w:right="0"/>
              <w:jc w:val="left"/>
              <w:rPr>
                <w:rFonts w:hint="default" w:ascii="宋体" w:hAnsi="宋体" w:cs="宋体"/>
                <w:color w:val="auto"/>
                <w:highlight w:val="none"/>
              </w:rPr>
            </w:pPr>
            <w:r>
              <w:rPr>
                <w:rFonts w:hint="eastAsia" w:ascii="宋体" w:hAnsi="宋体" w:cs="宋体"/>
                <w:color w:val="auto"/>
                <w:highlight w:val="none"/>
              </w:rPr>
              <w:t>拟派项目负责人具备测绘专业高级工程师职称及注册测绘师资格的得2分；项目负责人近三年参与的项目获得过国家级测绘地理信息奖励的加2分，通过省级涉密测绘成果管理人员岗位培训合格的加2分，最高得6分；</w:t>
            </w:r>
          </w:p>
          <w:p>
            <w:pPr>
              <w:keepNext w:val="0"/>
              <w:keepLines w:val="0"/>
              <w:numPr>
                <w:ilvl w:val="0"/>
                <w:numId w:val="43"/>
              </w:numPr>
              <w:suppressLineNumbers w:val="0"/>
              <w:spacing w:before="0" w:beforeAutospacing="0" w:after="0" w:afterAutospacing="0"/>
              <w:ind w:left="0" w:right="0"/>
              <w:jc w:val="left"/>
              <w:rPr>
                <w:rFonts w:hint="default" w:ascii="宋体" w:hAnsi="宋体" w:cs="宋体"/>
                <w:color w:val="auto"/>
                <w:highlight w:val="none"/>
              </w:rPr>
            </w:pPr>
            <w:r>
              <w:rPr>
                <w:rFonts w:hint="eastAsia" w:ascii="宋体" w:hAnsi="宋体" w:cs="宋体"/>
                <w:color w:val="auto"/>
                <w:highlight w:val="none"/>
              </w:rPr>
              <w:t>拟派项目技术负责人具备地理信息系统专业高级工程师职称及注册测绘师资格的得2分；项目技术负责人近三年参与的项目获得国家级测绘地理信息奖励获的加2分，通过省级涉密测绘成果管理人员岗位培训合格的加2分，最高得6分；</w:t>
            </w:r>
          </w:p>
          <w:p>
            <w:pPr>
              <w:pStyle w:val="16"/>
              <w:ind w:firstLine="0" w:firstLineChars="0"/>
              <w:rPr>
                <w:rFonts w:ascii="宋体" w:hAnsi="宋体" w:cs="宋体"/>
                <w:color w:val="auto"/>
                <w:highlight w:val="none"/>
              </w:rPr>
            </w:pPr>
            <w:r>
              <w:rPr>
                <w:rFonts w:hint="eastAsia" w:ascii="宋体" w:hAnsi="宋体" w:cs="宋体"/>
                <w:b/>
                <w:bCs/>
                <w:color w:val="auto"/>
                <w:kern w:val="0"/>
                <w:highlight w:val="none"/>
              </w:rPr>
              <w:t>人员配置评分备注：以上人员须为投标人的正式员工，须提供社保部门出具的投标人为其缴纳的投标前近六个月连续的养老保险证明（含官网在线打印件）以上人员要求的相关职称证书、资格证书、获奖证书或资格证明材料等，提供复印件并加盖公章，未提供不得分。</w:t>
            </w:r>
          </w:p>
        </w:tc>
        <w:tc>
          <w:tcPr>
            <w:tcW w:w="567"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116"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4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拟投入的设备配备情况</w:t>
            </w:r>
          </w:p>
        </w:tc>
        <w:tc>
          <w:tcPr>
            <w:tcW w:w="561"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根据项目需求，投标人拟投入的仪器设备中，具备</w:t>
            </w:r>
            <w:r>
              <w:rPr>
                <w:rFonts w:hint="default" w:ascii="宋体" w:hAnsi="宋体" w:cs="宋体"/>
                <w:color w:val="auto"/>
                <w:szCs w:val="21"/>
                <w:highlight w:val="none"/>
              </w:rPr>
              <w:t>G</w:t>
            </w:r>
            <w:r>
              <w:rPr>
                <w:rFonts w:hint="eastAsia" w:ascii="宋体" w:hAnsi="宋体" w:cs="宋体"/>
                <w:color w:val="auto"/>
                <w:szCs w:val="21"/>
                <w:highlight w:val="none"/>
              </w:rPr>
              <w:t>NSS</w:t>
            </w:r>
            <w:r>
              <w:rPr>
                <w:rFonts w:hint="default" w:ascii="宋体" w:hAnsi="宋体" w:cs="宋体"/>
                <w:color w:val="auto"/>
                <w:szCs w:val="21"/>
                <w:highlight w:val="none"/>
              </w:rPr>
              <w:t>接收机</w:t>
            </w:r>
            <w:r>
              <w:rPr>
                <w:rFonts w:hint="eastAsia" w:ascii="宋体" w:hAnsi="宋体" w:cs="宋体"/>
                <w:color w:val="auto"/>
                <w:szCs w:val="21"/>
                <w:highlight w:val="none"/>
              </w:rPr>
              <w:t>3</w:t>
            </w:r>
            <w:r>
              <w:rPr>
                <w:rFonts w:hint="default" w:ascii="宋体" w:hAnsi="宋体" w:cs="宋体"/>
                <w:color w:val="auto"/>
                <w:szCs w:val="21"/>
                <w:highlight w:val="none"/>
              </w:rPr>
              <w:t>0台及以上得</w:t>
            </w:r>
            <w:r>
              <w:rPr>
                <w:rFonts w:hint="eastAsia" w:ascii="宋体" w:hAnsi="宋体" w:cs="宋体"/>
                <w:color w:val="auto"/>
                <w:szCs w:val="21"/>
                <w:highlight w:val="none"/>
              </w:rPr>
              <w:t>3</w:t>
            </w:r>
            <w:r>
              <w:rPr>
                <w:rFonts w:hint="default" w:ascii="宋体" w:hAnsi="宋体" w:cs="宋体"/>
                <w:color w:val="auto"/>
                <w:szCs w:val="21"/>
                <w:highlight w:val="none"/>
              </w:rPr>
              <w:t>分，</w:t>
            </w:r>
            <w:r>
              <w:rPr>
                <w:rFonts w:hint="eastAsia" w:ascii="宋体" w:hAnsi="宋体" w:cs="宋体"/>
                <w:color w:val="auto"/>
                <w:szCs w:val="21"/>
                <w:highlight w:val="none"/>
              </w:rPr>
              <w:t>15-29台的得2分，15台以下得1分。未提供</w:t>
            </w:r>
            <w:r>
              <w:rPr>
                <w:rFonts w:hint="default" w:ascii="宋体" w:hAnsi="宋体" w:cs="宋体"/>
                <w:color w:val="auto"/>
                <w:szCs w:val="21"/>
                <w:highlight w:val="none"/>
              </w:rPr>
              <w:t>不得分。提供省级检验部门出具的仪器检定证书</w:t>
            </w:r>
            <w:r>
              <w:rPr>
                <w:rFonts w:hint="eastAsia" w:ascii="宋体" w:hAnsi="宋体" w:cs="宋体"/>
                <w:color w:val="auto"/>
                <w:szCs w:val="21"/>
                <w:highlight w:val="none"/>
              </w:rPr>
              <w:t>复印件加盖公章</w:t>
            </w:r>
            <w:r>
              <w:rPr>
                <w:rFonts w:hint="default" w:ascii="宋体" w:hAnsi="宋体" w:cs="宋体"/>
                <w:color w:val="auto"/>
                <w:szCs w:val="21"/>
                <w:highlight w:val="none"/>
              </w:rPr>
              <w:t>（在合格有效期内）；</w:t>
            </w:r>
          </w:p>
        </w:tc>
        <w:tc>
          <w:tcPr>
            <w:tcW w:w="567"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116"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3、价格部分</w:t>
            </w:r>
          </w:p>
          <w:p>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cs="宋体"/>
                <w:color w:val="auto"/>
                <w:szCs w:val="21"/>
                <w:highlight w:val="none"/>
              </w:rPr>
              <w:t>（10分）</w:t>
            </w:r>
          </w:p>
        </w:tc>
        <w:tc>
          <w:tcPr>
            <w:tcW w:w="1044"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报价得分</w:t>
            </w:r>
          </w:p>
        </w:tc>
        <w:tc>
          <w:tcPr>
            <w:tcW w:w="561"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10分</w:t>
            </w:r>
          </w:p>
        </w:tc>
        <w:tc>
          <w:tcPr>
            <w:tcW w:w="6643"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 w:val="22"/>
                <w:szCs w:val="22"/>
                <w:highlight w:val="none"/>
              </w:rPr>
              <w:t>满足磋商文件要求且投标价格最低的投标报价为评标基准价，价格分按照下列公式计算：投标报价得分=（评标基准价/投标报价）×价格权值×100。计算时按四舍五入后保留小数点后两位小数。为保证服务质量，投标报价低于采购预算85%时，评标委员会将对其进行成本分析，评标委员会认为报价低于成本价时将否决其投标。</w:t>
            </w:r>
          </w:p>
        </w:tc>
        <w:tc>
          <w:tcPr>
            <w:tcW w:w="567" w:type="dxa"/>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p>
        </w:tc>
      </w:tr>
    </w:tbl>
    <w:p>
      <w:pPr>
        <w:rPr>
          <w:rFonts w:ascii="宋体" w:hAnsi="宋体" w:eastAsia="宋体" w:cs="宋体"/>
          <w:sz w:val="21"/>
          <w:szCs w:val="21"/>
        </w:rPr>
      </w:pPr>
      <w:r>
        <w:rPr>
          <w:rFonts w:hint="eastAsia"/>
          <w:b/>
          <w:bCs/>
          <w:sz w:val="21"/>
          <w:szCs w:val="21"/>
        </w:rPr>
        <w:t>备注：以上需提供有效证明材料</w:t>
      </w:r>
      <w:r>
        <w:rPr>
          <w:rFonts w:hint="eastAsia"/>
          <w:b/>
          <w:bCs/>
          <w:sz w:val="21"/>
          <w:szCs w:val="21"/>
          <w:lang w:val="en-US" w:eastAsia="zh-CN"/>
        </w:rPr>
        <w:t>复印件</w:t>
      </w:r>
      <w:r>
        <w:rPr>
          <w:rFonts w:hint="eastAsia"/>
          <w:b/>
          <w:bCs/>
          <w:sz w:val="21"/>
          <w:szCs w:val="21"/>
        </w:rPr>
        <w:t>并加盖公章。投标人投标时须认真对待、如实应标。凡提供虚假材料谋取中标的，一经查实，根据《政府采购法》第七十七条之规定，将对供应商处以罚款、列入不良行为记录名单、依法追究刑事责任等。</w:t>
      </w:r>
    </w:p>
    <w:p>
      <w:pPr>
        <w:rPr>
          <w:rFonts w:ascii="宋体" w:hAnsi="宋体" w:eastAsia="宋体" w:cs="宋体"/>
        </w:rPr>
      </w:pPr>
      <w:r>
        <w:rPr>
          <w:rFonts w:hint="eastAsia" w:ascii="宋体" w:hAnsi="宋体" w:eastAsia="宋体" w:cs="宋体"/>
        </w:rPr>
        <w:br w:type="page"/>
      </w:r>
    </w:p>
    <w:p>
      <w:pPr>
        <w:pStyle w:val="3"/>
        <w:numPr>
          <w:ilvl w:val="0"/>
          <w:numId w:val="1"/>
        </w:numPr>
        <w:jc w:val="center"/>
        <w:rPr>
          <w:rFonts w:ascii="宋体" w:hAnsi="宋体" w:eastAsia="宋体" w:cs="宋体"/>
        </w:rPr>
      </w:pPr>
      <w:bookmarkStart w:id="61" w:name="_Toc494665546"/>
      <w:bookmarkStart w:id="62" w:name="_Toc494665943"/>
      <w:bookmarkStart w:id="63" w:name="_Toc494664993"/>
      <w:bookmarkStart w:id="64" w:name="_Toc494745310"/>
      <w:bookmarkStart w:id="65" w:name="_Toc24344"/>
      <w:bookmarkStart w:id="66" w:name="_Toc494702263"/>
      <w:bookmarkStart w:id="67" w:name="_Toc494721093"/>
      <w:r>
        <w:rPr>
          <w:rFonts w:hint="eastAsia" w:ascii="宋体" w:hAnsi="宋体" w:eastAsia="宋体" w:cs="宋体"/>
        </w:rPr>
        <w:t>合同书格式（参考）</w:t>
      </w:r>
      <w:bookmarkEnd w:id="61"/>
      <w:bookmarkEnd w:id="62"/>
      <w:bookmarkEnd w:id="63"/>
      <w:bookmarkEnd w:id="64"/>
      <w:bookmarkEnd w:id="65"/>
      <w:bookmarkEnd w:id="66"/>
      <w:bookmarkEnd w:id="67"/>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宋体"/>
          <w:b/>
          <w:kern w:val="0"/>
          <w:sz w:val="36"/>
          <w:szCs w:val="36"/>
        </w:rPr>
      </w:pPr>
      <w:r>
        <w:rPr>
          <w:rFonts w:hint="eastAsia" w:ascii="宋体" w:hAnsi="宋体" w:eastAsia="宋体" w:cs="宋体"/>
          <w:b/>
          <w:kern w:val="0"/>
          <w:sz w:val="36"/>
          <w:szCs w:val="36"/>
        </w:rPr>
        <w:t>合   同   书</w:t>
      </w:r>
    </w:p>
    <w:p>
      <w:pPr>
        <w:spacing w:beforeLines="25" w:line="360" w:lineRule="auto"/>
        <w:ind w:firstLine="480"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项目名称：</w:t>
      </w:r>
    </w:p>
    <w:p>
      <w:pPr>
        <w:spacing w:beforeLines="25" w:line="360" w:lineRule="auto"/>
        <w:ind w:firstLine="480"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合同编号：</w:t>
      </w:r>
    </w:p>
    <w:p>
      <w:pPr>
        <w:spacing w:beforeLines="25" w:line="360" w:lineRule="auto"/>
        <w:ind w:firstLine="480"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签订日期：</w:t>
      </w:r>
    </w:p>
    <w:p>
      <w:pPr>
        <w:spacing w:beforeLines="25" w:line="360" w:lineRule="auto"/>
        <w:ind w:firstLine="480"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签订合同地点：</w:t>
      </w:r>
    </w:p>
    <w:p>
      <w:pPr>
        <w:spacing w:beforeLines="25"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本合同由</w:t>
      </w:r>
      <w:r>
        <w:rPr>
          <w:rFonts w:hint="eastAsia" w:ascii="宋体" w:hAnsi="宋体" w:eastAsia="宋体" w:cs="宋体"/>
          <w:kern w:val="0"/>
          <w:sz w:val="24"/>
          <w:szCs w:val="24"/>
          <w:u w:val="single"/>
          <w:lang w:val="zh-CN"/>
        </w:rPr>
        <w:t xml:space="preserve">  （采购人） </w:t>
      </w:r>
      <w:r>
        <w:rPr>
          <w:rFonts w:hint="eastAsia" w:ascii="宋体" w:hAnsi="宋体" w:eastAsia="宋体" w:cs="宋体"/>
          <w:kern w:val="0"/>
          <w:sz w:val="24"/>
          <w:szCs w:val="24"/>
          <w:lang w:val="zh-CN"/>
        </w:rPr>
        <w:t>（以下简称“甲方”）与</w:t>
      </w:r>
      <w:r>
        <w:rPr>
          <w:rFonts w:hint="eastAsia" w:ascii="宋体" w:hAnsi="宋体" w:eastAsia="宋体" w:cs="宋体"/>
          <w:kern w:val="0"/>
          <w:sz w:val="24"/>
          <w:szCs w:val="24"/>
          <w:u w:val="single"/>
          <w:lang w:val="zh-CN"/>
        </w:rPr>
        <w:t xml:space="preserve">  （中标人）   </w:t>
      </w:r>
      <w:r>
        <w:rPr>
          <w:rFonts w:hint="eastAsia" w:ascii="宋体" w:hAnsi="宋体" w:eastAsia="宋体" w:cs="宋体"/>
          <w:kern w:val="0"/>
          <w:sz w:val="24"/>
          <w:szCs w:val="24"/>
          <w:lang w:val="zh-CN"/>
        </w:rPr>
        <w:t>（以下简称“乙方”）签订。乙方以总金额</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万元人民币（用大写数字书写）向甲方提供如下货物（工程或服务）：</w:t>
      </w:r>
    </w:p>
    <w:p>
      <w:pPr>
        <w:spacing w:beforeLines="25" w:line="360" w:lineRule="auto"/>
        <w:ind w:firstLine="489" w:firstLineChars="204"/>
        <w:contextualSpacing/>
        <w:rPr>
          <w:rFonts w:ascii="宋体" w:hAnsi="宋体" w:eastAsia="宋体" w:cs="宋体"/>
          <w:b/>
          <w:kern w:val="0"/>
          <w:sz w:val="24"/>
          <w:szCs w:val="20"/>
        </w:rPr>
      </w:pPr>
      <w:r>
        <w:rPr>
          <w:rFonts w:hint="eastAsia" w:ascii="宋体" w:hAnsi="宋体" w:eastAsia="宋体" w:cs="宋体"/>
          <w:b/>
          <w:kern w:val="0"/>
          <w:sz w:val="24"/>
          <w:szCs w:val="24"/>
          <w:lang w:val="zh-CN"/>
        </w:rPr>
        <w:t>经双方协商，同意按下列条文执行：</w:t>
      </w:r>
    </w:p>
    <w:p>
      <w:pPr>
        <w:numPr>
          <w:ilvl w:val="3"/>
          <w:numId w:val="44"/>
        </w:numPr>
        <w:tabs>
          <w:tab w:val="left" w:pos="854"/>
        </w:tabs>
        <w:autoSpaceDE w:val="0"/>
        <w:autoSpaceDN w:val="0"/>
        <w:spacing w:beforeLines="25" w:line="360" w:lineRule="auto"/>
        <w:ind w:left="11" w:firstLine="477" w:firstLineChars="199"/>
        <w:contextualSpacing/>
        <w:rPr>
          <w:rFonts w:ascii="宋体" w:hAnsi="宋体" w:eastAsia="宋体" w:cs="宋体"/>
          <w:kern w:val="0"/>
          <w:sz w:val="24"/>
          <w:szCs w:val="20"/>
        </w:rPr>
      </w:pPr>
      <w:r>
        <w:rPr>
          <w:rFonts w:hint="eastAsia" w:ascii="宋体" w:hAnsi="宋体" w:eastAsia="宋体" w:cs="宋体"/>
          <w:kern w:val="0"/>
          <w:sz w:val="24"/>
          <w:szCs w:val="20"/>
        </w:rPr>
        <w:t>本合同甲、乙双方应遵守国家颁布的《中华人民共和国合同法》、《中华人民共和国政府采购法》，并各自履行应负的全部责任和义务。</w:t>
      </w:r>
    </w:p>
    <w:p>
      <w:pPr>
        <w:numPr>
          <w:ilvl w:val="3"/>
          <w:numId w:val="44"/>
        </w:numPr>
        <w:tabs>
          <w:tab w:val="left" w:pos="854"/>
        </w:tabs>
        <w:autoSpaceDE w:val="0"/>
        <w:autoSpaceDN w:val="0"/>
        <w:spacing w:beforeLines="25" w:line="360" w:lineRule="auto"/>
        <w:ind w:left="11" w:firstLine="477" w:firstLineChars="199"/>
        <w:contextualSpacing/>
        <w:rPr>
          <w:rFonts w:ascii="宋体" w:hAnsi="宋体" w:eastAsia="宋体" w:cs="宋体"/>
          <w:color w:val="0D0D0D" w:themeColor="text1" w:themeTint="F2"/>
          <w:kern w:val="0"/>
          <w:sz w:val="24"/>
          <w:szCs w:val="20"/>
          <w14:textFill>
            <w14:solidFill>
              <w14:schemeClr w14:val="tx1">
                <w14:lumMod w14:val="95000"/>
                <w14:lumOff w14:val="5000"/>
              </w14:schemeClr>
            </w14:solidFill>
          </w14:textFill>
        </w:rPr>
      </w:pPr>
      <w:r>
        <w:rPr>
          <w:rFonts w:hint="eastAsia" w:ascii="宋体" w:hAnsi="宋体" w:eastAsia="宋体" w:cs="宋体"/>
          <w:kern w:val="0"/>
          <w:sz w:val="24"/>
          <w:szCs w:val="20"/>
        </w:rPr>
        <w:t>甲方保证按合同条款规定的时间和方</w:t>
      </w: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式付给乙方到期应付的合同款，并承担应负的责任和义务。</w:t>
      </w:r>
    </w:p>
    <w:p>
      <w:pPr>
        <w:numPr>
          <w:ilvl w:val="3"/>
          <w:numId w:val="44"/>
        </w:numPr>
        <w:tabs>
          <w:tab w:val="left" w:pos="854"/>
        </w:tabs>
        <w:autoSpaceDE w:val="0"/>
        <w:autoSpaceDN w:val="0"/>
        <w:spacing w:beforeLines="25" w:line="360" w:lineRule="auto"/>
        <w:ind w:left="11" w:firstLine="477" w:firstLineChars="199"/>
        <w:contextualSpacing/>
        <w:rPr>
          <w:rFonts w:ascii="宋体" w:hAnsi="宋体" w:eastAsia="宋体" w:cs="宋体"/>
          <w:kern w:val="0"/>
          <w:sz w:val="24"/>
          <w:szCs w:val="20"/>
        </w:rPr>
      </w:pP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乙方保证按合同条款规定的内容和工期（服务期限）向甲方提</w:t>
      </w:r>
      <w:r>
        <w:rPr>
          <w:rFonts w:hint="eastAsia" w:ascii="宋体" w:hAnsi="宋体" w:eastAsia="宋体" w:cs="宋体"/>
          <w:kern w:val="0"/>
          <w:sz w:val="24"/>
          <w:szCs w:val="20"/>
        </w:rPr>
        <w:t>供合格的货物（工程或服务），并承担应负的责任和义务。</w:t>
      </w:r>
    </w:p>
    <w:p>
      <w:pPr>
        <w:numPr>
          <w:ilvl w:val="3"/>
          <w:numId w:val="44"/>
        </w:numPr>
        <w:tabs>
          <w:tab w:val="left" w:pos="854"/>
        </w:tabs>
        <w:autoSpaceDE w:val="0"/>
        <w:autoSpaceDN w:val="0"/>
        <w:spacing w:beforeLines="25" w:line="360" w:lineRule="auto"/>
        <w:ind w:left="11" w:firstLine="477" w:firstLineChars="199"/>
        <w:contextualSpacing/>
        <w:rPr>
          <w:rFonts w:ascii="宋体" w:hAnsi="宋体" w:eastAsia="宋体" w:cs="宋体"/>
          <w:kern w:val="0"/>
          <w:sz w:val="24"/>
          <w:szCs w:val="20"/>
        </w:rPr>
      </w:pPr>
      <w:r>
        <w:rPr>
          <w:rFonts w:hint="eastAsia" w:ascii="宋体" w:hAnsi="宋体" w:eastAsia="宋体" w:cs="宋体"/>
          <w:kern w:val="0"/>
          <w:sz w:val="24"/>
          <w:szCs w:val="20"/>
        </w:rPr>
        <w:t>合同文件。下列文件为本合同不可分割的部分：</w:t>
      </w:r>
    </w:p>
    <w:p>
      <w:pPr>
        <w:numPr>
          <w:ilvl w:val="0"/>
          <w:numId w:val="45"/>
        </w:numPr>
        <w:adjustRightInd w:val="0"/>
        <w:spacing w:beforeLines="25" w:line="360" w:lineRule="auto"/>
        <w:ind w:left="1090" w:leftChars="227" w:hanging="614" w:hangingChars="256"/>
        <w:rPr>
          <w:rFonts w:ascii="宋体" w:hAnsi="宋体" w:eastAsia="宋体" w:cs="宋体"/>
          <w:kern w:val="0"/>
          <w:sz w:val="24"/>
          <w:szCs w:val="20"/>
          <w:lang w:val="zh-CN"/>
        </w:rPr>
      </w:pPr>
      <w:r>
        <w:rPr>
          <w:rFonts w:hint="eastAsia" w:ascii="宋体" w:hAnsi="宋体" w:eastAsia="宋体" w:cs="宋体"/>
          <w:kern w:val="0"/>
          <w:sz w:val="24"/>
          <w:szCs w:val="20"/>
          <w:lang w:val="zh-CN"/>
        </w:rPr>
        <w:t>招标文件（项目编号：</w:t>
      </w:r>
      <w:r>
        <w:rPr>
          <w:rFonts w:hint="eastAsia" w:ascii="宋体" w:hAnsi="宋体" w:eastAsia="宋体" w:cs="宋体"/>
          <w:kern w:val="0"/>
          <w:sz w:val="24"/>
          <w:szCs w:val="20"/>
          <w:u w:val="single"/>
          <w:lang w:val="zh-CN"/>
        </w:rPr>
        <w:t>　　              　</w:t>
      </w:r>
      <w:r>
        <w:rPr>
          <w:rFonts w:hint="eastAsia" w:ascii="宋体" w:hAnsi="宋体" w:eastAsia="宋体" w:cs="宋体"/>
          <w:kern w:val="0"/>
          <w:sz w:val="24"/>
          <w:szCs w:val="20"/>
          <w:lang w:val="zh-CN"/>
        </w:rPr>
        <w:t>）；</w:t>
      </w:r>
    </w:p>
    <w:p>
      <w:pPr>
        <w:numPr>
          <w:ilvl w:val="0"/>
          <w:numId w:val="45"/>
        </w:numPr>
        <w:adjustRightInd w:val="0"/>
        <w:spacing w:beforeLines="25" w:line="360" w:lineRule="auto"/>
        <w:ind w:left="1090" w:leftChars="227" w:hanging="614" w:hangingChars="256"/>
        <w:rPr>
          <w:rFonts w:ascii="宋体" w:hAnsi="宋体" w:eastAsia="宋体" w:cs="宋体"/>
          <w:kern w:val="0"/>
          <w:sz w:val="24"/>
          <w:szCs w:val="20"/>
          <w:lang w:val="zh-CN"/>
        </w:rPr>
      </w:pPr>
      <w:r>
        <w:rPr>
          <w:rFonts w:hint="eastAsia" w:ascii="宋体" w:hAnsi="宋体" w:eastAsia="宋体" w:cs="宋体"/>
          <w:kern w:val="0"/>
          <w:sz w:val="24"/>
          <w:szCs w:val="20"/>
          <w:lang w:val="zh-CN"/>
        </w:rPr>
        <w:t>中标的投标文件；</w:t>
      </w:r>
    </w:p>
    <w:p>
      <w:pPr>
        <w:numPr>
          <w:ilvl w:val="0"/>
          <w:numId w:val="45"/>
        </w:numPr>
        <w:adjustRightInd w:val="0"/>
        <w:spacing w:beforeLines="25" w:line="360" w:lineRule="auto"/>
        <w:ind w:left="1090" w:leftChars="227" w:hanging="614" w:hangingChars="256"/>
        <w:rPr>
          <w:rFonts w:ascii="宋体" w:hAnsi="宋体" w:eastAsia="宋体" w:cs="宋体"/>
          <w:kern w:val="0"/>
          <w:sz w:val="24"/>
          <w:szCs w:val="20"/>
          <w:lang w:val="zh-CN"/>
        </w:rPr>
      </w:pPr>
      <w:r>
        <w:rPr>
          <w:rFonts w:hint="eastAsia" w:ascii="宋体" w:hAnsi="宋体" w:eastAsia="宋体" w:cs="宋体"/>
          <w:kern w:val="0"/>
          <w:sz w:val="24"/>
          <w:szCs w:val="20"/>
          <w:lang w:val="zh-CN"/>
        </w:rPr>
        <w:t>合同书；</w:t>
      </w:r>
    </w:p>
    <w:p>
      <w:pPr>
        <w:numPr>
          <w:ilvl w:val="0"/>
          <w:numId w:val="45"/>
        </w:numPr>
        <w:adjustRightInd w:val="0"/>
        <w:spacing w:beforeLines="25" w:line="360" w:lineRule="auto"/>
        <w:ind w:left="1090" w:leftChars="227" w:hanging="614" w:hangingChars="256"/>
        <w:rPr>
          <w:rFonts w:ascii="宋体" w:hAnsi="宋体" w:eastAsia="宋体" w:cs="宋体"/>
          <w:kern w:val="0"/>
          <w:sz w:val="24"/>
          <w:szCs w:val="20"/>
          <w:lang w:val="zh-CN"/>
        </w:rPr>
      </w:pPr>
      <w:r>
        <w:rPr>
          <w:rFonts w:hint="eastAsia" w:ascii="宋体" w:hAnsi="宋体" w:eastAsia="宋体" w:cs="宋体"/>
          <w:kern w:val="0"/>
          <w:sz w:val="24"/>
          <w:szCs w:val="20"/>
          <w:lang w:val="zh-CN"/>
        </w:rPr>
        <w:t>合同条款；</w:t>
      </w:r>
    </w:p>
    <w:p>
      <w:pPr>
        <w:numPr>
          <w:ilvl w:val="0"/>
          <w:numId w:val="45"/>
        </w:numPr>
        <w:adjustRightInd w:val="0"/>
        <w:spacing w:beforeLines="25" w:line="360" w:lineRule="auto"/>
        <w:ind w:left="1090" w:leftChars="227" w:hanging="614" w:hangingChars="256"/>
        <w:rPr>
          <w:rFonts w:ascii="宋体" w:hAnsi="宋体" w:eastAsia="宋体" w:cs="宋体"/>
          <w:kern w:val="0"/>
          <w:sz w:val="24"/>
          <w:szCs w:val="20"/>
          <w:lang w:val="zh-CN"/>
        </w:rPr>
      </w:pPr>
      <w:r>
        <w:rPr>
          <w:rFonts w:hint="eastAsia" w:ascii="宋体" w:hAnsi="宋体" w:eastAsia="宋体" w:cs="宋体"/>
          <w:sz w:val="24"/>
          <w:szCs w:val="20"/>
          <w:lang w:val="zh-CN"/>
        </w:rPr>
        <w:t>采购代理机构</w:t>
      </w:r>
      <w:r>
        <w:rPr>
          <w:rFonts w:hint="eastAsia" w:ascii="宋体" w:hAnsi="宋体" w:eastAsia="宋体" w:cs="宋体"/>
          <w:kern w:val="0"/>
          <w:sz w:val="24"/>
          <w:szCs w:val="20"/>
          <w:lang w:val="zh-CN"/>
        </w:rPr>
        <w:t>机构发出的中标通知书；</w:t>
      </w:r>
    </w:p>
    <w:p>
      <w:pPr>
        <w:numPr>
          <w:ilvl w:val="0"/>
          <w:numId w:val="45"/>
        </w:numPr>
        <w:adjustRightInd w:val="0"/>
        <w:spacing w:beforeLines="25" w:line="360" w:lineRule="auto"/>
        <w:ind w:left="1090" w:leftChars="227" w:hanging="614" w:hangingChars="256"/>
        <w:rPr>
          <w:rFonts w:ascii="宋体" w:hAnsi="宋体" w:eastAsia="宋体" w:cs="宋体"/>
          <w:kern w:val="0"/>
          <w:sz w:val="24"/>
          <w:szCs w:val="20"/>
          <w:lang w:val="zh-CN"/>
        </w:rPr>
      </w:pPr>
      <w:r>
        <w:rPr>
          <w:rFonts w:hint="eastAsia" w:ascii="宋体" w:hAnsi="宋体" w:eastAsia="宋体" w:cs="宋体"/>
          <w:kern w:val="0"/>
          <w:sz w:val="24"/>
          <w:szCs w:val="20"/>
          <w:lang w:val="zh-CN"/>
        </w:rPr>
        <w:t>附件；</w:t>
      </w:r>
    </w:p>
    <w:p>
      <w:pPr>
        <w:numPr>
          <w:ilvl w:val="0"/>
          <w:numId w:val="46"/>
        </w:numPr>
        <w:spacing w:beforeLines="25" w:line="360" w:lineRule="auto"/>
        <w:ind w:left="1358" w:hanging="724"/>
        <w:rPr>
          <w:rFonts w:ascii="宋体" w:hAnsi="宋体" w:eastAsia="宋体" w:cs="宋体"/>
          <w:sz w:val="24"/>
          <w:szCs w:val="20"/>
          <w:lang w:val="zh-CN"/>
        </w:rPr>
      </w:pPr>
      <w:r>
        <w:rPr>
          <w:rFonts w:hint="eastAsia" w:ascii="宋体" w:hAnsi="宋体" w:eastAsia="宋体" w:cs="宋体"/>
          <w:kern w:val="0"/>
          <w:sz w:val="24"/>
          <w:szCs w:val="20"/>
          <w:lang w:val="zh-CN"/>
        </w:rPr>
        <w:t>甲方</w:t>
      </w:r>
      <w:r>
        <w:rPr>
          <w:rFonts w:hint="eastAsia" w:ascii="宋体" w:hAnsi="宋体" w:eastAsia="宋体" w:cs="宋体"/>
          <w:sz w:val="24"/>
          <w:szCs w:val="20"/>
          <w:lang w:val="zh-CN"/>
        </w:rPr>
        <w:t>在招标期间发布的所有补充通知；</w:t>
      </w:r>
    </w:p>
    <w:p>
      <w:pPr>
        <w:numPr>
          <w:ilvl w:val="0"/>
          <w:numId w:val="46"/>
        </w:numPr>
        <w:spacing w:beforeLines="25" w:line="360" w:lineRule="auto"/>
        <w:ind w:left="1358" w:hanging="724"/>
        <w:rPr>
          <w:rFonts w:ascii="宋体" w:hAnsi="宋体" w:eastAsia="宋体" w:cs="宋体"/>
          <w:kern w:val="0"/>
          <w:sz w:val="24"/>
          <w:szCs w:val="20"/>
          <w:lang w:val="zh-CN"/>
        </w:rPr>
      </w:pPr>
      <w:r>
        <w:rPr>
          <w:rFonts w:hint="eastAsia" w:ascii="宋体" w:hAnsi="宋体" w:eastAsia="宋体" w:cs="宋体"/>
          <w:kern w:val="0"/>
          <w:sz w:val="24"/>
          <w:szCs w:val="20"/>
          <w:lang w:val="zh-CN"/>
        </w:rPr>
        <w:t>乙方在投标期内补充的所有书面文件；</w:t>
      </w:r>
    </w:p>
    <w:p>
      <w:pPr>
        <w:numPr>
          <w:ilvl w:val="0"/>
          <w:numId w:val="46"/>
        </w:numPr>
        <w:spacing w:beforeLines="25" w:line="360" w:lineRule="auto"/>
        <w:ind w:left="1358" w:hanging="724"/>
        <w:rPr>
          <w:rFonts w:ascii="宋体" w:hAnsi="宋体" w:eastAsia="宋体" w:cs="宋体"/>
          <w:kern w:val="0"/>
          <w:sz w:val="24"/>
          <w:szCs w:val="20"/>
          <w:lang w:val="zh-CN"/>
        </w:rPr>
      </w:pPr>
      <w:r>
        <w:rPr>
          <w:rFonts w:hint="eastAsia" w:ascii="宋体" w:hAnsi="宋体" w:eastAsia="宋体" w:cs="宋体"/>
          <w:kern w:val="0"/>
          <w:sz w:val="24"/>
          <w:szCs w:val="20"/>
          <w:lang w:val="zh-CN"/>
        </w:rPr>
        <w:t>乙方在投标时随同投标文件一起递送的资料及附图；</w:t>
      </w:r>
    </w:p>
    <w:p>
      <w:pPr>
        <w:numPr>
          <w:ilvl w:val="0"/>
          <w:numId w:val="46"/>
        </w:numPr>
        <w:spacing w:beforeLines="25" w:line="360" w:lineRule="auto"/>
        <w:ind w:left="1358" w:hanging="724"/>
        <w:rPr>
          <w:rFonts w:ascii="宋体" w:hAnsi="宋体" w:eastAsia="宋体" w:cs="宋体"/>
          <w:kern w:val="0"/>
          <w:sz w:val="24"/>
          <w:szCs w:val="20"/>
          <w:lang w:val="zh-CN"/>
        </w:rPr>
      </w:pPr>
      <w:r>
        <w:rPr>
          <w:rFonts w:hint="eastAsia" w:ascii="宋体" w:hAnsi="宋体" w:eastAsia="宋体" w:cs="宋体"/>
          <w:kern w:val="0"/>
          <w:sz w:val="24"/>
          <w:szCs w:val="20"/>
          <w:lang w:val="zh-CN"/>
        </w:rPr>
        <w:t>在商洽本合同时，双方澄清、确认并共同签字的补充文件、技术协议。</w:t>
      </w:r>
    </w:p>
    <w:p>
      <w:pPr>
        <w:numPr>
          <w:ilvl w:val="3"/>
          <w:numId w:val="44"/>
        </w:numPr>
        <w:tabs>
          <w:tab w:val="left" w:pos="854"/>
        </w:tabs>
        <w:autoSpaceDE w:val="0"/>
        <w:autoSpaceDN w:val="0"/>
        <w:spacing w:beforeLines="25" w:line="360" w:lineRule="auto"/>
        <w:ind w:left="11" w:firstLine="477" w:firstLineChars="199"/>
        <w:contextualSpacing/>
        <w:rPr>
          <w:rFonts w:ascii="宋体" w:hAnsi="宋体" w:eastAsia="宋体" w:cs="宋体"/>
          <w:kern w:val="0"/>
          <w:sz w:val="24"/>
          <w:szCs w:val="20"/>
        </w:rPr>
      </w:pPr>
      <w:r>
        <w:rPr>
          <w:rFonts w:hint="eastAsia" w:ascii="宋体" w:hAnsi="宋体" w:eastAsia="宋体" w:cs="宋体"/>
          <w:kern w:val="0"/>
          <w:sz w:val="24"/>
          <w:szCs w:val="20"/>
        </w:rPr>
        <w:t>合同范围和条件。本合同的范围和条件应与上述规定的合同文件内容相一致。</w:t>
      </w:r>
    </w:p>
    <w:p>
      <w:pPr>
        <w:numPr>
          <w:ilvl w:val="3"/>
          <w:numId w:val="44"/>
        </w:numPr>
        <w:tabs>
          <w:tab w:val="left" w:pos="854"/>
        </w:tabs>
        <w:autoSpaceDE w:val="0"/>
        <w:autoSpaceDN w:val="0"/>
        <w:spacing w:beforeLines="25" w:line="360" w:lineRule="auto"/>
        <w:ind w:left="11" w:firstLine="477" w:firstLineChars="199"/>
        <w:contextualSpacing/>
        <w:rPr>
          <w:rFonts w:ascii="宋体" w:hAnsi="宋体" w:eastAsia="宋体" w:cs="宋体"/>
          <w:color w:val="0D0D0D" w:themeColor="text1" w:themeTint="F2"/>
          <w:kern w:val="0"/>
          <w:sz w:val="24"/>
          <w:szCs w:val="20"/>
          <w14:textFill>
            <w14:solidFill>
              <w14:schemeClr w14:val="tx1">
                <w14:lumMod w14:val="95000"/>
                <w14:lumOff w14:val="5000"/>
              </w14:schemeClr>
            </w14:solidFill>
          </w14:textFill>
        </w:rPr>
      </w:pPr>
      <w:r>
        <w:rPr>
          <w:rFonts w:hint="eastAsia" w:ascii="宋体" w:hAnsi="宋体" w:eastAsia="宋体" w:cs="宋体"/>
          <w:kern w:val="0"/>
          <w:sz w:val="24"/>
          <w:szCs w:val="20"/>
        </w:rPr>
        <w:t>货物（工程或服</w:t>
      </w: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务）及数量。本合同所提供的货物（工程或服务）及数量详见招标文件的要求及乙方投标文件中的承诺。</w:t>
      </w:r>
    </w:p>
    <w:p>
      <w:pPr>
        <w:numPr>
          <w:ilvl w:val="3"/>
          <w:numId w:val="44"/>
        </w:numPr>
        <w:tabs>
          <w:tab w:val="left" w:pos="854"/>
        </w:tabs>
        <w:autoSpaceDE w:val="0"/>
        <w:autoSpaceDN w:val="0"/>
        <w:spacing w:beforeLines="25" w:line="360" w:lineRule="auto"/>
        <w:ind w:left="11" w:firstLine="477" w:firstLineChars="199"/>
        <w:contextualSpacing/>
        <w:rPr>
          <w:rFonts w:ascii="宋体" w:hAnsi="宋体" w:eastAsia="宋体" w:cs="宋体"/>
          <w:color w:val="0D0D0D" w:themeColor="text1" w:themeTint="F2"/>
          <w:kern w:val="0"/>
          <w:sz w:val="24"/>
          <w:szCs w:val="20"/>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付款条件。本合同的付款条件按招标文件规定执行。</w:t>
      </w:r>
    </w:p>
    <w:p>
      <w:pPr>
        <w:numPr>
          <w:ilvl w:val="3"/>
          <w:numId w:val="44"/>
        </w:numPr>
        <w:tabs>
          <w:tab w:val="left" w:pos="854"/>
        </w:tabs>
        <w:autoSpaceDE w:val="0"/>
        <w:autoSpaceDN w:val="0"/>
        <w:spacing w:beforeLines="25" w:line="360" w:lineRule="auto"/>
        <w:ind w:left="11" w:firstLine="477" w:firstLineChars="199"/>
        <w:contextualSpacing/>
        <w:rPr>
          <w:rFonts w:ascii="宋体" w:hAnsi="宋体" w:eastAsia="宋体" w:cs="宋体"/>
          <w:kern w:val="0"/>
          <w:sz w:val="24"/>
          <w:szCs w:val="20"/>
        </w:rPr>
      </w:pP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合同金额。合同总金额</w:t>
      </w:r>
      <w:r>
        <w:rPr>
          <w:rFonts w:hint="eastAsia" w:ascii="宋体" w:hAnsi="宋体" w:eastAsia="宋体" w:cs="宋体"/>
          <w:kern w:val="0"/>
          <w:sz w:val="24"/>
          <w:szCs w:val="20"/>
        </w:rPr>
        <w:t>见合同书，分项价格在乙方的投标报价表中有明确规定。</w:t>
      </w:r>
    </w:p>
    <w:p>
      <w:pPr>
        <w:numPr>
          <w:ilvl w:val="3"/>
          <w:numId w:val="44"/>
        </w:numPr>
        <w:tabs>
          <w:tab w:val="left" w:pos="854"/>
        </w:tabs>
        <w:autoSpaceDE w:val="0"/>
        <w:autoSpaceDN w:val="0"/>
        <w:spacing w:beforeLines="25" w:line="360" w:lineRule="auto"/>
        <w:ind w:left="11" w:firstLine="477" w:firstLineChars="199"/>
        <w:contextualSpacing/>
        <w:rPr>
          <w:rFonts w:ascii="宋体" w:hAnsi="宋体" w:eastAsia="宋体" w:cs="宋体"/>
          <w:kern w:val="0"/>
          <w:sz w:val="24"/>
          <w:szCs w:val="20"/>
        </w:rPr>
      </w:pPr>
      <w:r>
        <w:rPr>
          <w:rFonts w:hint="eastAsia" w:ascii="宋体" w:hAnsi="宋体" w:eastAsia="宋体" w:cs="宋体"/>
          <w:kern w:val="0"/>
          <w:sz w:val="24"/>
          <w:szCs w:val="20"/>
        </w:rPr>
        <w:t>工期和交货（服务）地点。本合同中货物（工程或服务）的工期、交货（服务）地点在招标文件中有明确规定。</w:t>
      </w:r>
    </w:p>
    <w:p>
      <w:pPr>
        <w:numPr>
          <w:ilvl w:val="3"/>
          <w:numId w:val="44"/>
        </w:numPr>
        <w:tabs>
          <w:tab w:val="left" w:pos="980"/>
        </w:tabs>
        <w:autoSpaceDE w:val="0"/>
        <w:autoSpaceDN w:val="0"/>
        <w:spacing w:beforeLines="25" w:line="360" w:lineRule="auto"/>
        <w:ind w:left="11" w:firstLine="477" w:firstLineChars="199"/>
        <w:contextualSpacing/>
        <w:rPr>
          <w:rFonts w:ascii="宋体" w:hAnsi="宋体" w:eastAsia="宋体" w:cs="宋体"/>
          <w:kern w:val="0"/>
          <w:sz w:val="24"/>
          <w:szCs w:val="20"/>
        </w:rPr>
      </w:pPr>
      <w:r>
        <w:rPr>
          <w:rFonts w:hint="eastAsia" w:ascii="宋体" w:hAnsi="宋体" w:eastAsia="宋体" w:cs="宋体"/>
          <w:kern w:val="0"/>
          <w:sz w:val="24"/>
          <w:szCs w:val="20"/>
        </w:rPr>
        <w:t>合同生效。本合同经甲、乙双方授权代表签字和加盖公章（或合同专用章）后生效。如招标申请公证的，合同需经公证机构公证后生效。</w:t>
      </w:r>
    </w:p>
    <w:p>
      <w:pPr>
        <w:numPr>
          <w:ilvl w:val="3"/>
          <w:numId w:val="44"/>
        </w:numPr>
        <w:tabs>
          <w:tab w:val="left" w:pos="980"/>
        </w:tabs>
        <w:autoSpaceDE w:val="0"/>
        <w:autoSpaceDN w:val="0"/>
        <w:spacing w:beforeLines="25" w:line="360" w:lineRule="auto"/>
        <w:ind w:left="11" w:firstLine="477" w:firstLineChars="199"/>
        <w:contextualSpacing/>
        <w:rPr>
          <w:rFonts w:ascii="宋体" w:hAnsi="宋体" w:eastAsia="宋体" w:cs="宋体"/>
          <w:kern w:val="0"/>
          <w:sz w:val="24"/>
          <w:szCs w:val="20"/>
        </w:rPr>
      </w:pPr>
      <w:r>
        <w:rPr>
          <w:rFonts w:hint="eastAsia" w:ascii="宋体" w:hAnsi="宋体" w:eastAsia="宋体" w:cs="宋体"/>
          <w:kern w:val="0"/>
          <w:sz w:val="24"/>
          <w:szCs w:val="20"/>
        </w:rPr>
        <w:t>合同的份数。本合同正本一式</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份，甲方执　份，乙方执　份；副本一式</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份，乙方执</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w:t>
      </w:r>
    </w:p>
    <w:p>
      <w:pPr>
        <w:numPr>
          <w:ilvl w:val="3"/>
          <w:numId w:val="44"/>
        </w:numPr>
        <w:tabs>
          <w:tab w:val="left" w:pos="980"/>
        </w:tabs>
        <w:autoSpaceDE w:val="0"/>
        <w:autoSpaceDN w:val="0"/>
        <w:spacing w:beforeLines="25" w:line="360" w:lineRule="auto"/>
        <w:ind w:left="11" w:firstLine="477" w:firstLineChars="199"/>
        <w:contextualSpacing/>
        <w:rPr>
          <w:rFonts w:ascii="宋体" w:hAnsi="宋体" w:eastAsia="宋体" w:cs="宋体"/>
          <w:kern w:val="0"/>
          <w:sz w:val="24"/>
          <w:szCs w:val="20"/>
        </w:rPr>
      </w:pPr>
      <w:r>
        <w:rPr>
          <w:rFonts w:hint="eastAsia" w:ascii="宋体" w:hAnsi="宋体" w:eastAsia="宋体" w:cs="宋体"/>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甲　　方：</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乙　　方：</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单位名称（盖章）：</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单位地址：</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 xml:space="preserve">法人代表授权人(签字)：             </w:t>
      </w:r>
      <w:r>
        <w:rPr>
          <w:rFonts w:hint="eastAsia" w:ascii="宋体" w:hAnsi="宋体" w:eastAsia="宋体" w:cs="宋体"/>
          <w:kern w:val="0"/>
          <w:sz w:val="24"/>
          <w:szCs w:val="20"/>
        </w:rPr>
        <w:tab/>
      </w:r>
      <w:r>
        <w:rPr>
          <w:rFonts w:hint="eastAsia" w:ascii="宋体" w:hAnsi="宋体" w:eastAsia="宋体" w:cs="宋体"/>
          <w:kern w:val="0"/>
          <w:sz w:val="24"/>
          <w:szCs w:val="20"/>
        </w:rPr>
        <w:t>法人代表授权人(签字)：</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联 系 人：</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联 系 人：</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 xml:space="preserve">电　　话：                         </w:t>
      </w:r>
      <w:r>
        <w:rPr>
          <w:rFonts w:hint="eastAsia" w:ascii="宋体" w:hAnsi="宋体" w:eastAsia="宋体" w:cs="宋体"/>
          <w:kern w:val="0"/>
          <w:sz w:val="24"/>
          <w:szCs w:val="20"/>
        </w:rPr>
        <w:tab/>
      </w:r>
      <w:r>
        <w:rPr>
          <w:rFonts w:hint="eastAsia" w:ascii="宋体" w:hAnsi="宋体" w:eastAsia="宋体" w:cs="宋体"/>
          <w:kern w:val="0"/>
          <w:sz w:val="24"/>
          <w:szCs w:val="20"/>
        </w:rPr>
        <w:t>电　　话：</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 xml:space="preserve">传　　真：                         </w:t>
      </w:r>
      <w:r>
        <w:rPr>
          <w:rFonts w:hint="eastAsia" w:ascii="宋体" w:hAnsi="宋体" w:eastAsia="宋体" w:cs="宋体"/>
          <w:kern w:val="0"/>
          <w:sz w:val="24"/>
          <w:szCs w:val="20"/>
        </w:rPr>
        <w:tab/>
      </w:r>
      <w:r>
        <w:rPr>
          <w:rFonts w:hint="eastAsia" w:ascii="宋体" w:hAnsi="宋体" w:eastAsia="宋体" w:cs="宋体"/>
          <w:kern w:val="0"/>
          <w:sz w:val="24"/>
          <w:szCs w:val="20"/>
        </w:rPr>
        <w:t>传　　真：</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 xml:space="preserve">邮政编码：                         </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 xml:space="preserve">开户银行：                         </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 xml:space="preserve">帐　　号：                         </w:t>
      </w:r>
      <w:r>
        <w:rPr>
          <w:rFonts w:hint="eastAsia" w:ascii="宋体" w:hAnsi="宋体" w:eastAsia="宋体" w:cs="宋体"/>
          <w:kern w:val="0"/>
          <w:sz w:val="24"/>
          <w:szCs w:val="20"/>
        </w:rPr>
        <w:tab/>
      </w:r>
      <w:r>
        <w:rPr>
          <w:rFonts w:hint="eastAsia" w:ascii="宋体" w:hAnsi="宋体" w:eastAsia="宋体" w:cs="宋体"/>
          <w:kern w:val="0"/>
          <w:sz w:val="24"/>
          <w:szCs w:val="20"/>
        </w:rPr>
        <w:t>帐　　号：</w:t>
      </w:r>
    </w:p>
    <w:p>
      <w:pPr>
        <w:spacing w:beforeLines="25" w:line="360" w:lineRule="auto"/>
        <w:ind w:firstLine="489" w:firstLineChars="204"/>
        <w:contextualSpacing/>
        <w:jc w:val="left"/>
        <w:rPr>
          <w:rFonts w:ascii="宋体" w:hAnsi="宋体" w:eastAsia="宋体" w:cs="宋体"/>
          <w:kern w:val="0"/>
          <w:sz w:val="24"/>
          <w:szCs w:val="20"/>
        </w:rPr>
      </w:pPr>
      <w:r>
        <w:rPr>
          <w:rFonts w:hint="eastAsia" w:ascii="宋体" w:hAnsi="宋体" w:eastAsia="宋体" w:cs="宋体"/>
          <w:kern w:val="0"/>
          <w:sz w:val="24"/>
          <w:szCs w:val="20"/>
        </w:rPr>
        <w:t xml:space="preserve">税　　号：                         </w:t>
      </w:r>
      <w:r>
        <w:rPr>
          <w:rFonts w:hint="eastAsia" w:ascii="宋体" w:hAnsi="宋体" w:eastAsia="宋体" w:cs="宋体"/>
          <w:kern w:val="0"/>
          <w:sz w:val="24"/>
          <w:szCs w:val="20"/>
        </w:rPr>
        <w:tab/>
      </w:r>
      <w:r>
        <w:rPr>
          <w:rFonts w:hint="eastAsia" w:ascii="宋体" w:hAnsi="宋体" w:eastAsia="宋体" w:cs="宋体"/>
          <w:kern w:val="0"/>
          <w:sz w:val="24"/>
          <w:szCs w:val="20"/>
        </w:rPr>
        <w:t>税　　号：</w:t>
      </w:r>
    </w:p>
    <w:p>
      <w:pPr>
        <w:rPr>
          <w:rFonts w:ascii="宋体" w:hAnsi="宋体" w:eastAsia="宋体" w:cs="宋体"/>
        </w:rPr>
      </w:pP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pStyle w:val="3"/>
        <w:numPr>
          <w:ilvl w:val="0"/>
          <w:numId w:val="1"/>
        </w:numPr>
        <w:jc w:val="center"/>
        <w:rPr>
          <w:rFonts w:ascii="宋体" w:hAnsi="宋体" w:eastAsia="宋体" w:cs="宋体"/>
        </w:rPr>
      </w:pPr>
      <w:bookmarkStart w:id="68" w:name="_Toc11256"/>
      <w:bookmarkStart w:id="69" w:name="_Toc494665547"/>
      <w:bookmarkStart w:id="70" w:name="_Toc494721094"/>
      <w:bookmarkStart w:id="71" w:name="_Toc494702264"/>
      <w:bookmarkStart w:id="72" w:name="_Toc494745311"/>
      <w:bookmarkStart w:id="73" w:name="_Toc494665944"/>
      <w:bookmarkStart w:id="74" w:name="_Toc494664994"/>
      <w:r>
        <w:rPr>
          <w:rFonts w:hint="eastAsia" w:ascii="宋体" w:hAnsi="宋体" w:eastAsia="宋体" w:cs="宋体"/>
        </w:rPr>
        <w:t>投标文件格式（参考）</w:t>
      </w:r>
      <w:bookmarkEnd w:id="68"/>
      <w:bookmarkEnd w:id="69"/>
      <w:bookmarkEnd w:id="70"/>
      <w:bookmarkEnd w:id="71"/>
      <w:bookmarkEnd w:id="72"/>
      <w:bookmarkEnd w:id="73"/>
      <w:bookmarkEnd w:id="74"/>
    </w:p>
    <w:p>
      <w:pPr>
        <w:spacing w:afterLines="200"/>
        <w:jc w:val="center"/>
        <w:rPr>
          <w:rFonts w:ascii="宋体" w:hAnsi="宋体" w:eastAsia="宋体" w:cs="宋体"/>
          <w:b/>
          <w:sz w:val="96"/>
          <w:szCs w:val="96"/>
        </w:rPr>
      </w:pPr>
      <w:r>
        <w:rPr>
          <w:rFonts w:hint="eastAsia" w:ascii="宋体" w:hAnsi="宋体" w:eastAsia="宋体" w:cs="宋体"/>
          <w:b/>
          <w:sz w:val="96"/>
          <w:szCs w:val="96"/>
        </w:rPr>
        <w:t>阳新县县级政府采购</w:t>
      </w:r>
    </w:p>
    <w:p>
      <w:pPr>
        <w:spacing w:afterLines="200"/>
        <w:jc w:val="center"/>
        <w:rPr>
          <w:rFonts w:ascii="宋体" w:hAnsi="宋体" w:eastAsia="宋体" w:cs="宋体"/>
          <w:b/>
          <w:sz w:val="72"/>
          <w:szCs w:val="72"/>
        </w:rPr>
      </w:pPr>
      <w:r>
        <w:rPr>
          <w:rFonts w:hint="eastAsia" w:ascii="宋体" w:hAnsi="宋体" w:eastAsia="宋体" w:cs="宋体"/>
          <w:b/>
          <w:sz w:val="72"/>
          <w:szCs w:val="72"/>
        </w:rPr>
        <w:t>投 标 文 件</w:t>
      </w:r>
    </w:p>
    <w:p>
      <w:pPr>
        <w:pStyle w:val="4"/>
        <w:spacing w:before="340" w:after="480" w:line="360" w:lineRule="auto"/>
        <w:jc w:val="center"/>
        <w:rPr>
          <w:rFonts w:ascii="宋体" w:hAnsi="宋体" w:eastAsia="宋体" w:cs="宋体"/>
          <w:bCs w:val="0"/>
          <w:sz w:val="44"/>
          <w:szCs w:val="44"/>
          <w:lang w:val="zh-CN"/>
        </w:rPr>
      </w:pPr>
      <w:bookmarkStart w:id="75" w:name="_Toc4109"/>
      <w:bookmarkStart w:id="76" w:name="_Toc494664995"/>
      <w:bookmarkStart w:id="77" w:name="_Toc494721095"/>
      <w:bookmarkStart w:id="78" w:name="_Toc494665548"/>
      <w:bookmarkStart w:id="79" w:name="_Toc494745312"/>
      <w:bookmarkStart w:id="80" w:name="_Toc494665945"/>
      <w:bookmarkStart w:id="81" w:name="_Toc494702265"/>
      <w:r>
        <w:rPr>
          <w:rFonts w:hint="eastAsia" w:ascii="宋体" w:hAnsi="宋体" w:eastAsia="宋体" w:cs="宋体"/>
          <w:bCs w:val="0"/>
          <w:sz w:val="44"/>
          <w:szCs w:val="44"/>
          <w:lang w:val="zh-CN"/>
        </w:rPr>
        <w:t>第一部分 资格证明文件</w:t>
      </w:r>
      <w:bookmarkEnd w:id="75"/>
      <w:bookmarkEnd w:id="76"/>
      <w:bookmarkEnd w:id="77"/>
      <w:bookmarkEnd w:id="78"/>
      <w:bookmarkEnd w:id="79"/>
      <w:bookmarkEnd w:id="80"/>
      <w:bookmarkEnd w:id="81"/>
    </w:p>
    <w:p>
      <w:pPr>
        <w:spacing w:line="360" w:lineRule="auto"/>
        <w:ind w:left="2051" w:leftChars="619" w:right="1299" w:rightChars="619" w:hanging="752" w:hangingChars="209"/>
        <w:rPr>
          <w:rFonts w:ascii="宋体" w:hAnsi="宋体" w:eastAsia="宋体" w:cs="宋体"/>
          <w:bCs/>
          <w:sz w:val="36"/>
          <w:szCs w:val="24"/>
        </w:rPr>
      </w:pPr>
      <w:r>
        <w:rPr>
          <w:rFonts w:hint="eastAsia" w:ascii="宋体" w:hAnsi="宋体" w:eastAsia="宋体" w:cs="宋体"/>
          <w:b/>
          <w:bCs/>
          <w:sz w:val="36"/>
          <w:szCs w:val="24"/>
        </w:rPr>
        <w:t>项目编号：</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ascii="宋体" w:hAnsi="宋体" w:eastAsia="宋体" w:cs="宋体"/>
          <w:bCs/>
          <w:sz w:val="36"/>
          <w:szCs w:val="24"/>
          <w:lang w:val="zh-CN"/>
        </w:rPr>
      </w:pPr>
      <w:r>
        <w:rPr>
          <w:rFonts w:hint="eastAsia" w:ascii="宋体" w:hAnsi="宋体" w:eastAsia="宋体" w:cs="宋体"/>
          <w:b/>
          <w:bCs/>
          <w:sz w:val="36"/>
          <w:szCs w:val="24"/>
        </w:rPr>
        <w:t>项目名称：</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ascii="宋体" w:hAnsi="宋体" w:eastAsia="宋体" w:cs="宋体"/>
          <w:sz w:val="36"/>
          <w:szCs w:val="36"/>
        </w:rPr>
      </w:pPr>
      <w:r>
        <w:rPr>
          <w:rFonts w:hint="eastAsia" w:ascii="宋体" w:hAnsi="宋体" w:eastAsia="宋体" w:cs="宋体"/>
          <w:b/>
          <w:bCs/>
          <w:sz w:val="36"/>
          <w:szCs w:val="24"/>
        </w:rPr>
        <w:t>招标内容：</w:t>
      </w:r>
      <w:r>
        <w:rPr>
          <w:rFonts w:hint="eastAsia" w:ascii="宋体" w:hAnsi="宋体" w:eastAsia="宋体" w:cs="宋体"/>
          <w:sz w:val="36"/>
          <w:szCs w:val="36"/>
          <w:u w:val="single"/>
        </w:rPr>
        <w:t xml:space="preserve">                            </w:t>
      </w:r>
    </w:p>
    <w:p>
      <w:pPr>
        <w:spacing w:afterLines="500" w:line="360" w:lineRule="auto"/>
        <w:ind w:left="2347" w:leftChars="271" w:right="569" w:rightChars="271" w:hanging="1778" w:hangingChars="494"/>
        <w:jc w:val="center"/>
        <w:rPr>
          <w:rFonts w:ascii="宋体" w:hAnsi="宋体" w:eastAsia="宋体" w:cs="宋体"/>
          <w:sz w:val="36"/>
          <w:szCs w:val="36"/>
        </w:rPr>
      </w:pPr>
    </w:p>
    <w:p>
      <w:pPr>
        <w:spacing w:line="360" w:lineRule="auto"/>
        <w:ind w:left="1971" w:leftChars="613" w:right="1287" w:rightChars="613" w:hanging="684" w:hangingChars="214"/>
        <w:rPr>
          <w:rFonts w:ascii="宋体" w:hAnsi="宋体" w:eastAsia="宋体" w:cs="宋体"/>
          <w:b/>
          <w:bCs/>
          <w:sz w:val="32"/>
          <w:szCs w:val="32"/>
        </w:rPr>
      </w:pPr>
      <w:r>
        <w:rPr>
          <w:rFonts w:hint="eastAsia" w:ascii="宋体" w:hAnsi="宋体" w:eastAsia="宋体" w:cs="宋体"/>
          <w:b/>
          <w:bCs/>
          <w:sz w:val="32"/>
          <w:szCs w:val="32"/>
        </w:rPr>
        <w:t>投标人（盖章）：</w:t>
      </w:r>
      <w:r>
        <w:rPr>
          <w:rFonts w:hint="eastAsia" w:ascii="宋体" w:hAnsi="宋体" w:eastAsia="宋体" w:cs="宋体"/>
          <w:b/>
          <w:bCs/>
          <w:sz w:val="32"/>
          <w:szCs w:val="32"/>
          <w:u w:val="single"/>
        </w:rPr>
        <w:t xml:space="preserve">                             </w:t>
      </w:r>
    </w:p>
    <w:p>
      <w:pPr>
        <w:spacing w:line="360" w:lineRule="auto"/>
        <w:ind w:left="1971" w:leftChars="613" w:right="1287" w:rightChars="613" w:hanging="684" w:hangingChars="214"/>
        <w:rPr>
          <w:rFonts w:ascii="宋体" w:hAnsi="宋体" w:eastAsia="宋体" w:cs="宋体"/>
          <w:b/>
          <w:bCs/>
          <w:sz w:val="32"/>
          <w:szCs w:val="32"/>
        </w:rPr>
      </w:pPr>
      <w:r>
        <w:rPr>
          <w:rFonts w:hint="eastAsia" w:ascii="宋体" w:hAnsi="宋体" w:eastAsia="宋体" w:cs="宋体"/>
          <w:b/>
          <w:bCs/>
          <w:sz w:val="32"/>
          <w:szCs w:val="32"/>
        </w:rPr>
        <w:t>投标人授权代表（签字）：</w:t>
      </w:r>
      <w:r>
        <w:rPr>
          <w:rFonts w:hint="eastAsia" w:ascii="宋体" w:hAnsi="宋体" w:eastAsia="宋体" w:cs="宋体"/>
          <w:b/>
          <w:bCs/>
          <w:sz w:val="32"/>
          <w:szCs w:val="32"/>
          <w:u w:val="single"/>
        </w:rPr>
        <w:t xml:space="preserve">                    </w:t>
      </w:r>
    </w:p>
    <w:p>
      <w:pPr>
        <w:spacing w:beforeLines="100" w:afterLines="100" w:line="360" w:lineRule="auto"/>
        <w:ind w:left="2256" w:leftChars="466" w:right="466" w:hanging="1278" w:hangingChars="355"/>
        <w:jc w:val="center"/>
        <w:rPr>
          <w:rFonts w:ascii="宋体" w:hAnsi="宋体" w:eastAsia="宋体" w:cs="宋体"/>
          <w:b/>
          <w:sz w:val="36"/>
          <w:szCs w:val="36"/>
        </w:rPr>
      </w:pPr>
      <w:r>
        <w:rPr>
          <w:rFonts w:hint="eastAsia" w:ascii="宋体" w:hAnsi="宋体" w:eastAsia="宋体" w:cs="宋体"/>
          <w:b/>
          <w:bCs/>
          <w:sz w:val="36"/>
          <w:szCs w:val="36"/>
        </w:rPr>
        <w:t>二0二</w:t>
      </w:r>
      <w:r>
        <w:rPr>
          <w:rFonts w:hint="eastAsia" w:ascii="宋体" w:hAnsi="宋体" w:eastAsia="宋体" w:cs="宋体"/>
          <w:b/>
          <w:sz w:val="36"/>
          <w:szCs w:val="36"/>
        </w:rPr>
        <w:t xml:space="preserve">  年 月</w:t>
      </w:r>
    </w:p>
    <w:p>
      <w:pPr>
        <w:rPr>
          <w:rFonts w:ascii="宋体" w:hAnsi="宋体" w:eastAsia="宋体" w:cs="宋体"/>
        </w:rPr>
      </w:pPr>
      <w:r>
        <w:rPr>
          <w:rFonts w:hint="eastAsia" w:ascii="宋体" w:hAnsi="宋体" w:eastAsia="宋体" w:cs="宋体"/>
        </w:rPr>
        <w:br w:type="page"/>
      </w:r>
    </w:p>
    <w:p>
      <w:pPr>
        <w:spacing w:beforeLines="100" w:line="360" w:lineRule="auto"/>
        <w:jc w:val="left"/>
        <w:rPr>
          <w:rFonts w:ascii="宋体" w:hAnsi="宋体" w:eastAsia="宋体" w:cs="宋体"/>
          <w:b/>
          <w:bCs/>
          <w:sz w:val="30"/>
          <w:szCs w:val="30"/>
          <w:lang w:val="zh-CN"/>
        </w:rPr>
      </w:pPr>
      <w:r>
        <w:rPr>
          <w:rFonts w:hint="eastAsia" w:ascii="宋体" w:hAnsi="宋体" w:eastAsia="宋体" w:cs="宋体"/>
          <w:b/>
          <w:bCs/>
          <w:sz w:val="30"/>
          <w:szCs w:val="30"/>
          <w:lang w:val="zh-CN"/>
        </w:rPr>
        <w:t>格式（参考）说明：</w:t>
      </w:r>
    </w:p>
    <w:p>
      <w:pPr>
        <w:spacing w:before="120" w:after="120" w:line="578" w:lineRule="auto"/>
        <w:jc w:val="center"/>
        <w:rPr>
          <w:rFonts w:ascii="宋体" w:hAnsi="宋体" w:eastAsia="宋体" w:cs="宋体"/>
          <w:b/>
          <w:sz w:val="36"/>
          <w:szCs w:val="36"/>
        </w:rPr>
      </w:pPr>
      <w:bookmarkStart w:id="82" w:name="_Toc494745313"/>
      <w:bookmarkStart w:id="83" w:name="_Toc494665946"/>
      <w:bookmarkStart w:id="84" w:name="_Toc494702266"/>
      <w:bookmarkStart w:id="85" w:name="_Toc494664996"/>
      <w:bookmarkStart w:id="86" w:name="_Toc494721096"/>
      <w:bookmarkStart w:id="87" w:name="_Toc494665549"/>
      <w:r>
        <w:rPr>
          <w:rFonts w:hint="eastAsia" w:ascii="宋体" w:hAnsi="宋体" w:eastAsia="宋体" w:cs="宋体"/>
          <w:b/>
          <w:sz w:val="36"/>
          <w:szCs w:val="36"/>
        </w:rPr>
        <w:t>资格证明文件组成</w:t>
      </w:r>
      <w:bookmarkEnd w:id="82"/>
      <w:bookmarkEnd w:id="83"/>
      <w:bookmarkEnd w:id="84"/>
      <w:bookmarkEnd w:id="85"/>
      <w:bookmarkEnd w:id="86"/>
      <w:bookmarkEnd w:id="87"/>
    </w:p>
    <w:p>
      <w:pPr>
        <w:autoSpaceDE w:val="0"/>
        <w:autoSpaceDN w:val="0"/>
        <w:adjustRightInd w:val="0"/>
        <w:spacing w:beforeLines="50" w:afterLines="50" w:line="360" w:lineRule="auto"/>
        <w:ind w:firstLine="480" w:firstLineChars="200"/>
        <w:rPr>
          <w:rFonts w:ascii="宋体" w:hAnsi="宋体" w:eastAsia="宋体" w:cs="宋体"/>
          <w:color w:val="0D0D0D"/>
          <w:kern w:val="0"/>
          <w:sz w:val="24"/>
          <w:szCs w:val="32"/>
        </w:rPr>
      </w:pPr>
      <w:r>
        <w:rPr>
          <w:rFonts w:hint="eastAsia" w:ascii="宋体" w:hAnsi="宋体" w:eastAsia="宋体" w:cs="宋体"/>
          <w:color w:val="0D0D0D"/>
          <w:kern w:val="0"/>
          <w:sz w:val="24"/>
          <w:szCs w:val="32"/>
        </w:rPr>
        <w:t>由各投标人根据参考格式要求自行编写。目录清晰、内容详尽、易于理解和审查。具体内容应包括但不限于以下内容：</w:t>
      </w:r>
    </w:p>
    <w:p>
      <w:pPr>
        <w:numPr>
          <w:ilvl w:val="0"/>
          <w:numId w:val="47"/>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资格证明文件目录</w:t>
      </w:r>
      <w:r>
        <w:rPr>
          <w:rFonts w:hint="eastAsia" w:ascii="宋体" w:hAnsi="宋体" w:eastAsia="宋体" w:cs="宋体"/>
          <w:b/>
          <w:kern w:val="0"/>
          <w:sz w:val="24"/>
          <w:szCs w:val="32"/>
        </w:rPr>
        <w:t>（目录应涵盖下述所有资料，页码清晰以便查阅）</w:t>
      </w:r>
      <w:r>
        <w:rPr>
          <w:rFonts w:hint="eastAsia" w:ascii="宋体" w:hAnsi="宋体" w:eastAsia="宋体" w:cs="宋体"/>
          <w:kern w:val="0"/>
          <w:sz w:val="24"/>
          <w:szCs w:val="32"/>
        </w:rPr>
        <w:t>；</w:t>
      </w:r>
    </w:p>
    <w:p>
      <w:pPr>
        <w:numPr>
          <w:ilvl w:val="0"/>
          <w:numId w:val="47"/>
        </w:numPr>
        <w:autoSpaceDE w:val="0"/>
        <w:autoSpaceDN w:val="0"/>
        <w:adjustRightInd w:val="0"/>
        <w:spacing w:line="360" w:lineRule="auto"/>
        <w:ind w:left="490" w:hanging="370"/>
        <w:rPr>
          <w:rFonts w:ascii="宋体" w:hAnsi="宋体" w:eastAsia="宋体" w:cs="宋体"/>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24"/>
        <w:numPr>
          <w:ilvl w:val="0"/>
          <w:numId w:val="48"/>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法人或者其他组织的营业执照等证明文件，自然人的身份证明；</w:t>
      </w:r>
    </w:p>
    <w:p>
      <w:pPr>
        <w:pStyle w:val="24"/>
        <w:numPr>
          <w:ilvl w:val="0"/>
          <w:numId w:val="48"/>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财务状况报告，依法缴纳税收和社会保障资金的相关材料；</w:t>
      </w:r>
    </w:p>
    <w:p>
      <w:pPr>
        <w:pStyle w:val="24"/>
        <w:numPr>
          <w:ilvl w:val="0"/>
          <w:numId w:val="48"/>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具备履行合同所必需的设备和专业技术能力的证明材料；</w:t>
      </w:r>
    </w:p>
    <w:p>
      <w:pPr>
        <w:pStyle w:val="24"/>
        <w:numPr>
          <w:ilvl w:val="0"/>
          <w:numId w:val="48"/>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参加政府采购活动前3年内在经营活动中没有重大违法记录的书面声明；</w:t>
      </w:r>
    </w:p>
    <w:p>
      <w:pPr>
        <w:pStyle w:val="24"/>
        <w:numPr>
          <w:ilvl w:val="0"/>
          <w:numId w:val="48"/>
        </w:numPr>
        <w:autoSpaceDE w:val="0"/>
        <w:autoSpaceDN w:val="0"/>
        <w:adjustRightInd w:val="0"/>
        <w:spacing w:line="360" w:lineRule="auto"/>
        <w:ind w:hanging="260" w:firstLineChars="0"/>
        <w:rPr>
          <w:rFonts w:ascii="宋体" w:hAnsi="宋体" w:eastAsia="宋体" w:cs="宋体"/>
          <w:kern w:val="0"/>
          <w:sz w:val="24"/>
          <w:szCs w:val="32"/>
        </w:rPr>
      </w:pPr>
      <w:r>
        <w:rPr>
          <w:rFonts w:hint="eastAsia" w:ascii="宋体" w:hAnsi="宋体" w:eastAsia="宋体" w:cs="宋体"/>
          <w:kern w:val="0"/>
          <w:sz w:val="24"/>
          <w:szCs w:val="32"/>
        </w:rPr>
        <w:t>具备法律、行政法规规定的其他条件的证明材料；</w:t>
      </w:r>
    </w:p>
    <w:p>
      <w:pPr>
        <w:numPr>
          <w:ilvl w:val="0"/>
          <w:numId w:val="47"/>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未被“信用中国”网站(www.creditchina.gov.cn)列入失信被执行人、重大税收违法案件当事人名单、“中国政府采购网”（www.ccgp.gov.cn）政府采购严重违法失信行为记录名单的书面申明及该网站查询结果网页截图；；</w:t>
      </w:r>
    </w:p>
    <w:p>
      <w:pPr>
        <w:numPr>
          <w:ilvl w:val="0"/>
          <w:numId w:val="47"/>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招标文件第一章“投标人资格要求”中有特殊要求的，投标人应提供其符合特殊要求的证明材料或者情况说明；</w:t>
      </w:r>
    </w:p>
    <w:p>
      <w:pPr>
        <w:numPr>
          <w:ilvl w:val="0"/>
          <w:numId w:val="47"/>
        </w:numPr>
        <w:autoSpaceDE w:val="0"/>
        <w:autoSpaceDN w:val="0"/>
        <w:adjustRightInd w:val="0"/>
        <w:spacing w:line="360" w:lineRule="auto"/>
        <w:ind w:left="490" w:hanging="370"/>
        <w:rPr>
          <w:rFonts w:ascii="宋体" w:hAnsi="宋体" w:eastAsia="宋体" w:cs="宋体"/>
          <w:sz w:val="24"/>
          <w:szCs w:val="24"/>
        </w:rPr>
      </w:pPr>
      <w:r>
        <w:rPr>
          <w:rFonts w:hint="eastAsia" w:ascii="宋体" w:hAnsi="宋体" w:eastAsia="宋体" w:cs="宋体"/>
          <w:sz w:val="24"/>
          <w:szCs w:val="24"/>
        </w:rPr>
        <w:t>不符合联合体投标相关规定和要</w:t>
      </w:r>
      <w:r>
        <w:rPr>
          <w:rFonts w:hint="eastAsia" w:ascii="宋体" w:hAnsi="宋体" w:eastAsia="宋体" w:cs="宋体"/>
          <w:color w:val="0D0D0D"/>
          <w:sz w:val="24"/>
          <w:szCs w:val="24"/>
        </w:rPr>
        <w:t>求的（适用于接受联合体投标的项目）；</w:t>
      </w:r>
    </w:p>
    <w:p>
      <w:pPr>
        <w:numPr>
          <w:ilvl w:val="0"/>
          <w:numId w:val="47"/>
        </w:numPr>
        <w:autoSpaceDE w:val="0"/>
        <w:autoSpaceDN w:val="0"/>
        <w:adjustRightInd w:val="0"/>
        <w:spacing w:line="360" w:lineRule="auto"/>
        <w:ind w:left="490" w:hanging="370"/>
        <w:rPr>
          <w:rFonts w:ascii="宋体" w:hAnsi="宋体" w:eastAsia="宋体" w:cs="宋体"/>
          <w:color w:val="0D0D0D"/>
          <w:sz w:val="24"/>
          <w:szCs w:val="24"/>
        </w:rPr>
      </w:pPr>
      <w:r>
        <w:rPr>
          <w:rFonts w:hint="eastAsia" w:ascii="宋体" w:hAnsi="宋体" w:eastAsia="宋体" w:cs="宋体"/>
          <w:color w:val="0D0D0D"/>
          <w:sz w:val="24"/>
          <w:szCs w:val="24"/>
        </w:rPr>
        <w:t>投标人认为需提供的其它相关资格证明材料。</w:t>
      </w:r>
    </w:p>
    <w:p>
      <w:pPr>
        <w:autoSpaceDE w:val="0"/>
        <w:autoSpaceDN w:val="0"/>
        <w:adjustRightInd w:val="0"/>
        <w:spacing w:line="400" w:lineRule="exact"/>
        <w:ind w:left="490"/>
        <w:rPr>
          <w:rFonts w:ascii="宋体" w:hAnsi="宋体" w:eastAsia="宋体" w:cs="宋体"/>
          <w:color w:val="0D0D0D"/>
          <w:sz w:val="24"/>
          <w:szCs w:val="24"/>
        </w:rPr>
      </w:pPr>
    </w:p>
    <w:p>
      <w:pPr>
        <w:autoSpaceDE w:val="0"/>
        <w:autoSpaceDN w:val="0"/>
        <w:adjustRightInd w:val="0"/>
        <w:spacing w:line="400" w:lineRule="exact"/>
        <w:ind w:left="490"/>
        <w:rPr>
          <w:rFonts w:ascii="宋体" w:hAnsi="宋体" w:eastAsia="宋体" w:cs="宋体"/>
          <w:color w:val="0D0D0D"/>
          <w:sz w:val="24"/>
          <w:szCs w:val="24"/>
        </w:rPr>
      </w:pPr>
    </w:p>
    <w:p>
      <w:pPr>
        <w:rPr>
          <w:rFonts w:ascii="宋体" w:hAnsi="宋体" w:eastAsia="宋体" w:cs="宋体"/>
        </w:rPr>
      </w:pPr>
      <w:r>
        <w:rPr>
          <w:rFonts w:hint="eastAsia" w:ascii="宋体" w:hAnsi="宋体" w:eastAsia="宋体" w:cs="宋体"/>
          <w:sz w:val="24"/>
          <w:szCs w:val="24"/>
        </w:rPr>
        <w:t>说明：资格证明文件正本应为</w:t>
      </w:r>
      <w:r>
        <w:rPr>
          <w:rFonts w:hint="eastAsia" w:ascii="宋体" w:hAnsi="宋体" w:eastAsia="宋体" w:cs="宋体"/>
          <w:sz w:val="24"/>
          <w:szCs w:val="24"/>
          <w:lang w:val="zh-CN"/>
        </w:rPr>
        <w:t>清晰彩色影印件</w:t>
      </w:r>
      <w:r>
        <w:rPr>
          <w:rFonts w:hint="eastAsia" w:ascii="宋体" w:hAnsi="宋体" w:eastAsia="宋体" w:cs="宋体"/>
          <w:sz w:val="24"/>
          <w:szCs w:val="24"/>
        </w:rPr>
        <w:t>且加盖单位公章，否则</w:t>
      </w:r>
      <w:r>
        <w:rPr>
          <w:rFonts w:hint="eastAsia" w:ascii="宋体" w:hAnsi="宋体" w:eastAsia="宋体" w:cs="宋体"/>
          <w:kern w:val="0"/>
          <w:sz w:val="24"/>
          <w:szCs w:val="24"/>
        </w:rPr>
        <w:t>按照</w:t>
      </w:r>
      <w:r>
        <w:rPr>
          <w:rFonts w:hint="eastAsia" w:ascii="宋体" w:hAnsi="宋体" w:eastAsia="宋体" w:cs="宋体"/>
          <w:b/>
          <w:kern w:val="0"/>
          <w:sz w:val="24"/>
          <w:szCs w:val="24"/>
        </w:rPr>
        <w:t>无效投标处理</w:t>
      </w:r>
      <w:r>
        <w:rPr>
          <w:rFonts w:hint="eastAsia" w:ascii="宋体" w:hAnsi="宋体" w:eastAsia="宋体" w:cs="宋体"/>
          <w:b/>
          <w:sz w:val="24"/>
          <w:szCs w:val="24"/>
        </w:rPr>
        <w:t>。</w:t>
      </w:r>
    </w:p>
    <w:p>
      <w:pPr>
        <w:rPr>
          <w:rFonts w:ascii="宋体" w:hAnsi="宋体" w:eastAsia="宋体" w:cs="宋体"/>
        </w:rPr>
      </w:pPr>
      <w:r>
        <w:rPr>
          <w:rFonts w:hint="eastAsia" w:ascii="宋体" w:hAnsi="宋体" w:eastAsia="宋体" w:cs="宋体"/>
        </w:rPr>
        <w:br w:type="page"/>
      </w:r>
    </w:p>
    <w:p>
      <w:pPr>
        <w:spacing w:line="1100" w:lineRule="exact"/>
        <w:jc w:val="center"/>
        <w:rPr>
          <w:rFonts w:ascii="宋体" w:hAnsi="宋体" w:eastAsia="宋体" w:cs="宋体"/>
          <w:b/>
          <w:sz w:val="72"/>
          <w:szCs w:val="72"/>
        </w:rPr>
      </w:pPr>
    </w:p>
    <w:p>
      <w:pPr>
        <w:spacing w:beforeLines="100" w:afterLines="250"/>
        <w:jc w:val="center"/>
        <w:rPr>
          <w:rFonts w:ascii="宋体" w:hAnsi="宋体" w:eastAsia="宋体" w:cs="宋体"/>
          <w:b/>
          <w:sz w:val="96"/>
          <w:szCs w:val="96"/>
        </w:rPr>
      </w:pPr>
      <w:r>
        <w:rPr>
          <w:rFonts w:hint="eastAsia" w:ascii="宋体" w:hAnsi="宋体" w:eastAsia="宋体" w:cs="宋体"/>
          <w:b/>
          <w:sz w:val="96"/>
          <w:szCs w:val="96"/>
        </w:rPr>
        <w:t>阳新县县级政府采购</w:t>
      </w:r>
    </w:p>
    <w:p>
      <w:pPr>
        <w:spacing w:afterLines="200"/>
        <w:jc w:val="center"/>
        <w:rPr>
          <w:rFonts w:ascii="宋体" w:hAnsi="宋体" w:eastAsia="宋体" w:cs="宋体"/>
          <w:b/>
          <w:sz w:val="72"/>
          <w:szCs w:val="72"/>
        </w:rPr>
      </w:pPr>
      <w:r>
        <w:rPr>
          <w:rFonts w:hint="eastAsia" w:ascii="宋体" w:hAnsi="宋体" w:eastAsia="宋体" w:cs="宋体"/>
          <w:b/>
          <w:sz w:val="72"/>
          <w:szCs w:val="72"/>
        </w:rPr>
        <w:t>投 标 文 件</w:t>
      </w:r>
    </w:p>
    <w:p>
      <w:pPr>
        <w:pStyle w:val="4"/>
        <w:spacing w:before="340" w:after="480" w:line="360" w:lineRule="auto"/>
        <w:jc w:val="center"/>
        <w:rPr>
          <w:rFonts w:ascii="宋体" w:hAnsi="宋体" w:eastAsia="宋体" w:cs="宋体"/>
          <w:bCs w:val="0"/>
          <w:sz w:val="44"/>
          <w:szCs w:val="44"/>
          <w:lang w:val="zh-CN"/>
        </w:rPr>
      </w:pPr>
      <w:bookmarkStart w:id="88" w:name="_Toc27429"/>
      <w:bookmarkStart w:id="89" w:name="_Toc494664997"/>
      <w:bookmarkStart w:id="90" w:name="_Toc494745314"/>
      <w:bookmarkStart w:id="91" w:name="_Toc494665550"/>
      <w:bookmarkStart w:id="92" w:name="_Toc494721097"/>
      <w:bookmarkStart w:id="93" w:name="_Toc494665947"/>
      <w:bookmarkStart w:id="94" w:name="_Toc494702267"/>
      <w:r>
        <w:rPr>
          <w:rFonts w:hint="eastAsia" w:ascii="宋体" w:hAnsi="宋体" w:eastAsia="宋体" w:cs="宋体"/>
          <w:bCs w:val="0"/>
          <w:sz w:val="44"/>
          <w:szCs w:val="44"/>
          <w:lang w:val="zh-CN"/>
        </w:rPr>
        <w:t>第二部分 商务文件</w:t>
      </w:r>
      <w:bookmarkEnd w:id="88"/>
      <w:bookmarkEnd w:id="89"/>
      <w:bookmarkEnd w:id="90"/>
      <w:bookmarkEnd w:id="91"/>
      <w:bookmarkEnd w:id="92"/>
      <w:bookmarkEnd w:id="93"/>
      <w:bookmarkEnd w:id="94"/>
    </w:p>
    <w:p>
      <w:pPr>
        <w:spacing w:line="360" w:lineRule="auto"/>
        <w:ind w:left="2051" w:leftChars="619" w:right="1299" w:rightChars="619" w:hanging="752" w:hangingChars="209"/>
        <w:rPr>
          <w:rFonts w:ascii="宋体" w:hAnsi="宋体" w:eastAsia="宋体" w:cs="宋体"/>
          <w:bCs/>
          <w:sz w:val="36"/>
          <w:szCs w:val="24"/>
        </w:rPr>
      </w:pPr>
      <w:r>
        <w:rPr>
          <w:rFonts w:hint="eastAsia" w:ascii="宋体" w:hAnsi="宋体" w:eastAsia="宋体" w:cs="宋体"/>
          <w:b/>
          <w:bCs/>
          <w:sz w:val="36"/>
          <w:szCs w:val="24"/>
        </w:rPr>
        <w:t>项目编号：</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ascii="宋体" w:hAnsi="宋体" w:eastAsia="宋体" w:cs="宋体"/>
          <w:bCs/>
          <w:sz w:val="36"/>
          <w:szCs w:val="24"/>
          <w:lang w:val="zh-CN"/>
        </w:rPr>
      </w:pPr>
      <w:r>
        <w:rPr>
          <w:rFonts w:hint="eastAsia" w:ascii="宋体" w:hAnsi="宋体" w:eastAsia="宋体" w:cs="宋体"/>
          <w:b/>
          <w:bCs/>
          <w:sz w:val="36"/>
          <w:szCs w:val="24"/>
        </w:rPr>
        <w:t>项目名称：</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ascii="宋体" w:hAnsi="宋体" w:eastAsia="宋体" w:cs="宋体"/>
          <w:sz w:val="36"/>
          <w:szCs w:val="36"/>
        </w:rPr>
      </w:pPr>
      <w:r>
        <w:rPr>
          <w:rFonts w:hint="eastAsia" w:ascii="宋体" w:hAnsi="宋体" w:eastAsia="宋体" w:cs="宋体"/>
          <w:b/>
          <w:bCs/>
          <w:sz w:val="36"/>
          <w:szCs w:val="24"/>
        </w:rPr>
        <w:t>招标内容：</w:t>
      </w:r>
      <w:r>
        <w:rPr>
          <w:rFonts w:hint="eastAsia" w:ascii="宋体" w:hAnsi="宋体" w:eastAsia="宋体" w:cs="宋体"/>
          <w:sz w:val="36"/>
          <w:szCs w:val="36"/>
          <w:u w:val="single"/>
        </w:rPr>
        <w:t xml:space="preserve">                            </w:t>
      </w:r>
    </w:p>
    <w:p>
      <w:pPr>
        <w:spacing w:afterLines="500" w:line="360" w:lineRule="auto"/>
        <w:ind w:left="2347" w:leftChars="271" w:right="569" w:rightChars="271" w:hanging="1778" w:hangingChars="494"/>
        <w:jc w:val="center"/>
        <w:rPr>
          <w:rFonts w:ascii="宋体" w:hAnsi="宋体" w:eastAsia="宋体" w:cs="宋体"/>
          <w:sz w:val="36"/>
          <w:szCs w:val="36"/>
        </w:rPr>
      </w:pPr>
    </w:p>
    <w:p>
      <w:pPr>
        <w:spacing w:line="360" w:lineRule="auto"/>
        <w:ind w:left="1971" w:leftChars="613" w:right="1287" w:rightChars="613" w:hanging="684" w:hangingChars="214"/>
        <w:rPr>
          <w:rFonts w:ascii="宋体" w:hAnsi="宋体" w:eastAsia="宋体" w:cs="宋体"/>
          <w:b/>
          <w:bCs/>
          <w:sz w:val="32"/>
          <w:szCs w:val="32"/>
        </w:rPr>
      </w:pPr>
      <w:r>
        <w:rPr>
          <w:rFonts w:hint="eastAsia" w:ascii="宋体" w:hAnsi="宋体" w:eastAsia="宋体" w:cs="宋体"/>
          <w:b/>
          <w:bCs/>
          <w:sz w:val="32"/>
          <w:szCs w:val="32"/>
        </w:rPr>
        <w:t>投标人（盖章）：</w:t>
      </w:r>
      <w:r>
        <w:rPr>
          <w:rFonts w:hint="eastAsia" w:ascii="宋体" w:hAnsi="宋体" w:eastAsia="宋体" w:cs="宋体"/>
          <w:b/>
          <w:bCs/>
          <w:sz w:val="32"/>
          <w:szCs w:val="32"/>
          <w:u w:val="single"/>
        </w:rPr>
        <w:t xml:space="preserve">                            </w:t>
      </w:r>
    </w:p>
    <w:p>
      <w:pPr>
        <w:spacing w:line="360" w:lineRule="auto"/>
        <w:ind w:left="1971" w:leftChars="613" w:right="1287" w:rightChars="613" w:hanging="684" w:hangingChars="214"/>
        <w:rPr>
          <w:rFonts w:ascii="宋体" w:hAnsi="宋体" w:eastAsia="宋体" w:cs="宋体"/>
          <w:b/>
          <w:bCs/>
          <w:sz w:val="32"/>
          <w:szCs w:val="32"/>
        </w:rPr>
      </w:pPr>
      <w:r>
        <w:rPr>
          <w:rFonts w:hint="eastAsia" w:ascii="宋体" w:hAnsi="宋体" w:eastAsia="宋体" w:cs="宋体"/>
          <w:b/>
          <w:bCs/>
          <w:sz w:val="32"/>
          <w:szCs w:val="32"/>
        </w:rPr>
        <w:t>投标人授权代表（签字）：</w:t>
      </w:r>
      <w:r>
        <w:rPr>
          <w:rFonts w:hint="eastAsia" w:ascii="宋体" w:hAnsi="宋体" w:eastAsia="宋体" w:cs="宋体"/>
          <w:b/>
          <w:bCs/>
          <w:sz w:val="32"/>
          <w:szCs w:val="32"/>
          <w:u w:val="single"/>
        </w:rPr>
        <w:t xml:space="preserve">                    </w:t>
      </w:r>
    </w:p>
    <w:p>
      <w:pPr>
        <w:spacing w:beforeLines="100" w:afterLines="100" w:line="360" w:lineRule="auto"/>
        <w:ind w:left="2256" w:leftChars="466" w:right="466" w:hanging="1278" w:hangingChars="355"/>
        <w:jc w:val="center"/>
        <w:rPr>
          <w:rFonts w:ascii="宋体" w:hAnsi="宋体" w:eastAsia="宋体" w:cs="宋体"/>
          <w:b/>
          <w:sz w:val="36"/>
          <w:szCs w:val="36"/>
        </w:rPr>
      </w:pPr>
      <w:r>
        <w:rPr>
          <w:rFonts w:hint="eastAsia" w:ascii="宋体" w:hAnsi="宋体" w:eastAsia="宋体" w:cs="宋体"/>
          <w:b/>
          <w:bCs/>
          <w:sz w:val="36"/>
          <w:szCs w:val="36"/>
        </w:rPr>
        <w:t>二0二</w:t>
      </w:r>
      <w:r>
        <w:rPr>
          <w:rFonts w:hint="eastAsia" w:ascii="宋体" w:hAnsi="宋体" w:eastAsia="宋体" w:cs="宋体"/>
          <w:b/>
          <w:sz w:val="36"/>
          <w:szCs w:val="36"/>
        </w:rPr>
        <w:t xml:space="preserve">  年 月</w:t>
      </w:r>
    </w:p>
    <w:p>
      <w:pPr>
        <w:rPr>
          <w:rFonts w:ascii="宋体" w:hAnsi="宋体" w:eastAsia="宋体" w:cs="宋体"/>
        </w:rPr>
      </w:pPr>
      <w:r>
        <w:rPr>
          <w:rFonts w:hint="eastAsia" w:ascii="宋体" w:hAnsi="宋体" w:eastAsia="宋体" w:cs="宋体"/>
        </w:rPr>
        <w:br w:type="page"/>
      </w:r>
    </w:p>
    <w:p>
      <w:pPr>
        <w:spacing w:beforeLines="100" w:line="360" w:lineRule="auto"/>
        <w:jc w:val="left"/>
        <w:rPr>
          <w:rFonts w:ascii="宋体" w:hAnsi="宋体" w:eastAsia="宋体" w:cs="宋体"/>
          <w:b/>
          <w:bCs/>
          <w:sz w:val="30"/>
          <w:szCs w:val="30"/>
          <w:lang w:val="zh-CN"/>
        </w:rPr>
      </w:pPr>
      <w:r>
        <w:rPr>
          <w:rFonts w:hint="eastAsia" w:ascii="宋体" w:hAnsi="宋体" w:eastAsia="宋体" w:cs="宋体"/>
          <w:b/>
          <w:bCs/>
          <w:sz w:val="30"/>
          <w:szCs w:val="30"/>
          <w:lang w:val="zh-CN"/>
        </w:rPr>
        <w:t>格式（参考）说明：</w:t>
      </w:r>
    </w:p>
    <w:p>
      <w:pPr>
        <w:spacing w:before="120" w:after="120" w:line="578" w:lineRule="auto"/>
        <w:jc w:val="center"/>
        <w:rPr>
          <w:rFonts w:ascii="宋体" w:hAnsi="宋体" w:eastAsia="宋体" w:cs="宋体"/>
          <w:b/>
          <w:sz w:val="36"/>
          <w:szCs w:val="36"/>
        </w:rPr>
      </w:pPr>
      <w:bookmarkStart w:id="95" w:name="_Toc494665948"/>
      <w:bookmarkStart w:id="96" w:name="_Toc494664998"/>
      <w:bookmarkStart w:id="97" w:name="_Toc494721098"/>
      <w:bookmarkStart w:id="98" w:name="_Toc494702268"/>
      <w:bookmarkStart w:id="99" w:name="_Toc494745315"/>
      <w:bookmarkStart w:id="100" w:name="_Toc494665551"/>
      <w:r>
        <w:rPr>
          <w:rFonts w:hint="eastAsia" w:ascii="宋体" w:hAnsi="宋体" w:eastAsia="宋体" w:cs="宋体"/>
          <w:b/>
          <w:sz w:val="36"/>
          <w:szCs w:val="36"/>
        </w:rPr>
        <w:t>商务文件组成</w:t>
      </w:r>
      <w:bookmarkEnd w:id="95"/>
      <w:bookmarkEnd w:id="96"/>
      <w:bookmarkEnd w:id="97"/>
      <w:bookmarkEnd w:id="98"/>
      <w:bookmarkEnd w:id="99"/>
      <w:bookmarkEnd w:id="100"/>
    </w:p>
    <w:p>
      <w:pPr>
        <w:autoSpaceDE w:val="0"/>
        <w:autoSpaceDN w:val="0"/>
        <w:adjustRightInd w:val="0"/>
        <w:spacing w:beforeLines="50" w:afterLines="50" w:line="360" w:lineRule="auto"/>
        <w:ind w:firstLine="480" w:firstLineChars="200"/>
        <w:rPr>
          <w:rFonts w:ascii="宋体" w:hAnsi="宋体" w:eastAsia="宋体" w:cs="宋体"/>
          <w:color w:val="0D0D0D"/>
          <w:kern w:val="0"/>
          <w:sz w:val="24"/>
          <w:szCs w:val="32"/>
        </w:rPr>
      </w:pPr>
      <w:r>
        <w:rPr>
          <w:rFonts w:hint="eastAsia" w:ascii="宋体" w:hAnsi="宋体" w:eastAsia="宋体" w:cs="宋体"/>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49"/>
        </w:numPr>
        <w:autoSpaceDE w:val="0"/>
        <w:autoSpaceDN w:val="0"/>
        <w:adjustRightInd w:val="0"/>
        <w:spacing w:line="360" w:lineRule="auto"/>
        <w:ind w:left="370" w:leftChars="0" w:hanging="370" w:firstLineChars="0"/>
        <w:rPr>
          <w:rFonts w:ascii="宋体" w:hAnsi="宋体" w:eastAsia="宋体" w:cs="宋体"/>
          <w:kern w:val="0"/>
          <w:sz w:val="24"/>
          <w:szCs w:val="32"/>
        </w:rPr>
      </w:pPr>
      <w:r>
        <w:rPr>
          <w:rFonts w:hint="eastAsia" w:ascii="宋体" w:hAnsi="宋体" w:eastAsia="宋体" w:cs="宋体"/>
          <w:kern w:val="0"/>
          <w:sz w:val="24"/>
          <w:szCs w:val="32"/>
        </w:rPr>
        <w:t>商务文件目录</w:t>
      </w:r>
      <w:r>
        <w:rPr>
          <w:rFonts w:hint="eastAsia" w:ascii="宋体" w:hAnsi="宋体" w:eastAsia="宋体" w:cs="宋体"/>
          <w:b/>
          <w:kern w:val="0"/>
          <w:sz w:val="24"/>
          <w:szCs w:val="32"/>
        </w:rPr>
        <w:t>（目录应涵盖下述所有资料，页码清晰以便查阅）</w:t>
      </w:r>
      <w:r>
        <w:rPr>
          <w:rFonts w:hint="eastAsia" w:ascii="宋体" w:hAnsi="宋体" w:eastAsia="宋体" w:cs="宋体"/>
          <w:kern w:val="0"/>
          <w:sz w:val="24"/>
          <w:szCs w:val="32"/>
        </w:rPr>
        <w:t>；</w:t>
      </w:r>
    </w:p>
    <w:p>
      <w:pPr>
        <w:numPr>
          <w:ilvl w:val="0"/>
          <w:numId w:val="49"/>
        </w:numPr>
        <w:autoSpaceDE w:val="0"/>
        <w:autoSpaceDN w:val="0"/>
        <w:adjustRightInd w:val="0"/>
        <w:spacing w:line="360" w:lineRule="auto"/>
        <w:ind w:left="370" w:leftChars="0" w:hanging="370" w:firstLineChars="0"/>
        <w:rPr>
          <w:rFonts w:ascii="宋体" w:hAnsi="宋体" w:eastAsia="宋体" w:cs="宋体"/>
          <w:kern w:val="0"/>
          <w:sz w:val="24"/>
          <w:szCs w:val="32"/>
        </w:rPr>
      </w:pPr>
      <w:r>
        <w:rPr>
          <w:rFonts w:hint="eastAsia" w:ascii="宋体" w:hAnsi="宋体" w:eastAsia="宋体" w:cs="宋体"/>
          <w:kern w:val="0"/>
          <w:sz w:val="24"/>
          <w:szCs w:val="32"/>
        </w:rPr>
        <w:t>投标书（附件一）；</w:t>
      </w:r>
    </w:p>
    <w:p>
      <w:pPr>
        <w:numPr>
          <w:ilvl w:val="0"/>
          <w:numId w:val="49"/>
        </w:numPr>
        <w:autoSpaceDE w:val="0"/>
        <w:autoSpaceDN w:val="0"/>
        <w:adjustRightInd w:val="0"/>
        <w:spacing w:line="360" w:lineRule="auto"/>
        <w:ind w:left="370" w:leftChars="0" w:hanging="370" w:firstLineChars="0"/>
        <w:rPr>
          <w:rFonts w:ascii="宋体" w:hAnsi="宋体" w:eastAsia="宋体" w:cs="宋体"/>
          <w:color w:val="0D0D0D"/>
          <w:kern w:val="0"/>
          <w:sz w:val="24"/>
          <w:szCs w:val="32"/>
        </w:rPr>
      </w:pPr>
      <w:r>
        <w:rPr>
          <w:rFonts w:hint="eastAsia" w:ascii="宋体" w:hAnsi="宋体" w:eastAsia="宋体" w:cs="宋体"/>
          <w:kern w:val="0"/>
          <w:sz w:val="24"/>
          <w:szCs w:val="32"/>
        </w:rPr>
        <w:t>中小企业声</w:t>
      </w:r>
      <w:r>
        <w:rPr>
          <w:rFonts w:hint="eastAsia" w:ascii="宋体" w:hAnsi="宋体" w:eastAsia="宋体" w:cs="宋体"/>
          <w:color w:val="0D0D0D"/>
          <w:kern w:val="0"/>
          <w:sz w:val="24"/>
          <w:szCs w:val="32"/>
        </w:rPr>
        <w:t>明函（附件二）；</w:t>
      </w:r>
    </w:p>
    <w:p>
      <w:pPr>
        <w:numPr>
          <w:ilvl w:val="0"/>
          <w:numId w:val="49"/>
        </w:numPr>
        <w:autoSpaceDE w:val="0"/>
        <w:autoSpaceDN w:val="0"/>
        <w:adjustRightInd w:val="0"/>
        <w:spacing w:line="360" w:lineRule="auto"/>
        <w:ind w:left="370" w:leftChars="0" w:hanging="370" w:firstLineChars="0"/>
        <w:rPr>
          <w:rFonts w:ascii="宋体" w:hAnsi="宋体" w:eastAsia="宋体" w:cs="宋体"/>
          <w:color w:val="0D0D0D"/>
          <w:kern w:val="0"/>
          <w:sz w:val="24"/>
          <w:szCs w:val="32"/>
        </w:rPr>
      </w:pPr>
      <w:r>
        <w:rPr>
          <w:rFonts w:hint="eastAsia" w:ascii="宋体" w:hAnsi="宋体" w:eastAsia="宋体" w:cs="宋体"/>
          <w:color w:val="0D0D0D"/>
          <w:kern w:val="0"/>
          <w:sz w:val="24"/>
          <w:szCs w:val="32"/>
        </w:rPr>
        <w:t>残疾人福利性单位声明函（附件三）；</w:t>
      </w:r>
    </w:p>
    <w:p>
      <w:pPr>
        <w:numPr>
          <w:ilvl w:val="0"/>
          <w:numId w:val="49"/>
        </w:numPr>
        <w:autoSpaceDE w:val="0"/>
        <w:autoSpaceDN w:val="0"/>
        <w:adjustRightInd w:val="0"/>
        <w:spacing w:line="360" w:lineRule="auto"/>
        <w:ind w:left="370" w:leftChars="0" w:hanging="370" w:firstLineChars="0"/>
        <w:rPr>
          <w:rFonts w:ascii="宋体" w:hAnsi="宋体" w:eastAsia="宋体" w:cs="宋体"/>
          <w:color w:val="0D0D0D"/>
          <w:kern w:val="0"/>
          <w:sz w:val="24"/>
          <w:szCs w:val="32"/>
        </w:rPr>
      </w:pPr>
      <w:r>
        <w:rPr>
          <w:rFonts w:hint="eastAsia" w:ascii="宋体" w:hAnsi="宋体" w:eastAsia="宋体" w:cs="宋体"/>
          <w:color w:val="0D0D0D"/>
          <w:sz w:val="24"/>
          <w:szCs w:val="24"/>
        </w:rPr>
        <w:t>开标一览表</w:t>
      </w:r>
      <w:r>
        <w:rPr>
          <w:rFonts w:hint="eastAsia" w:ascii="宋体" w:hAnsi="宋体" w:eastAsia="宋体" w:cs="宋体"/>
          <w:color w:val="0D0D0D"/>
          <w:kern w:val="0"/>
          <w:sz w:val="24"/>
          <w:szCs w:val="32"/>
        </w:rPr>
        <w:t>（附件四）</w:t>
      </w:r>
    </w:p>
    <w:p>
      <w:pPr>
        <w:numPr>
          <w:ilvl w:val="0"/>
          <w:numId w:val="49"/>
        </w:numPr>
        <w:autoSpaceDE w:val="0"/>
        <w:autoSpaceDN w:val="0"/>
        <w:adjustRightInd w:val="0"/>
        <w:spacing w:line="360" w:lineRule="auto"/>
        <w:ind w:left="370" w:leftChars="0" w:hanging="370" w:firstLineChars="0"/>
        <w:rPr>
          <w:rFonts w:ascii="宋体" w:hAnsi="宋体" w:eastAsia="宋体" w:cs="宋体"/>
          <w:color w:val="0D0D0D"/>
          <w:sz w:val="24"/>
          <w:szCs w:val="24"/>
        </w:rPr>
      </w:pPr>
      <w:r>
        <w:rPr>
          <w:rFonts w:hint="eastAsia" w:ascii="宋体" w:hAnsi="宋体" w:eastAsia="宋体" w:cs="宋体"/>
          <w:color w:val="0D0D0D"/>
          <w:sz w:val="24"/>
          <w:szCs w:val="24"/>
        </w:rPr>
        <w:t>投标报价明细表（附件五）；</w:t>
      </w:r>
    </w:p>
    <w:p>
      <w:pPr>
        <w:numPr>
          <w:ilvl w:val="0"/>
          <w:numId w:val="49"/>
        </w:numPr>
        <w:autoSpaceDE w:val="0"/>
        <w:autoSpaceDN w:val="0"/>
        <w:adjustRightInd w:val="0"/>
        <w:spacing w:line="360" w:lineRule="auto"/>
        <w:ind w:left="370" w:leftChars="0" w:hanging="370" w:firstLineChars="0"/>
        <w:rPr>
          <w:rFonts w:ascii="宋体" w:hAnsi="宋体" w:eastAsia="宋体" w:cs="宋体"/>
          <w:color w:val="0D0D0D"/>
          <w:sz w:val="24"/>
          <w:szCs w:val="24"/>
        </w:rPr>
      </w:pPr>
      <w:r>
        <w:rPr>
          <w:rFonts w:hint="eastAsia" w:ascii="宋体" w:hAnsi="宋体" w:eastAsia="宋体" w:cs="宋体"/>
          <w:color w:val="0D0D0D"/>
          <w:sz w:val="24"/>
          <w:szCs w:val="24"/>
        </w:rPr>
        <w:t>小型和微型企业、监狱企业、残疾人福利性单位货物汇总表（附件六）；</w:t>
      </w:r>
    </w:p>
    <w:p>
      <w:pPr>
        <w:numPr>
          <w:ilvl w:val="0"/>
          <w:numId w:val="49"/>
        </w:numPr>
        <w:autoSpaceDE w:val="0"/>
        <w:autoSpaceDN w:val="0"/>
        <w:adjustRightInd w:val="0"/>
        <w:spacing w:line="360" w:lineRule="auto"/>
        <w:ind w:left="370" w:leftChars="0" w:hanging="370" w:firstLineChars="0"/>
        <w:rPr>
          <w:rFonts w:ascii="宋体" w:hAnsi="宋体" w:eastAsia="宋体" w:cs="宋体"/>
          <w:color w:val="0D0D0D"/>
          <w:sz w:val="24"/>
          <w:szCs w:val="24"/>
        </w:rPr>
      </w:pPr>
      <w:r>
        <w:rPr>
          <w:rFonts w:hint="eastAsia" w:ascii="宋体" w:hAnsi="宋体" w:eastAsia="宋体" w:cs="宋体"/>
          <w:color w:val="0D0D0D"/>
          <w:sz w:val="24"/>
          <w:szCs w:val="24"/>
        </w:rPr>
        <w:t>投标货物、服务清单（附件七）；</w:t>
      </w:r>
    </w:p>
    <w:p>
      <w:pPr>
        <w:numPr>
          <w:ilvl w:val="0"/>
          <w:numId w:val="49"/>
        </w:numPr>
        <w:autoSpaceDE w:val="0"/>
        <w:autoSpaceDN w:val="0"/>
        <w:adjustRightInd w:val="0"/>
        <w:spacing w:line="360" w:lineRule="auto"/>
        <w:ind w:left="370" w:leftChars="0" w:hanging="370" w:firstLineChars="0"/>
        <w:rPr>
          <w:rFonts w:ascii="宋体" w:hAnsi="宋体" w:eastAsia="宋体" w:cs="宋体"/>
          <w:color w:val="0D0D0D"/>
          <w:sz w:val="24"/>
          <w:szCs w:val="24"/>
        </w:rPr>
      </w:pPr>
      <w:r>
        <w:rPr>
          <w:rFonts w:hint="eastAsia" w:ascii="宋体" w:hAnsi="宋体" w:eastAsia="宋体" w:cs="宋体"/>
          <w:color w:val="0D0D0D"/>
          <w:sz w:val="24"/>
          <w:szCs w:val="24"/>
        </w:rPr>
        <w:t>法定代表人授权书（附件八）；</w:t>
      </w:r>
    </w:p>
    <w:p>
      <w:pPr>
        <w:numPr>
          <w:ilvl w:val="0"/>
          <w:numId w:val="49"/>
        </w:numPr>
        <w:autoSpaceDE w:val="0"/>
        <w:autoSpaceDN w:val="0"/>
        <w:adjustRightInd w:val="0"/>
        <w:spacing w:line="360" w:lineRule="auto"/>
        <w:ind w:left="496" w:leftChars="0" w:hanging="496" w:firstLineChars="0"/>
        <w:rPr>
          <w:rFonts w:ascii="宋体" w:hAnsi="宋体" w:eastAsia="宋体" w:cs="宋体"/>
          <w:color w:val="0D0D0D"/>
          <w:sz w:val="24"/>
          <w:szCs w:val="24"/>
        </w:rPr>
      </w:pPr>
      <w:r>
        <w:rPr>
          <w:rFonts w:hint="eastAsia" w:ascii="宋体" w:hAnsi="宋体" w:eastAsia="宋体" w:cs="宋体"/>
          <w:color w:val="0D0D0D"/>
          <w:sz w:val="24"/>
          <w:szCs w:val="24"/>
        </w:rPr>
        <w:t>关于不存在招标文件第二章“十、其他注意事项”中规定禁止情形的书面声明；</w:t>
      </w:r>
    </w:p>
    <w:p>
      <w:pPr>
        <w:numPr>
          <w:ilvl w:val="0"/>
          <w:numId w:val="49"/>
        </w:numPr>
        <w:autoSpaceDE w:val="0"/>
        <w:autoSpaceDN w:val="0"/>
        <w:adjustRightInd w:val="0"/>
        <w:spacing w:line="360" w:lineRule="auto"/>
        <w:ind w:left="496" w:leftChars="0" w:hanging="496" w:firstLineChars="0"/>
        <w:rPr>
          <w:rFonts w:ascii="宋体" w:hAnsi="宋体" w:eastAsia="宋体" w:cs="宋体"/>
          <w:color w:val="0D0D0D"/>
          <w:sz w:val="24"/>
          <w:szCs w:val="24"/>
        </w:rPr>
      </w:pPr>
      <w:r>
        <w:rPr>
          <w:rFonts w:hint="eastAsia" w:ascii="宋体" w:hAnsi="宋体" w:eastAsia="宋体" w:cs="宋体"/>
          <w:color w:val="0D0D0D"/>
          <w:sz w:val="24"/>
          <w:szCs w:val="24"/>
        </w:rPr>
        <w:t>投标人的资格声明（附件九）；</w:t>
      </w:r>
    </w:p>
    <w:p>
      <w:pPr>
        <w:numPr>
          <w:ilvl w:val="0"/>
          <w:numId w:val="49"/>
        </w:numPr>
        <w:autoSpaceDE w:val="0"/>
        <w:autoSpaceDN w:val="0"/>
        <w:adjustRightInd w:val="0"/>
        <w:spacing w:line="360" w:lineRule="auto"/>
        <w:ind w:left="496" w:leftChars="0" w:hanging="496" w:firstLineChars="0"/>
        <w:rPr>
          <w:rFonts w:ascii="宋体" w:hAnsi="宋体" w:eastAsia="宋体" w:cs="宋体"/>
          <w:color w:val="0D0D0D"/>
          <w:sz w:val="24"/>
          <w:szCs w:val="24"/>
        </w:rPr>
      </w:pPr>
      <w:r>
        <w:rPr>
          <w:rFonts w:hint="eastAsia" w:ascii="宋体" w:hAnsi="宋体" w:eastAsia="宋体" w:cs="宋体"/>
          <w:color w:val="0D0D0D"/>
          <w:sz w:val="24"/>
          <w:szCs w:val="24"/>
        </w:rPr>
        <w:t>项目负责人、技术负责人简历表（附件十）；</w:t>
      </w:r>
    </w:p>
    <w:p>
      <w:pPr>
        <w:numPr>
          <w:ilvl w:val="0"/>
          <w:numId w:val="49"/>
        </w:numPr>
        <w:autoSpaceDE w:val="0"/>
        <w:autoSpaceDN w:val="0"/>
        <w:adjustRightInd w:val="0"/>
        <w:spacing w:line="360" w:lineRule="auto"/>
        <w:ind w:left="496" w:leftChars="0" w:hanging="496" w:firstLineChars="0"/>
        <w:rPr>
          <w:rFonts w:ascii="宋体" w:hAnsi="宋体" w:eastAsia="宋体" w:cs="宋体"/>
          <w:color w:val="0D0D0D"/>
          <w:sz w:val="24"/>
          <w:szCs w:val="24"/>
        </w:rPr>
      </w:pPr>
      <w:r>
        <w:rPr>
          <w:rFonts w:hint="eastAsia" w:ascii="宋体" w:hAnsi="宋体" w:eastAsia="宋体" w:cs="宋体"/>
          <w:color w:val="0D0D0D"/>
          <w:sz w:val="24"/>
          <w:szCs w:val="24"/>
        </w:rPr>
        <w:t>项目班子成员情况表（附件十一）；</w:t>
      </w:r>
    </w:p>
    <w:p>
      <w:pPr>
        <w:numPr>
          <w:ilvl w:val="0"/>
          <w:numId w:val="49"/>
        </w:numPr>
        <w:autoSpaceDE w:val="0"/>
        <w:autoSpaceDN w:val="0"/>
        <w:adjustRightInd w:val="0"/>
        <w:spacing w:line="360" w:lineRule="auto"/>
        <w:ind w:left="496" w:leftChars="0" w:hanging="496" w:firstLineChars="0"/>
        <w:rPr>
          <w:rFonts w:ascii="宋体" w:hAnsi="宋体" w:eastAsia="宋体" w:cs="宋体"/>
          <w:color w:val="0D0D0D"/>
          <w:sz w:val="24"/>
          <w:szCs w:val="24"/>
        </w:rPr>
      </w:pPr>
      <w:r>
        <w:rPr>
          <w:rFonts w:hint="eastAsia" w:ascii="宋体" w:hAnsi="宋体" w:eastAsia="宋体" w:cs="宋体"/>
          <w:color w:val="0D0D0D"/>
          <w:sz w:val="24"/>
          <w:szCs w:val="24"/>
        </w:rPr>
        <w:t>投标人类似项目业绩表（附件十二）；</w:t>
      </w:r>
    </w:p>
    <w:p>
      <w:pPr>
        <w:numPr>
          <w:ilvl w:val="0"/>
          <w:numId w:val="49"/>
        </w:numPr>
        <w:autoSpaceDE w:val="0"/>
        <w:autoSpaceDN w:val="0"/>
        <w:adjustRightInd w:val="0"/>
        <w:spacing w:line="360" w:lineRule="auto"/>
        <w:ind w:left="496" w:leftChars="0" w:hanging="496" w:firstLineChars="0"/>
        <w:rPr>
          <w:rFonts w:ascii="宋体" w:hAnsi="宋体" w:eastAsia="宋体" w:cs="宋体"/>
          <w:color w:val="0D0D0D"/>
          <w:sz w:val="24"/>
          <w:szCs w:val="24"/>
        </w:rPr>
      </w:pPr>
      <w:r>
        <w:rPr>
          <w:rFonts w:hint="eastAsia" w:ascii="宋体" w:hAnsi="宋体" w:eastAsia="宋体" w:cs="宋体"/>
          <w:color w:val="0D0D0D"/>
          <w:sz w:val="24"/>
          <w:szCs w:val="24"/>
        </w:rPr>
        <w:t>招标文件要求提供或投标人认为需提供的其它资料；</w:t>
      </w:r>
    </w:p>
    <w:p>
      <w:pPr>
        <w:numPr>
          <w:ilvl w:val="0"/>
          <w:numId w:val="49"/>
        </w:numPr>
        <w:autoSpaceDE w:val="0"/>
        <w:autoSpaceDN w:val="0"/>
        <w:adjustRightInd w:val="0"/>
        <w:spacing w:line="360" w:lineRule="auto"/>
        <w:ind w:left="496" w:leftChars="0" w:hanging="496" w:firstLineChars="0"/>
        <w:rPr>
          <w:rFonts w:ascii="宋体" w:hAnsi="宋体" w:eastAsia="宋体" w:cs="宋体"/>
          <w:color w:val="0D0D0D"/>
          <w:sz w:val="24"/>
          <w:szCs w:val="24"/>
        </w:rPr>
      </w:pPr>
      <w:r>
        <w:rPr>
          <w:rFonts w:hint="eastAsia" w:ascii="宋体" w:hAnsi="宋体" w:eastAsia="宋体" w:cs="宋体"/>
          <w:color w:val="0D0D0D"/>
          <w:sz w:val="24"/>
          <w:szCs w:val="24"/>
        </w:rPr>
        <w:t>符合性审查对照表（附件十三）；</w:t>
      </w:r>
    </w:p>
    <w:p>
      <w:pPr>
        <w:numPr>
          <w:ilvl w:val="0"/>
          <w:numId w:val="49"/>
        </w:numPr>
        <w:autoSpaceDE w:val="0"/>
        <w:autoSpaceDN w:val="0"/>
        <w:adjustRightInd w:val="0"/>
        <w:spacing w:line="360" w:lineRule="auto"/>
        <w:ind w:left="496" w:leftChars="0" w:hanging="496" w:firstLineChars="0"/>
        <w:rPr>
          <w:rFonts w:ascii="宋体" w:hAnsi="宋体" w:eastAsia="宋体" w:cs="宋体"/>
          <w:color w:val="0D0D0D"/>
          <w:sz w:val="24"/>
          <w:szCs w:val="24"/>
        </w:rPr>
      </w:pPr>
      <w:r>
        <w:rPr>
          <w:rFonts w:hint="eastAsia" w:ascii="宋体" w:hAnsi="宋体" w:eastAsia="宋体" w:cs="宋体"/>
          <w:color w:val="0D0D0D"/>
          <w:sz w:val="24"/>
          <w:szCs w:val="24"/>
        </w:rPr>
        <w:t>商务要求响应、偏离说明表（附件十四）；</w:t>
      </w:r>
    </w:p>
    <w:p>
      <w:pPr>
        <w:numPr>
          <w:ilvl w:val="0"/>
          <w:numId w:val="49"/>
        </w:numPr>
        <w:autoSpaceDE w:val="0"/>
        <w:autoSpaceDN w:val="0"/>
        <w:adjustRightInd w:val="0"/>
        <w:spacing w:line="360" w:lineRule="auto"/>
        <w:ind w:left="496" w:leftChars="0" w:hanging="496" w:firstLineChars="0"/>
        <w:rPr>
          <w:rFonts w:ascii="宋体" w:hAnsi="宋体" w:eastAsia="宋体" w:cs="宋体"/>
          <w:color w:val="0D0D0D"/>
          <w:sz w:val="24"/>
          <w:szCs w:val="24"/>
        </w:rPr>
      </w:pPr>
      <w:r>
        <w:rPr>
          <w:rFonts w:hint="eastAsia" w:ascii="宋体" w:hAnsi="宋体" w:cs="Times New Roman"/>
          <w:kern w:val="0"/>
          <w:sz w:val="24"/>
          <w:szCs w:val="32"/>
        </w:rPr>
        <w:t>商务评议对照表（附件十六）</w:t>
      </w:r>
      <w:r>
        <w:rPr>
          <w:rFonts w:hint="eastAsia" w:ascii="宋体" w:hAnsi="宋体" w:eastAsia="宋体" w:cs="宋体"/>
          <w:color w:val="0D0D0D"/>
          <w:sz w:val="24"/>
          <w:szCs w:val="24"/>
        </w:rPr>
        <w:t>；</w:t>
      </w:r>
    </w:p>
    <w:p>
      <w:pPr>
        <w:rPr>
          <w:rFonts w:ascii="宋体" w:hAnsi="宋体" w:eastAsia="宋体" w:cs="宋体"/>
        </w:rPr>
      </w:pPr>
      <w:r>
        <w:rPr>
          <w:rFonts w:hint="eastAsia" w:ascii="宋体" w:hAnsi="宋体" w:eastAsia="宋体" w:cs="宋体"/>
        </w:rPr>
        <w:br w:type="page"/>
      </w:r>
    </w:p>
    <w:p>
      <w:pPr>
        <w:spacing w:line="1100" w:lineRule="exact"/>
        <w:jc w:val="center"/>
        <w:rPr>
          <w:rFonts w:ascii="宋体" w:hAnsi="宋体" w:eastAsia="宋体" w:cs="宋体"/>
          <w:b/>
          <w:sz w:val="72"/>
          <w:szCs w:val="72"/>
        </w:rPr>
      </w:pPr>
    </w:p>
    <w:p>
      <w:pPr>
        <w:spacing w:beforeLines="100" w:afterLines="250"/>
        <w:jc w:val="center"/>
        <w:rPr>
          <w:rFonts w:ascii="宋体" w:hAnsi="宋体" w:eastAsia="宋体" w:cs="宋体"/>
          <w:b/>
          <w:sz w:val="96"/>
          <w:szCs w:val="96"/>
        </w:rPr>
      </w:pPr>
      <w:r>
        <w:rPr>
          <w:rFonts w:hint="eastAsia" w:ascii="宋体" w:hAnsi="宋体" w:eastAsia="宋体" w:cs="宋体"/>
          <w:b/>
          <w:sz w:val="96"/>
          <w:szCs w:val="96"/>
        </w:rPr>
        <w:t>阳新县县级政府采购</w:t>
      </w:r>
    </w:p>
    <w:p>
      <w:pPr>
        <w:spacing w:afterLines="200"/>
        <w:jc w:val="center"/>
        <w:rPr>
          <w:rFonts w:ascii="宋体" w:hAnsi="宋体" w:eastAsia="宋体" w:cs="宋体"/>
          <w:b/>
          <w:sz w:val="72"/>
          <w:szCs w:val="72"/>
        </w:rPr>
      </w:pPr>
      <w:r>
        <w:rPr>
          <w:rFonts w:hint="eastAsia" w:ascii="宋体" w:hAnsi="宋体" w:eastAsia="宋体" w:cs="宋体"/>
          <w:b/>
          <w:sz w:val="72"/>
          <w:szCs w:val="72"/>
        </w:rPr>
        <w:t>投 标 文 件</w:t>
      </w:r>
    </w:p>
    <w:p>
      <w:pPr>
        <w:pStyle w:val="4"/>
        <w:spacing w:before="340" w:after="480" w:line="360" w:lineRule="auto"/>
        <w:jc w:val="center"/>
        <w:rPr>
          <w:rFonts w:ascii="宋体" w:hAnsi="宋体" w:eastAsia="宋体" w:cs="宋体"/>
          <w:bCs w:val="0"/>
          <w:sz w:val="44"/>
          <w:szCs w:val="44"/>
          <w:lang w:val="zh-CN"/>
        </w:rPr>
      </w:pPr>
      <w:bookmarkStart w:id="101" w:name="_Toc494664999"/>
      <w:bookmarkStart w:id="102" w:name="_Toc494665552"/>
      <w:bookmarkStart w:id="103" w:name="_Toc494702269"/>
      <w:bookmarkStart w:id="104" w:name="_Toc494665949"/>
      <w:bookmarkStart w:id="105" w:name="_Toc19847"/>
      <w:bookmarkStart w:id="106" w:name="_Toc494721099"/>
      <w:bookmarkStart w:id="107" w:name="_Toc494745316"/>
      <w:r>
        <w:rPr>
          <w:rFonts w:hint="eastAsia" w:ascii="宋体" w:hAnsi="宋体" w:eastAsia="宋体" w:cs="宋体"/>
          <w:bCs w:val="0"/>
          <w:sz w:val="44"/>
          <w:szCs w:val="44"/>
          <w:lang w:val="zh-CN"/>
        </w:rPr>
        <w:t>第三部分 技术、服务文件</w:t>
      </w:r>
      <w:bookmarkEnd w:id="101"/>
      <w:bookmarkEnd w:id="102"/>
      <w:bookmarkEnd w:id="103"/>
      <w:bookmarkEnd w:id="104"/>
      <w:bookmarkEnd w:id="105"/>
      <w:bookmarkEnd w:id="106"/>
      <w:bookmarkEnd w:id="107"/>
    </w:p>
    <w:p>
      <w:pPr>
        <w:spacing w:line="360" w:lineRule="auto"/>
        <w:ind w:left="2051" w:leftChars="619" w:right="1299" w:rightChars="619" w:hanging="752" w:hangingChars="209"/>
        <w:rPr>
          <w:rFonts w:ascii="宋体" w:hAnsi="宋体" w:eastAsia="宋体" w:cs="宋体"/>
          <w:bCs/>
          <w:sz w:val="36"/>
          <w:szCs w:val="24"/>
        </w:rPr>
      </w:pPr>
      <w:r>
        <w:rPr>
          <w:rFonts w:hint="eastAsia" w:ascii="宋体" w:hAnsi="宋体" w:eastAsia="宋体" w:cs="宋体"/>
          <w:b/>
          <w:bCs/>
          <w:sz w:val="36"/>
          <w:szCs w:val="24"/>
        </w:rPr>
        <w:t>项目编号：</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ascii="宋体" w:hAnsi="宋体" w:eastAsia="宋体" w:cs="宋体"/>
          <w:bCs/>
          <w:sz w:val="36"/>
          <w:szCs w:val="24"/>
          <w:lang w:val="zh-CN"/>
        </w:rPr>
      </w:pPr>
      <w:r>
        <w:rPr>
          <w:rFonts w:hint="eastAsia" w:ascii="宋体" w:hAnsi="宋体" w:eastAsia="宋体" w:cs="宋体"/>
          <w:b/>
          <w:bCs/>
          <w:sz w:val="36"/>
          <w:szCs w:val="24"/>
        </w:rPr>
        <w:t>项目名称：</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ascii="宋体" w:hAnsi="宋体" w:eastAsia="宋体" w:cs="宋体"/>
          <w:sz w:val="36"/>
          <w:szCs w:val="36"/>
        </w:rPr>
      </w:pPr>
      <w:r>
        <w:rPr>
          <w:rFonts w:hint="eastAsia" w:ascii="宋体" w:hAnsi="宋体" w:eastAsia="宋体" w:cs="宋体"/>
          <w:b/>
          <w:bCs/>
          <w:sz w:val="36"/>
          <w:szCs w:val="24"/>
        </w:rPr>
        <w:t>招标内容：</w:t>
      </w:r>
      <w:r>
        <w:rPr>
          <w:rFonts w:hint="eastAsia" w:ascii="宋体" w:hAnsi="宋体" w:eastAsia="宋体" w:cs="宋体"/>
          <w:sz w:val="36"/>
          <w:szCs w:val="36"/>
          <w:u w:val="single"/>
        </w:rPr>
        <w:t xml:space="preserve">                            </w:t>
      </w:r>
    </w:p>
    <w:p>
      <w:pPr>
        <w:spacing w:afterLines="500" w:line="360" w:lineRule="auto"/>
        <w:ind w:left="2347" w:leftChars="271" w:right="569" w:rightChars="271" w:hanging="1778" w:hangingChars="494"/>
        <w:jc w:val="center"/>
        <w:rPr>
          <w:rFonts w:ascii="宋体" w:hAnsi="宋体" w:eastAsia="宋体" w:cs="宋体"/>
          <w:sz w:val="36"/>
          <w:szCs w:val="36"/>
        </w:rPr>
      </w:pPr>
    </w:p>
    <w:p>
      <w:pPr>
        <w:spacing w:line="360" w:lineRule="auto"/>
        <w:ind w:left="1971" w:leftChars="613" w:right="1287" w:rightChars="613" w:hanging="684" w:hangingChars="214"/>
        <w:rPr>
          <w:rFonts w:ascii="宋体" w:hAnsi="宋体" w:eastAsia="宋体" w:cs="宋体"/>
          <w:b/>
          <w:bCs/>
          <w:sz w:val="32"/>
          <w:szCs w:val="32"/>
        </w:rPr>
      </w:pPr>
      <w:r>
        <w:rPr>
          <w:rFonts w:hint="eastAsia" w:ascii="宋体" w:hAnsi="宋体" w:eastAsia="宋体" w:cs="宋体"/>
          <w:b/>
          <w:bCs/>
          <w:sz w:val="32"/>
          <w:szCs w:val="32"/>
        </w:rPr>
        <w:t>投标人（盖章）：</w:t>
      </w:r>
      <w:r>
        <w:rPr>
          <w:rFonts w:hint="eastAsia" w:ascii="宋体" w:hAnsi="宋体" w:eastAsia="宋体" w:cs="宋体"/>
          <w:b/>
          <w:bCs/>
          <w:sz w:val="32"/>
          <w:szCs w:val="32"/>
          <w:u w:val="single"/>
        </w:rPr>
        <w:t xml:space="preserve">                            </w:t>
      </w:r>
    </w:p>
    <w:p>
      <w:pPr>
        <w:spacing w:line="360" w:lineRule="auto"/>
        <w:ind w:left="1971" w:leftChars="613" w:right="1287" w:rightChars="613" w:hanging="684" w:hangingChars="214"/>
        <w:rPr>
          <w:rFonts w:ascii="宋体" w:hAnsi="宋体" w:eastAsia="宋体" w:cs="宋体"/>
          <w:b/>
          <w:bCs/>
          <w:sz w:val="32"/>
          <w:szCs w:val="32"/>
        </w:rPr>
      </w:pPr>
      <w:r>
        <w:rPr>
          <w:rFonts w:hint="eastAsia" w:ascii="宋体" w:hAnsi="宋体" w:eastAsia="宋体" w:cs="宋体"/>
          <w:b/>
          <w:bCs/>
          <w:sz w:val="32"/>
          <w:szCs w:val="32"/>
        </w:rPr>
        <w:t>投标人授权代表（签字）：</w:t>
      </w:r>
      <w:r>
        <w:rPr>
          <w:rFonts w:hint="eastAsia" w:ascii="宋体" w:hAnsi="宋体" w:eastAsia="宋体" w:cs="宋体"/>
          <w:b/>
          <w:bCs/>
          <w:sz w:val="32"/>
          <w:szCs w:val="32"/>
          <w:u w:val="single"/>
        </w:rPr>
        <w:t xml:space="preserve">                    </w:t>
      </w:r>
    </w:p>
    <w:p>
      <w:pPr>
        <w:spacing w:beforeLines="100" w:afterLines="100" w:line="360" w:lineRule="auto"/>
        <w:ind w:left="2256" w:leftChars="466" w:right="466" w:hanging="1278" w:hangingChars="355"/>
        <w:jc w:val="center"/>
        <w:rPr>
          <w:rFonts w:ascii="宋体" w:hAnsi="宋体" w:eastAsia="宋体" w:cs="宋体"/>
          <w:b/>
          <w:sz w:val="36"/>
          <w:szCs w:val="36"/>
        </w:rPr>
      </w:pPr>
      <w:r>
        <w:rPr>
          <w:rFonts w:hint="eastAsia" w:ascii="宋体" w:hAnsi="宋体" w:eastAsia="宋体" w:cs="宋体"/>
          <w:b/>
          <w:bCs/>
          <w:sz w:val="36"/>
          <w:szCs w:val="36"/>
        </w:rPr>
        <w:t>二0二</w:t>
      </w:r>
      <w:r>
        <w:rPr>
          <w:rFonts w:hint="eastAsia" w:ascii="宋体" w:hAnsi="宋体" w:eastAsia="宋体" w:cs="宋体"/>
          <w:b/>
          <w:sz w:val="36"/>
          <w:szCs w:val="36"/>
        </w:rPr>
        <w:t xml:space="preserve">  年 月</w:t>
      </w:r>
    </w:p>
    <w:p>
      <w:pPr>
        <w:rPr>
          <w:rFonts w:ascii="宋体" w:hAnsi="宋体" w:eastAsia="宋体" w:cs="宋体"/>
        </w:rPr>
      </w:pPr>
      <w:r>
        <w:rPr>
          <w:rFonts w:hint="eastAsia" w:ascii="宋体" w:hAnsi="宋体" w:eastAsia="宋体" w:cs="宋体"/>
        </w:rPr>
        <w:br w:type="page"/>
      </w:r>
    </w:p>
    <w:p>
      <w:pPr>
        <w:spacing w:beforeLines="100" w:line="360" w:lineRule="auto"/>
        <w:jc w:val="left"/>
        <w:rPr>
          <w:rFonts w:ascii="宋体" w:hAnsi="宋体" w:eastAsia="宋体" w:cs="宋体"/>
          <w:b/>
          <w:bCs/>
          <w:sz w:val="30"/>
          <w:szCs w:val="30"/>
          <w:lang w:val="zh-CN"/>
        </w:rPr>
      </w:pPr>
      <w:r>
        <w:rPr>
          <w:rFonts w:hint="eastAsia" w:ascii="宋体" w:hAnsi="宋体" w:eastAsia="宋体" w:cs="宋体"/>
          <w:b/>
          <w:bCs/>
          <w:sz w:val="30"/>
          <w:szCs w:val="30"/>
          <w:lang w:val="zh-CN"/>
        </w:rPr>
        <w:t>格式（参考）说明：</w:t>
      </w:r>
    </w:p>
    <w:p>
      <w:pPr>
        <w:spacing w:before="120" w:after="120" w:line="578" w:lineRule="auto"/>
        <w:jc w:val="center"/>
        <w:rPr>
          <w:rFonts w:ascii="宋体" w:hAnsi="宋体" w:eastAsia="宋体" w:cs="宋体"/>
          <w:b/>
          <w:sz w:val="36"/>
          <w:szCs w:val="36"/>
        </w:rPr>
      </w:pPr>
      <w:bookmarkStart w:id="108" w:name="_Toc494721100"/>
      <w:bookmarkStart w:id="109" w:name="_Toc494665950"/>
      <w:bookmarkStart w:id="110" w:name="_Toc494745317"/>
      <w:bookmarkStart w:id="111" w:name="_Toc494665553"/>
      <w:bookmarkStart w:id="112" w:name="_Toc494702270"/>
      <w:bookmarkStart w:id="113" w:name="_Toc494665000"/>
      <w:r>
        <w:rPr>
          <w:rFonts w:hint="eastAsia" w:ascii="宋体" w:hAnsi="宋体" w:eastAsia="宋体" w:cs="宋体"/>
          <w:b/>
          <w:bCs/>
          <w:sz w:val="36"/>
          <w:szCs w:val="36"/>
          <w:lang w:val="zh-CN"/>
        </w:rPr>
        <w:t>技术</w:t>
      </w:r>
      <w:r>
        <w:rPr>
          <w:rFonts w:hint="eastAsia" w:ascii="宋体" w:hAnsi="宋体" w:eastAsia="宋体" w:cs="宋体"/>
          <w:b/>
          <w:sz w:val="36"/>
          <w:szCs w:val="36"/>
        </w:rPr>
        <w:t>、服务文件组成</w:t>
      </w:r>
      <w:bookmarkEnd w:id="108"/>
      <w:bookmarkEnd w:id="109"/>
      <w:bookmarkEnd w:id="110"/>
      <w:bookmarkEnd w:id="111"/>
      <w:bookmarkEnd w:id="112"/>
      <w:bookmarkEnd w:id="113"/>
    </w:p>
    <w:p>
      <w:pPr>
        <w:autoSpaceDE w:val="0"/>
        <w:autoSpaceDN w:val="0"/>
        <w:adjustRightInd w:val="0"/>
        <w:spacing w:beforeLines="50" w:afterLines="50" w:line="360" w:lineRule="auto"/>
        <w:ind w:firstLine="480" w:firstLineChars="200"/>
        <w:rPr>
          <w:rFonts w:ascii="宋体" w:hAnsi="宋体" w:eastAsia="宋体" w:cs="宋体"/>
          <w:color w:val="0D0D0D"/>
          <w:kern w:val="0"/>
          <w:sz w:val="24"/>
          <w:szCs w:val="32"/>
        </w:rPr>
      </w:pPr>
      <w:r>
        <w:rPr>
          <w:rFonts w:hint="eastAsia" w:ascii="宋体" w:hAnsi="宋体" w:eastAsia="宋体" w:cs="宋体"/>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50"/>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技术、服务文件目录（目录应涵盖下述所有资料，页码清晰以便查阅）；</w:t>
      </w:r>
    </w:p>
    <w:p>
      <w:pPr>
        <w:numPr>
          <w:ilvl w:val="0"/>
          <w:numId w:val="50"/>
        </w:numPr>
        <w:autoSpaceDE w:val="0"/>
        <w:autoSpaceDN w:val="0"/>
        <w:adjustRightInd w:val="0"/>
        <w:spacing w:line="360" w:lineRule="auto"/>
        <w:ind w:left="488" w:hanging="369"/>
        <w:rPr>
          <w:rFonts w:ascii="宋体" w:hAnsi="宋体" w:eastAsia="宋体" w:cs="宋体"/>
          <w:kern w:val="0"/>
          <w:sz w:val="24"/>
          <w:szCs w:val="32"/>
        </w:rPr>
      </w:pPr>
      <w:r>
        <w:rPr>
          <w:rFonts w:hint="eastAsia" w:ascii="宋体" w:hAnsi="宋体" w:eastAsia="宋体" w:cs="宋体"/>
          <w:kern w:val="0"/>
          <w:sz w:val="24"/>
          <w:szCs w:val="32"/>
        </w:rPr>
        <w:t>投标货物（工程或服务）介绍，项目建设（服务）方案；</w:t>
      </w:r>
    </w:p>
    <w:p>
      <w:pPr>
        <w:numPr>
          <w:ilvl w:val="0"/>
          <w:numId w:val="50"/>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技术、服务要求响应、偏离说明表</w:t>
      </w:r>
      <w:r>
        <w:rPr>
          <w:rFonts w:hint="eastAsia" w:ascii="宋体" w:hAnsi="宋体" w:eastAsia="宋体" w:cs="宋体"/>
          <w:color w:val="0D0D0D"/>
          <w:sz w:val="24"/>
          <w:szCs w:val="24"/>
        </w:rPr>
        <w:t>（附件十七）；</w:t>
      </w:r>
    </w:p>
    <w:p>
      <w:pPr>
        <w:numPr>
          <w:ilvl w:val="0"/>
          <w:numId w:val="50"/>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技术、服务评议对照表（附件十九）</w:t>
      </w:r>
    </w:p>
    <w:p>
      <w:pPr>
        <w:numPr>
          <w:ilvl w:val="0"/>
          <w:numId w:val="50"/>
        </w:numPr>
        <w:autoSpaceDE w:val="0"/>
        <w:autoSpaceDN w:val="0"/>
        <w:adjustRightInd w:val="0"/>
        <w:spacing w:line="360" w:lineRule="auto"/>
        <w:ind w:left="490" w:hanging="370"/>
        <w:rPr>
          <w:rFonts w:ascii="宋体" w:hAnsi="宋体" w:eastAsia="宋体" w:cs="宋体"/>
          <w:kern w:val="0"/>
          <w:sz w:val="24"/>
          <w:szCs w:val="32"/>
        </w:rPr>
      </w:pPr>
      <w:r>
        <w:rPr>
          <w:rFonts w:hint="eastAsia" w:ascii="宋体" w:hAnsi="宋体" w:eastAsia="宋体" w:cs="宋体"/>
          <w:kern w:val="0"/>
          <w:sz w:val="24"/>
          <w:szCs w:val="32"/>
        </w:rPr>
        <w:t>招标文件要求提供或投标人认为需提供的其它资料。</w:t>
      </w:r>
    </w:p>
    <w:p>
      <w:pPr>
        <w:autoSpaceDE w:val="0"/>
        <w:autoSpaceDN w:val="0"/>
        <w:adjustRightInd w:val="0"/>
        <w:spacing w:line="360" w:lineRule="auto"/>
        <w:rPr>
          <w:rFonts w:ascii="宋体" w:hAnsi="宋体" w:eastAsia="宋体" w:cs="宋体"/>
          <w:kern w:val="0"/>
          <w:sz w:val="24"/>
          <w:szCs w:val="32"/>
        </w:rPr>
      </w:pPr>
    </w:p>
    <w:p>
      <w:pPr>
        <w:autoSpaceDE w:val="0"/>
        <w:autoSpaceDN w:val="0"/>
        <w:adjustRightInd w:val="0"/>
        <w:spacing w:line="360" w:lineRule="auto"/>
        <w:ind w:left="715" w:leftChars="-6" w:hanging="727" w:hangingChars="303"/>
        <w:rPr>
          <w:rFonts w:ascii="宋体" w:hAnsi="宋体" w:eastAsia="宋体" w:cs="宋体"/>
          <w:color w:val="0D0D0D"/>
          <w:kern w:val="0"/>
          <w:sz w:val="24"/>
          <w:szCs w:val="32"/>
        </w:rPr>
      </w:pPr>
      <w:r>
        <w:rPr>
          <w:rFonts w:hint="eastAsia" w:ascii="宋体" w:hAnsi="宋体" w:eastAsia="宋体" w:cs="宋体"/>
          <w:color w:val="0D0D0D"/>
          <w:kern w:val="0"/>
          <w:sz w:val="24"/>
          <w:szCs w:val="32"/>
        </w:rPr>
        <w:t>说明：投标文件技术、服务文件的编制原则，按招标文件要求，提供相应说明、资料、表格以证明所投货物（工程或服务）是否响应招标文件要求，充分体现所投货物（工程或服务）的响应程度和优势。</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288" w:hanging="1288"/>
        <w:rPr>
          <w:rFonts w:ascii="宋体" w:hAnsi="宋体" w:eastAsia="宋体" w:cs="宋体"/>
        </w:rPr>
      </w:pPr>
      <w:bookmarkStart w:id="114" w:name="_Toc494665951"/>
      <w:bookmarkStart w:id="115" w:name="_Toc494721101"/>
      <w:bookmarkStart w:id="116" w:name="_Toc238276242"/>
      <w:bookmarkStart w:id="117" w:name="_Toc236473298"/>
      <w:bookmarkStart w:id="118" w:name="_Toc494665554"/>
      <w:bookmarkStart w:id="119" w:name="_Toc494702271"/>
      <w:bookmarkStart w:id="120" w:name="_Toc494745318"/>
      <w:bookmarkStart w:id="121" w:name="_Toc494665001"/>
      <w:bookmarkStart w:id="122" w:name="_Toc28237"/>
      <w:r>
        <w:rPr>
          <w:rFonts w:hint="eastAsia" w:ascii="宋体" w:hAnsi="宋体" w:eastAsia="宋体" w:cs="宋体"/>
        </w:rPr>
        <w:t>投标书</w:t>
      </w:r>
      <w:bookmarkEnd w:id="114"/>
      <w:bookmarkEnd w:id="115"/>
      <w:bookmarkEnd w:id="116"/>
      <w:bookmarkEnd w:id="117"/>
      <w:bookmarkEnd w:id="118"/>
      <w:bookmarkEnd w:id="119"/>
      <w:bookmarkEnd w:id="120"/>
      <w:bookmarkEnd w:id="121"/>
      <w:bookmarkEnd w:id="122"/>
    </w:p>
    <w:p>
      <w:pPr>
        <w:spacing w:line="360" w:lineRule="auto"/>
        <w:rPr>
          <w:rFonts w:ascii="宋体" w:hAnsi="宋体" w:eastAsia="宋体" w:cs="宋体"/>
          <w:b/>
          <w:sz w:val="28"/>
          <w:szCs w:val="28"/>
        </w:rPr>
      </w:pPr>
      <w:r>
        <w:rPr>
          <w:rFonts w:hint="eastAsia" w:ascii="宋体" w:hAnsi="宋体" w:eastAsia="宋体" w:cs="宋体"/>
          <w:b/>
          <w:sz w:val="28"/>
          <w:szCs w:val="28"/>
          <w:lang w:eastAsia="zh-CN"/>
        </w:rPr>
        <w:t>广州穗科建设管理有限公司</w:t>
      </w:r>
      <w:r>
        <w:rPr>
          <w:rFonts w:hint="eastAsia" w:ascii="宋体" w:hAnsi="宋体" w:eastAsia="宋体" w:cs="宋体"/>
          <w:b/>
          <w:sz w:val="28"/>
          <w:szCs w:val="28"/>
        </w:rPr>
        <w:t>：</w:t>
      </w:r>
    </w:p>
    <w:p>
      <w:pPr>
        <w:spacing w:line="360" w:lineRule="auto"/>
        <w:ind w:firstLine="480" w:firstLineChars="20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依据贵方___</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（姓名、职务）</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提交</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“开标一览表”信封和下述文件正本</w:t>
      </w:r>
      <w:r>
        <w:rPr>
          <w:rFonts w:hint="eastAsia" w:ascii="宋体" w:hAnsi="宋体" w:eastAsia="宋体" w:cs="宋体"/>
          <w:color w:val="0D0D0D" w:themeColor="text1" w:themeTint="F2"/>
          <w:kern w:val="0"/>
          <w:sz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份，副本</w:t>
      </w:r>
      <w:r>
        <w:rPr>
          <w:rFonts w:hint="eastAsia" w:ascii="宋体" w:hAnsi="宋体" w:eastAsia="宋体" w:cs="宋体"/>
          <w:color w:val="0D0D0D" w:themeColor="text1" w:themeTint="F2"/>
          <w:kern w:val="0"/>
          <w:sz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份。</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 xml:space="preserve">1.资格证明文件；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2.商务文件；</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3.技术、服务文件。</w:t>
      </w:r>
    </w:p>
    <w:p>
      <w:pPr>
        <w:spacing w:line="360" w:lineRule="auto"/>
        <w:rPr>
          <w:rFonts w:ascii="宋体" w:hAnsi="宋体" w:eastAsia="宋体" w:cs="宋体"/>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1．《开标一览表》中规定的应提交和交付的</w:t>
      </w:r>
      <w:r>
        <w:rPr>
          <w:rFonts w:hint="eastAsia" w:ascii="宋体" w:hAnsi="宋体" w:eastAsia="宋体" w:cs="宋体"/>
          <w:sz w:val="24"/>
          <w:szCs w:val="24"/>
          <w:u w:val="single"/>
        </w:rPr>
        <w:t xml:space="preserve">  （包号）  </w:t>
      </w:r>
      <w:r>
        <w:rPr>
          <w:rFonts w:hint="eastAsia" w:ascii="宋体" w:hAnsi="宋体" w:eastAsia="宋体" w:cs="宋体"/>
          <w:sz w:val="24"/>
          <w:szCs w:val="24"/>
        </w:rPr>
        <w:t>货物（工程或服务）投标总价为</w:t>
      </w:r>
      <w:r>
        <w:rPr>
          <w:rFonts w:hint="eastAsia" w:ascii="宋体" w:hAnsi="宋体" w:eastAsia="宋体" w:cs="宋体"/>
          <w:sz w:val="24"/>
          <w:szCs w:val="24"/>
          <w:u w:val="single"/>
        </w:rPr>
        <w:t>（注明币种，并用大写和小写表述投标总价）</w:t>
      </w:r>
      <w:r>
        <w:rPr>
          <w:rFonts w:hint="eastAsia" w:ascii="宋体" w:hAnsi="宋体" w:eastAsia="宋体" w:cs="宋体"/>
          <w:sz w:val="24"/>
          <w:szCs w:val="24"/>
        </w:rPr>
        <w:t>；</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2．按招标文件的约定履行合同责任和义务；</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3．已详细审查全部招标文件，包括</w:t>
      </w:r>
      <w:r>
        <w:rPr>
          <w:rFonts w:hint="eastAsia" w:ascii="宋体" w:hAnsi="宋体" w:eastAsia="宋体" w:cs="宋体"/>
          <w:sz w:val="24"/>
          <w:szCs w:val="24"/>
          <w:u w:val="single"/>
        </w:rPr>
        <w:t>（修正或补充文件）（如果有的话）</w:t>
      </w:r>
      <w:r>
        <w:rPr>
          <w:rFonts w:hint="eastAsia" w:ascii="宋体" w:hAnsi="宋体" w:eastAsia="宋体" w:cs="宋体"/>
          <w:sz w:val="24"/>
          <w:szCs w:val="24"/>
        </w:rPr>
        <w:t>，对此无异议；</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4．投标有效期为</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自</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起</w:t>
      </w:r>
      <w:r>
        <w:rPr>
          <w:rFonts w:hint="eastAsia" w:ascii="宋体" w:hAnsi="宋体" w:eastAsia="宋体" w:cs="宋体"/>
          <w:sz w:val="24"/>
          <w:szCs w:val="24"/>
        </w:rPr>
        <w:t>，共</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5．接受招标文件关于不予退还投标保证金的约定；</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6．提供按照贵方可能要求的与投标有关的一切数据或资料；</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7．与投标有关的一切正式往来信函请寄：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400" w:lineRule="exact"/>
        <w:ind w:right="246" w:firstLine="480" w:firstLineChars="200"/>
        <w:rPr>
          <w:rFonts w:ascii="宋体" w:hAnsi="宋体" w:eastAsia="宋体" w:cs="宋体"/>
          <w:kern w:val="0"/>
          <w:sz w:val="24"/>
          <w:szCs w:val="24"/>
        </w:rPr>
      </w:pP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投标人(公章)：</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投标人授权代表（签字）：</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p>
    <w:p>
      <w:pPr>
        <w:spacing w:line="360" w:lineRule="auto"/>
        <w:ind w:left="12" w:leftChars="6" w:firstLine="472" w:firstLineChars="197"/>
        <w:rPr>
          <w:rFonts w:ascii="宋体" w:hAnsi="宋体" w:eastAsia="宋体" w:cs="宋体"/>
          <w:sz w:val="24"/>
          <w:szCs w:val="24"/>
        </w:rPr>
      </w:pPr>
      <w:r>
        <w:rPr>
          <w:rFonts w:hint="eastAsia" w:ascii="宋体" w:hAnsi="宋体" w:eastAsia="宋体" w:cs="宋体"/>
          <w:sz w:val="24"/>
          <w:szCs w:val="24"/>
        </w:rPr>
        <w:t>帐号/行号：</w:t>
      </w:r>
      <w:r>
        <w:rPr>
          <w:rFonts w:hint="eastAsia" w:ascii="宋体" w:hAnsi="宋体" w:eastAsia="宋体" w:cs="宋体"/>
          <w:sz w:val="24"/>
          <w:szCs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288" w:hanging="1288"/>
        <w:rPr>
          <w:rFonts w:ascii="宋体" w:hAnsi="宋体" w:eastAsia="宋体" w:cs="宋体"/>
        </w:rPr>
      </w:pPr>
      <w:bookmarkStart w:id="123" w:name="_Toc494721103"/>
      <w:bookmarkStart w:id="124" w:name="_Toc494745320"/>
      <w:bookmarkStart w:id="125" w:name="_Toc494665953"/>
      <w:bookmarkStart w:id="126" w:name="_Toc2919"/>
      <w:bookmarkStart w:id="127" w:name="_Toc494665003"/>
      <w:bookmarkStart w:id="128" w:name="_Toc494702273"/>
      <w:bookmarkStart w:id="129" w:name="_Toc456264006"/>
      <w:bookmarkStart w:id="130" w:name="_Toc494665556"/>
      <w:r>
        <w:rPr>
          <w:rFonts w:hint="eastAsia" w:ascii="宋体" w:hAnsi="宋体" w:eastAsia="宋体" w:cs="宋体"/>
        </w:rPr>
        <w:t>中小企业声明函</w:t>
      </w:r>
      <w:bookmarkEnd w:id="123"/>
      <w:bookmarkEnd w:id="124"/>
      <w:bookmarkEnd w:id="125"/>
      <w:bookmarkEnd w:id="126"/>
      <w:bookmarkEnd w:id="127"/>
      <w:bookmarkEnd w:id="128"/>
      <w:bookmarkEnd w:id="129"/>
      <w:bookmarkEnd w:id="130"/>
    </w:p>
    <w:p>
      <w:pPr>
        <w:jc w:val="center"/>
        <w:rPr>
          <w:rFonts w:ascii="宋体" w:hAnsi="宋体"/>
          <w:sz w:val="28"/>
          <w:szCs w:val="28"/>
        </w:rPr>
      </w:pPr>
      <w:r>
        <w:rPr>
          <w:rFonts w:hint="eastAsia" w:ascii="宋体" w:hAnsi="宋体"/>
          <w:b/>
          <w:sz w:val="30"/>
          <w:szCs w:val="30"/>
        </w:rPr>
        <w:t>中小企业声明函</w:t>
      </w:r>
      <w:r>
        <w:rPr>
          <w:rFonts w:hint="eastAsia" w:ascii="宋体" w:hAnsi="宋体"/>
          <w:sz w:val="28"/>
          <w:szCs w:val="28"/>
        </w:rPr>
        <w:t>（工程、服务）</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本公司（联合体）郑重声明，根据《政府采购促进中小企业发展管理办法》（财库﹝</w:t>
      </w:r>
      <w:r>
        <w:rPr>
          <w:rFonts w:hint="eastAsia" w:ascii="宋体" w:hAnsi="宋体" w:eastAsia="宋体" w:cs="宋体"/>
          <w:color w:val="000000"/>
          <w:kern w:val="0"/>
          <w:sz w:val="24"/>
          <w:szCs w:val="24"/>
          <w:lang w:eastAsia="zh-CN"/>
        </w:rPr>
        <w:t>2021</w:t>
      </w:r>
      <w:r>
        <w:rPr>
          <w:rFonts w:hint="eastAsia" w:ascii="宋体" w:hAnsi="宋体" w:eastAsia="宋体" w:cs="宋体"/>
          <w:color w:val="000000"/>
          <w:kern w:val="0"/>
          <w:sz w:val="24"/>
          <w:szCs w:val="24"/>
        </w:rPr>
        <w:t>﹞46号）的规定，本公司（联合体）参加</w:t>
      </w:r>
      <w:r>
        <w:rPr>
          <w:rFonts w:hint="eastAsia" w:ascii="宋体" w:hAnsi="宋体" w:eastAsia="宋体" w:cs="宋体"/>
          <w:color w:val="000000"/>
          <w:kern w:val="0"/>
          <w:sz w:val="24"/>
          <w:szCs w:val="24"/>
          <w:u w:val="single"/>
        </w:rPr>
        <w:t>（单位名称）</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为万元，资产总额为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万元1，属于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以上企业，不属于大企业的分支机构，不存在控股股东为大企业的情形，也不存在与大企业的负责人为同一人的情形。</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本企业对上述声明内容的真实性负责。如有虚假，将依法承担相应责任。 </w:t>
      </w:r>
    </w:p>
    <w:p>
      <w:pPr>
        <w:spacing w:line="540" w:lineRule="exact"/>
        <w:rPr>
          <w:sz w:val="24"/>
          <w:szCs w:val="24"/>
        </w:rPr>
      </w:pP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企业名称（盖章）： </w:t>
      </w:r>
    </w:p>
    <w:p>
      <w:pPr>
        <w:widowControl/>
        <w:spacing w:line="54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pPr>
        <w:spacing w:line="540" w:lineRule="exact"/>
        <w:rPr>
          <w:sz w:val="24"/>
          <w:szCs w:val="24"/>
        </w:rPr>
      </w:pPr>
    </w:p>
    <w:p>
      <w:pPr>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130175</wp:posOffset>
                </wp:positionV>
                <wp:extent cx="462407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908685" y="9592945"/>
                          <a:ext cx="4624070" cy="444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7pt;margin-top:10.25pt;height:0.35pt;width:364.1pt;z-index:251661312;mso-width-relative:page;mso-height-relative:page;" filled="f" stroked="t" coordsize="21600,21600" o:gfxdata="UEsDBAoAAAAAAIdO4kAAAAAAAAAAAAAAAAAEAAAAZHJzL1BLAwQUAAAACACHTuJAYlbLL9QAAAAH&#10;AQAADwAAAGRycy9kb3ducmV2LnhtbE2OzU7CQBSF9ya8w+SauJOZVkRbOyViou5IANkPnWvb0LlT&#10;OlPAt/e6kuX5yTlfsbi4TpxwCK0nDclUgUCqvG2p1vC1fb9/BhGiIWs6T6jhBwMsyslNYXLrz7TG&#10;0ybWgkco5EZDE2OfSxmqBp0JU98jcfbtB2ciy6GWdjBnHnedTJWaS2da4ofG9PjWYHXYjE7Dcps9&#10;fNjd+HlYZTN8XWZJGI87re9uE/UCIuIl/pfhD5/RoWSmvR/JBtGxnnFRQ6oeQXD8lGZzEHs2khRk&#10;Wchr/vIXUEsDBBQAAAAIAIdO4kBII6uX/wEAANcDAAAOAAAAZHJzL2Uyb0RvYy54bWytU72OEzEQ&#10;7pF4B8s92b38kayyueKio0EQCbje8dq7lvwnjy+bvAQvgEQHFSX9vQ3HY9zYG07haK5gC2tmZ/zN&#10;fN+MV5cHo8leBFDO1vRiVFIiLHeNsm1NP328frWgBCKzDdPOipoeBdDL9csXq95XYuw6pxsRCIJY&#10;qHpf0y5GXxUF8E4YBiPnhcWgdMGwiG5oiyawHtGNLsZlOS96FxofHBcA+HczBOkJMTwH0EmpuNg4&#10;fmuEjQNqEJpFpASd8kDXuVspBY/vpQQRia4pMo35xCJo79JZrFesagPzneKnFthzWnjCyTBlsegj&#10;1IZFRm6D+gfKKB4cOBlH3JliIJIVQRYX5RNtPnTMi8wFpQb/KDr8P1j+br8NRDU1nVBimcGB33/5&#10;+evzt993X/G8//GdTJJIvYcKc6/sNpw88NuQGB9kMERq5W9wm7IGyIocarosF/PFjJIjmrPleDmd&#10;DWqLQyQc49P5eFq+xkFwzJhOh3AxACZgHyC+Ec6QZNRUK5u0YBXbv4WITWDqn5T027prpXWep7ak&#10;r+l8MkvgDHdU4m6gaTzyBNtSwnSLy89jyIjgtGrS7YQDod1d6UD2LK1M/lLfWO2vtFR6w6Ab8nJo&#10;oGdUxPehlanp4vy2tgld5J08EUiiDjIma+eaY1a3SB7OOxc97WZaqHMf7fP3uH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lbLL9QAAAAHAQAADwAAAAAAAAABACAAAAAiAAAAZHJzL2Rvd25yZXYu&#10;eG1sUEsBAhQAFAAAAAgAh07iQEgjq5f/AQAA1wMAAA4AAAAAAAAAAQAgAAAAIwEAAGRycy9lMm9E&#10;b2MueG1sUEsFBgAAAAAGAAYAWQEAAJQFAAAAAA==&#10;">
                <v:fill on="f" focussize="0,0"/>
                <v:stroke weight="0.5pt" color="#000000" miterlimit="8" joinstyle="miter"/>
                <v:imagedata o:title=""/>
                <o:lock v:ext="edit" aspectratio="f"/>
              </v:line>
            </w:pict>
          </mc:Fallback>
        </mc:AlternateContent>
      </w:r>
    </w:p>
    <w:p>
      <w:pPr>
        <w:widowControl/>
        <w:jc w:val="left"/>
        <w:rPr>
          <w:rFonts w:ascii="宋体" w:hAnsi="宋体" w:eastAsia="宋体" w:cs="宋体"/>
        </w:rPr>
        <w:sectPr>
          <w:pgSz w:w="11906" w:h="16838"/>
          <w:pgMar w:top="1020" w:right="1417" w:bottom="1020" w:left="1587" w:header="851" w:footer="624" w:gutter="0"/>
          <w:cols w:space="425" w:num="1"/>
          <w:docGrid w:type="linesAndChars" w:linePitch="312" w:charSpace="0"/>
        </w:sectPr>
      </w:pPr>
      <w:r>
        <w:rPr>
          <w:rFonts w:hint="eastAsia" w:ascii="宋体" w:hAnsi="宋体" w:eastAsia="宋体" w:cs="宋体"/>
          <w:color w:val="000000"/>
          <w:kern w:val="0"/>
          <w:sz w:val="11"/>
          <w:szCs w:val="11"/>
        </w:rPr>
        <w:t xml:space="preserve">1 </w:t>
      </w:r>
      <w:r>
        <w:rPr>
          <w:rFonts w:hint="eastAsia" w:ascii="宋体" w:hAnsi="宋体" w:eastAsia="宋体" w:cs="宋体"/>
          <w:color w:val="000000"/>
          <w:kern w:val="0"/>
          <w:sz w:val="18"/>
          <w:szCs w:val="18"/>
        </w:rPr>
        <w:t>从业人员、营业收入、资产总额填报上一年度数据，无上一年度数据的新成立企业可不填报。</w:t>
      </w:r>
      <w:r>
        <w:rPr>
          <w:rFonts w:hint="eastAsia" w:ascii="宋体" w:hAnsi="宋体" w:eastAsia="宋体" w:cs="宋体"/>
        </w:rPr>
        <w:br w:type="page"/>
      </w:r>
    </w:p>
    <w:p>
      <w:pPr>
        <w:spacing w:line="240" w:lineRule="atLeast"/>
        <w:ind w:left="-48" w:leftChars="-23" w:right="-65" w:rightChars="-31"/>
        <w:jc w:val="center"/>
        <w:rPr>
          <w:rFonts w:ascii="宋体" w:hAnsi="宋体" w:eastAsia="宋体" w:cs="宋体"/>
          <w:b/>
          <w:sz w:val="30"/>
          <w:szCs w:val="30"/>
          <w:lang w:val="zh-CN"/>
        </w:rPr>
      </w:pPr>
      <w:bookmarkStart w:id="131" w:name="_Toc476153619"/>
      <w:r>
        <w:rPr>
          <w:rFonts w:hint="eastAsia" w:ascii="宋体" w:hAnsi="宋体" w:eastAsia="宋体" w:cs="宋体"/>
          <w:b/>
          <w:sz w:val="30"/>
          <w:szCs w:val="30"/>
          <w:lang w:val="zh-CN"/>
        </w:rPr>
        <w:t>中小企业划型标准</w:t>
      </w:r>
      <w:bookmarkEnd w:id="131"/>
    </w:p>
    <w:tbl>
      <w:tblPr>
        <w:tblStyle w:val="18"/>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rPr>
          <w:rFonts w:ascii="宋体" w:hAnsi="宋体" w:eastAsia="宋体" w:cs="宋体"/>
        </w:rPr>
        <w:sectPr>
          <w:pgSz w:w="16838" w:h="11906" w:orient="landscape"/>
          <w:pgMar w:top="1191" w:right="1134" w:bottom="1191" w:left="1134" w:header="851" w:footer="851" w:gutter="0"/>
          <w:cols w:space="425" w:num="1"/>
          <w:docGrid w:type="lines" w:linePitch="312" w:charSpace="0"/>
        </w:sectPr>
      </w:pPr>
      <w:r>
        <w:rPr>
          <w:rFonts w:hint="eastAsia" w:ascii="宋体" w:hAnsi="宋体" w:eastAsia="宋体" w:cs="宋体"/>
        </w:rPr>
        <w:br w:type="page"/>
      </w:r>
    </w:p>
    <w:p>
      <w:pPr>
        <w:pStyle w:val="4"/>
        <w:numPr>
          <w:ilvl w:val="0"/>
          <w:numId w:val="51"/>
        </w:numPr>
        <w:spacing w:before="100" w:beforeAutospacing="1" w:afterLines="50" w:line="360" w:lineRule="auto"/>
        <w:ind w:left="1288" w:hanging="1288"/>
        <w:rPr>
          <w:rFonts w:ascii="宋体" w:hAnsi="宋体" w:eastAsia="宋体" w:cs="宋体"/>
        </w:rPr>
      </w:pPr>
      <w:bookmarkStart w:id="132" w:name="_Toc28741"/>
      <w:bookmarkStart w:id="133" w:name="_Toc494745321"/>
      <w:bookmarkStart w:id="134" w:name="_Toc494665954"/>
      <w:bookmarkStart w:id="135" w:name="_Toc494721104"/>
      <w:bookmarkStart w:id="136" w:name="_Toc494665557"/>
      <w:bookmarkStart w:id="137" w:name="_Toc494665004"/>
      <w:bookmarkStart w:id="138" w:name="_Toc494702274"/>
      <w:r>
        <w:rPr>
          <w:rFonts w:hint="eastAsia" w:ascii="宋体" w:hAnsi="宋体" w:eastAsia="宋体" w:cs="宋体"/>
        </w:rPr>
        <w:t>残疾人福利性单位声明函</w:t>
      </w:r>
      <w:bookmarkEnd w:id="132"/>
      <w:bookmarkEnd w:id="133"/>
      <w:bookmarkEnd w:id="134"/>
      <w:bookmarkEnd w:id="135"/>
      <w:bookmarkEnd w:id="136"/>
      <w:bookmarkEnd w:id="137"/>
      <w:bookmarkEnd w:id="138"/>
    </w:p>
    <w:p>
      <w:pPr>
        <w:adjustRightInd w:val="0"/>
        <w:snapToGrid w:val="0"/>
        <w:spacing w:beforeLines="100"/>
        <w:jc w:val="center"/>
        <w:rPr>
          <w:rFonts w:ascii="宋体" w:hAnsi="宋体" w:eastAsia="宋体" w:cs="宋体"/>
          <w:b/>
          <w:sz w:val="30"/>
          <w:szCs w:val="30"/>
          <w:lang w:val="zh-CN"/>
        </w:rPr>
      </w:pPr>
      <w:r>
        <w:rPr>
          <w:rFonts w:hint="eastAsia" w:ascii="宋体" w:hAnsi="宋体" w:eastAsia="宋体" w:cs="宋体"/>
          <w:b/>
          <w:sz w:val="30"/>
          <w:szCs w:val="30"/>
          <w:lang w:val="zh-CN"/>
        </w:rPr>
        <w:t>残疾人福利性单位声明函</w:t>
      </w:r>
    </w:p>
    <w:p>
      <w:pPr>
        <w:adjustRightInd w:val="0"/>
        <w:snapToGrid w:val="0"/>
        <w:spacing w:beforeLines="50" w:afterLines="50"/>
        <w:jc w:val="center"/>
        <w:rPr>
          <w:rFonts w:ascii="宋体" w:hAnsi="宋体" w:eastAsia="宋体" w:cs="宋体"/>
          <w:sz w:val="24"/>
          <w:szCs w:val="21"/>
          <w:lang w:val="zh-CN"/>
        </w:rPr>
      </w:pPr>
      <w:r>
        <w:rPr>
          <w:rFonts w:hint="eastAsia" w:ascii="宋体" w:hAnsi="宋体" w:eastAsia="宋体" w:cs="宋体"/>
          <w:sz w:val="24"/>
          <w:szCs w:val="21"/>
          <w:lang w:val="zh-CN"/>
        </w:rPr>
        <w:t>（适用于工程类、服务类项目）</w:t>
      </w:r>
    </w:p>
    <w:p>
      <w:pPr>
        <w:spacing w:line="480" w:lineRule="auto"/>
        <w:rPr>
          <w:rFonts w:ascii="宋体" w:hAnsi="宋体" w:eastAsia="宋体" w:cs="宋体"/>
          <w:b/>
          <w:sz w:val="28"/>
          <w:szCs w:val="28"/>
        </w:rPr>
      </w:pPr>
      <w:r>
        <w:rPr>
          <w:rFonts w:hint="eastAsia" w:ascii="宋体" w:hAnsi="宋体" w:eastAsia="宋体" w:cs="宋体"/>
          <w:b/>
          <w:sz w:val="28"/>
          <w:szCs w:val="28"/>
          <w:lang w:eastAsia="zh-CN"/>
        </w:rPr>
        <w:t>广州穗科建设管理有限公司</w:t>
      </w:r>
      <w:r>
        <w:rPr>
          <w:rFonts w:hint="eastAsia" w:ascii="宋体" w:hAnsi="宋体" w:eastAsia="宋体" w:cs="宋体"/>
          <w:b/>
          <w:sz w:val="28"/>
          <w:szCs w:val="28"/>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本单位郑重声明，根据《财政</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ascii="宋体" w:hAnsi="宋体" w:eastAsia="宋体" w:cs="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宋体"/>
          <w:sz w:val="24"/>
          <w:szCs w:val="24"/>
        </w:rPr>
        <w:t>且本单位参加</w:t>
      </w:r>
      <w:r>
        <w:rPr>
          <w:rFonts w:hint="eastAsia" w:ascii="宋体" w:hAnsi="宋体" w:eastAsia="宋体" w:cs="宋体"/>
          <w:sz w:val="24"/>
          <w:szCs w:val="24"/>
          <w:u w:val="single"/>
        </w:rPr>
        <w:t xml:space="preserve">  （采购人） </w:t>
      </w:r>
      <w:r>
        <w:rPr>
          <w:rFonts w:hint="eastAsia" w:ascii="宋体" w:hAnsi="宋体" w:eastAsia="宋体" w:cs="宋体"/>
          <w:sz w:val="24"/>
          <w:szCs w:val="24"/>
        </w:rPr>
        <w:t>的</w:t>
      </w:r>
      <w:r>
        <w:rPr>
          <w:rFonts w:hint="eastAsia" w:ascii="宋体" w:hAnsi="宋体" w:eastAsia="宋体" w:cs="宋体"/>
          <w:sz w:val="24"/>
          <w:szCs w:val="24"/>
          <w:u w:val="single"/>
        </w:rPr>
        <w:t>__   _</w:t>
      </w:r>
      <w:r>
        <w:rPr>
          <w:rFonts w:hint="eastAsia" w:ascii="宋体" w:hAnsi="宋体" w:eastAsia="宋体" w:cs="宋体"/>
          <w:sz w:val="24"/>
          <w:szCs w:val="24"/>
        </w:rPr>
        <w:t>项目（项目编号：______）采购活动由本单位承担工程（或提供服务）。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ind w:left="1080" w:hanging="1080" w:hangingChars="450"/>
        <w:jc w:val="left"/>
        <w:rPr>
          <w:rFonts w:ascii="宋体" w:hAnsi="宋体" w:eastAsia="宋体" w:cs="宋体"/>
          <w:color w:val="0D0D0D" w:themeColor="text1" w:themeTint="F2"/>
          <w:sz w:val="24"/>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1"/>
          <w14:textFill>
            <w14:solidFill>
              <w14:schemeClr w14:val="tx1">
                <w14:lumMod w14:val="95000"/>
                <w14:lumOff w14:val="5000"/>
              </w14:schemeClr>
            </w14:solidFill>
          </w14:textFill>
        </w:rPr>
        <w:t>2、以联合体方式参与本项目投标的供应商，应由联合体双方签字盖章。</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szCs w:val="21"/>
          <w:lang w:val="zh-CN"/>
        </w:rPr>
      </w:pPr>
      <w:r>
        <w:rPr>
          <w:rFonts w:hint="eastAsia" w:ascii="宋体" w:hAnsi="宋体" w:eastAsia="宋体" w:cs="宋体"/>
          <w:b/>
          <w:bCs/>
          <w:sz w:val="24"/>
          <w:szCs w:val="21"/>
          <w:lang w:val="zh-CN"/>
        </w:rPr>
        <w:t>制造商（公章）：</w:t>
      </w:r>
      <w:r>
        <w:rPr>
          <w:rFonts w:hint="eastAsia" w:ascii="宋体" w:hAnsi="宋体" w:eastAsia="宋体" w:cs="宋体"/>
          <w:bCs/>
          <w:sz w:val="24"/>
          <w:szCs w:val="21"/>
          <w:u w:val="single"/>
          <w:lang w:val="zh-CN"/>
        </w:rPr>
        <w:t xml:space="preserve">                           </w:t>
      </w:r>
    </w:p>
    <w:p>
      <w:pPr>
        <w:spacing w:before="100" w:beforeAutospacing="1" w:after="100" w:afterAutospacing="1" w:line="360" w:lineRule="auto"/>
        <w:ind w:firstLine="3316" w:firstLineChars="1382"/>
        <w:rPr>
          <w:rFonts w:ascii="宋体" w:hAnsi="宋体" w:eastAsia="宋体" w:cs="宋体"/>
          <w:b/>
          <w:bCs/>
          <w:sz w:val="24"/>
          <w:szCs w:val="21"/>
          <w:lang w:val="zh-CN"/>
        </w:rPr>
      </w:pPr>
      <w:r>
        <w:rPr>
          <w:rFonts w:hint="eastAsia" w:ascii="宋体" w:hAnsi="宋体" w:eastAsia="宋体" w:cs="宋体"/>
          <w:b/>
          <w:bCs/>
          <w:sz w:val="24"/>
          <w:szCs w:val="21"/>
          <w:lang w:val="zh-CN"/>
        </w:rPr>
        <w:t>投标人授权代表（签字）：</w:t>
      </w:r>
      <w:r>
        <w:rPr>
          <w:rFonts w:hint="eastAsia" w:ascii="宋体" w:hAnsi="宋体" w:eastAsia="宋体" w:cs="宋体"/>
          <w:b/>
          <w:bCs/>
          <w:sz w:val="24"/>
          <w:szCs w:val="21"/>
          <w:u w:val="single"/>
          <w:lang w:val="zh-CN"/>
        </w:rPr>
        <w:t xml:space="preserve">                    </w:t>
      </w:r>
    </w:p>
    <w:p>
      <w:pPr>
        <w:spacing w:before="100" w:beforeAutospacing="1" w:after="100" w:afterAutospacing="1" w:line="360" w:lineRule="auto"/>
        <w:ind w:firstLine="3316" w:firstLineChars="1382"/>
        <w:rPr>
          <w:rFonts w:ascii="宋体" w:hAnsi="宋体" w:eastAsia="宋体" w:cs="宋体"/>
          <w:bCs/>
          <w:sz w:val="24"/>
          <w:szCs w:val="24"/>
          <w:u w:val="single"/>
        </w:rPr>
      </w:pPr>
      <w:r>
        <w:rPr>
          <w:rFonts w:hint="eastAsia" w:ascii="宋体" w:hAnsi="宋体" w:eastAsia="宋体" w:cs="宋体"/>
          <w:b/>
          <w:sz w:val="24"/>
          <w:szCs w:val="24"/>
        </w:rPr>
        <w:t>日   期：</w:t>
      </w:r>
      <w:r>
        <w:rPr>
          <w:rFonts w:hint="eastAsia" w:ascii="宋体" w:hAnsi="宋体" w:eastAsia="宋体" w:cs="宋体"/>
          <w:bCs/>
          <w:sz w:val="24"/>
          <w:szCs w:val="24"/>
          <w:u w:val="single"/>
        </w:rPr>
        <w:t xml:space="preserve">                                </w:t>
      </w:r>
    </w:p>
    <w:p>
      <w:pPr>
        <w:rPr>
          <w:rFonts w:ascii="宋体" w:hAnsi="宋体" w:eastAsia="宋体" w:cs="宋体"/>
        </w:rPr>
      </w:pPr>
      <w:r>
        <w:rPr>
          <w:rFonts w:hint="eastAsia" w:ascii="宋体" w:hAnsi="宋体" w:eastAsia="宋体" w:cs="宋体"/>
        </w:rPr>
        <w:br w:type="page"/>
      </w:r>
    </w:p>
    <w:p>
      <w:pPr>
        <w:spacing w:line="600" w:lineRule="exact"/>
        <w:rPr>
          <w:rFonts w:ascii="宋体" w:hAnsi="宋体" w:eastAsia="宋体" w:cs="宋体"/>
          <w:b/>
          <w:sz w:val="24"/>
          <w:szCs w:val="24"/>
        </w:rPr>
      </w:pPr>
      <w:r>
        <w:rPr>
          <w:rFonts w:hint="eastAsia" w:ascii="宋体" w:hAnsi="宋体" w:eastAsia="宋体" w:cs="宋体"/>
          <w:b/>
          <w:sz w:val="24"/>
          <w:szCs w:val="24"/>
        </w:rPr>
        <w:t>享受政府采购支持政策的残疾人福利性单位应当同时满足以下条件：</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288" w:hanging="1288"/>
        <w:rPr>
          <w:rFonts w:ascii="宋体" w:hAnsi="宋体" w:eastAsia="宋体" w:cs="宋体"/>
        </w:rPr>
      </w:pPr>
      <w:bookmarkStart w:id="139" w:name="_Toc494665005"/>
      <w:bookmarkStart w:id="140" w:name="_Toc7640"/>
      <w:bookmarkStart w:id="141" w:name="_Toc494702275"/>
      <w:bookmarkStart w:id="142" w:name="_Toc494721105"/>
      <w:bookmarkStart w:id="143" w:name="_Toc494577410"/>
      <w:bookmarkStart w:id="144" w:name="_Toc494665955"/>
      <w:bookmarkStart w:id="145" w:name="_Toc494745322"/>
      <w:bookmarkStart w:id="146" w:name="_Toc494665558"/>
      <w:r>
        <w:rPr>
          <w:rFonts w:hint="eastAsia" w:ascii="宋体" w:hAnsi="宋体" w:eastAsia="宋体" w:cs="宋体"/>
        </w:rPr>
        <w:t>开标一览表</w:t>
      </w:r>
      <w:bookmarkEnd w:id="139"/>
      <w:bookmarkEnd w:id="140"/>
      <w:bookmarkEnd w:id="141"/>
      <w:bookmarkEnd w:id="142"/>
      <w:bookmarkEnd w:id="143"/>
      <w:bookmarkEnd w:id="144"/>
      <w:bookmarkEnd w:id="145"/>
      <w:bookmarkEnd w:id="146"/>
    </w:p>
    <w:p>
      <w:pPr>
        <w:spacing w:line="360" w:lineRule="auto"/>
        <w:jc w:val="left"/>
        <w:rPr>
          <w:rFonts w:ascii="宋体" w:hAnsi="宋体" w:eastAsia="宋体" w:cs="宋体"/>
          <w:b/>
          <w:sz w:val="24"/>
          <w:szCs w:val="21"/>
          <w:u w:val="single"/>
          <w:lang w:val="zh-CN"/>
        </w:rPr>
      </w:pPr>
      <w:r>
        <w:rPr>
          <w:rFonts w:hint="eastAsia" w:ascii="宋体" w:hAnsi="宋体" w:eastAsia="宋体" w:cs="宋体"/>
          <w:b/>
          <w:sz w:val="24"/>
          <w:szCs w:val="21"/>
          <w:lang w:val="zh-CN"/>
        </w:rPr>
        <w:t>投 标 人：</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宋体"/>
          <w:b/>
          <w:sz w:val="24"/>
          <w:szCs w:val="21"/>
          <w:lang w:val="zh-CN"/>
        </w:rPr>
      </w:pPr>
      <w:r>
        <w:rPr>
          <w:rFonts w:hint="eastAsia" w:ascii="宋体" w:hAnsi="宋体" w:eastAsia="宋体" w:cs="宋体"/>
          <w:b/>
          <w:sz w:val="24"/>
          <w:szCs w:val="21"/>
          <w:lang w:val="zh-CN"/>
        </w:rPr>
        <w:t>项目名称：</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宋体"/>
          <w:b/>
          <w:bCs/>
          <w:sz w:val="24"/>
          <w:szCs w:val="21"/>
          <w:u w:val="single"/>
          <w:lang w:val="zh-CN"/>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pPr w:leftFromText="180" w:rightFromText="180" w:vertAnchor="page" w:horzAnchor="page" w:tblpX="1087" w:tblpY="3496"/>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124" w:type="dxa"/>
            <w:vAlign w:val="center"/>
          </w:tcPr>
          <w:p>
            <w:pPr>
              <w:jc w:val="center"/>
              <w:rPr>
                <w:rFonts w:ascii="宋体"/>
                <w:szCs w:val="21"/>
              </w:rPr>
            </w:pPr>
            <w:r>
              <w:rPr>
                <w:rFonts w:hint="eastAsia" w:ascii="宋体" w:hAnsi="宋体"/>
                <w:szCs w:val="21"/>
              </w:rPr>
              <w:t>项目名称</w:t>
            </w:r>
          </w:p>
        </w:tc>
        <w:tc>
          <w:tcPr>
            <w:tcW w:w="6260"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124" w:type="dxa"/>
            <w:vAlign w:val="center"/>
          </w:tcPr>
          <w:p>
            <w:pPr>
              <w:jc w:val="center"/>
              <w:rPr>
                <w:rFonts w:ascii="宋体"/>
                <w:szCs w:val="21"/>
              </w:rPr>
            </w:pPr>
            <w:r>
              <w:rPr>
                <w:rFonts w:hint="eastAsia" w:ascii="宋体" w:hAnsi="宋体"/>
                <w:szCs w:val="21"/>
              </w:rPr>
              <w:t>投标人</w:t>
            </w:r>
          </w:p>
        </w:tc>
        <w:tc>
          <w:tcPr>
            <w:tcW w:w="6260"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124" w:type="dxa"/>
            <w:vAlign w:val="center"/>
          </w:tcPr>
          <w:p>
            <w:pPr>
              <w:jc w:val="center"/>
              <w:rPr>
                <w:rFonts w:ascii="宋体"/>
                <w:szCs w:val="21"/>
              </w:rPr>
            </w:pPr>
            <w:r>
              <w:rPr>
                <w:rFonts w:hint="eastAsia" w:ascii="宋体" w:hAnsi="宋体"/>
                <w:szCs w:val="21"/>
              </w:rPr>
              <w:t>项目负责人</w:t>
            </w:r>
          </w:p>
        </w:tc>
        <w:tc>
          <w:tcPr>
            <w:tcW w:w="6260"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124" w:type="dxa"/>
            <w:vAlign w:val="center"/>
          </w:tcPr>
          <w:p>
            <w:pPr>
              <w:jc w:val="center"/>
              <w:rPr>
                <w:rFonts w:ascii="宋体"/>
                <w:szCs w:val="21"/>
              </w:rPr>
            </w:pPr>
            <w:r>
              <w:rPr>
                <w:rFonts w:hint="eastAsia" w:ascii="宋体" w:hAnsi="宋体"/>
                <w:szCs w:val="21"/>
              </w:rPr>
              <w:t>投标总报价</w:t>
            </w:r>
          </w:p>
        </w:tc>
        <w:tc>
          <w:tcPr>
            <w:tcW w:w="6260" w:type="dxa"/>
            <w:vAlign w:val="center"/>
          </w:tcPr>
          <w:p>
            <w:pPr>
              <w:rPr>
                <w:rFonts w:ascii="宋体"/>
                <w:szCs w:val="21"/>
              </w:rPr>
            </w:pPr>
            <w:r>
              <w:rPr>
                <w:rFonts w:hint="eastAsia" w:ascii="宋体" w:hAnsi="宋体"/>
                <w:szCs w:val="21"/>
              </w:rPr>
              <w:t>小写：</w:t>
            </w:r>
            <w:r>
              <w:rPr>
                <w:rFonts w:ascii="宋体" w:hAnsi="宋体"/>
                <w:szCs w:val="21"/>
                <w:u w:val="single"/>
              </w:rPr>
              <w:t xml:space="preserve">           </w:t>
            </w:r>
            <w:r>
              <w:rPr>
                <w:rFonts w:hint="eastAsia" w:ascii="宋体" w:hAnsi="宋体"/>
                <w:szCs w:val="21"/>
              </w:rPr>
              <w:t>万元</w:t>
            </w:r>
          </w:p>
          <w:p>
            <w:pPr>
              <w:rPr>
                <w:rFonts w:ascii="宋体"/>
                <w:szCs w:val="21"/>
              </w:rPr>
            </w:pPr>
          </w:p>
          <w:p>
            <w:pPr>
              <w:rPr>
                <w:rFonts w:ascii="宋体"/>
                <w:szCs w:val="21"/>
                <w:u w:val="single"/>
              </w:rPr>
            </w:pPr>
            <w:r>
              <w:rPr>
                <w:rFonts w:hint="eastAsia" w:ascii="宋体" w:hAnsi="宋体"/>
                <w:szCs w:val="21"/>
              </w:rPr>
              <w:t>大写：</w:t>
            </w:r>
            <w:r>
              <w:rPr>
                <w:rFonts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124" w:type="dxa"/>
            <w:vAlign w:val="center"/>
          </w:tcPr>
          <w:p>
            <w:pPr>
              <w:jc w:val="center"/>
              <w:rPr>
                <w:rFonts w:ascii="宋体"/>
                <w:szCs w:val="21"/>
              </w:rPr>
            </w:pPr>
            <w:r>
              <w:rPr>
                <w:rFonts w:hint="eastAsia" w:ascii="宋体" w:hAnsi="宋体"/>
                <w:szCs w:val="21"/>
              </w:rPr>
              <w:t>投标质量</w:t>
            </w:r>
          </w:p>
        </w:tc>
        <w:tc>
          <w:tcPr>
            <w:tcW w:w="626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124" w:type="dxa"/>
            <w:vAlign w:val="center"/>
          </w:tcPr>
          <w:p>
            <w:pPr>
              <w:jc w:val="center"/>
              <w:rPr>
                <w:rFonts w:ascii="宋体"/>
                <w:szCs w:val="21"/>
              </w:rPr>
            </w:pPr>
            <w:r>
              <w:rPr>
                <w:rFonts w:hint="eastAsia" w:ascii="宋体" w:hAnsi="宋体"/>
                <w:szCs w:val="21"/>
              </w:rPr>
              <w:t>服务期</w:t>
            </w:r>
          </w:p>
        </w:tc>
        <w:tc>
          <w:tcPr>
            <w:tcW w:w="6260" w:type="dxa"/>
            <w:vAlign w:val="center"/>
          </w:tcPr>
          <w:p>
            <w:pPr>
              <w:ind w:firstLine="840" w:firstLineChars="400"/>
              <w:rPr>
                <w:rFonts w:ascii="宋体"/>
                <w:szCs w:val="21"/>
              </w:rPr>
            </w:pPr>
          </w:p>
        </w:tc>
      </w:tr>
    </w:tbl>
    <w:p>
      <w:pPr>
        <w:spacing w:line="360" w:lineRule="auto"/>
        <w:ind w:left="1049" w:hanging="1048" w:hangingChars="437"/>
        <w:jc w:val="left"/>
        <w:rPr>
          <w:rFonts w:ascii="宋体" w:hAnsi="宋体" w:eastAsia="宋体" w:cs="宋体"/>
          <w:sz w:val="24"/>
        </w:rPr>
      </w:pPr>
    </w:p>
    <w:p>
      <w:pPr>
        <w:spacing w:line="360" w:lineRule="auto"/>
        <w:ind w:left="1049" w:hanging="1048" w:hangingChars="437"/>
        <w:jc w:val="left"/>
        <w:rPr>
          <w:rFonts w:ascii="宋体" w:hAnsi="宋体" w:eastAsia="宋体" w:cs="宋体"/>
          <w:sz w:val="24"/>
        </w:rPr>
      </w:pPr>
      <w:r>
        <w:rPr>
          <w:rFonts w:hint="eastAsia" w:ascii="宋体" w:hAnsi="宋体" w:eastAsia="宋体" w:cs="宋体"/>
          <w:sz w:val="24"/>
        </w:rPr>
        <w:t>说明：1．所有价格均用人民币表示，单位为万元。</w:t>
      </w:r>
    </w:p>
    <w:p>
      <w:pPr>
        <w:spacing w:line="360" w:lineRule="auto"/>
        <w:ind w:left="1061" w:leftChars="339" w:hanging="350" w:hangingChars="146"/>
        <w:jc w:val="left"/>
        <w:rPr>
          <w:rFonts w:ascii="宋体" w:hAnsi="宋体" w:eastAsia="宋体" w:cs="宋体"/>
          <w:sz w:val="24"/>
          <w:szCs w:val="24"/>
        </w:rPr>
      </w:pPr>
      <w:r>
        <w:rPr>
          <w:rFonts w:hint="eastAsia" w:ascii="宋体" w:hAnsi="宋体" w:eastAsia="宋体" w:cs="宋体"/>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宋体"/>
          <w:b/>
          <w:sz w:val="24"/>
          <w:szCs w:val="24"/>
        </w:rPr>
      </w:pPr>
      <w:r>
        <w:rPr>
          <w:rFonts w:hint="eastAsia" w:ascii="宋体" w:hAnsi="宋体" w:eastAsia="宋体" w:cs="宋体"/>
          <w:sz w:val="24"/>
          <w:szCs w:val="24"/>
        </w:rPr>
        <w:t>3．为方便开标时唱标，投标人应另附《开标一览表》一份</w:t>
      </w:r>
      <w:r>
        <w:rPr>
          <w:rFonts w:hint="eastAsia" w:ascii="宋体" w:hAnsi="宋体" w:eastAsia="宋体" w:cs="宋体"/>
          <w:spacing w:val="-6"/>
          <w:kern w:val="0"/>
          <w:sz w:val="24"/>
          <w:szCs w:val="24"/>
        </w:rPr>
        <w:t>装入一个信封，单独密封提交</w:t>
      </w:r>
      <w:r>
        <w:rPr>
          <w:rFonts w:hint="eastAsia" w:ascii="宋体" w:hAnsi="宋体" w:eastAsia="宋体" w:cs="宋体"/>
          <w:sz w:val="24"/>
          <w:szCs w:val="24"/>
        </w:rPr>
        <w:t>，并在信封上标明“开标一览表”字样。未单独提交或单独提交的上述资料未按照招标文件规定的格式填写完整并签字、盖章</w:t>
      </w:r>
      <w:r>
        <w:rPr>
          <w:rFonts w:hint="eastAsia" w:ascii="宋体" w:hAnsi="宋体" w:eastAsia="宋体" w:cs="宋体"/>
          <w:sz w:val="24"/>
          <w:szCs w:val="20"/>
          <w:lang w:val="zh-CN"/>
        </w:rPr>
        <w:t>的采购代理机构</w:t>
      </w:r>
      <w:r>
        <w:rPr>
          <w:rFonts w:hint="eastAsia" w:ascii="宋体" w:hAnsi="宋体" w:eastAsia="宋体" w:cs="宋体"/>
          <w:b/>
          <w:sz w:val="24"/>
          <w:szCs w:val="20"/>
          <w:lang w:val="zh-CN"/>
        </w:rPr>
        <w:t>拒绝</w:t>
      </w:r>
      <w:r>
        <w:rPr>
          <w:rFonts w:hint="eastAsia" w:ascii="宋体" w:hAnsi="宋体" w:eastAsia="宋体" w:cs="宋体"/>
          <w:sz w:val="24"/>
          <w:szCs w:val="20"/>
          <w:lang w:val="zh-CN"/>
        </w:rPr>
        <w:t>其投标。</w:t>
      </w:r>
    </w:p>
    <w:p>
      <w:pPr>
        <w:spacing w:line="360" w:lineRule="auto"/>
        <w:ind w:left="1061" w:leftChars="339" w:hanging="350" w:hangingChars="146"/>
        <w:jc w:val="left"/>
        <w:rPr>
          <w:rFonts w:ascii="宋体" w:hAnsi="宋体" w:eastAsia="宋体" w:cs="宋体"/>
          <w:sz w:val="24"/>
          <w:szCs w:val="24"/>
        </w:rPr>
      </w:pPr>
      <w:r>
        <w:rPr>
          <w:rFonts w:hint="eastAsia" w:ascii="宋体" w:hAnsi="宋体" w:eastAsia="宋体" w:cs="宋体"/>
          <w:sz w:val="24"/>
          <w:szCs w:val="24"/>
        </w:rPr>
        <w:t>4. 本表应按要求由投标人法人授权代表签字，并加盖投标单位公章，否则将被视为非响应性投标，将按照</w:t>
      </w:r>
      <w:r>
        <w:rPr>
          <w:rFonts w:hint="eastAsia" w:ascii="宋体" w:hAnsi="宋体" w:eastAsia="宋体" w:cs="宋体"/>
          <w:b/>
          <w:sz w:val="24"/>
          <w:szCs w:val="24"/>
        </w:rPr>
        <w:t>无效投标处理</w:t>
      </w:r>
      <w:r>
        <w:rPr>
          <w:rFonts w:hint="eastAsia" w:ascii="宋体" w:hAnsi="宋体" w:eastAsia="宋体" w:cs="宋体"/>
          <w:sz w:val="24"/>
          <w:szCs w:val="24"/>
        </w:rPr>
        <w:t>。</w:t>
      </w:r>
    </w:p>
    <w:p>
      <w:pPr>
        <w:spacing w:before="100" w:beforeAutospacing="1" w:after="100" w:afterAutospacing="1" w:line="360" w:lineRule="auto"/>
        <w:ind w:firstLine="3316" w:firstLineChars="1382"/>
        <w:rPr>
          <w:rFonts w:ascii="宋体" w:hAnsi="宋体" w:eastAsia="宋体" w:cs="宋体"/>
          <w:b/>
          <w:bCs/>
          <w:sz w:val="24"/>
          <w:szCs w:val="21"/>
          <w:u w:val="single"/>
          <w:lang w:val="zh-CN"/>
        </w:rPr>
      </w:pPr>
      <w:r>
        <w:rPr>
          <w:rFonts w:hint="eastAsia" w:ascii="宋体" w:hAnsi="宋体" w:eastAsia="宋体" w:cs="宋体"/>
          <w:b/>
          <w:bCs/>
          <w:sz w:val="24"/>
          <w:szCs w:val="21"/>
          <w:lang w:val="zh-CN"/>
        </w:rPr>
        <w:t>投标人（公章）：</w:t>
      </w:r>
      <w:r>
        <w:rPr>
          <w:rFonts w:hint="eastAsia" w:ascii="宋体" w:hAnsi="宋体" w:eastAsia="宋体" w:cs="宋体"/>
          <w:b/>
          <w:bCs/>
          <w:sz w:val="24"/>
          <w:szCs w:val="21"/>
          <w:u w:val="single"/>
          <w:lang w:val="zh-CN"/>
        </w:rPr>
        <w:t xml:space="preserve">                          </w:t>
      </w:r>
    </w:p>
    <w:p>
      <w:pPr>
        <w:spacing w:before="100" w:beforeAutospacing="1" w:after="100" w:afterAutospacing="1" w:line="360" w:lineRule="auto"/>
        <w:ind w:firstLine="3316" w:firstLineChars="1382"/>
        <w:rPr>
          <w:rFonts w:ascii="宋体" w:hAnsi="宋体" w:eastAsia="宋体" w:cs="宋体"/>
          <w:b/>
          <w:bCs/>
          <w:sz w:val="24"/>
          <w:szCs w:val="21"/>
          <w:u w:val="single"/>
          <w:lang w:val="zh-CN"/>
        </w:rPr>
      </w:pPr>
      <w:r>
        <w:rPr>
          <w:rFonts w:hint="eastAsia" w:ascii="宋体" w:hAnsi="宋体" w:eastAsia="宋体" w:cs="宋体"/>
          <w:b/>
          <w:bCs/>
          <w:sz w:val="24"/>
          <w:szCs w:val="21"/>
          <w:lang w:val="zh-CN"/>
        </w:rPr>
        <w:t>投标人授权代表（签字）：</w:t>
      </w:r>
      <w:r>
        <w:rPr>
          <w:rFonts w:hint="eastAsia" w:ascii="宋体" w:hAnsi="宋体" w:eastAsia="宋体" w:cs="宋体"/>
          <w:b/>
          <w:bCs/>
          <w:sz w:val="24"/>
          <w:szCs w:val="21"/>
          <w:u w:val="single"/>
          <w:lang w:val="zh-CN"/>
        </w:rPr>
        <w:t xml:space="preserve">                  </w:t>
      </w:r>
    </w:p>
    <w:p>
      <w:pPr>
        <w:spacing w:before="100" w:beforeAutospacing="1" w:after="100" w:afterAutospacing="1" w:line="360" w:lineRule="auto"/>
        <w:ind w:firstLine="3316" w:firstLineChars="1382"/>
        <w:rPr>
          <w:rFonts w:ascii="宋体" w:hAnsi="宋体" w:eastAsia="宋体" w:cs="宋体"/>
          <w:b/>
          <w:bCs/>
          <w:sz w:val="24"/>
          <w:szCs w:val="21"/>
          <w:u w:val="single"/>
          <w:lang w:val="zh-CN"/>
        </w:rPr>
      </w:pPr>
      <w:r>
        <w:rPr>
          <w:rFonts w:hint="eastAsia" w:ascii="宋体" w:hAnsi="宋体" w:eastAsia="宋体" w:cs="宋体"/>
          <w:b/>
          <w:bCs/>
          <w:sz w:val="24"/>
          <w:szCs w:val="21"/>
          <w:lang w:val="zh-CN"/>
        </w:rPr>
        <w:t>投标时间：</w:t>
      </w:r>
      <w:r>
        <w:rPr>
          <w:rFonts w:hint="eastAsia" w:ascii="宋体" w:hAnsi="宋体" w:eastAsia="宋体" w:cs="宋体"/>
          <w:b/>
          <w:bCs/>
          <w:sz w:val="24"/>
          <w:szCs w:val="21"/>
          <w:u w:val="single"/>
          <w:lang w:val="zh-CN"/>
        </w:rPr>
        <w:t xml:space="preserve">                                </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288" w:hanging="1288"/>
        <w:rPr>
          <w:rFonts w:ascii="宋体" w:hAnsi="宋体" w:eastAsia="宋体" w:cs="宋体"/>
        </w:rPr>
      </w:pPr>
      <w:bookmarkStart w:id="147" w:name="_Toc494665006"/>
      <w:bookmarkStart w:id="148" w:name="_Toc3726"/>
      <w:bookmarkStart w:id="149" w:name="_Toc494665559"/>
      <w:bookmarkStart w:id="150" w:name="_Toc494721106"/>
      <w:bookmarkStart w:id="151" w:name="_Toc494577411"/>
      <w:bookmarkStart w:id="152" w:name="_Toc494665956"/>
      <w:bookmarkStart w:id="153" w:name="_Toc494702276"/>
      <w:bookmarkStart w:id="154" w:name="_Toc494745323"/>
      <w:r>
        <w:rPr>
          <w:rFonts w:hint="eastAsia" w:ascii="宋体" w:hAnsi="宋体" w:eastAsia="宋体" w:cs="宋体"/>
        </w:rPr>
        <w:t>投标报价明细表</w:t>
      </w:r>
      <w:bookmarkEnd w:id="147"/>
      <w:bookmarkEnd w:id="148"/>
      <w:bookmarkEnd w:id="149"/>
      <w:bookmarkEnd w:id="150"/>
      <w:bookmarkEnd w:id="151"/>
      <w:bookmarkEnd w:id="152"/>
      <w:bookmarkEnd w:id="153"/>
      <w:bookmarkEnd w:id="154"/>
    </w:p>
    <w:p>
      <w:pPr>
        <w:spacing w:line="360" w:lineRule="auto"/>
        <w:jc w:val="left"/>
        <w:rPr>
          <w:rFonts w:ascii="宋体" w:hAnsi="宋体" w:eastAsia="宋体" w:cs="宋体"/>
          <w:b/>
          <w:sz w:val="24"/>
          <w:szCs w:val="21"/>
          <w:u w:val="single"/>
          <w:lang w:val="zh-CN"/>
        </w:rPr>
      </w:pPr>
      <w:r>
        <w:rPr>
          <w:rFonts w:hint="eastAsia" w:ascii="宋体" w:hAnsi="宋体" w:eastAsia="宋体" w:cs="宋体"/>
          <w:b/>
          <w:sz w:val="24"/>
          <w:szCs w:val="21"/>
          <w:lang w:val="zh-CN"/>
        </w:rPr>
        <w:t>投 标 人：</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宋体"/>
          <w:b/>
          <w:sz w:val="24"/>
          <w:szCs w:val="21"/>
          <w:lang w:val="zh-CN"/>
        </w:rPr>
      </w:pPr>
      <w:r>
        <w:rPr>
          <w:rFonts w:hint="eastAsia" w:ascii="宋体" w:hAnsi="宋体" w:eastAsia="宋体" w:cs="宋体"/>
          <w:b/>
          <w:sz w:val="24"/>
          <w:szCs w:val="21"/>
          <w:lang w:val="zh-CN"/>
        </w:rPr>
        <w:t>项目名称：</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宋体"/>
          <w:b/>
          <w:sz w:val="24"/>
          <w:szCs w:val="21"/>
          <w:u w:val="single"/>
          <w:lang w:val="zh-CN"/>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W w:w="95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7"/>
        <w:gridCol w:w="5221"/>
        <w:gridCol w:w="1080"/>
        <w:gridCol w:w="108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 xml:space="preserve">                  </w:t>
            </w:r>
            <w:r>
              <w:rPr>
                <w:rFonts w:hint="eastAsia" w:ascii="宋体" w:hAnsi="宋体"/>
                <w:iCs/>
                <w:szCs w:val="21"/>
              </w:rPr>
              <w:t>序号</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r>
              <w:rPr>
                <w:rFonts w:hint="eastAsia" w:ascii="宋体" w:hAnsi="宋体"/>
                <w:iCs/>
                <w:szCs w:val="21"/>
              </w:rPr>
              <w:t>工作内容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hint="eastAsia" w:ascii="宋体" w:hAnsi="宋体"/>
                <w:iCs/>
                <w:szCs w:val="21"/>
              </w:rPr>
              <w:t>工作量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hint="eastAsia" w:ascii="宋体" w:hAnsi="宋体"/>
                <w:iCs/>
                <w:szCs w:val="21"/>
              </w:rPr>
              <w:t>单价</w:t>
            </w:r>
          </w:p>
          <w:p>
            <w:pPr>
              <w:spacing w:line="380" w:lineRule="exact"/>
              <w:jc w:val="center"/>
              <w:rPr>
                <w:rFonts w:ascii="宋体"/>
                <w:iCs/>
                <w:szCs w:val="21"/>
              </w:rPr>
            </w:pPr>
            <w:r>
              <w:rPr>
                <w:rFonts w:hint="eastAsia" w:ascii="宋体" w:hAnsi="宋体"/>
                <w:iCs/>
                <w:szCs w:val="21"/>
              </w:rPr>
              <w:t>（元）</w:t>
            </w:r>
          </w:p>
        </w:tc>
        <w:tc>
          <w:tcPr>
            <w:tcW w:w="1080" w:type="dxa"/>
            <w:tcBorders>
              <w:top w:val="single" w:color="auto" w:sz="4" w:space="0"/>
              <w:left w:val="single" w:color="auto" w:sz="4" w:space="0"/>
              <w:bottom w:val="single" w:color="auto" w:sz="4" w:space="0"/>
            </w:tcBorders>
            <w:vAlign w:val="center"/>
          </w:tcPr>
          <w:p>
            <w:pPr>
              <w:spacing w:line="380" w:lineRule="exact"/>
              <w:jc w:val="center"/>
              <w:rPr>
                <w:rFonts w:ascii="宋体"/>
                <w:iCs/>
                <w:szCs w:val="21"/>
              </w:rPr>
            </w:pPr>
            <w:r>
              <w:rPr>
                <w:rFonts w:hint="eastAsia" w:ascii="宋体" w:hAnsi="宋体"/>
                <w:iCs/>
                <w:szCs w:val="21"/>
              </w:rPr>
              <w:t>合计</w:t>
            </w:r>
          </w:p>
          <w:p>
            <w:pPr>
              <w:spacing w:line="380" w:lineRule="exact"/>
              <w:jc w:val="center"/>
              <w:rPr>
                <w:rFonts w:ascii="宋体"/>
                <w:iCs/>
                <w:szCs w:val="21"/>
              </w:rPr>
            </w:pPr>
            <w:r>
              <w:rPr>
                <w:rFonts w:hint="eastAsia" w:ascii="宋体" w:hAnsi="宋体"/>
                <w:i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1</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2</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3</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4</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5</w:t>
            </w:r>
          </w:p>
        </w:tc>
        <w:tc>
          <w:tcPr>
            <w:tcW w:w="522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3" w:hRule="exact"/>
          <w:jc w:val="center"/>
        </w:trPr>
        <w:tc>
          <w:tcPr>
            <w:tcW w:w="1127"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6</w:t>
            </w:r>
          </w:p>
        </w:tc>
        <w:tc>
          <w:tcPr>
            <w:tcW w:w="8461" w:type="dxa"/>
            <w:gridSpan w:val="4"/>
            <w:tcBorders>
              <w:top w:val="single" w:color="auto" w:sz="4" w:space="0"/>
              <w:left w:val="single" w:color="auto" w:sz="4" w:space="0"/>
              <w:bottom w:val="single" w:color="auto" w:sz="4" w:space="0"/>
            </w:tcBorders>
            <w:vAlign w:val="center"/>
          </w:tcPr>
          <w:p>
            <w:pPr>
              <w:spacing w:line="380" w:lineRule="exact"/>
              <w:rPr>
                <w:rFonts w:ascii="宋体"/>
                <w:iCs/>
                <w:szCs w:val="21"/>
              </w:rPr>
            </w:pPr>
            <w:r>
              <w:rPr>
                <w:rFonts w:hint="eastAsia" w:ascii="宋体" w:hAnsi="宋体"/>
                <w:iCs/>
                <w:szCs w:val="21"/>
              </w:rPr>
              <w:t>总报价：大写：</w:t>
            </w:r>
            <w:r>
              <w:rPr>
                <w:rFonts w:ascii="宋体" w:hAnsi="宋体"/>
                <w:iCs/>
                <w:szCs w:val="21"/>
              </w:rPr>
              <w:t xml:space="preserve">                               </w:t>
            </w:r>
          </w:p>
          <w:p>
            <w:pPr>
              <w:spacing w:line="380" w:lineRule="exact"/>
              <w:rPr>
                <w:rFonts w:ascii="宋体"/>
                <w:iCs/>
                <w:szCs w:val="21"/>
              </w:rPr>
            </w:pPr>
            <w:r>
              <w:rPr>
                <w:rFonts w:ascii="宋体" w:hAnsi="宋体"/>
                <w:iCs/>
                <w:szCs w:val="21"/>
              </w:rPr>
              <w:t xml:space="preserve">        </w:t>
            </w:r>
            <w:r>
              <w:rPr>
                <w:rFonts w:hint="eastAsia" w:ascii="宋体" w:hAnsi="宋体"/>
                <w:iCs/>
                <w:szCs w:val="21"/>
              </w:rPr>
              <w:t>小写：</w:t>
            </w:r>
          </w:p>
        </w:tc>
      </w:tr>
    </w:tbl>
    <w:p>
      <w:pPr>
        <w:spacing w:line="360" w:lineRule="auto"/>
        <w:ind w:left="1049" w:hanging="1048" w:hangingChars="437"/>
        <w:jc w:val="left"/>
        <w:rPr>
          <w:rFonts w:ascii="宋体" w:hAnsi="宋体" w:eastAsia="宋体" w:cs="宋体"/>
          <w:sz w:val="24"/>
        </w:rPr>
      </w:pPr>
    </w:p>
    <w:p>
      <w:pPr>
        <w:spacing w:line="360" w:lineRule="auto"/>
        <w:ind w:left="1049" w:hanging="1048" w:hangingChars="437"/>
        <w:jc w:val="left"/>
        <w:rPr>
          <w:rFonts w:ascii="宋体" w:hAnsi="宋体" w:eastAsia="宋体" w:cs="宋体"/>
          <w:sz w:val="24"/>
        </w:rPr>
      </w:pPr>
      <w:r>
        <w:rPr>
          <w:rFonts w:hint="eastAsia" w:ascii="宋体" w:hAnsi="宋体" w:eastAsia="宋体" w:cs="宋体"/>
          <w:sz w:val="24"/>
        </w:rPr>
        <w:t>说明：1．所有价格均用人民币表示，单位为元。</w:t>
      </w:r>
    </w:p>
    <w:p>
      <w:pPr>
        <w:spacing w:line="360" w:lineRule="auto"/>
        <w:ind w:left="1061" w:leftChars="339" w:hanging="350" w:hangingChars="146"/>
        <w:jc w:val="left"/>
        <w:rPr>
          <w:rFonts w:ascii="宋体" w:hAnsi="宋体" w:eastAsia="宋体" w:cs="宋体"/>
          <w:color w:val="0D0D0D"/>
          <w:sz w:val="24"/>
        </w:rPr>
      </w:pPr>
      <w:r>
        <w:rPr>
          <w:rFonts w:hint="eastAsia" w:ascii="宋体" w:hAnsi="宋体" w:eastAsia="宋体" w:cs="宋体"/>
          <w:color w:val="0D0D0D"/>
          <w:sz w:val="24"/>
        </w:rPr>
        <w:t>2．报价明细表合计应与《开标一览表》中的投标总报价一致。</w:t>
      </w:r>
    </w:p>
    <w:p>
      <w:pPr>
        <w:spacing w:line="360" w:lineRule="auto"/>
        <w:ind w:left="1061" w:leftChars="339" w:hanging="350" w:hangingChars="146"/>
        <w:jc w:val="left"/>
        <w:rPr>
          <w:rFonts w:ascii="宋体" w:hAnsi="宋体" w:eastAsia="宋体" w:cs="宋体"/>
          <w:color w:val="0D0D0D"/>
          <w:sz w:val="24"/>
        </w:rPr>
      </w:pPr>
      <w:r>
        <w:rPr>
          <w:rFonts w:hint="eastAsia" w:ascii="宋体" w:hAnsi="宋体" w:eastAsia="宋体" w:cs="宋体"/>
          <w:color w:val="0D0D0D"/>
          <w:sz w:val="24"/>
        </w:rPr>
        <w:t>3．未提供详细的货物（工程或服务）报价明细</w:t>
      </w:r>
      <w:r>
        <w:rPr>
          <w:rFonts w:hint="eastAsia" w:ascii="宋体" w:hAnsi="宋体" w:eastAsia="宋体" w:cs="宋体"/>
          <w:sz w:val="24"/>
        </w:rPr>
        <w:t>，导致的后果由投标人自行承担。</w:t>
      </w:r>
    </w:p>
    <w:p>
      <w:pPr>
        <w:spacing w:line="360" w:lineRule="auto"/>
        <w:ind w:left="950" w:hanging="950" w:hangingChars="396"/>
        <w:jc w:val="left"/>
        <w:rPr>
          <w:rFonts w:ascii="宋体" w:hAnsi="宋体" w:eastAsia="宋体" w:cs="宋体"/>
          <w:sz w:val="24"/>
          <w:szCs w:val="24"/>
        </w:rPr>
      </w:pPr>
    </w:p>
    <w:p>
      <w:pPr>
        <w:spacing w:line="360" w:lineRule="auto"/>
        <w:ind w:left="950" w:hanging="950" w:hangingChars="396"/>
        <w:jc w:val="left"/>
        <w:rPr>
          <w:rFonts w:ascii="宋体" w:hAnsi="宋体" w:eastAsia="宋体" w:cs="宋体"/>
          <w:sz w:val="24"/>
          <w:szCs w:val="24"/>
        </w:rPr>
      </w:pPr>
    </w:p>
    <w:p>
      <w:pPr>
        <w:spacing w:line="360" w:lineRule="auto"/>
        <w:ind w:left="950" w:hanging="950" w:hangingChars="396"/>
        <w:jc w:val="left"/>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288" w:hanging="1288"/>
        <w:rPr>
          <w:rFonts w:ascii="宋体" w:hAnsi="宋体" w:eastAsia="宋体" w:cs="宋体"/>
          <w:sz w:val="31"/>
          <w:szCs w:val="31"/>
        </w:rPr>
      </w:pPr>
      <w:bookmarkStart w:id="155" w:name="_Toc494702277"/>
      <w:bookmarkStart w:id="156" w:name="_Toc494577412"/>
      <w:bookmarkStart w:id="157" w:name="_Toc494665957"/>
      <w:bookmarkStart w:id="158" w:name="_Toc494721107"/>
      <w:bookmarkStart w:id="159" w:name="_Toc494745324"/>
      <w:bookmarkStart w:id="160" w:name="_Toc26188"/>
      <w:bookmarkStart w:id="161" w:name="_Toc494665560"/>
      <w:bookmarkStart w:id="162" w:name="_Toc494665007"/>
      <w:r>
        <w:rPr>
          <w:rFonts w:hint="eastAsia" w:ascii="宋体" w:hAnsi="宋体" w:eastAsia="宋体" w:cs="宋体"/>
          <w:sz w:val="31"/>
          <w:szCs w:val="31"/>
        </w:rPr>
        <w:t>小型和微型企业、监狱企业、残疾人福利性单位货物汇总表</w:t>
      </w:r>
      <w:bookmarkEnd w:id="155"/>
      <w:bookmarkEnd w:id="156"/>
      <w:bookmarkEnd w:id="157"/>
      <w:bookmarkEnd w:id="158"/>
      <w:bookmarkEnd w:id="159"/>
      <w:bookmarkEnd w:id="160"/>
      <w:bookmarkEnd w:id="161"/>
      <w:bookmarkEnd w:id="162"/>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分项</w:t>
            </w:r>
          </w:p>
          <w:p>
            <w:pPr>
              <w:adjustRightInd w:val="0"/>
              <w:snapToGrid w:val="0"/>
              <w:ind w:left="-88" w:leftChars="-42"/>
              <w:jc w:val="center"/>
              <w:rPr>
                <w:rFonts w:ascii="宋体" w:hAnsi="宋体" w:eastAsia="宋体" w:cs="宋体"/>
                <w:sz w:val="24"/>
              </w:rPr>
            </w:pPr>
            <w:r>
              <w:rPr>
                <w:rFonts w:hint="eastAsia" w:ascii="宋体" w:hAnsi="宋体" w:eastAsia="宋体" w:cs="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1</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2</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3</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4</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5</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6</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r>
              <w:rPr>
                <w:rFonts w:hint="eastAsia" w:ascii="宋体" w:hAnsi="宋体" w:eastAsia="宋体" w:cs="宋体"/>
                <w:color w:val="0D0D0D"/>
                <w:kern w:val="0"/>
                <w:sz w:val="24"/>
              </w:rPr>
              <w:t>…</w:t>
            </w:r>
          </w:p>
        </w:tc>
        <w:tc>
          <w:tcPr>
            <w:tcW w:w="1552" w:type="dxa"/>
          </w:tcPr>
          <w:p>
            <w:pPr>
              <w:tabs>
                <w:tab w:val="left" w:pos="0"/>
                <w:tab w:val="left" w:pos="56"/>
              </w:tabs>
              <w:adjustRightInd w:val="0"/>
              <w:snapToGrid w:val="0"/>
              <w:jc w:val="center"/>
              <w:rPr>
                <w:rFonts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eastAsia="宋体" w:cs="宋体"/>
                <w:bCs/>
                <w:sz w:val="24"/>
              </w:rPr>
            </w:pPr>
            <w:r>
              <w:rPr>
                <w:rFonts w:hint="eastAsia" w:ascii="宋体" w:hAnsi="宋体" w:eastAsia="宋体" w:cs="宋体"/>
                <w:bCs/>
                <w:sz w:val="24"/>
              </w:rPr>
              <w:t>合计</w:t>
            </w:r>
          </w:p>
        </w:tc>
        <w:tc>
          <w:tcPr>
            <w:tcW w:w="2602" w:type="dxa"/>
            <w:gridSpan w:val="2"/>
            <w:shd w:val="clear" w:color="auto" w:fill="auto"/>
            <w:vAlign w:val="center"/>
          </w:tcPr>
          <w:p>
            <w:pPr>
              <w:spacing w:line="360" w:lineRule="auto"/>
              <w:jc w:val="left"/>
              <w:rPr>
                <w:rFonts w:ascii="宋体" w:hAnsi="宋体" w:eastAsia="宋体" w:cs="宋体"/>
                <w:bCs/>
                <w:sz w:val="24"/>
              </w:rPr>
            </w:pPr>
          </w:p>
        </w:tc>
      </w:tr>
    </w:tbl>
    <w:p>
      <w:pPr>
        <w:spacing w:line="360" w:lineRule="auto"/>
        <w:ind w:left="1049" w:hanging="1048" w:hangingChars="437"/>
        <w:jc w:val="left"/>
        <w:rPr>
          <w:rFonts w:ascii="宋体" w:hAnsi="宋体" w:eastAsia="宋体" w:cs="宋体"/>
          <w:sz w:val="24"/>
        </w:rPr>
      </w:pPr>
      <w:r>
        <w:rPr>
          <w:rFonts w:hint="eastAsia" w:ascii="宋体" w:hAnsi="宋体" w:eastAsia="宋体" w:cs="宋体"/>
          <w:sz w:val="24"/>
        </w:rPr>
        <w:t>说明：1</w:t>
      </w:r>
      <w:r>
        <w:rPr>
          <w:rFonts w:hint="eastAsia" w:ascii="宋体" w:hAnsi="宋体" w:eastAsia="宋体" w:cs="宋体"/>
          <w:sz w:val="24"/>
          <w:szCs w:val="24"/>
        </w:rPr>
        <w:t>．</w:t>
      </w:r>
      <w:r>
        <w:rPr>
          <w:rFonts w:hint="eastAsia" w:ascii="宋体" w:hAnsi="宋体" w:eastAsia="宋体" w:cs="宋体"/>
          <w:sz w:val="24"/>
        </w:rPr>
        <w:t>所有价格均用人民币表示，单位为元。</w:t>
      </w:r>
    </w:p>
    <w:p>
      <w:pPr>
        <w:spacing w:line="360" w:lineRule="auto"/>
        <w:ind w:left="1061" w:leftChars="339" w:hanging="350" w:hangingChars="146"/>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w:t>
      </w:r>
      <w:r>
        <w:rPr>
          <w:rFonts w:hint="eastAsia" w:ascii="宋体" w:hAnsi="宋体" w:eastAsia="宋体" w:cs="宋体"/>
          <w:color w:val="0D0D0D"/>
          <w:sz w:val="24"/>
        </w:rPr>
        <w:t>投标人</w:t>
      </w:r>
      <w:r>
        <w:rPr>
          <w:rFonts w:hint="eastAsia" w:ascii="宋体" w:hAnsi="宋体" w:eastAsia="宋体" w:cs="宋体"/>
          <w:sz w:val="24"/>
        </w:rPr>
        <w:t>提供的相关证明文件对应页码填写到上表“投标文件对应的页码”中。如未提供页码或内容页码完全不一致的，导致的后果由投标人自行承担。</w:t>
      </w: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288" w:hanging="1288"/>
        <w:rPr>
          <w:rFonts w:ascii="宋体" w:hAnsi="宋体" w:eastAsia="宋体" w:cs="宋体"/>
        </w:rPr>
      </w:pPr>
      <w:bookmarkStart w:id="163" w:name="_Toc494665958"/>
      <w:bookmarkStart w:id="164" w:name="_Toc494665561"/>
      <w:bookmarkStart w:id="165" w:name="_Toc494702278"/>
      <w:bookmarkStart w:id="166" w:name="_Toc24290"/>
      <w:bookmarkStart w:id="167" w:name="_Toc494721108"/>
      <w:bookmarkStart w:id="168" w:name="_Toc494745325"/>
      <w:bookmarkStart w:id="169" w:name="_Toc494665008"/>
      <w:r>
        <w:rPr>
          <w:rFonts w:hint="eastAsia" w:ascii="宋体" w:hAnsi="宋体" w:eastAsia="宋体" w:cs="宋体"/>
        </w:rPr>
        <w:t>投标货物（工程或服务）清单</w:t>
      </w:r>
      <w:bookmarkEnd w:id="163"/>
      <w:bookmarkEnd w:id="164"/>
      <w:bookmarkEnd w:id="165"/>
      <w:bookmarkEnd w:id="166"/>
      <w:bookmarkEnd w:id="167"/>
      <w:bookmarkEnd w:id="168"/>
      <w:bookmarkEnd w:id="169"/>
    </w:p>
    <w:p>
      <w:pPr>
        <w:adjustRightInd w:val="0"/>
        <w:snapToGrid w:val="0"/>
        <w:spacing w:line="360" w:lineRule="auto"/>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u w:val="single"/>
        </w:rPr>
        <w:t xml:space="preserve">                     </w:t>
      </w:r>
    </w:p>
    <w:p>
      <w:pPr>
        <w:adjustRightInd w:val="0"/>
        <w:snapToGrid w:val="0"/>
        <w:spacing w:line="360" w:lineRule="auto"/>
        <w:rPr>
          <w:rFonts w:ascii="宋体" w:hAnsi="宋体" w:eastAsia="宋体" w:cs="宋体"/>
          <w:b/>
          <w:color w:val="FF0000"/>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eastAsia="宋体" w:cs="宋体"/>
                <w:color w:val="0D0D0D"/>
                <w:kern w:val="0"/>
                <w:sz w:val="24"/>
              </w:rPr>
            </w:pPr>
            <w:r>
              <w:rPr>
                <w:rFonts w:hint="eastAsia" w:ascii="宋体" w:hAnsi="宋体" w:eastAsia="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eastAsia="宋体" w:cs="宋体"/>
                <w:sz w:val="24"/>
              </w:rPr>
            </w:pPr>
          </w:p>
        </w:tc>
        <w:tc>
          <w:tcPr>
            <w:tcW w:w="2459" w:type="dxa"/>
            <w:tcBorders>
              <w:top w:val="single" w:color="auto" w:sz="4" w:space="0"/>
            </w:tcBorders>
            <w:vAlign w:val="center"/>
          </w:tcPr>
          <w:p>
            <w:pPr>
              <w:adjustRightInd w:val="0"/>
              <w:snapToGrid w:val="0"/>
              <w:jc w:val="center"/>
              <w:rPr>
                <w:rFonts w:ascii="宋体" w:hAnsi="宋体" w:eastAsia="宋体" w:cs="宋体"/>
                <w:sz w:val="24"/>
              </w:rPr>
            </w:pPr>
          </w:p>
        </w:tc>
        <w:tc>
          <w:tcPr>
            <w:tcW w:w="851" w:type="dxa"/>
            <w:tcBorders>
              <w:top w:val="single" w:color="auto" w:sz="4" w:space="0"/>
            </w:tcBorders>
            <w:vAlign w:val="center"/>
          </w:tcPr>
          <w:p>
            <w:pPr>
              <w:adjustRightInd w:val="0"/>
              <w:snapToGrid w:val="0"/>
              <w:jc w:val="center"/>
              <w:rPr>
                <w:rFonts w:ascii="宋体" w:hAnsi="宋体" w:eastAsia="宋体" w:cs="宋体"/>
                <w:sz w:val="24"/>
              </w:rPr>
            </w:pPr>
          </w:p>
        </w:tc>
        <w:tc>
          <w:tcPr>
            <w:tcW w:w="2593" w:type="dxa"/>
            <w:tcBorders>
              <w:top w:val="single" w:color="auto" w:sz="4" w:space="0"/>
            </w:tcBorders>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2</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3</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ind w:left="-88" w:leftChars="-42"/>
              <w:jc w:val="center"/>
              <w:rPr>
                <w:rFonts w:ascii="宋体" w:hAnsi="宋体" w:eastAsia="宋体" w:cs="宋体"/>
                <w:sz w:val="24"/>
              </w:rPr>
            </w:pPr>
          </w:p>
        </w:tc>
        <w:tc>
          <w:tcPr>
            <w:tcW w:w="851" w:type="dxa"/>
            <w:vAlign w:val="center"/>
          </w:tcPr>
          <w:p>
            <w:pPr>
              <w:adjustRightInd w:val="0"/>
              <w:snapToGrid w:val="0"/>
              <w:ind w:left="-88" w:leftChars="-42"/>
              <w:jc w:val="center"/>
              <w:rPr>
                <w:rFonts w:ascii="宋体" w:hAnsi="宋体" w:eastAsia="宋体" w:cs="宋体"/>
                <w:sz w:val="24"/>
              </w:rPr>
            </w:pPr>
          </w:p>
        </w:tc>
        <w:tc>
          <w:tcPr>
            <w:tcW w:w="2593" w:type="dxa"/>
            <w:vAlign w:val="center"/>
          </w:tcPr>
          <w:p>
            <w:pPr>
              <w:adjustRightInd w:val="0"/>
              <w:snapToGrid w:val="0"/>
              <w:ind w:left="-88" w:leftChars="-42"/>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4</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5</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6</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eastAsia="宋体" w:cs="宋体"/>
                <w:sz w:val="24"/>
              </w:rPr>
            </w:pPr>
            <w:r>
              <w:rPr>
                <w:rFonts w:hint="eastAsia" w:ascii="宋体" w:hAnsi="宋体" w:eastAsia="宋体" w:cs="宋体"/>
                <w:sz w:val="24"/>
              </w:rPr>
              <w:t>…</w:t>
            </w:r>
          </w:p>
        </w:tc>
        <w:tc>
          <w:tcPr>
            <w:tcW w:w="2722" w:type="dxa"/>
            <w:vAlign w:val="center"/>
          </w:tcPr>
          <w:p>
            <w:pPr>
              <w:adjustRightInd w:val="0"/>
              <w:snapToGrid w:val="0"/>
              <w:ind w:left="-88" w:leftChars="-42"/>
              <w:jc w:val="center"/>
              <w:rPr>
                <w:rFonts w:ascii="宋体" w:hAnsi="宋体" w:eastAsia="宋体" w:cs="宋体"/>
                <w:sz w:val="24"/>
              </w:rPr>
            </w:pPr>
          </w:p>
        </w:tc>
        <w:tc>
          <w:tcPr>
            <w:tcW w:w="2459" w:type="dxa"/>
            <w:vAlign w:val="center"/>
          </w:tcPr>
          <w:p>
            <w:pPr>
              <w:adjustRightInd w:val="0"/>
              <w:snapToGrid w:val="0"/>
              <w:jc w:val="center"/>
              <w:rPr>
                <w:rFonts w:ascii="宋体" w:hAnsi="宋体" w:eastAsia="宋体" w:cs="宋体"/>
                <w:sz w:val="24"/>
              </w:rPr>
            </w:pPr>
          </w:p>
        </w:tc>
        <w:tc>
          <w:tcPr>
            <w:tcW w:w="851" w:type="dxa"/>
            <w:vAlign w:val="center"/>
          </w:tcPr>
          <w:p>
            <w:pPr>
              <w:adjustRightInd w:val="0"/>
              <w:snapToGrid w:val="0"/>
              <w:jc w:val="center"/>
              <w:rPr>
                <w:rFonts w:ascii="宋体" w:hAnsi="宋体" w:eastAsia="宋体" w:cs="宋体"/>
                <w:sz w:val="24"/>
              </w:rPr>
            </w:pPr>
          </w:p>
        </w:tc>
        <w:tc>
          <w:tcPr>
            <w:tcW w:w="2593" w:type="dxa"/>
            <w:vAlign w:val="center"/>
          </w:tcPr>
          <w:p>
            <w:pPr>
              <w:adjustRightInd w:val="0"/>
              <w:snapToGrid w:val="0"/>
              <w:jc w:val="center"/>
              <w:rPr>
                <w:rFonts w:ascii="宋体" w:hAnsi="宋体" w:eastAsia="宋体" w:cs="宋体"/>
                <w:sz w:val="24"/>
              </w:rPr>
            </w:pPr>
          </w:p>
        </w:tc>
      </w:tr>
    </w:tbl>
    <w:p>
      <w:pPr>
        <w:spacing w:line="360" w:lineRule="auto"/>
        <w:ind w:left="1078" w:hanging="1077" w:hangingChars="449"/>
        <w:jc w:val="left"/>
        <w:rPr>
          <w:rFonts w:ascii="宋体" w:hAnsi="宋体" w:eastAsia="宋体" w:cs="宋体"/>
          <w:sz w:val="24"/>
        </w:rPr>
      </w:pPr>
      <w:r>
        <w:rPr>
          <w:rFonts w:hint="eastAsia" w:ascii="宋体" w:hAnsi="宋体" w:eastAsia="宋体" w:cs="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eastAsia="宋体" w:cs="宋体"/>
          <w:sz w:val="24"/>
        </w:rPr>
      </w:pPr>
      <w:r>
        <w:rPr>
          <w:rFonts w:hint="eastAsia" w:ascii="宋体" w:hAnsi="宋体" w:eastAsia="宋体" w:cs="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adjustRightInd w:val="0"/>
        <w:snapToGrid w:val="0"/>
        <w:spacing w:line="360" w:lineRule="auto"/>
        <w:ind w:left="767" w:leftChars="194" w:hanging="360" w:hangingChars="150"/>
        <w:rPr>
          <w:rFonts w:ascii="宋体" w:hAnsi="宋体" w:eastAsia="宋体" w:cs="宋体"/>
          <w:sz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288" w:hanging="1288"/>
        <w:rPr>
          <w:rFonts w:ascii="宋体" w:hAnsi="宋体" w:eastAsia="宋体" w:cs="宋体"/>
        </w:rPr>
      </w:pPr>
      <w:bookmarkStart w:id="170" w:name="_Toc494665010"/>
      <w:bookmarkStart w:id="171" w:name="_Toc494745327"/>
      <w:bookmarkStart w:id="172" w:name="_Toc236473303"/>
      <w:bookmarkStart w:id="173" w:name="_Toc238276247"/>
      <w:bookmarkStart w:id="174" w:name="_Toc494665563"/>
      <w:bookmarkStart w:id="175" w:name="_Toc15717"/>
      <w:bookmarkStart w:id="176" w:name="_Toc494721110"/>
      <w:bookmarkStart w:id="177" w:name="_Toc494702280"/>
      <w:bookmarkStart w:id="178" w:name="_Toc494665960"/>
      <w:r>
        <w:rPr>
          <w:rFonts w:hint="eastAsia" w:ascii="宋体" w:hAnsi="宋体" w:eastAsia="宋体" w:cs="宋体"/>
        </w:rPr>
        <w:t>法定代表人授权书</w:t>
      </w:r>
      <w:bookmarkEnd w:id="170"/>
      <w:bookmarkEnd w:id="171"/>
      <w:bookmarkEnd w:id="172"/>
      <w:bookmarkEnd w:id="173"/>
      <w:bookmarkEnd w:id="174"/>
      <w:bookmarkEnd w:id="175"/>
      <w:bookmarkEnd w:id="176"/>
      <w:bookmarkEnd w:id="177"/>
      <w:bookmarkEnd w:id="178"/>
    </w:p>
    <w:p>
      <w:pPr>
        <w:spacing w:line="480" w:lineRule="auto"/>
        <w:rPr>
          <w:rFonts w:ascii="宋体" w:hAnsi="宋体" w:eastAsia="宋体" w:cs="宋体"/>
          <w:b/>
          <w:sz w:val="24"/>
          <w:szCs w:val="24"/>
        </w:rPr>
      </w:pPr>
      <w:r>
        <w:rPr>
          <w:rFonts w:hint="eastAsia" w:ascii="宋体" w:hAnsi="宋体" w:eastAsia="宋体" w:cs="宋体"/>
          <w:b/>
          <w:sz w:val="28"/>
          <w:szCs w:val="28"/>
          <w:lang w:eastAsia="zh-CN"/>
        </w:rPr>
        <w:t>广州穗科建设管理有限公司</w:t>
      </w:r>
      <w:r>
        <w:rPr>
          <w:rFonts w:hint="eastAsia" w:ascii="宋体" w:hAnsi="宋体" w:eastAsia="宋体" w:cs="宋体"/>
          <w:b/>
          <w:sz w:val="28"/>
          <w:szCs w:val="28"/>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同志为我单位参加贵方组织的</w:t>
      </w:r>
      <w:r>
        <w:rPr>
          <w:rFonts w:hint="eastAsia" w:ascii="宋体" w:hAnsi="宋体" w:eastAsia="宋体" w:cs="宋体"/>
          <w:sz w:val="24"/>
          <w:szCs w:val="24"/>
          <w:u w:val="single"/>
        </w:rPr>
        <w:t xml:space="preserve">       </w:t>
      </w:r>
      <w:r>
        <w:rPr>
          <w:rFonts w:hint="eastAsia" w:ascii="宋体" w:hAnsi="宋体" w:eastAsia="宋体" w:cs="宋体"/>
          <w:color w:val="0D0D0D"/>
          <w:sz w:val="24"/>
          <w:szCs w:val="24"/>
        </w:rPr>
        <w:t>项目（项目编号：_____</w:t>
      </w:r>
      <w:r>
        <w:rPr>
          <w:rFonts w:hint="eastAsia" w:ascii="宋体" w:hAnsi="宋体" w:eastAsia="宋体" w:cs="宋体"/>
          <w:sz w:val="24"/>
          <w:szCs w:val="24"/>
        </w:rPr>
        <w:t>_）采购活动的投标人授权代表，全权代表我公司处理在项目采购活动中的一切事宜。代理期限从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spacing w:line="360" w:lineRule="auto"/>
        <w:ind w:firstLine="540" w:firstLineChars="225"/>
        <w:rPr>
          <w:rFonts w:ascii="宋体" w:hAnsi="宋体" w:eastAsia="宋体" w:cs="宋体"/>
          <w:sz w:val="24"/>
          <w:szCs w:val="24"/>
        </w:rPr>
      </w:pPr>
      <w:r>
        <w:rPr>
          <w:rFonts w:hint="eastAsia" w:ascii="宋体" w:hAnsi="宋体" w:eastAsia="宋体" w:cs="宋体"/>
          <w:sz w:val="24"/>
          <w:szCs w:val="24"/>
        </w:rPr>
        <w:t>被授权代表无转委托权。</w:t>
      </w:r>
    </w:p>
    <w:p>
      <w:pPr>
        <w:spacing w:line="360" w:lineRule="auto"/>
        <w:ind w:firstLine="540" w:firstLineChars="225"/>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授权单位（公章）：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法定代表人（签字或盖章）</w:t>
      </w:r>
      <w:r>
        <w:rPr>
          <w:rFonts w:hint="eastAsia" w:ascii="宋体" w:hAnsi="宋体" w:eastAsia="宋体" w:cs="宋体"/>
          <w:b/>
          <w:bCs/>
          <w:sz w:val="24"/>
        </w:rPr>
        <w:t>：</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sz w:val="24"/>
          <w:szCs w:val="21"/>
          <w:lang w:val="zh-CN"/>
        </w:rPr>
        <w:t>签发日期：</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年</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月</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日</w:t>
      </w:r>
    </w:p>
    <w:p>
      <w:pPr>
        <w:spacing w:line="360" w:lineRule="auto"/>
        <w:rPr>
          <w:rFonts w:ascii="宋体" w:hAnsi="宋体" w:eastAsia="宋体" w:cs="宋体"/>
          <w:sz w:val="24"/>
          <w:szCs w:val="24"/>
        </w:rPr>
      </w:pPr>
      <w:r>
        <w:rPr>
          <w:rFonts w:hint="eastAsia" w:ascii="宋体" w:hAnsi="宋体" w:eastAsia="宋体" w:cs="宋体"/>
          <w:sz w:val="24"/>
          <w:szCs w:val="24"/>
        </w:rPr>
        <w:t>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投标人授权代表单位名称：</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宋体"/>
                <w:sz w:val="24"/>
                <w:szCs w:val="24"/>
              </w:rPr>
            </w:pPr>
            <w:r>
              <w:rPr>
                <w:rFonts w:hint="eastAsia" w:ascii="宋体" w:hAnsi="宋体" w:eastAsia="宋体" w:cs="宋体"/>
                <w:sz w:val="24"/>
                <w:szCs w:val="24"/>
              </w:rPr>
              <w:t>粘贴法人及被授权人身份证（清晰影印件）</w:t>
            </w:r>
          </w:p>
        </w:tc>
      </w:tr>
    </w:tbl>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610" w:hanging="1610"/>
        <w:rPr>
          <w:rFonts w:ascii="宋体" w:hAnsi="宋体" w:eastAsia="宋体" w:cs="宋体"/>
        </w:rPr>
      </w:pPr>
      <w:bookmarkStart w:id="179" w:name="_Toc494665564"/>
      <w:bookmarkStart w:id="180" w:name="_Toc236473304"/>
      <w:bookmarkStart w:id="181" w:name="_Toc494721111"/>
      <w:bookmarkStart w:id="182" w:name="_Toc494665011"/>
      <w:bookmarkStart w:id="183" w:name="_Toc494745328"/>
      <w:bookmarkStart w:id="184" w:name="_Toc238276248"/>
      <w:bookmarkStart w:id="185" w:name="_Toc494665961"/>
      <w:bookmarkStart w:id="186" w:name="_Toc12794"/>
      <w:bookmarkStart w:id="187" w:name="_Toc494702281"/>
      <w:r>
        <w:rPr>
          <w:rFonts w:hint="eastAsia" w:ascii="宋体" w:hAnsi="宋体" w:eastAsia="宋体" w:cs="宋体"/>
        </w:rPr>
        <w:t>投标人的资格声明</w:t>
      </w:r>
      <w:bookmarkEnd w:id="179"/>
      <w:bookmarkEnd w:id="180"/>
      <w:bookmarkEnd w:id="181"/>
      <w:bookmarkEnd w:id="182"/>
      <w:bookmarkEnd w:id="183"/>
      <w:bookmarkEnd w:id="184"/>
      <w:bookmarkEnd w:id="185"/>
      <w:bookmarkEnd w:id="186"/>
      <w:bookmarkEnd w:id="187"/>
    </w:p>
    <w:p>
      <w:pPr>
        <w:spacing w:line="360" w:lineRule="auto"/>
        <w:ind w:left="1078" w:hanging="1077" w:hangingChars="449"/>
        <w:jc w:val="left"/>
        <w:rPr>
          <w:rFonts w:ascii="宋体" w:hAnsi="宋体" w:eastAsia="宋体" w:cs="宋体"/>
          <w:sz w:val="24"/>
          <w:szCs w:val="24"/>
        </w:rPr>
      </w:pPr>
      <w:r>
        <w:rPr>
          <w:rFonts w:hint="eastAsia" w:ascii="宋体" w:hAnsi="宋体" w:eastAsia="宋体" w:cs="宋体"/>
          <w:sz w:val="24"/>
          <w:szCs w:val="24"/>
        </w:rPr>
        <w:t>1．名称及基本情况：</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（1）投标人：</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（2）地址：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w:t>
      </w:r>
      <w:r>
        <w:rPr>
          <w:rFonts w:hint="eastAsia" w:ascii="宋体" w:hAnsi="宋体" w:eastAsia="宋体" w:cs="宋体"/>
          <w:sz w:val="24"/>
          <w:szCs w:val="24"/>
          <w:u w:val="single"/>
        </w:rPr>
        <w:t xml:space="preserve">                   </w:t>
      </w:r>
    </w:p>
    <w:p>
      <w:pPr>
        <w:spacing w:line="360" w:lineRule="exact"/>
        <w:ind w:firstLine="840" w:firstLineChars="350"/>
        <w:rPr>
          <w:rFonts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（3）成立或注册日期：</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（4）单位性质：</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（5）法定代表人或主要负责人：</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（6）员工人数：</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（7）注册资本：</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（8）实收资本：</w:t>
      </w:r>
      <w:r>
        <w:rPr>
          <w:rFonts w:hint="eastAsia" w:ascii="宋体" w:hAnsi="宋体" w:eastAsia="宋体" w:cs="宋体"/>
          <w:sz w:val="24"/>
          <w:szCs w:val="24"/>
          <w:u w:val="single"/>
        </w:rPr>
        <w:t xml:space="preserve">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（9）上年末资产负债表：</w:t>
      </w:r>
      <w:r>
        <w:rPr>
          <w:rFonts w:hint="eastAsia" w:ascii="宋体" w:hAnsi="宋体" w:eastAsia="宋体" w:cs="宋体"/>
          <w:sz w:val="24"/>
          <w:szCs w:val="24"/>
          <w:u w:val="single"/>
        </w:rPr>
        <w:t xml:space="preserve">                       </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1）固定资产</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原   值：</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净   值： </w:t>
      </w:r>
      <w:r>
        <w:rPr>
          <w:rFonts w:hint="eastAsia" w:ascii="宋体" w:hAnsi="宋体" w:eastAsia="宋体" w:cs="宋体"/>
          <w:sz w:val="24"/>
          <w:szCs w:val="24"/>
          <w:u w:val="single"/>
        </w:rPr>
        <w:t xml:space="preserve">              </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2）流动资金：</w:t>
      </w:r>
      <w:r>
        <w:rPr>
          <w:rFonts w:hint="eastAsia" w:ascii="宋体" w:hAnsi="宋体" w:eastAsia="宋体" w:cs="宋体"/>
          <w:sz w:val="24"/>
          <w:szCs w:val="24"/>
          <w:u w:val="single"/>
        </w:rPr>
        <w:t xml:space="preserve">                      </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3）长期负债：</w:t>
      </w:r>
      <w:r>
        <w:rPr>
          <w:rFonts w:hint="eastAsia" w:ascii="宋体" w:hAnsi="宋体" w:eastAsia="宋体" w:cs="宋体"/>
          <w:sz w:val="24"/>
          <w:szCs w:val="24"/>
          <w:u w:val="single"/>
        </w:rPr>
        <w:t xml:space="preserve">                      </w:t>
      </w:r>
    </w:p>
    <w:p>
      <w:pPr>
        <w:spacing w:line="360" w:lineRule="exact"/>
        <w:ind w:firstLine="727" w:firstLineChars="303"/>
        <w:rPr>
          <w:rFonts w:ascii="宋体" w:hAnsi="宋体" w:eastAsia="宋体" w:cs="宋体"/>
          <w:sz w:val="24"/>
          <w:szCs w:val="24"/>
        </w:rPr>
      </w:pPr>
      <w:r>
        <w:rPr>
          <w:rFonts w:hint="eastAsia" w:ascii="宋体" w:hAnsi="宋体" w:eastAsia="宋体" w:cs="宋体"/>
          <w:sz w:val="24"/>
          <w:szCs w:val="24"/>
        </w:rPr>
        <w:t>4）短期负债：</w:t>
      </w:r>
      <w:r>
        <w:rPr>
          <w:rFonts w:hint="eastAsia" w:ascii="宋体" w:hAnsi="宋体" w:eastAsia="宋体" w:cs="宋体"/>
          <w:sz w:val="24"/>
          <w:szCs w:val="24"/>
          <w:u w:val="single"/>
        </w:rPr>
        <w:t xml:space="preserve">                      </w:t>
      </w:r>
    </w:p>
    <w:p>
      <w:pPr>
        <w:spacing w:line="360" w:lineRule="exact"/>
        <w:rPr>
          <w:rFonts w:ascii="宋体" w:hAnsi="宋体" w:eastAsia="宋体" w:cs="宋体"/>
          <w:sz w:val="24"/>
          <w:szCs w:val="24"/>
        </w:rPr>
      </w:pPr>
      <w:r>
        <w:rPr>
          <w:rFonts w:hint="eastAsia" w:ascii="宋体" w:hAnsi="宋体" w:eastAsia="宋体" w:cs="宋体"/>
          <w:sz w:val="24"/>
          <w:szCs w:val="24"/>
        </w:rPr>
        <w:t xml:space="preserve">2．与投标货物的生产、销售和服务有关的情况： </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（1）关于制造投标货物的设施及其它情况：</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r>
    </w:tbl>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（3）销售、服务网点分布（可另行附表）：</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r>
              <w:rPr>
                <w:rFonts w:hint="eastAsia" w:ascii="宋体" w:hAnsi="宋体" w:eastAsia="宋体" w:cs="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宋体"/>
                <w:sz w:val="24"/>
                <w:szCs w:val="24"/>
              </w:rPr>
            </w:pPr>
          </w:p>
        </w:tc>
      </w:tr>
    </w:tbl>
    <w:p>
      <w:pPr>
        <w:spacing w:line="360" w:lineRule="exact"/>
        <w:rPr>
          <w:rFonts w:ascii="宋体" w:hAnsi="宋体" w:eastAsia="宋体" w:cs="宋体"/>
          <w:sz w:val="24"/>
          <w:szCs w:val="24"/>
        </w:rPr>
      </w:pPr>
      <w:r>
        <w:rPr>
          <w:rFonts w:hint="eastAsia" w:ascii="宋体" w:hAnsi="宋体" w:eastAsia="宋体" w:cs="宋体"/>
          <w:sz w:val="24"/>
          <w:szCs w:val="24"/>
        </w:rPr>
        <w:t xml:space="preserve">3．投标人认为需要声明的其它情况：                         </w:t>
      </w:r>
    </w:p>
    <w:p>
      <w:pPr>
        <w:spacing w:line="360" w:lineRule="exact"/>
        <w:ind w:firstLine="475" w:firstLineChars="198"/>
        <w:rPr>
          <w:rFonts w:ascii="宋体" w:hAnsi="宋体" w:eastAsia="宋体" w:cs="宋体"/>
          <w:sz w:val="24"/>
          <w:szCs w:val="24"/>
        </w:rPr>
      </w:pPr>
      <w:r>
        <w:rPr>
          <w:rFonts w:hint="eastAsia" w:ascii="宋体" w:hAnsi="宋体" w:eastAsia="宋体" w:cs="宋体"/>
          <w:sz w:val="24"/>
          <w:szCs w:val="24"/>
        </w:rPr>
        <w:t>兹证明上述声明是真实的、正确，并提供了全部能提供的资料和数据，同意按照</w:t>
      </w:r>
      <w:r>
        <w:rPr>
          <w:rFonts w:hint="eastAsia" w:ascii="宋体" w:hAnsi="宋体" w:eastAsia="宋体" w:cs="宋体"/>
          <w:sz w:val="24"/>
          <w:szCs w:val="20"/>
          <w:lang w:val="zh-CN"/>
        </w:rPr>
        <w:t>采购代理机构</w:t>
      </w:r>
      <w:r>
        <w:rPr>
          <w:rFonts w:hint="eastAsia" w:ascii="宋体" w:hAnsi="宋体" w:eastAsia="宋体" w:cs="宋体"/>
          <w:sz w:val="24"/>
          <w:szCs w:val="24"/>
        </w:rPr>
        <w:t xml:space="preserve">要求出示有关证明文件。                      </w:t>
      </w:r>
    </w:p>
    <w:p>
      <w:pPr>
        <w:spacing w:line="360" w:lineRule="auto"/>
        <w:ind w:left="504" w:leftChars="240"/>
        <w:rPr>
          <w:rFonts w:ascii="宋体" w:hAnsi="宋体" w:eastAsia="宋体" w:cs="宋体"/>
          <w:b/>
          <w:sz w:val="24"/>
          <w:szCs w:val="24"/>
        </w:rPr>
      </w:pPr>
      <w:r>
        <w:rPr>
          <w:rFonts w:hint="eastAsia" w:ascii="宋体" w:hAnsi="宋体" w:eastAsia="宋体" w:cs="宋体"/>
          <w:b/>
          <w:sz w:val="24"/>
          <w:szCs w:val="24"/>
        </w:rPr>
        <w:t>投标人（公章）：</w:t>
      </w:r>
      <w:r>
        <w:rPr>
          <w:rFonts w:hint="eastAsia" w:ascii="宋体" w:hAnsi="宋体" w:eastAsia="宋体" w:cs="宋体"/>
          <w:b/>
          <w:sz w:val="24"/>
          <w:szCs w:val="24"/>
          <w:u w:val="single"/>
        </w:rPr>
        <w:t xml:space="preserve">                      </w:t>
      </w:r>
    </w:p>
    <w:p>
      <w:pPr>
        <w:spacing w:line="360" w:lineRule="auto"/>
        <w:ind w:left="504" w:leftChars="240"/>
        <w:rPr>
          <w:rFonts w:ascii="宋体" w:hAnsi="宋体" w:eastAsia="宋体" w:cs="宋体"/>
          <w:b/>
          <w:sz w:val="24"/>
          <w:szCs w:val="24"/>
        </w:rPr>
      </w:pPr>
      <w:r>
        <w:rPr>
          <w:rFonts w:hint="eastAsia" w:ascii="宋体" w:hAnsi="宋体" w:eastAsia="宋体" w:cs="宋体"/>
          <w:b/>
          <w:sz w:val="24"/>
          <w:szCs w:val="24"/>
        </w:rPr>
        <w:t>法定代表人（签字或盖章）：</w:t>
      </w:r>
      <w:r>
        <w:rPr>
          <w:rFonts w:hint="eastAsia" w:ascii="宋体" w:hAnsi="宋体" w:eastAsia="宋体" w:cs="宋体"/>
          <w:b/>
          <w:sz w:val="24"/>
          <w:szCs w:val="24"/>
          <w:u w:val="single"/>
        </w:rPr>
        <w:t xml:space="preserve">            </w:t>
      </w:r>
    </w:p>
    <w:p>
      <w:pPr>
        <w:spacing w:line="360" w:lineRule="auto"/>
        <w:ind w:left="504" w:leftChars="240"/>
        <w:rPr>
          <w:rFonts w:ascii="宋体" w:hAnsi="宋体" w:eastAsia="宋体" w:cs="宋体"/>
          <w:b/>
          <w:sz w:val="24"/>
          <w:szCs w:val="24"/>
        </w:rPr>
      </w:pP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p>
    <w:p>
      <w:pPr>
        <w:spacing w:line="360" w:lineRule="auto"/>
        <w:ind w:left="504" w:leftChars="240"/>
        <w:rPr>
          <w:rFonts w:ascii="宋体" w:hAnsi="宋体" w:eastAsia="宋体" w:cs="宋体"/>
          <w:b/>
          <w:sz w:val="24"/>
          <w:szCs w:val="24"/>
        </w:rPr>
      </w:pPr>
      <w:r>
        <w:rPr>
          <w:rFonts w:hint="eastAsia" w:ascii="宋体" w:hAnsi="宋体" w:eastAsia="宋体" w:cs="宋体"/>
          <w:b/>
          <w:sz w:val="24"/>
          <w:szCs w:val="24"/>
        </w:rPr>
        <w:t>传    真：</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日    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日</w:t>
      </w:r>
    </w:p>
    <w:p>
      <w:pPr>
        <w:pStyle w:val="4"/>
        <w:numPr>
          <w:ilvl w:val="0"/>
          <w:numId w:val="51"/>
        </w:numPr>
        <w:spacing w:before="100" w:beforeAutospacing="1" w:afterLines="50" w:line="360" w:lineRule="auto"/>
        <w:ind w:left="1610" w:hanging="1610"/>
        <w:rPr>
          <w:rFonts w:ascii="宋体" w:hAnsi="宋体" w:eastAsia="宋体" w:cs="宋体"/>
        </w:rPr>
      </w:pPr>
      <w:bookmarkStart w:id="188" w:name="_Toc494665962"/>
      <w:bookmarkStart w:id="189" w:name="_Toc494702282"/>
      <w:bookmarkStart w:id="190" w:name="_Toc494745329"/>
      <w:bookmarkStart w:id="191" w:name="_Toc10509"/>
      <w:bookmarkStart w:id="192" w:name="_Toc494721112"/>
      <w:bookmarkStart w:id="193" w:name="_Toc494665565"/>
      <w:bookmarkStart w:id="194" w:name="_Toc494665012"/>
      <w:r>
        <w:rPr>
          <w:rFonts w:hint="eastAsia" w:ascii="宋体" w:hAnsi="宋体" w:eastAsia="宋体" w:cs="宋体"/>
        </w:rPr>
        <w:t>项目负责人、技术负责人简历表</w:t>
      </w:r>
      <w:bookmarkEnd w:id="188"/>
      <w:bookmarkEnd w:id="189"/>
      <w:bookmarkEnd w:id="190"/>
      <w:bookmarkEnd w:id="191"/>
      <w:bookmarkEnd w:id="192"/>
      <w:bookmarkEnd w:id="193"/>
      <w:bookmarkEnd w:id="194"/>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宋体"/>
                <w:kern w:val="0"/>
                <w:sz w:val="24"/>
                <w:szCs w:val="28"/>
              </w:rPr>
            </w:pPr>
            <w:r>
              <w:rPr>
                <w:rFonts w:hint="eastAsia" w:ascii="宋体" w:hAnsi="宋体" w:eastAsia="宋体" w:cs="宋体"/>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宋体"/>
                <w:kern w:val="0"/>
                <w:sz w:val="24"/>
                <w:szCs w:val="28"/>
              </w:rPr>
            </w:pPr>
            <w:r>
              <w:rPr>
                <w:rFonts w:hint="eastAsia" w:ascii="宋体" w:hAnsi="宋体" w:eastAsia="宋体" w:cs="宋体"/>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宋体"/>
                <w:kern w:val="0"/>
                <w:sz w:val="24"/>
                <w:szCs w:val="28"/>
              </w:rPr>
            </w:pPr>
            <w:r>
              <w:rPr>
                <w:rFonts w:hint="eastAsia" w:ascii="宋体" w:hAnsi="宋体" w:eastAsia="宋体" w:cs="宋体"/>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宋体"/>
                <w:kern w:val="0"/>
                <w:sz w:val="24"/>
                <w:szCs w:val="28"/>
              </w:rPr>
            </w:pPr>
            <w:r>
              <w:rPr>
                <w:rFonts w:hint="eastAsia" w:ascii="宋体" w:hAnsi="宋体" w:eastAsia="宋体" w:cs="宋体"/>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参加工作</w:t>
            </w:r>
          </w:p>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宋体"/>
                <w:kern w:val="0"/>
                <w:sz w:val="24"/>
                <w:szCs w:val="28"/>
              </w:rPr>
            </w:pPr>
            <w:r>
              <w:rPr>
                <w:rFonts w:hint="eastAsia" w:ascii="宋体" w:hAnsi="宋体" w:eastAsia="宋体" w:cs="宋体"/>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r>
              <w:rPr>
                <w:rFonts w:hint="eastAsia" w:ascii="宋体" w:hAnsi="宋体" w:eastAsia="宋体" w:cs="宋体"/>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宋体"/>
                <w:kern w:val="0"/>
                <w:sz w:val="24"/>
                <w:szCs w:val="28"/>
              </w:rPr>
            </w:pPr>
            <w:r>
              <w:rPr>
                <w:rFonts w:hint="eastAsia" w:ascii="宋体" w:hAnsi="宋体" w:eastAsia="宋体" w:cs="宋体"/>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r>
              <w:rPr>
                <w:rFonts w:hint="eastAsia" w:ascii="宋体" w:hAnsi="宋体" w:eastAsia="宋体" w:cs="宋体"/>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宋体"/>
                <w:kern w:val="0"/>
                <w:sz w:val="24"/>
                <w:szCs w:val="28"/>
              </w:rPr>
            </w:pPr>
          </w:p>
        </w:tc>
      </w:tr>
    </w:tbl>
    <w:p>
      <w:pPr>
        <w:spacing w:line="360" w:lineRule="auto"/>
        <w:ind w:left="720" w:hanging="720" w:hangingChars="300"/>
        <w:jc w:val="left"/>
        <w:rPr>
          <w:rFonts w:ascii="宋体" w:hAnsi="宋体" w:eastAsia="宋体" w:cs="宋体"/>
          <w:sz w:val="24"/>
          <w:szCs w:val="24"/>
          <w:lang w:val="zh-CN"/>
        </w:rPr>
      </w:pPr>
      <w:r>
        <w:rPr>
          <w:rFonts w:hint="eastAsia" w:ascii="宋体" w:hAnsi="宋体" w:eastAsia="宋体" w:cs="宋体"/>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宋体"/>
          <w:sz w:val="24"/>
          <w:szCs w:val="24"/>
          <w:lang w:val="zh-CN"/>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610" w:hanging="1610"/>
        <w:rPr>
          <w:rFonts w:ascii="宋体" w:hAnsi="宋体" w:eastAsia="宋体" w:cs="宋体"/>
        </w:rPr>
      </w:pPr>
      <w:bookmarkStart w:id="195" w:name="_Toc494721113"/>
      <w:bookmarkStart w:id="196" w:name="_Toc494665963"/>
      <w:bookmarkStart w:id="197" w:name="_Toc238276251"/>
      <w:bookmarkStart w:id="198" w:name="_Toc494702283"/>
      <w:bookmarkStart w:id="199" w:name="_Toc30161"/>
      <w:bookmarkStart w:id="200" w:name="_Toc236473307"/>
      <w:bookmarkStart w:id="201" w:name="_Toc494665566"/>
      <w:bookmarkStart w:id="202" w:name="_Toc494665013"/>
      <w:bookmarkStart w:id="203" w:name="_Toc494745330"/>
      <w:r>
        <w:rPr>
          <w:rFonts w:hint="eastAsia" w:ascii="宋体" w:hAnsi="宋体" w:eastAsia="宋体" w:cs="宋体"/>
        </w:rPr>
        <w:t>项目班子成员情况表</w:t>
      </w:r>
      <w:bookmarkEnd w:id="195"/>
      <w:bookmarkEnd w:id="196"/>
      <w:bookmarkEnd w:id="197"/>
      <w:bookmarkEnd w:id="198"/>
      <w:bookmarkEnd w:id="199"/>
      <w:bookmarkEnd w:id="200"/>
      <w:bookmarkEnd w:id="201"/>
      <w:bookmarkEnd w:id="202"/>
      <w:bookmarkEnd w:id="203"/>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43" w:type="dxa"/>
            <w:tcBorders>
              <w:left w:val="single" w:color="auto" w:sz="4" w:space="0"/>
              <w:right w:val="single" w:color="auto" w:sz="4" w:space="0"/>
            </w:tcBorders>
            <w:vAlign w:val="center"/>
          </w:tcPr>
          <w:p>
            <w:pPr>
              <w:rPr>
                <w:rFonts w:ascii="宋体" w:hAnsi="宋体" w:eastAsia="宋体" w:cs="宋体"/>
                <w:sz w:val="24"/>
                <w:szCs w:val="24"/>
              </w:rPr>
            </w:pPr>
          </w:p>
        </w:tc>
        <w:tc>
          <w:tcPr>
            <w:tcW w:w="1842" w:type="dxa"/>
            <w:tcBorders>
              <w:left w:val="single" w:color="auto" w:sz="4" w:space="0"/>
              <w:right w:val="single" w:color="auto" w:sz="4" w:space="0"/>
            </w:tcBorders>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4"/>
                <w:szCs w:val="24"/>
              </w:rPr>
            </w:pPr>
            <w:r>
              <w:rPr>
                <w:rFonts w:hint="eastAsia" w:ascii="宋体" w:hAnsi="宋体" w:eastAsia="宋体" w:cs="宋体"/>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bl>
    <w:p>
      <w:pPr>
        <w:spacing w:line="360" w:lineRule="auto"/>
        <w:ind w:left="720" w:hanging="720" w:hangingChars="300"/>
        <w:jc w:val="left"/>
        <w:rPr>
          <w:rFonts w:ascii="宋体" w:hAnsi="宋体" w:eastAsia="宋体" w:cs="宋体"/>
          <w:sz w:val="24"/>
          <w:szCs w:val="24"/>
          <w:lang w:val="zh-CN"/>
        </w:rPr>
      </w:pPr>
      <w:r>
        <w:rPr>
          <w:rFonts w:hint="eastAsia" w:ascii="宋体" w:hAnsi="宋体" w:eastAsia="宋体" w:cs="宋体"/>
          <w:sz w:val="24"/>
          <w:szCs w:val="24"/>
          <w:lang w:val="zh-CN"/>
        </w:rPr>
        <w:t>说明：投标文件正本应附完整的相关证明材料清晰影印件，</w:t>
      </w:r>
      <w:r>
        <w:rPr>
          <w:rFonts w:hint="eastAsia" w:ascii="宋体" w:hAnsi="宋体" w:eastAsia="宋体" w:cs="宋体"/>
          <w:sz w:val="24"/>
          <w:szCs w:val="21"/>
          <w:lang w:val="zh-CN"/>
        </w:rPr>
        <w:t>未按照要求详细完整填写此表，导致的后果由投标人自行承担。</w:t>
      </w:r>
    </w:p>
    <w:p>
      <w:pPr>
        <w:spacing w:line="360" w:lineRule="auto"/>
        <w:jc w:val="left"/>
        <w:rPr>
          <w:rFonts w:ascii="宋体" w:hAnsi="宋体" w:eastAsia="宋体" w:cs="宋体"/>
          <w:sz w:val="24"/>
          <w:szCs w:val="24"/>
          <w:lang w:val="zh-CN"/>
        </w:rPr>
      </w:pPr>
    </w:p>
    <w:p>
      <w:pPr>
        <w:spacing w:line="360" w:lineRule="auto"/>
        <w:jc w:val="left"/>
        <w:rPr>
          <w:rFonts w:ascii="宋体" w:hAnsi="宋体" w:eastAsia="宋体" w:cs="宋体"/>
          <w:sz w:val="24"/>
          <w:szCs w:val="24"/>
          <w:lang w:val="zh-CN"/>
        </w:rPr>
      </w:pPr>
    </w:p>
    <w:p>
      <w:pPr>
        <w:spacing w:line="360" w:lineRule="auto"/>
        <w:jc w:val="left"/>
        <w:rPr>
          <w:rFonts w:ascii="宋体" w:hAnsi="宋体" w:eastAsia="宋体" w:cs="宋体"/>
          <w:sz w:val="24"/>
          <w:szCs w:val="24"/>
          <w:lang w:val="zh-CN"/>
        </w:rPr>
      </w:pPr>
    </w:p>
    <w:p>
      <w:pPr>
        <w:spacing w:line="360" w:lineRule="auto"/>
        <w:jc w:val="left"/>
        <w:rPr>
          <w:rFonts w:ascii="宋体" w:hAnsi="宋体" w:eastAsia="宋体" w:cs="宋体"/>
          <w:sz w:val="24"/>
          <w:szCs w:val="24"/>
          <w:lang w:val="zh-CN"/>
        </w:rPr>
      </w:pPr>
    </w:p>
    <w:p>
      <w:pPr>
        <w:spacing w:line="360" w:lineRule="auto"/>
        <w:jc w:val="left"/>
        <w:rPr>
          <w:rFonts w:ascii="宋体" w:hAnsi="宋体" w:eastAsia="宋体" w:cs="宋体"/>
          <w:sz w:val="24"/>
          <w:szCs w:val="24"/>
          <w:lang w:val="zh-CN"/>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610" w:hanging="1610"/>
        <w:rPr>
          <w:rFonts w:ascii="宋体" w:hAnsi="宋体" w:eastAsia="宋体" w:cs="宋体"/>
        </w:rPr>
      </w:pPr>
      <w:bookmarkStart w:id="204" w:name="_Toc238276256"/>
      <w:bookmarkStart w:id="205" w:name="_Toc494665014"/>
      <w:bookmarkStart w:id="206" w:name="_Toc494665567"/>
      <w:bookmarkStart w:id="207" w:name="_Toc494665964"/>
      <w:bookmarkStart w:id="208" w:name="_Toc10305"/>
      <w:bookmarkStart w:id="209" w:name="_Toc494721114"/>
      <w:bookmarkStart w:id="210" w:name="_Toc236473312"/>
      <w:bookmarkStart w:id="211" w:name="_Toc494745331"/>
      <w:bookmarkStart w:id="212" w:name="_Toc494702284"/>
      <w:r>
        <w:rPr>
          <w:rFonts w:hint="eastAsia" w:ascii="宋体" w:hAnsi="宋体" w:eastAsia="宋体" w:cs="宋体"/>
        </w:rPr>
        <w:t>投标人类似项目业绩表</w:t>
      </w:r>
      <w:bookmarkEnd w:id="204"/>
      <w:bookmarkEnd w:id="205"/>
      <w:bookmarkEnd w:id="206"/>
      <w:bookmarkEnd w:id="207"/>
      <w:bookmarkEnd w:id="208"/>
      <w:bookmarkEnd w:id="209"/>
      <w:bookmarkEnd w:id="210"/>
      <w:bookmarkEnd w:id="211"/>
      <w:bookmarkEnd w:id="212"/>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项目单位名称</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项目名称</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项目单位联系人姓名及联系方式</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项目金额</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项目负责人姓名</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项目时间</w:t>
            </w:r>
          </w:p>
        </w:tc>
        <w:tc>
          <w:tcPr>
            <w:tcW w:w="7200" w:type="dxa"/>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项目内容</w:t>
            </w:r>
          </w:p>
        </w:tc>
        <w:tc>
          <w:tcPr>
            <w:tcW w:w="7200" w:type="dxa"/>
            <w:shd w:val="clear" w:color="auto" w:fill="auto"/>
          </w:tcPr>
          <w:p>
            <w:pPr>
              <w:rPr>
                <w:rFonts w:ascii="宋体" w:hAnsi="宋体" w:eastAsia="宋体" w:cs="宋体"/>
                <w:sz w:val="24"/>
                <w:szCs w:val="24"/>
              </w:rPr>
            </w:pPr>
          </w:p>
        </w:tc>
      </w:tr>
    </w:tbl>
    <w:p>
      <w:pPr>
        <w:spacing w:line="360" w:lineRule="auto"/>
        <w:ind w:left="1092" w:hanging="1092" w:hangingChars="455"/>
        <w:jc w:val="left"/>
        <w:rPr>
          <w:rFonts w:ascii="宋体" w:hAnsi="宋体" w:eastAsia="宋体" w:cs="宋体"/>
          <w:sz w:val="24"/>
          <w:szCs w:val="24"/>
        </w:rPr>
      </w:pPr>
      <w:r>
        <w:rPr>
          <w:rFonts w:hint="eastAsia" w:ascii="宋体" w:hAnsi="宋体" w:eastAsia="宋体" w:cs="宋体"/>
          <w:sz w:val="24"/>
          <w:szCs w:val="24"/>
        </w:rPr>
        <w:t>说明：1．每个合同应单独附表，并附上相关证明材料，未按照要求详细完整填写此表，导致的后果由投标人自行承担。</w:t>
      </w:r>
    </w:p>
    <w:p>
      <w:pPr>
        <w:spacing w:line="360" w:lineRule="auto"/>
        <w:ind w:left="1061" w:leftChars="339" w:hanging="350" w:hangingChars="146"/>
        <w:jc w:val="left"/>
        <w:rPr>
          <w:rFonts w:ascii="宋体" w:hAnsi="宋体" w:eastAsia="宋体" w:cs="宋体"/>
          <w:sz w:val="24"/>
          <w:szCs w:val="24"/>
        </w:rPr>
      </w:pPr>
      <w:r>
        <w:rPr>
          <w:rFonts w:hint="eastAsia" w:ascii="宋体" w:hAnsi="宋体" w:eastAsia="宋体" w:cs="宋体"/>
          <w:sz w:val="24"/>
          <w:szCs w:val="24"/>
        </w:rPr>
        <w:t>2．项目内容请详细说明所承担的具体工作内容等。</w:t>
      </w:r>
    </w:p>
    <w:p>
      <w:pPr>
        <w:spacing w:line="360" w:lineRule="auto"/>
        <w:ind w:firstLine="720" w:firstLineChars="300"/>
        <w:rPr>
          <w:rFonts w:ascii="宋体" w:hAnsi="宋体" w:eastAsia="宋体" w:cs="宋体"/>
          <w:sz w:val="24"/>
          <w:szCs w:val="24"/>
        </w:rPr>
      </w:pPr>
    </w:p>
    <w:p>
      <w:pPr>
        <w:spacing w:line="360" w:lineRule="auto"/>
        <w:ind w:firstLine="720" w:firstLineChars="300"/>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610" w:hanging="1610"/>
        <w:rPr>
          <w:rFonts w:ascii="宋体" w:hAnsi="宋体" w:eastAsia="宋体" w:cs="宋体"/>
        </w:rPr>
      </w:pPr>
      <w:bookmarkStart w:id="213" w:name="_Toc31405"/>
      <w:bookmarkStart w:id="214" w:name="_Toc494721115"/>
      <w:bookmarkStart w:id="215" w:name="_Toc494665965"/>
      <w:bookmarkStart w:id="216" w:name="_Toc494745332"/>
      <w:bookmarkStart w:id="217" w:name="_Toc494702285"/>
      <w:bookmarkStart w:id="218" w:name="_Toc494665015"/>
      <w:bookmarkStart w:id="219" w:name="_Toc494665568"/>
      <w:r>
        <w:rPr>
          <w:rFonts w:hint="eastAsia" w:ascii="宋体" w:hAnsi="宋体" w:eastAsia="宋体" w:cs="宋体"/>
        </w:rPr>
        <w:t>符合性审查对照表</w:t>
      </w:r>
      <w:bookmarkEnd w:id="213"/>
      <w:bookmarkEnd w:id="214"/>
      <w:bookmarkEnd w:id="215"/>
      <w:bookmarkEnd w:id="216"/>
      <w:bookmarkEnd w:id="217"/>
      <w:bookmarkEnd w:id="218"/>
      <w:bookmarkEnd w:id="219"/>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3032"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招标文件符合性审查条款</w:t>
            </w:r>
          </w:p>
        </w:tc>
        <w:tc>
          <w:tcPr>
            <w:tcW w:w="2754"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偏离说明</w:t>
            </w:r>
          </w:p>
        </w:tc>
        <w:tc>
          <w:tcPr>
            <w:tcW w:w="1602" w:type="dxa"/>
            <w:shd w:val="clear" w:color="auto" w:fill="F1F1F1" w:themeFill="background1" w:themeFillShade="F2"/>
          </w:tcPr>
          <w:p>
            <w:pPr>
              <w:jc w:val="center"/>
              <w:rPr>
                <w:rFonts w:ascii="宋体" w:hAnsi="宋体" w:eastAsia="宋体" w:cs="宋体"/>
                <w:sz w:val="24"/>
                <w:szCs w:val="24"/>
              </w:rPr>
            </w:pPr>
            <w:r>
              <w:rPr>
                <w:rFonts w:hint="eastAsia" w:ascii="宋体" w:hAnsi="宋体" w:eastAsia="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3032" w:type="dxa"/>
            <w:vAlign w:val="center"/>
          </w:tcPr>
          <w:p>
            <w:pPr>
              <w:jc w:val="center"/>
              <w:rPr>
                <w:rFonts w:ascii="宋体" w:hAnsi="宋体" w:eastAsia="宋体" w:cs="宋体"/>
                <w:sz w:val="24"/>
                <w:szCs w:val="24"/>
              </w:rPr>
            </w:pPr>
          </w:p>
        </w:tc>
        <w:tc>
          <w:tcPr>
            <w:tcW w:w="2754" w:type="dxa"/>
            <w:vAlign w:val="center"/>
          </w:tcPr>
          <w:p>
            <w:pPr>
              <w:jc w:val="center"/>
              <w:rPr>
                <w:rFonts w:ascii="宋体" w:hAnsi="宋体" w:eastAsia="宋体" w:cs="宋体"/>
                <w:sz w:val="24"/>
                <w:szCs w:val="24"/>
              </w:rPr>
            </w:pPr>
          </w:p>
        </w:tc>
        <w:tc>
          <w:tcPr>
            <w:tcW w:w="1363" w:type="dxa"/>
            <w:vAlign w:val="center"/>
          </w:tcPr>
          <w:p>
            <w:pPr>
              <w:jc w:val="center"/>
              <w:rPr>
                <w:rFonts w:ascii="宋体" w:hAnsi="宋体" w:eastAsia="宋体" w:cs="宋体"/>
                <w:sz w:val="24"/>
                <w:szCs w:val="24"/>
              </w:rPr>
            </w:pPr>
          </w:p>
        </w:tc>
        <w:tc>
          <w:tcPr>
            <w:tcW w:w="1602" w:type="dxa"/>
            <w:vAlign w:val="center"/>
          </w:tcPr>
          <w:p>
            <w:pPr>
              <w:jc w:val="center"/>
              <w:rPr>
                <w:rFonts w:ascii="宋体" w:hAnsi="宋体" w:eastAsia="宋体" w:cs="宋体"/>
                <w:sz w:val="24"/>
                <w:szCs w:val="24"/>
              </w:rPr>
            </w:pPr>
          </w:p>
        </w:tc>
      </w:tr>
    </w:tbl>
    <w:p>
      <w:pPr>
        <w:spacing w:line="360" w:lineRule="auto"/>
        <w:ind w:left="1092" w:hanging="1092" w:hangingChars="455"/>
        <w:jc w:val="left"/>
        <w:rPr>
          <w:rFonts w:ascii="宋体" w:hAnsi="宋体" w:eastAsia="宋体" w:cs="宋体"/>
          <w:b/>
          <w:sz w:val="24"/>
          <w:szCs w:val="24"/>
        </w:rPr>
      </w:pPr>
      <w:r>
        <w:rPr>
          <w:rFonts w:hint="eastAsia" w:ascii="宋体" w:hAnsi="宋体" w:eastAsia="宋体" w:cs="宋体"/>
          <w:sz w:val="24"/>
          <w:szCs w:val="24"/>
        </w:rPr>
        <w:t>说明：1．投标人应按招标文件第五章“评标方法、程序及标准”中“符合性审查”的条款逐项说明是否满足要求，如有偏离,投标人应详细说明。未按照要求详细完整填写此表或仅注明“符合”、“满足”的，导致的后果由投标人自行承担。</w:t>
      </w:r>
    </w:p>
    <w:p>
      <w:pPr>
        <w:spacing w:line="360" w:lineRule="auto"/>
        <w:ind w:left="1061" w:leftChars="339" w:hanging="350" w:hangingChars="146"/>
        <w:jc w:val="left"/>
        <w:rPr>
          <w:rFonts w:ascii="宋体" w:hAnsi="宋体" w:eastAsia="宋体" w:cs="宋体"/>
          <w:b/>
          <w:sz w:val="24"/>
          <w:szCs w:val="24"/>
        </w:rPr>
      </w:pPr>
      <w:r>
        <w:rPr>
          <w:rFonts w:hint="eastAsia" w:ascii="宋体" w:hAnsi="宋体" w:eastAsia="宋体" w:cs="宋体"/>
          <w:sz w:val="24"/>
          <w:szCs w:val="24"/>
        </w:rPr>
        <w:t>2．投标人提供的相关证明文件对应的页码填写到上表“投标文件对应的页码”中。如未提供页码或内容页码完全不一致的，导致的后果由投标人自行承担。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811" w:firstLineChars="1588"/>
        <w:rPr>
          <w:rFonts w:ascii="宋体" w:hAnsi="宋体" w:eastAsia="宋体" w:cs="宋体"/>
          <w:b/>
          <w:bCs/>
          <w:sz w:val="24"/>
          <w:szCs w:val="21"/>
          <w:lang w:val="zh-CN"/>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numPr>
          <w:ilvl w:val="0"/>
          <w:numId w:val="51"/>
        </w:numPr>
        <w:spacing w:before="100" w:beforeAutospacing="1" w:afterLines="50" w:line="360" w:lineRule="auto"/>
        <w:ind w:left="1610" w:hanging="1610"/>
        <w:rPr>
          <w:rFonts w:ascii="宋体" w:hAnsi="宋体" w:eastAsia="宋体" w:cs="宋体"/>
        </w:rPr>
      </w:pPr>
      <w:bookmarkStart w:id="220" w:name="_Toc494745333"/>
      <w:bookmarkStart w:id="221" w:name="_Toc494665569"/>
      <w:bookmarkStart w:id="222" w:name="_Toc494665016"/>
      <w:bookmarkStart w:id="223" w:name="_Toc27239"/>
      <w:bookmarkStart w:id="224" w:name="_Toc494721116"/>
      <w:bookmarkStart w:id="225" w:name="_Toc494665966"/>
      <w:bookmarkStart w:id="226" w:name="_Toc494702286"/>
      <w:r>
        <w:rPr>
          <w:rFonts w:hint="eastAsia" w:ascii="宋体" w:hAnsi="宋体" w:eastAsia="宋体" w:cs="宋体"/>
        </w:rPr>
        <w:t>商务要求响应、偏离说明表</w:t>
      </w:r>
      <w:bookmarkEnd w:id="220"/>
      <w:bookmarkEnd w:id="221"/>
      <w:bookmarkEnd w:id="222"/>
      <w:bookmarkEnd w:id="223"/>
      <w:bookmarkEnd w:id="224"/>
      <w:bookmarkEnd w:id="225"/>
      <w:bookmarkEnd w:id="226"/>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2767"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偏离说明</w:t>
            </w:r>
          </w:p>
        </w:tc>
        <w:tc>
          <w:tcPr>
            <w:tcW w:w="1619" w:type="dxa"/>
            <w:shd w:val="clear" w:color="auto" w:fill="F1F1F1" w:themeFill="background1" w:themeFillShade="F2"/>
          </w:tcPr>
          <w:p>
            <w:pPr>
              <w:jc w:val="center"/>
              <w:rPr>
                <w:rFonts w:ascii="宋体" w:hAnsi="宋体" w:eastAsia="宋体" w:cs="宋体"/>
                <w:sz w:val="24"/>
                <w:szCs w:val="24"/>
              </w:rPr>
            </w:pPr>
            <w:r>
              <w:rPr>
                <w:rFonts w:hint="eastAsia" w:ascii="宋体" w:hAnsi="宋体" w:eastAsia="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2767" w:type="dxa"/>
            <w:vAlign w:val="center"/>
          </w:tcPr>
          <w:p>
            <w:pPr>
              <w:jc w:val="center"/>
              <w:rPr>
                <w:rFonts w:ascii="宋体" w:hAnsi="宋体" w:eastAsia="宋体" w:cs="宋体"/>
                <w:sz w:val="24"/>
                <w:szCs w:val="24"/>
              </w:rPr>
            </w:pPr>
          </w:p>
        </w:tc>
        <w:tc>
          <w:tcPr>
            <w:tcW w:w="2767"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bl>
    <w:p>
      <w:pPr>
        <w:spacing w:line="360" w:lineRule="auto"/>
        <w:ind w:left="1092" w:hanging="1092" w:hangingChars="455"/>
        <w:jc w:val="left"/>
        <w:rPr>
          <w:rFonts w:ascii="宋体" w:hAnsi="宋体" w:eastAsia="宋体" w:cs="宋体"/>
          <w:sz w:val="24"/>
          <w:szCs w:val="24"/>
        </w:rPr>
      </w:pPr>
      <w:r>
        <w:rPr>
          <w:rFonts w:hint="eastAsia" w:ascii="宋体" w:hAnsi="宋体" w:eastAsia="宋体" w:cs="宋体"/>
          <w:sz w:val="24"/>
          <w:szCs w:val="24"/>
        </w:rPr>
        <w:t>说明：1．投标人应按招标文件第三章“项目技术、服务及商务要求”中“商务要求”条款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宋体"/>
          <w:sz w:val="24"/>
          <w:szCs w:val="24"/>
        </w:rPr>
      </w:pPr>
      <w:r>
        <w:rPr>
          <w:rFonts w:hint="eastAsia" w:ascii="宋体" w:hAnsi="宋体" w:eastAsia="宋体" w:cs="宋体"/>
          <w:sz w:val="24"/>
          <w:szCs w:val="24"/>
        </w:rPr>
        <w:t>2．投标人提供的相关证明文件对应的页码填写到上表“投标文件对应的页码”中。如未提供页码或内容页码完全不一致的，导致的后果由投标人自行承担。</w:t>
      </w:r>
    </w:p>
    <w:p>
      <w:pPr>
        <w:adjustRightInd w:val="0"/>
        <w:snapToGrid w:val="0"/>
        <w:spacing w:line="360" w:lineRule="auto"/>
        <w:ind w:left="781" w:leftChars="258" w:hanging="240" w:hangingChars="100"/>
        <w:rPr>
          <w:rFonts w:ascii="宋体" w:hAnsi="宋体" w:eastAsia="宋体" w:cs="宋体"/>
          <w:sz w:val="24"/>
          <w:szCs w:val="24"/>
        </w:rPr>
      </w:pPr>
    </w:p>
    <w:p>
      <w:pPr>
        <w:adjustRightInd w:val="0"/>
        <w:snapToGrid w:val="0"/>
        <w:spacing w:line="360" w:lineRule="auto"/>
        <w:ind w:left="781" w:leftChars="258" w:hanging="240" w:hangingChars="100"/>
        <w:rPr>
          <w:rFonts w:ascii="宋体" w:hAnsi="宋体" w:eastAsia="宋体" w:cs="宋体"/>
          <w:sz w:val="24"/>
          <w:szCs w:val="24"/>
        </w:rPr>
      </w:pP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ascii="宋体" w:hAnsi="宋体" w:eastAsia="宋体" w:cs="宋体"/>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ascii="宋体" w:hAnsi="宋体" w:eastAsia="宋体" w:cs="宋体"/>
        </w:rPr>
      </w:pPr>
      <w:r>
        <w:rPr>
          <w:rFonts w:hint="eastAsia" w:ascii="宋体" w:hAnsi="宋体" w:eastAsia="宋体" w:cs="宋体"/>
        </w:rPr>
        <w:br w:type="page"/>
      </w:r>
    </w:p>
    <w:p>
      <w:pPr>
        <w:pStyle w:val="4"/>
        <w:spacing w:before="40" w:after="40" w:line="360" w:lineRule="auto"/>
        <w:ind w:left="1285"/>
        <w:jc w:val="left"/>
        <w:rPr>
          <w:rFonts w:ascii="宋体" w:hAnsi="宋体" w:cs="Times New Roman"/>
          <w:bCs w:val="0"/>
        </w:rPr>
        <w:sectPr>
          <w:pgSz w:w="11906" w:h="16838"/>
          <w:pgMar w:top="1134" w:right="1191" w:bottom="1134" w:left="1191" w:header="851" w:footer="992" w:gutter="0"/>
          <w:cols w:space="720" w:num="1"/>
          <w:docGrid w:type="linesAndChars" w:linePitch="312" w:charSpace="0"/>
        </w:sectPr>
      </w:pPr>
    </w:p>
    <w:p>
      <w:pPr>
        <w:pStyle w:val="4"/>
        <w:numPr>
          <w:ilvl w:val="0"/>
          <w:numId w:val="51"/>
        </w:numPr>
        <w:spacing w:before="100" w:beforeAutospacing="1" w:afterLines="50" w:line="360" w:lineRule="auto"/>
        <w:ind w:left="1610" w:hanging="1610"/>
        <w:rPr>
          <w:rFonts w:ascii="宋体" w:hAnsi="宋体" w:eastAsia="宋体" w:cs="宋体"/>
        </w:rPr>
      </w:pPr>
      <w:bookmarkStart w:id="227" w:name="_Toc5499"/>
      <w:bookmarkStart w:id="228" w:name="_Toc13862"/>
      <w:bookmarkStart w:id="229" w:name="_Toc21764"/>
      <w:bookmarkStart w:id="230" w:name="_Toc511895487"/>
      <w:bookmarkStart w:id="231" w:name="_Toc511894546"/>
      <w:r>
        <w:rPr>
          <w:rFonts w:hint="eastAsia" w:ascii="宋体" w:hAnsi="宋体" w:eastAsia="宋体" w:cs="宋体"/>
        </w:rPr>
        <w:t>商务评议对照表</w:t>
      </w:r>
      <w:bookmarkEnd w:id="227"/>
      <w:bookmarkEnd w:id="228"/>
      <w:bookmarkEnd w:id="229"/>
      <w:bookmarkEnd w:id="230"/>
      <w:bookmarkEnd w:id="231"/>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p>
    <w:p>
      <w:pPr>
        <w:spacing w:line="360" w:lineRule="auto"/>
        <w:jc w:val="left"/>
        <w:rPr>
          <w:rFonts w:hAnsi="宋体"/>
          <w:b/>
          <w:sz w:val="24"/>
        </w:rPr>
      </w:pPr>
      <w:r>
        <w:rPr>
          <w:rFonts w:hint="eastAsia" w:ascii="宋体" w:hAnsi="宋体" w:cs="Times New Roman"/>
          <w:b/>
          <w:sz w:val="24"/>
          <w:szCs w:val="21"/>
        </w:rPr>
        <w:t>项目编号：</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r>
        <w:rPr>
          <w:rFonts w:hint="eastAsia" w:ascii="宋体" w:hAnsi="宋体" w:cs="Times New Roman"/>
          <w:b/>
          <w:bCs/>
          <w:sz w:val="24"/>
          <w:szCs w:val="21"/>
        </w:rPr>
        <w:t xml:space="preserve">                所投包号：</w:t>
      </w:r>
      <w:r>
        <w:rPr>
          <w:rFonts w:hint="eastAsia" w:ascii="宋体" w:hAnsi="宋体" w:cs="Times New Roman"/>
          <w:b/>
          <w:bCs/>
          <w:sz w:val="24"/>
          <w:szCs w:val="21"/>
          <w:u w:val="single"/>
        </w:rPr>
        <w:t xml:space="preserve">           </w:t>
      </w:r>
    </w:p>
    <w:tbl>
      <w:tblPr>
        <w:tblStyle w:val="18"/>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6"/>
        <w:gridCol w:w="3106"/>
        <w:gridCol w:w="3106"/>
        <w:gridCol w:w="1205"/>
        <w:gridCol w:w="1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6"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106"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招标文件商务评分标准的序号及内容</w:t>
            </w:r>
          </w:p>
        </w:tc>
        <w:tc>
          <w:tcPr>
            <w:tcW w:w="3106"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205"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偏离说明</w:t>
            </w:r>
          </w:p>
        </w:tc>
        <w:tc>
          <w:tcPr>
            <w:tcW w:w="1340" w:type="dxa"/>
            <w:tcBorders>
              <w:bottom w:val="single" w:color="auto" w:sz="4" w:space="0"/>
            </w:tcBorders>
            <w:shd w:val="pct10" w:color="C4BC96" w:fill="DDD9C3"/>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tcBorders>
              <w:top w:val="single" w:color="auto" w:sz="4" w:space="0"/>
            </w:tcBorders>
            <w:vAlign w:val="center"/>
          </w:tcPr>
          <w:p>
            <w:pPr>
              <w:numPr>
                <w:ilvl w:val="0"/>
                <w:numId w:val="52"/>
              </w:numPr>
              <w:jc w:val="center"/>
              <w:rPr>
                <w:rFonts w:ascii="宋体" w:hAnsi="宋体" w:cs="仿宋_GB2312"/>
                <w:sz w:val="24"/>
                <w:szCs w:val="24"/>
              </w:rPr>
            </w:pPr>
          </w:p>
        </w:tc>
        <w:tc>
          <w:tcPr>
            <w:tcW w:w="3106" w:type="dxa"/>
            <w:tcBorders>
              <w:top w:val="single" w:color="auto" w:sz="4" w:space="0"/>
            </w:tcBorders>
            <w:vAlign w:val="center"/>
          </w:tcPr>
          <w:p>
            <w:pPr>
              <w:jc w:val="center"/>
              <w:rPr>
                <w:rFonts w:ascii="宋体" w:hAnsi="宋体" w:cs="仿宋_GB2312"/>
                <w:sz w:val="24"/>
                <w:szCs w:val="24"/>
              </w:rPr>
            </w:pPr>
          </w:p>
        </w:tc>
        <w:tc>
          <w:tcPr>
            <w:tcW w:w="3106" w:type="dxa"/>
            <w:tcBorders>
              <w:top w:val="single" w:color="auto" w:sz="4" w:space="0"/>
            </w:tcBorders>
            <w:vAlign w:val="center"/>
          </w:tcPr>
          <w:p>
            <w:pPr>
              <w:jc w:val="center"/>
              <w:rPr>
                <w:rFonts w:ascii="宋体" w:hAnsi="宋体" w:cs="仿宋_GB2312"/>
                <w:sz w:val="24"/>
                <w:szCs w:val="24"/>
              </w:rPr>
            </w:pPr>
          </w:p>
        </w:tc>
        <w:tc>
          <w:tcPr>
            <w:tcW w:w="1205" w:type="dxa"/>
            <w:tcBorders>
              <w:top w:val="single" w:color="auto" w:sz="4" w:space="0"/>
            </w:tcBorders>
            <w:vAlign w:val="center"/>
          </w:tcPr>
          <w:p>
            <w:pPr>
              <w:jc w:val="center"/>
              <w:rPr>
                <w:rFonts w:ascii="宋体" w:hAnsi="宋体" w:cs="仿宋_GB2312"/>
                <w:sz w:val="24"/>
                <w:szCs w:val="24"/>
              </w:rPr>
            </w:pPr>
          </w:p>
        </w:tc>
        <w:tc>
          <w:tcPr>
            <w:tcW w:w="1340" w:type="dxa"/>
            <w:tcBorders>
              <w:top w:val="single" w:color="auto" w:sz="4" w:space="0"/>
            </w:tcBorders>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52"/>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52"/>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52"/>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52"/>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52"/>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jc w:val="center"/>
              <w:rPr>
                <w:rFonts w:ascii="宋体" w:hAnsi="宋体" w:cs="仿宋_GB2312"/>
                <w:b/>
                <w:sz w:val="24"/>
                <w:szCs w:val="24"/>
              </w:rPr>
            </w:pPr>
            <w:r>
              <w:rPr>
                <w:rFonts w:hint="eastAsia" w:ascii="宋体" w:hAnsi="宋体" w:cs="仿宋_GB2312"/>
                <w:b/>
                <w:sz w:val="24"/>
                <w:szCs w:val="24"/>
              </w:rPr>
              <w:t>…</w:t>
            </w: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bl>
    <w:p>
      <w:pPr>
        <w:spacing w:line="360" w:lineRule="auto"/>
        <w:ind w:left="1132" w:hanging="1128" w:hangingChars="470"/>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1、投标人应按招标文件第五章“评标方法、程序及标准”中“商务评议”的评分标准逐项说明是否满足要求，如有偏离,投标人应详细说明。未按照要求填写此表或仅注明“符合”、“满足”的，</w:t>
      </w:r>
      <w:r>
        <w:rPr>
          <w:rFonts w:hint="eastAsia" w:ascii="宋体" w:hAnsi="宋体" w:cs="Times New Roman"/>
          <w:sz w:val="24"/>
          <w:szCs w:val="24"/>
        </w:rPr>
        <w:t>导致的后果由投标人自行承担。</w:t>
      </w:r>
    </w:p>
    <w:p>
      <w:pPr>
        <w:spacing w:line="360" w:lineRule="auto"/>
        <w:ind w:left="1118" w:leftChars="366" w:hanging="350" w:hangingChars="146"/>
        <w:jc w:val="left"/>
        <w:rPr>
          <w:rFonts w:ascii="宋体" w:hAnsi="宋体" w:cs="Times New Roman"/>
          <w:sz w:val="24"/>
          <w:szCs w:val="24"/>
        </w:rPr>
      </w:pPr>
      <w:r>
        <w:rPr>
          <w:rFonts w:hint="eastAsia" w:ascii="宋体" w:hAnsi="宋体" w:cs="Times New Roman"/>
          <w:sz w:val="24"/>
          <w:szCs w:val="24"/>
        </w:rPr>
        <w:t>2、投标人提供的相关证明文件对应的页码填写到上表“投标文件对应的页码”中。未提供页码或内容页码不一致的，导致的后果由投标人自行承担。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rPr>
      </w:pPr>
      <w:r>
        <w:rPr>
          <w:rFonts w:hint="eastAsia" w:hAnsi="宋体" w:cs="Times New Roman"/>
          <w:sz w:val="24"/>
          <w:szCs w:val="24"/>
        </w:rPr>
        <w:t>日   期：</w:t>
      </w:r>
      <w:r>
        <w:rPr>
          <w:rFonts w:hint="eastAsia" w:hAnsi="宋体"/>
          <w:bCs/>
          <w:sz w:val="24"/>
          <w:u w:val="single"/>
        </w:rPr>
        <w:t xml:space="preserve">                               </w:t>
      </w:r>
    </w:p>
    <w:p>
      <w:pPr>
        <w:sectPr>
          <w:pgSz w:w="11906" w:h="16838"/>
          <w:pgMar w:top="1134" w:right="1191" w:bottom="1134" w:left="1191" w:header="851" w:footer="851" w:gutter="0"/>
          <w:cols w:space="425" w:num="1"/>
          <w:docGrid w:type="linesAndChars" w:linePitch="312" w:charSpace="0"/>
        </w:sectPr>
      </w:pPr>
    </w:p>
    <w:p>
      <w:pPr>
        <w:pStyle w:val="4"/>
        <w:numPr>
          <w:ilvl w:val="0"/>
          <w:numId w:val="51"/>
        </w:numPr>
        <w:spacing w:before="100" w:beforeAutospacing="1" w:afterLines="50" w:line="360" w:lineRule="auto"/>
        <w:ind w:left="1610" w:hanging="1610"/>
        <w:rPr>
          <w:rFonts w:ascii="宋体" w:hAnsi="宋体" w:eastAsia="宋体" w:cs="宋体"/>
        </w:rPr>
      </w:pPr>
      <w:bookmarkStart w:id="232" w:name="_Toc494665969"/>
      <w:bookmarkStart w:id="233" w:name="_Toc494721119"/>
      <w:bookmarkStart w:id="234" w:name="_Toc494745336"/>
      <w:bookmarkStart w:id="235" w:name="_Toc494665019"/>
      <w:bookmarkStart w:id="236" w:name="_Toc494665572"/>
      <w:bookmarkStart w:id="237" w:name="_Toc28867"/>
      <w:bookmarkStart w:id="238" w:name="_Toc494702289"/>
      <w:r>
        <w:rPr>
          <w:rFonts w:hint="eastAsia" w:ascii="宋体" w:hAnsi="宋体" w:eastAsia="宋体" w:cs="宋体"/>
        </w:rPr>
        <w:t>技术、服务要求响应、偏离说明表</w:t>
      </w:r>
      <w:bookmarkEnd w:id="232"/>
      <w:bookmarkEnd w:id="233"/>
      <w:bookmarkEnd w:id="234"/>
      <w:bookmarkEnd w:id="235"/>
      <w:bookmarkEnd w:id="236"/>
      <w:bookmarkEnd w:id="237"/>
      <w:bookmarkEnd w:id="238"/>
    </w:p>
    <w:p>
      <w:pPr>
        <w:spacing w:line="360" w:lineRule="auto"/>
        <w:jc w:val="left"/>
        <w:rPr>
          <w:rFonts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p>
    <w:p>
      <w:pPr>
        <w:spacing w:line="360" w:lineRule="auto"/>
        <w:jc w:val="left"/>
        <w:rPr>
          <w:rFonts w:ascii="宋体" w:hAnsi="宋体" w:eastAsia="宋体" w:cs="宋体"/>
          <w:b/>
          <w:sz w:val="24"/>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所投包号：</w:t>
      </w:r>
      <w:r>
        <w:rPr>
          <w:rFonts w:hint="eastAsia" w:ascii="宋体" w:hAnsi="宋体" w:eastAsia="宋体" w:cs="宋体"/>
          <w:b/>
          <w:bCs/>
          <w:sz w:val="24"/>
          <w:szCs w:val="21"/>
          <w:u w:val="single"/>
          <w:lang w:val="zh-CN"/>
        </w:rPr>
        <w:t xml:space="preserve">           </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3031"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宋体"/>
                <w:sz w:val="24"/>
                <w:szCs w:val="24"/>
              </w:rPr>
            </w:pPr>
            <w:r>
              <w:rPr>
                <w:rFonts w:hint="eastAsia" w:ascii="宋体" w:hAnsi="宋体" w:eastAsia="宋体" w:cs="宋体"/>
                <w:sz w:val="24"/>
                <w:szCs w:val="24"/>
              </w:rPr>
              <w:t>偏离说明</w:t>
            </w:r>
          </w:p>
        </w:tc>
        <w:tc>
          <w:tcPr>
            <w:tcW w:w="1619" w:type="dxa"/>
            <w:shd w:val="clear" w:color="auto" w:fill="F1F1F1" w:themeFill="background1" w:themeFillShade="F2"/>
          </w:tcPr>
          <w:p>
            <w:pPr>
              <w:jc w:val="center"/>
              <w:rPr>
                <w:rFonts w:ascii="宋体" w:hAnsi="宋体" w:eastAsia="宋体" w:cs="宋体"/>
                <w:sz w:val="24"/>
                <w:szCs w:val="24"/>
              </w:rPr>
            </w:pPr>
            <w:r>
              <w:rPr>
                <w:rFonts w:hint="eastAsia" w:ascii="宋体" w:hAnsi="宋体" w:eastAsia="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3031" w:type="dxa"/>
            <w:vAlign w:val="center"/>
          </w:tcPr>
          <w:p>
            <w:pPr>
              <w:jc w:val="center"/>
              <w:rPr>
                <w:rFonts w:ascii="宋体" w:hAnsi="宋体" w:eastAsia="宋体" w:cs="宋体"/>
                <w:sz w:val="24"/>
                <w:szCs w:val="24"/>
              </w:rPr>
            </w:pPr>
          </w:p>
        </w:tc>
        <w:tc>
          <w:tcPr>
            <w:tcW w:w="2755" w:type="dxa"/>
            <w:vAlign w:val="center"/>
          </w:tcPr>
          <w:p>
            <w:pPr>
              <w:jc w:val="center"/>
              <w:rPr>
                <w:rFonts w:ascii="宋体" w:hAnsi="宋体" w:eastAsia="宋体" w:cs="宋体"/>
                <w:sz w:val="24"/>
                <w:szCs w:val="24"/>
              </w:rPr>
            </w:pPr>
          </w:p>
        </w:tc>
        <w:tc>
          <w:tcPr>
            <w:tcW w:w="1364" w:type="dxa"/>
            <w:vAlign w:val="center"/>
          </w:tcPr>
          <w:p>
            <w:pPr>
              <w:jc w:val="center"/>
              <w:rPr>
                <w:rFonts w:ascii="宋体" w:hAnsi="宋体" w:eastAsia="宋体" w:cs="宋体"/>
                <w:sz w:val="24"/>
                <w:szCs w:val="24"/>
              </w:rPr>
            </w:pPr>
          </w:p>
        </w:tc>
        <w:tc>
          <w:tcPr>
            <w:tcW w:w="1619" w:type="dxa"/>
            <w:vAlign w:val="center"/>
          </w:tcPr>
          <w:p>
            <w:pPr>
              <w:jc w:val="center"/>
              <w:rPr>
                <w:rFonts w:ascii="宋体" w:hAnsi="宋体" w:eastAsia="宋体" w:cs="宋体"/>
                <w:sz w:val="24"/>
                <w:szCs w:val="24"/>
              </w:rPr>
            </w:pPr>
          </w:p>
        </w:tc>
      </w:tr>
    </w:tbl>
    <w:p>
      <w:pPr>
        <w:spacing w:line="360" w:lineRule="auto"/>
        <w:ind w:left="1092" w:hanging="1092" w:hangingChars="455"/>
        <w:jc w:val="left"/>
        <w:rPr>
          <w:rFonts w:ascii="宋体" w:hAnsi="宋体" w:eastAsia="宋体" w:cs="宋体"/>
          <w:sz w:val="24"/>
          <w:szCs w:val="24"/>
        </w:rPr>
      </w:pPr>
      <w:r>
        <w:rPr>
          <w:rFonts w:hint="eastAsia" w:ascii="宋体" w:hAnsi="宋体" w:eastAsia="宋体" w:cs="宋体"/>
          <w:sz w:val="24"/>
          <w:szCs w:val="24"/>
        </w:rPr>
        <w:t>说明：1．投标人应按招标文件第三章“项目技术、服务及商务要求”中“技术、服务要求”条款逐项说明是否满足要求，如有偏离,投标人应详细说明。未按照要求填写此表或仅注明“符合”、“满足”的，导致的后果由投标人自行承担。</w:t>
      </w:r>
    </w:p>
    <w:p>
      <w:pPr>
        <w:spacing w:line="360" w:lineRule="auto"/>
        <w:ind w:left="1062" w:leftChars="339" w:hanging="350" w:hangingChars="146"/>
        <w:jc w:val="left"/>
        <w:rPr>
          <w:rFonts w:ascii="宋体" w:hAnsi="宋体" w:eastAsia="宋体" w:cs="宋体"/>
          <w:sz w:val="24"/>
          <w:szCs w:val="24"/>
        </w:rPr>
      </w:pPr>
      <w:r>
        <w:rPr>
          <w:rFonts w:hint="eastAsia" w:ascii="宋体" w:hAnsi="宋体" w:eastAsia="宋体" w:cs="宋体"/>
          <w:sz w:val="24"/>
          <w:szCs w:val="24"/>
        </w:rPr>
        <w:t>2．投标人提供的相关证明文件对应的页码填写到上表“投标文件对应的页码”中。如未提供页码或内容页码完全不一致的，导致的后果由投标人自行承担。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330" w:firstLineChars="1382"/>
        <w:rPr>
          <w:rFonts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30" w:firstLineChars="1382"/>
        <w:rPr>
          <w:rFonts w:ascii="宋体" w:hAnsi="宋体" w:eastAsia="宋体" w:cs="宋体"/>
          <w:b/>
          <w:bCs/>
          <w:sz w:val="24"/>
          <w:u w:val="single"/>
        </w:rPr>
      </w:pPr>
      <w:r>
        <w:rPr>
          <w:rFonts w:hint="eastAsia" w:ascii="宋体" w:hAnsi="宋体" w:eastAsia="宋体" w:cs="宋体"/>
          <w:b/>
          <w:bCs/>
          <w:sz w:val="24"/>
          <w:szCs w:val="21"/>
          <w:lang w:val="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30" w:firstLineChars="1382"/>
        <w:rPr>
          <w:rFonts w:ascii="宋体" w:hAnsi="宋体" w:eastAsia="宋体" w:cs="宋体"/>
        </w:rPr>
      </w:pPr>
      <w:r>
        <w:rPr>
          <w:rFonts w:hint="eastAsia" w:ascii="宋体" w:hAnsi="宋体" w:eastAsia="宋体" w:cs="宋体"/>
          <w:b/>
          <w:bCs/>
          <w:sz w:val="24"/>
          <w:szCs w:val="21"/>
          <w:lang w:val="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pStyle w:val="4"/>
        <w:numPr>
          <w:ilvl w:val="0"/>
          <w:numId w:val="53"/>
        </w:numPr>
        <w:spacing w:before="40" w:after="40" w:line="360" w:lineRule="auto"/>
        <w:ind w:left="1285" w:hanging="1285" w:hangingChars="400"/>
        <w:jc w:val="left"/>
        <w:rPr>
          <w:rFonts w:ascii="宋体" w:hAnsi="宋体" w:cs="Times New Roman"/>
        </w:rPr>
        <w:sectPr>
          <w:pgSz w:w="11906" w:h="16838"/>
          <w:pgMar w:top="1134" w:right="1191" w:bottom="1134" w:left="1191" w:header="851" w:footer="992" w:gutter="0"/>
          <w:cols w:space="720" w:num="1"/>
          <w:docGrid w:type="lines" w:linePitch="312" w:charSpace="0"/>
        </w:sectPr>
      </w:pPr>
      <w:bookmarkStart w:id="239" w:name="_Toc380"/>
      <w:bookmarkStart w:id="240" w:name="_Toc511894548"/>
      <w:bookmarkStart w:id="241" w:name="_Toc29822"/>
      <w:bookmarkStart w:id="242" w:name="_Toc511895489"/>
    </w:p>
    <w:bookmarkEnd w:id="239"/>
    <w:bookmarkEnd w:id="240"/>
    <w:bookmarkEnd w:id="241"/>
    <w:bookmarkEnd w:id="242"/>
    <w:p>
      <w:pPr>
        <w:pStyle w:val="4"/>
        <w:numPr>
          <w:ilvl w:val="0"/>
          <w:numId w:val="51"/>
        </w:numPr>
        <w:spacing w:before="100" w:beforeAutospacing="1" w:afterLines="50" w:line="360" w:lineRule="auto"/>
        <w:ind w:left="1610" w:hanging="1610"/>
        <w:rPr>
          <w:rFonts w:ascii="宋体" w:hAnsi="宋体" w:eastAsia="宋体" w:cs="宋体"/>
        </w:rPr>
      </w:pPr>
      <w:bookmarkStart w:id="243" w:name="_Toc1728"/>
      <w:bookmarkStart w:id="244" w:name="_Toc511895490"/>
      <w:bookmarkStart w:id="245" w:name="_Toc511894549"/>
      <w:bookmarkStart w:id="246" w:name="_Toc4485"/>
      <w:bookmarkStart w:id="247" w:name="_Toc26014"/>
      <w:r>
        <w:rPr>
          <w:rFonts w:hint="eastAsia" w:ascii="宋体" w:hAnsi="宋体" w:eastAsia="宋体" w:cs="宋体"/>
        </w:rPr>
        <w:t>技术、服务评议对照表</w:t>
      </w:r>
      <w:bookmarkEnd w:id="243"/>
      <w:bookmarkEnd w:id="244"/>
      <w:bookmarkEnd w:id="245"/>
      <w:bookmarkEnd w:id="246"/>
      <w:bookmarkEnd w:id="247"/>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p>
    <w:p>
      <w:pPr>
        <w:spacing w:line="360" w:lineRule="auto"/>
        <w:jc w:val="left"/>
        <w:rPr>
          <w:rFonts w:hAnsi="宋体"/>
          <w:b/>
          <w:sz w:val="24"/>
        </w:rPr>
      </w:pPr>
      <w:r>
        <w:rPr>
          <w:rFonts w:hint="eastAsia" w:ascii="宋体" w:hAnsi="宋体" w:cs="Times New Roman"/>
          <w:b/>
          <w:sz w:val="24"/>
          <w:szCs w:val="21"/>
        </w:rPr>
        <w:t>项目编号：</w:t>
      </w:r>
      <w:r>
        <w:rPr>
          <w:rFonts w:hint="eastAsia" w:ascii="宋体" w:hAnsi="宋体" w:cs="Times New Roman"/>
          <w:b/>
          <w:sz w:val="24"/>
          <w:szCs w:val="21"/>
          <w:u w:val="single"/>
        </w:rPr>
        <w:t xml:space="preserve">                     </w:t>
      </w:r>
      <w:r>
        <w:rPr>
          <w:rFonts w:hint="eastAsia" w:ascii="宋体" w:hAnsi="宋体" w:cs="Times New Roman"/>
          <w:b/>
          <w:sz w:val="24"/>
          <w:szCs w:val="21"/>
        </w:rPr>
        <w:t xml:space="preserve">     </w:t>
      </w:r>
      <w:r>
        <w:rPr>
          <w:rFonts w:hint="eastAsia" w:ascii="宋体" w:hAnsi="宋体" w:cs="Times New Roman"/>
          <w:b/>
          <w:bCs/>
          <w:sz w:val="24"/>
          <w:szCs w:val="21"/>
        </w:rPr>
        <w:t xml:space="preserve">                所投包号：</w:t>
      </w:r>
      <w:r>
        <w:rPr>
          <w:rFonts w:hint="eastAsia" w:ascii="宋体" w:hAnsi="宋体" w:cs="Times New Roman"/>
          <w:b/>
          <w:bCs/>
          <w:sz w:val="24"/>
          <w:szCs w:val="21"/>
          <w:u w:val="single"/>
        </w:rPr>
        <w:t xml:space="preserve">           </w:t>
      </w:r>
    </w:p>
    <w:tbl>
      <w:tblPr>
        <w:tblStyle w:val="18"/>
        <w:tblW w:w="93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8"/>
        <w:gridCol w:w="3083"/>
        <w:gridCol w:w="3110"/>
        <w:gridCol w:w="1221"/>
        <w:gridCol w:w="13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8"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083"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招标文件技术评分标准的序号及内容</w:t>
            </w:r>
          </w:p>
        </w:tc>
        <w:tc>
          <w:tcPr>
            <w:tcW w:w="3110"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221" w:type="dxa"/>
            <w:tcBorders>
              <w:bottom w:val="single" w:color="auto" w:sz="4" w:space="0"/>
            </w:tcBorders>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偏离说明</w:t>
            </w:r>
          </w:p>
        </w:tc>
        <w:tc>
          <w:tcPr>
            <w:tcW w:w="1304" w:type="dxa"/>
            <w:tcBorders>
              <w:bottom w:val="single" w:color="auto" w:sz="4" w:space="0"/>
            </w:tcBorders>
            <w:shd w:val="pct10" w:color="C4BC96" w:fill="DDD9C3"/>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tcBorders>
              <w:top w:val="single" w:color="auto" w:sz="4" w:space="0"/>
            </w:tcBorders>
            <w:vAlign w:val="center"/>
          </w:tcPr>
          <w:p>
            <w:pPr>
              <w:numPr>
                <w:ilvl w:val="0"/>
                <w:numId w:val="54"/>
              </w:numPr>
              <w:jc w:val="center"/>
              <w:rPr>
                <w:rFonts w:ascii="宋体" w:hAnsi="宋体" w:cs="仿宋_GB2312"/>
                <w:sz w:val="24"/>
                <w:szCs w:val="24"/>
              </w:rPr>
            </w:pPr>
          </w:p>
        </w:tc>
        <w:tc>
          <w:tcPr>
            <w:tcW w:w="3083" w:type="dxa"/>
            <w:tcBorders>
              <w:top w:val="single" w:color="auto" w:sz="4" w:space="0"/>
            </w:tcBorders>
            <w:vAlign w:val="center"/>
          </w:tcPr>
          <w:p>
            <w:pPr>
              <w:jc w:val="center"/>
              <w:rPr>
                <w:rFonts w:ascii="宋体" w:hAnsi="宋体" w:cs="仿宋_GB2312"/>
                <w:sz w:val="24"/>
                <w:szCs w:val="24"/>
              </w:rPr>
            </w:pPr>
          </w:p>
        </w:tc>
        <w:tc>
          <w:tcPr>
            <w:tcW w:w="3110" w:type="dxa"/>
            <w:tcBorders>
              <w:top w:val="single" w:color="auto" w:sz="4" w:space="0"/>
            </w:tcBorders>
            <w:vAlign w:val="center"/>
          </w:tcPr>
          <w:p>
            <w:pPr>
              <w:jc w:val="center"/>
              <w:rPr>
                <w:rFonts w:ascii="宋体" w:hAnsi="宋体" w:cs="仿宋_GB2312"/>
                <w:sz w:val="24"/>
                <w:szCs w:val="24"/>
              </w:rPr>
            </w:pPr>
          </w:p>
        </w:tc>
        <w:tc>
          <w:tcPr>
            <w:tcW w:w="1221" w:type="dxa"/>
            <w:tcBorders>
              <w:top w:val="single" w:color="auto" w:sz="4" w:space="0"/>
            </w:tcBorders>
            <w:vAlign w:val="center"/>
          </w:tcPr>
          <w:p>
            <w:pPr>
              <w:jc w:val="center"/>
              <w:rPr>
                <w:rFonts w:ascii="宋体" w:hAnsi="宋体" w:cs="仿宋_GB2312"/>
                <w:sz w:val="24"/>
                <w:szCs w:val="24"/>
              </w:rPr>
            </w:pPr>
          </w:p>
        </w:tc>
        <w:tc>
          <w:tcPr>
            <w:tcW w:w="1304" w:type="dxa"/>
            <w:tcBorders>
              <w:top w:val="single" w:color="auto" w:sz="4" w:space="0"/>
            </w:tcBorders>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54"/>
              </w:numPr>
              <w:jc w:val="center"/>
              <w:rPr>
                <w:rFonts w:ascii="宋体" w:hAnsi="宋体" w:cs="仿宋_GB2312"/>
                <w:sz w:val="24"/>
                <w:szCs w:val="24"/>
              </w:rPr>
            </w:pPr>
          </w:p>
        </w:tc>
        <w:tc>
          <w:tcPr>
            <w:tcW w:w="3083" w:type="dxa"/>
            <w:vAlign w:val="center"/>
          </w:tcPr>
          <w:p>
            <w:pPr>
              <w:jc w:val="center"/>
              <w:rPr>
                <w:rFonts w:ascii="宋体" w:hAnsi="宋体" w:cs="仿宋_GB2312"/>
                <w:sz w:val="24"/>
                <w:szCs w:val="24"/>
              </w:rPr>
            </w:pPr>
          </w:p>
        </w:tc>
        <w:tc>
          <w:tcPr>
            <w:tcW w:w="3110" w:type="dxa"/>
            <w:vAlign w:val="center"/>
          </w:tcPr>
          <w:p>
            <w:pPr>
              <w:jc w:val="center"/>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54"/>
              </w:numPr>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54"/>
              </w:numPr>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54"/>
              </w:numPr>
              <w:ind w:left="0" w:firstLine="0"/>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54"/>
              </w:numPr>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jc w:val="right"/>
              <w:rPr>
                <w:rFonts w:ascii="宋体" w:hAnsi="宋体" w:cs="仿宋_GB2312"/>
                <w:b/>
                <w:sz w:val="24"/>
                <w:szCs w:val="24"/>
              </w:rPr>
            </w:pPr>
            <w:r>
              <w:rPr>
                <w:rFonts w:hint="eastAsia" w:ascii="宋体" w:hAnsi="宋体" w:cs="仿宋_GB2312"/>
                <w:b/>
                <w:sz w:val="24"/>
                <w:szCs w:val="24"/>
              </w:rPr>
              <w:t>…</w:t>
            </w: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bl>
    <w:p>
      <w:pPr>
        <w:spacing w:line="360" w:lineRule="auto"/>
        <w:ind w:left="1132" w:hanging="1128" w:hangingChars="470"/>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cs="Times New Roman"/>
          <w:sz w:val="24"/>
          <w:szCs w:val="24"/>
        </w:rPr>
        <w:t>导致的后果由投标人自行承担。</w:t>
      </w:r>
    </w:p>
    <w:p>
      <w:pPr>
        <w:spacing w:line="360" w:lineRule="auto"/>
        <w:ind w:left="1118" w:leftChars="366"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pPr>
      <w:r>
        <w:rPr>
          <w:rFonts w:hint="eastAsia" w:hAnsi="宋体" w:cs="Times New Roman"/>
          <w:sz w:val="24"/>
          <w:szCs w:val="24"/>
        </w:rPr>
        <w:t>日   期：</w:t>
      </w:r>
      <w:r>
        <w:rPr>
          <w:rFonts w:hint="eastAsia" w:hAnsi="宋体"/>
          <w:bCs/>
          <w:sz w:val="24"/>
          <w:u w:val="single"/>
        </w:rPr>
        <w:t xml:space="preserve">                               </w:t>
      </w:r>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asciiTheme="minorEastAsia" w:hAnsiTheme="minorEastAsia"/>
        <w:b/>
        <w:bCs/>
      </w:rPr>
    </w:pPr>
    <w:r>
      <w:rPr>
        <w:rFonts w:hint="eastAsia" w:asciiTheme="minorEastAsia" w:hAnsiTheme="minorEastAsia"/>
        <w:bCs/>
        <w:lang w:eastAsia="zh-CN"/>
      </w:rPr>
      <w:t>广州穗科建设管理有限公司</w:t>
    </w:r>
    <w:r>
      <w:rPr>
        <w:rFonts w:hint="eastAsia" w:asciiTheme="minorEastAsia" w:hAnsiTheme="minorEastAsia"/>
        <w:bCs/>
      </w:rPr>
      <w:t>编制</w:t>
    </w:r>
    <w:r>
      <w:rPr>
        <w:rFonts w:hint="eastAsia"/>
      </w:rPr>
      <w:t xml:space="preserve">                                                                     </w:t>
    </w:r>
    <w:r>
      <w:rPr>
        <w:rFonts w:asciiTheme="minorEastAsia" w:hAnsiTheme="minorEastAsia"/>
        <w:bCs/>
      </w:rPr>
      <w:t>V3.0.2017.0930</w:t>
    </w:r>
  </w:p>
  <w:p>
    <w:pPr>
      <w:pStyle w:val="10"/>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58</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ascii="宋体" w:hAnsi="宋体" w:eastAsia="宋体" w:cs="宋体"/>
                              <w:sz w:val="22"/>
                              <w:szCs w:val="22"/>
                            </w:rPr>
                            <w:t>27</w:t>
                          </w:r>
                          <w:r>
                            <w:rPr>
                              <w:rFonts w:hint="eastAsia" w:ascii="宋体" w:hAnsi="宋体" w:eastAsia="宋体" w:cs="宋体"/>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0"/>
                      <w:rPr>
                        <w:rFonts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ascii="宋体" w:hAnsi="宋体" w:eastAsia="宋体" w:cs="宋体"/>
                        <w:sz w:val="22"/>
                        <w:szCs w:val="22"/>
                      </w:rPr>
                      <w:t>27</w:t>
                    </w:r>
                    <w:r>
                      <w:rPr>
                        <w:rFonts w:hint="eastAsia" w:ascii="宋体" w:hAnsi="宋体" w:eastAsia="宋体" w:cs="宋体"/>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675"/>
        <w:tab w:val="center" w:pos="4762"/>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clear" w:pos="4153"/>
      </w:tabs>
      <w:jc w:val="lef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55336"/>
    <w:multiLevelType w:val="singleLevel"/>
    <w:tmpl w:val="EB555336"/>
    <w:lvl w:ilvl="0" w:tentative="0">
      <w:start w:val="1"/>
      <w:numFmt w:val="decimal"/>
      <w:suff w:val="nothing"/>
      <w:lvlText w:val="%1、"/>
      <w:lvlJc w:val="left"/>
    </w:lvl>
  </w:abstractNum>
  <w:abstractNum w:abstractNumId="1">
    <w:nsid w:val="00000018"/>
    <w:multiLevelType w:val="multilevel"/>
    <w:tmpl w:val="0000001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
    <w:nsid w:val="00000020"/>
    <w:multiLevelType w:val="multilevel"/>
    <w:tmpl w:val="00000020"/>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21"/>
    <w:multiLevelType w:val="multilevel"/>
    <w:tmpl w:val="00000021"/>
    <w:lvl w:ilvl="0" w:tentative="0">
      <w:start w:val="1"/>
      <w:numFmt w:val="decimal"/>
      <w:lvlText w:val="1.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4">
    <w:nsid w:val="0000002C"/>
    <w:multiLevelType w:val="multilevel"/>
    <w:tmpl w:val="0000002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34"/>
    <w:multiLevelType w:val="multilevel"/>
    <w:tmpl w:val="00000034"/>
    <w:lvl w:ilvl="0" w:tentative="0">
      <w:start w:val="1"/>
      <w:numFmt w:val="decimal"/>
      <w:lvlText w:val="1.3.%1 "/>
      <w:lvlJc w:val="left"/>
      <w:pPr>
        <w:ind w:left="988" w:hanging="420"/>
      </w:pPr>
      <w:rPr>
        <w:rFonts w:hint="default" w:ascii="楷体" w:hAnsi="楷体" w:eastAsia="楷体"/>
        <w:b w:val="0"/>
        <w:strike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00000057"/>
    <w:multiLevelType w:val="multilevel"/>
    <w:tmpl w:val="0000005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58"/>
    <w:multiLevelType w:val="multilevel"/>
    <w:tmpl w:val="00000058"/>
    <w:lvl w:ilvl="0" w:tentative="0">
      <w:start w:val="1"/>
      <w:numFmt w:val="decimal"/>
      <w:lvlText w:val="%1. "/>
      <w:lvlJc w:val="left"/>
      <w:pPr>
        <w:ind w:left="846"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000005C"/>
    <w:multiLevelType w:val="multilevel"/>
    <w:tmpl w:val="0000005C"/>
    <w:lvl w:ilvl="0" w:tentative="0">
      <w:start w:val="1"/>
      <w:numFmt w:val="chineseCountingThousand"/>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61"/>
    <w:multiLevelType w:val="multilevel"/>
    <w:tmpl w:val="00000061"/>
    <w:lvl w:ilvl="0" w:tentative="0">
      <w:start w:val="1"/>
      <w:numFmt w:val="decimal"/>
      <w:lvlText w:val="1.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0">
    <w:nsid w:val="00000063"/>
    <w:multiLevelType w:val="multilevel"/>
    <w:tmpl w:val="00000063"/>
    <w:lvl w:ilvl="0" w:tentative="0">
      <w:start w:val="1"/>
      <w:numFmt w:val="decimal"/>
      <w:lvlText w:val="1.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1">
    <w:nsid w:val="00000067"/>
    <w:multiLevelType w:val="multilevel"/>
    <w:tmpl w:val="00000067"/>
    <w:lvl w:ilvl="0" w:tentative="0">
      <w:start w:val="1"/>
      <w:numFmt w:val="chineseCountingThousand"/>
      <w:lvlText w:val="附件%1："/>
      <w:lvlJc w:val="left"/>
      <w:pPr>
        <w:ind w:left="2689"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6E"/>
    <w:multiLevelType w:val="multilevel"/>
    <w:tmpl w:val="0000006E"/>
    <w:lvl w:ilvl="0" w:tentative="0">
      <w:start w:val="1"/>
      <w:numFmt w:val="decimal"/>
      <w:lvlText w:val="%1 "/>
      <w:lvlJc w:val="left"/>
      <w:pPr>
        <w:ind w:left="643" w:hanging="420"/>
      </w:pPr>
      <w:rPr>
        <w:rFonts w:hint="default" w:ascii="楷体" w:hAnsi="楷体" w:eastAsia="楷体"/>
        <w:b w:val="0"/>
        <w:strike w:val="0"/>
        <w:color w:val="auto"/>
      </w:rPr>
    </w:lvl>
    <w:lvl w:ilvl="1" w:tentative="0">
      <w:start w:val="1"/>
      <w:numFmt w:val="decimal"/>
      <w:lvlText w:val="(%2) "/>
      <w:lvlJc w:val="left"/>
      <w:pPr>
        <w:ind w:left="840" w:hanging="420"/>
      </w:pPr>
      <w:rPr>
        <w:rFonts w:hint="eastAsia" w:ascii="宋体" w:hAnsi="宋体"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74"/>
    <w:multiLevelType w:val="multilevel"/>
    <w:tmpl w:val="00000074"/>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7C"/>
    <w:multiLevelType w:val="multilevel"/>
    <w:tmpl w:val="0000007C"/>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86"/>
    <w:multiLevelType w:val="multilevel"/>
    <w:tmpl w:val="00000086"/>
    <w:lvl w:ilvl="0" w:tentative="0">
      <w:start w:val="1"/>
      <w:numFmt w:val="decimal"/>
      <w:lvlText w:val="1.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6">
    <w:nsid w:val="00000088"/>
    <w:multiLevelType w:val="multilevel"/>
    <w:tmpl w:val="0000008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7">
    <w:nsid w:val="00000089"/>
    <w:multiLevelType w:val="multilevel"/>
    <w:tmpl w:val="0000008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90"/>
    <w:multiLevelType w:val="multilevel"/>
    <w:tmpl w:val="00000090"/>
    <w:lvl w:ilvl="0" w:tentative="0">
      <w:start w:val="1"/>
      <w:numFmt w:val="decimal"/>
      <w:lvlText w:val="%1. "/>
      <w:lvlJc w:val="left"/>
      <w:pPr>
        <w:ind w:left="1130"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3F56DAF"/>
    <w:multiLevelType w:val="multilevel"/>
    <w:tmpl w:val="03F56DA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1">
    <w:nsid w:val="080D1652"/>
    <w:multiLevelType w:val="multilevel"/>
    <w:tmpl w:val="080D1652"/>
    <w:lvl w:ilvl="0" w:tentative="0">
      <w:start w:val="1"/>
      <w:numFmt w:val="decimal"/>
      <w:lvlText w:val="2.%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2">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3">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6">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8">
    <w:nsid w:val="15F76080"/>
    <w:multiLevelType w:val="multilevel"/>
    <w:tmpl w:val="15F76080"/>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9">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1">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2">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3">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30B24872"/>
    <w:multiLevelType w:val="multilevel"/>
    <w:tmpl w:val="30B24872"/>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37">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8">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B707E3F"/>
    <w:multiLevelType w:val="multilevel"/>
    <w:tmpl w:val="3B707E3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0">
    <w:nsid w:val="3FF72387"/>
    <w:multiLevelType w:val="multilevel"/>
    <w:tmpl w:val="3FF72387"/>
    <w:lvl w:ilvl="0" w:tentative="0">
      <w:start w:val="1"/>
      <w:numFmt w:val="decimal"/>
      <w:lvlText w:val="%1. "/>
      <w:lvlJc w:val="left"/>
      <w:pPr>
        <w:ind w:left="70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1">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C26F71E"/>
    <w:multiLevelType w:val="singleLevel"/>
    <w:tmpl w:val="4C26F71E"/>
    <w:lvl w:ilvl="0" w:tentative="0">
      <w:start w:val="1"/>
      <w:numFmt w:val="decimal"/>
      <w:suff w:val="nothing"/>
      <w:lvlText w:val="%1、"/>
      <w:lvlJc w:val="left"/>
    </w:lvl>
  </w:abstractNum>
  <w:abstractNum w:abstractNumId="43">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4">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7">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8">
    <w:nsid w:val="6B81BFFD"/>
    <w:multiLevelType w:val="singleLevel"/>
    <w:tmpl w:val="6B81BFFD"/>
    <w:lvl w:ilvl="0" w:tentative="0">
      <w:start w:val="4"/>
      <w:numFmt w:val="chineseCounting"/>
      <w:suff w:val="nothing"/>
      <w:lvlText w:val="%1、"/>
      <w:lvlJc w:val="left"/>
      <w:rPr>
        <w:rFonts w:hint="eastAsia"/>
      </w:rPr>
    </w:lvl>
  </w:abstractNum>
  <w:abstractNum w:abstractNumId="49">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0">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1">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52">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4"/>
  </w:num>
  <w:num w:numId="2">
    <w:abstractNumId w:val="48"/>
  </w:num>
  <w:num w:numId="3">
    <w:abstractNumId w:val="19"/>
  </w:num>
  <w:num w:numId="4">
    <w:abstractNumId w:val="41"/>
  </w:num>
  <w:num w:numId="5">
    <w:abstractNumId w:val="29"/>
  </w:num>
  <w:num w:numId="6">
    <w:abstractNumId w:val="23"/>
  </w:num>
  <w:num w:numId="7">
    <w:abstractNumId w:val="47"/>
  </w:num>
  <w:num w:numId="8">
    <w:abstractNumId w:val="46"/>
  </w:num>
  <w:num w:numId="9">
    <w:abstractNumId w:val="37"/>
  </w:num>
  <w:num w:numId="10">
    <w:abstractNumId w:val="22"/>
  </w:num>
  <w:num w:numId="11">
    <w:abstractNumId w:val="33"/>
  </w:num>
  <w:num w:numId="12">
    <w:abstractNumId w:val="34"/>
  </w:num>
  <w:num w:numId="13">
    <w:abstractNumId w:val="25"/>
  </w:num>
  <w:num w:numId="14">
    <w:abstractNumId w:val="24"/>
  </w:num>
  <w:num w:numId="15">
    <w:abstractNumId w:val="52"/>
  </w:num>
  <w:num w:numId="16">
    <w:abstractNumId w:val="45"/>
  </w:num>
  <w:num w:numId="17">
    <w:abstractNumId w:val="35"/>
  </w:num>
  <w:num w:numId="18">
    <w:abstractNumId w:val="7"/>
  </w:num>
  <w:num w:numId="19">
    <w:abstractNumId w:val="14"/>
  </w:num>
  <w:num w:numId="20">
    <w:abstractNumId w:val="3"/>
  </w:num>
  <w:num w:numId="21">
    <w:abstractNumId w:val="12"/>
  </w:num>
  <w:num w:numId="22">
    <w:abstractNumId w:val="4"/>
  </w:num>
  <w:num w:numId="23">
    <w:abstractNumId w:val="15"/>
  </w:num>
  <w:num w:numId="24">
    <w:abstractNumId w:val="2"/>
  </w:num>
  <w:num w:numId="25">
    <w:abstractNumId w:val="6"/>
  </w:num>
  <w:num w:numId="26">
    <w:abstractNumId w:val="1"/>
  </w:num>
  <w:num w:numId="27">
    <w:abstractNumId w:val="16"/>
  </w:num>
  <w:num w:numId="28">
    <w:abstractNumId w:val="5"/>
  </w:num>
  <w:num w:numId="29">
    <w:abstractNumId w:val="10"/>
  </w:num>
  <w:num w:numId="30">
    <w:abstractNumId w:val="9"/>
  </w:num>
  <w:num w:numId="31">
    <w:abstractNumId w:val="8"/>
  </w:num>
  <w:num w:numId="32">
    <w:abstractNumId w:val="18"/>
  </w:num>
  <w:num w:numId="33">
    <w:abstractNumId w:val="38"/>
  </w:num>
  <w:num w:numId="34">
    <w:abstractNumId w:val="30"/>
  </w:num>
  <w:num w:numId="35">
    <w:abstractNumId w:val="53"/>
  </w:num>
  <w:num w:numId="36">
    <w:abstractNumId w:val="20"/>
  </w:num>
  <w:num w:numId="37">
    <w:abstractNumId w:val="31"/>
  </w:num>
  <w:num w:numId="38">
    <w:abstractNumId w:val="36"/>
  </w:num>
  <w:num w:numId="39">
    <w:abstractNumId w:val="21"/>
  </w:num>
  <w:num w:numId="40">
    <w:abstractNumId w:val="28"/>
  </w:num>
  <w:num w:numId="41">
    <w:abstractNumId w:val="39"/>
  </w:num>
  <w:num w:numId="42">
    <w:abstractNumId w:val="0"/>
  </w:num>
  <w:num w:numId="43">
    <w:abstractNumId w:val="42"/>
  </w:num>
  <w:num w:numId="44">
    <w:abstractNumId w:val="49"/>
  </w:num>
  <w:num w:numId="45">
    <w:abstractNumId w:val="43"/>
  </w:num>
  <w:num w:numId="46">
    <w:abstractNumId w:val="27"/>
  </w:num>
  <w:num w:numId="47">
    <w:abstractNumId w:val="32"/>
  </w:num>
  <w:num w:numId="48">
    <w:abstractNumId w:val="50"/>
  </w:num>
  <w:num w:numId="49">
    <w:abstractNumId w:val="40"/>
  </w:num>
  <w:num w:numId="50">
    <w:abstractNumId w:val="51"/>
  </w:num>
  <w:num w:numId="51">
    <w:abstractNumId w:val="26"/>
  </w:num>
  <w:num w:numId="52">
    <w:abstractNumId w:val="17"/>
  </w:num>
  <w:num w:numId="53">
    <w:abstractNumId w:val="11"/>
  </w:num>
  <w:num w:numId="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24357"/>
    <w:rsid w:val="00180289"/>
    <w:rsid w:val="00AD2A38"/>
    <w:rsid w:val="00B748EC"/>
    <w:rsid w:val="00CF25EB"/>
    <w:rsid w:val="0101278D"/>
    <w:rsid w:val="011D3533"/>
    <w:rsid w:val="01A51F56"/>
    <w:rsid w:val="01E67059"/>
    <w:rsid w:val="02771CF6"/>
    <w:rsid w:val="02F7146D"/>
    <w:rsid w:val="035D758B"/>
    <w:rsid w:val="03CC1439"/>
    <w:rsid w:val="045D6D1C"/>
    <w:rsid w:val="04F54597"/>
    <w:rsid w:val="07C9323B"/>
    <w:rsid w:val="09567AC7"/>
    <w:rsid w:val="09AD52FB"/>
    <w:rsid w:val="09CD109B"/>
    <w:rsid w:val="09E30DA3"/>
    <w:rsid w:val="0B4829BD"/>
    <w:rsid w:val="0CCF2B0A"/>
    <w:rsid w:val="0D053809"/>
    <w:rsid w:val="0D3C5E49"/>
    <w:rsid w:val="0F0810C2"/>
    <w:rsid w:val="0F4027C2"/>
    <w:rsid w:val="101347EB"/>
    <w:rsid w:val="106B209C"/>
    <w:rsid w:val="10A108E5"/>
    <w:rsid w:val="10FD2BB6"/>
    <w:rsid w:val="12020F6A"/>
    <w:rsid w:val="12045107"/>
    <w:rsid w:val="120D65D9"/>
    <w:rsid w:val="14406984"/>
    <w:rsid w:val="14DB0DB1"/>
    <w:rsid w:val="15C05471"/>
    <w:rsid w:val="16490FB0"/>
    <w:rsid w:val="16734D3C"/>
    <w:rsid w:val="183C2569"/>
    <w:rsid w:val="189F1035"/>
    <w:rsid w:val="193B1980"/>
    <w:rsid w:val="1C673704"/>
    <w:rsid w:val="1CD9405D"/>
    <w:rsid w:val="1D1F75ED"/>
    <w:rsid w:val="1D2A7DC3"/>
    <w:rsid w:val="1D896F1C"/>
    <w:rsid w:val="1D8D4693"/>
    <w:rsid w:val="1DF01851"/>
    <w:rsid w:val="1E464DC9"/>
    <w:rsid w:val="1F2A3259"/>
    <w:rsid w:val="1F7E5CD4"/>
    <w:rsid w:val="1FD24357"/>
    <w:rsid w:val="21021AB4"/>
    <w:rsid w:val="215C0C5A"/>
    <w:rsid w:val="215C2A52"/>
    <w:rsid w:val="230E0F73"/>
    <w:rsid w:val="2549347B"/>
    <w:rsid w:val="25AC4839"/>
    <w:rsid w:val="25F56013"/>
    <w:rsid w:val="265F4E2C"/>
    <w:rsid w:val="27307EEB"/>
    <w:rsid w:val="2798032D"/>
    <w:rsid w:val="28155722"/>
    <w:rsid w:val="2A045CDD"/>
    <w:rsid w:val="2A651477"/>
    <w:rsid w:val="2ABE0A82"/>
    <w:rsid w:val="2AD71D63"/>
    <w:rsid w:val="2AE42EC3"/>
    <w:rsid w:val="2B0C3672"/>
    <w:rsid w:val="2B2D31B2"/>
    <w:rsid w:val="2B2E796E"/>
    <w:rsid w:val="2C2411E0"/>
    <w:rsid w:val="2CED6419"/>
    <w:rsid w:val="2D103316"/>
    <w:rsid w:val="2D4F457F"/>
    <w:rsid w:val="2D701481"/>
    <w:rsid w:val="2DCE4603"/>
    <w:rsid w:val="2F6F694A"/>
    <w:rsid w:val="2FBD77EF"/>
    <w:rsid w:val="305B1DFB"/>
    <w:rsid w:val="308E02C1"/>
    <w:rsid w:val="30F73AEF"/>
    <w:rsid w:val="31D13740"/>
    <w:rsid w:val="31F7190E"/>
    <w:rsid w:val="33D04DD7"/>
    <w:rsid w:val="34854F11"/>
    <w:rsid w:val="34FC7774"/>
    <w:rsid w:val="35907839"/>
    <w:rsid w:val="35B2695C"/>
    <w:rsid w:val="36DA2B0A"/>
    <w:rsid w:val="371E24C4"/>
    <w:rsid w:val="38153AE9"/>
    <w:rsid w:val="38940DB4"/>
    <w:rsid w:val="389D6E28"/>
    <w:rsid w:val="38FC3732"/>
    <w:rsid w:val="39C801D0"/>
    <w:rsid w:val="3A2C617D"/>
    <w:rsid w:val="3B652145"/>
    <w:rsid w:val="3B661007"/>
    <w:rsid w:val="3C993F68"/>
    <w:rsid w:val="3E30140E"/>
    <w:rsid w:val="3E747C74"/>
    <w:rsid w:val="3EF70782"/>
    <w:rsid w:val="3FA11576"/>
    <w:rsid w:val="3FC8051C"/>
    <w:rsid w:val="4059343A"/>
    <w:rsid w:val="42AC2426"/>
    <w:rsid w:val="42E25D3C"/>
    <w:rsid w:val="445A53E0"/>
    <w:rsid w:val="4464675E"/>
    <w:rsid w:val="453553F1"/>
    <w:rsid w:val="45EC5F5A"/>
    <w:rsid w:val="45EF1627"/>
    <w:rsid w:val="4603576A"/>
    <w:rsid w:val="46D43D09"/>
    <w:rsid w:val="47D34989"/>
    <w:rsid w:val="4A2B2847"/>
    <w:rsid w:val="4A850E64"/>
    <w:rsid w:val="4B553F12"/>
    <w:rsid w:val="4B650DEE"/>
    <w:rsid w:val="4BDE1EBC"/>
    <w:rsid w:val="4C2218F5"/>
    <w:rsid w:val="4C832E39"/>
    <w:rsid w:val="4CFC324A"/>
    <w:rsid w:val="4D931177"/>
    <w:rsid w:val="4EFC7B5E"/>
    <w:rsid w:val="505A5A36"/>
    <w:rsid w:val="522B79FB"/>
    <w:rsid w:val="524217BD"/>
    <w:rsid w:val="535E5D3D"/>
    <w:rsid w:val="5378312A"/>
    <w:rsid w:val="55A35D5C"/>
    <w:rsid w:val="56485D83"/>
    <w:rsid w:val="5A7A0A75"/>
    <w:rsid w:val="5B2F39DA"/>
    <w:rsid w:val="5B3737D5"/>
    <w:rsid w:val="5BDE6027"/>
    <w:rsid w:val="5CBE3536"/>
    <w:rsid w:val="5E2C61C6"/>
    <w:rsid w:val="5E9903D3"/>
    <w:rsid w:val="5FC12C71"/>
    <w:rsid w:val="60143749"/>
    <w:rsid w:val="60C824B9"/>
    <w:rsid w:val="61A33718"/>
    <w:rsid w:val="629B3B40"/>
    <w:rsid w:val="630A325E"/>
    <w:rsid w:val="639617C8"/>
    <w:rsid w:val="639D6143"/>
    <w:rsid w:val="642C01EC"/>
    <w:rsid w:val="643B112E"/>
    <w:rsid w:val="64EB2609"/>
    <w:rsid w:val="65295B0E"/>
    <w:rsid w:val="657938BD"/>
    <w:rsid w:val="667930DF"/>
    <w:rsid w:val="671E465A"/>
    <w:rsid w:val="67CC3552"/>
    <w:rsid w:val="681F529B"/>
    <w:rsid w:val="69395C8C"/>
    <w:rsid w:val="696A2566"/>
    <w:rsid w:val="6A59317D"/>
    <w:rsid w:val="6AD9326F"/>
    <w:rsid w:val="6C11460B"/>
    <w:rsid w:val="6C11772A"/>
    <w:rsid w:val="6DF62C05"/>
    <w:rsid w:val="6E1C7BD0"/>
    <w:rsid w:val="6F3B2153"/>
    <w:rsid w:val="6F821443"/>
    <w:rsid w:val="70B43E65"/>
    <w:rsid w:val="712D665E"/>
    <w:rsid w:val="72054BD8"/>
    <w:rsid w:val="72C82824"/>
    <w:rsid w:val="730D3364"/>
    <w:rsid w:val="731E31DB"/>
    <w:rsid w:val="731F4F1F"/>
    <w:rsid w:val="73395D39"/>
    <w:rsid w:val="738C2334"/>
    <w:rsid w:val="745A333D"/>
    <w:rsid w:val="74CB436E"/>
    <w:rsid w:val="752758A8"/>
    <w:rsid w:val="75EB0836"/>
    <w:rsid w:val="763A014E"/>
    <w:rsid w:val="76587C74"/>
    <w:rsid w:val="76754417"/>
    <w:rsid w:val="76A05F22"/>
    <w:rsid w:val="77E41B05"/>
    <w:rsid w:val="790B3D60"/>
    <w:rsid w:val="791D0A69"/>
    <w:rsid w:val="794E34C4"/>
    <w:rsid w:val="79A65943"/>
    <w:rsid w:val="79AC29B0"/>
    <w:rsid w:val="7AC309E5"/>
    <w:rsid w:val="7B111738"/>
    <w:rsid w:val="7B7E1915"/>
    <w:rsid w:val="7CF0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rPr>
      <w:rFonts w:ascii="Calibri" w:hAnsi="Calibri" w:eastAsia="宋体" w:cs="Times New Roman"/>
      <w:sz w:val="24"/>
      <w:szCs w:val="24"/>
    </w:rPr>
  </w:style>
  <w:style w:type="paragraph" w:styleId="6">
    <w:name w:val="index 5"/>
    <w:basedOn w:val="1"/>
    <w:next w:val="1"/>
    <w:qFormat/>
    <w:uiPriority w:val="0"/>
    <w:pPr>
      <w:ind w:left="1680"/>
    </w:pPr>
  </w:style>
  <w:style w:type="paragraph" w:styleId="7">
    <w:name w:val="Body Text Indent"/>
    <w:basedOn w:val="1"/>
    <w:next w:val="6"/>
    <w:semiHidden/>
    <w:qFormat/>
    <w:uiPriority w:val="0"/>
    <w:pPr>
      <w:spacing w:line="360" w:lineRule="auto"/>
      <w:ind w:left="720" w:hanging="720" w:hangingChars="300"/>
    </w:pPr>
    <w:rPr>
      <w:sz w:val="24"/>
      <w:szCs w:val="20"/>
    </w:rPr>
  </w:style>
  <w:style w:type="paragraph" w:styleId="8">
    <w:name w:val="Plain Text"/>
    <w:basedOn w:val="1"/>
    <w:qFormat/>
    <w:uiPriority w:val="0"/>
    <w:rPr>
      <w:rFonts w:ascii="宋体" w:hAnsi="Courier New" w:cs="Courier New"/>
      <w:szCs w:val="21"/>
    </w:rPr>
  </w:style>
  <w:style w:type="paragraph" w:styleId="9">
    <w:name w:val="Balloon Text"/>
    <w:basedOn w:val="1"/>
    <w:link w:val="31"/>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line="440" w:lineRule="exact"/>
      <w:jc w:val="left"/>
    </w:pPr>
    <w:rPr>
      <w:rFonts w:eastAsia="黑体"/>
      <w:b/>
      <w:kern w:val="0"/>
      <w:sz w:val="28"/>
    </w:rPr>
  </w:style>
  <w:style w:type="paragraph" w:styleId="13">
    <w:name w:val="toc 2"/>
    <w:basedOn w:val="14"/>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4">
    <w:name w:val="引用1"/>
    <w:basedOn w:val="1"/>
    <w:next w:val="1"/>
    <w:qFormat/>
    <w:uiPriority w:val="29"/>
    <w:rPr>
      <w:i/>
      <w:iCs/>
      <w:color w:val="000000" w:themeColor="text1"/>
      <w14:textFill>
        <w14:solidFill>
          <w14:schemeClr w14:val="tx1"/>
        </w14:solidFill>
      </w14:textFill>
    </w:rPr>
  </w:style>
  <w:style w:type="paragraph" w:styleId="15">
    <w:name w:val="Normal (Web)"/>
    <w:basedOn w:val="1"/>
    <w:unhideWhenUsed/>
    <w:qFormat/>
    <w:uiPriority w:val="99"/>
    <w:pPr>
      <w:jc w:val="left"/>
    </w:pPr>
    <w:rPr>
      <w:kern w:val="0"/>
      <w:sz w:val="24"/>
    </w:rPr>
  </w:style>
  <w:style w:type="paragraph" w:styleId="16">
    <w:name w:val="Body Text First Indent"/>
    <w:basedOn w:val="2"/>
    <w:next w:val="17"/>
    <w:qFormat/>
    <w:uiPriority w:val="0"/>
    <w:pPr>
      <w:ind w:firstLine="420" w:firstLineChars="100"/>
    </w:pPr>
  </w:style>
  <w:style w:type="paragraph" w:styleId="17">
    <w:name w:val="Body Text First Indent 2"/>
    <w:basedOn w:val="7"/>
    <w:next w:val="1"/>
    <w:qFormat/>
    <w:uiPriority w:val="0"/>
    <w:pPr>
      <w:widowControl w:val="0"/>
      <w:spacing w:after="120"/>
      <w:ind w:left="420" w:leftChars="200" w:firstLine="420" w:firstLineChars="200"/>
    </w:pPr>
    <w:rPr>
      <w:color w:val="auto"/>
      <w:sz w:val="21"/>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paragraph" w:customStyle="1" w:styleId="23">
    <w:name w:val="列出段落1"/>
    <w:basedOn w:val="1"/>
    <w:qFormat/>
    <w:uiPriority w:val="34"/>
    <w:pPr>
      <w:ind w:firstLine="420" w:firstLineChars="200"/>
    </w:pPr>
  </w:style>
  <w:style w:type="paragraph" w:customStyle="1" w:styleId="24">
    <w:name w:val="列出段落2"/>
    <w:basedOn w:val="1"/>
    <w:qFormat/>
    <w:uiPriority w:val="34"/>
    <w:pPr>
      <w:ind w:firstLine="420" w:firstLineChars="200"/>
    </w:pPr>
  </w:style>
  <w:style w:type="paragraph" w:customStyle="1" w:styleId="25">
    <w:name w:val="正文 首行缩进:  2 字符"/>
    <w:basedOn w:val="1"/>
    <w:qFormat/>
    <w:uiPriority w:val="0"/>
    <w:pPr>
      <w:widowControl/>
      <w:ind w:firstLine="579" w:firstLineChars="200"/>
      <w:jc w:val="left"/>
    </w:pPr>
    <w:rPr>
      <w:rFonts w:cs="宋体"/>
      <w:kern w:val="0"/>
      <w:sz w:val="28"/>
      <w:szCs w:val="20"/>
      <w:lang w:eastAsia="en-US"/>
    </w:rPr>
  </w:style>
  <w:style w:type="paragraph" w:customStyle="1" w:styleId="26">
    <w:name w:val="正文（缩进）"/>
    <w:basedOn w:val="1"/>
    <w:qFormat/>
    <w:uiPriority w:val="0"/>
    <w:pPr>
      <w:spacing w:beforeLines="50" w:afterLines="50" w:line="360" w:lineRule="auto"/>
      <w:ind w:firstLine="480" w:firstLineChars="200"/>
    </w:pPr>
    <w:rPr>
      <w:sz w:val="24"/>
    </w:rPr>
  </w:style>
  <w:style w:type="character" w:customStyle="1" w:styleId="27">
    <w:name w:val="Body text|2 + Times New Roman"/>
    <w:basedOn w:val="28"/>
    <w:qFormat/>
    <w:uiPriority w:val="0"/>
    <w:rPr>
      <w:rFonts w:ascii="Times New Roman" w:hAnsi="Times New Roman" w:eastAsia="Times New Roman" w:cs="Times New Roman"/>
      <w:color w:val="000000"/>
      <w:spacing w:val="0"/>
      <w:w w:val="66"/>
      <w:position w:val="0"/>
      <w:sz w:val="23"/>
      <w:szCs w:val="23"/>
      <w:lang w:val="en-US" w:eastAsia="en-US" w:bidi="en-US"/>
    </w:rPr>
  </w:style>
  <w:style w:type="character" w:customStyle="1" w:styleId="28">
    <w:name w:val="Body text|2_"/>
    <w:basedOn w:val="20"/>
    <w:link w:val="29"/>
    <w:qFormat/>
    <w:uiPriority w:val="0"/>
    <w:rPr>
      <w:rFonts w:ascii="PMingLiU" w:hAnsi="PMingLiU" w:eastAsia="PMingLiU" w:cs="PMingLiU"/>
      <w:kern w:val="0"/>
      <w:sz w:val="22"/>
    </w:rPr>
  </w:style>
  <w:style w:type="paragraph" w:customStyle="1" w:styleId="29">
    <w:name w:val="Body text|2"/>
    <w:basedOn w:val="1"/>
    <w:link w:val="28"/>
    <w:qFormat/>
    <w:uiPriority w:val="0"/>
    <w:pPr>
      <w:shd w:val="clear" w:color="auto" w:fill="FFFFFF"/>
      <w:spacing w:before="860" w:after="260" w:line="220" w:lineRule="exact"/>
      <w:ind w:hanging="540"/>
      <w:jc w:val="distribute"/>
    </w:pPr>
    <w:rPr>
      <w:rFonts w:ascii="PMingLiU" w:hAnsi="PMingLiU" w:eastAsia="PMingLiU" w:cs="PMingLiU"/>
      <w:kern w:val="0"/>
      <w:sz w:val="22"/>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黑体"/>
      <w:sz w:val="24"/>
      <w:szCs w:val="22"/>
      <w:lang w:val="en-US" w:eastAsia="zh-CN" w:bidi="ar-SA"/>
    </w:rPr>
  </w:style>
  <w:style w:type="character" w:customStyle="1" w:styleId="31">
    <w:name w:val="批注框文本 Char"/>
    <w:basedOn w:val="20"/>
    <w:link w:val="9"/>
    <w:qFormat/>
    <w:uiPriority w:val="0"/>
    <w:rPr>
      <w:rFonts w:asciiTheme="minorHAnsi" w:hAnsiTheme="minorHAnsi" w:eastAsiaTheme="minorEastAsia" w:cstheme="minorBidi"/>
      <w:kern w:val="2"/>
      <w:sz w:val="18"/>
      <w:szCs w:val="18"/>
    </w:rPr>
  </w:style>
  <w:style w:type="paragraph" w:customStyle="1" w:styleId="32">
    <w:name w:val="表格文字"/>
    <w:basedOn w:val="1"/>
    <w:next w:val="2"/>
    <w:qFormat/>
    <w:uiPriority w:val="0"/>
    <w:pPr>
      <w:spacing w:before="25" w:after="25"/>
    </w:pPr>
    <w:rPr>
      <w:rFonts w:ascii="Times New Roman" w:hAnsi="Times New Roman" w:eastAsia="宋体" w:cs="Times New Roman"/>
      <w:bCs/>
      <w:spacing w:val="10"/>
      <w:sz w:val="24"/>
    </w:rPr>
  </w:style>
  <w:style w:type="character" w:customStyle="1" w:styleId="33">
    <w:name w:val="font21"/>
    <w:qFormat/>
    <w:uiPriority w:val="0"/>
    <w:rPr>
      <w:rFonts w:hint="eastAsia" w:ascii="宋体" w:hAnsi="宋体" w:eastAsia="宋体" w:cs="宋体"/>
      <w:color w:val="000000"/>
      <w:sz w:val="21"/>
      <w:szCs w:val="21"/>
      <w:u w:val="none"/>
    </w:rPr>
  </w:style>
  <w:style w:type="character" w:customStyle="1" w:styleId="34">
    <w:name w:val="NormalCharacter"/>
    <w:semiHidden/>
    <w:qFormat/>
    <w:uiPriority w:val="99"/>
    <w:rPr>
      <w:rFonts w:ascii="宋体" w:hAnsi="宋体" w:eastAsia="Times New Roman"/>
      <w:sz w:val="21"/>
      <w:lang w:val="en-US" w:eastAsia="zh-CN"/>
    </w:r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26288</Words>
  <Characters>10031</Characters>
  <Lines>83</Lines>
  <Paragraphs>72</Paragraphs>
  <TotalTime>2</TotalTime>
  <ScaleCrop>false</ScaleCrop>
  <LinksUpToDate>false</LinksUpToDate>
  <CharactersWithSpaces>36247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2021-01-07T02:57:00Z</dcterms:created>
  <dc:creator>石</dc:creator>
  <cp:lastModifiedBy>lenovo</cp:lastModifiedBy>
  <cp:lastPrinted>2021-12-20T05:56:00Z</cp:lastPrinted>
  <dcterms:modified xsi:type="dcterms:W3CDTF">2021-12-21T07:11:05Z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F53325783D57491283CBDC63A187605E</vt:lpwstr>
  </property>
</Properties>
</file>