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spacing w:line="360" w:lineRule="auto"/>
        <w:jc w:val="left"/>
        <w:rPr>
          <w:sz w:val="24"/>
          <w:szCs w:val="24"/>
        </w:rPr>
      </w:pPr>
    </w:p>
    <w:p>
      <w:pPr>
        <w:adjustRightInd w:val="0"/>
        <w:snapToGrid w:val="0"/>
        <w:spacing w:line="360" w:lineRule="auto"/>
        <w:jc w:val="left"/>
        <w:rPr>
          <w:sz w:val="24"/>
          <w:szCs w:val="24"/>
        </w:rPr>
      </w:pPr>
    </w:p>
    <w:p>
      <w:pPr>
        <w:pStyle w:val="10"/>
        <w:rPr>
          <w:rFonts w:asciiTheme="minorEastAsia" w:hAnsiTheme="minorEastAsia" w:eastAsiaTheme="minorEastAsia"/>
          <w:color w:val="000000" w:themeColor="text1"/>
          <w:sz w:val="40"/>
          <w:szCs w:val="44"/>
        </w:rPr>
      </w:pPr>
      <w:bookmarkStart w:id="4" w:name="_GoBack"/>
      <w:r>
        <w:rPr>
          <w:rFonts w:asciiTheme="minorEastAsia" w:hAnsiTheme="minorEastAsia" w:eastAsiaTheme="minorEastAsia"/>
          <w:color w:val="000000"/>
          <w:sz w:val="40"/>
          <w:szCs w:val="44"/>
        </w:rPr>
        <w:t>富水下游干流（阳新段）防洪治理二期工程取土场复绿项目</w:t>
      </w:r>
      <w:r>
        <w:rPr>
          <w:rFonts w:hint="eastAsia" w:asciiTheme="minorEastAsia" w:hAnsiTheme="minorEastAsia" w:eastAsiaTheme="minorEastAsia"/>
          <w:color w:val="000000" w:themeColor="text1"/>
          <w:sz w:val="40"/>
          <w:szCs w:val="44"/>
        </w:rPr>
        <w:t>采购需求</w:t>
      </w:r>
    </w:p>
    <w:bookmarkEnd w:id="4"/>
    <w:p>
      <w:pPr>
        <w:shd w:val="clear" w:color="auto" w:fill="FFFFFF"/>
        <w:spacing w:afterLines="100"/>
        <w:ind w:left="1134" w:leftChars="540"/>
        <w:rPr>
          <w:rFonts w:ascii="黑体" w:eastAsia="黑体"/>
          <w:color w:val="000000" w:themeColor="text1"/>
          <w:szCs w:val="32"/>
        </w:rPr>
      </w:pPr>
    </w:p>
    <w:p>
      <w:pPr>
        <w:shd w:val="clear" w:color="auto" w:fill="FFFFFF"/>
        <w:spacing w:afterLines="100"/>
        <w:ind w:left="1134" w:leftChars="540"/>
        <w:rPr>
          <w:rFonts w:ascii="黑体" w:eastAsia="黑体"/>
          <w:color w:val="000000" w:themeColor="text1"/>
          <w:sz w:val="44"/>
          <w:szCs w:val="44"/>
        </w:rPr>
      </w:pPr>
    </w:p>
    <w:p>
      <w:pPr>
        <w:shd w:val="clear" w:color="auto" w:fill="FFFFFF"/>
        <w:spacing w:line="560" w:lineRule="exact"/>
        <w:ind w:left="1134" w:leftChars="540"/>
        <w:rPr>
          <w:rFonts w:ascii="黑体" w:eastAsia="黑体"/>
          <w:color w:val="000000" w:themeColor="text1"/>
          <w:sz w:val="28"/>
          <w:szCs w:val="28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>招 标 人：</w:t>
      </w:r>
      <w:r>
        <w:rPr>
          <w:rFonts w:ascii="黑体" w:eastAsia="黑体"/>
          <w:color w:val="000000"/>
          <w:sz w:val="28"/>
          <w:szCs w:val="28"/>
        </w:rPr>
        <w:t>阳新县农业科技园区投资管理有限公司</w:t>
      </w:r>
    </w:p>
    <w:p>
      <w:pPr>
        <w:shd w:val="clear" w:color="auto" w:fill="FFFFFF"/>
        <w:spacing w:line="560" w:lineRule="exact"/>
        <w:ind w:left="1134" w:leftChars="540"/>
        <w:rPr>
          <w:rFonts w:ascii="黑体" w:eastAsia="黑体"/>
          <w:color w:val="000000" w:themeColor="text1"/>
          <w:sz w:val="28"/>
          <w:szCs w:val="28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>联 系 人：</w:t>
      </w:r>
      <w:r>
        <w:rPr>
          <w:rFonts w:hint="eastAsia" w:ascii="黑体" w:eastAsia="黑体"/>
          <w:color w:val="000000"/>
          <w:sz w:val="28"/>
          <w:szCs w:val="28"/>
        </w:rPr>
        <w:t>秦道鹏</w:t>
      </w:r>
    </w:p>
    <w:p>
      <w:pPr>
        <w:shd w:val="clear" w:color="auto" w:fill="FFFFFF"/>
        <w:spacing w:line="560" w:lineRule="exact"/>
        <w:ind w:left="1134" w:leftChars="540"/>
        <w:rPr>
          <w:rFonts w:ascii="黑体" w:eastAsia="黑体"/>
          <w:color w:val="000000" w:themeColor="text1"/>
          <w:sz w:val="28"/>
          <w:szCs w:val="28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>联系电话：</w:t>
      </w:r>
      <w:r>
        <w:rPr>
          <w:rFonts w:hint="eastAsia" w:ascii="黑体" w:eastAsia="黑体"/>
          <w:color w:val="000000"/>
          <w:sz w:val="28"/>
          <w:szCs w:val="28"/>
        </w:rPr>
        <w:t>18972772577</w:t>
      </w:r>
    </w:p>
    <w:p>
      <w:pPr>
        <w:shd w:val="clear" w:color="auto" w:fill="FFFFFF"/>
        <w:spacing w:line="560" w:lineRule="exact"/>
        <w:ind w:left="2534" w:leftChars="540" w:hanging="1400" w:hangingChars="500"/>
        <w:rPr>
          <w:rFonts w:ascii="黑体" w:eastAsia="黑体"/>
          <w:color w:val="000000"/>
          <w:sz w:val="28"/>
          <w:szCs w:val="28"/>
          <w:u w:val="single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>联系地址：</w:t>
      </w:r>
      <w:r>
        <w:rPr>
          <w:rFonts w:hint="eastAsia" w:ascii="黑体" w:eastAsia="黑体"/>
          <w:color w:val="000000"/>
          <w:sz w:val="28"/>
          <w:szCs w:val="28"/>
        </w:rPr>
        <w:t>阳新县熊家垴安置小区东侧</w:t>
      </w:r>
    </w:p>
    <w:p>
      <w:pPr>
        <w:shd w:val="clear" w:color="auto" w:fill="FFFFFF"/>
        <w:spacing w:line="560" w:lineRule="exact"/>
        <w:ind w:left="2534" w:leftChars="540" w:hanging="1400" w:hangingChars="500"/>
        <w:rPr>
          <w:rFonts w:ascii="黑体" w:eastAsia="黑体"/>
          <w:color w:val="000000" w:themeColor="text1"/>
          <w:sz w:val="28"/>
          <w:szCs w:val="28"/>
        </w:rPr>
      </w:pPr>
      <w:r>
        <w:rPr>
          <w:rFonts w:hint="eastAsia" w:ascii="黑体" w:eastAsia="黑体"/>
          <w:color w:val="000000" w:themeColor="text1"/>
          <w:sz w:val="28"/>
          <w:szCs w:val="28"/>
        </w:rPr>
        <w:t>采购</w:t>
      </w:r>
      <w:r>
        <w:rPr>
          <w:rFonts w:ascii="黑体" w:eastAsia="黑体"/>
          <w:color w:val="000000" w:themeColor="text1"/>
          <w:sz w:val="28"/>
          <w:szCs w:val="28"/>
        </w:rPr>
        <w:t>方式：</w:t>
      </w:r>
      <w:r>
        <w:rPr>
          <w:rFonts w:hint="eastAsia" w:ascii="黑体" w:eastAsia="黑体"/>
          <w:color w:val="000000" w:themeColor="text1"/>
          <w:sz w:val="28"/>
          <w:szCs w:val="28"/>
        </w:rPr>
        <w:t>竞争性磋商</w:t>
      </w:r>
    </w:p>
    <w:p>
      <w:pPr>
        <w:widowControl/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>
      <w:pPr>
        <w:spacing w:line="360" w:lineRule="auto"/>
        <w:rPr>
          <w:rFonts w:ascii="Times New Roman" w:hAnsi="Times New Roman" w:eastAsia="黑体"/>
          <w:bCs/>
          <w:sz w:val="36"/>
          <w:szCs w:val="24"/>
          <w:lang w:val="zh-CN"/>
        </w:rPr>
      </w:pPr>
      <w:bookmarkStart w:id="0" w:name="_Toc23593_WPSOffice_Level2"/>
      <w:bookmarkStart w:id="1" w:name="_Toc25191_WPSOffice_Level2"/>
      <w:bookmarkStart w:id="2" w:name="_Toc28345_WPSOffice_Level2"/>
      <w:bookmarkStart w:id="3" w:name="_Toc137_WPSOffice_Level2"/>
      <w:r>
        <w:rPr>
          <w:sz w:val="24"/>
          <w:szCs w:val="24"/>
        </w:rPr>
        <w:t>附件</w:t>
      </w:r>
      <w:r>
        <w:rPr>
          <w:rFonts w:hint="eastAsia"/>
          <w:sz w:val="24"/>
          <w:szCs w:val="24"/>
        </w:rPr>
        <w:t>一：采购需求</w:t>
      </w:r>
    </w:p>
    <w:p>
      <w:pPr>
        <w:numPr>
          <w:ilvl w:val="0"/>
          <w:numId w:val="1"/>
        </w:numPr>
        <w:spacing w:line="360" w:lineRule="auto"/>
        <w:jc w:val="center"/>
        <w:rPr>
          <w:rFonts w:ascii="Times New Roman" w:hAnsi="Times New Roman" w:eastAsia="黑体"/>
          <w:bCs/>
          <w:sz w:val="36"/>
          <w:szCs w:val="24"/>
          <w:lang w:val="zh-CN"/>
        </w:rPr>
      </w:pPr>
      <w:r>
        <w:rPr>
          <w:rFonts w:hint="eastAsia" w:ascii="Times New Roman" w:hAnsi="Times New Roman" w:eastAsia="黑体"/>
          <w:bCs/>
          <w:sz w:val="36"/>
          <w:szCs w:val="24"/>
          <w:lang w:val="zh-CN"/>
        </w:rPr>
        <w:t>采购需求</w:t>
      </w: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  <w:lang w:val="zh-CN"/>
        </w:rPr>
      </w:pPr>
      <w:r>
        <w:rPr>
          <w:rFonts w:ascii="Times New Roman" w:hAnsi="Times New Roman" w:eastAsia="黑体"/>
          <w:bCs/>
          <w:sz w:val="24"/>
          <w:szCs w:val="24"/>
          <w:lang w:val="zh-CN"/>
        </w:rPr>
        <w:t>一、采购项目技术规格、参数及要求</w:t>
      </w: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  <w:lang w:val="zh-CN"/>
        </w:rPr>
      </w:pPr>
      <w:r>
        <w:rPr>
          <w:rFonts w:ascii="Times New Roman" w:hAnsi="Times New Roman" w:eastAsia="黑体"/>
          <w:bCs/>
          <w:sz w:val="24"/>
          <w:szCs w:val="24"/>
          <w:lang w:val="zh-CN"/>
        </w:rPr>
        <w:t>1、采购内容：</w:t>
      </w:r>
      <w:r>
        <w:rPr>
          <w:rFonts w:ascii="Times New Roman" w:hAnsi="Times New Roman" w:eastAsia="黑体"/>
          <w:bCs/>
          <w:sz w:val="24"/>
          <w:szCs w:val="24"/>
        </w:rPr>
        <w:t>富水下游干流（阳新段）防洪治理二期工程取土场复绿项目</w:t>
      </w:r>
      <w:r>
        <w:rPr>
          <w:rFonts w:hint="eastAsia" w:ascii="Times New Roman" w:hAnsi="Times New Roman" w:eastAsia="黑体"/>
          <w:bCs/>
          <w:sz w:val="24"/>
          <w:szCs w:val="24"/>
          <w:lang w:val="zh-CN"/>
        </w:rPr>
        <w:t>施工；</w:t>
      </w: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  <w:lang w:val="zh-CN"/>
        </w:rPr>
      </w:pPr>
      <w:r>
        <w:rPr>
          <w:rFonts w:ascii="Times New Roman" w:hAnsi="Times New Roman" w:eastAsia="黑体"/>
          <w:bCs/>
          <w:sz w:val="24"/>
          <w:szCs w:val="24"/>
          <w:lang w:val="zh-CN"/>
        </w:rPr>
        <w:t>2、工期：</w:t>
      </w:r>
      <w:r>
        <w:rPr>
          <w:rFonts w:hint="eastAsia" w:ascii="Times New Roman" w:hAnsi="Times New Roman" w:eastAsia="黑体"/>
          <w:bCs/>
          <w:sz w:val="24"/>
          <w:szCs w:val="24"/>
          <w:lang w:val="zh-CN"/>
        </w:rPr>
        <w:t xml:space="preserve">90日历天； </w:t>
      </w: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  <w:lang w:val="zh-CN"/>
        </w:rPr>
      </w:pPr>
      <w:r>
        <w:rPr>
          <w:rFonts w:ascii="Times New Roman" w:hAnsi="Times New Roman" w:eastAsia="黑体"/>
          <w:bCs/>
          <w:sz w:val="24"/>
          <w:szCs w:val="24"/>
          <w:lang w:val="zh-CN"/>
        </w:rPr>
        <w:t>3、</w:t>
      </w:r>
      <w:r>
        <w:rPr>
          <w:rFonts w:hint="eastAsia" w:ascii="Times New Roman" w:hAnsi="Times New Roman" w:eastAsia="黑体"/>
          <w:bCs/>
          <w:sz w:val="24"/>
          <w:szCs w:val="24"/>
          <w:lang w:val="zh-CN"/>
        </w:rPr>
        <w:t>施工</w:t>
      </w:r>
      <w:r>
        <w:rPr>
          <w:rFonts w:ascii="Times New Roman" w:hAnsi="Times New Roman" w:eastAsia="黑体"/>
          <w:bCs/>
          <w:sz w:val="24"/>
          <w:szCs w:val="24"/>
          <w:lang w:val="zh-CN"/>
        </w:rPr>
        <w:t>地点：</w:t>
      </w:r>
      <w:r>
        <w:rPr>
          <w:rFonts w:hint="eastAsia" w:ascii="Times New Roman" w:hAnsi="Times New Roman" w:eastAsia="黑体"/>
          <w:bCs/>
          <w:sz w:val="24"/>
          <w:szCs w:val="24"/>
          <w:lang w:val="zh-CN"/>
        </w:rPr>
        <w:t>阳新县。</w:t>
      </w: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</w:rPr>
      </w:pPr>
      <w:r>
        <w:rPr>
          <w:rFonts w:hint="eastAsia" w:ascii="Times New Roman" w:hAnsi="Times New Roman" w:eastAsia="黑体"/>
          <w:bCs/>
          <w:sz w:val="24"/>
          <w:szCs w:val="24"/>
        </w:rPr>
        <w:t>4、工程量清单及图纸。</w:t>
      </w: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</w:rPr>
      </w:pPr>
      <w:r>
        <w:rPr>
          <w:rFonts w:ascii="Times New Roman" w:hAnsi="Times New Roman" w:eastAsia="黑体"/>
          <w:bCs/>
          <w:sz w:val="24"/>
          <w:szCs w:val="24"/>
        </w:rPr>
        <w:object>
          <v:shape id="_x0000_i1025" o:spt="75" type="#_x0000_t75" style="height:42pt;width:64.5pt;" o:ole="t" filled="f" o:preferrelative="t" stroked="f" coordsize="21600,21600">
            <v:path/>
            <v:fill on="f" focussize="0,0"/>
            <v:stroke on="f" joinstyle="miter"/>
            <v:imagedata r:id="rId6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5">
            <o:LockedField>false</o:LockedField>
          </o:OLEObject>
        </w:object>
      </w:r>
    </w:p>
    <w:p>
      <w:pPr>
        <w:spacing w:line="360" w:lineRule="auto"/>
        <w:ind w:firstLine="120" w:firstLineChars="50"/>
        <w:rPr>
          <w:rFonts w:ascii="Times New Roman" w:hAnsi="Times New Roman" w:eastAsia="黑体"/>
          <w:bCs/>
          <w:sz w:val="24"/>
          <w:szCs w:val="24"/>
        </w:rPr>
      </w:pPr>
      <w:r>
        <w:rPr>
          <w:rFonts w:hint="eastAsia" w:ascii="Times New Roman" w:hAnsi="Times New Roman" w:eastAsia="黑体"/>
          <w:bCs/>
          <w:sz w:val="24"/>
          <w:szCs w:val="24"/>
        </w:rPr>
        <w:t>注：所属行业为建筑业。</w:t>
      </w: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  <w:lang w:val="zh-CN"/>
        </w:rPr>
      </w:pP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  <w:lang w:val="zh-CN"/>
        </w:rPr>
      </w:pP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  <w:lang w:val="zh-CN"/>
        </w:rPr>
      </w:pPr>
    </w:p>
    <w:p>
      <w:pPr>
        <w:spacing w:line="360" w:lineRule="auto"/>
        <w:rPr>
          <w:rFonts w:ascii="Times New Roman" w:hAnsi="Times New Roman" w:eastAsia="黑体"/>
          <w:bCs/>
          <w:sz w:val="24"/>
          <w:szCs w:val="24"/>
          <w:lang w:val="zh-CN"/>
        </w:rPr>
      </w:pPr>
      <w:r>
        <w:rPr>
          <w:rFonts w:hint="eastAsia" w:ascii="Times New Roman" w:hAnsi="Times New Roman" w:eastAsia="黑体"/>
          <w:bCs/>
          <w:sz w:val="24"/>
          <w:szCs w:val="24"/>
          <w:lang w:val="zh-CN"/>
        </w:rPr>
        <w:t>二</w:t>
      </w:r>
      <w:r>
        <w:rPr>
          <w:rFonts w:ascii="Times New Roman" w:hAnsi="Times New Roman" w:eastAsia="黑体"/>
          <w:bCs/>
          <w:sz w:val="24"/>
          <w:szCs w:val="24"/>
          <w:lang w:val="zh-CN"/>
        </w:rPr>
        <w:t>、付款</w:t>
      </w:r>
      <w:bookmarkEnd w:id="0"/>
      <w:bookmarkEnd w:id="1"/>
      <w:bookmarkEnd w:id="2"/>
      <w:bookmarkEnd w:id="3"/>
      <w:r>
        <w:rPr>
          <w:rFonts w:hint="eastAsia" w:ascii="Times New Roman" w:hAnsi="Times New Roman" w:eastAsia="黑体"/>
          <w:bCs/>
          <w:sz w:val="24"/>
          <w:szCs w:val="24"/>
          <w:lang w:val="zh-CN"/>
        </w:rPr>
        <w:t>方式</w:t>
      </w:r>
    </w:p>
    <w:p>
      <w:pPr>
        <w:pStyle w:val="4"/>
        <w:ind w:firstLine="480" w:firstLineChars="200"/>
        <w:rPr>
          <w:rFonts w:ascii="Times New Roman" w:hAnsi="Times New Roman" w:eastAsia="黑体"/>
          <w:bCs/>
          <w:sz w:val="24"/>
          <w:szCs w:val="24"/>
        </w:rPr>
      </w:pPr>
      <w:r>
        <w:rPr>
          <w:rFonts w:hint="eastAsia" w:ascii="Times New Roman" w:hAnsi="Times New Roman" w:eastAsia="黑体"/>
          <w:bCs/>
          <w:sz w:val="24"/>
          <w:szCs w:val="24"/>
        </w:rPr>
        <w:t>工程</w:t>
      </w:r>
      <w:r>
        <w:rPr>
          <w:rFonts w:ascii="Times New Roman" w:hAnsi="Times New Roman" w:eastAsia="黑体"/>
          <w:bCs/>
          <w:sz w:val="24"/>
          <w:szCs w:val="24"/>
        </w:rPr>
        <w:fldChar w:fldCharType="begin"/>
      </w:r>
      <w:r>
        <w:rPr>
          <w:rFonts w:ascii="Times New Roman" w:hAnsi="Times New Roman" w:eastAsia="黑体"/>
          <w:bCs/>
          <w:sz w:val="24"/>
          <w:szCs w:val="24"/>
        </w:rPr>
        <w:instrText xml:space="preserve">HYPERLINK "https://china.findlaw.cn/fangdichan/gongchengjianshe/jungongyanshou/" \t "https://china.findlaw.cn/ask/_blank"</w:instrText>
      </w:r>
      <w:r>
        <w:rPr>
          <w:rFonts w:ascii="Times New Roman" w:hAnsi="Times New Roman" w:eastAsia="黑体"/>
          <w:bCs/>
          <w:sz w:val="24"/>
          <w:szCs w:val="24"/>
        </w:rPr>
        <w:fldChar w:fldCharType="separate"/>
      </w:r>
      <w:r>
        <w:rPr>
          <w:rStyle w:val="16"/>
          <w:rFonts w:hint="eastAsia" w:ascii="Times New Roman" w:hAnsi="Times New Roman" w:eastAsia="黑体"/>
          <w:bCs/>
          <w:color w:val="auto"/>
          <w:sz w:val="24"/>
          <w:szCs w:val="24"/>
          <w:u w:val="none"/>
        </w:rPr>
        <w:t>竣工验收</w:t>
      </w:r>
      <w:r>
        <w:rPr>
          <w:rFonts w:ascii="Times New Roman" w:hAnsi="Times New Roman" w:eastAsia="黑体"/>
          <w:bCs/>
          <w:sz w:val="24"/>
          <w:szCs w:val="24"/>
          <w:lang w:val="zh-CN"/>
        </w:rPr>
        <w:fldChar w:fldCharType="end"/>
      </w:r>
      <w:r>
        <w:rPr>
          <w:rFonts w:hint="eastAsia" w:ascii="Times New Roman" w:hAnsi="Times New Roman" w:eastAsia="黑体"/>
          <w:bCs/>
          <w:sz w:val="24"/>
          <w:szCs w:val="24"/>
        </w:rPr>
        <w:t>合格后,付至工程款的百分之八十，</w:t>
      </w:r>
      <w:r>
        <w:rPr>
          <w:rFonts w:ascii="Times New Roman" w:hAnsi="Times New Roman" w:eastAsia="黑体"/>
          <w:bCs/>
          <w:sz w:val="24"/>
          <w:szCs w:val="24"/>
        </w:rPr>
        <w:fldChar w:fldCharType="begin"/>
      </w:r>
      <w:r>
        <w:rPr>
          <w:rFonts w:ascii="Times New Roman" w:hAnsi="Times New Roman" w:eastAsia="黑体"/>
          <w:bCs/>
          <w:sz w:val="24"/>
          <w:szCs w:val="24"/>
        </w:rPr>
        <w:instrText xml:space="preserve">HYPERLINK "https://www.findlaw.cn/148000/" \t "https://china.findlaw.cn/ask/_blank"</w:instrText>
      </w:r>
      <w:r>
        <w:rPr>
          <w:rFonts w:ascii="Times New Roman" w:hAnsi="Times New Roman" w:eastAsia="黑体"/>
          <w:bCs/>
          <w:sz w:val="24"/>
          <w:szCs w:val="24"/>
        </w:rPr>
        <w:fldChar w:fldCharType="separate"/>
      </w:r>
      <w:r>
        <w:rPr>
          <w:rStyle w:val="16"/>
          <w:rFonts w:hint="eastAsia" w:ascii="Times New Roman" w:hAnsi="Times New Roman" w:eastAsia="黑体"/>
          <w:bCs/>
          <w:color w:val="auto"/>
          <w:sz w:val="24"/>
          <w:szCs w:val="24"/>
          <w:u w:val="none"/>
        </w:rPr>
        <w:t>审计</w:t>
      </w:r>
      <w:r>
        <w:rPr>
          <w:rFonts w:ascii="Times New Roman" w:hAnsi="Times New Roman" w:eastAsia="黑体"/>
          <w:bCs/>
          <w:sz w:val="24"/>
          <w:szCs w:val="24"/>
          <w:lang w:val="zh-CN"/>
        </w:rPr>
        <w:fldChar w:fldCharType="end"/>
      </w:r>
      <w:r>
        <w:rPr>
          <w:rFonts w:hint="eastAsia" w:ascii="Times New Roman" w:hAnsi="Times New Roman" w:eastAsia="黑体"/>
          <w:bCs/>
          <w:sz w:val="24"/>
          <w:szCs w:val="24"/>
        </w:rPr>
        <w:t>后付至审计价的百分之九十，剩余金额一年后付清,具体以之后签订的合同为准。</w:t>
      </w:r>
    </w:p>
    <w:p>
      <w:pPr>
        <w:pStyle w:val="4"/>
        <w:rPr>
          <w:rFonts w:ascii="Times New Roman" w:hAnsi="Times New Roman" w:eastAsia="黑体"/>
          <w:bCs/>
          <w:color w:val="FF0000"/>
          <w:sz w:val="24"/>
          <w:szCs w:val="24"/>
        </w:rPr>
        <w:sectPr>
          <w:pgSz w:w="11910" w:h="16840"/>
          <w:pgMar w:top="1440" w:right="1803" w:bottom="1440" w:left="1803" w:header="0" w:footer="1153" w:gutter="0"/>
          <w:cols w:space="720" w:num="1"/>
        </w:sectPr>
      </w:pPr>
    </w:p>
    <w:p>
      <w:pPr>
        <w:adjustRightInd w:val="0"/>
        <w:snapToGrid w:val="0"/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>附件</w:t>
      </w:r>
      <w:r>
        <w:rPr>
          <w:rFonts w:hint="eastAsia"/>
          <w:sz w:val="24"/>
          <w:szCs w:val="24"/>
        </w:rPr>
        <w:t>二</w:t>
      </w:r>
      <w:r>
        <w:rPr>
          <w:sz w:val="24"/>
          <w:szCs w:val="24"/>
        </w:rPr>
        <w:t>：供应商报名表：</w:t>
      </w:r>
    </w:p>
    <w:p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t>供应商报名表</w:t>
      </w:r>
    </w:p>
    <w:p>
      <w:pPr>
        <w:rPr>
          <w:sz w:val="24"/>
        </w:rPr>
      </w:pPr>
      <w:r>
        <w:rPr>
          <w:rFonts w:hint="eastAsia"/>
          <w:sz w:val="24"/>
        </w:rPr>
        <w:t>项目编号：</w:t>
      </w:r>
      <w:r>
        <w:rPr>
          <w:rFonts w:hint="eastAsia"/>
          <w:sz w:val="24"/>
          <w:u w:val="single"/>
        </w:rPr>
        <w:t xml:space="preserve">                </w:t>
      </w:r>
    </w:p>
    <w:p>
      <w:pPr>
        <w:rPr>
          <w:sz w:val="24"/>
        </w:rPr>
      </w:pPr>
      <w:r>
        <w:rPr>
          <w:rFonts w:hint="eastAsia"/>
          <w:sz w:val="24"/>
        </w:rPr>
        <w:t xml:space="preserve">项目名称：  </w:t>
      </w:r>
      <w:r>
        <w:rPr>
          <w:rFonts w:hint="eastAsia"/>
          <w:sz w:val="24"/>
          <w:u w:val="single"/>
        </w:rPr>
        <w:t xml:space="preserve">                </w:t>
      </w:r>
      <w:r>
        <w:rPr>
          <w:rFonts w:hint="eastAsia"/>
          <w:sz w:val="24"/>
        </w:rPr>
        <w:t xml:space="preserve">                       </w:t>
      </w:r>
    </w:p>
    <w:tbl>
      <w:tblPr>
        <w:tblStyle w:val="11"/>
        <w:tblW w:w="9265" w:type="dxa"/>
        <w:tblInd w:w="-74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11"/>
        <w:gridCol w:w="68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" w:hRule="atLeast"/>
        </w:trPr>
        <w:tc>
          <w:tcPr>
            <w:tcW w:w="24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供应商名称（盖章）</w:t>
            </w: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联系人姓名</w:t>
            </w: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联系人电话（办公电话和手机）</w:t>
            </w: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联系人邮箱</w:t>
            </w: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spacing w:before="100" w:beforeAutospacing="1" w:after="100" w:afterAutospacing="1"/>
              <w:jc w:val="left"/>
              <w:rPr>
                <w:rFonts w:cs="宋体" w:asciiTheme="minorEastAsia" w:hAnsiTheme="minorEastAsia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供应商提供的</w:t>
            </w:r>
          </w:p>
          <w:p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</w:rPr>
            </w:pPr>
            <w:r>
              <w:rPr>
                <w:rFonts w:hint="eastAsia" w:cs="宋体" w:asciiTheme="minorEastAsia" w:hAnsiTheme="minorEastAsia"/>
                <w:kern w:val="0"/>
                <w:sz w:val="24"/>
              </w:rPr>
              <w:t>报名资料</w:t>
            </w: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1.法人或者其他组织的营业执照等证明文件，如供应商是自然人的提供身份证明材料。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2.财务状况报告，依法缴纳税收和社会保障资金的相关材料。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3.具备履行合同所必需的设备和专业技术能力的证明材料。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4.参加政府采购活动前3年内在经营活动中没有重大违法记录的书面声明。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" w:hRule="atLeast"/>
        </w:trPr>
        <w:tc>
          <w:tcPr>
            <w:tcW w:w="241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5.具备法律、行政法规规定的其他条件的证明材料。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6. 未被列入"信用中国"网站(www.creditchina.gov.cn)失信被执行人（须提供网站截图）、重大税收违法案件当事人、"中国政府采购网"（www.ccgp.gov.cn）政府采购严重违法失信行为记录名单网页打印件（查询日期以本公告发布后日期为准）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7.</w:t>
            </w:r>
            <w:r>
              <w:rPr>
                <w:sz w:val="24"/>
              </w:rPr>
              <w:t xml:space="preserve"> </w:t>
            </w:r>
            <w:r>
              <w:rPr>
                <w:rFonts w:hint="eastAsia"/>
                <w:sz w:val="24"/>
              </w:rPr>
              <w:t>本项目的特定资格要求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8.</w:t>
            </w:r>
            <w:r>
              <w:rPr>
                <w:rFonts w:hint="eastAsia" w:ascii="Times New Roman" w:hAnsi="Times New Roman" w:cs="Times New Roman"/>
                <w:szCs w:val="21"/>
              </w:rPr>
              <w:t xml:space="preserve"> </w:t>
            </w:r>
            <w:r>
              <w:rPr>
                <w:rFonts w:hint="eastAsia"/>
                <w:sz w:val="24"/>
              </w:rPr>
              <w:t>应提供中小企业声明函。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2411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kern w:val="0"/>
                <w:sz w:val="24"/>
              </w:rPr>
            </w:pP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adjustRightInd w:val="0"/>
              <w:snapToGrid w:val="0"/>
              <w:spacing w:line="36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</w:rPr>
              <w:t>9.</w:t>
            </w:r>
            <w:r>
              <w:rPr>
                <w:rFonts w:hint="eastAsia"/>
                <w:sz w:val="24"/>
                <w:szCs w:val="24"/>
              </w:rPr>
              <w:t xml:space="preserve"> 本项目不接收联合体投标。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2411" w:type="dxa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left"/>
              <w:rPr>
                <w:rFonts w:ascii="宋体" w:hAnsi="宋体" w:cs="宋体"/>
                <w:b/>
                <w:kern w:val="0"/>
                <w:sz w:val="24"/>
              </w:rPr>
            </w:pPr>
            <w:r>
              <w:rPr>
                <w:rFonts w:hint="eastAsia" w:ascii="宋体" w:hAnsi="宋体" w:cs="宋体"/>
                <w:b/>
                <w:kern w:val="0"/>
                <w:sz w:val="24"/>
              </w:rPr>
              <w:t>供应商意见</w:t>
            </w:r>
          </w:p>
        </w:tc>
        <w:tc>
          <w:tcPr>
            <w:tcW w:w="6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供应商可对本项目采购需求的公正性、专业性、合理性等提出自己正确的意见、建议等（可另页详细表述）。</w:t>
            </w:r>
          </w:p>
        </w:tc>
      </w:tr>
    </w:tbl>
    <w:p>
      <w:pPr>
        <w:pStyle w:val="9"/>
        <w:shd w:val="clear" w:color="auto" w:fill="FFFFFF"/>
        <w:spacing w:before="150" w:beforeAutospacing="0" w:after="150" w:afterAutospacing="0" w:line="360" w:lineRule="atLeast"/>
        <w:rPr>
          <w:b/>
          <w:bCs/>
          <w:color w:val="000000"/>
        </w:rPr>
      </w:pPr>
      <w:r>
        <w:rPr>
          <w:rStyle w:val="14"/>
          <w:rFonts w:hint="eastAsia"/>
          <w:color w:val="000000"/>
        </w:rPr>
        <w:t>注意事项：</w:t>
      </w:r>
      <w:r>
        <w:rPr>
          <w:rFonts w:hint="eastAsia"/>
          <w:color w:val="000000"/>
        </w:rPr>
        <w:t>1.供应商必须严格按照公告的内容和要求，完整递交有关资料，逾期递交的将予以拒收。</w:t>
      </w: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  <w:r>
        <w:rPr>
          <w:rFonts w:hint="eastAsia"/>
          <w:color w:val="000000"/>
        </w:rPr>
        <w:t xml:space="preserve">2.★供应商所递交的资料（全部盖有单位公章）必须为一般常用电脑办公软件能够读取的清晰、易于辨识的彩色电子扫描件、照片（相关证书和证明材料的原件）,并对其他递交资料内容的真实性、有效性及完整性负责，如提供文件资料有错漏、模糊不清、复印件的电子扫描件、照片、无法读取识别或弄虚作假等，一律属于无效文件。 </w:t>
      </w:r>
    </w:p>
    <w:p>
      <w:pPr>
        <w:pStyle w:val="9"/>
        <w:shd w:val="clear" w:color="auto" w:fill="FFFFFF"/>
        <w:spacing w:before="150" w:beforeAutospacing="0" w:after="150" w:afterAutospacing="0"/>
        <w:ind w:firstLine="480" w:firstLineChars="200"/>
        <w:rPr>
          <w:color w:val="000000"/>
        </w:rPr>
      </w:pPr>
      <w:r>
        <w:rPr>
          <w:rFonts w:hint="eastAsia"/>
          <w:color w:val="000000"/>
        </w:rPr>
        <w:t>3.★须在邮件（附件文件名注明公司全称）注明公司全称、项目名称及项目编号（不注明我单位将拒收报名邮件）。</w:t>
      </w: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  <w:r>
        <w:rPr>
          <w:rFonts w:hint="eastAsia"/>
          <w:color w:val="000000"/>
        </w:rPr>
        <w:t>附件三：</w:t>
      </w: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</w:p>
    <w:p>
      <w:pPr>
        <w:pStyle w:val="9"/>
        <w:shd w:val="clear" w:color="auto" w:fill="FFFFFF"/>
        <w:spacing w:before="150" w:after="150"/>
        <w:ind w:firstLine="562" w:firstLineChars="200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t>中小企业声明函（工程、服务）</w:t>
      </w: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</w:p>
    <w:p>
      <w:pPr>
        <w:pStyle w:val="9"/>
        <w:shd w:val="clear" w:color="auto" w:fill="FFFFFF"/>
        <w:spacing w:before="150" w:after="150"/>
        <w:rPr>
          <w:color w:val="000000"/>
        </w:rPr>
      </w:pPr>
      <w:r>
        <w:rPr>
          <w:color w:val="000000"/>
        </w:rPr>
        <w:t>本公司（联合体）郑重声明，根据《政府采购促进中小企业发展管理办法》（财库﹝2020﹞46 号）的规定，本公司（联合体）参加</w:t>
      </w:r>
      <w:r>
        <w:rPr>
          <w:i/>
          <w:iCs/>
          <w:color w:val="000000"/>
          <w:u w:val="single"/>
        </w:rPr>
        <w:t xml:space="preserve"> （单位名称） </w:t>
      </w:r>
      <w:r>
        <w:rPr>
          <w:color w:val="000000"/>
        </w:rPr>
        <w:t xml:space="preserve">的 </w:t>
      </w:r>
      <w:r>
        <w:rPr>
          <w:i/>
          <w:iCs/>
          <w:color w:val="000000"/>
          <w:u w:val="single"/>
        </w:rPr>
        <w:t xml:space="preserve">（项目名称） </w:t>
      </w:r>
      <w:r>
        <w:rPr>
          <w:color w:val="000000"/>
        </w:rPr>
        <w:t>采购活动，工程的施工单位全部为符合政策要求的中小企业（或者：服务全部由符合政策要求的中小企业承接）。相关企业（含联合体中的中小企业、签订分包意向协议的中小企业）的具体情况如下：</w:t>
      </w:r>
    </w:p>
    <w:p>
      <w:pPr>
        <w:pStyle w:val="9"/>
        <w:shd w:val="clear" w:color="auto" w:fill="FFFFFF"/>
        <w:spacing w:before="150" w:after="150"/>
        <w:rPr>
          <w:color w:val="000000"/>
        </w:rPr>
      </w:pPr>
      <w:r>
        <w:rPr>
          <w:color w:val="000000"/>
        </w:rPr>
        <w:t xml:space="preserve">1. </w:t>
      </w:r>
      <w:r>
        <w:rPr>
          <w:i/>
          <w:iCs/>
          <w:color w:val="000000"/>
          <w:u w:val="single"/>
        </w:rPr>
        <w:t>（标的名称）</w:t>
      </w:r>
      <w:r>
        <w:rPr>
          <w:color w:val="000000"/>
        </w:rPr>
        <w:t xml:space="preserve"> ，属于</w:t>
      </w:r>
      <w:r>
        <w:rPr>
          <w:i/>
          <w:iCs/>
          <w:color w:val="000000"/>
          <w:u w:val="single"/>
        </w:rPr>
        <w:t xml:space="preserve"> （采购文件中明确的所属行业）</w:t>
      </w:r>
      <w:r>
        <w:rPr>
          <w:color w:val="000000"/>
        </w:rPr>
        <w:t xml:space="preserve"> ；承建（承接）企业为</w:t>
      </w:r>
      <w:r>
        <w:rPr>
          <w:i/>
          <w:iCs/>
          <w:color w:val="000000"/>
          <w:u w:val="single"/>
        </w:rPr>
        <w:t xml:space="preserve"> （企业名称）</w:t>
      </w:r>
      <w:r>
        <w:rPr>
          <w:color w:val="000000"/>
        </w:rPr>
        <w:t xml:space="preserve"> ，从业人员</w:t>
      </w:r>
      <w:r>
        <w:rPr>
          <w:color w:val="000000"/>
          <w:u w:val="single"/>
        </w:rPr>
        <w:t xml:space="preserve">         </w:t>
      </w:r>
      <w:r>
        <w:rPr>
          <w:color w:val="000000"/>
        </w:rPr>
        <w:t>人，营业收入为</w:t>
      </w:r>
      <w:r>
        <w:rPr>
          <w:color w:val="000000"/>
          <w:u w:val="single"/>
        </w:rPr>
        <w:t xml:space="preserve">        </w:t>
      </w:r>
      <w:r>
        <w:rPr>
          <w:color w:val="000000"/>
        </w:rPr>
        <w:t>万元，资产总额为</w:t>
      </w:r>
      <w:r>
        <w:rPr>
          <w:color w:val="000000"/>
          <w:u w:val="single"/>
        </w:rPr>
        <w:t xml:space="preserve">        </w:t>
      </w:r>
      <w:r>
        <w:rPr>
          <w:color w:val="000000"/>
        </w:rPr>
        <w:t>万元（从业人员、营业收入、资产总额填报上一年度数据，无上一年度数据的新成立企业可不填报），属于</w:t>
      </w:r>
      <w:r>
        <w:rPr>
          <w:i/>
          <w:iCs/>
          <w:color w:val="000000"/>
          <w:u w:val="single"/>
        </w:rPr>
        <w:t xml:space="preserve"> （中型企业、小型企业、微型企业）</w:t>
      </w:r>
      <w:r>
        <w:rPr>
          <w:color w:val="000000"/>
        </w:rPr>
        <w:t xml:space="preserve"> ；</w:t>
      </w:r>
    </w:p>
    <w:p>
      <w:pPr>
        <w:pStyle w:val="9"/>
        <w:shd w:val="clear" w:color="auto" w:fill="FFFFFF"/>
        <w:spacing w:before="150" w:after="150"/>
        <w:rPr>
          <w:color w:val="000000"/>
        </w:rPr>
      </w:pPr>
      <w:r>
        <w:rPr>
          <w:color w:val="000000"/>
        </w:rPr>
        <w:t xml:space="preserve">2. </w:t>
      </w:r>
      <w:r>
        <w:rPr>
          <w:i/>
          <w:iCs/>
          <w:color w:val="000000"/>
          <w:u w:val="single"/>
        </w:rPr>
        <w:t xml:space="preserve">（标的名称） </w:t>
      </w:r>
      <w:r>
        <w:rPr>
          <w:color w:val="000000"/>
        </w:rPr>
        <w:t>，属于</w:t>
      </w:r>
      <w:r>
        <w:rPr>
          <w:i/>
          <w:iCs/>
          <w:color w:val="000000"/>
          <w:u w:val="single"/>
        </w:rPr>
        <w:t xml:space="preserve"> （采购文件中明确的所属行业）</w:t>
      </w:r>
      <w:r>
        <w:rPr>
          <w:color w:val="000000"/>
        </w:rPr>
        <w:t xml:space="preserve"> ；承建（承接）企业为 </w:t>
      </w:r>
      <w:r>
        <w:rPr>
          <w:i/>
          <w:iCs/>
          <w:color w:val="000000"/>
          <w:u w:val="single"/>
        </w:rPr>
        <w:t>（企业名称）</w:t>
      </w:r>
      <w:r>
        <w:rPr>
          <w:color w:val="000000"/>
        </w:rPr>
        <w:t xml:space="preserve"> ，从业人员</w:t>
      </w:r>
      <w:r>
        <w:rPr>
          <w:color w:val="000000"/>
          <w:u w:val="single"/>
        </w:rPr>
        <w:t xml:space="preserve">      </w:t>
      </w:r>
      <w:r>
        <w:rPr>
          <w:color w:val="000000"/>
        </w:rPr>
        <w:t>人，营业收入为</w:t>
      </w:r>
      <w:r>
        <w:rPr>
          <w:color w:val="000000"/>
          <w:u w:val="single"/>
        </w:rPr>
        <w:t xml:space="preserve">      </w:t>
      </w:r>
      <w:r>
        <w:rPr>
          <w:color w:val="000000"/>
        </w:rPr>
        <w:t>万元，资产总额为</w:t>
      </w:r>
      <w:r>
        <w:rPr>
          <w:color w:val="000000"/>
          <w:u w:val="single"/>
        </w:rPr>
        <w:t xml:space="preserve">        </w:t>
      </w:r>
      <w:r>
        <w:rPr>
          <w:color w:val="000000"/>
        </w:rPr>
        <w:t xml:space="preserve">万元，属于 </w:t>
      </w:r>
      <w:r>
        <w:rPr>
          <w:i/>
          <w:iCs/>
          <w:color w:val="000000"/>
          <w:u w:val="single"/>
        </w:rPr>
        <w:t>（中型企业、小型企业、微型企业）</w:t>
      </w:r>
      <w:r>
        <w:rPr>
          <w:color w:val="000000"/>
        </w:rPr>
        <w:t xml:space="preserve"> ；</w:t>
      </w:r>
    </w:p>
    <w:p>
      <w:pPr>
        <w:pStyle w:val="9"/>
        <w:shd w:val="clear" w:color="auto" w:fill="FFFFFF"/>
        <w:spacing w:before="150" w:after="150"/>
        <w:rPr>
          <w:color w:val="000000"/>
        </w:rPr>
      </w:pPr>
      <w:r>
        <w:rPr>
          <w:color w:val="000000"/>
        </w:rPr>
        <w:t>……</w:t>
      </w:r>
    </w:p>
    <w:p>
      <w:pPr>
        <w:pStyle w:val="9"/>
        <w:shd w:val="clear" w:color="auto" w:fill="FFFFFF"/>
        <w:spacing w:before="150" w:after="150"/>
        <w:rPr>
          <w:color w:val="000000"/>
        </w:rPr>
      </w:pPr>
      <w:r>
        <w:rPr>
          <w:color w:val="000000"/>
        </w:rPr>
        <w:t>以上企业，不属于大企业的分支机构，不存在控股股东为大企业的情形，也不存在与大企业的负责人为同一人的情形。</w:t>
      </w:r>
    </w:p>
    <w:p>
      <w:pPr>
        <w:pStyle w:val="9"/>
        <w:shd w:val="clear" w:color="auto" w:fill="FFFFFF"/>
        <w:spacing w:before="150" w:after="150"/>
        <w:rPr>
          <w:color w:val="000000"/>
        </w:rPr>
      </w:pPr>
      <w:r>
        <w:rPr>
          <w:color w:val="000000"/>
        </w:rPr>
        <w:t>本企业对上述声明内容的真实性负责。如有虚假，将依法承担相应责任。</w:t>
      </w: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  <w:r>
        <w:rPr>
          <w:color w:val="000000"/>
        </w:rPr>
        <w:t>企业名称（盖章）：</w:t>
      </w: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  <w:r>
        <w:rPr>
          <w:color w:val="000000"/>
        </w:rPr>
        <w:t>日 期：</w:t>
      </w:r>
    </w:p>
    <w:p>
      <w:pPr>
        <w:pStyle w:val="9"/>
        <w:shd w:val="clear" w:color="auto" w:fill="FFFFFF"/>
        <w:spacing w:before="150" w:after="150"/>
        <w:rPr>
          <w:color w:val="000000"/>
        </w:rPr>
      </w:pPr>
    </w:p>
    <w:p>
      <w:pPr>
        <w:pStyle w:val="9"/>
        <w:shd w:val="clear" w:color="auto" w:fill="FFFFFF"/>
        <w:spacing w:before="150" w:after="150"/>
        <w:ind w:firstLine="482" w:firstLineChars="200"/>
        <w:rPr>
          <w:b/>
          <w:color w:val="000000"/>
        </w:rPr>
      </w:pPr>
    </w:p>
    <w:p>
      <w:pPr>
        <w:pStyle w:val="9"/>
        <w:shd w:val="clear" w:color="auto" w:fill="FFFFFF"/>
        <w:spacing w:before="150" w:after="150"/>
        <w:ind w:firstLine="482" w:firstLineChars="200"/>
        <w:rPr>
          <w:b/>
          <w:color w:val="000000"/>
        </w:rPr>
      </w:pPr>
    </w:p>
    <w:p>
      <w:pPr>
        <w:pStyle w:val="9"/>
        <w:shd w:val="clear" w:color="auto" w:fill="FFFFFF"/>
        <w:spacing w:before="150" w:after="150"/>
        <w:ind w:firstLine="482" w:firstLineChars="200"/>
        <w:rPr>
          <w:b/>
          <w:color w:val="000000"/>
        </w:rPr>
      </w:pPr>
    </w:p>
    <w:p>
      <w:pPr>
        <w:pStyle w:val="9"/>
        <w:shd w:val="clear" w:color="auto" w:fill="FFFFFF"/>
        <w:spacing w:before="150" w:after="150"/>
        <w:ind w:firstLine="482" w:firstLineChars="200"/>
        <w:rPr>
          <w:b/>
          <w:color w:val="000000"/>
        </w:rPr>
      </w:pP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  <w:r>
        <w:rPr>
          <w:rFonts w:hint="eastAsia"/>
          <w:color w:val="000000"/>
        </w:rPr>
        <w:t>附件4：</w:t>
      </w:r>
    </w:p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</w:p>
    <w:p>
      <w:pPr>
        <w:spacing w:line="240" w:lineRule="atLeast"/>
        <w:jc w:val="center"/>
        <w:rPr>
          <w:rFonts w:ascii="宋体" w:hAnsi="宋体" w:cs="宋体"/>
          <w:kern w:val="0"/>
          <w:sz w:val="36"/>
          <w:szCs w:val="36"/>
        </w:rPr>
      </w:pPr>
      <w:r>
        <w:rPr>
          <w:rFonts w:hint="eastAsia" w:ascii="宋体" w:hAnsi="宋体" w:cs="宋体"/>
          <w:kern w:val="0"/>
          <w:sz w:val="36"/>
          <w:szCs w:val="36"/>
        </w:rPr>
        <w:t>中小企业划型标准</w:t>
      </w:r>
    </w:p>
    <w:tbl>
      <w:tblPr>
        <w:tblStyle w:val="11"/>
        <w:tblW w:w="5000" w:type="pc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5"/>
        <w:gridCol w:w="832"/>
        <w:gridCol w:w="556"/>
        <w:gridCol w:w="551"/>
        <w:gridCol w:w="651"/>
        <w:gridCol w:w="595"/>
        <w:gridCol w:w="544"/>
        <w:gridCol w:w="661"/>
        <w:gridCol w:w="636"/>
        <w:gridCol w:w="574"/>
        <w:gridCol w:w="699"/>
        <w:gridCol w:w="636"/>
        <w:gridCol w:w="718"/>
        <w:gridCol w:w="614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  <w:tblHeader/>
        </w:trPr>
        <w:tc>
          <w:tcPr>
            <w:tcW w:w="150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序号</w:t>
            </w:r>
          </w:p>
        </w:tc>
        <w:tc>
          <w:tcPr>
            <w:tcW w:w="489" w:type="pct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行业</w:t>
            </w:r>
          </w:p>
        </w:tc>
        <w:tc>
          <w:tcPr>
            <w:tcW w:w="1031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大型企业</w:t>
            </w:r>
          </w:p>
        </w:tc>
        <w:tc>
          <w:tcPr>
            <w:tcW w:w="1056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中型企业</w:t>
            </w:r>
          </w:p>
        </w:tc>
        <w:tc>
          <w:tcPr>
            <w:tcW w:w="112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小型企业</w:t>
            </w:r>
          </w:p>
        </w:tc>
        <w:tc>
          <w:tcPr>
            <w:tcW w:w="1154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微型企业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" w:hRule="atLeast"/>
          <w:tblHeader/>
        </w:trPr>
        <w:tc>
          <w:tcPr>
            <w:tcW w:w="150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</w:p>
        </w:tc>
        <w:tc>
          <w:tcPr>
            <w:tcW w:w="489" w:type="pct"/>
            <w:vMerge w:val="continue"/>
            <w:tcBorders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营业收入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(万元)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从业人员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(人)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总资产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(万元)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营业收入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(万元)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从业人员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(人)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总资产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(万元)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营业收入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(万元)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81" w:leftChars="-40" w:right="-57" w:rightChars="-27" w:hanging="165" w:hangingChars="79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从业人员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(人)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总资产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(万元)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营业收入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(万元)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从业人员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(人)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总资产</w:t>
            </w:r>
          </w:p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(万元)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1</w:t>
            </w:r>
          </w:p>
        </w:tc>
        <w:tc>
          <w:tcPr>
            <w:tcW w:w="48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农、林、牧、渔业</w:t>
            </w:r>
          </w:p>
        </w:tc>
        <w:tc>
          <w:tcPr>
            <w:tcW w:w="326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＜50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2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工业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≥40000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＜300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＜20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3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建筑业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≥80000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≥80000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≥5000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＜300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＜300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4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批发业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≥40000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＜5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5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零售业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6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交通运输业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＜200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＜20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7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仓储业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＜20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8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邮政业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＜20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9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住宿业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10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餐饮业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11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信息传输业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12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软件和信息技术服务业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＜50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13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183" w:rightChars="-8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房地产开发经验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≥200000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或,≥10000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且,≥5000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且,≥2000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27" w:leftChars="-40" w:right="-57" w:rightChars="-27" w:hanging="111" w:hangingChars="53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或,＜2000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14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物业管理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≥5000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≥1000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≥500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＜500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15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租赁和商务服务业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或,≥120000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且,≥8000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且,≥100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或,＜100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" w:hRule="atLeast"/>
        </w:trPr>
        <w:tc>
          <w:tcPr>
            <w:tcW w:w="150" w:type="pc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16</w:t>
            </w:r>
          </w:p>
        </w:tc>
        <w:tc>
          <w:tcPr>
            <w:tcW w:w="48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tLeast"/>
              <w:ind w:left="-84" w:leftChars="-40" w:right="-183" w:rightChars="-87"/>
              <w:jc w:val="left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其他未列明行业</w:t>
            </w:r>
          </w:p>
        </w:tc>
        <w:tc>
          <w:tcPr>
            <w:tcW w:w="326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≥300</w:t>
            </w:r>
          </w:p>
        </w:tc>
        <w:tc>
          <w:tcPr>
            <w:tcW w:w="382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4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19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≥100</w:t>
            </w:r>
          </w:p>
        </w:tc>
        <w:tc>
          <w:tcPr>
            <w:tcW w:w="388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37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≥10</w:t>
            </w:r>
          </w:p>
        </w:tc>
        <w:tc>
          <w:tcPr>
            <w:tcW w:w="41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373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  <w:tc>
          <w:tcPr>
            <w:tcW w:w="421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＜10</w:t>
            </w:r>
          </w:p>
        </w:tc>
        <w:tc>
          <w:tcPr>
            <w:tcW w:w="360" w:type="pc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widowControl/>
              <w:spacing w:line="240" w:lineRule="atLeast"/>
              <w:ind w:left="-84" w:leftChars="-40" w:right="-57" w:rightChars="-27"/>
              <w:jc w:val="center"/>
              <w:rPr>
                <w:rFonts w:ascii="宋体" w:hAnsi="宋体" w:cs="宋体"/>
                <w:kern w:val="0"/>
                <w:szCs w:val="21"/>
              </w:rPr>
            </w:pPr>
            <w:r>
              <w:rPr>
                <w:rFonts w:hint="eastAsia" w:ascii="宋体" w:hAnsi="宋体" w:cs="宋体"/>
                <w:kern w:val="0"/>
                <w:szCs w:val="21"/>
              </w:rPr>
              <w:t>　</w:t>
            </w:r>
          </w:p>
        </w:tc>
      </w:tr>
    </w:tbl>
    <w:p/>
    <w:p>
      <w:pPr>
        <w:pStyle w:val="9"/>
        <w:shd w:val="clear" w:color="auto" w:fill="FFFFFF"/>
        <w:spacing w:before="150" w:after="150"/>
        <w:ind w:firstLine="480" w:firstLineChars="200"/>
        <w:rPr>
          <w:color w:val="000000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FangSong_GB2312">
    <w:altName w:val="仿宋"/>
    <w:panose1 w:val="02010609060101010101"/>
    <w:charset w:val="00"/>
    <w:family w:val="roman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altName w:val="黑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Arial Unicode MS">
    <w:altName w:val="Arial"/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Helvetica Neue">
    <w:altName w:val="Corbe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Corbel">
    <w:panose1 w:val="020B0503020204020204"/>
    <w:charset w:val="00"/>
    <w:family w:val="auto"/>
    <w:pitch w:val="default"/>
    <w:sig w:usb0="A00002EF" w:usb1="4000A44B" w:usb2="00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3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zql5uc8AAAAFAQAADwAAAAAAAAABACAAAAAiAAAA&#10;ZHJzL2Rvd25yZXYueG1sUEsBAhQAFAAAAAgAh07iQCBQfdDXAQAAsAMAAA4AAAAAAAAAAQAgAAAA&#10;HgEAAGRycy9lMm9Eb2MueG1sUEsFBgAAAAAGAAYAWQEAAGc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C946296"/>
    <w:multiLevelType w:val="singleLevel"/>
    <w:tmpl w:val="5C946296"/>
    <w:lvl w:ilvl="0" w:tentative="0">
      <w:start w:val="0"/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1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2DE9"/>
    <w:rsid w:val="000000B4"/>
    <w:rsid w:val="000128B8"/>
    <w:rsid w:val="000130B8"/>
    <w:rsid w:val="00016BFD"/>
    <w:rsid w:val="000246F8"/>
    <w:rsid w:val="00033E96"/>
    <w:rsid w:val="000527BB"/>
    <w:rsid w:val="00056AED"/>
    <w:rsid w:val="000618DC"/>
    <w:rsid w:val="00077394"/>
    <w:rsid w:val="0008654C"/>
    <w:rsid w:val="00095E05"/>
    <w:rsid w:val="0009726D"/>
    <w:rsid w:val="000A3BC2"/>
    <w:rsid w:val="000A6872"/>
    <w:rsid w:val="000C6BBE"/>
    <w:rsid w:val="000C7A81"/>
    <w:rsid w:val="000D4CE5"/>
    <w:rsid w:val="00101CA6"/>
    <w:rsid w:val="00104393"/>
    <w:rsid w:val="00105B44"/>
    <w:rsid w:val="00120CEA"/>
    <w:rsid w:val="00122B5C"/>
    <w:rsid w:val="00124311"/>
    <w:rsid w:val="00127B67"/>
    <w:rsid w:val="00134615"/>
    <w:rsid w:val="00143B52"/>
    <w:rsid w:val="00172B2F"/>
    <w:rsid w:val="001A1BB8"/>
    <w:rsid w:val="001A7CC8"/>
    <w:rsid w:val="001B049D"/>
    <w:rsid w:val="001B3F67"/>
    <w:rsid w:val="001B4DB3"/>
    <w:rsid w:val="001B631D"/>
    <w:rsid w:val="001B682A"/>
    <w:rsid w:val="001D020A"/>
    <w:rsid w:val="001D2659"/>
    <w:rsid w:val="001F301E"/>
    <w:rsid w:val="001F62E0"/>
    <w:rsid w:val="0021180E"/>
    <w:rsid w:val="0021184D"/>
    <w:rsid w:val="00227C74"/>
    <w:rsid w:val="0023592C"/>
    <w:rsid w:val="00241FC1"/>
    <w:rsid w:val="00247E29"/>
    <w:rsid w:val="00251305"/>
    <w:rsid w:val="00255A10"/>
    <w:rsid w:val="0027306D"/>
    <w:rsid w:val="00286F91"/>
    <w:rsid w:val="002912E3"/>
    <w:rsid w:val="002C0DCE"/>
    <w:rsid w:val="002D7AA6"/>
    <w:rsid w:val="002D7EE9"/>
    <w:rsid w:val="002E091D"/>
    <w:rsid w:val="002E0B85"/>
    <w:rsid w:val="00354132"/>
    <w:rsid w:val="00356539"/>
    <w:rsid w:val="0038354E"/>
    <w:rsid w:val="00384F78"/>
    <w:rsid w:val="003A3307"/>
    <w:rsid w:val="003A3B64"/>
    <w:rsid w:val="003D09D7"/>
    <w:rsid w:val="003E1C6D"/>
    <w:rsid w:val="003E4FBF"/>
    <w:rsid w:val="003E5C31"/>
    <w:rsid w:val="0042465C"/>
    <w:rsid w:val="00431872"/>
    <w:rsid w:val="004357AA"/>
    <w:rsid w:val="00443969"/>
    <w:rsid w:val="004451C8"/>
    <w:rsid w:val="0046087A"/>
    <w:rsid w:val="00462B04"/>
    <w:rsid w:val="00465FFA"/>
    <w:rsid w:val="0047651C"/>
    <w:rsid w:val="0048653B"/>
    <w:rsid w:val="00494208"/>
    <w:rsid w:val="004B1CA9"/>
    <w:rsid w:val="004B5D9E"/>
    <w:rsid w:val="004C2FBC"/>
    <w:rsid w:val="004C6F87"/>
    <w:rsid w:val="004D4796"/>
    <w:rsid w:val="004D50FD"/>
    <w:rsid w:val="004D672D"/>
    <w:rsid w:val="004E0A46"/>
    <w:rsid w:val="004E57B3"/>
    <w:rsid w:val="00501094"/>
    <w:rsid w:val="00505A17"/>
    <w:rsid w:val="0051396C"/>
    <w:rsid w:val="005174A1"/>
    <w:rsid w:val="00526415"/>
    <w:rsid w:val="0053126C"/>
    <w:rsid w:val="00532D66"/>
    <w:rsid w:val="005517D8"/>
    <w:rsid w:val="00554BD4"/>
    <w:rsid w:val="00557E5B"/>
    <w:rsid w:val="0056166C"/>
    <w:rsid w:val="00575251"/>
    <w:rsid w:val="00577CD8"/>
    <w:rsid w:val="00587511"/>
    <w:rsid w:val="00587588"/>
    <w:rsid w:val="005A0596"/>
    <w:rsid w:val="005C7953"/>
    <w:rsid w:val="005F73BC"/>
    <w:rsid w:val="00604A95"/>
    <w:rsid w:val="00605522"/>
    <w:rsid w:val="006063B3"/>
    <w:rsid w:val="006101C6"/>
    <w:rsid w:val="00617BED"/>
    <w:rsid w:val="006316B8"/>
    <w:rsid w:val="006316CE"/>
    <w:rsid w:val="00661986"/>
    <w:rsid w:val="00664746"/>
    <w:rsid w:val="00680095"/>
    <w:rsid w:val="006867CF"/>
    <w:rsid w:val="00695A43"/>
    <w:rsid w:val="006B1667"/>
    <w:rsid w:val="006B566D"/>
    <w:rsid w:val="006B5F1F"/>
    <w:rsid w:val="006C22D5"/>
    <w:rsid w:val="006D5ED3"/>
    <w:rsid w:val="006D6F43"/>
    <w:rsid w:val="006F0D3C"/>
    <w:rsid w:val="00710283"/>
    <w:rsid w:val="00714951"/>
    <w:rsid w:val="00731C4C"/>
    <w:rsid w:val="00754B48"/>
    <w:rsid w:val="00763082"/>
    <w:rsid w:val="00766C6F"/>
    <w:rsid w:val="00767106"/>
    <w:rsid w:val="00770BDF"/>
    <w:rsid w:val="00775F2D"/>
    <w:rsid w:val="007926D4"/>
    <w:rsid w:val="00793AAF"/>
    <w:rsid w:val="007A1F2A"/>
    <w:rsid w:val="007E47AB"/>
    <w:rsid w:val="007F3698"/>
    <w:rsid w:val="008103F6"/>
    <w:rsid w:val="00824794"/>
    <w:rsid w:val="00841971"/>
    <w:rsid w:val="00842F5C"/>
    <w:rsid w:val="008436D6"/>
    <w:rsid w:val="00843EA0"/>
    <w:rsid w:val="00845D17"/>
    <w:rsid w:val="0085685E"/>
    <w:rsid w:val="00861767"/>
    <w:rsid w:val="00862199"/>
    <w:rsid w:val="00877547"/>
    <w:rsid w:val="00890D14"/>
    <w:rsid w:val="008A4D03"/>
    <w:rsid w:val="008C36D4"/>
    <w:rsid w:val="008D3473"/>
    <w:rsid w:val="008D4A74"/>
    <w:rsid w:val="008D5B51"/>
    <w:rsid w:val="008F3311"/>
    <w:rsid w:val="00901DA9"/>
    <w:rsid w:val="009069A0"/>
    <w:rsid w:val="009074A4"/>
    <w:rsid w:val="009111CF"/>
    <w:rsid w:val="00912E34"/>
    <w:rsid w:val="00917353"/>
    <w:rsid w:val="0092386A"/>
    <w:rsid w:val="009518EC"/>
    <w:rsid w:val="00960937"/>
    <w:rsid w:val="00965878"/>
    <w:rsid w:val="00966F82"/>
    <w:rsid w:val="00973083"/>
    <w:rsid w:val="00980BE9"/>
    <w:rsid w:val="00984E78"/>
    <w:rsid w:val="0098580B"/>
    <w:rsid w:val="009A44E9"/>
    <w:rsid w:val="009A7E17"/>
    <w:rsid w:val="009B05DF"/>
    <w:rsid w:val="009B2996"/>
    <w:rsid w:val="009B48B8"/>
    <w:rsid w:val="009B6B18"/>
    <w:rsid w:val="009C5200"/>
    <w:rsid w:val="009D546E"/>
    <w:rsid w:val="009F2550"/>
    <w:rsid w:val="009F3EC8"/>
    <w:rsid w:val="009F57B7"/>
    <w:rsid w:val="00A03FCC"/>
    <w:rsid w:val="00A22693"/>
    <w:rsid w:val="00A61C18"/>
    <w:rsid w:val="00A64D3A"/>
    <w:rsid w:val="00A66D48"/>
    <w:rsid w:val="00A66E85"/>
    <w:rsid w:val="00A84C7C"/>
    <w:rsid w:val="00AA16B1"/>
    <w:rsid w:val="00AB4ACD"/>
    <w:rsid w:val="00AC4743"/>
    <w:rsid w:val="00AC4FF6"/>
    <w:rsid w:val="00AC6171"/>
    <w:rsid w:val="00AC648A"/>
    <w:rsid w:val="00AC7064"/>
    <w:rsid w:val="00AC7361"/>
    <w:rsid w:val="00AD57E9"/>
    <w:rsid w:val="00AE0050"/>
    <w:rsid w:val="00AE2C55"/>
    <w:rsid w:val="00AE477C"/>
    <w:rsid w:val="00AE565A"/>
    <w:rsid w:val="00AF3C33"/>
    <w:rsid w:val="00B242A8"/>
    <w:rsid w:val="00B37D97"/>
    <w:rsid w:val="00B405C6"/>
    <w:rsid w:val="00B422CC"/>
    <w:rsid w:val="00B61071"/>
    <w:rsid w:val="00B66142"/>
    <w:rsid w:val="00B71EF8"/>
    <w:rsid w:val="00B769DD"/>
    <w:rsid w:val="00B87DB2"/>
    <w:rsid w:val="00BC0370"/>
    <w:rsid w:val="00BD15BE"/>
    <w:rsid w:val="00C045C9"/>
    <w:rsid w:val="00C3075A"/>
    <w:rsid w:val="00C41FC1"/>
    <w:rsid w:val="00C4672B"/>
    <w:rsid w:val="00C554DF"/>
    <w:rsid w:val="00C704DC"/>
    <w:rsid w:val="00C72C7A"/>
    <w:rsid w:val="00C7583C"/>
    <w:rsid w:val="00C77263"/>
    <w:rsid w:val="00C8060B"/>
    <w:rsid w:val="00C94576"/>
    <w:rsid w:val="00CB2E32"/>
    <w:rsid w:val="00CE7685"/>
    <w:rsid w:val="00D049F5"/>
    <w:rsid w:val="00D1257A"/>
    <w:rsid w:val="00D204EA"/>
    <w:rsid w:val="00D209FD"/>
    <w:rsid w:val="00D239DE"/>
    <w:rsid w:val="00D34002"/>
    <w:rsid w:val="00D52E62"/>
    <w:rsid w:val="00D63126"/>
    <w:rsid w:val="00D64C90"/>
    <w:rsid w:val="00D665CD"/>
    <w:rsid w:val="00D72616"/>
    <w:rsid w:val="00D76028"/>
    <w:rsid w:val="00D8712F"/>
    <w:rsid w:val="00D9157E"/>
    <w:rsid w:val="00D964DC"/>
    <w:rsid w:val="00DA12FB"/>
    <w:rsid w:val="00DA3AC3"/>
    <w:rsid w:val="00DA510E"/>
    <w:rsid w:val="00DB7FCC"/>
    <w:rsid w:val="00DC47E0"/>
    <w:rsid w:val="00DD1A10"/>
    <w:rsid w:val="00DE75E6"/>
    <w:rsid w:val="00E0405F"/>
    <w:rsid w:val="00E14B01"/>
    <w:rsid w:val="00E24958"/>
    <w:rsid w:val="00E40ED1"/>
    <w:rsid w:val="00E577ED"/>
    <w:rsid w:val="00E6320A"/>
    <w:rsid w:val="00E6342F"/>
    <w:rsid w:val="00E643E2"/>
    <w:rsid w:val="00E652DF"/>
    <w:rsid w:val="00E721AB"/>
    <w:rsid w:val="00E75B5B"/>
    <w:rsid w:val="00E85276"/>
    <w:rsid w:val="00E901E4"/>
    <w:rsid w:val="00E9314F"/>
    <w:rsid w:val="00E94B33"/>
    <w:rsid w:val="00EA5552"/>
    <w:rsid w:val="00EB5D3C"/>
    <w:rsid w:val="00EB7968"/>
    <w:rsid w:val="00ED3F8E"/>
    <w:rsid w:val="00EE770B"/>
    <w:rsid w:val="00EF6F42"/>
    <w:rsid w:val="00F015B2"/>
    <w:rsid w:val="00F0508E"/>
    <w:rsid w:val="00F10D7E"/>
    <w:rsid w:val="00F1349B"/>
    <w:rsid w:val="00F27BC7"/>
    <w:rsid w:val="00F3458C"/>
    <w:rsid w:val="00F52DE9"/>
    <w:rsid w:val="00F67B38"/>
    <w:rsid w:val="00F720D1"/>
    <w:rsid w:val="00F83087"/>
    <w:rsid w:val="00F95EA5"/>
    <w:rsid w:val="00FB75DA"/>
    <w:rsid w:val="00FD082D"/>
    <w:rsid w:val="00FD4208"/>
    <w:rsid w:val="00FF19EE"/>
    <w:rsid w:val="0E1331EC"/>
    <w:rsid w:val="141B7793"/>
    <w:rsid w:val="1D3A4920"/>
    <w:rsid w:val="202042A9"/>
    <w:rsid w:val="237453D2"/>
    <w:rsid w:val="25F93E7C"/>
    <w:rsid w:val="32726ABC"/>
    <w:rsid w:val="349E76E0"/>
    <w:rsid w:val="3CEB2282"/>
    <w:rsid w:val="4021663B"/>
    <w:rsid w:val="548A20BD"/>
    <w:rsid w:val="570C6CFC"/>
    <w:rsid w:val="5A452253"/>
    <w:rsid w:val="5DB549BD"/>
    <w:rsid w:val="5F4B73FF"/>
    <w:rsid w:val="6B2E3BA7"/>
    <w:rsid w:val="6D315339"/>
    <w:rsid w:val="7128470F"/>
    <w:rsid w:val="77471B72"/>
    <w:rsid w:val="7F894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0" w:name="Normal Indent"/>
    <w:lsdException w:uiPriority="0" w:name="footnote text"/>
    <w:lsdException w:uiPriority="0" w:name="annotation text"/>
    <w:lsdException w:qFormat="1" w:uiPriority="99" w:semiHidden="0" w:name="header"/>
    <w:lsdException w:qFormat="1" w:uiPriority="0" w:semiHidden="0" w:name="footer"/>
    <w:lsdException w:uiPriority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uiPriority="1" w:name="Default Paragraph Font"/>
    <w:lsdException w:qFormat="1" w:unhideWhenUsed="0" w:uiPriority="99" w:semiHidden="0" w:name="Body Text"/>
    <w:lsdException w:qFormat="1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iPriority="0" w:semiHidden="0" w:name="Hyperlink"/>
    <w:lsdException w:qFormat="1" w:uiPriority="0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0" w:name="Document Map"/>
    <w:lsdException w:uiPriority="0" w:name="Plain Text"/>
    <w:lsdException w:uiPriority="0" w:name="E-mail Signature"/>
    <w:lsdException w:qFormat="1" w:uiPriority="0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iPriority="99" w:semiHidden="0" w:name="Balloon Text"/>
    <w:lsdException w:qFormat="1" w:unhideWhenUsed="0" w:uiPriority="5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7"/>
    <w:qFormat/>
    <w:uiPriority w:val="9"/>
    <w:pPr>
      <w:keepNext/>
      <w:keepLines/>
      <w:spacing w:before="340" w:after="330" w:line="576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2"/>
    <w:semiHidden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3">
    <w:name w:val="Default Paragraph Font"/>
    <w:semiHidden/>
    <w:unhideWhenUsed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link w:val="26"/>
    <w:qFormat/>
    <w:uiPriority w:val="99"/>
    <w:pPr>
      <w:spacing w:after="120"/>
    </w:pPr>
    <w:rPr>
      <w:rFonts w:cs="Times New Roman"/>
      <w:kern w:val="0"/>
      <w:sz w:val="20"/>
      <w:szCs w:val="20"/>
    </w:rPr>
  </w:style>
  <w:style w:type="paragraph" w:styleId="5">
    <w:name w:val="Body Text Indent"/>
    <w:basedOn w:val="1"/>
    <w:link w:val="24"/>
    <w:unhideWhenUsed/>
    <w:qFormat/>
    <w:uiPriority w:val="0"/>
    <w:pPr>
      <w:ind w:firstLine="830" w:firstLineChars="352"/>
    </w:pPr>
    <w:rPr>
      <w:rFonts w:ascii="FangSong_GB2312" w:hAnsi="Times New Roman" w:eastAsia="FangSong_GB2312" w:cs="Times New Roman"/>
      <w:kern w:val="0"/>
      <w:sz w:val="32"/>
      <w:szCs w:val="20"/>
    </w:rPr>
  </w:style>
  <w:style w:type="paragraph" w:styleId="6">
    <w:name w:val="Balloon Text"/>
    <w:basedOn w:val="1"/>
    <w:link w:val="20"/>
    <w:unhideWhenUsed/>
    <w:qFormat/>
    <w:uiPriority w:val="99"/>
    <w:rPr>
      <w:sz w:val="18"/>
      <w:szCs w:val="18"/>
    </w:rPr>
  </w:style>
  <w:style w:type="paragraph" w:styleId="7">
    <w:name w:val="footer"/>
    <w:basedOn w:val="1"/>
    <w:link w:val="19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unhideWhenUsed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10">
    <w:name w:val="Title"/>
    <w:basedOn w:val="1"/>
    <w:next w:val="1"/>
    <w:link w:val="21"/>
    <w:qFormat/>
    <w:uiPriority w:val="0"/>
    <w:pPr>
      <w:spacing w:before="240" w:after="60"/>
      <w:jc w:val="center"/>
      <w:outlineLvl w:val="0"/>
    </w:pPr>
    <w:rPr>
      <w:rFonts w:ascii="Cambria" w:hAnsi="Cambria" w:eastAsia="方正小标宋简体" w:cs="Times New Roman"/>
      <w:b/>
      <w:bCs/>
      <w:sz w:val="32"/>
      <w:szCs w:val="32"/>
    </w:rPr>
  </w:style>
  <w:style w:type="table" w:styleId="12">
    <w:name w:val="Table Grid"/>
    <w:basedOn w:val="11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4">
    <w:name w:val="Strong"/>
    <w:basedOn w:val="13"/>
    <w:qFormat/>
    <w:uiPriority w:val="0"/>
    <w:rPr>
      <w:b/>
      <w:bCs/>
    </w:rPr>
  </w:style>
  <w:style w:type="character" w:styleId="15">
    <w:name w:val="FollowedHyperlink"/>
    <w:basedOn w:val="13"/>
    <w:semiHidden/>
    <w:unhideWhenUsed/>
    <w:qFormat/>
    <w:uiPriority w:val="0"/>
    <w:rPr>
      <w:color w:val="800080"/>
      <w:u w:val="single"/>
    </w:rPr>
  </w:style>
  <w:style w:type="character" w:styleId="16">
    <w:name w:val="Hyperlink"/>
    <w:basedOn w:val="13"/>
    <w:unhideWhenUsed/>
    <w:qFormat/>
    <w:uiPriority w:val="0"/>
    <w:rPr>
      <w:color w:val="0000FF"/>
      <w:u w:val="single"/>
    </w:rPr>
  </w:style>
  <w:style w:type="character" w:customStyle="1" w:styleId="17">
    <w:name w:val="标题 1 Char"/>
    <w:basedOn w:val="13"/>
    <w:link w:val="2"/>
    <w:qFormat/>
    <w:uiPriority w:val="0"/>
    <w:rPr>
      <w:rFonts w:eastAsia="宋体"/>
      <w:b/>
      <w:bCs/>
      <w:kern w:val="44"/>
      <w:sz w:val="44"/>
      <w:szCs w:val="44"/>
    </w:rPr>
  </w:style>
  <w:style w:type="character" w:customStyle="1" w:styleId="18">
    <w:name w:val="页眉 Char"/>
    <w:basedOn w:val="13"/>
    <w:link w:val="8"/>
    <w:qFormat/>
    <w:uiPriority w:val="99"/>
    <w:rPr>
      <w:sz w:val="18"/>
      <w:szCs w:val="18"/>
    </w:rPr>
  </w:style>
  <w:style w:type="character" w:customStyle="1" w:styleId="19">
    <w:name w:val="页脚 Char"/>
    <w:basedOn w:val="13"/>
    <w:link w:val="7"/>
    <w:qFormat/>
    <w:uiPriority w:val="99"/>
    <w:rPr>
      <w:sz w:val="18"/>
      <w:szCs w:val="18"/>
    </w:rPr>
  </w:style>
  <w:style w:type="character" w:customStyle="1" w:styleId="20">
    <w:name w:val="批注框文本 Char"/>
    <w:basedOn w:val="13"/>
    <w:link w:val="6"/>
    <w:semiHidden/>
    <w:qFormat/>
    <w:uiPriority w:val="99"/>
    <w:rPr>
      <w:sz w:val="18"/>
      <w:szCs w:val="18"/>
    </w:rPr>
  </w:style>
  <w:style w:type="character" w:customStyle="1" w:styleId="21">
    <w:name w:val="标题 Char"/>
    <w:basedOn w:val="13"/>
    <w:link w:val="10"/>
    <w:qFormat/>
    <w:uiPriority w:val="0"/>
    <w:rPr>
      <w:rFonts w:ascii="Cambria" w:hAnsi="Cambria" w:eastAsia="方正小标宋简体"/>
      <w:b/>
      <w:bCs/>
      <w:kern w:val="2"/>
      <w:sz w:val="32"/>
      <w:szCs w:val="32"/>
    </w:rPr>
  </w:style>
  <w:style w:type="character" w:customStyle="1" w:styleId="22">
    <w:name w:val="标题 2 Char"/>
    <w:basedOn w:val="13"/>
    <w:link w:val="3"/>
    <w:semiHidden/>
    <w:qFormat/>
    <w:uiPriority w:val="9"/>
    <w:rPr>
      <w:rFonts w:asciiTheme="majorHAnsi" w:hAnsiTheme="majorHAnsi" w:eastAsiaTheme="majorEastAsia" w:cstheme="majorBidi"/>
      <w:b/>
      <w:bCs/>
      <w:kern w:val="2"/>
      <w:sz w:val="32"/>
      <w:szCs w:val="32"/>
    </w:rPr>
  </w:style>
  <w:style w:type="character" w:customStyle="1" w:styleId="23">
    <w:name w:val="正文文本缩进 Char"/>
    <w:link w:val="5"/>
    <w:qFormat/>
    <w:uiPriority w:val="0"/>
    <w:rPr>
      <w:rFonts w:ascii="FangSong_GB2312" w:eastAsia="FangSong_GB2312"/>
      <w:sz w:val="32"/>
    </w:rPr>
  </w:style>
  <w:style w:type="character" w:customStyle="1" w:styleId="24">
    <w:name w:val="正文文本缩进 Char1"/>
    <w:basedOn w:val="13"/>
    <w:link w:val="5"/>
    <w:semiHidden/>
    <w:qFormat/>
    <w:uiPriority w:val="0"/>
    <w:rPr>
      <w:rFonts w:ascii="Calibri" w:hAnsi="Calibri" w:cs="黑体"/>
      <w:kern w:val="2"/>
      <w:sz w:val="21"/>
      <w:szCs w:val="22"/>
    </w:rPr>
  </w:style>
  <w:style w:type="character" w:customStyle="1" w:styleId="25">
    <w:name w:val="正文文本 Char"/>
    <w:basedOn w:val="13"/>
    <w:link w:val="4"/>
    <w:qFormat/>
    <w:uiPriority w:val="99"/>
    <w:rPr>
      <w:rFonts w:ascii="Calibri" w:hAnsi="Calibri"/>
    </w:rPr>
  </w:style>
  <w:style w:type="character" w:customStyle="1" w:styleId="26">
    <w:name w:val="正文文本 Char1"/>
    <w:basedOn w:val="13"/>
    <w:link w:val="4"/>
    <w:semiHidden/>
    <w:qFormat/>
    <w:uiPriority w:val="0"/>
    <w:rPr>
      <w:rFonts w:ascii="Calibri" w:hAnsi="Calibri" w:cs="黑体"/>
      <w:kern w:val="2"/>
      <w:sz w:val="21"/>
      <w:szCs w:val="22"/>
    </w:rPr>
  </w:style>
  <w:style w:type="character" w:customStyle="1" w:styleId="27">
    <w:name w:val="引用 Char"/>
    <w:basedOn w:val="13"/>
    <w:link w:val="28"/>
    <w:qFormat/>
    <w:uiPriority w:val="0"/>
    <w:rPr>
      <w:rFonts w:ascii="Calibri" w:hAnsi="Calibri"/>
      <w:i/>
      <w:iCs/>
      <w:color w:val="000000"/>
      <w:kern w:val="2"/>
      <w:sz w:val="21"/>
      <w:szCs w:val="22"/>
    </w:rPr>
  </w:style>
  <w:style w:type="paragraph" w:styleId="28">
    <w:name w:val="Quote"/>
    <w:basedOn w:val="1"/>
    <w:next w:val="1"/>
    <w:link w:val="29"/>
    <w:qFormat/>
    <w:uiPriority w:val="0"/>
    <w:rPr>
      <w:rFonts w:cs="Times New Roman"/>
      <w:i/>
      <w:iCs/>
      <w:color w:val="000000"/>
    </w:rPr>
  </w:style>
  <w:style w:type="character" w:customStyle="1" w:styleId="29">
    <w:name w:val="引用 Char1"/>
    <w:basedOn w:val="13"/>
    <w:link w:val="28"/>
    <w:semiHidden/>
    <w:qFormat/>
    <w:uiPriority w:val="99"/>
    <w:rPr>
      <w:rFonts w:ascii="Calibri" w:hAnsi="Calibri" w:cs="黑体"/>
      <w:i/>
      <w:iCs/>
      <w:color w:val="000000" w:themeColor="text1"/>
      <w:kern w:val="2"/>
      <w:sz w:val="21"/>
      <w:szCs w:val="22"/>
    </w:rPr>
  </w:style>
  <w:style w:type="paragraph" w:customStyle="1" w:styleId="30">
    <w:name w:val="默认"/>
    <w:qFormat/>
    <w:uiPriority w:val="0"/>
    <w:rPr>
      <w:rFonts w:ascii="Arial Unicode MS" w:hAnsi="Arial Unicode MS" w:eastAsia="Helvetica Neue" w:cs="Arial Unicode MS"/>
      <w:color w:val="000000"/>
      <w:sz w:val="22"/>
      <w:szCs w:val="22"/>
      <w:lang w:val="zh-TW" w:eastAsia="zh-TW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EC17BE8-EAAE-43BD-91C3-00A52C79C95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6</Pages>
  <Words>449</Words>
  <Characters>2564</Characters>
  <Lines>21</Lines>
  <Paragraphs>6</Paragraphs>
  <TotalTime>2</TotalTime>
  <ScaleCrop>false</ScaleCrop>
  <LinksUpToDate>false</LinksUpToDate>
  <CharactersWithSpaces>3007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2021-12-08T03:30:00Z</dcterms:created>
  <dc:creator>wangh</dc:creator>
  <cp:lastModifiedBy>lenovo</cp:lastModifiedBy>
  <cp:lastPrinted>2021-12-07T08:34:00Z</cp:lastPrinted>
  <dcterms:modified xsi:type="dcterms:W3CDTF">2021-12-21T08:59:00Z</dcterms:modified>
  <dc:title>湖北省省级政府采购需求公示</dc:title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3DA29ED1D97645F988B839647D4BE173</vt:lpwstr>
  </property>
</Properties>
</file>