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jc w:val="center"/>
        <w:rPr>
          <w:rFonts w:hint="eastAsia" w:ascii="宋体" w:hAnsi="宋体" w:eastAsia="宋体" w:cs="宋体"/>
          <w:b/>
          <w:bCs/>
          <w:color w:val="000000"/>
          <w:kern w:val="0"/>
          <w:sz w:val="48"/>
          <w:szCs w:val="48"/>
        </w:rPr>
      </w:pPr>
      <w:bookmarkStart w:id="291" w:name="_GoBack"/>
      <w:bookmarkEnd w:id="291"/>
      <w:r>
        <w:rPr>
          <w:rFonts w:hint="eastAsia" w:ascii="宋体" w:hAnsi="宋体" w:eastAsia="宋体" w:cs="宋体"/>
          <w:b/>
          <w:bCs/>
          <w:color w:val="000000"/>
          <w:kern w:val="0"/>
          <w:sz w:val="48"/>
          <w:szCs w:val="48"/>
        </w:rPr>
        <w:t>阳新县县级政府采购</w:t>
      </w:r>
    </w:p>
    <w:p>
      <w:pPr>
        <w:pStyle w:val="6"/>
        <w:rPr>
          <w:rFonts w:hint="eastAsia" w:ascii="宋体" w:hAnsi="宋体" w:eastAsia="宋体" w:cs="宋体"/>
        </w:rPr>
      </w:pPr>
    </w:p>
    <w:p>
      <w:pPr>
        <w:widowControl/>
        <w:spacing w:before="100" w:beforeAutospacing="1" w:line="720" w:lineRule="auto"/>
        <w:ind w:firstLine="964" w:firstLineChars="100"/>
        <w:jc w:val="center"/>
        <w:rPr>
          <w:rFonts w:hint="eastAsia" w:ascii="宋体" w:hAnsi="宋体" w:eastAsia="宋体" w:cs="宋体"/>
          <w:b/>
          <w:bCs/>
          <w:kern w:val="0"/>
          <w:sz w:val="96"/>
          <w:szCs w:val="96"/>
        </w:rPr>
      </w:pPr>
      <w:r>
        <w:rPr>
          <w:rFonts w:hint="eastAsia" w:ascii="宋体" w:hAnsi="宋体" w:eastAsia="宋体" w:cs="宋体"/>
          <w:b/>
          <w:bCs/>
          <w:kern w:val="0"/>
          <w:sz w:val="96"/>
          <w:szCs w:val="96"/>
        </w:rPr>
        <w:t>招</w:t>
      </w:r>
      <w:r>
        <w:rPr>
          <w:rFonts w:hint="eastAsia" w:ascii="宋体" w:hAnsi="宋体" w:eastAsia="宋体" w:cs="宋体"/>
          <w:b/>
          <w:bCs/>
          <w:kern w:val="0"/>
          <w:sz w:val="96"/>
          <w:szCs w:val="96"/>
          <w:lang w:val="en-US" w:eastAsia="zh-CN"/>
        </w:rPr>
        <w:t xml:space="preserve"> </w:t>
      </w:r>
      <w:r>
        <w:rPr>
          <w:rFonts w:hint="eastAsia" w:ascii="宋体" w:hAnsi="宋体" w:eastAsia="宋体" w:cs="宋体"/>
          <w:b/>
          <w:bCs/>
          <w:kern w:val="0"/>
          <w:sz w:val="96"/>
          <w:szCs w:val="96"/>
        </w:rPr>
        <w:t xml:space="preserve"> 标</w:t>
      </w:r>
      <w:r>
        <w:rPr>
          <w:rFonts w:hint="eastAsia" w:ascii="宋体" w:hAnsi="宋体" w:eastAsia="宋体" w:cs="宋体"/>
          <w:b/>
          <w:bCs/>
          <w:kern w:val="0"/>
          <w:sz w:val="96"/>
          <w:szCs w:val="96"/>
          <w:lang w:val="en-US" w:eastAsia="zh-CN"/>
        </w:rPr>
        <w:t xml:space="preserve"> </w:t>
      </w:r>
      <w:r>
        <w:rPr>
          <w:rFonts w:hint="eastAsia" w:ascii="宋体" w:hAnsi="宋体" w:eastAsia="宋体" w:cs="宋体"/>
          <w:b/>
          <w:bCs/>
          <w:kern w:val="0"/>
          <w:sz w:val="96"/>
          <w:szCs w:val="96"/>
        </w:rPr>
        <w:t xml:space="preserve"> 文</w:t>
      </w:r>
      <w:r>
        <w:rPr>
          <w:rFonts w:hint="eastAsia" w:ascii="宋体" w:hAnsi="宋体" w:eastAsia="宋体" w:cs="宋体"/>
          <w:b/>
          <w:bCs/>
          <w:kern w:val="0"/>
          <w:sz w:val="96"/>
          <w:szCs w:val="96"/>
          <w:lang w:val="en-US" w:eastAsia="zh-CN"/>
        </w:rPr>
        <w:t xml:space="preserve"> </w:t>
      </w:r>
      <w:r>
        <w:rPr>
          <w:rFonts w:hint="eastAsia" w:ascii="宋体" w:hAnsi="宋体" w:eastAsia="宋体" w:cs="宋体"/>
          <w:b/>
          <w:bCs/>
          <w:kern w:val="0"/>
          <w:sz w:val="96"/>
          <w:szCs w:val="96"/>
        </w:rPr>
        <w:t xml:space="preserve"> 件</w:t>
      </w:r>
    </w:p>
    <w:p>
      <w:pPr>
        <w:pStyle w:val="6"/>
        <w:rPr>
          <w:rFonts w:hint="eastAsia" w:ascii="宋体" w:hAnsi="宋体" w:eastAsia="宋体" w:cs="宋体"/>
          <w:kern w:val="0"/>
          <w:sz w:val="96"/>
          <w:szCs w:val="96"/>
        </w:rPr>
      </w:pPr>
    </w:p>
    <w:p>
      <w:pPr>
        <w:pStyle w:val="6"/>
        <w:rPr>
          <w:rFonts w:hint="eastAsia" w:ascii="宋体" w:hAnsi="宋体" w:eastAsia="宋体" w:cs="宋体"/>
          <w:kern w:val="0"/>
          <w:sz w:val="96"/>
          <w:szCs w:val="96"/>
        </w:rPr>
      </w:pPr>
    </w:p>
    <w:p>
      <w:pPr>
        <w:widowControl/>
        <w:spacing w:before="100" w:beforeAutospacing="1" w:line="480" w:lineRule="auto"/>
        <w:ind w:firstLine="964" w:firstLineChars="300"/>
        <w:jc w:val="left"/>
        <w:rPr>
          <w:rFonts w:hint="default" w:ascii="宋体" w:hAnsi="宋体" w:eastAsia="宋体" w:cs="宋体"/>
          <w:b/>
          <w:bCs/>
          <w:kern w:val="0"/>
          <w:sz w:val="20"/>
          <w:szCs w:val="20"/>
          <w:lang w:val="en-US"/>
        </w:rPr>
      </w:pPr>
      <w:r>
        <w:rPr>
          <w:rFonts w:hint="eastAsia" w:ascii="宋体" w:hAnsi="宋体" w:eastAsia="宋体" w:cs="宋体"/>
          <w:b/>
          <w:bCs/>
          <w:color w:val="000000"/>
          <w:kern w:val="0"/>
          <w:sz w:val="32"/>
          <w:szCs w:val="32"/>
        </w:rPr>
        <w:t>项目编号：</w:t>
      </w:r>
      <w:r>
        <w:rPr>
          <w:rFonts w:hint="eastAsia" w:ascii="宋体" w:hAnsi="宋体" w:eastAsia="宋体" w:cs="宋体"/>
          <w:b/>
          <w:bCs/>
          <w:color w:val="000000"/>
          <w:kern w:val="0"/>
          <w:sz w:val="32"/>
          <w:szCs w:val="32"/>
          <w:u w:val="single"/>
          <w:lang w:val="en-US" w:eastAsia="zh-CN"/>
        </w:rPr>
        <w:t xml:space="preserve">            </w:t>
      </w:r>
      <w:r>
        <w:rPr>
          <w:rFonts w:hint="eastAsia" w:ascii="宋体" w:hAnsi="宋体" w:eastAsia="宋体" w:cs="宋体"/>
          <w:b/>
          <w:bCs/>
          <w:color w:val="000000"/>
          <w:kern w:val="0"/>
          <w:sz w:val="32"/>
          <w:szCs w:val="32"/>
          <w:u w:val="single"/>
        </w:rPr>
        <w:t>131-</w:t>
      </w:r>
      <w:r>
        <w:rPr>
          <w:rFonts w:hint="eastAsia" w:ascii="宋体" w:hAnsi="宋体" w:eastAsia="宋体" w:cs="宋体"/>
          <w:b/>
          <w:bCs/>
          <w:color w:val="000000"/>
          <w:kern w:val="0"/>
          <w:sz w:val="32"/>
          <w:szCs w:val="32"/>
          <w:u w:val="single"/>
          <w:lang w:val="en-US" w:eastAsia="zh-CN"/>
        </w:rPr>
        <w:t>202</w:t>
      </w:r>
      <w:r>
        <w:rPr>
          <w:rFonts w:hint="default" w:ascii="宋体" w:hAnsi="宋体" w:eastAsia="宋体" w:cs="宋体"/>
          <w:b/>
          <w:bCs/>
          <w:color w:val="000000"/>
          <w:kern w:val="0"/>
          <w:sz w:val="32"/>
          <w:szCs w:val="32"/>
          <w:u w:val="single"/>
          <w:lang w:val="en-US" w:eastAsia="zh-CN"/>
        </w:rPr>
        <w:t>2</w:t>
      </w:r>
      <w:r>
        <w:rPr>
          <w:rFonts w:hint="eastAsia" w:ascii="宋体" w:hAnsi="宋体" w:eastAsia="宋体" w:cs="宋体"/>
          <w:b/>
          <w:bCs/>
          <w:color w:val="000000"/>
          <w:kern w:val="0"/>
          <w:sz w:val="32"/>
          <w:szCs w:val="32"/>
          <w:u w:val="single"/>
          <w:lang w:val="en-US" w:eastAsia="zh-CN"/>
        </w:rPr>
        <w:t>CG</w:t>
      </w:r>
      <w:r>
        <w:rPr>
          <w:rFonts w:hint="eastAsia" w:ascii="宋体" w:hAnsi="宋体" w:eastAsia="宋体" w:cs="宋体"/>
          <w:b/>
          <w:bCs/>
          <w:color w:val="000000"/>
          <w:kern w:val="0"/>
          <w:sz w:val="32"/>
          <w:szCs w:val="32"/>
          <w:u w:val="single"/>
        </w:rPr>
        <w:t>-</w:t>
      </w:r>
      <w:r>
        <w:rPr>
          <w:rFonts w:hint="eastAsia" w:ascii="宋体" w:hAnsi="宋体" w:eastAsia="宋体" w:cs="宋体"/>
          <w:b/>
          <w:bCs/>
          <w:color w:val="000000"/>
          <w:kern w:val="0"/>
          <w:sz w:val="32"/>
          <w:szCs w:val="32"/>
          <w:u w:val="single"/>
          <w:lang w:val="en-US" w:eastAsia="zh-CN"/>
        </w:rPr>
        <w:t>007</w:t>
      </w:r>
      <w:r>
        <w:rPr>
          <w:rFonts w:hint="default" w:ascii="宋体" w:hAnsi="宋体" w:eastAsia="宋体" w:cs="宋体"/>
          <w:b/>
          <w:bCs/>
          <w:color w:val="000000"/>
          <w:kern w:val="0"/>
          <w:sz w:val="32"/>
          <w:szCs w:val="32"/>
          <w:u w:val="single"/>
          <w:lang w:val="en-US" w:eastAsia="zh-CN"/>
        </w:rPr>
        <w:t xml:space="preserve">  </w:t>
      </w:r>
      <w:r>
        <w:rPr>
          <w:rFonts w:hint="eastAsia" w:ascii="宋体" w:hAnsi="宋体" w:eastAsia="宋体" w:cs="宋体"/>
          <w:b/>
          <w:bCs/>
          <w:color w:val="000000"/>
          <w:kern w:val="0"/>
          <w:sz w:val="32"/>
          <w:szCs w:val="32"/>
          <w:u w:val="single"/>
          <w:lang w:val="en-US" w:eastAsia="zh-CN"/>
        </w:rPr>
        <w:t xml:space="preserve">          </w:t>
      </w:r>
    </w:p>
    <w:p>
      <w:pPr>
        <w:widowControl/>
        <w:spacing w:before="100" w:beforeAutospacing="1" w:line="480" w:lineRule="auto"/>
        <w:ind w:firstLine="964" w:firstLineChars="300"/>
        <w:jc w:val="left"/>
        <w:rPr>
          <w:rFonts w:hint="eastAsia" w:ascii="宋体" w:hAnsi="宋体" w:eastAsia="宋体" w:cs="宋体"/>
          <w:b/>
          <w:bCs/>
          <w:kern w:val="0"/>
          <w:sz w:val="20"/>
          <w:szCs w:val="20"/>
        </w:rPr>
      </w:pPr>
      <w:r>
        <w:rPr>
          <w:rFonts w:hint="eastAsia" w:ascii="宋体" w:hAnsi="宋体" w:eastAsia="宋体" w:cs="宋体"/>
          <w:b/>
          <w:bCs/>
          <w:color w:val="000000"/>
          <w:kern w:val="0"/>
          <w:sz w:val="32"/>
          <w:szCs w:val="32"/>
        </w:rPr>
        <w:t>采 购 人：</w:t>
      </w:r>
      <w:r>
        <w:rPr>
          <w:rFonts w:hint="eastAsia" w:ascii="宋体" w:hAnsi="宋体" w:eastAsia="宋体" w:cs="宋体"/>
          <w:b/>
          <w:bCs/>
          <w:color w:val="000000"/>
          <w:kern w:val="0"/>
          <w:sz w:val="32"/>
          <w:szCs w:val="32"/>
          <w:u w:val="single"/>
          <w:lang w:val="en-US" w:eastAsia="zh-CN"/>
        </w:rPr>
        <w:t xml:space="preserve">      </w:t>
      </w:r>
      <w:r>
        <w:rPr>
          <w:rFonts w:hint="eastAsia" w:ascii="宋体" w:hAnsi="宋体" w:eastAsia="宋体" w:cs="宋体"/>
          <w:b/>
          <w:bCs/>
          <w:color w:val="000000"/>
          <w:kern w:val="0"/>
          <w:sz w:val="32"/>
          <w:szCs w:val="32"/>
          <w:u w:val="single"/>
          <w:lang w:eastAsia="zh-CN"/>
        </w:rPr>
        <w:t>阳新县森林病虫防治检疫站</w:t>
      </w:r>
      <w:r>
        <w:rPr>
          <w:rFonts w:hint="eastAsia" w:ascii="宋体" w:hAnsi="宋体" w:eastAsia="宋体" w:cs="宋体"/>
          <w:b/>
          <w:bCs/>
          <w:color w:val="000000"/>
          <w:kern w:val="0"/>
          <w:sz w:val="32"/>
          <w:szCs w:val="32"/>
          <w:u w:val="single"/>
          <w:lang w:val="en-US" w:eastAsia="zh-CN"/>
        </w:rPr>
        <w:t xml:space="preserve">       </w:t>
      </w:r>
    </w:p>
    <w:p>
      <w:pPr>
        <w:widowControl/>
        <w:spacing w:before="100" w:beforeAutospacing="1" w:line="480" w:lineRule="auto"/>
        <w:ind w:firstLine="964" w:firstLineChars="300"/>
        <w:jc w:val="left"/>
        <w:rPr>
          <w:rFonts w:hint="default" w:ascii="宋体" w:hAnsi="宋体" w:eastAsia="宋体" w:cs="宋体"/>
          <w:b/>
          <w:bCs/>
          <w:color w:val="000000"/>
          <w:kern w:val="0"/>
          <w:sz w:val="32"/>
          <w:szCs w:val="32"/>
          <w:u w:val="single"/>
          <w:lang w:val="en-US" w:eastAsia="zh-CN"/>
        </w:rPr>
      </w:pPr>
      <w:r>
        <w:rPr>
          <w:rFonts w:hint="eastAsia" w:ascii="宋体" w:hAnsi="宋体" w:eastAsia="宋体" w:cs="宋体"/>
          <w:b/>
          <w:bCs/>
          <w:color w:val="000000"/>
          <w:kern w:val="0"/>
          <w:sz w:val="32"/>
          <w:szCs w:val="32"/>
        </w:rPr>
        <w:t>项目名称：</w:t>
      </w:r>
      <w:r>
        <w:rPr>
          <w:rFonts w:hint="eastAsia" w:ascii="宋体" w:hAnsi="宋体" w:eastAsia="宋体" w:cs="宋体"/>
          <w:b/>
          <w:bCs/>
          <w:color w:val="000000"/>
          <w:kern w:val="0"/>
          <w:sz w:val="32"/>
          <w:szCs w:val="32"/>
          <w:u w:val="single"/>
          <w:lang w:val="en-US" w:eastAsia="zh-CN"/>
        </w:rPr>
        <w:t xml:space="preserve"> </w:t>
      </w:r>
      <w:r>
        <w:rPr>
          <w:rFonts w:hint="eastAsia" w:ascii="宋体" w:hAnsi="宋体" w:eastAsia="宋体" w:cs="宋体"/>
          <w:b/>
          <w:bCs/>
          <w:color w:val="000000"/>
          <w:kern w:val="0"/>
          <w:sz w:val="32"/>
          <w:szCs w:val="32"/>
          <w:u w:val="single"/>
          <w:lang w:eastAsia="zh-CN"/>
        </w:rPr>
        <w:t>阳新县202</w:t>
      </w:r>
      <w:r>
        <w:rPr>
          <w:rFonts w:hint="default" w:ascii="宋体" w:hAnsi="宋体" w:eastAsia="宋体" w:cs="宋体"/>
          <w:b/>
          <w:bCs/>
          <w:color w:val="000000"/>
          <w:kern w:val="0"/>
          <w:sz w:val="32"/>
          <w:szCs w:val="32"/>
          <w:u w:val="single"/>
          <w:lang w:val="en-US" w:eastAsia="zh-CN"/>
        </w:rPr>
        <w:t>2</w:t>
      </w:r>
      <w:r>
        <w:rPr>
          <w:rFonts w:hint="eastAsia" w:ascii="宋体" w:hAnsi="宋体" w:eastAsia="宋体" w:cs="宋体"/>
          <w:b/>
          <w:bCs/>
          <w:color w:val="000000"/>
          <w:kern w:val="0"/>
          <w:sz w:val="32"/>
          <w:szCs w:val="32"/>
          <w:u w:val="single"/>
          <w:lang w:eastAsia="zh-CN"/>
        </w:rPr>
        <w:t>年松材线虫病疫木清理项目</w:t>
      </w:r>
      <w:r>
        <w:rPr>
          <w:rFonts w:hint="eastAsia" w:ascii="宋体" w:hAnsi="宋体" w:eastAsia="宋体" w:cs="宋体"/>
          <w:b/>
          <w:bCs/>
          <w:color w:val="000000"/>
          <w:kern w:val="0"/>
          <w:sz w:val="32"/>
          <w:szCs w:val="32"/>
          <w:u w:val="single"/>
          <w:lang w:val="en-US" w:eastAsia="zh-CN"/>
        </w:rPr>
        <w:t xml:space="preserve"> </w:t>
      </w:r>
    </w:p>
    <w:p>
      <w:pPr>
        <w:widowControl/>
        <w:spacing w:before="100" w:beforeAutospacing="1" w:line="480" w:lineRule="auto"/>
        <w:ind w:firstLine="964" w:firstLineChars="300"/>
        <w:jc w:val="left"/>
        <w:rPr>
          <w:rFonts w:hint="eastAsia" w:ascii="宋体" w:hAnsi="宋体" w:eastAsia="宋体" w:cs="宋体"/>
          <w:color w:val="000000"/>
          <w:kern w:val="0"/>
          <w:sz w:val="28"/>
          <w:szCs w:val="28"/>
          <w:u w:val="single"/>
        </w:rPr>
      </w:pPr>
      <w:r>
        <w:rPr>
          <w:rFonts w:hint="eastAsia" w:ascii="宋体" w:hAnsi="宋体" w:eastAsia="宋体" w:cs="宋体"/>
          <w:b/>
          <w:bCs/>
          <w:color w:val="000000"/>
          <w:kern w:val="0"/>
          <w:sz w:val="32"/>
          <w:szCs w:val="32"/>
        </w:rPr>
        <w:t>采购内容：</w:t>
      </w:r>
      <w:r>
        <w:rPr>
          <w:rFonts w:hint="eastAsia" w:ascii="宋体" w:hAnsi="宋体" w:eastAsia="宋体" w:cs="宋体"/>
          <w:b/>
          <w:bCs/>
          <w:color w:val="000000"/>
          <w:kern w:val="0"/>
          <w:sz w:val="32"/>
          <w:szCs w:val="32"/>
          <w:u w:val="single"/>
          <w:lang w:val="en-US" w:eastAsia="zh-CN"/>
        </w:rPr>
        <w:t xml:space="preserve">          松材线虫病疫木清理         </w:t>
      </w:r>
    </w:p>
    <w:p>
      <w:pPr>
        <w:pStyle w:val="6"/>
        <w:rPr>
          <w:rFonts w:hint="eastAsia" w:ascii="宋体" w:hAnsi="宋体" w:eastAsia="宋体" w:cs="宋体"/>
          <w:color w:val="000000"/>
          <w:kern w:val="0"/>
          <w:sz w:val="28"/>
          <w:szCs w:val="28"/>
          <w:u w:val="single"/>
        </w:rPr>
      </w:pPr>
    </w:p>
    <w:p>
      <w:pPr>
        <w:pStyle w:val="6"/>
        <w:rPr>
          <w:rFonts w:hint="eastAsia" w:ascii="宋体" w:hAnsi="宋体" w:eastAsia="宋体" w:cs="宋体"/>
          <w:color w:val="000000"/>
          <w:kern w:val="0"/>
          <w:sz w:val="28"/>
          <w:szCs w:val="28"/>
          <w:u w:val="single"/>
        </w:rPr>
      </w:pPr>
    </w:p>
    <w:p>
      <w:pPr>
        <w:pStyle w:val="6"/>
        <w:rPr>
          <w:rFonts w:hint="eastAsia" w:ascii="宋体" w:hAnsi="宋体" w:eastAsia="宋体" w:cs="宋体"/>
          <w:color w:val="000000"/>
          <w:kern w:val="0"/>
          <w:sz w:val="28"/>
          <w:szCs w:val="28"/>
          <w:u w:val="single"/>
        </w:rPr>
      </w:pPr>
    </w:p>
    <w:p>
      <w:pPr>
        <w:pStyle w:val="6"/>
        <w:rPr>
          <w:rFonts w:hint="eastAsia" w:ascii="宋体" w:hAnsi="宋体" w:eastAsia="宋体" w:cs="宋体"/>
          <w:color w:val="000000"/>
          <w:kern w:val="0"/>
          <w:sz w:val="28"/>
          <w:szCs w:val="28"/>
          <w:u w:val="single"/>
        </w:rPr>
      </w:pPr>
    </w:p>
    <w:p>
      <w:pPr>
        <w:pStyle w:val="6"/>
        <w:rPr>
          <w:rFonts w:hint="eastAsia" w:ascii="宋体" w:hAnsi="宋体" w:eastAsia="宋体" w:cs="宋体"/>
          <w:color w:val="000000"/>
          <w:kern w:val="0"/>
          <w:sz w:val="28"/>
          <w:szCs w:val="28"/>
          <w:u w:val="single"/>
        </w:rPr>
      </w:pPr>
    </w:p>
    <w:p>
      <w:pPr>
        <w:tabs>
          <w:tab w:val="left" w:pos="7939"/>
        </w:tabs>
        <w:spacing w:line="360" w:lineRule="auto"/>
        <w:jc w:val="center"/>
        <w:rPr>
          <w:rFonts w:hint="eastAsia" w:ascii="宋体" w:hAnsi="宋体" w:eastAsia="宋体" w:cs="宋体"/>
          <w:b/>
          <w:sz w:val="48"/>
          <w:szCs w:val="24"/>
          <w:lang w:eastAsia="zh-CN"/>
        </w:rPr>
      </w:pPr>
      <w:r>
        <w:rPr>
          <w:rFonts w:hint="eastAsia" w:ascii="宋体" w:hAnsi="宋体" w:eastAsia="宋体" w:cs="宋体"/>
          <w:b/>
          <w:sz w:val="48"/>
          <w:szCs w:val="24"/>
          <w:lang w:eastAsia="zh-CN"/>
        </w:rPr>
        <w:t>湖北天缔工程咨询有限公司</w:t>
      </w:r>
    </w:p>
    <w:p>
      <w:pPr>
        <w:ind w:firstLine="3614" w:firstLineChars="1000"/>
        <w:jc w:val="both"/>
        <w:rPr>
          <w:rFonts w:hint="eastAsia" w:ascii="宋体" w:hAnsi="宋体" w:eastAsia="宋体" w:cs="宋体"/>
          <w:b/>
          <w:sz w:val="36"/>
          <w:szCs w:val="20"/>
          <w:lang w:eastAsia="zh-CN"/>
        </w:rPr>
        <w:sectPr>
          <w:headerReference r:id="rId3" w:type="default"/>
          <w:footerReference r:id="rId5" w:type="default"/>
          <w:headerReference r:id="rId4" w:type="even"/>
          <w:footerReference r:id="rId6" w:type="even"/>
          <w:pgSz w:w="11906" w:h="16838"/>
          <w:pgMar w:top="1440" w:right="1080" w:bottom="1440" w:left="1080" w:header="851" w:footer="737" w:gutter="0"/>
          <w:cols w:space="425" w:num="1"/>
          <w:docGrid w:type="lines" w:linePitch="312" w:charSpace="0"/>
        </w:sectPr>
      </w:pPr>
      <w:r>
        <w:rPr>
          <w:rFonts w:hint="eastAsia" w:ascii="宋体" w:hAnsi="宋体" w:eastAsia="宋体" w:cs="宋体"/>
          <w:b/>
          <w:sz w:val="36"/>
          <w:szCs w:val="20"/>
        </w:rPr>
        <w:t>二</w:t>
      </w:r>
      <w:r>
        <w:rPr>
          <w:rFonts w:hint="eastAsia" w:ascii="宋体" w:hAnsi="宋体" w:eastAsia="宋体" w:cs="宋体"/>
          <w:b/>
          <w:sz w:val="36"/>
          <w:szCs w:val="20"/>
          <w:lang w:eastAsia="zh-CN"/>
        </w:rPr>
        <w:t>〇二二</w:t>
      </w:r>
      <w:r>
        <w:rPr>
          <w:rFonts w:hint="eastAsia" w:ascii="宋体" w:hAnsi="宋体" w:eastAsia="宋体" w:cs="宋体"/>
          <w:b/>
          <w:sz w:val="36"/>
          <w:szCs w:val="20"/>
        </w:rPr>
        <w:t>年</w:t>
      </w:r>
      <w:r>
        <w:rPr>
          <w:rFonts w:hint="eastAsia" w:ascii="宋体" w:hAnsi="宋体" w:eastAsia="宋体" w:cs="宋体"/>
          <w:b/>
          <w:sz w:val="36"/>
          <w:szCs w:val="20"/>
          <w:lang w:eastAsia="zh-CN"/>
        </w:rPr>
        <w:t>一月</w:t>
      </w:r>
    </w:p>
    <w:p>
      <w:pPr>
        <w:tabs>
          <w:tab w:val="center" w:pos="4785"/>
          <w:tab w:val="left" w:pos="6255"/>
        </w:tabs>
        <w:spacing w:before="312" w:beforeLines="100"/>
        <w:jc w:val="left"/>
        <w:rPr>
          <w:rFonts w:hint="eastAsia" w:ascii="宋体" w:hAnsi="宋体" w:eastAsia="宋体" w:cs="宋体"/>
          <w:sz w:val="44"/>
          <w:szCs w:val="44"/>
          <w:lang w:eastAsia="zh-CN"/>
        </w:rPr>
      </w:pPr>
      <w:r>
        <w:rPr>
          <w:rFonts w:hint="eastAsia" w:ascii="宋体" w:hAnsi="宋体" w:eastAsia="宋体" w:cs="宋体"/>
          <w:sz w:val="44"/>
          <w:szCs w:val="44"/>
          <w:lang w:eastAsia="zh-CN"/>
        </w:rPr>
        <w:tab/>
      </w:r>
      <w:r>
        <w:rPr>
          <w:rFonts w:hint="eastAsia" w:ascii="宋体" w:hAnsi="宋体" w:eastAsia="宋体" w:cs="宋体"/>
          <w:sz w:val="44"/>
          <w:szCs w:val="44"/>
        </w:rPr>
        <w:t>目   录</w:t>
      </w:r>
      <w:r>
        <w:rPr>
          <w:rFonts w:hint="eastAsia" w:ascii="宋体" w:hAnsi="宋体" w:eastAsia="宋体" w:cs="宋体"/>
          <w:sz w:val="44"/>
          <w:szCs w:val="44"/>
          <w:lang w:eastAsia="zh-CN"/>
        </w:rPr>
        <w:tab/>
      </w:r>
    </w:p>
    <w:sdt>
      <w:sdtPr>
        <w:rPr>
          <w:rFonts w:hint="eastAsia" w:ascii="宋体" w:hAnsi="宋体" w:eastAsia="宋体" w:cs="宋体"/>
          <w:lang w:val="zh-CN"/>
        </w:rPr>
        <w:id w:val="1482579200"/>
      </w:sdtPr>
      <w:sdtEndPr>
        <w:rPr>
          <w:rFonts w:hint="eastAsia" w:ascii="宋体" w:hAnsi="宋体" w:eastAsia="宋体" w:cs="宋体"/>
          <w:b w:val="0"/>
          <w:bCs/>
          <w:lang w:val="zh-CN"/>
        </w:rPr>
      </w:sdtEndPr>
      <w:sdtContent>
        <w:p>
          <w:pPr>
            <w:pStyle w:val="2"/>
            <w:tabs>
              <w:tab w:val="left" w:pos="1260"/>
              <w:tab w:val="right" w:leader="dot" w:pos="9514"/>
            </w:tabs>
            <w:outlineLvl w:val="9"/>
            <w:rPr>
              <w:rFonts w:hint="eastAsia" w:ascii="宋体" w:hAnsi="宋体" w:eastAsia="宋体" w:cs="宋体"/>
              <w:b/>
              <w:kern w:val="0"/>
              <w:sz w:val="28"/>
              <w:szCs w:val="2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TOC \o "1-2" \h \z \u </w:instrText>
          </w:r>
          <w:r>
            <w:rPr>
              <w:rFonts w:hint="eastAsia" w:ascii="宋体" w:hAnsi="宋体" w:eastAsia="宋体" w:cs="宋体"/>
            </w:rPr>
            <w:fldChar w:fldCharType="separate"/>
          </w:r>
        </w:p>
        <w:p>
          <w:pPr>
            <w:pStyle w:val="2"/>
            <w:keepNext w:val="0"/>
            <w:keepLines w:val="0"/>
            <w:pageBreakBefore w:val="0"/>
            <w:widowControl/>
            <w:tabs>
              <w:tab w:val="right" w:leader="dot" w:pos="930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_Toc9920 </w:instrText>
          </w:r>
          <w:r>
            <w:rPr>
              <w:rFonts w:hint="eastAsia" w:ascii="宋体" w:hAnsi="宋体" w:eastAsia="宋体" w:cs="宋体"/>
            </w:rPr>
            <w:fldChar w:fldCharType="separate"/>
          </w:r>
          <w:r>
            <w:rPr>
              <w:rFonts w:hint="eastAsia" w:ascii="宋体" w:hAnsi="宋体" w:eastAsia="宋体" w:cs="宋体"/>
            </w:rPr>
            <w:t>第一章 投标邀请书</w:t>
          </w:r>
          <w:r>
            <w:tab/>
          </w:r>
          <w:r>
            <w:fldChar w:fldCharType="begin"/>
          </w:r>
          <w:r>
            <w:instrText xml:space="preserve"> PAGEREF _Toc9920 \h </w:instrText>
          </w:r>
          <w:r>
            <w:fldChar w:fldCharType="separate"/>
          </w:r>
          <w:r>
            <w:t>4</w:t>
          </w:r>
          <w:r>
            <w:fldChar w:fldCharType="end"/>
          </w:r>
          <w:r>
            <w:rPr>
              <w:rFonts w:hint="eastAsia" w:ascii="宋体" w:hAnsi="宋体" w:eastAsia="宋体" w:cs="宋体"/>
            </w:rPr>
            <w:fldChar w:fldCharType="end"/>
          </w:r>
        </w:p>
        <w:p>
          <w:pPr>
            <w:pStyle w:val="2"/>
            <w:keepNext w:val="0"/>
            <w:keepLines w:val="0"/>
            <w:pageBreakBefore w:val="0"/>
            <w:widowControl/>
            <w:tabs>
              <w:tab w:val="right" w:leader="dot" w:pos="930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_Toc4982 </w:instrText>
          </w:r>
          <w:r>
            <w:rPr>
              <w:rFonts w:hint="eastAsia" w:ascii="宋体" w:hAnsi="宋体" w:eastAsia="宋体" w:cs="宋体"/>
            </w:rPr>
            <w:fldChar w:fldCharType="separate"/>
          </w:r>
          <w:r>
            <w:rPr>
              <w:rFonts w:hint="eastAsia" w:ascii="宋体" w:hAnsi="宋体" w:eastAsia="宋体" w:cs="宋体"/>
            </w:rPr>
            <w:t>第二章 投标人须知</w:t>
          </w:r>
          <w:r>
            <w:tab/>
          </w:r>
          <w:r>
            <w:fldChar w:fldCharType="begin"/>
          </w:r>
          <w:r>
            <w:instrText xml:space="preserve"> PAGEREF _Toc4982 \h </w:instrText>
          </w:r>
          <w:r>
            <w:fldChar w:fldCharType="separate"/>
          </w:r>
          <w:r>
            <w:t>6</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_Toc23554 </w:instrText>
          </w:r>
          <w:r>
            <w:rPr>
              <w:rFonts w:hint="eastAsia" w:ascii="宋体" w:hAnsi="宋体" w:eastAsia="宋体" w:cs="宋体"/>
            </w:rPr>
            <w:fldChar w:fldCharType="separate"/>
          </w:r>
          <w:r>
            <w:rPr>
              <w:rFonts w:hint="eastAsia" w:ascii="宋体" w:hAnsi="宋体" w:eastAsia="宋体" w:cs="宋体"/>
              <w:bCs/>
              <w:szCs w:val="32"/>
              <w:lang w:val="zh-CN" w:eastAsia="zh-CN"/>
            </w:rPr>
            <w:t>投标须知前附表</w:t>
          </w:r>
          <w:r>
            <w:tab/>
          </w:r>
          <w:r>
            <w:fldChar w:fldCharType="begin"/>
          </w:r>
          <w:r>
            <w:instrText xml:space="preserve"> PAGEREF _Toc23554 \h </w:instrText>
          </w:r>
          <w:r>
            <w:fldChar w:fldCharType="separate"/>
          </w:r>
          <w:r>
            <w:t>6</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_Toc1669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一、 </w:t>
          </w:r>
          <w:r>
            <w:rPr>
              <w:rFonts w:hint="eastAsia" w:ascii="宋体" w:hAnsi="宋体" w:eastAsia="宋体" w:cs="宋体"/>
              <w:bCs w:val="0"/>
              <w:lang w:val="zh-CN" w:eastAsia="zh-CN"/>
            </w:rPr>
            <w:t>说  明</w:t>
          </w:r>
          <w:r>
            <w:tab/>
          </w:r>
          <w:r>
            <w:fldChar w:fldCharType="begin"/>
          </w:r>
          <w:r>
            <w:instrText xml:space="preserve"> PAGEREF _Toc1669 \h </w:instrText>
          </w:r>
          <w:r>
            <w:fldChar w:fldCharType="separate"/>
          </w:r>
          <w:r>
            <w:t>7</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_Toc10747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二、 </w:t>
          </w:r>
          <w:r>
            <w:rPr>
              <w:rFonts w:hint="eastAsia" w:ascii="宋体" w:hAnsi="宋体" w:eastAsia="宋体" w:cs="宋体"/>
              <w:bCs w:val="0"/>
              <w:lang w:val="zh-CN" w:eastAsia="zh-CN"/>
            </w:rPr>
            <w:t>招标文件</w:t>
          </w:r>
          <w:r>
            <w:tab/>
          </w:r>
          <w:r>
            <w:fldChar w:fldCharType="begin"/>
          </w:r>
          <w:r>
            <w:instrText xml:space="preserve"> PAGEREF _Toc10747 \h </w:instrText>
          </w:r>
          <w:r>
            <w:fldChar w:fldCharType="separate"/>
          </w:r>
          <w:r>
            <w:t>8</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_Toc2119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三、 </w:t>
          </w:r>
          <w:r>
            <w:rPr>
              <w:rFonts w:hint="eastAsia" w:ascii="宋体" w:hAnsi="宋体" w:eastAsia="宋体" w:cs="宋体"/>
              <w:bCs w:val="0"/>
              <w:lang w:val="zh-CN" w:eastAsia="zh-CN"/>
            </w:rPr>
            <w:t>投标文件</w:t>
          </w:r>
          <w:r>
            <w:tab/>
          </w:r>
          <w:r>
            <w:fldChar w:fldCharType="begin"/>
          </w:r>
          <w:r>
            <w:instrText xml:space="preserve"> PAGEREF _Toc2119 \h </w:instrText>
          </w:r>
          <w:r>
            <w:fldChar w:fldCharType="separate"/>
          </w:r>
          <w:r>
            <w:t>9</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_Toc15945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四、 </w:t>
          </w:r>
          <w:r>
            <w:rPr>
              <w:rFonts w:hint="eastAsia" w:ascii="宋体" w:hAnsi="宋体" w:eastAsia="宋体" w:cs="宋体"/>
              <w:bCs w:val="0"/>
              <w:lang w:val="zh-CN" w:eastAsia="zh-CN"/>
            </w:rPr>
            <w:t>开标与评标</w:t>
          </w:r>
          <w:r>
            <w:tab/>
          </w:r>
          <w:r>
            <w:fldChar w:fldCharType="begin"/>
          </w:r>
          <w:r>
            <w:instrText xml:space="preserve"> PAGEREF _Toc15945 \h </w:instrText>
          </w:r>
          <w:r>
            <w:fldChar w:fldCharType="separate"/>
          </w:r>
          <w:r>
            <w:t>14</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_Toc26817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五、 </w:t>
          </w:r>
          <w:r>
            <w:rPr>
              <w:rFonts w:hint="eastAsia" w:ascii="宋体" w:hAnsi="宋体" w:eastAsia="宋体" w:cs="宋体"/>
              <w:bCs w:val="0"/>
              <w:lang w:val="zh-CN" w:eastAsia="zh-CN"/>
            </w:rPr>
            <w:t>投标人信用信息及查询</w:t>
          </w:r>
          <w:r>
            <w:tab/>
          </w:r>
          <w:r>
            <w:fldChar w:fldCharType="begin"/>
          </w:r>
          <w:r>
            <w:instrText xml:space="preserve"> PAGEREF _Toc26817 \h </w:instrText>
          </w:r>
          <w:r>
            <w:fldChar w:fldCharType="separate"/>
          </w:r>
          <w:r>
            <w:t>15</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_Toc1615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六、 </w:t>
          </w:r>
          <w:r>
            <w:rPr>
              <w:rFonts w:hint="eastAsia" w:ascii="宋体" w:hAnsi="宋体" w:eastAsia="宋体" w:cs="宋体"/>
              <w:bCs w:val="0"/>
              <w:lang w:val="zh-CN" w:eastAsia="zh-CN"/>
            </w:rPr>
            <w:t>中标与合同</w:t>
          </w:r>
          <w:r>
            <w:tab/>
          </w:r>
          <w:r>
            <w:fldChar w:fldCharType="begin"/>
          </w:r>
          <w:r>
            <w:instrText xml:space="preserve"> PAGEREF _Toc1615 \h </w:instrText>
          </w:r>
          <w:r>
            <w:fldChar w:fldCharType="separate"/>
          </w:r>
          <w:r>
            <w:t>16</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_Toc3953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七、 </w:t>
          </w:r>
          <w:r>
            <w:rPr>
              <w:rFonts w:hint="eastAsia" w:ascii="宋体" w:hAnsi="宋体" w:eastAsia="宋体" w:cs="宋体"/>
              <w:bCs w:val="0"/>
              <w:lang w:val="zh-CN" w:eastAsia="zh-CN"/>
            </w:rPr>
            <w:t>采购信息公告</w:t>
          </w:r>
          <w:r>
            <w:tab/>
          </w:r>
          <w:r>
            <w:fldChar w:fldCharType="begin"/>
          </w:r>
          <w:r>
            <w:instrText xml:space="preserve"> PAGEREF _Toc3953 \h </w:instrText>
          </w:r>
          <w:r>
            <w:fldChar w:fldCharType="separate"/>
          </w:r>
          <w:r>
            <w:t>17</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_Toc25749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八、 </w:t>
          </w:r>
          <w:r>
            <w:rPr>
              <w:rFonts w:hint="eastAsia" w:ascii="宋体" w:hAnsi="宋体" w:eastAsia="宋体" w:cs="宋体"/>
              <w:bCs w:val="0"/>
              <w:lang w:val="zh-CN" w:eastAsia="zh-CN"/>
            </w:rPr>
            <w:t>质疑及提交</w:t>
          </w:r>
          <w:r>
            <w:tab/>
          </w:r>
          <w:r>
            <w:fldChar w:fldCharType="begin"/>
          </w:r>
          <w:r>
            <w:instrText xml:space="preserve"> PAGEREF _Toc25749 \h </w:instrText>
          </w:r>
          <w:r>
            <w:fldChar w:fldCharType="separate"/>
          </w:r>
          <w:r>
            <w:t>17</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_Toc4541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九、 </w:t>
          </w:r>
          <w:r>
            <w:rPr>
              <w:rFonts w:hint="eastAsia" w:ascii="宋体" w:hAnsi="宋体" w:eastAsia="宋体" w:cs="宋体"/>
              <w:bCs w:val="0"/>
              <w:lang w:val="zh-CN" w:eastAsia="zh-CN"/>
            </w:rPr>
            <w:t>相关条文解读</w:t>
          </w:r>
          <w:r>
            <w:tab/>
          </w:r>
          <w:r>
            <w:fldChar w:fldCharType="begin"/>
          </w:r>
          <w:r>
            <w:instrText xml:space="preserve"> PAGEREF _Toc4541 \h </w:instrText>
          </w:r>
          <w:r>
            <w:fldChar w:fldCharType="separate"/>
          </w:r>
          <w:r>
            <w:t>18</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_Toc18940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十、 </w:t>
          </w:r>
          <w:r>
            <w:rPr>
              <w:rFonts w:hint="eastAsia" w:ascii="宋体" w:hAnsi="宋体" w:eastAsia="宋体" w:cs="宋体"/>
              <w:bCs w:val="0"/>
              <w:lang w:val="zh-CN" w:eastAsia="zh-CN"/>
            </w:rPr>
            <w:t>其他注意事项</w:t>
          </w:r>
          <w:r>
            <w:tab/>
          </w:r>
          <w:r>
            <w:fldChar w:fldCharType="begin"/>
          </w:r>
          <w:r>
            <w:instrText xml:space="preserve"> PAGEREF _Toc18940 \h </w:instrText>
          </w:r>
          <w:r>
            <w:fldChar w:fldCharType="separate"/>
          </w:r>
          <w:r>
            <w:t>18</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_Toc20934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十一、 </w:t>
          </w:r>
          <w:r>
            <w:rPr>
              <w:rFonts w:hint="eastAsia" w:ascii="宋体" w:hAnsi="宋体" w:eastAsia="宋体" w:cs="宋体"/>
              <w:bCs w:val="0"/>
              <w:lang w:val="zh-CN" w:eastAsia="zh-CN"/>
            </w:rPr>
            <w:t>适用法律</w:t>
          </w:r>
          <w:r>
            <w:tab/>
          </w:r>
          <w:r>
            <w:fldChar w:fldCharType="begin"/>
          </w:r>
          <w:r>
            <w:instrText xml:space="preserve"> PAGEREF _Toc20934 \h </w:instrText>
          </w:r>
          <w:r>
            <w:fldChar w:fldCharType="separate"/>
          </w:r>
          <w:r>
            <w:t>18</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_Toc6594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十二、 </w:t>
          </w:r>
          <w:r>
            <w:rPr>
              <w:rFonts w:hint="eastAsia" w:ascii="宋体" w:hAnsi="宋体" w:eastAsia="宋体" w:cs="宋体"/>
              <w:bCs w:val="0"/>
              <w:lang w:val="zh-CN" w:eastAsia="zh-CN"/>
            </w:rPr>
            <w:t>招标文件的解释权</w:t>
          </w:r>
          <w:r>
            <w:tab/>
          </w:r>
          <w:r>
            <w:fldChar w:fldCharType="begin"/>
          </w:r>
          <w:r>
            <w:instrText xml:space="preserve"> PAGEREF _Toc6594 \h </w:instrText>
          </w:r>
          <w:r>
            <w:fldChar w:fldCharType="separate"/>
          </w:r>
          <w:r>
            <w:t>19</w:t>
          </w:r>
          <w:r>
            <w:fldChar w:fldCharType="end"/>
          </w:r>
          <w:r>
            <w:rPr>
              <w:rFonts w:hint="eastAsia" w:ascii="宋体" w:hAnsi="宋体" w:eastAsia="宋体" w:cs="宋体"/>
            </w:rPr>
            <w:fldChar w:fldCharType="end"/>
          </w:r>
        </w:p>
        <w:p>
          <w:pPr>
            <w:pStyle w:val="2"/>
            <w:keepNext w:val="0"/>
            <w:keepLines w:val="0"/>
            <w:pageBreakBefore w:val="0"/>
            <w:widowControl/>
            <w:tabs>
              <w:tab w:val="right" w:leader="dot" w:pos="930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_Toc4339 </w:instrText>
          </w:r>
          <w:r>
            <w:rPr>
              <w:rFonts w:hint="eastAsia" w:ascii="宋体" w:hAnsi="宋体" w:eastAsia="宋体" w:cs="宋体"/>
            </w:rPr>
            <w:fldChar w:fldCharType="separate"/>
          </w:r>
          <w:r>
            <w:rPr>
              <w:rFonts w:hint="eastAsia" w:ascii="宋体" w:hAnsi="宋体" w:eastAsia="宋体" w:cs="宋体"/>
            </w:rPr>
            <w:t>第三章 项目技术、服务及商务要求</w:t>
          </w:r>
          <w:r>
            <w:tab/>
          </w:r>
          <w:r>
            <w:fldChar w:fldCharType="begin"/>
          </w:r>
          <w:r>
            <w:instrText xml:space="preserve"> PAGEREF _Toc4339 \h </w:instrText>
          </w:r>
          <w:r>
            <w:fldChar w:fldCharType="separate"/>
          </w:r>
          <w:r>
            <w:t>20</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_Toc13925 </w:instrText>
          </w:r>
          <w:r>
            <w:rPr>
              <w:rFonts w:hint="eastAsia" w:ascii="宋体" w:hAnsi="宋体" w:eastAsia="宋体" w:cs="宋体"/>
              <w:highlight w:val="none"/>
            </w:rPr>
            <w:fldChar w:fldCharType="separate"/>
          </w:r>
          <w:r>
            <w:rPr>
              <w:rFonts w:hint="eastAsia" w:ascii="宋体" w:hAnsi="宋体" w:eastAsia="宋体" w:cs="宋体"/>
              <w:bCs/>
              <w:kern w:val="0"/>
              <w:szCs w:val="32"/>
              <w:highlight w:val="none"/>
              <w:lang w:eastAsia="zh-CN"/>
            </w:rPr>
            <w:t>一、</w:t>
          </w:r>
          <w:r>
            <w:rPr>
              <w:rFonts w:hint="eastAsia" w:ascii="宋体" w:hAnsi="宋体" w:eastAsia="宋体" w:cs="宋体"/>
              <w:bCs/>
              <w:szCs w:val="32"/>
              <w:highlight w:val="none"/>
            </w:rPr>
            <w:t>技术规格及要求</w:t>
          </w:r>
          <w:r>
            <w:rPr>
              <w:highlight w:val="none"/>
            </w:rPr>
            <w:tab/>
          </w:r>
          <w:r>
            <w:rPr>
              <w:highlight w:val="none"/>
            </w:rPr>
            <w:fldChar w:fldCharType="begin"/>
          </w:r>
          <w:r>
            <w:rPr>
              <w:highlight w:val="none"/>
            </w:rPr>
            <w:instrText xml:space="preserve"> PAGEREF _Toc13925 \h </w:instrText>
          </w:r>
          <w:r>
            <w:rPr>
              <w:highlight w:val="none"/>
            </w:rPr>
            <w:fldChar w:fldCharType="separate"/>
          </w:r>
          <w:r>
            <w:rPr>
              <w:highlight w:val="none"/>
            </w:rPr>
            <w:t>20</w:t>
          </w:r>
          <w:r>
            <w:rPr>
              <w:highlight w:val="none"/>
            </w:rPr>
            <w:fldChar w:fldCharType="end"/>
          </w:r>
          <w:r>
            <w:rPr>
              <w:rFonts w:hint="eastAsia" w:ascii="宋体" w:hAnsi="宋体" w:eastAsia="宋体" w:cs="宋体"/>
              <w:highlight w:val="none"/>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_Toc31661 </w:instrText>
          </w:r>
          <w:r>
            <w:rPr>
              <w:rFonts w:hint="eastAsia" w:ascii="宋体" w:hAnsi="宋体" w:eastAsia="宋体" w:cs="宋体"/>
              <w:highlight w:val="none"/>
            </w:rPr>
            <w:fldChar w:fldCharType="separate"/>
          </w:r>
          <w:r>
            <w:rPr>
              <w:rFonts w:hint="eastAsia" w:ascii="宋体" w:hAnsi="宋体" w:eastAsia="宋体" w:cs="宋体"/>
              <w:bCs/>
              <w:kern w:val="0"/>
              <w:szCs w:val="32"/>
              <w:highlight w:val="none"/>
              <w:lang w:eastAsia="zh-CN"/>
            </w:rPr>
            <w:t>二、商务要求</w:t>
          </w:r>
          <w:r>
            <w:rPr>
              <w:highlight w:val="none"/>
            </w:rPr>
            <w:tab/>
          </w:r>
          <w:r>
            <w:rPr>
              <w:highlight w:val="none"/>
            </w:rPr>
            <w:fldChar w:fldCharType="begin"/>
          </w:r>
          <w:r>
            <w:rPr>
              <w:highlight w:val="none"/>
            </w:rPr>
            <w:instrText xml:space="preserve"> PAGEREF _Toc31661 \h </w:instrText>
          </w:r>
          <w:r>
            <w:rPr>
              <w:highlight w:val="none"/>
            </w:rPr>
            <w:fldChar w:fldCharType="separate"/>
          </w:r>
          <w:r>
            <w:rPr>
              <w:highlight w:val="none"/>
            </w:rPr>
            <w:t>21</w:t>
          </w:r>
          <w:r>
            <w:rPr>
              <w:highlight w:val="none"/>
            </w:rPr>
            <w:fldChar w:fldCharType="end"/>
          </w:r>
          <w:r>
            <w:rPr>
              <w:rFonts w:hint="eastAsia" w:ascii="宋体" w:hAnsi="宋体" w:eastAsia="宋体" w:cs="宋体"/>
              <w:highlight w:val="none"/>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_Toc18154 </w:instrText>
          </w:r>
          <w:r>
            <w:rPr>
              <w:rFonts w:hint="eastAsia" w:ascii="宋体" w:hAnsi="宋体" w:eastAsia="宋体" w:cs="宋体"/>
              <w:highlight w:val="none"/>
            </w:rPr>
            <w:fldChar w:fldCharType="separate"/>
          </w:r>
          <w:r>
            <w:rPr>
              <w:rFonts w:hint="eastAsia" w:ascii="宋体" w:hAnsi="宋体" w:eastAsia="宋体" w:cs="宋体"/>
              <w:bCs/>
              <w:kern w:val="0"/>
              <w:szCs w:val="32"/>
              <w:highlight w:val="none"/>
              <w:lang w:eastAsia="zh-CN"/>
            </w:rPr>
            <w:t>三、质量要求和技术标准</w:t>
          </w:r>
          <w:r>
            <w:rPr>
              <w:highlight w:val="none"/>
            </w:rPr>
            <w:tab/>
          </w:r>
          <w:r>
            <w:rPr>
              <w:highlight w:val="none"/>
            </w:rPr>
            <w:fldChar w:fldCharType="begin"/>
          </w:r>
          <w:r>
            <w:rPr>
              <w:highlight w:val="none"/>
            </w:rPr>
            <w:instrText xml:space="preserve"> PAGEREF _Toc18154 \h </w:instrText>
          </w:r>
          <w:r>
            <w:rPr>
              <w:highlight w:val="none"/>
            </w:rPr>
            <w:fldChar w:fldCharType="separate"/>
          </w:r>
          <w:r>
            <w:rPr>
              <w:highlight w:val="none"/>
            </w:rPr>
            <w:t>22</w:t>
          </w:r>
          <w:r>
            <w:rPr>
              <w:highlight w:val="none"/>
            </w:rPr>
            <w:fldChar w:fldCharType="end"/>
          </w:r>
          <w:r>
            <w:rPr>
              <w:rFonts w:hint="eastAsia" w:ascii="宋体" w:hAnsi="宋体" w:eastAsia="宋体" w:cs="宋体"/>
              <w:highlight w:val="none"/>
            </w:rPr>
            <w:fldChar w:fldCharType="end"/>
          </w:r>
        </w:p>
        <w:p>
          <w:pPr>
            <w:pStyle w:val="2"/>
            <w:keepNext w:val="0"/>
            <w:keepLines w:val="0"/>
            <w:pageBreakBefore w:val="0"/>
            <w:widowControl/>
            <w:tabs>
              <w:tab w:val="right" w:leader="dot" w:pos="930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_Toc32532 </w:instrText>
          </w:r>
          <w:r>
            <w:rPr>
              <w:rFonts w:hint="eastAsia" w:ascii="宋体" w:hAnsi="宋体" w:eastAsia="宋体" w:cs="宋体"/>
            </w:rPr>
            <w:fldChar w:fldCharType="separate"/>
          </w:r>
          <w:r>
            <w:rPr>
              <w:rFonts w:hint="eastAsia" w:ascii="宋体" w:hAnsi="宋体" w:eastAsia="宋体" w:cs="宋体"/>
            </w:rPr>
            <w:t>第四章 资格审查方法及标准</w:t>
          </w:r>
          <w:r>
            <w:tab/>
          </w:r>
          <w:r>
            <w:fldChar w:fldCharType="begin"/>
          </w:r>
          <w:r>
            <w:instrText xml:space="preserve"> PAGEREF _Toc32532 \h </w:instrText>
          </w:r>
          <w:r>
            <w:fldChar w:fldCharType="separate"/>
          </w:r>
          <w:r>
            <w:t>23</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_Toc4120 </w:instrText>
          </w:r>
          <w:r>
            <w:rPr>
              <w:rFonts w:hint="eastAsia" w:ascii="宋体" w:hAnsi="宋体" w:eastAsia="宋体" w:cs="宋体"/>
            </w:rPr>
            <w:fldChar w:fldCharType="separate"/>
          </w:r>
          <w:r>
            <w:rPr>
              <w:rFonts w:hint="eastAsia" w:ascii="宋体" w:hAnsi="宋体" w:eastAsia="宋体" w:cs="宋体"/>
              <w:bCs w:val="0"/>
              <w:szCs w:val="30"/>
              <w:lang w:val="zh-CN" w:eastAsia="zh-CN"/>
            </w:rPr>
            <w:t>一、 资格审查方法</w:t>
          </w:r>
          <w:r>
            <w:tab/>
          </w:r>
          <w:r>
            <w:fldChar w:fldCharType="begin"/>
          </w:r>
          <w:r>
            <w:instrText xml:space="preserve"> PAGEREF _Toc4120 \h </w:instrText>
          </w:r>
          <w:r>
            <w:fldChar w:fldCharType="separate"/>
          </w:r>
          <w:r>
            <w:t>23</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_Toc19080 </w:instrText>
          </w:r>
          <w:r>
            <w:rPr>
              <w:rFonts w:hint="eastAsia" w:ascii="宋体" w:hAnsi="宋体" w:eastAsia="宋体" w:cs="宋体"/>
            </w:rPr>
            <w:fldChar w:fldCharType="separate"/>
          </w:r>
          <w:r>
            <w:rPr>
              <w:rFonts w:hint="eastAsia" w:ascii="宋体" w:hAnsi="宋体" w:eastAsia="宋体" w:cs="宋体"/>
              <w:bCs w:val="0"/>
              <w:szCs w:val="30"/>
              <w:lang w:val="zh-CN" w:eastAsia="zh-CN"/>
            </w:rPr>
            <w:t>二、 资格审查标准</w:t>
          </w:r>
          <w:r>
            <w:tab/>
          </w:r>
          <w:r>
            <w:fldChar w:fldCharType="begin"/>
          </w:r>
          <w:r>
            <w:instrText xml:space="preserve"> PAGEREF _Toc19080 \h </w:instrText>
          </w:r>
          <w:r>
            <w:fldChar w:fldCharType="separate"/>
          </w:r>
          <w:r>
            <w:t>23</w:t>
          </w:r>
          <w:r>
            <w:fldChar w:fldCharType="end"/>
          </w:r>
          <w:r>
            <w:rPr>
              <w:rFonts w:hint="eastAsia" w:ascii="宋体" w:hAnsi="宋体" w:eastAsia="宋体" w:cs="宋体"/>
            </w:rPr>
            <w:fldChar w:fldCharType="end"/>
          </w:r>
        </w:p>
        <w:p>
          <w:pPr>
            <w:pStyle w:val="2"/>
            <w:keepNext w:val="0"/>
            <w:keepLines w:val="0"/>
            <w:pageBreakBefore w:val="0"/>
            <w:widowControl/>
            <w:tabs>
              <w:tab w:val="right" w:leader="dot" w:pos="930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_Toc11760 </w:instrText>
          </w:r>
          <w:r>
            <w:rPr>
              <w:rFonts w:hint="eastAsia" w:ascii="宋体" w:hAnsi="宋体" w:eastAsia="宋体" w:cs="宋体"/>
            </w:rPr>
            <w:fldChar w:fldCharType="separate"/>
          </w:r>
          <w:r>
            <w:rPr>
              <w:rFonts w:hint="eastAsia" w:ascii="宋体" w:hAnsi="宋体" w:eastAsia="宋体" w:cs="宋体"/>
            </w:rPr>
            <w:t>第五章 评标方法、程序及标准</w:t>
          </w:r>
          <w:r>
            <w:tab/>
          </w:r>
          <w:r>
            <w:fldChar w:fldCharType="begin"/>
          </w:r>
          <w:r>
            <w:instrText xml:space="preserve"> PAGEREF _Toc11760 \h </w:instrText>
          </w:r>
          <w:r>
            <w:fldChar w:fldCharType="separate"/>
          </w:r>
          <w:r>
            <w:t>25</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_Toc31229 </w:instrText>
          </w:r>
          <w:r>
            <w:rPr>
              <w:rFonts w:hint="eastAsia" w:ascii="宋体" w:hAnsi="宋体" w:eastAsia="宋体" w:cs="宋体"/>
            </w:rPr>
            <w:fldChar w:fldCharType="separate"/>
          </w:r>
          <w:r>
            <w:rPr>
              <w:rFonts w:hint="eastAsia" w:ascii="宋体" w:hAnsi="宋体" w:eastAsia="宋体" w:cs="宋体"/>
              <w:bCs w:val="0"/>
              <w:szCs w:val="30"/>
              <w:lang w:val="zh-CN" w:eastAsia="zh-CN"/>
            </w:rPr>
            <w:t>一、 评标方法</w:t>
          </w:r>
          <w:r>
            <w:tab/>
          </w:r>
          <w:r>
            <w:fldChar w:fldCharType="begin"/>
          </w:r>
          <w:r>
            <w:instrText xml:space="preserve"> PAGEREF _Toc31229 \h </w:instrText>
          </w:r>
          <w:r>
            <w:fldChar w:fldCharType="separate"/>
          </w:r>
          <w:r>
            <w:t>25</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_Toc26550 </w:instrText>
          </w:r>
          <w:r>
            <w:rPr>
              <w:rFonts w:hint="eastAsia" w:ascii="宋体" w:hAnsi="宋体" w:eastAsia="宋体" w:cs="宋体"/>
            </w:rPr>
            <w:fldChar w:fldCharType="separate"/>
          </w:r>
          <w:r>
            <w:rPr>
              <w:rFonts w:hint="eastAsia" w:ascii="宋体" w:hAnsi="宋体" w:eastAsia="宋体" w:cs="宋体"/>
              <w:bCs w:val="0"/>
              <w:szCs w:val="30"/>
              <w:lang w:val="zh-CN" w:eastAsia="zh-CN"/>
            </w:rPr>
            <w:t>二、 评标程序及标准</w:t>
          </w:r>
          <w:r>
            <w:tab/>
          </w:r>
          <w:r>
            <w:fldChar w:fldCharType="begin"/>
          </w:r>
          <w:r>
            <w:instrText xml:space="preserve"> PAGEREF _Toc26550 \h </w:instrText>
          </w:r>
          <w:r>
            <w:fldChar w:fldCharType="separate"/>
          </w:r>
          <w:r>
            <w:t>25</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_Toc19165 </w:instrText>
          </w:r>
          <w:r>
            <w:rPr>
              <w:rFonts w:hint="eastAsia" w:ascii="宋体" w:hAnsi="宋体" w:eastAsia="宋体" w:cs="宋体"/>
            </w:rPr>
            <w:fldChar w:fldCharType="separate"/>
          </w:r>
          <w:r>
            <w:rPr>
              <w:rFonts w:hint="eastAsia" w:ascii="宋体" w:hAnsi="宋体" w:cs="宋体"/>
              <w:bCs/>
              <w:kern w:val="0"/>
              <w:szCs w:val="30"/>
            </w:rPr>
            <w:t>三</w:t>
          </w:r>
          <w:r>
            <w:rPr>
              <w:rFonts w:ascii="宋体" w:hAnsi="宋体" w:cs="宋体"/>
              <w:bCs/>
              <w:kern w:val="0"/>
              <w:szCs w:val="30"/>
            </w:rPr>
            <w:t>、</w:t>
          </w:r>
          <w:r>
            <w:rPr>
              <w:rFonts w:hint="eastAsia" w:ascii="宋体" w:hAnsi="宋体" w:cs="宋体"/>
              <w:bCs/>
              <w:kern w:val="0"/>
              <w:szCs w:val="30"/>
            </w:rPr>
            <w:t>评审因素及评分标准</w:t>
          </w:r>
          <w:r>
            <w:tab/>
          </w:r>
          <w:r>
            <w:fldChar w:fldCharType="begin"/>
          </w:r>
          <w:r>
            <w:instrText xml:space="preserve"> PAGEREF _Toc19165 \h </w:instrText>
          </w:r>
          <w:r>
            <w:fldChar w:fldCharType="separate"/>
          </w:r>
          <w:r>
            <w:t>29</w:t>
          </w:r>
          <w:r>
            <w:fldChar w:fldCharType="end"/>
          </w:r>
          <w:r>
            <w:rPr>
              <w:rFonts w:hint="eastAsia" w:ascii="宋体" w:hAnsi="宋体" w:eastAsia="宋体" w:cs="宋体"/>
            </w:rPr>
            <w:fldChar w:fldCharType="end"/>
          </w:r>
        </w:p>
        <w:p>
          <w:pPr>
            <w:pStyle w:val="2"/>
            <w:keepNext w:val="0"/>
            <w:keepLines w:val="0"/>
            <w:pageBreakBefore w:val="0"/>
            <w:widowControl/>
            <w:tabs>
              <w:tab w:val="right" w:leader="dot" w:pos="930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_Toc21772 </w:instrText>
          </w:r>
          <w:r>
            <w:rPr>
              <w:rFonts w:hint="eastAsia" w:ascii="宋体" w:hAnsi="宋体" w:eastAsia="宋体" w:cs="宋体"/>
            </w:rPr>
            <w:fldChar w:fldCharType="separate"/>
          </w:r>
          <w:r>
            <w:rPr>
              <w:rFonts w:hint="eastAsia" w:ascii="宋体" w:hAnsi="宋体" w:eastAsia="宋体" w:cs="宋体"/>
            </w:rPr>
            <w:t>第六章 合同书格式（参考）</w:t>
          </w:r>
          <w:r>
            <w:tab/>
          </w:r>
          <w:r>
            <w:fldChar w:fldCharType="begin"/>
          </w:r>
          <w:r>
            <w:instrText xml:space="preserve"> PAGEREF _Toc21772 \h </w:instrText>
          </w:r>
          <w:r>
            <w:fldChar w:fldCharType="separate"/>
          </w:r>
          <w:r>
            <w:t>30</w:t>
          </w:r>
          <w:r>
            <w:fldChar w:fldCharType="end"/>
          </w:r>
          <w:r>
            <w:rPr>
              <w:rFonts w:hint="eastAsia" w:ascii="宋体" w:hAnsi="宋体" w:eastAsia="宋体" w:cs="宋体"/>
            </w:rPr>
            <w:fldChar w:fldCharType="end"/>
          </w:r>
        </w:p>
        <w:p>
          <w:pPr>
            <w:pStyle w:val="2"/>
            <w:keepNext w:val="0"/>
            <w:keepLines w:val="0"/>
            <w:pageBreakBefore w:val="0"/>
            <w:widowControl/>
            <w:tabs>
              <w:tab w:val="right" w:leader="dot" w:pos="930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_Toc30830 </w:instrText>
          </w:r>
          <w:r>
            <w:rPr>
              <w:rFonts w:hint="eastAsia" w:ascii="宋体" w:hAnsi="宋体" w:eastAsia="宋体" w:cs="宋体"/>
            </w:rPr>
            <w:fldChar w:fldCharType="separate"/>
          </w:r>
          <w:r>
            <w:rPr>
              <w:rFonts w:hint="eastAsia" w:ascii="宋体" w:hAnsi="宋体" w:eastAsia="宋体" w:cs="宋体"/>
            </w:rPr>
            <w:t>第七章 投标文件格式（参考）</w:t>
          </w:r>
          <w:r>
            <w:tab/>
          </w:r>
          <w:r>
            <w:fldChar w:fldCharType="begin"/>
          </w:r>
          <w:r>
            <w:instrText xml:space="preserve"> PAGEREF _Toc30830 \h </w:instrText>
          </w:r>
          <w:r>
            <w:fldChar w:fldCharType="separate"/>
          </w:r>
          <w:r>
            <w:t>32</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_Toc17146 </w:instrText>
          </w:r>
          <w:r>
            <w:rPr>
              <w:rFonts w:hint="eastAsia" w:ascii="宋体" w:hAnsi="宋体" w:eastAsia="宋体" w:cs="宋体"/>
            </w:rPr>
            <w:fldChar w:fldCharType="separate"/>
          </w:r>
          <w:r>
            <w:rPr>
              <w:rFonts w:hint="eastAsia" w:ascii="宋体" w:hAnsi="宋体" w:eastAsia="宋体" w:cs="宋体"/>
              <w:bCs w:val="0"/>
              <w:szCs w:val="44"/>
              <w:lang w:val="zh-CN" w:eastAsia="zh-CN"/>
            </w:rPr>
            <w:t>第一部分 资格证明文件</w:t>
          </w:r>
          <w:r>
            <w:tab/>
          </w:r>
          <w:r>
            <w:fldChar w:fldCharType="begin"/>
          </w:r>
          <w:r>
            <w:instrText xml:space="preserve"> PAGEREF _Toc17146 \h </w:instrText>
          </w:r>
          <w:r>
            <w:fldChar w:fldCharType="separate"/>
          </w:r>
          <w:r>
            <w:t>32</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_Toc8106 </w:instrText>
          </w:r>
          <w:r>
            <w:rPr>
              <w:rFonts w:hint="eastAsia" w:ascii="宋体" w:hAnsi="宋体" w:eastAsia="宋体" w:cs="宋体"/>
            </w:rPr>
            <w:fldChar w:fldCharType="separate"/>
          </w:r>
          <w:r>
            <w:rPr>
              <w:rFonts w:hint="eastAsia" w:ascii="宋体" w:hAnsi="宋体" w:eastAsia="宋体" w:cs="宋体"/>
              <w:bCs w:val="0"/>
              <w:szCs w:val="44"/>
              <w:lang w:val="zh-CN" w:eastAsia="zh-CN"/>
            </w:rPr>
            <w:t>第二部分 商务文件</w:t>
          </w:r>
          <w:r>
            <w:tab/>
          </w:r>
          <w:r>
            <w:fldChar w:fldCharType="begin"/>
          </w:r>
          <w:r>
            <w:instrText xml:space="preserve"> PAGEREF _Toc8106 \h </w:instrText>
          </w:r>
          <w:r>
            <w:fldChar w:fldCharType="separate"/>
          </w:r>
          <w:r>
            <w:t>34</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_Toc1358 </w:instrText>
          </w:r>
          <w:r>
            <w:rPr>
              <w:rFonts w:hint="eastAsia" w:ascii="宋体" w:hAnsi="宋体" w:eastAsia="宋体" w:cs="宋体"/>
            </w:rPr>
            <w:fldChar w:fldCharType="separate"/>
          </w:r>
          <w:r>
            <w:rPr>
              <w:rFonts w:hint="eastAsia" w:ascii="宋体" w:hAnsi="宋体" w:eastAsia="宋体" w:cs="宋体"/>
              <w:bCs w:val="0"/>
              <w:szCs w:val="44"/>
              <w:lang w:val="zh-CN" w:eastAsia="zh-CN"/>
            </w:rPr>
            <w:t xml:space="preserve">第三部分 </w:t>
          </w:r>
          <w:r>
            <w:rPr>
              <w:rFonts w:hint="eastAsia" w:ascii="宋体" w:hAnsi="宋体" w:eastAsia="宋体" w:cs="宋体"/>
              <w:bCs w:val="0"/>
              <w:szCs w:val="44"/>
              <w:lang w:val="zh-CN"/>
            </w:rPr>
            <w:t>技术、服务</w:t>
          </w:r>
          <w:r>
            <w:rPr>
              <w:rFonts w:hint="eastAsia" w:ascii="宋体" w:hAnsi="宋体" w:eastAsia="宋体" w:cs="宋体"/>
              <w:bCs w:val="0"/>
              <w:szCs w:val="44"/>
              <w:lang w:val="zh-CN" w:eastAsia="zh-CN"/>
            </w:rPr>
            <w:t>文件</w:t>
          </w:r>
          <w:r>
            <w:tab/>
          </w:r>
          <w:r>
            <w:fldChar w:fldCharType="begin"/>
          </w:r>
          <w:r>
            <w:instrText xml:space="preserve"> PAGEREF _Toc1358 \h </w:instrText>
          </w:r>
          <w:r>
            <w:fldChar w:fldCharType="separate"/>
          </w:r>
          <w:r>
            <w:t>36</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_Toc3897 </w:instrText>
          </w:r>
          <w:r>
            <w:rPr>
              <w:rFonts w:hint="eastAsia" w:ascii="宋体" w:hAnsi="宋体" w:eastAsia="宋体" w:cs="宋体"/>
            </w:rPr>
            <w:fldChar w:fldCharType="separate"/>
          </w:r>
          <w:r>
            <w:rPr>
              <w:rFonts w:hint="eastAsia" w:ascii="宋体" w:hAnsi="宋体" w:eastAsia="宋体" w:cs="宋体"/>
              <w:i w:val="0"/>
            </w:rPr>
            <w:t xml:space="preserve">附件一、 </w:t>
          </w:r>
          <w:r>
            <w:rPr>
              <w:rFonts w:hint="eastAsia" w:ascii="宋体" w:hAnsi="宋体" w:eastAsia="宋体" w:cs="宋体"/>
            </w:rPr>
            <w:t>投标书</w:t>
          </w:r>
          <w:r>
            <w:tab/>
          </w:r>
          <w:r>
            <w:fldChar w:fldCharType="begin"/>
          </w:r>
          <w:r>
            <w:instrText xml:space="preserve"> PAGEREF _Toc3897 \h </w:instrText>
          </w:r>
          <w:r>
            <w:fldChar w:fldCharType="separate"/>
          </w:r>
          <w:r>
            <w:t>38</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_Toc30497 </w:instrText>
          </w:r>
          <w:r>
            <w:rPr>
              <w:rFonts w:hint="eastAsia" w:ascii="宋体" w:hAnsi="宋体" w:eastAsia="宋体" w:cs="宋体"/>
            </w:rPr>
            <w:fldChar w:fldCharType="separate"/>
          </w:r>
          <w:r>
            <w:rPr>
              <w:rFonts w:hint="eastAsia" w:ascii="宋体" w:hAnsi="宋体" w:eastAsia="宋体" w:cs="宋体"/>
              <w:i w:val="0"/>
            </w:rPr>
            <w:t xml:space="preserve">附件二、 </w:t>
          </w:r>
          <w:r>
            <w:rPr>
              <w:rFonts w:hint="eastAsia" w:ascii="宋体" w:hAnsi="宋体" w:eastAsia="宋体" w:cs="宋体"/>
            </w:rPr>
            <w:t>中小企业声明函</w:t>
          </w:r>
          <w:r>
            <w:tab/>
          </w:r>
          <w:r>
            <w:fldChar w:fldCharType="begin"/>
          </w:r>
          <w:r>
            <w:instrText xml:space="preserve"> PAGEREF _Toc30497 \h </w:instrText>
          </w:r>
          <w:r>
            <w:fldChar w:fldCharType="separate"/>
          </w:r>
          <w:r>
            <w:t>39</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_Toc19422 </w:instrText>
          </w:r>
          <w:r>
            <w:rPr>
              <w:rFonts w:hint="eastAsia" w:ascii="宋体" w:hAnsi="宋体" w:eastAsia="宋体" w:cs="宋体"/>
            </w:rPr>
            <w:fldChar w:fldCharType="separate"/>
          </w:r>
          <w:r>
            <w:rPr>
              <w:rFonts w:hint="eastAsia" w:ascii="宋体" w:hAnsi="宋体" w:eastAsia="宋体" w:cs="宋体"/>
              <w:i w:val="0"/>
            </w:rPr>
            <w:t xml:space="preserve">附件三、 </w:t>
          </w:r>
          <w:r>
            <w:rPr>
              <w:rFonts w:hint="eastAsia" w:ascii="宋体" w:hAnsi="宋体" w:eastAsia="宋体" w:cs="宋体"/>
            </w:rPr>
            <w:t>残疾人福利性单位声明函</w:t>
          </w:r>
          <w:r>
            <w:tab/>
          </w:r>
          <w:r>
            <w:fldChar w:fldCharType="begin"/>
          </w:r>
          <w:r>
            <w:instrText xml:space="preserve"> PAGEREF _Toc19422 \h </w:instrText>
          </w:r>
          <w:r>
            <w:fldChar w:fldCharType="separate"/>
          </w:r>
          <w:r>
            <w:t>41</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_Toc4085 </w:instrText>
          </w:r>
          <w:r>
            <w:rPr>
              <w:rFonts w:hint="eastAsia" w:ascii="宋体" w:hAnsi="宋体" w:eastAsia="宋体" w:cs="宋体"/>
            </w:rPr>
            <w:fldChar w:fldCharType="separate"/>
          </w:r>
          <w:r>
            <w:rPr>
              <w:rFonts w:hint="eastAsia" w:ascii="宋体" w:hAnsi="宋体" w:eastAsia="宋体" w:cs="宋体"/>
              <w:i w:val="0"/>
            </w:rPr>
            <w:t xml:space="preserve">附件四、 </w:t>
          </w:r>
          <w:r>
            <w:rPr>
              <w:rFonts w:hint="eastAsia" w:ascii="宋体" w:hAnsi="宋体" w:eastAsia="宋体" w:cs="宋体"/>
            </w:rPr>
            <w:t>开标一览表</w:t>
          </w:r>
          <w:r>
            <w:tab/>
          </w:r>
          <w:r>
            <w:fldChar w:fldCharType="begin"/>
          </w:r>
          <w:r>
            <w:instrText xml:space="preserve"> PAGEREF _Toc4085 \h </w:instrText>
          </w:r>
          <w:r>
            <w:fldChar w:fldCharType="separate"/>
          </w:r>
          <w:r>
            <w:t>43</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_Toc1464 </w:instrText>
          </w:r>
          <w:r>
            <w:rPr>
              <w:rFonts w:hint="eastAsia" w:ascii="宋体" w:hAnsi="宋体" w:eastAsia="宋体" w:cs="宋体"/>
            </w:rPr>
            <w:fldChar w:fldCharType="separate"/>
          </w:r>
          <w:r>
            <w:rPr>
              <w:rFonts w:hint="eastAsia" w:ascii="宋体" w:hAnsi="宋体" w:eastAsia="宋体" w:cs="宋体"/>
              <w:i w:val="0"/>
            </w:rPr>
            <w:t xml:space="preserve">附件五、 </w:t>
          </w:r>
          <w:r>
            <w:rPr>
              <w:rFonts w:hint="eastAsia" w:ascii="宋体" w:hAnsi="宋体" w:eastAsia="宋体" w:cs="宋体"/>
            </w:rPr>
            <w:t>投标报价明细表</w:t>
          </w:r>
          <w:r>
            <w:tab/>
          </w:r>
          <w:r>
            <w:fldChar w:fldCharType="begin"/>
          </w:r>
          <w:r>
            <w:instrText xml:space="preserve"> PAGEREF _Toc1464 \h </w:instrText>
          </w:r>
          <w:r>
            <w:fldChar w:fldCharType="separate"/>
          </w:r>
          <w:r>
            <w:t>44</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_Toc905 </w:instrText>
          </w:r>
          <w:r>
            <w:rPr>
              <w:rFonts w:hint="eastAsia" w:ascii="宋体" w:hAnsi="宋体" w:eastAsia="宋体" w:cs="宋体"/>
            </w:rPr>
            <w:fldChar w:fldCharType="separate"/>
          </w:r>
          <w:r>
            <w:rPr>
              <w:rFonts w:hint="eastAsia" w:ascii="宋体" w:hAnsi="宋体" w:eastAsia="宋体" w:cs="宋体"/>
              <w:i w:val="0"/>
              <w:szCs w:val="31"/>
            </w:rPr>
            <w:t xml:space="preserve">附件六、 </w:t>
          </w:r>
          <w:r>
            <w:rPr>
              <w:rFonts w:hint="eastAsia" w:ascii="宋体" w:hAnsi="宋体" w:eastAsia="宋体" w:cs="宋体"/>
              <w:szCs w:val="31"/>
            </w:rPr>
            <w:t>小型和微型企业、监狱企业、残疾人福利性单位货物汇总表</w:t>
          </w:r>
          <w:r>
            <w:tab/>
          </w:r>
          <w:r>
            <w:fldChar w:fldCharType="begin"/>
          </w:r>
          <w:r>
            <w:instrText xml:space="preserve"> PAGEREF _Toc905 \h </w:instrText>
          </w:r>
          <w:r>
            <w:fldChar w:fldCharType="separate"/>
          </w:r>
          <w:r>
            <w:t>45</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_Toc15674 </w:instrText>
          </w:r>
          <w:r>
            <w:rPr>
              <w:rFonts w:hint="eastAsia" w:ascii="宋体" w:hAnsi="宋体" w:eastAsia="宋体" w:cs="宋体"/>
            </w:rPr>
            <w:fldChar w:fldCharType="separate"/>
          </w:r>
          <w:r>
            <w:rPr>
              <w:rFonts w:hint="eastAsia" w:ascii="宋体" w:hAnsi="宋体" w:eastAsia="宋体" w:cs="宋体"/>
              <w:i w:val="0"/>
            </w:rPr>
            <w:t xml:space="preserve">附件七、 </w:t>
          </w:r>
          <w:r>
            <w:rPr>
              <w:rFonts w:hint="eastAsia" w:ascii="宋体" w:hAnsi="宋体" w:eastAsia="宋体" w:cs="宋体"/>
            </w:rPr>
            <w:t>投标货物（工程或服务）清单</w:t>
          </w:r>
          <w:r>
            <w:tab/>
          </w:r>
          <w:r>
            <w:fldChar w:fldCharType="begin"/>
          </w:r>
          <w:r>
            <w:instrText xml:space="preserve"> PAGEREF _Toc15674 \h </w:instrText>
          </w:r>
          <w:r>
            <w:fldChar w:fldCharType="separate"/>
          </w:r>
          <w:r>
            <w:t>46</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_Toc17770 </w:instrText>
          </w:r>
          <w:r>
            <w:rPr>
              <w:rFonts w:hint="eastAsia" w:ascii="宋体" w:hAnsi="宋体" w:eastAsia="宋体" w:cs="宋体"/>
            </w:rPr>
            <w:fldChar w:fldCharType="separate"/>
          </w:r>
          <w:r>
            <w:rPr>
              <w:rFonts w:hint="eastAsia" w:ascii="宋体" w:hAnsi="宋体" w:eastAsia="宋体" w:cs="宋体"/>
              <w:i w:val="0"/>
            </w:rPr>
            <w:t xml:space="preserve">附件八、 </w:t>
          </w:r>
          <w:r>
            <w:rPr>
              <w:rFonts w:hint="eastAsia" w:ascii="宋体" w:hAnsi="宋体" w:eastAsia="宋体" w:cs="宋体"/>
            </w:rPr>
            <w:t>法定代表人授权书</w:t>
          </w:r>
          <w:r>
            <w:tab/>
          </w:r>
          <w:r>
            <w:fldChar w:fldCharType="begin"/>
          </w:r>
          <w:r>
            <w:instrText xml:space="preserve"> PAGEREF _Toc17770 \h </w:instrText>
          </w:r>
          <w:r>
            <w:fldChar w:fldCharType="separate"/>
          </w:r>
          <w:r>
            <w:t>47</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_Toc24831 </w:instrText>
          </w:r>
          <w:r>
            <w:rPr>
              <w:rFonts w:hint="eastAsia" w:ascii="宋体" w:hAnsi="宋体" w:eastAsia="宋体" w:cs="宋体"/>
            </w:rPr>
            <w:fldChar w:fldCharType="separate"/>
          </w:r>
          <w:r>
            <w:rPr>
              <w:rFonts w:hint="eastAsia" w:ascii="宋体" w:hAnsi="宋体" w:eastAsia="宋体" w:cs="宋体"/>
              <w:i w:val="0"/>
            </w:rPr>
            <w:t xml:space="preserve">附件九、 </w:t>
          </w:r>
          <w:r>
            <w:rPr>
              <w:rFonts w:hint="eastAsia" w:ascii="宋体" w:hAnsi="宋体" w:eastAsia="宋体" w:cs="宋体"/>
            </w:rPr>
            <w:t>投标人的资格声明</w:t>
          </w:r>
          <w:r>
            <w:tab/>
          </w:r>
          <w:r>
            <w:fldChar w:fldCharType="begin"/>
          </w:r>
          <w:r>
            <w:instrText xml:space="preserve"> PAGEREF _Toc24831 \h </w:instrText>
          </w:r>
          <w:r>
            <w:fldChar w:fldCharType="separate"/>
          </w:r>
          <w:r>
            <w:t>48</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_Toc13829 </w:instrText>
          </w:r>
          <w:r>
            <w:rPr>
              <w:rFonts w:hint="eastAsia" w:ascii="宋体" w:hAnsi="宋体" w:eastAsia="宋体" w:cs="宋体"/>
            </w:rPr>
            <w:fldChar w:fldCharType="separate"/>
          </w:r>
          <w:r>
            <w:rPr>
              <w:rFonts w:hint="eastAsia" w:ascii="宋体" w:hAnsi="宋体" w:eastAsia="宋体" w:cs="宋体"/>
              <w:i w:val="0"/>
            </w:rPr>
            <w:t xml:space="preserve">附件十、 </w:t>
          </w:r>
          <w:r>
            <w:rPr>
              <w:rFonts w:hint="eastAsia" w:ascii="宋体" w:hAnsi="宋体" w:eastAsia="宋体" w:cs="宋体"/>
            </w:rPr>
            <w:t>项目负责人、技术负责人简历表</w:t>
          </w:r>
          <w:r>
            <w:tab/>
          </w:r>
          <w:r>
            <w:fldChar w:fldCharType="begin"/>
          </w:r>
          <w:r>
            <w:instrText xml:space="preserve"> PAGEREF _Toc13829 \h </w:instrText>
          </w:r>
          <w:r>
            <w:fldChar w:fldCharType="separate"/>
          </w:r>
          <w:r>
            <w:t>49</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_Toc13075 </w:instrText>
          </w:r>
          <w:r>
            <w:rPr>
              <w:rFonts w:hint="eastAsia" w:ascii="宋体" w:hAnsi="宋体" w:eastAsia="宋体" w:cs="宋体"/>
            </w:rPr>
            <w:fldChar w:fldCharType="separate"/>
          </w:r>
          <w:r>
            <w:rPr>
              <w:rFonts w:hint="eastAsia" w:ascii="宋体" w:hAnsi="宋体" w:eastAsia="宋体" w:cs="宋体"/>
              <w:i w:val="0"/>
            </w:rPr>
            <w:t xml:space="preserve">附件十一、 </w:t>
          </w:r>
          <w:r>
            <w:rPr>
              <w:rFonts w:hint="eastAsia" w:ascii="宋体" w:hAnsi="宋体" w:eastAsia="宋体" w:cs="宋体"/>
            </w:rPr>
            <w:t>项目班子成员情况表</w:t>
          </w:r>
          <w:r>
            <w:tab/>
          </w:r>
          <w:r>
            <w:fldChar w:fldCharType="begin"/>
          </w:r>
          <w:r>
            <w:instrText xml:space="preserve"> PAGEREF _Toc13075 \h </w:instrText>
          </w:r>
          <w:r>
            <w:fldChar w:fldCharType="separate"/>
          </w:r>
          <w:r>
            <w:t>50</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_Toc11583 </w:instrText>
          </w:r>
          <w:r>
            <w:rPr>
              <w:rFonts w:hint="eastAsia" w:ascii="宋体" w:hAnsi="宋体" w:eastAsia="宋体" w:cs="宋体"/>
            </w:rPr>
            <w:fldChar w:fldCharType="separate"/>
          </w:r>
          <w:r>
            <w:rPr>
              <w:rFonts w:hint="eastAsia" w:ascii="宋体" w:hAnsi="宋体" w:eastAsia="宋体" w:cs="宋体"/>
              <w:i w:val="0"/>
            </w:rPr>
            <w:t xml:space="preserve">附件十二、 </w:t>
          </w:r>
          <w:r>
            <w:rPr>
              <w:rFonts w:hint="eastAsia" w:ascii="宋体" w:hAnsi="宋体" w:eastAsia="宋体" w:cs="宋体"/>
            </w:rPr>
            <w:t>投标人类似项目业绩表</w:t>
          </w:r>
          <w:r>
            <w:tab/>
          </w:r>
          <w:r>
            <w:fldChar w:fldCharType="begin"/>
          </w:r>
          <w:r>
            <w:instrText xml:space="preserve"> PAGEREF _Toc11583 \h </w:instrText>
          </w:r>
          <w:r>
            <w:fldChar w:fldCharType="separate"/>
          </w:r>
          <w:r>
            <w:t>51</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_Toc31140 </w:instrText>
          </w:r>
          <w:r>
            <w:rPr>
              <w:rFonts w:hint="eastAsia" w:ascii="宋体" w:hAnsi="宋体" w:eastAsia="宋体" w:cs="宋体"/>
            </w:rPr>
            <w:fldChar w:fldCharType="separate"/>
          </w:r>
          <w:r>
            <w:rPr>
              <w:rFonts w:hint="eastAsia" w:ascii="宋体" w:hAnsi="宋体" w:eastAsia="宋体" w:cs="宋体"/>
              <w:i w:val="0"/>
            </w:rPr>
            <w:t xml:space="preserve">附件十三、 </w:t>
          </w:r>
          <w:r>
            <w:rPr>
              <w:rFonts w:hint="eastAsia" w:ascii="宋体" w:hAnsi="宋体" w:eastAsia="宋体" w:cs="宋体"/>
            </w:rPr>
            <w:t>符合性审查对照表</w:t>
          </w:r>
          <w:r>
            <w:tab/>
          </w:r>
          <w:r>
            <w:fldChar w:fldCharType="begin"/>
          </w:r>
          <w:r>
            <w:instrText xml:space="preserve"> PAGEREF _Toc31140 \h </w:instrText>
          </w:r>
          <w:r>
            <w:fldChar w:fldCharType="separate"/>
          </w:r>
          <w:r>
            <w:t>52</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_Toc30437 </w:instrText>
          </w:r>
          <w:r>
            <w:rPr>
              <w:rFonts w:hint="eastAsia" w:ascii="宋体" w:hAnsi="宋体" w:eastAsia="宋体" w:cs="宋体"/>
            </w:rPr>
            <w:fldChar w:fldCharType="separate"/>
          </w:r>
          <w:r>
            <w:rPr>
              <w:rFonts w:hint="eastAsia" w:ascii="宋体" w:hAnsi="宋体" w:eastAsia="宋体" w:cs="宋体"/>
              <w:i w:val="0"/>
            </w:rPr>
            <w:t xml:space="preserve">附件十四、 </w:t>
          </w:r>
          <w:r>
            <w:rPr>
              <w:rFonts w:hint="eastAsia" w:ascii="宋体" w:hAnsi="宋体" w:eastAsia="宋体" w:cs="宋体"/>
            </w:rPr>
            <w:t>商务要求响应、偏离说明表</w:t>
          </w:r>
          <w:r>
            <w:tab/>
          </w:r>
          <w:r>
            <w:fldChar w:fldCharType="begin"/>
          </w:r>
          <w:r>
            <w:instrText xml:space="preserve"> PAGEREF _Toc30437 \h </w:instrText>
          </w:r>
          <w:r>
            <w:fldChar w:fldCharType="separate"/>
          </w:r>
          <w:r>
            <w:t>53</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_Toc24134 </w:instrText>
          </w:r>
          <w:r>
            <w:rPr>
              <w:rFonts w:hint="eastAsia" w:ascii="宋体" w:hAnsi="宋体" w:eastAsia="宋体" w:cs="宋体"/>
            </w:rPr>
            <w:fldChar w:fldCharType="separate"/>
          </w:r>
          <w:r>
            <w:rPr>
              <w:rFonts w:hint="eastAsia" w:ascii="宋体" w:hAnsi="宋体" w:eastAsia="宋体" w:cs="宋体"/>
              <w:i w:val="0"/>
            </w:rPr>
            <w:t xml:space="preserve">附件十五、 </w:t>
          </w:r>
          <w:r>
            <w:rPr>
              <w:rFonts w:hint="eastAsia" w:ascii="宋体" w:hAnsi="宋体" w:eastAsia="宋体" w:cs="宋体"/>
            </w:rPr>
            <w:t>商务要求“★”号条款响应、偏离说明表</w:t>
          </w:r>
          <w:r>
            <w:tab/>
          </w:r>
          <w:r>
            <w:fldChar w:fldCharType="begin"/>
          </w:r>
          <w:r>
            <w:instrText xml:space="preserve"> PAGEREF _Toc24134 \h </w:instrText>
          </w:r>
          <w:r>
            <w:fldChar w:fldCharType="separate"/>
          </w:r>
          <w:r>
            <w:t>54</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_Toc14184 </w:instrText>
          </w:r>
          <w:r>
            <w:rPr>
              <w:rFonts w:hint="eastAsia" w:ascii="宋体" w:hAnsi="宋体" w:eastAsia="宋体" w:cs="宋体"/>
            </w:rPr>
            <w:fldChar w:fldCharType="separate"/>
          </w:r>
          <w:r>
            <w:rPr>
              <w:rFonts w:hint="eastAsia" w:ascii="宋体" w:hAnsi="宋体" w:eastAsia="宋体" w:cs="宋体"/>
              <w:i w:val="0"/>
            </w:rPr>
            <w:t xml:space="preserve">附件十六、 </w:t>
          </w:r>
          <w:r>
            <w:rPr>
              <w:rFonts w:hint="eastAsia" w:ascii="宋体" w:hAnsi="宋体" w:eastAsia="宋体" w:cs="宋体"/>
            </w:rPr>
            <w:t>商务评议对照表</w:t>
          </w:r>
          <w:r>
            <w:tab/>
          </w:r>
          <w:r>
            <w:fldChar w:fldCharType="begin"/>
          </w:r>
          <w:r>
            <w:instrText xml:space="preserve"> PAGEREF _Toc14184 \h </w:instrText>
          </w:r>
          <w:r>
            <w:fldChar w:fldCharType="separate"/>
          </w:r>
          <w:r>
            <w:t>55</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_Toc14369 </w:instrText>
          </w:r>
          <w:r>
            <w:rPr>
              <w:rFonts w:hint="eastAsia" w:ascii="宋体" w:hAnsi="宋体" w:eastAsia="宋体" w:cs="宋体"/>
            </w:rPr>
            <w:fldChar w:fldCharType="separate"/>
          </w:r>
          <w:r>
            <w:rPr>
              <w:rFonts w:hint="eastAsia" w:ascii="宋体" w:hAnsi="宋体" w:eastAsia="宋体" w:cs="宋体"/>
              <w:i w:val="0"/>
            </w:rPr>
            <w:t xml:space="preserve">附件十七、 </w:t>
          </w:r>
          <w:r>
            <w:rPr>
              <w:rFonts w:hint="eastAsia" w:ascii="宋体" w:hAnsi="宋体" w:eastAsia="宋体" w:cs="宋体"/>
            </w:rPr>
            <w:t>技术、服务要求响应、偏离说明表</w:t>
          </w:r>
          <w:r>
            <w:tab/>
          </w:r>
          <w:r>
            <w:fldChar w:fldCharType="begin"/>
          </w:r>
          <w:r>
            <w:instrText xml:space="preserve"> PAGEREF _Toc14369 \h </w:instrText>
          </w:r>
          <w:r>
            <w:fldChar w:fldCharType="separate"/>
          </w:r>
          <w:r>
            <w:t>56</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_Toc8387 </w:instrText>
          </w:r>
          <w:r>
            <w:rPr>
              <w:rFonts w:hint="eastAsia" w:ascii="宋体" w:hAnsi="宋体" w:eastAsia="宋体" w:cs="宋体"/>
            </w:rPr>
            <w:fldChar w:fldCharType="separate"/>
          </w:r>
          <w:r>
            <w:rPr>
              <w:rFonts w:hint="eastAsia" w:ascii="宋体" w:hAnsi="宋体" w:eastAsia="宋体" w:cs="宋体"/>
              <w:i w:val="0"/>
            </w:rPr>
            <w:t xml:space="preserve">附件十八、 </w:t>
          </w:r>
          <w:r>
            <w:rPr>
              <w:rFonts w:hint="eastAsia" w:ascii="宋体" w:hAnsi="宋体" w:eastAsia="宋体" w:cs="宋体"/>
            </w:rPr>
            <w:t>技术、服务要求“★”号条款响应、偏离说明表</w:t>
          </w:r>
          <w:r>
            <w:tab/>
          </w:r>
          <w:r>
            <w:fldChar w:fldCharType="begin"/>
          </w:r>
          <w:r>
            <w:instrText xml:space="preserve"> PAGEREF _Toc8387 \h </w:instrText>
          </w:r>
          <w:r>
            <w:fldChar w:fldCharType="separate"/>
          </w:r>
          <w:r>
            <w:t>57</w:t>
          </w:r>
          <w:r>
            <w:fldChar w:fldCharType="end"/>
          </w:r>
          <w:r>
            <w:rPr>
              <w:rFonts w:hint="eastAsia" w:ascii="宋体" w:hAnsi="宋体" w:eastAsia="宋体" w:cs="宋体"/>
            </w:rPr>
            <w:fldChar w:fldCharType="end"/>
          </w:r>
        </w:p>
        <w:p>
          <w:pPr>
            <w:pStyle w:val="10"/>
            <w:keepNext w:val="0"/>
            <w:keepLines w:val="0"/>
            <w:pageBreakBefore w:val="0"/>
            <w:widowControl/>
            <w:tabs>
              <w:tab w:val="right" w:leader="dot" w:pos="9304"/>
              <w:tab w:val="clear" w:pos="756"/>
              <w:tab w:val="clear" w:pos="966"/>
              <w:tab w:val="clear" w:pos="1204"/>
              <w:tab w:val="clear" w:pos="1442"/>
              <w:tab w:val="clear" w:pos="9514"/>
            </w:tabs>
            <w:kinsoku/>
            <w:wordWrap/>
            <w:overflowPunct/>
            <w:topLinePunct w:val="0"/>
            <w:autoSpaceDE/>
            <w:autoSpaceDN/>
            <w:bidi w:val="0"/>
            <w:adjustRightInd/>
            <w:snapToGrid/>
            <w:spacing w:line="520" w:lineRule="exact"/>
            <w:textAlignment w:val="auto"/>
          </w:pPr>
          <w:r>
            <w:rPr>
              <w:rFonts w:hint="eastAsia" w:ascii="宋体" w:hAnsi="宋体" w:eastAsia="宋体" w:cs="宋体"/>
            </w:rPr>
            <w:fldChar w:fldCharType="begin"/>
          </w:r>
          <w:r>
            <w:rPr>
              <w:rFonts w:hint="eastAsia" w:ascii="宋体" w:hAnsi="宋体" w:eastAsia="宋体" w:cs="宋体"/>
            </w:rPr>
            <w:instrText xml:space="preserve"> HYPERLINK \l _Toc28793 </w:instrText>
          </w:r>
          <w:r>
            <w:rPr>
              <w:rFonts w:hint="eastAsia" w:ascii="宋体" w:hAnsi="宋体" w:eastAsia="宋体" w:cs="宋体"/>
            </w:rPr>
            <w:fldChar w:fldCharType="separate"/>
          </w:r>
          <w:r>
            <w:rPr>
              <w:rFonts w:hint="eastAsia" w:ascii="宋体" w:hAnsi="宋体" w:eastAsia="宋体" w:cs="宋体"/>
              <w:i w:val="0"/>
            </w:rPr>
            <w:t xml:space="preserve">附件十九、 </w:t>
          </w:r>
          <w:r>
            <w:rPr>
              <w:rFonts w:hint="eastAsia" w:ascii="宋体" w:hAnsi="宋体" w:eastAsia="宋体" w:cs="宋体"/>
            </w:rPr>
            <w:t>技术、服务评议对照表</w:t>
          </w:r>
          <w:r>
            <w:tab/>
          </w:r>
          <w:r>
            <w:fldChar w:fldCharType="begin"/>
          </w:r>
          <w:r>
            <w:instrText xml:space="preserve"> PAGEREF _Toc28793 \h </w:instrText>
          </w:r>
          <w:r>
            <w:fldChar w:fldCharType="separate"/>
          </w:r>
          <w:r>
            <w:t>58</w:t>
          </w:r>
          <w:r>
            <w:fldChar w:fldCharType="end"/>
          </w:r>
          <w:r>
            <w:rPr>
              <w:rFonts w:hint="eastAsia" w:ascii="宋体" w:hAnsi="宋体" w:eastAsia="宋体" w:cs="宋体"/>
            </w:rPr>
            <w:fldChar w:fldCharType="end"/>
          </w:r>
        </w:p>
        <w:p>
          <w:pPr>
            <w:pStyle w:val="2"/>
            <w:tabs>
              <w:tab w:val="left" w:pos="1260"/>
              <w:tab w:val="right" w:leader="dot" w:pos="9514"/>
            </w:tabs>
            <w:outlineLvl w:val="9"/>
            <w:rPr>
              <w:rFonts w:hint="eastAsia" w:ascii="宋体" w:hAnsi="宋体" w:eastAsia="宋体" w:cs="宋体"/>
            </w:rPr>
          </w:pPr>
          <w:r>
            <w:rPr>
              <w:rFonts w:hint="eastAsia" w:ascii="宋体" w:hAnsi="宋体" w:eastAsia="宋体" w:cs="宋体"/>
            </w:rPr>
            <w:fldChar w:fldCharType="end"/>
          </w:r>
        </w:p>
      </w:sdtContent>
    </w:sdt>
    <w:p>
      <w:pPr>
        <w:rPr>
          <w:rFonts w:hint="eastAsia" w:ascii="宋体" w:hAnsi="宋体" w:eastAsia="宋体" w:cs="宋体"/>
        </w:rPr>
      </w:pPr>
      <w:r>
        <w:rPr>
          <w:rFonts w:hint="eastAsia" w:ascii="宋体" w:hAnsi="宋体" w:eastAsia="宋体" w:cs="宋体"/>
        </w:rPr>
        <w:br w:type="page"/>
      </w:r>
    </w:p>
    <w:p>
      <w:pPr>
        <w:pStyle w:val="3"/>
        <w:numPr>
          <w:ilvl w:val="0"/>
          <w:numId w:val="1"/>
        </w:numPr>
        <w:spacing w:before="240" w:after="120"/>
        <w:ind w:left="883" w:hanging="880" w:hangingChars="200"/>
        <w:jc w:val="center"/>
        <w:rPr>
          <w:rFonts w:hint="eastAsia" w:ascii="宋体" w:hAnsi="宋体" w:eastAsia="宋体" w:cs="宋体"/>
        </w:rPr>
      </w:pPr>
      <w:bookmarkStart w:id="0" w:name="_Toc9920"/>
      <w:r>
        <w:rPr>
          <w:rFonts w:hint="eastAsia" w:ascii="宋体" w:hAnsi="宋体" w:eastAsia="宋体" w:cs="宋体"/>
        </w:rPr>
        <w:t>投标邀请书</w:t>
      </w:r>
      <w:bookmarkEnd w:id="0"/>
    </w:p>
    <w:p>
      <w:pPr>
        <w:pBdr>
          <w:top w:val="single" w:color="auto" w:sz="4" w:space="0"/>
          <w:left w:val="single" w:color="auto" w:sz="4" w:space="0"/>
          <w:bottom w:val="single" w:color="auto" w:sz="4" w:space="0"/>
          <w:right w:val="single" w:color="auto" w:sz="4" w:space="0"/>
        </w:pBd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lang w:eastAsia="zh-CN"/>
        </w:rPr>
        <w:t>阳新县2022年松材线虫病疫木清理项目</w:t>
      </w:r>
      <w:r>
        <w:rPr>
          <w:rFonts w:hint="eastAsia" w:ascii="宋体" w:hAnsi="宋体" w:eastAsia="宋体" w:cs="宋体"/>
          <w:sz w:val="24"/>
          <w:szCs w:val="24"/>
        </w:rPr>
        <w:t>的潜在投标人应在“湖北省政府采购网”、“黄石市公共资源交易信息网”及“阳新县人民政府网”获取招标文件，并于</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年</w:t>
      </w:r>
      <w:r>
        <w:rPr>
          <w:rFonts w:hint="default" w:ascii="宋体" w:hAnsi="宋体" w:eastAsia="宋体" w:cs="宋体"/>
          <w:bCs/>
          <w:color w:val="000000" w:themeColor="text1"/>
          <w:sz w:val="24"/>
          <w:szCs w:val="24"/>
          <w:lang w:val="en-US" w:eastAsia="zh-CN"/>
          <w14:textFill>
            <w14:solidFill>
              <w14:schemeClr w14:val="tx1"/>
            </w14:solidFill>
          </w14:textFill>
        </w:rPr>
        <w:t>02</w:t>
      </w:r>
      <w:r>
        <w:rPr>
          <w:rFonts w:hint="eastAsia" w:ascii="宋体" w:hAnsi="宋体" w:eastAsia="宋体" w:cs="宋体"/>
          <w:bCs/>
          <w:color w:val="000000" w:themeColor="text1"/>
          <w:sz w:val="24"/>
          <w:szCs w:val="24"/>
          <w14:textFill>
            <w14:solidFill>
              <w14:schemeClr w14:val="tx1"/>
            </w14:solidFill>
          </w14:textFill>
        </w:rPr>
        <w:t>月</w:t>
      </w:r>
      <w:r>
        <w:rPr>
          <w:rFonts w:hint="default" w:ascii="宋体" w:hAnsi="宋体" w:eastAsia="宋体" w:cs="宋体"/>
          <w:bCs/>
          <w:color w:val="000000" w:themeColor="text1"/>
          <w:sz w:val="24"/>
          <w:szCs w:val="24"/>
          <w:lang w:val="en-US" w:eastAsia="zh-CN"/>
          <w14:textFill>
            <w14:solidFill>
              <w14:schemeClr w14:val="tx1"/>
            </w14:solidFill>
          </w14:textFill>
        </w:rPr>
        <w:t>21</w:t>
      </w:r>
      <w:r>
        <w:rPr>
          <w:rFonts w:hint="eastAsia" w:ascii="宋体" w:hAnsi="宋体" w:eastAsia="宋体" w:cs="宋体"/>
          <w:bCs/>
          <w:color w:val="000000" w:themeColor="text1"/>
          <w:sz w:val="24"/>
          <w:szCs w:val="24"/>
          <w14:textFill>
            <w14:solidFill>
              <w14:schemeClr w14:val="tx1"/>
            </w14:solidFill>
          </w14:textFill>
        </w:rPr>
        <w:t>日</w:t>
      </w:r>
      <w:r>
        <w:rPr>
          <w:rFonts w:hint="default" w:ascii="宋体" w:hAnsi="宋体" w:eastAsia="宋体" w:cs="宋体"/>
          <w:bCs/>
          <w:color w:val="000000" w:themeColor="text1"/>
          <w:sz w:val="24"/>
          <w:szCs w:val="24"/>
          <w:lang w:val="en-US" w:eastAsia="zh-CN"/>
          <w14:textFill>
            <w14:solidFill>
              <w14:schemeClr w14:val="tx1"/>
            </w14:solidFill>
          </w14:textFill>
        </w:rPr>
        <w:t>09</w:t>
      </w:r>
      <w:r>
        <w:rPr>
          <w:rFonts w:hint="eastAsia" w:ascii="宋体" w:hAnsi="宋体" w:eastAsia="宋体" w:cs="宋体"/>
          <w:bCs/>
          <w:color w:val="000000" w:themeColor="text1"/>
          <w:sz w:val="24"/>
          <w:szCs w:val="24"/>
          <w14:textFill>
            <w14:solidFill>
              <w14:schemeClr w14:val="tx1"/>
            </w14:solidFill>
          </w14:textFill>
        </w:rPr>
        <w:t>点</w:t>
      </w:r>
      <w:r>
        <w:rPr>
          <w:rFonts w:hint="default" w:ascii="宋体" w:hAnsi="宋体" w:eastAsia="宋体" w:cs="宋体"/>
          <w:bCs/>
          <w:color w:val="000000" w:themeColor="text1"/>
          <w:sz w:val="24"/>
          <w:szCs w:val="24"/>
          <w:lang w:val="en-US" w:eastAsia="zh-CN"/>
          <w14:textFill>
            <w14:solidFill>
              <w14:schemeClr w14:val="tx1"/>
            </w14:solidFill>
          </w14:textFill>
        </w:rPr>
        <w:t>00</w:t>
      </w:r>
      <w:r>
        <w:rPr>
          <w:rFonts w:hint="eastAsia" w:ascii="宋体" w:hAnsi="宋体" w:eastAsia="宋体" w:cs="宋体"/>
          <w:bCs/>
          <w:color w:val="000000" w:themeColor="text1"/>
          <w:sz w:val="24"/>
          <w:szCs w:val="24"/>
          <w14:textFill>
            <w14:solidFill>
              <w14:schemeClr w14:val="tx1"/>
            </w14:solidFill>
          </w14:textFill>
        </w:rPr>
        <w:t>分（北京时间）前递交投标文件</w:t>
      </w:r>
      <w:r>
        <w:rPr>
          <w:rFonts w:hint="eastAsia" w:ascii="宋体" w:hAnsi="宋体" w:eastAsia="宋体" w:cs="宋体"/>
          <w:color w:val="000000" w:themeColor="text1"/>
          <w:sz w:val="24"/>
          <w:szCs w:val="24"/>
          <w14:textFill>
            <w14:solidFill>
              <w14:schemeClr w14:val="tx1"/>
            </w14:solidFill>
          </w14:textFill>
        </w:rPr>
        <w:t>。</w:t>
      </w:r>
    </w:p>
    <w:p>
      <w:pPr>
        <w:numPr>
          <w:ilvl w:val="0"/>
          <w:numId w:val="0"/>
        </w:numPr>
        <w:spacing w:line="360" w:lineRule="auto"/>
        <w:ind w:leftChars="0"/>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一、项目基本情况</w:t>
      </w:r>
      <w:r>
        <w:rPr>
          <w:rFonts w:hint="eastAsia" w:ascii="宋体" w:hAnsi="宋体" w:eastAsia="宋体" w:cs="宋体"/>
          <w:b/>
          <w:color w:val="000000" w:themeColor="text1"/>
          <w:sz w:val="28"/>
          <w:szCs w:val="28"/>
          <w:lang w:val="en-US" w:eastAsia="zh-CN"/>
          <w14:textFill>
            <w14:solidFill>
              <w14:schemeClr w14:val="tx1"/>
            </w14:solidFill>
          </w14:textFill>
        </w:rPr>
        <w:t>:</w:t>
      </w:r>
    </w:p>
    <w:p>
      <w:pPr>
        <w:spacing w:line="360" w:lineRule="auto"/>
        <w:ind w:firstLine="480" w:firstLineChars="200"/>
        <w:rPr>
          <w:rFonts w:hint="eastAsia" w:ascii="宋体" w:hAnsi="宋体" w:eastAsia="宋体" w:cs="宋体"/>
          <w:color w:val="auto"/>
          <w:kern w:val="0"/>
          <w:sz w:val="24"/>
          <w:szCs w:val="24"/>
          <w:shd w:val="clear" w:color="auto" w:fill="FFFFFF"/>
          <w:lang w:bidi="ar"/>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项目编号</w:t>
      </w:r>
      <w:r>
        <w:rPr>
          <w:rFonts w:hint="eastAsia" w:ascii="宋体" w:hAnsi="宋体" w:eastAsia="宋体" w:cs="宋体"/>
          <w:color w:val="auto"/>
          <w:kern w:val="0"/>
          <w:sz w:val="24"/>
          <w:szCs w:val="24"/>
          <w:shd w:val="clear" w:color="auto" w:fill="FFFFFF"/>
          <w:lang w:bidi="ar"/>
        </w:rPr>
        <w:t>：131-202</w:t>
      </w:r>
      <w:r>
        <w:rPr>
          <w:rFonts w:hint="eastAsia" w:ascii="宋体" w:hAnsi="宋体" w:eastAsia="宋体" w:cs="宋体"/>
          <w:color w:val="auto"/>
          <w:kern w:val="0"/>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bidi="ar"/>
        </w:rPr>
        <w:t>CG-</w:t>
      </w:r>
      <w:r>
        <w:rPr>
          <w:rFonts w:hint="default" w:ascii="宋体" w:hAnsi="宋体" w:eastAsia="宋体" w:cs="宋体"/>
          <w:color w:val="auto"/>
          <w:kern w:val="0"/>
          <w:sz w:val="24"/>
          <w:szCs w:val="24"/>
          <w:shd w:val="clear" w:color="auto" w:fill="FFFFFF"/>
          <w:lang w:val="en-US" w:eastAsia="zh-CN" w:bidi="ar"/>
        </w:rPr>
        <w:t>007</w:t>
      </w:r>
      <w:r>
        <w:rPr>
          <w:rFonts w:hint="eastAsia" w:ascii="宋体" w:hAnsi="宋体" w:eastAsia="宋体" w:cs="宋体"/>
          <w:color w:val="auto"/>
          <w:kern w:val="0"/>
          <w:sz w:val="24"/>
          <w:szCs w:val="24"/>
          <w:shd w:val="clear" w:color="auto" w:fill="FFFFFF"/>
          <w:lang w:bidi="ar"/>
        </w:rPr>
        <w:t>（政府采购计划编号：阳财采计备[202</w:t>
      </w:r>
      <w:r>
        <w:rPr>
          <w:rFonts w:hint="eastAsia" w:ascii="宋体" w:hAnsi="宋体" w:eastAsia="宋体" w:cs="宋体"/>
          <w:color w:val="auto"/>
          <w:kern w:val="0"/>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bidi="ar"/>
        </w:rPr>
        <w:t>]</w:t>
      </w:r>
      <w:r>
        <w:rPr>
          <w:rFonts w:hint="eastAsia" w:ascii="宋体" w:hAnsi="宋体" w:eastAsia="宋体" w:cs="宋体"/>
          <w:color w:val="auto"/>
          <w:kern w:val="0"/>
          <w:sz w:val="24"/>
          <w:szCs w:val="24"/>
          <w:shd w:val="clear" w:color="auto" w:fill="FFFFFF"/>
          <w:lang w:val="en-US" w:eastAsia="zh-CN" w:bidi="ar"/>
        </w:rPr>
        <w:t>C</w:t>
      </w:r>
      <w:r>
        <w:rPr>
          <w:rFonts w:hint="default" w:ascii="宋体" w:hAnsi="宋体" w:eastAsia="宋体" w:cs="宋体"/>
          <w:color w:val="auto"/>
          <w:kern w:val="0"/>
          <w:sz w:val="24"/>
          <w:szCs w:val="24"/>
          <w:shd w:val="clear" w:color="auto" w:fill="FFFFFF"/>
          <w:lang w:val="en-US" w:bidi="ar"/>
        </w:rPr>
        <w:t>0102</w:t>
      </w:r>
      <w:r>
        <w:rPr>
          <w:rFonts w:hint="eastAsia" w:ascii="宋体" w:hAnsi="宋体" w:eastAsia="宋体" w:cs="宋体"/>
          <w:color w:val="auto"/>
          <w:kern w:val="0"/>
          <w:sz w:val="24"/>
          <w:szCs w:val="24"/>
          <w:shd w:val="clear" w:color="auto" w:fill="FFFFFF"/>
          <w:lang w:bidi="ar"/>
        </w:rPr>
        <w:t>号）</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阳新县2022年松材线虫病疫木清理项目</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内容：阳新县境内杭瑞高速、大广高速、黄阳路、富阳路、G106国道等交通沿线重点区域的松林小班内10000株松树枯死木（以实际采伐验收合格数量为准，10000株为采伐上限），主要内容为松材线虫病枯死树木采伐、疫木处理（焚烧）、砍伐疫木枝垭清收（焚烧）、伐桩处理等。（详见采购清单）</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rPr>
        <w:t>预算金</w:t>
      </w:r>
      <w:r>
        <w:rPr>
          <w:rFonts w:hint="eastAsia" w:ascii="宋体" w:hAnsi="宋体" w:eastAsia="宋体" w:cs="宋体"/>
          <w:color w:val="auto"/>
          <w:sz w:val="24"/>
          <w:szCs w:val="24"/>
        </w:rPr>
        <w:t>额：</w:t>
      </w:r>
      <w:r>
        <w:rPr>
          <w:rFonts w:hint="eastAsia" w:ascii="宋体" w:hAnsi="宋体" w:eastAsia="宋体" w:cs="宋体"/>
          <w:color w:val="auto"/>
          <w:sz w:val="24"/>
          <w:szCs w:val="24"/>
          <w:lang w:val="en-US" w:eastAsia="zh-CN"/>
        </w:rPr>
        <w:t>130</w:t>
      </w:r>
      <w:r>
        <w:rPr>
          <w:rFonts w:hint="eastAsia" w:ascii="宋体" w:hAnsi="宋体" w:eastAsia="宋体" w:cs="宋体"/>
          <w:color w:val="auto"/>
          <w:sz w:val="24"/>
          <w:szCs w:val="24"/>
        </w:rPr>
        <w:t>万元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合同履行</w:t>
      </w:r>
      <w:r>
        <w:rPr>
          <w:rFonts w:hint="eastAsia" w:ascii="宋体" w:hAnsi="宋体" w:eastAsia="宋体" w:cs="宋体"/>
          <w:color w:val="auto"/>
          <w:sz w:val="24"/>
          <w:szCs w:val="24"/>
        </w:rPr>
        <w:t>期限：自签订采购合同之日起至202</w:t>
      </w:r>
      <w:r>
        <w:rPr>
          <w:rFonts w:hint="default" w:ascii="宋体" w:hAnsi="宋体" w:eastAsia="宋体" w:cs="宋体"/>
          <w:color w:val="auto"/>
          <w:sz w:val="24"/>
          <w:szCs w:val="24"/>
          <w:lang w:val="en-US"/>
        </w:rPr>
        <w:t>2</w:t>
      </w:r>
      <w:r>
        <w:rPr>
          <w:rFonts w:hint="eastAsia" w:ascii="宋体" w:hAnsi="宋体" w:eastAsia="宋体" w:cs="宋体"/>
          <w:color w:val="auto"/>
          <w:sz w:val="24"/>
          <w:szCs w:val="24"/>
        </w:rPr>
        <w:t>年3月31日</w:t>
      </w:r>
    </w:p>
    <w:p>
      <w:pPr>
        <w:numPr>
          <w:ilvl w:val="0"/>
          <w:numId w:val="0"/>
        </w:numPr>
        <w:spacing w:line="360" w:lineRule="auto"/>
        <w:ind w:leftChars="0"/>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二、投标人资格要求：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应具备《政府采购法》第二十二条第一款之规定的基本条件</w:t>
      </w:r>
      <w:r>
        <w:rPr>
          <w:rFonts w:hint="eastAsia" w:ascii="宋体" w:hAnsi="宋体" w:eastAsia="宋体" w:cs="宋体"/>
          <w:sz w:val="24"/>
          <w:szCs w:val="24"/>
          <w:lang w:eastAsia="zh-CN"/>
        </w:rPr>
        <w:t>。</w:t>
      </w:r>
    </w:p>
    <w:p>
      <w:pPr>
        <w:spacing w:line="360" w:lineRule="auto"/>
        <w:ind w:left="718" w:leftChars="228" w:hanging="240" w:hangingChars="100"/>
        <w:rPr>
          <w:rFonts w:hint="eastAsia" w:ascii="宋体" w:hAnsi="宋体" w:eastAsia="宋体" w:cs="宋体"/>
          <w:sz w:val="24"/>
          <w:szCs w:val="24"/>
        </w:rPr>
      </w:pPr>
      <w:r>
        <w:rPr>
          <w:rFonts w:hint="eastAsia" w:ascii="宋体" w:hAnsi="宋体" w:eastAsia="宋体" w:cs="宋体"/>
          <w:sz w:val="24"/>
          <w:szCs w:val="24"/>
        </w:rPr>
        <w:t>2.未被列入"信用中国"网站(www.creditchina.gov.cn)失信被执行人、重大税收违法案件当事人、“中国政府采购网”（www.ccgp.gov.cn）政府采购严重违法失信行为记录名单的网页截图。</w:t>
      </w:r>
    </w:p>
    <w:p>
      <w:pPr>
        <w:spacing w:line="360" w:lineRule="auto"/>
        <w:ind w:left="718" w:leftChars="228" w:hanging="240" w:hangingChars="100"/>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特定条件</w:t>
      </w:r>
      <w:r>
        <w:rPr>
          <w:rFonts w:hint="eastAsia" w:ascii="宋体" w:hAnsi="宋体" w:eastAsia="宋体" w:cs="宋体"/>
          <w:sz w:val="24"/>
          <w:szCs w:val="24"/>
          <w:lang w:val="en-US" w:eastAsia="zh-CN"/>
        </w:rPr>
        <w:t>：</w:t>
      </w:r>
      <w:r>
        <w:rPr>
          <w:rFonts w:hint="eastAsia" w:ascii="宋体" w:hAnsi="宋体" w:eastAsia="宋体" w:cs="宋体"/>
          <w:color w:val="auto"/>
          <w:sz w:val="24"/>
          <w:szCs w:val="24"/>
          <w:lang w:eastAsia="zh-CN"/>
        </w:rPr>
        <w:t>投标人须是林业生产经营单位或是具有有效营业执照且经营范围具有病虫害防治等相关类似内容的经营公司</w:t>
      </w:r>
      <w:r>
        <w:rPr>
          <w:rFonts w:hint="eastAsia" w:ascii="宋体" w:hAnsi="宋体" w:eastAsia="宋体" w:cs="宋体"/>
          <w:color w:val="auto"/>
          <w:sz w:val="24"/>
          <w:szCs w:val="24"/>
          <w:lang w:val="en-US"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.不接受联合体形式的投标。</w:t>
      </w:r>
    </w:p>
    <w:p>
      <w:pPr>
        <w:numPr>
          <w:ilvl w:val="0"/>
          <w:numId w:val="0"/>
        </w:numPr>
        <w:spacing w:line="360" w:lineRule="auto"/>
        <w:ind w:leftChars="0"/>
        <w:rPr>
          <w:rFonts w:hint="eastAsia" w:ascii="宋体" w:hAnsi="宋体" w:eastAsia="宋体" w:cs="宋体"/>
          <w:b/>
          <w:kern w:val="0"/>
          <w:sz w:val="28"/>
          <w:szCs w:val="28"/>
        </w:rPr>
      </w:pPr>
      <w:r>
        <w:rPr>
          <w:rFonts w:hint="eastAsia" w:ascii="宋体" w:hAnsi="宋体" w:eastAsia="宋体" w:cs="宋体"/>
          <w:b/>
          <w:kern w:val="0"/>
          <w:sz w:val="28"/>
          <w:szCs w:val="28"/>
          <w:lang w:val="zh-CN"/>
        </w:rPr>
        <w:t>三、招标文件获取</w:t>
      </w:r>
      <w:r>
        <w:rPr>
          <w:rFonts w:hint="eastAsia" w:ascii="宋体" w:hAnsi="宋体" w:eastAsia="宋体" w:cs="宋体"/>
          <w:b/>
          <w:kern w:val="0"/>
          <w:sz w:val="28"/>
          <w:szCs w:val="28"/>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年</w:t>
      </w:r>
      <w:r>
        <w:rPr>
          <w:rFonts w:hint="default" w:ascii="宋体" w:hAnsi="宋体" w:eastAsia="宋体" w:cs="宋体"/>
          <w:color w:val="000000" w:themeColor="text1"/>
          <w:sz w:val="24"/>
          <w:szCs w:val="24"/>
          <w:lang w:val="en-US" w:eastAsia="zh-CN"/>
          <w14:textFill>
            <w14:solidFill>
              <w14:schemeClr w14:val="tx1"/>
            </w14:solidFill>
          </w14:textFill>
        </w:rPr>
        <w:t>01</w:t>
      </w:r>
      <w:r>
        <w:rPr>
          <w:rFonts w:hint="eastAsia" w:ascii="宋体" w:hAnsi="宋体" w:eastAsia="宋体" w:cs="宋体"/>
          <w:color w:val="000000" w:themeColor="text1"/>
          <w:sz w:val="24"/>
          <w:szCs w:val="24"/>
          <w14:textFill>
            <w14:solidFill>
              <w14:schemeClr w14:val="tx1"/>
            </w14:solidFill>
          </w14:textFill>
        </w:rPr>
        <w:t>月</w:t>
      </w:r>
      <w:r>
        <w:rPr>
          <w:rFonts w:hint="default" w:ascii="宋体" w:hAnsi="宋体" w:eastAsia="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日至 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w:t>
      </w:r>
      <w:r>
        <w:rPr>
          <w:rFonts w:hint="default" w:ascii="宋体" w:hAnsi="宋体" w:eastAsia="宋体" w:cs="宋体"/>
          <w:color w:val="000000" w:themeColor="text1"/>
          <w:sz w:val="24"/>
          <w:szCs w:val="24"/>
          <w:lang w:val="en-US" w:eastAsia="zh-CN"/>
          <w14:textFill>
            <w14:solidFill>
              <w14:schemeClr w14:val="tx1"/>
            </w14:solidFill>
          </w14:textFill>
        </w:rPr>
        <w:t>01</w:t>
      </w:r>
      <w:r>
        <w:rPr>
          <w:rFonts w:hint="eastAsia" w:ascii="宋体" w:hAnsi="宋体" w:eastAsia="宋体" w:cs="宋体"/>
          <w:color w:val="000000" w:themeColor="text1"/>
          <w:sz w:val="24"/>
          <w:szCs w:val="24"/>
          <w14:textFill>
            <w14:solidFill>
              <w14:schemeClr w14:val="tx1"/>
            </w14:solidFill>
          </w14:textFill>
        </w:rPr>
        <w:t>月</w:t>
      </w:r>
      <w:r>
        <w:rPr>
          <w:rFonts w:hint="default" w:ascii="宋体" w:hAnsi="宋体" w:eastAsia="宋体" w:cs="宋体"/>
          <w:color w:val="000000" w:themeColor="text1"/>
          <w:sz w:val="24"/>
          <w:szCs w:val="24"/>
          <w:lang w:val="en-US" w:eastAsia="zh-CN"/>
          <w14:textFill>
            <w14:solidFill>
              <w14:schemeClr w14:val="tx1"/>
            </w14:solidFill>
          </w14:textFill>
        </w:rPr>
        <w:t>28</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17:30(北京时间）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招标文件下载：</w:t>
      </w:r>
      <w:r>
        <w:rPr>
          <w:rFonts w:hint="eastAsia" w:ascii="宋体" w:hAnsi="宋体" w:eastAsia="宋体" w:cs="宋体"/>
          <w:color w:val="FF0000"/>
          <w:sz w:val="24"/>
          <w:szCs w:val="24"/>
        </w:rPr>
        <w:t>见附件</w:t>
      </w:r>
    </w:p>
    <w:p>
      <w:pPr>
        <w:numPr>
          <w:ilvl w:val="0"/>
          <w:numId w:val="0"/>
        </w:numPr>
        <w:spacing w:line="360" w:lineRule="auto"/>
        <w:ind w:leftChars="0"/>
        <w:rPr>
          <w:rFonts w:hint="eastAsia" w:ascii="宋体" w:hAnsi="宋体" w:eastAsia="宋体" w:cs="宋体"/>
          <w:b/>
          <w:kern w:val="0"/>
          <w:sz w:val="28"/>
          <w:szCs w:val="28"/>
          <w:lang w:val="zh-CN"/>
        </w:rPr>
      </w:pPr>
      <w:bookmarkStart w:id="1" w:name="_Toc28359005"/>
      <w:bookmarkStart w:id="2" w:name="_Toc28359082"/>
      <w:bookmarkStart w:id="3" w:name="_Toc35393793"/>
      <w:bookmarkStart w:id="4" w:name="_Toc35393624"/>
      <w:r>
        <w:rPr>
          <w:rFonts w:hint="eastAsia" w:ascii="宋体" w:hAnsi="宋体" w:eastAsia="宋体" w:cs="宋体"/>
          <w:b/>
          <w:kern w:val="0"/>
          <w:sz w:val="28"/>
          <w:szCs w:val="28"/>
          <w:lang w:val="zh-CN"/>
        </w:rPr>
        <w:t>四、提交投标文件</w:t>
      </w:r>
      <w:bookmarkEnd w:id="1"/>
      <w:bookmarkEnd w:id="2"/>
      <w:r>
        <w:rPr>
          <w:rFonts w:hint="eastAsia" w:ascii="宋体" w:hAnsi="宋体" w:eastAsia="宋体" w:cs="宋体"/>
          <w:b/>
          <w:kern w:val="0"/>
          <w:sz w:val="28"/>
          <w:szCs w:val="28"/>
          <w:lang w:val="zh-CN"/>
        </w:rPr>
        <w:t>截止时间、开标时间和地点</w:t>
      </w:r>
      <w:bookmarkEnd w:id="3"/>
      <w:bookmarkEnd w:id="4"/>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开标时间：</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w:t>
      </w:r>
      <w:r>
        <w:rPr>
          <w:rFonts w:hint="default" w:ascii="宋体" w:hAnsi="宋体" w:eastAsia="宋体" w:cs="宋体"/>
          <w:color w:val="000000" w:themeColor="text1"/>
          <w:sz w:val="24"/>
          <w:szCs w:val="24"/>
          <w:lang w:val="en-US" w:eastAsia="zh-CN"/>
          <w14:textFill>
            <w14:solidFill>
              <w14:schemeClr w14:val="tx1"/>
            </w14:solidFill>
          </w14:textFill>
        </w:rPr>
        <w:t>02</w:t>
      </w:r>
      <w:r>
        <w:rPr>
          <w:rFonts w:hint="eastAsia" w:ascii="宋体" w:hAnsi="宋体" w:eastAsia="宋体" w:cs="宋体"/>
          <w:color w:val="000000" w:themeColor="text1"/>
          <w:sz w:val="24"/>
          <w:szCs w:val="24"/>
          <w14:textFill>
            <w14:solidFill>
              <w14:schemeClr w14:val="tx1"/>
            </w14:solidFill>
          </w14:textFill>
        </w:rPr>
        <w:t>月</w:t>
      </w:r>
      <w:r>
        <w:rPr>
          <w:rFonts w:hint="default"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日</w:t>
      </w:r>
      <w:r>
        <w:rPr>
          <w:rFonts w:hint="default" w:ascii="宋体" w:hAnsi="宋体" w:eastAsia="宋体"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14:textFill>
            <w14:solidFill>
              <w14:schemeClr w14:val="tx1"/>
            </w14:solidFill>
          </w14:textFill>
        </w:rPr>
        <w:t>点</w:t>
      </w:r>
      <w:r>
        <w:rPr>
          <w:rFonts w:hint="default" w:ascii="宋体" w:hAnsi="宋体" w:eastAsia="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分（北京时间）</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投标文件递交截止时间：202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02月21日09点00</w:t>
      </w:r>
      <w:r>
        <w:rPr>
          <w:rFonts w:hint="eastAsia" w:ascii="宋体" w:hAnsi="宋体" w:eastAsia="宋体" w:cs="宋体"/>
          <w:color w:val="000000" w:themeColor="text1"/>
          <w:sz w:val="24"/>
          <w:szCs w:val="24"/>
          <w14:textFill>
            <w14:solidFill>
              <w14:schemeClr w14:val="tx1"/>
            </w14:solidFill>
          </w14:textFill>
        </w:rPr>
        <w:t>分（提前半小时开始接收投标文件，拒收逾期送达或者未按招标文件要求密封的投标文件）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开标地点：阳新县公共资源交易中心</w:t>
      </w:r>
      <w:r>
        <w:rPr>
          <w:rFonts w:hint="eastAsia" w:ascii="宋体" w:hAnsi="宋体" w:eastAsia="宋体" w:cs="宋体"/>
          <w:sz w:val="24"/>
          <w:szCs w:val="24"/>
          <w:lang w:val="en-US" w:eastAsia="zh-CN"/>
        </w:rPr>
        <w:t>二</w:t>
      </w:r>
      <w:r>
        <w:rPr>
          <w:rFonts w:hint="eastAsia" w:ascii="宋体" w:hAnsi="宋体" w:eastAsia="宋体" w:cs="宋体"/>
          <w:sz w:val="24"/>
          <w:szCs w:val="24"/>
        </w:rPr>
        <w:t>楼开标大厅（阳新县熊家垴安置小区东侧）</w:t>
      </w:r>
      <w:bookmarkStart w:id="5" w:name="_Toc35393625"/>
      <w:bookmarkStart w:id="6" w:name="_Toc28359007"/>
      <w:bookmarkStart w:id="7" w:name="_Toc28359084"/>
      <w:bookmarkStart w:id="8" w:name="_Toc35393794"/>
    </w:p>
    <w:p>
      <w:pPr>
        <w:numPr>
          <w:ilvl w:val="0"/>
          <w:numId w:val="0"/>
        </w:numPr>
        <w:spacing w:line="360" w:lineRule="auto"/>
        <w:ind w:leftChars="0"/>
        <w:rPr>
          <w:rFonts w:hint="eastAsia" w:ascii="宋体" w:hAnsi="宋体" w:eastAsia="宋体" w:cs="宋体"/>
          <w:b/>
          <w:kern w:val="0"/>
          <w:sz w:val="28"/>
          <w:szCs w:val="28"/>
          <w:lang w:val="zh-CN"/>
        </w:rPr>
      </w:pPr>
      <w:r>
        <w:rPr>
          <w:rFonts w:hint="eastAsia" w:ascii="宋体" w:hAnsi="宋体" w:eastAsia="宋体" w:cs="宋体"/>
          <w:b/>
          <w:kern w:val="0"/>
          <w:sz w:val="28"/>
          <w:szCs w:val="28"/>
          <w:lang w:val="zh-CN"/>
        </w:rPr>
        <w:t>五、公告期限</w:t>
      </w:r>
      <w:bookmarkEnd w:id="5"/>
      <w:bookmarkEnd w:id="6"/>
      <w:bookmarkEnd w:id="7"/>
      <w:bookmarkEnd w:id="8"/>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numPr>
          <w:ilvl w:val="0"/>
          <w:numId w:val="0"/>
        </w:numPr>
        <w:spacing w:line="360" w:lineRule="auto"/>
        <w:ind w:leftChars="0"/>
        <w:rPr>
          <w:rFonts w:hint="eastAsia" w:ascii="宋体" w:hAnsi="宋体" w:eastAsia="宋体" w:cs="宋体"/>
          <w:b/>
          <w:kern w:val="0"/>
          <w:sz w:val="28"/>
          <w:szCs w:val="28"/>
          <w:lang w:val="zh-CN"/>
        </w:rPr>
      </w:pPr>
      <w:bookmarkStart w:id="9" w:name="_Toc35393626"/>
      <w:bookmarkStart w:id="10" w:name="_Toc35393795"/>
      <w:r>
        <w:rPr>
          <w:rFonts w:hint="eastAsia" w:ascii="宋体" w:hAnsi="宋体" w:eastAsia="宋体" w:cs="宋体"/>
          <w:b/>
          <w:kern w:val="0"/>
          <w:sz w:val="28"/>
          <w:szCs w:val="28"/>
          <w:lang w:val="zh-CN"/>
        </w:rPr>
        <w:t>六、其他补充事宜</w:t>
      </w:r>
      <w:bookmarkEnd w:id="9"/>
      <w:bookmarkEnd w:id="10"/>
    </w:p>
    <w:p>
      <w:pPr>
        <w:spacing w:line="360" w:lineRule="auto"/>
        <w:ind w:firstLine="480" w:firstLineChars="200"/>
        <w:rPr>
          <w:rFonts w:hint="eastAsia" w:ascii="宋体" w:hAnsi="宋体" w:eastAsia="宋体" w:cs="宋体"/>
          <w:sz w:val="24"/>
          <w:szCs w:val="24"/>
        </w:rPr>
      </w:pPr>
      <w:bookmarkStart w:id="11" w:name="_Toc35393796"/>
      <w:bookmarkStart w:id="12" w:name="_Toc28359008"/>
      <w:bookmarkStart w:id="13" w:name="_Toc35393627"/>
      <w:bookmarkStart w:id="14" w:name="_Toc28359085"/>
      <w:r>
        <w:rPr>
          <w:rFonts w:hint="eastAsia" w:ascii="宋体" w:hAnsi="宋体" w:eastAsia="宋体" w:cs="宋体"/>
          <w:sz w:val="24"/>
          <w:szCs w:val="24"/>
        </w:rPr>
        <w:t>1.投标人认为招标文件、招标过程和中标结果使自己的权益受到损害的，可以在知道或者应知其权益受到损害之日起7个工作日内，向采购人或代理公司提出书面质疑。质疑时请提交书面质疑函一份（法人代表签字、加盖单位公章。具体要求详见本招标文件“第二章 投标人须知”中的第八条之规定），并附相关证据材料。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2.落实政府采购强制、优先采购节能产品政策；政府采购优先采购环保产品政策；政府采购促进中小企业发展（监狱企业、残疾人福利性单位视同小微企业）等政策。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3.是否专门面向中小企业：是。</w:t>
      </w:r>
    </w:p>
    <w:p>
      <w:pPr>
        <w:numPr>
          <w:ilvl w:val="0"/>
          <w:numId w:val="0"/>
        </w:numPr>
        <w:spacing w:line="360" w:lineRule="auto"/>
        <w:ind w:leftChars="0"/>
        <w:rPr>
          <w:rFonts w:hint="eastAsia" w:ascii="宋体" w:hAnsi="宋体" w:eastAsia="宋体" w:cs="宋体"/>
          <w:b/>
          <w:kern w:val="0"/>
          <w:sz w:val="28"/>
          <w:szCs w:val="28"/>
          <w:lang w:val="zh-CN"/>
        </w:rPr>
      </w:pPr>
      <w:r>
        <w:rPr>
          <w:rFonts w:hint="eastAsia" w:ascii="宋体" w:hAnsi="宋体" w:eastAsia="宋体" w:cs="宋体"/>
          <w:b/>
          <w:kern w:val="0"/>
          <w:sz w:val="28"/>
          <w:szCs w:val="28"/>
          <w:lang w:val="zh-CN"/>
        </w:rPr>
        <w:t>七、对本次招标提出询问，请按以下方式联系。</w:t>
      </w:r>
      <w:bookmarkEnd w:id="11"/>
      <w:bookmarkEnd w:id="12"/>
      <w:bookmarkEnd w:id="13"/>
      <w:bookmarkEnd w:id="1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1.采购人信息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阳新县森林病虫防治检疫站</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sz w:val="24"/>
          <w:szCs w:val="24"/>
        </w:rPr>
        <w:t>地    址：</w:t>
      </w:r>
      <w:r>
        <w:rPr>
          <w:rFonts w:hint="eastAsia" w:ascii="宋体" w:hAnsi="宋体" w:eastAsia="宋体" w:cs="宋体"/>
          <w:color w:val="auto"/>
          <w:kern w:val="0"/>
          <w:sz w:val="24"/>
          <w:szCs w:val="24"/>
          <w:lang w:eastAsia="zh-CN"/>
        </w:rPr>
        <w:t>阳新县城东新区钟家湾路37号</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 系 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汪宣振</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联系方式：</w:t>
      </w:r>
      <w:bookmarkStart w:id="15" w:name="_Toc28359009"/>
      <w:bookmarkStart w:id="16" w:name="_Toc28359086"/>
      <w:r>
        <w:rPr>
          <w:rFonts w:hint="eastAsia" w:ascii="宋体" w:hAnsi="宋体" w:eastAsia="宋体" w:cs="宋体"/>
          <w:sz w:val="24"/>
          <w:szCs w:val="24"/>
          <w:lang w:val="en-US" w:eastAsia="zh-CN"/>
        </w:rPr>
        <w:t>0714-7327151</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2.采购代理机构信息</w:t>
      </w:r>
      <w:bookmarkEnd w:id="15"/>
      <w:bookmarkEnd w:id="16"/>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湖北天缔工程咨询有限公司</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阳新县兴国镇金三角世纪城B8栋</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 系 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石蕾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w:t>
      </w:r>
      <w:bookmarkStart w:id="17" w:name="_Toc28359087"/>
      <w:bookmarkStart w:id="18" w:name="_Toc28359010"/>
      <w:r>
        <w:rPr>
          <w:rFonts w:hint="eastAsia" w:ascii="宋体" w:hAnsi="宋体" w:eastAsia="宋体" w:cs="宋体"/>
          <w:sz w:val="24"/>
          <w:szCs w:val="24"/>
          <w:lang w:eastAsia="zh-CN"/>
        </w:rPr>
        <w:t>15826966678</w:t>
      </w:r>
    </w:p>
    <w:bookmarkEnd w:id="17"/>
    <w:bookmarkEnd w:id="18"/>
    <w:p>
      <w:pPr>
        <w:outlineLvl w:val="9"/>
        <w:rPr>
          <w:rFonts w:hint="eastAsia" w:ascii="宋体" w:hAnsi="宋体" w:eastAsia="宋体" w:cs="宋体"/>
        </w:rPr>
      </w:pPr>
    </w:p>
    <w:p>
      <w:pPr>
        <w:spacing w:line="360" w:lineRule="auto"/>
        <w:ind w:firstLine="5060" w:firstLineChars="2300"/>
        <w:jc w:val="right"/>
        <w:rPr>
          <w:rFonts w:hint="eastAsia" w:ascii="宋体" w:hAnsi="宋体" w:eastAsia="宋体" w:cs="宋体"/>
          <w:sz w:val="22"/>
          <w:szCs w:val="22"/>
          <w:lang w:eastAsia="zh-CN"/>
        </w:rPr>
      </w:pPr>
    </w:p>
    <w:p>
      <w:pPr>
        <w:pStyle w:val="2"/>
        <w:rPr>
          <w:rFonts w:hint="eastAsia" w:ascii="宋体" w:hAnsi="宋体" w:eastAsia="宋体" w:cs="宋体"/>
          <w:sz w:val="22"/>
          <w:szCs w:val="22"/>
          <w:lang w:eastAsia="zh-CN"/>
        </w:rPr>
      </w:pPr>
    </w:p>
    <w:p>
      <w:pPr>
        <w:rPr>
          <w:rFonts w:hint="eastAsia" w:ascii="宋体" w:hAnsi="宋体" w:eastAsia="宋体" w:cs="宋体"/>
          <w:sz w:val="22"/>
          <w:szCs w:val="22"/>
          <w:lang w:eastAsia="zh-CN"/>
        </w:rPr>
      </w:pPr>
    </w:p>
    <w:p>
      <w:pPr>
        <w:pStyle w:val="2"/>
        <w:rPr>
          <w:rFonts w:hint="eastAsia" w:ascii="宋体" w:hAnsi="宋体" w:eastAsia="宋体" w:cs="宋体"/>
          <w:sz w:val="22"/>
          <w:szCs w:val="22"/>
          <w:lang w:eastAsia="zh-CN"/>
        </w:rPr>
      </w:pPr>
    </w:p>
    <w:p>
      <w:pPr>
        <w:rPr>
          <w:rFonts w:hint="eastAsia"/>
          <w:lang w:eastAsia="zh-CN"/>
        </w:rPr>
      </w:pPr>
    </w:p>
    <w:p>
      <w:pPr>
        <w:spacing w:line="360" w:lineRule="auto"/>
        <w:ind w:firstLine="5060" w:firstLineChars="2300"/>
        <w:jc w:val="right"/>
        <w:rPr>
          <w:rFonts w:hint="eastAsia" w:ascii="宋体" w:hAnsi="宋体" w:eastAsia="宋体" w:cs="宋体"/>
          <w:sz w:val="22"/>
          <w:szCs w:val="22"/>
          <w:lang w:eastAsia="zh-CN"/>
        </w:rPr>
      </w:pPr>
      <w:r>
        <w:rPr>
          <w:rFonts w:hint="eastAsia" w:ascii="宋体" w:hAnsi="宋体" w:eastAsia="宋体" w:cs="宋体"/>
          <w:sz w:val="22"/>
          <w:szCs w:val="22"/>
          <w:lang w:eastAsia="zh-CN"/>
        </w:rPr>
        <w:t>湖北天缔工程咨询有限公司</w:t>
      </w:r>
    </w:p>
    <w:p>
      <w:pPr>
        <w:spacing w:line="360" w:lineRule="auto"/>
        <w:ind w:firstLine="5280" w:firstLineChars="2400"/>
        <w:jc w:val="righ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202</w:t>
      </w:r>
      <w:r>
        <w:rPr>
          <w:rFonts w:hint="eastAsia" w:ascii="宋体" w:hAnsi="宋体" w:eastAsia="宋体" w:cs="宋体"/>
          <w:color w:val="000000" w:themeColor="text1"/>
          <w:sz w:val="22"/>
          <w:szCs w:val="22"/>
          <w:lang w:val="en-US" w:eastAsia="zh-CN"/>
          <w14:textFill>
            <w14:solidFill>
              <w14:schemeClr w14:val="tx1"/>
            </w14:solidFill>
          </w14:textFill>
        </w:rPr>
        <w:t>2</w:t>
      </w:r>
      <w:r>
        <w:rPr>
          <w:rFonts w:hint="eastAsia" w:ascii="宋体" w:hAnsi="宋体" w:eastAsia="宋体" w:cs="宋体"/>
          <w:color w:val="000000" w:themeColor="text1"/>
          <w:sz w:val="22"/>
          <w:szCs w:val="22"/>
          <w14:textFill>
            <w14:solidFill>
              <w14:schemeClr w14:val="tx1"/>
            </w14:solidFill>
          </w14:textFill>
        </w:rPr>
        <w:t>年</w:t>
      </w:r>
      <w:r>
        <w:rPr>
          <w:rFonts w:hint="default" w:ascii="宋体" w:hAnsi="宋体" w:eastAsia="宋体" w:cs="宋体"/>
          <w:color w:val="000000" w:themeColor="text1"/>
          <w:sz w:val="22"/>
          <w:szCs w:val="22"/>
          <w:lang w:val="en-US" w:eastAsia="zh-CN"/>
          <w14:textFill>
            <w14:solidFill>
              <w14:schemeClr w14:val="tx1"/>
            </w14:solidFill>
          </w14:textFill>
        </w:rPr>
        <w:t>01</w:t>
      </w:r>
      <w:r>
        <w:rPr>
          <w:rFonts w:hint="eastAsia" w:ascii="宋体" w:hAnsi="宋体" w:eastAsia="宋体" w:cs="宋体"/>
          <w:color w:val="000000" w:themeColor="text1"/>
          <w:sz w:val="22"/>
          <w:szCs w:val="22"/>
          <w14:textFill>
            <w14:solidFill>
              <w14:schemeClr w14:val="tx1"/>
            </w14:solidFill>
          </w14:textFill>
        </w:rPr>
        <w:t>月</w:t>
      </w:r>
      <w:bookmarkStart w:id="19" w:name="_Toc495861518"/>
      <w:bookmarkEnd w:id="19"/>
      <w:r>
        <w:rPr>
          <w:rFonts w:hint="default" w:ascii="宋体" w:hAnsi="宋体" w:eastAsia="宋体" w:cs="宋体"/>
          <w:color w:val="000000" w:themeColor="text1"/>
          <w:sz w:val="22"/>
          <w:szCs w:val="22"/>
          <w:lang w:val="en-US" w:eastAsia="zh-CN"/>
          <w14:textFill>
            <w14:solidFill>
              <w14:schemeClr w14:val="tx1"/>
            </w14:solidFill>
          </w14:textFill>
        </w:rPr>
        <w:t>21</w:t>
      </w:r>
      <w:r>
        <w:rPr>
          <w:rFonts w:hint="eastAsia" w:ascii="宋体" w:hAnsi="宋体" w:eastAsia="宋体" w:cs="宋体"/>
          <w:color w:val="000000" w:themeColor="text1"/>
          <w:sz w:val="22"/>
          <w:szCs w:val="22"/>
          <w:lang w:eastAsia="zh-CN"/>
          <w14:textFill>
            <w14:solidFill>
              <w14:schemeClr w14:val="tx1"/>
            </w14:solidFill>
          </w14:textFill>
        </w:rPr>
        <w:t>日</w:t>
      </w:r>
    </w:p>
    <w:p>
      <w:pPr>
        <w:pStyle w:val="2"/>
        <w:rPr>
          <w:rFonts w:hint="eastAsia" w:ascii="宋体" w:hAnsi="宋体" w:eastAsia="宋体" w:cs="宋体"/>
          <w:color w:val="000000" w:themeColor="text1"/>
          <w:sz w:val="22"/>
          <w:szCs w:val="22"/>
          <w:lang w:eastAsia="zh-CN"/>
          <w14:textFill>
            <w14:solidFill>
              <w14:schemeClr w14:val="tx1"/>
            </w14:solidFill>
          </w14:textFill>
        </w:rPr>
      </w:pPr>
    </w:p>
    <w:p>
      <w:pPr>
        <w:rPr>
          <w:rFonts w:hint="eastAsia" w:ascii="宋体" w:hAnsi="宋体" w:eastAsia="宋体" w:cs="宋体"/>
          <w:color w:val="000000" w:themeColor="text1"/>
          <w:sz w:val="22"/>
          <w:szCs w:val="22"/>
          <w:lang w:eastAsia="zh-CN"/>
          <w14:textFill>
            <w14:solidFill>
              <w14:schemeClr w14:val="tx1"/>
            </w14:solidFill>
          </w14:textFill>
        </w:rPr>
      </w:pPr>
    </w:p>
    <w:p>
      <w:pPr>
        <w:pStyle w:val="2"/>
        <w:rPr>
          <w:rFonts w:hint="eastAsia" w:ascii="宋体" w:hAnsi="宋体" w:eastAsia="宋体" w:cs="宋体"/>
          <w:color w:val="000000" w:themeColor="text1"/>
          <w:sz w:val="22"/>
          <w:szCs w:val="22"/>
          <w:lang w:eastAsia="zh-CN"/>
          <w14:textFill>
            <w14:solidFill>
              <w14:schemeClr w14:val="tx1"/>
            </w14:solidFill>
          </w14:textFill>
        </w:rPr>
      </w:pPr>
    </w:p>
    <w:p>
      <w:pPr>
        <w:rPr>
          <w:rFonts w:hint="eastAsia"/>
          <w:lang w:eastAsia="zh-CN"/>
        </w:rPr>
      </w:pPr>
    </w:p>
    <w:p>
      <w:pPr>
        <w:pStyle w:val="3"/>
        <w:numPr>
          <w:ilvl w:val="0"/>
          <w:numId w:val="1"/>
        </w:numPr>
        <w:spacing w:before="240" w:after="120"/>
        <w:ind w:left="883" w:hanging="880" w:hangingChars="200"/>
        <w:jc w:val="center"/>
        <w:rPr>
          <w:rFonts w:hint="eastAsia" w:ascii="宋体" w:hAnsi="宋体" w:eastAsia="宋体" w:cs="宋体"/>
        </w:rPr>
      </w:pPr>
      <w:bookmarkStart w:id="20" w:name="_Toc4982"/>
      <w:r>
        <w:rPr>
          <w:rFonts w:hint="eastAsia" w:ascii="宋体" w:hAnsi="宋体" w:eastAsia="宋体" w:cs="宋体"/>
        </w:rPr>
        <w:t>投标人须知</w:t>
      </w:r>
      <w:bookmarkEnd w:id="20"/>
    </w:p>
    <w:p>
      <w:pPr>
        <w:keepNext/>
        <w:keepLines/>
        <w:spacing w:line="360" w:lineRule="auto"/>
        <w:jc w:val="center"/>
        <w:outlineLvl w:val="1"/>
        <w:rPr>
          <w:rFonts w:hint="eastAsia" w:ascii="宋体" w:hAnsi="宋体" w:eastAsia="宋体" w:cs="宋体"/>
          <w:b/>
          <w:bCs/>
          <w:sz w:val="32"/>
          <w:szCs w:val="32"/>
          <w:lang w:val="zh-CN" w:eastAsia="zh-CN"/>
        </w:rPr>
      </w:pPr>
      <w:bookmarkStart w:id="21" w:name="_Toc494561937"/>
      <w:bookmarkStart w:id="22" w:name="_Toc23554"/>
      <w:r>
        <w:rPr>
          <w:rFonts w:hint="eastAsia" w:ascii="宋体" w:hAnsi="宋体" w:eastAsia="宋体" w:cs="宋体"/>
          <w:b/>
          <w:bCs/>
          <w:sz w:val="32"/>
          <w:szCs w:val="32"/>
          <w:lang w:val="zh-CN" w:eastAsia="zh-CN"/>
        </w:rPr>
        <w:t>投标须知前附表</w:t>
      </w:r>
      <w:bookmarkEnd w:id="21"/>
      <w:bookmarkEnd w:id="22"/>
    </w:p>
    <w:tbl>
      <w:tblPr>
        <w:tblStyle w:val="13"/>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6"/>
        <w:gridCol w:w="2271"/>
        <w:gridCol w:w="64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4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2271"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名  称</w:t>
            </w:r>
          </w:p>
        </w:tc>
        <w:tc>
          <w:tcPr>
            <w:tcW w:w="6437"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130"/>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tc>
        <w:tc>
          <w:tcPr>
            <w:tcW w:w="6437" w:type="dxa"/>
            <w:tcBorders>
              <w:top w:val="single" w:color="auto" w:sz="4" w:space="0"/>
              <w:left w:val="single" w:color="auto" w:sz="4" w:space="0"/>
              <w:bottom w:val="single" w:color="auto" w:sz="4" w:space="0"/>
            </w:tcBorders>
            <w:vAlign w:val="center"/>
          </w:tcPr>
          <w:p>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131-</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2022CG</w:t>
            </w:r>
            <w:r>
              <w:rPr>
                <w:rFonts w:hint="eastAsia" w:ascii="宋体" w:hAnsi="宋体" w:eastAsia="宋体" w:cs="宋体"/>
                <w:b w:val="0"/>
                <w:bCs w:val="0"/>
                <w:color w:val="000000" w:themeColor="text1"/>
                <w:kern w:val="0"/>
                <w:sz w:val="24"/>
                <w:szCs w:val="24"/>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130"/>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2</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阳新县2022年松材线虫病疫木清理项目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130"/>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3</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项目属性</w:t>
            </w:r>
          </w:p>
        </w:tc>
        <w:tc>
          <w:tcPr>
            <w:tcW w:w="6437" w:type="dxa"/>
            <w:tcBorders>
              <w:top w:val="single" w:color="auto" w:sz="4" w:space="0"/>
              <w:left w:val="single" w:color="auto" w:sz="4" w:space="0"/>
              <w:bottom w:val="single" w:color="auto" w:sz="4" w:space="0"/>
            </w:tcBorders>
            <w:vAlign w:val="center"/>
          </w:tcPr>
          <w:p>
            <w:pP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130"/>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4</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阳新县森林病虫防治检疫站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130"/>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5</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投标文件份数</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130"/>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6</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130"/>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7</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资格预审</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8</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投标文件递交时间</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9</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开标时间、地点</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10</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备选方案</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不允许</w:t>
            </w:r>
          </w:p>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11</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实物样品</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不提交</w:t>
            </w:r>
          </w:p>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12</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现场考察</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不组织</w:t>
            </w:r>
          </w:p>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13</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中标后分包</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不允许</w:t>
            </w:r>
          </w:p>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14</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评标办法</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color w:val="FF0000"/>
                <w:sz w:val="24"/>
                <w:szCs w:val="20"/>
                <w:lang w:val="zh-CN" w:eastAsia="zh-CN"/>
              </w:rPr>
            </w:pPr>
            <w:r>
              <w:rPr>
                <w:rFonts w:hint="eastAsia" w:ascii="宋体" w:hAnsi="宋体" w:eastAsia="宋体" w:cs="宋体"/>
                <w:color w:val="FF0000"/>
                <w:sz w:val="24"/>
                <w:szCs w:val="20"/>
                <w:lang w:val="zh-CN" w:eastAsia="zh-CN"/>
              </w:rPr>
              <w:t>综合评分法</w:t>
            </w:r>
          </w:p>
          <w:p>
            <w:pPr>
              <w:rPr>
                <w:rFonts w:hint="eastAsia" w:ascii="宋体" w:hAnsi="宋体" w:eastAsia="宋体" w:cs="宋体"/>
                <w:b w:val="0"/>
                <w:bCs w:val="0"/>
                <w:color w:val="000000" w:themeColor="text1"/>
                <w:kern w:val="0"/>
                <w:sz w:val="24"/>
                <w:szCs w:val="24"/>
                <w:lang w:val="zh-CN"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15</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中小企业</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专门面向（</w:t>
            </w:r>
            <w:r>
              <w:rPr>
                <w:rFonts w:hint="eastAsia" w:ascii="宋体" w:hAnsi="宋体" w:eastAsia="宋体" w:cs="宋体"/>
                <w:b w:val="0"/>
                <w:bCs w:val="0"/>
                <w:color w:val="FF0000"/>
                <w:kern w:val="0"/>
                <w:sz w:val="24"/>
                <w:szCs w:val="24"/>
                <w:lang w:eastAsia="zh-CN"/>
              </w:rPr>
              <w:t>所属行业：农、林业）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16</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监狱企业、残疾人 福利性单位</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监狱企业、残疾人福利性单位视同于小微企业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17</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质疑及提交</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详见本章“质疑及提交”要求</w:t>
            </w:r>
          </w:p>
        </w:tc>
      </w:tr>
    </w:tbl>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23" w:name="_Toc494561938"/>
      <w:bookmarkStart w:id="24" w:name="_Toc1669"/>
      <w:r>
        <w:rPr>
          <w:rFonts w:hint="eastAsia" w:ascii="宋体" w:hAnsi="宋体" w:eastAsia="宋体" w:cs="宋体"/>
          <w:bCs w:val="0"/>
          <w:lang w:val="zh-CN" w:eastAsia="zh-CN"/>
        </w:rPr>
        <w:t>说  明</w:t>
      </w:r>
      <w:bookmarkEnd w:id="23"/>
      <w:bookmarkEnd w:id="24"/>
    </w:p>
    <w:p>
      <w:pPr>
        <w:numPr>
          <w:ilvl w:val="0"/>
          <w:numId w:val="3"/>
        </w:numPr>
        <w:spacing w:line="360" w:lineRule="auto"/>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适用范围</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招标文件仅适用于</w:t>
      </w:r>
      <w:r>
        <w:rPr>
          <w:rFonts w:hint="eastAsia" w:ascii="宋体" w:hAnsi="宋体" w:eastAsia="宋体" w:cs="宋体"/>
          <w:sz w:val="24"/>
          <w:szCs w:val="24"/>
          <w:lang w:val="zh-CN"/>
        </w:rPr>
        <w:t>第一章“</w:t>
      </w:r>
      <w:r>
        <w:rPr>
          <w:rFonts w:hint="eastAsia" w:ascii="宋体" w:hAnsi="宋体" w:eastAsia="宋体" w:cs="宋体"/>
          <w:sz w:val="24"/>
          <w:szCs w:val="24"/>
          <w:lang w:val="zh-CN" w:eastAsia="zh-CN"/>
        </w:rPr>
        <w:t>投标邀请书</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中所述项目的货物</w:t>
      </w:r>
      <w:r>
        <w:rPr>
          <w:rFonts w:hint="eastAsia" w:ascii="宋体" w:hAnsi="宋体" w:eastAsia="宋体" w:cs="宋体"/>
          <w:sz w:val="24"/>
          <w:szCs w:val="24"/>
          <w:lang w:val="zh-CN"/>
        </w:rPr>
        <w:t>、工程</w:t>
      </w:r>
      <w:r>
        <w:rPr>
          <w:rFonts w:hint="eastAsia" w:ascii="宋体" w:hAnsi="宋体" w:eastAsia="宋体" w:cs="宋体"/>
          <w:sz w:val="24"/>
          <w:szCs w:val="24"/>
          <w:lang w:val="zh-CN" w:eastAsia="zh-CN"/>
        </w:rPr>
        <w:t>及服务的采购。</w:t>
      </w:r>
    </w:p>
    <w:p>
      <w:pPr>
        <w:numPr>
          <w:ilvl w:val="0"/>
          <w:numId w:val="3"/>
        </w:numPr>
        <w:spacing w:line="360" w:lineRule="auto"/>
        <w:rPr>
          <w:rFonts w:hint="eastAsia" w:ascii="宋体" w:hAnsi="宋体" w:eastAsia="宋体" w:cs="宋体"/>
          <w:b/>
          <w:sz w:val="24"/>
          <w:szCs w:val="24"/>
          <w:lang w:val="zh-CN" w:eastAsia="zh-CN"/>
        </w:rPr>
      </w:pPr>
      <w:r>
        <w:rPr>
          <w:rFonts w:hint="eastAsia" w:ascii="宋体" w:hAnsi="宋体" w:eastAsia="宋体" w:cs="宋体"/>
          <w:b/>
          <w:sz w:val="24"/>
          <w:szCs w:val="24"/>
          <w:lang w:val="zh-CN"/>
        </w:rPr>
        <w:t>当事人</w:t>
      </w:r>
      <w:r>
        <w:rPr>
          <w:rFonts w:hint="eastAsia" w:ascii="宋体" w:hAnsi="宋体" w:eastAsia="宋体" w:cs="宋体"/>
          <w:b/>
          <w:sz w:val="24"/>
          <w:szCs w:val="24"/>
          <w:lang w:val="zh-CN" w:eastAsia="zh-CN"/>
        </w:rPr>
        <w:t>定义</w:t>
      </w:r>
    </w:p>
    <w:p>
      <w:pPr>
        <w:numPr>
          <w:ilvl w:val="0"/>
          <w:numId w:val="4"/>
        </w:numPr>
        <w:spacing w:line="360" w:lineRule="auto"/>
        <w:ind w:left="476" w:hanging="476"/>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“采购人”是指</w:t>
      </w:r>
      <w:r>
        <w:rPr>
          <w:rFonts w:hint="eastAsia" w:ascii="宋体" w:hAnsi="宋体" w:eastAsia="宋体" w:cs="宋体"/>
          <w:b/>
          <w:color w:val="auto"/>
          <w:sz w:val="24"/>
          <w:szCs w:val="24"/>
          <w:lang w:val="zh-CN" w:eastAsia="zh-CN"/>
        </w:rPr>
        <w:t>：</w:t>
      </w:r>
      <w:r>
        <w:rPr>
          <w:rFonts w:hint="eastAsia" w:ascii="宋体" w:hAnsi="宋体" w:eastAsia="宋体" w:cs="宋体"/>
          <w:b w:val="0"/>
          <w:bCs w:val="0"/>
          <w:color w:val="auto"/>
          <w:kern w:val="0"/>
          <w:sz w:val="24"/>
          <w:szCs w:val="24"/>
          <w:lang w:eastAsia="zh-CN"/>
        </w:rPr>
        <w:t>阳新县森林病虫防治检疫站</w:t>
      </w:r>
      <w:r>
        <w:rPr>
          <w:rFonts w:hint="eastAsia" w:ascii="宋体" w:hAnsi="宋体" w:eastAsia="宋体" w:cs="宋体"/>
          <w:color w:val="auto"/>
          <w:sz w:val="24"/>
          <w:szCs w:val="24"/>
          <w:lang w:val="zh-CN" w:eastAsia="zh-CN"/>
        </w:rPr>
        <w:t>。</w:t>
      </w:r>
    </w:p>
    <w:p>
      <w:pPr>
        <w:numPr>
          <w:ilvl w:val="0"/>
          <w:numId w:val="4"/>
        </w:numPr>
        <w:spacing w:line="360" w:lineRule="auto"/>
        <w:ind w:left="476" w:hanging="476"/>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“监管部门”是指：</w:t>
      </w:r>
      <w:r>
        <w:rPr>
          <w:rFonts w:hint="eastAsia" w:ascii="宋体" w:hAnsi="宋体" w:eastAsia="宋体" w:cs="宋体"/>
          <w:sz w:val="24"/>
          <w:szCs w:val="24"/>
          <w:lang w:val="zh-CN" w:eastAsia="zh-CN"/>
        </w:rPr>
        <w:t>阳新县政府采购办公室、阳新县政务服务和大数据管理局公共资源交易监督管理股。</w:t>
      </w:r>
    </w:p>
    <w:p>
      <w:pPr>
        <w:numPr>
          <w:ilvl w:val="0"/>
          <w:numId w:val="4"/>
        </w:numPr>
        <w:spacing w:line="360" w:lineRule="auto"/>
        <w:ind w:left="476" w:hanging="476"/>
        <w:rPr>
          <w:rFonts w:hint="eastAsia" w:ascii="宋体" w:hAnsi="宋体" w:eastAsia="宋体" w:cs="宋体"/>
          <w:color w:val="auto"/>
          <w:sz w:val="24"/>
          <w:szCs w:val="24"/>
          <w:lang w:val="zh-CN" w:eastAsia="zh-CN"/>
        </w:rPr>
      </w:pPr>
      <w:r>
        <w:rPr>
          <w:rFonts w:hint="eastAsia" w:ascii="宋体" w:hAnsi="宋体" w:eastAsia="宋体" w:cs="宋体"/>
          <w:b/>
          <w:sz w:val="24"/>
          <w:szCs w:val="24"/>
          <w:lang w:val="zh-CN" w:eastAsia="zh-CN"/>
        </w:rPr>
        <w:t>“采购代理机构</w:t>
      </w:r>
      <w:r>
        <w:rPr>
          <w:rFonts w:hint="eastAsia" w:ascii="宋体" w:hAnsi="宋体" w:eastAsia="宋体" w:cs="宋体"/>
          <w:b/>
          <w:color w:val="auto"/>
          <w:sz w:val="24"/>
          <w:szCs w:val="24"/>
          <w:lang w:val="zh-CN" w:eastAsia="zh-CN"/>
        </w:rPr>
        <w:t>”是指：</w:t>
      </w:r>
      <w:r>
        <w:rPr>
          <w:rFonts w:hint="eastAsia" w:ascii="宋体" w:hAnsi="宋体" w:eastAsia="宋体" w:cs="宋体"/>
          <w:color w:val="auto"/>
          <w:sz w:val="24"/>
          <w:szCs w:val="24"/>
          <w:lang w:val="zh-CN" w:eastAsia="zh-CN"/>
        </w:rPr>
        <w:t>湖北天缔工程咨询有限公司。</w:t>
      </w:r>
    </w:p>
    <w:p>
      <w:pPr>
        <w:numPr>
          <w:ilvl w:val="0"/>
          <w:numId w:val="4"/>
        </w:numPr>
        <w:spacing w:line="360" w:lineRule="auto"/>
        <w:ind w:left="476" w:hanging="476"/>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w:t>
      </w:r>
      <w:r>
        <w:rPr>
          <w:rFonts w:hint="eastAsia" w:ascii="宋体" w:hAnsi="宋体" w:eastAsia="宋体" w:cs="宋体"/>
          <w:b/>
          <w:sz w:val="24"/>
          <w:szCs w:val="24"/>
          <w:lang w:val="zh-CN"/>
        </w:rPr>
        <w:t>投标人</w:t>
      </w:r>
      <w:r>
        <w:rPr>
          <w:rFonts w:hint="eastAsia" w:ascii="宋体" w:hAnsi="宋体" w:eastAsia="宋体" w:cs="宋体"/>
          <w:b/>
          <w:sz w:val="24"/>
          <w:szCs w:val="24"/>
          <w:lang w:val="zh-CN" w:eastAsia="zh-CN"/>
        </w:rPr>
        <w:t>”是指：</w:t>
      </w:r>
      <w:r>
        <w:rPr>
          <w:rFonts w:hint="eastAsia" w:ascii="宋体" w:hAnsi="宋体" w:eastAsia="宋体" w:cs="宋体"/>
          <w:kern w:val="0"/>
          <w:sz w:val="24"/>
          <w:szCs w:val="24"/>
          <w:lang w:val="zh-CN" w:eastAsia="zh-CN"/>
        </w:rPr>
        <w:t>响应招标、参加投标竞争的法人、其他组织或者自然人。</w:t>
      </w:r>
    </w:p>
    <w:p>
      <w:pPr>
        <w:numPr>
          <w:ilvl w:val="0"/>
          <w:numId w:val="4"/>
        </w:numPr>
        <w:spacing w:line="360" w:lineRule="auto"/>
        <w:ind w:left="476" w:hanging="476"/>
        <w:rPr>
          <w:rFonts w:hint="eastAsia" w:ascii="宋体" w:hAnsi="宋体" w:eastAsia="宋体" w:cs="宋体"/>
          <w:kern w:val="0"/>
          <w:sz w:val="24"/>
          <w:szCs w:val="24"/>
          <w:lang w:val="zh-CN" w:eastAsia="zh-CN"/>
        </w:rPr>
      </w:pPr>
      <w:r>
        <w:rPr>
          <w:rFonts w:hint="eastAsia" w:ascii="宋体" w:hAnsi="宋体" w:eastAsia="宋体" w:cs="宋体"/>
          <w:b/>
          <w:sz w:val="24"/>
          <w:szCs w:val="24"/>
          <w:lang w:val="zh-CN"/>
        </w:rPr>
        <w:t>“</w:t>
      </w:r>
      <w:r>
        <w:rPr>
          <w:rFonts w:hint="eastAsia" w:ascii="宋体" w:hAnsi="宋体" w:eastAsia="宋体" w:cs="宋体"/>
          <w:b/>
          <w:sz w:val="24"/>
          <w:szCs w:val="24"/>
          <w:lang w:val="zh-CN" w:eastAsia="zh-CN"/>
        </w:rPr>
        <w:t>合格的投标人</w:t>
      </w:r>
      <w:r>
        <w:rPr>
          <w:rFonts w:hint="eastAsia" w:ascii="宋体" w:hAnsi="宋体" w:eastAsia="宋体" w:cs="宋体"/>
          <w:b/>
          <w:sz w:val="24"/>
          <w:szCs w:val="24"/>
          <w:lang w:val="zh-CN"/>
        </w:rPr>
        <w:t>”</w:t>
      </w:r>
      <w:r>
        <w:rPr>
          <w:rFonts w:hint="eastAsia" w:ascii="宋体" w:hAnsi="宋体" w:eastAsia="宋体" w:cs="宋体"/>
          <w:b/>
          <w:sz w:val="24"/>
          <w:szCs w:val="24"/>
          <w:lang w:val="zh-CN" w:eastAsia="zh-CN"/>
        </w:rPr>
        <w:t>是指</w:t>
      </w:r>
      <w:r>
        <w:rPr>
          <w:rFonts w:hint="eastAsia" w:ascii="宋体" w:hAnsi="宋体" w:eastAsia="宋体" w:cs="宋体"/>
          <w:b/>
          <w:sz w:val="24"/>
          <w:szCs w:val="24"/>
          <w:lang w:val="zh-CN"/>
        </w:rPr>
        <w:t>：</w:t>
      </w:r>
      <w:r>
        <w:rPr>
          <w:rFonts w:hint="eastAsia" w:ascii="宋体" w:hAnsi="宋体" w:eastAsia="宋体" w:cs="宋体"/>
          <w:kern w:val="0"/>
          <w:sz w:val="24"/>
          <w:szCs w:val="24"/>
          <w:lang w:val="zh-CN" w:eastAsia="zh-CN"/>
        </w:rPr>
        <w:t>资格审查和符合性审查合格的投标人。</w:t>
      </w:r>
    </w:p>
    <w:p>
      <w:pPr>
        <w:numPr>
          <w:ilvl w:val="0"/>
          <w:numId w:val="4"/>
        </w:numPr>
        <w:spacing w:line="360" w:lineRule="auto"/>
        <w:ind w:left="476" w:hanging="476"/>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“中标人”是指</w:t>
      </w:r>
      <w:r>
        <w:rPr>
          <w:rFonts w:hint="eastAsia" w:ascii="宋体" w:hAnsi="宋体" w:eastAsia="宋体" w:cs="宋体"/>
          <w:b/>
          <w:sz w:val="24"/>
          <w:szCs w:val="24"/>
          <w:lang w:val="zh-CN"/>
        </w:rPr>
        <w:t>：</w:t>
      </w:r>
      <w:r>
        <w:rPr>
          <w:rFonts w:hint="eastAsia" w:ascii="宋体" w:hAnsi="宋体" w:eastAsia="宋体" w:cs="宋体"/>
          <w:sz w:val="24"/>
          <w:szCs w:val="24"/>
          <w:lang w:val="zh-CN" w:eastAsia="zh-CN"/>
        </w:rPr>
        <w:t>经评标委员会评审，授予合同的投标人。</w:t>
      </w:r>
    </w:p>
    <w:p>
      <w:pPr>
        <w:numPr>
          <w:ilvl w:val="0"/>
          <w:numId w:val="3"/>
        </w:numPr>
        <w:spacing w:line="360" w:lineRule="auto"/>
        <w:rPr>
          <w:rFonts w:hint="eastAsia" w:ascii="宋体" w:hAnsi="宋体" w:eastAsia="宋体" w:cs="宋体"/>
          <w:b/>
          <w:sz w:val="24"/>
          <w:szCs w:val="24"/>
          <w:lang w:val="zh-CN" w:eastAsia="zh-CN"/>
        </w:rPr>
      </w:pPr>
      <w:r>
        <w:rPr>
          <w:rFonts w:hint="eastAsia" w:ascii="宋体" w:hAnsi="宋体" w:eastAsia="宋体" w:cs="宋体"/>
          <w:b/>
          <w:sz w:val="24"/>
          <w:szCs w:val="24"/>
          <w:lang w:val="zh-CN"/>
        </w:rPr>
        <w:t>项目属性及定义</w:t>
      </w:r>
    </w:p>
    <w:p>
      <w:pPr>
        <w:numPr>
          <w:ilvl w:val="0"/>
          <w:numId w:val="5"/>
        </w:numPr>
        <w:spacing w:line="360" w:lineRule="auto"/>
        <w:ind w:left="476" w:hanging="476"/>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“货物”是指</w:t>
      </w:r>
      <w:r>
        <w:rPr>
          <w:rFonts w:hint="eastAsia" w:ascii="宋体" w:hAnsi="宋体" w:eastAsia="宋体" w:cs="宋体"/>
          <w:sz w:val="24"/>
          <w:szCs w:val="24"/>
          <w:lang w:val="zh-CN"/>
        </w:rPr>
        <w:t>：各种形态和种类的物品，包括原材料、燃料、设备、产品</w:t>
      </w:r>
      <w:r>
        <w:rPr>
          <w:rFonts w:hint="eastAsia" w:ascii="宋体" w:hAnsi="宋体" w:eastAsia="宋体" w:cs="宋体"/>
          <w:sz w:val="24"/>
          <w:szCs w:val="24"/>
          <w:lang w:val="zh-CN" w:eastAsia="zh-CN"/>
        </w:rPr>
        <w:t>等。</w:t>
      </w:r>
    </w:p>
    <w:p>
      <w:pPr>
        <w:numPr>
          <w:ilvl w:val="0"/>
          <w:numId w:val="6"/>
        </w:numPr>
        <w:spacing w:line="360" w:lineRule="auto"/>
        <w:ind w:left="854" w:hanging="728"/>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招标文件中没有提及招标货物来源地的，根据《政府采购法》及相关规定均应是本国货物，另有规定的除外。</w:t>
      </w:r>
    </w:p>
    <w:p>
      <w:pPr>
        <w:numPr>
          <w:ilvl w:val="0"/>
          <w:numId w:val="6"/>
        </w:numPr>
        <w:spacing w:line="360" w:lineRule="auto"/>
        <w:ind w:left="854" w:hanging="728"/>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投标的货物应是合法生产的符合国家有关标准要求的货物，并能够按照合同规定的品牌、产地、质量、价格和有效期等履约。</w:t>
      </w:r>
    </w:p>
    <w:p>
      <w:pPr>
        <w:numPr>
          <w:ilvl w:val="0"/>
          <w:numId w:val="5"/>
        </w:numPr>
        <w:spacing w:line="360" w:lineRule="auto"/>
        <w:ind w:left="476" w:hanging="476"/>
        <w:rPr>
          <w:rFonts w:hint="eastAsia" w:ascii="宋体" w:hAnsi="宋体" w:eastAsia="宋体" w:cs="宋体"/>
          <w:b/>
          <w:color w:val="0D0D0D"/>
          <w:sz w:val="24"/>
          <w:szCs w:val="24"/>
          <w:lang w:val="zh-CN" w:eastAsia="zh-CN"/>
        </w:rPr>
      </w:pPr>
      <w:r>
        <w:rPr>
          <w:rFonts w:hint="eastAsia" w:ascii="宋体" w:hAnsi="宋体" w:eastAsia="宋体" w:cs="宋体"/>
          <w:b/>
          <w:color w:val="0D0D0D"/>
          <w:sz w:val="24"/>
          <w:szCs w:val="24"/>
          <w:lang w:val="zh-CN" w:eastAsia="zh-CN"/>
        </w:rPr>
        <w:t>“</w:t>
      </w:r>
      <w:r>
        <w:rPr>
          <w:rFonts w:hint="eastAsia" w:ascii="宋体" w:hAnsi="宋体" w:eastAsia="宋体" w:cs="宋体"/>
          <w:b/>
          <w:color w:val="0D0D0D"/>
          <w:sz w:val="24"/>
          <w:szCs w:val="24"/>
          <w:lang w:val="zh-CN"/>
        </w:rPr>
        <w:t>工程</w:t>
      </w:r>
      <w:r>
        <w:rPr>
          <w:rFonts w:hint="eastAsia" w:ascii="宋体" w:hAnsi="宋体" w:eastAsia="宋体" w:cs="宋体"/>
          <w:b/>
          <w:color w:val="0D0D0D"/>
          <w:sz w:val="24"/>
          <w:szCs w:val="24"/>
          <w:lang w:val="zh-CN" w:eastAsia="zh-CN"/>
        </w:rPr>
        <w:t>”是指</w:t>
      </w:r>
      <w:r>
        <w:rPr>
          <w:rFonts w:hint="eastAsia" w:ascii="宋体" w:hAnsi="宋体" w:eastAsia="宋体" w:cs="宋体"/>
          <w:color w:val="0D0D0D"/>
          <w:sz w:val="24"/>
          <w:szCs w:val="24"/>
          <w:lang w:val="zh-CN"/>
        </w:rPr>
        <w:t>：与建筑物和构筑物的新建、改建、扩建及其相关的装修、拆除、修缮无关的工程。</w:t>
      </w:r>
    </w:p>
    <w:p>
      <w:pPr>
        <w:numPr>
          <w:ilvl w:val="0"/>
          <w:numId w:val="5"/>
        </w:numPr>
        <w:spacing w:line="360" w:lineRule="auto"/>
        <w:ind w:left="476" w:hanging="476"/>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“服务”</w:t>
      </w:r>
      <w:r>
        <w:rPr>
          <w:rFonts w:hint="eastAsia" w:ascii="宋体" w:hAnsi="宋体" w:eastAsia="宋体" w:cs="宋体"/>
          <w:b/>
          <w:color w:val="0D0D0D" w:themeColor="text1" w:themeTint="F2"/>
          <w:sz w:val="24"/>
          <w:szCs w:val="24"/>
          <w:lang w:val="zh-CN" w:eastAsia="zh-CN"/>
          <w14:textFill>
            <w14:solidFill>
              <w14:schemeClr w14:val="tx1">
                <w14:lumMod w14:val="95000"/>
                <w14:lumOff w14:val="5000"/>
              </w14:schemeClr>
            </w14:solidFill>
          </w14:textFill>
        </w:rPr>
        <w:t>是指</w:t>
      </w:r>
      <w:r>
        <w:rPr>
          <w:rFonts w:hint="eastAsia" w:ascii="宋体" w:hAnsi="宋体" w:eastAsia="宋体" w:cs="宋体"/>
          <w:b/>
          <w:color w:val="0D0D0D" w:themeColor="text1" w:themeTint="F2"/>
          <w:sz w:val="24"/>
          <w:szCs w:val="24"/>
          <w:lang w:val="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lang w:val="zh-CN" w:eastAsia="zh-CN"/>
          <w14:textFill>
            <w14:solidFill>
              <w14:schemeClr w14:val="tx1">
                <w14:lumMod w14:val="95000"/>
                <w14:lumOff w14:val="5000"/>
              </w14:schemeClr>
            </w14:solidFill>
          </w14:textFill>
        </w:rPr>
        <w:t>除货物</w:t>
      </w: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和工程（含本章3.2条所述工程及《招标投标法》所定义工程）</w:t>
      </w:r>
      <w:r>
        <w:rPr>
          <w:rFonts w:hint="eastAsia" w:ascii="宋体" w:hAnsi="宋体" w:eastAsia="宋体" w:cs="宋体"/>
          <w:color w:val="0D0D0D" w:themeColor="text1" w:themeTint="F2"/>
          <w:sz w:val="24"/>
          <w:szCs w:val="24"/>
          <w:lang w:val="zh-CN" w:eastAsia="zh-CN"/>
          <w14:textFill>
            <w14:solidFill>
              <w14:schemeClr w14:val="tx1">
                <w14:lumMod w14:val="95000"/>
                <w14:lumOff w14:val="5000"/>
              </w14:schemeClr>
            </w14:solidFill>
          </w14:textFill>
        </w:rPr>
        <w:t>以外的其他政府采购对象,包括政府自身需要的服务和政府向社会公众提供的公共服务。</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76" w:hanging="476"/>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采购人应当按照财政部制定的《政府采购品目分类目录》确定采购项目属性</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按照《政府采购品目分类目录》无法确定的，按照有利于采购项目实施的原则确定。</w:t>
      </w:r>
    </w:p>
    <w:p>
      <w:pPr>
        <w:numPr>
          <w:ilvl w:val="0"/>
          <w:numId w:val="3"/>
        </w:numPr>
        <w:spacing w:line="360" w:lineRule="auto"/>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投标费用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）投标人应承担所有与准备和参加投标有关的费用。不论投标的结果如何，采购代理机构和采购人均无义务和责任承担这些费用。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）采购代理服务费</w:t>
      </w:r>
    </w:p>
    <w:p>
      <w:pPr>
        <w:numPr>
          <w:ilvl w:val="0"/>
          <w:numId w:val="0"/>
        </w:numPr>
        <w:spacing w:line="360" w:lineRule="auto"/>
        <w:ind w:leftChars="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经过采购代理机构与采购人协议，规定由中标单位支付。采购代理服务费收费标准如下：</w:t>
      </w:r>
    </w:p>
    <w:p>
      <w:pPr>
        <w:widowControl/>
        <w:spacing w:before="100" w:beforeAutospacing="1"/>
        <w:ind w:left="420"/>
        <w:rPr>
          <w:rFonts w:hint="eastAsia" w:ascii="宋体" w:hAnsi="宋体" w:eastAsia="宋体" w:cs="宋体"/>
          <w:kern w:val="0"/>
          <w:sz w:val="22"/>
          <w:szCs w:val="22"/>
        </w:rPr>
      </w:pPr>
    </w:p>
    <w:tbl>
      <w:tblPr>
        <w:tblStyle w:val="13"/>
        <w:tblW w:w="9779" w:type="dxa"/>
        <w:tblCellSpacing w:w="0" w:type="dxa"/>
        <w:tblInd w:w="0" w:type="dxa"/>
        <w:tblLayout w:type="fixed"/>
        <w:tblCellMar>
          <w:top w:w="108" w:type="dxa"/>
          <w:left w:w="108" w:type="dxa"/>
          <w:bottom w:w="108" w:type="dxa"/>
          <w:right w:w="108" w:type="dxa"/>
        </w:tblCellMar>
      </w:tblPr>
      <w:tblGrid>
        <w:gridCol w:w="3088"/>
        <w:gridCol w:w="2438"/>
        <w:gridCol w:w="2243"/>
        <w:gridCol w:w="2010"/>
      </w:tblGrid>
      <w:tr>
        <w:tblPrEx>
          <w:tblCellMar>
            <w:top w:w="108" w:type="dxa"/>
            <w:left w:w="108" w:type="dxa"/>
            <w:bottom w:w="108" w:type="dxa"/>
            <w:right w:w="108" w:type="dxa"/>
          </w:tblCellMar>
        </w:tblPrEx>
        <w:trPr>
          <w:trHeight w:val="2452" w:hRule="atLeast"/>
          <w:tblCellSpacing w:w="0" w:type="dxa"/>
        </w:trPr>
        <w:tc>
          <w:tcPr>
            <w:tcW w:w="308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top"/>
          </w:tcPr>
          <w:p>
            <w:pPr>
              <w:widowControl/>
              <w:spacing w:before="100" w:beforeAutospacing="1" w:line="288" w:lineRule="auto"/>
              <w:ind w:firstLine="998"/>
              <w:rPr>
                <w:rFonts w:hint="eastAsia" w:ascii="宋体" w:hAnsi="宋体" w:eastAsia="宋体" w:cs="宋体"/>
                <w:kern w:val="0"/>
                <w:sz w:val="21"/>
                <w:szCs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8890</wp:posOffset>
                      </wp:positionV>
                      <wp:extent cx="1209675" cy="1590675"/>
                      <wp:effectExtent l="3810" t="3175" r="5715" b="6350"/>
                      <wp:wrapNone/>
                      <wp:docPr id="2" name="直接连接符 2"/>
                      <wp:cNvGraphicFramePr/>
                      <a:graphic xmlns:a="http://schemas.openxmlformats.org/drawingml/2006/main">
                        <a:graphicData uri="http://schemas.microsoft.com/office/word/2010/wordprocessingShape">
                          <wps:wsp>
                            <wps:cNvCnPr/>
                            <wps:spPr>
                              <a:xfrm>
                                <a:off x="680085" y="747395"/>
                                <a:ext cx="1209675" cy="1590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pt;margin-top:0.7pt;height:125.25pt;width:95.25pt;z-index:251660288;mso-width-relative:page;mso-height-relative:page;" filled="f" stroked="t" coordsize="21600,21600" o:gfxdata="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fUdyO1wAAAAkBAAAPAAAAAAAAAAEAIAAAACIAAABkcnMvZG93bnJldi54bWxQSwEC&#10;FAAUAAAACACHTuJAdj/tD/UBAADBAwAADgAAAAAAAAABACAAAAAmAQAAZHJzL2Uyb0RvYy54bWxQ&#10;SwUGAAAAAAYABgBZAQAAjQ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-635</wp:posOffset>
                      </wp:positionV>
                      <wp:extent cx="1971675" cy="647700"/>
                      <wp:effectExtent l="1270" t="4445" r="8255" b="14605"/>
                      <wp:wrapNone/>
                      <wp:docPr id="1" name="直接连接符 1"/>
                      <wp:cNvGraphicFramePr/>
                      <a:graphic xmlns:a="http://schemas.openxmlformats.org/drawingml/2006/main">
                        <a:graphicData uri="http://schemas.microsoft.com/office/word/2010/wordprocessingShape">
                          <wps:wsp>
                            <wps:cNvCnPr/>
                            <wps:spPr>
                              <a:xfrm>
                                <a:off x="680085" y="737870"/>
                                <a:ext cx="1971675"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pt;margin-top:-0.05pt;height:51pt;width:155.25pt;z-index:251659264;mso-width-relative:page;mso-height-relative:page;" filled="f" stroked="t" coordsize="21600,21600" o:gfxdata="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o1sv1wAAAAkBAAAPAAAAAAAAAAEAIAAAACIAAABkcnMvZG93bnJldi54bWxQSwEC&#10;FAAUAAAACACHTuJA/aR3UvUBAADAAwAADgAAAAAAAAABACAAAAAmAQAAZHJzL2Uyb0RvYy54bWxQ&#10;SwUGAAAAAAYABgBZAQAAjQUAAAAA&#10;">
                      <v:fill on="f" focussize="0,0"/>
                      <v:stroke weight="0.5pt" color="#000000 [3200]" miterlimit="8" joinstyle="miter"/>
                      <v:imagedata o:title=""/>
                      <o:lock v:ext="edit" aspectratio="f"/>
                    </v:line>
                  </w:pict>
                </mc:Fallback>
              </mc:AlternateContent>
            </w:r>
            <w:r>
              <w:rPr>
                <w:rFonts w:hint="eastAsia" w:ascii="宋体" w:hAnsi="宋体" w:eastAsia="宋体" w:cs="宋体"/>
                <w:kern w:val="0"/>
                <w:sz w:val="21"/>
                <w:szCs w:val="21"/>
              </w:rPr>
              <w:t>招标类型　　　</w:t>
            </w:r>
          </w:p>
          <w:p>
            <w:pPr>
              <w:widowControl/>
              <w:spacing w:before="100" w:beforeAutospacing="1" w:line="288" w:lineRule="auto"/>
              <w:ind w:firstLine="998"/>
              <w:rPr>
                <w:rFonts w:hint="eastAsia" w:ascii="宋体" w:hAnsi="宋体" w:eastAsia="宋体" w:cs="宋体"/>
                <w:kern w:val="0"/>
                <w:sz w:val="21"/>
                <w:szCs w:val="21"/>
              </w:rPr>
            </w:pPr>
            <w:r>
              <w:rPr>
                <w:rFonts w:hint="eastAsia" w:ascii="宋体" w:hAnsi="宋体" w:eastAsia="宋体" w:cs="宋体"/>
                <w:kern w:val="0"/>
                <w:sz w:val="21"/>
                <w:szCs w:val="21"/>
              </w:rPr>
              <w:t xml:space="preserve">中标　　　 </w:t>
            </w:r>
          </w:p>
          <w:p>
            <w:pPr>
              <w:widowControl/>
              <w:spacing w:before="100" w:beforeAutospacing="1" w:line="288" w:lineRule="auto"/>
              <w:ind w:firstLine="1503"/>
              <w:rPr>
                <w:rFonts w:hint="eastAsia" w:ascii="宋体" w:hAnsi="宋体" w:eastAsia="宋体" w:cs="宋体"/>
                <w:kern w:val="0"/>
                <w:sz w:val="21"/>
                <w:szCs w:val="21"/>
              </w:rPr>
            </w:pPr>
            <w:r>
              <w:rPr>
                <w:rFonts w:hint="eastAsia" w:ascii="宋体" w:hAnsi="宋体" w:eastAsia="宋体" w:cs="宋体"/>
                <w:kern w:val="0"/>
                <w:sz w:val="21"/>
                <w:szCs w:val="21"/>
              </w:rPr>
              <w:t>费率</w:t>
            </w:r>
          </w:p>
          <w:p>
            <w:pPr>
              <w:widowControl/>
              <w:spacing w:before="100" w:beforeAutospacing="1" w:after="142" w:line="288" w:lineRule="auto"/>
              <w:rPr>
                <w:rFonts w:hint="eastAsia" w:ascii="宋体" w:hAnsi="宋体" w:eastAsia="宋体" w:cs="宋体"/>
                <w:kern w:val="0"/>
                <w:sz w:val="21"/>
                <w:szCs w:val="21"/>
              </w:rPr>
            </w:pPr>
            <w:r>
              <w:rPr>
                <w:rFonts w:hint="eastAsia" w:ascii="宋体" w:hAnsi="宋体" w:eastAsia="宋体" w:cs="宋体"/>
                <w:kern w:val="0"/>
                <w:sz w:val="21"/>
                <w:szCs w:val="21"/>
              </w:rPr>
              <w:t>金额（万元）</w:t>
            </w:r>
          </w:p>
        </w:tc>
        <w:tc>
          <w:tcPr>
            <w:tcW w:w="243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288"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货物招标</w:t>
            </w:r>
          </w:p>
        </w:tc>
        <w:tc>
          <w:tcPr>
            <w:tcW w:w="2243"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288"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服务招标</w:t>
            </w:r>
          </w:p>
        </w:tc>
        <w:tc>
          <w:tcPr>
            <w:tcW w:w="2010"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288"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工程招标</w:t>
            </w:r>
          </w:p>
        </w:tc>
      </w:tr>
      <w:tr>
        <w:tblPrEx>
          <w:tblCellMar>
            <w:top w:w="108" w:type="dxa"/>
            <w:left w:w="108" w:type="dxa"/>
            <w:bottom w:w="108" w:type="dxa"/>
            <w:right w:w="108" w:type="dxa"/>
          </w:tblCellMar>
        </w:tblPrEx>
        <w:trPr>
          <w:trHeight w:val="465" w:hRule="atLeast"/>
          <w:tblCellSpacing w:w="0" w:type="dxa"/>
        </w:trPr>
        <w:tc>
          <w:tcPr>
            <w:tcW w:w="308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both"/>
              <w:rPr>
                <w:rFonts w:hint="eastAsia" w:ascii="宋体" w:hAnsi="宋体" w:eastAsia="宋体" w:cs="宋体"/>
                <w:kern w:val="0"/>
                <w:sz w:val="21"/>
                <w:szCs w:val="21"/>
              </w:rPr>
            </w:pPr>
            <w:r>
              <w:rPr>
                <w:rFonts w:hint="eastAsia" w:ascii="宋体" w:hAnsi="宋体" w:eastAsia="宋体" w:cs="宋体"/>
                <w:kern w:val="0"/>
                <w:sz w:val="21"/>
                <w:szCs w:val="21"/>
              </w:rPr>
              <w:t>100以下</w:t>
            </w:r>
          </w:p>
        </w:tc>
        <w:tc>
          <w:tcPr>
            <w:tcW w:w="243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243"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010"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CellMar>
            <w:top w:w="108" w:type="dxa"/>
            <w:left w:w="108" w:type="dxa"/>
            <w:bottom w:w="108" w:type="dxa"/>
            <w:right w:w="108" w:type="dxa"/>
          </w:tblCellMar>
        </w:tblPrEx>
        <w:trPr>
          <w:trHeight w:val="465" w:hRule="atLeast"/>
          <w:tblCellSpacing w:w="0" w:type="dxa"/>
        </w:trPr>
        <w:tc>
          <w:tcPr>
            <w:tcW w:w="308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68" w:lineRule="atLeast"/>
              <w:jc w:val="both"/>
              <w:rPr>
                <w:rFonts w:hint="eastAsia" w:ascii="宋体" w:hAnsi="宋体" w:eastAsia="宋体" w:cs="宋体"/>
                <w:kern w:val="0"/>
                <w:sz w:val="21"/>
                <w:szCs w:val="21"/>
              </w:rPr>
            </w:pPr>
            <w:r>
              <w:rPr>
                <w:rFonts w:hint="eastAsia" w:ascii="宋体" w:hAnsi="宋体" w:eastAsia="宋体" w:cs="宋体"/>
                <w:kern w:val="0"/>
                <w:sz w:val="21"/>
                <w:szCs w:val="21"/>
              </w:rPr>
              <w:t>100-500</w:t>
            </w:r>
          </w:p>
        </w:tc>
        <w:tc>
          <w:tcPr>
            <w:tcW w:w="243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68"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243"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68"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0.8%</w:t>
            </w:r>
          </w:p>
        </w:tc>
        <w:tc>
          <w:tcPr>
            <w:tcW w:w="2010"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0.70%</w:t>
            </w:r>
          </w:p>
        </w:tc>
      </w:tr>
      <w:tr>
        <w:tblPrEx>
          <w:tblCellMar>
            <w:top w:w="108" w:type="dxa"/>
            <w:left w:w="108" w:type="dxa"/>
            <w:bottom w:w="108" w:type="dxa"/>
            <w:right w:w="108" w:type="dxa"/>
          </w:tblCellMar>
        </w:tblPrEx>
        <w:trPr>
          <w:trHeight w:val="465" w:hRule="atLeast"/>
          <w:tblCellSpacing w:w="0" w:type="dxa"/>
        </w:trPr>
        <w:tc>
          <w:tcPr>
            <w:tcW w:w="308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both"/>
              <w:rPr>
                <w:rFonts w:hint="eastAsia" w:ascii="宋体" w:hAnsi="宋体" w:eastAsia="宋体" w:cs="宋体"/>
                <w:kern w:val="0"/>
                <w:sz w:val="21"/>
                <w:szCs w:val="21"/>
              </w:rPr>
            </w:pPr>
            <w:r>
              <w:rPr>
                <w:rFonts w:hint="eastAsia" w:ascii="宋体" w:hAnsi="宋体" w:eastAsia="宋体" w:cs="宋体"/>
                <w:kern w:val="0"/>
                <w:sz w:val="21"/>
                <w:szCs w:val="21"/>
              </w:rPr>
              <w:t>500-1000</w:t>
            </w:r>
          </w:p>
        </w:tc>
        <w:tc>
          <w:tcPr>
            <w:tcW w:w="243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0.8%</w:t>
            </w:r>
          </w:p>
        </w:tc>
        <w:tc>
          <w:tcPr>
            <w:tcW w:w="2243"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0.45%</w:t>
            </w:r>
          </w:p>
        </w:tc>
        <w:tc>
          <w:tcPr>
            <w:tcW w:w="2010"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0.55%</w:t>
            </w:r>
          </w:p>
        </w:tc>
      </w:tr>
    </w:tbl>
    <w:p>
      <w:pPr>
        <w:pStyle w:val="6"/>
        <w:rPr>
          <w:rFonts w:hint="eastAsia" w:ascii="宋体" w:hAnsi="宋体" w:eastAsia="宋体" w:cs="宋体"/>
          <w:sz w:val="24"/>
          <w:szCs w:val="24"/>
          <w:lang w:val="zh-CN"/>
        </w:rPr>
      </w:pP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25" w:name="_Toc272247695"/>
      <w:bookmarkStart w:id="26" w:name="_Toc494561939"/>
      <w:bookmarkStart w:id="27" w:name="_Toc278891592"/>
      <w:bookmarkStart w:id="28" w:name="_Toc10747"/>
      <w:r>
        <w:rPr>
          <w:rFonts w:hint="eastAsia" w:ascii="宋体" w:hAnsi="宋体" w:eastAsia="宋体" w:cs="宋体"/>
          <w:bCs w:val="0"/>
          <w:lang w:val="zh-CN" w:eastAsia="zh-CN"/>
        </w:rPr>
        <w:t>招标文件</w:t>
      </w:r>
      <w:bookmarkEnd w:id="25"/>
      <w:bookmarkEnd w:id="26"/>
      <w:bookmarkEnd w:id="27"/>
      <w:bookmarkEnd w:id="28"/>
    </w:p>
    <w:p>
      <w:pPr>
        <w:numPr>
          <w:ilvl w:val="0"/>
          <w:numId w:val="3"/>
        </w:numPr>
        <w:spacing w:line="360" w:lineRule="auto"/>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招标文件的构成</w:t>
      </w:r>
    </w:p>
    <w:p>
      <w:pPr>
        <w:tabs>
          <w:tab w:val="left" w:pos="476"/>
        </w:tabs>
        <w:spacing w:line="360" w:lineRule="auto"/>
        <w:ind w:left="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第一章 投标邀请书</w:t>
      </w:r>
    </w:p>
    <w:p>
      <w:pPr>
        <w:tabs>
          <w:tab w:val="left" w:pos="476"/>
        </w:tabs>
        <w:spacing w:line="360" w:lineRule="auto"/>
        <w:ind w:left="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第二章 投标人须知</w:t>
      </w:r>
    </w:p>
    <w:p>
      <w:pPr>
        <w:tabs>
          <w:tab w:val="left" w:pos="476"/>
        </w:tabs>
        <w:spacing w:line="360" w:lineRule="auto"/>
        <w:ind w:left="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第三章 项目技术、服务及商务要求</w:t>
      </w:r>
    </w:p>
    <w:p>
      <w:pPr>
        <w:tabs>
          <w:tab w:val="left" w:pos="476"/>
        </w:tabs>
        <w:spacing w:line="360" w:lineRule="auto"/>
        <w:ind w:left="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第四章 资格审查方法及标准</w:t>
      </w:r>
    </w:p>
    <w:p>
      <w:pPr>
        <w:tabs>
          <w:tab w:val="left" w:pos="476"/>
        </w:tabs>
        <w:spacing w:line="360" w:lineRule="auto"/>
        <w:ind w:left="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第五章 评标方法、程序及标准</w:t>
      </w:r>
    </w:p>
    <w:p>
      <w:pPr>
        <w:tabs>
          <w:tab w:val="left" w:pos="476"/>
        </w:tabs>
        <w:spacing w:line="360" w:lineRule="auto"/>
        <w:ind w:left="476"/>
        <w:rPr>
          <w:rFonts w:hint="eastAsia" w:ascii="宋体" w:hAnsi="宋体" w:eastAsia="宋体" w:cs="宋体"/>
          <w:sz w:val="24"/>
          <w:szCs w:val="20"/>
          <w:lang w:val="zh-CN"/>
        </w:rPr>
      </w:pPr>
      <w:r>
        <w:rPr>
          <w:rFonts w:hint="eastAsia" w:ascii="宋体" w:hAnsi="宋体" w:eastAsia="宋体" w:cs="宋体"/>
          <w:sz w:val="24"/>
          <w:szCs w:val="20"/>
          <w:lang w:val="zh-CN" w:eastAsia="zh-CN"/>
        </w:rPr>
        <w:t>第六章 合同书格式</w:t>
      </w:r>
      <w:r>
        <w:rPr>
          <w:rFonts w:hint="eastAsia" w:ascii="宋体" w:hAnsi="宋体" w:eastAsia="宋体" w:cs="宋体"/>
          <w:sz w:val="24"/>
          <w:szCs w:val="20"/>
          <w:lang w:val="zh-CN"/>
        </w:rPr>
        <w:t>（参考）</w:t>
      </w:r>
    </w:p>
    <w:p>
      <w:pPr>
        <w:tabs>
          <w:tab w:val="left" w:pos="476"/>
        </w:tabs>
        <w:spacing w:line="360" w:lineRule="auto"/>
        <w:ind w:left="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第七章 投标文件格式</w:t>
      </w:r>
      <w:r>
        <w:rPr>
          <w:rFonts w:hint="eastAsia" w:ascii="宋体" w:hAnsi="宋体" w:eastAsia="宋体" w:cs="宋体"/>
          <w:sz w:val="24"/>
          <w:szCs w:val="20"/>
          <w:lang w:val="zh-CN"/>
        </w:rPr>
        <w:t>（参考）</w:t>
      </w:r>
    </w:p>
    <w:p>
      <w:pPr>
        <w:tabs>
          <w:tab w:val="left" w:pos="476"/>
        </w:tabs>
        <w:spacing w:line="360" w:lineRule="auto"/>
        <w:ind w:left="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其 他  在招标过程中由采购代理机构发出的修正和补充文件等</w:t>
      </w:r>
    </w:p>
    <w:p>
      <w:pPr>
        <w:numPr>
          <w:ilvl w:val="0"/>
          <w:numId w:val="3"/>
        </w:numPr>
        <w:spacing w:line="360" w:lineRule="auto"/>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招标文件</w:t>
      </w:r>
      <w:r>
        <w:rPr>
          <w:rFonts w:hint="eastAsia" w:ascii="宋体" w:hAnsi="宋体" w:eastAsia="宋体" w:cs="宋体"/>
          <w:b/>
          <w:sz w:val="24"/>
          <w:szCs w:val="20"/>
          <w:lang w:val="zh-CN"/>
        </w:rPr>
        <w:t>疑问的提交</w:t>
      </w:r>
    </w:p>
    <w:p>
      <w:pPr>
        <w:numPr>
          <w:ilvl w:val="0"/>
          <w:numId w:val="7"/>
        </w:numPr>
        <w:spacing w:line="360" w:lineRule="auto"/>
        <w:ind w:left="476" w:hanging="476"/>
        <w:rPr>
          <w:rFonts w:hint="eastAsia" w:ascii="宋体" w:hAnsi="宋体" w:eastAsia="宋体" w:cs="宋体"/>
          <w:sz w:val="24"/>
          <w:szCs w:val="20"/>
          <w:lang w:val="zh-CN" w:eastAsia="zh-CN"/>
        </w:rPr>
      </w:pPr>
      <w:r>
        <w:rPr>
          <w:rFonts w:hint="eastAsia" w:ascii="宋体" w:hAnsi="宋体" w:eastAsia="宋体" w:cs="宋体"/>
          <w:sz w:val="24"/>
          <w:szCs w:val="20"/>
          <w:lang w:val="zh-CN"/>
        </w:rPr>
        <w:t>潜在投标人对招标文件有疑问的，可以向</w:t>
      </w:r>
      <w:r>
        <w:rPr>
          <w:rFonts w:hint="eastAsia" w:ascii="宋体" w:hAnsi="宋体" w:eastAsia="宋体" w:cs="宋体"/>
          <w:sz w:val="24"/>
          <w:szCs w:val="20"/>
          <w:lang w:val="zh-CN" w:eastAsia="zh-CN"/>
        </w:rPr>
        <w:t>采购代理机构</w:t>
      </w:r>
      <w:r>
        <w:rPr>
          <w:rFonts w:hint="eastAsia" w:ascii="宋体" w:hAnsi="宋体" w:eastAsia="宋体" w:cs="宋体"/>
          <w:sz w:val="24"/>
          <w:szCs w:val="20"/>
          <w:lang w:val="zh-CN"/>
        </w:rPr>
        <w:t>提出询问，或在6.2规定的时间</w:t>
      </w:r>
      <w:r>
        <w:rPr>
          <w:rFonts w:hint="eastAsia" w:ascii="宋体" w:hAnsi="宋体" w:eastAsia="宋体" w:cs="宋体"/>
          <w:sz w:val="24"/>
          <w:szCs w:val="20"/>
          <w:lang w:val="zh-CN" w:eastAsia="zh-CN"/>
        </w:rPr>
        <w:t>前</w:t>
      </w:r>
      <w:r>
        <w:rPr>
          <w:rFonts w:hint="eastAsia" w:ascii="宋体" w:hAnsi="宋体" w:eastAsia="宋体" w:cs="宋体"/>
          <w:sz w:val="24"/>
          <w:szCs w:val="20"/>
          <w:lang w:val="zh-CN"/>
        </w:rPr>
        <w:t>以书面的形式向</w:t>
      </w:r>
      <w:r>
        <w:rPr>
          <w:rFonts w:hint="eastAsia" w:ascii="宋体" w:hAnsi="宋体" w:eastAsia="宋体" w:cs="宋体"/>
          <w:sz w:val="24"/>
          <w:szCs w:val="20"/>
          <w:lang w:val="zh-CN" w:eastAsia="zh-CN"/>
        </w:rPr>
        <w:t>采购代理机构</w:t>
      </w:r>
      <w:r>
        <w:rPr>
          <w:rFonts w:hint="eastAsia" w:ascii="宋体" w:hAnsi="宋体" w:eastAsia="宋体" w:cs="宋体"/>
          <w:sz w:val="24"/>
          <w:szCs w:val="20"/>
          <w:lang w:val="zh-CN"/>
        </w:rPr>
        <w:t>提交疑问函</w:t>
      </w:r>
      <w:r>
        <w:rPr>
          <w:rFonts w:hint="eastAsia" w:ascii="宋体" w:hAnsi="宋体" w:eastAsia="宋体" w:cs="宋体"/>
          <w:sz w:val="24"/>
          <w:szCs w:val="20"/>
          <w:lang w:val="zh-CN" w:eastAsia="zh-CN"/>
        </w:rPr>
        <w:t>。</w:t>
      </w:r>
    </w:p>
    <w:p>
      <w:pPr>
        <w:numPr>
          <w:ilvl w:val="0"/>
          <w:numId w:val="7"/>
        </w:numPr>
        <w:spacing w:line="360" w:lineRule="auto"/>
        <w:ind w:left="476" w:hanging="476"/>
        <w:rPr>
          <w:rFonts w:hint="eastAsia" w:ascii="宋体" w:hAnsi="宋体" w:eastAsia="宋体" w:cs="宋体"/>
          <w:sz w:val="24"/>
          <w:szCs w:val="20"/>
          <w:lang w:val="zh-CN"/>
        </w:rPr>
      </w:pPr>
      <w:r>
        <w:rPr>
          <w:rFonts w:hint="eastAsia" w:ascii="宋体" w:hAnsi="宋体" w:eastAsia="宋体" w:cs="宋体"/>
          <w:sz w:val="24"/>
          <w:szCs w:val="20"/>
          <w:lang w:val="zh-CN"/>
        </w:rPr>
        <w:t>潜在投标人在项目招标公告期限届满之日起7个工作日内未对招标文件提出疑问的，</w:t>
      </w:r>
      <w:r>
        <w:rPr>
          <w:rFonts w:hint="eastAsia" w:ascii="宋体" w:hAnsi="宋体" w:eastAsia="宋体" w:cs="宋体"/>
          <w:sz w:val="24"/>
          <w:szCs w:val="20"/>
          <w:lang w:val="zh-CN" w:eastAsia="zh-CN"/>
        </w:rPr>
        <w:t>采购代理机构</w:t>
      </w:r>
      <w:r>
        <w:rPr>
          <w:rFonts w:hint="eastAsia" w:ascii="宋体" w:hAnsi="宋体" w:eastAsia="宋体" w:cs="宋体"/>
          <w:sz w:val="24"/>
          <w:szCs w:val="20"/>
          <w:lang w:val="zh-CN"/>
        </w:rPr>
        <w:t>将视其认同招标文件，在规定的时间后就招标文件内容提出的疑问将不予受理。</w:t>
      </w:r>
    </w:p>
    <w:p>
      <w:pPr>
        <w:numPr>
          <w:ilvl w:val="0"/>
          <w:numId w:val="7"/>
        </w:numPr>
        <w:spacing w:line="360" w:lineRule="auto"/>
        <w:ind w:left="476" w:hanging="476"/>
        <w:rPr>
          <w:rFonts w:hint="eastAsia" w:ascii="宋体" w:hAnsi="宋体" w:eastAsia="宋体" w:cs="宋体"/>
          <w:sz w:val="24"/>
          <w:szCs w:val="20"/>
          <w:lang w:val="zh-CN"/>
        </w:rPr>
      </w:pPr>
      <w:r>
        <w:rPr>
          <w:rFonts w:hint="eastAsia" w:ascii="宋体" w:hAnsi="宋体" w:eastAsia="宋体" w:cs="宋体"/>
          <w:sz w:val="24"/>
          <w:szCs w:val="20"/>
          <w:lang w:val="zh-CN" w:eastAsia="zh-CN"/>
        </w:rPr>
        <w:t>采购代理机构</w:t>
      </w:r>
      <w:r>
        <w:rPr>
          <w:rFonts w:hint="eastAsia" w:ascii="宋体" w:hAnsi="宋体" w:eastAsia="宋体" w:cs="宋体"/>
          <w:sz w:val="24"/>
          <w:szCs w:val="20"/>
          <w:lang w:val="zh-CN"/>
        </w:rPr>
        <w:t>将组织采购人对潜在投标人所提交疑问以书面（或网上公告）的形式予以答复。必要时，</w:t>
      </w:r>
      <w:r>
        <w:rPr>
          <w:rFonts w:hint="eastAsia" w:ascii="宋体" w:hAnsi="宋体" w:eastAsia="宋体" w:cs="宋体"/>
          <w:sz w:val="24"/>
          <w:szCs w:val="20"/>
          <w:lang w:val="zh-CN" w:eastAsia="zh-CN"/>
        </w:rPr>
        <w:t>采购代理机构</w:t>
      </w:r>
      <w:r>
        <w:rPr>
          <w:rFonts w:hint="eastAsia" w:ascii="宋体" w:hAnsi="宋体" w:eastAsia="宋体" w:cs="宋体"/>
          <w:sz w:val="24"/>
          <w:szCs w:val="20"/>
          <w:lang w:val="zh-CN"/>
        </w:rPr>
        <w:t>机构将组织相关专家召开答疑会，并将会议内容以书面的形式发给每个领取招标文件的潜在投标人（答复中不包括问题的来源）。</w:t>
      </w:r>
    </w:p>
    <w:p>
      <w:pPr>
        <w:numPr>
          <w:ilvl w:val="0"/>
          <w:numId w:val="3"/>
        </w:numPr>
        <w:spacing w:line="360" w:lineRule="auto"/>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招标文件的</w:t>
      </w:r>
      <w:r>
        <w:rPr>
          <w:rFonts w:hint="eastAsia" w:ascii="宋体" w:hAnsi="宋体" w:eastAsia="宋体" w:cs="宋体"/>
          <w:b/>
          <w:sz w:val="24"/>
          <w:szCs w:val="20"/>
          <w:lang w:val="zh-CN"/>
        </w:rPr>
        <w:t>澄清、</w:t>
      </w:r>
      <w:r>
        <w:rPr>
          <w:rFonts w:hint="eastAsia" w:ascii="宋体" w:hAnsi="宋体" w:eastAsia="宋体" w:cs="宋体"/>
          <w:b/>
          <w:sz w:val="24"/>
          <w:szCs w:val="20"/>
          <w:lang w:val="zh-CN" w:eastAsia="zh-CN"/>
        </w:rPr>
        <w:t>修改</w:t>
      </w:r>
    </w:p>
    <w:p>
      <w:pPr>
        <w:numPr>
          <w:ilvl w:val="0"/>
          <w:numId w:val="8"/>
        </w:numPr>
        <w:spacing w:line="360" w:lineRule="auto"/>
        <w:ind w:left="476" w:hanging="476"/>
        <w:rPr>
          <w:rFonts w:hint="eastAsia" w:ascii="宋体" w:hAnsi="宋体" w:eastAsia="宋体" w:cs="宋体"/>
          <w:kern w:val="0"/>
          <w:sz w:val="24"/>
          <w:szCs w:val="24"/>
          <w:lang w:val="zh-CN" w:eastAsia="zh-CN"/>
        </w:rPr>
      </w:pPr>
      <w:r>
        <w:rPr>
          <w:rFonts w:hint="eastAsia" w:ascii="宋体" w:hAnsi="宋体" w:eastAsia="宋体" w:cs="宋体"/>
          <w:sz w:val="24"/>
          <w:szCs w:val="20"/>
          <w:lang w:val="zh-CN" w:eastAsia="zh-CN"/>
        </w:rPr>
        <w:t>采购代理机构和采购人可以对已发出的招标文件进行必要的澄清或者修改</w:t>
      </w:r>
      <w:r>
        <w:rPr>
          <w:rFonts w:hint="eastAsia" w:ascii="宋体" w:hAnsi="宋体" w:eastAsia="宋体" w:cs="宋体"/>
          <w:sz w:val="24"/>
          <w:szCs w:val="20"/>
          <w:lang w:val="zh-CN"/>
        </w:rPr>
        <w:t>，</w:t>
      </w:r>
      <w:r>
        <w:rPr>
          <w:rFonts w:hint="eastAsia" w:ascii="宋体" w:hAnsi="宋体" w:eastAsia="宋体" w:cs="宋体"/>
          <w:kern w:val="0"/>
          <w:sz w:val="24"/>
          <w:szCs w:val="24"/>
          <w:lang w:val="zh-CN" w:eastAsia="zh-CN"/>
        </w:rPr>
        <w:t>但不得改变采购标的和资格条件</w:t>
      </w:r>
      <w:r>
        <w:rPr>
          <w:rFonts w:hint="eastAsia" w:ascii="宋体" w:hAnsi="宋体" w:eastAsia="宋体" w:cs="宋体"/>
          <w:sz w:val="24"/>
          <w:szCs w:val="20"/>
          <w:lang w:val="zh-CN" w:eastAsia="zh-CN"/>
        </w:rPr>
        <w:t>。</w:t>
      </w:r>
      <w:r>
        <w:rPr>
          <w:rFonts w:hint="eastAsia" w:ascii="宋体" w:hAnsi="宋体" w:eastAsia="宋体" w:cs="宋体"/>
          <w:kern w:val="0"/>
          <w:sz w:val="24"/>
          <w:szCs w:val="24"/>
          <w:lang w:val="zh-CN" w:eastAsia="zh-CN"/>
        </w:rPr>
        <w:t>澄清或者修改</w:t>
      </w:r>
      <w:r>
        <w:rPr>
          <w:rFonts w:hint="eastAsia" w:ascii="宋体" w:hAnsi="宋体" w:eastAsia="宋体" w:cs="宋体"/>
          <w:kern w:val="0"/>
          <w:sz w:val="24"/>
          <w:szCs w:val="24"/>
          <w:lang w:val="zh-CN"/>
        </w:rPr>
        <w:t>将</w:t>
      </w:r>
      <w:r>
        <w:rPr>
          <w:rFonts w:hint="eastAsia" w:ascii="宋体" w:hAnsi="宋体" w:eastAsia="宋体" w:cs="宋体"/>
          <w:kern w:val="0"/>
          <w:sz w:val="24"/>
          <w:szCs w:val="24"/>
          <w:lang w:val="zh-CN" w:eastAsia="zh-CN"/>
        </w:rPr>
        <w:t>在原公告发布媒体上发布澄清公告。澄清或者修改的内容可能影响投标文件编制的，</w:t>
      </w:r>
      <w:r>
        <w:rPr>
          <w:rFonts w:hint="eastAsia" w:ascii="宋体" w:hAnsi="宋体" w:eastAsia="宋体" w:cs="宋体"/>
          <w:sz w:val="24"/>
          <w:szCs w:val="20"/>
          <w:lang w:val="zh-CN" w:eastAsia="zh-CN"/>
        </w:rPr>
        <w:t>采购代理机构</w:t>
      </w:r>
      <w:r>
        <w:rPr>
          <w:rFonts w:hint="eastAsia" w:ascii="宋体" w:hAnsi="宋体" w:eastAsia="宋体" w:cs="宋体"/>
          <w:kern w:val="0"/>
          <w:sz w:val="24"/>
          <w:szCs w:val="24"/>
          <w:lang w:val="zh-CN" w:eastAsia="zh-CN"/>
        </w:rPr>
        <w:t>和采购人将在投标截止时间至少</w:t>
      </w:r>
      <w:r>
        <w:rPr>
          <w:rFonts w:hint="eastAsia" w:ascii="宋体" w:hAnsi="宋体" w:eastAsia="宋体" w:cs="宋体"/>
          <w:sz w:val="24"/>
          <w:szCs w:val="20"/>
          <w:lang w:val="zh-CN"/>
        </w:rPr>
        <w:t>15</w:t>
      </w:r>
      <w:r>
        <w:rPr>
          <w:rFonts w:hint="eastAsia" w:ascii="宋体" w:hAnsi="宋体" w:eastAsia="宋体" w:cs="宋体"/>
          <w:kern w:val="0"/>
          <w:sz w:val="24"/>
          <w:szCs w:val="24"/>
          <w:lang w:val="zh-CN" w:eastAsia="zh-CN"/>
        </w:rPr>
        <w:t>日前，以书面形式通知所有获取招标文件的潜在投标人。</w:t>
      </w:r>
    </w:p>
    <w:p>
      <w:pPr>
        <w:numPr>
          <w:ilvl w:val="0"/>
          <w:numId w:val="8"/>
        </w:numPr>
        <w:spacing w:line="360" w:lineRule="auto"/>
        <w:ind w:left="476" w:hanging="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为使</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8"/>
        </w:numPr>
        <w:spacing w:line="360" w:lineRule="auto"/>
        <w:ind w:left="476" w:hanging="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澄清或者修改的内容为招标文件的组成部分，并对潜在投标人具有约束力。潜在投标人在收到上述通知后，应立即以书面（或邮件）形式向采购代理机构确认收悉。</w:t>
      </w:r>
    </w:p>
    <w:p>
      <w:pPr>
        <w:numPr>
          <w:ilvl w:val="0"/>
          <w:numId w:val="3"/>
        </w:numPr>
        <w:spacing w:line="360" w:lineRule="auto"/>
        <w:rPr>
          <w:rFonts w:hint="eastAsia" w:ascii="宋体" w:hAnsi="宋体" w:eastAsia="宋体" w:cs="宋体"/>
          <w:b/>
          <w:sz w:val="24"/>
          <w:szCs w:val="20"/>
          <w:lang w:val="zh-CN"/>
        </w:rPr>
      </w:pPr>
      <w:r>
        <w:rPr>
          <w:rFonts w:hint="eastAsia" w:ascii="宋体" w:hAnsi="宋体" w:eastAsia="宋体" w:cs="宋体"/>
          <w:b/>
          <w:sz w:val="24"/>
          <w:szCs w:val="20"/>
          <w:lang w:val="zh-CN"/>
        </w:rPr>
        <w:t>现场考察</w:t>
      </w:r>
    </w:p>
    <w:p>
      <w:pPr>
        <w:numPr>
          <w:ilvl w:val="0"/>
          <w:numId w:val="9"/>
        </w:numPr>
        <w:spacing w:line="360" w:lineRule="auto"/>
        <w:ind w:left="476" w:hanging="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采购人可以在招标文件提供期限截止后，组织已获取招标文件的潜在投标人现场考察。采购人组织现场考察的，</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投标人可对项目现场及周围环境进行踏勘，以便获取有关编制投标文件和签署合同所涉及现场的资料。</w:t>
      </w:r>
    </w:p>
    <w:p>
      <w:pPr>
        <w:numPr>
          <w:ilvl w:val="0"/>
          <w:numId w:val="9"/>
        </w:numPr>
        <w:spacing w:line="360" w:lineRule="auto"/>
        <w:ind w:left="476" w:hanging="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采购人向</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投标人提供有关现场的数据和资料。是采购人现有的能被</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投标人利用的客观资料，采购人对</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投标人依此作出的任何推论、理解和结论均不负责任。</w:t>
      </w:r>
    </w:p>
    <w:p>
      <w:pPr>
        <w:numPr>
          <w:ilvl w:val="0"/>
          <w:numId w:val="9"/>
        </w:numPr>
        <w:spacing w:line="360" w:lineRule="auto"/>
        <w:ind w:left="476" w:hanging="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经采购人允许，</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投标人可进入项目现场进行考察，但</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投标人不得因此使采购人承担有关责任和蒙受损失。</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投标人应自行承担现场考察的全部费用、责任和风险。</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29" w:name="_Toc2119"/>
      <w:bookmarkStart w:id="30" w:name="_Toc272247696"/>
      <w:bookmarkStart w:id="31" w:name="_Toc278891593"/>
      <w:bookmarkStart w:id="32" w:name="_Toc494561940"/>
      <w:r>
        <w:rPr>
          <w:rFonts w:hint="eastAsia" w:ascii="宋体" w:hAnsi="宋体" w:eastAsia="宋体" w:cs="宋体"/>
          <w:bCs w:val="0"/>
          <w:lang w:val="zh-CN" w:eastAsia="zh-CN"/>
        </w:rPr>
        <w:t>投标文件</w:t>
      </w:r>
      <w:bookmarkEnd w:id="29"/>
      <w:bookmarkEnd w:id="30"/>
      <w:bookmarkEnd w:id="31"/>
      <w:bookmarkEnd w:id="32"/>
    </w:p>
    <w:p>
      <w:pPr>
        <w:numPr>
          <w:ilvl w:val="0"/>
          <w:numId w:val="3"/>
        </w:numPr>
        <w:spacing w:line="360" w:lineRule="auto"/>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投标的语言</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投标人提交的投标文件以及投标人与</w:t>
      </w:r>
      <w:r>
        <w:rPr>
          <w:rFonts w:hint="eastAsia" w:ascii="宋体" w:hAnsi="宋体" w:eastAsia="宋体" w:cs="宋体"/>
          <w:sz w:val="24"/>
          <w:szCs w:val="20"/>
          <w:lang w:val="zh-CN" w:eastAsia="zh-CN"/>
        </w:rPr>
        <w:t>采购代理机构</w:t>
      </w:r>
      <w:r>
        <w:rPr>
          <w:rFonts w:hint="eastAsia" w:ascii="宋体" w:hAnsi="宋体" w:eastAsia="宋体" w:cs="宋体"/>
          <w:sz w:val="24"/>
          <w:szCs w:val="24"/>
          <w:lang w:val="zh-CN" w:eastAsia="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3"/>
        </w:numPr>
        <w:spacing w:line="360" w:lineRule="auto"/>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投标文件的构成</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投标人编制的投标文件应包括但不</w:t>
      </w:r>
      <w:r>
        <w:rPr>
          <w:rFonts w:hint="eastAsia" w:ascii="宋体" w:hAnsi="宋体" w:eastAsia="宋体" w:cs="宋体"/>
          <w:sz w:val="24"/>
          <w:szCs w:val="24"/>
          <w:lang w:val="zh-CN"/>
        </w:rPr>
        <w:t>限</w:t>
      </w:r>
      <w:r>
        <w:rPr>
          <w:rFonts w:hint="eastAsia" w:ascii="宋体" w:hAnsi="宋体" w:eastAsia="宋体" w:cs="宋体"/>
          <w:sz w:val="24"/>
          <w:szCs w:val="24"/>
          <w:lang w:val="zh-CN" w:eastAsia="zh-CN"/>
        </w:rPr>
        <w:t>于下列内容：</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第一部分  </w:t>
      </w:r>
      <w:r>
        <w:rPr>
          <w:rFonts w:hint="eastAsia" w:ascii="宋体" w:hAnsi="宋体" w:eastAsia="宋体" w:cs="宋体"/>
          <w:sz w:val="24"/>
          <w:szCs w:val="24"/>
          <w:lang w:val="zh-CN" w:eastAsia="zh-CN"/>
        </w:rPr>
        <w:t>资格证明文件（详见第七章“投标文件格式”中资格证明文件组成）</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第二部分  </w:t>
      </w:r>
      <w:r>
        <w:rPr>
          <w:rFonts w:hint="eastAsia" w:ascii="宋体" w:hAnsi="宋体" w:eastAsia="宋体" w:cs="宋体"/>
          <w:sz w:val="24"/>
          <w:szCs w:val="24"/>
          <w:lang w:val="zh-CN" w:eastAsia="zh-CN"/>
        </w:rPr>
        <w:t>商务文件（详见第七章“投标文件格式”中商务文件组成）</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rPr>
        <w:t xml:space="preserve">第三部分  </w:t>
      </w:r>
      <w:r>
        <w:rPr>
          <w:rFonts w:hint="eastAsia" w:ascii="宋体" w:hAnsi="宋体" w:eastAsia="宋体" w:cs="宋体"/>
          <w:sz w:val="24"/>
          <w:szCs w:val="24"/>
          <w:lang w:val="zh-CN" w:eastAsia="zh-CN"/>
        </w:rPr>
        <w:t>技术、服务文件（详见第七章“投标文件格式”中技术、服务文件组成）</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投标文件编制</w:t>
      </w:r>
    </w:p>
    <w:p>
      <w:pPr>
        <w:numPr>
          <w:ilvl w:val="0"/>
          <w:numId w:val="10"/>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如</w:t>
      </w:r>
      <w:r>
        <w:rPr>
          <w:rFonts w:hint="eastAsia" w:ascii="宋体" w:hAnsi="宋体" w:eastAsia="宋体" w:cs="宋体"/>
          <w:sz w:val="24"/>
          <w:szCs w:val="24"/>
          <w:lang w:val="zh-CN" w:eastAsia="zh-CN"/>
        </w:rPr>
        <w:t>招标文件有分包要求，投标人对招标文件中多个包进行投标的，其投标文件的编制应按每包要求分别装订和封装</w:t>
      </w:r>
      <w:r>
        <w:rPr>
          <w:rFonts w:hint="eastAsia" w:ascii="宋体" w:hAnsi="宋体" w:eastAsia="宋体" w:cs="宋体"/>
          <w:sz w:val="24"/>
          <w:szCs w:val="24"/>
          <w:lang w:val="zh-CN"/>
        </w:rPr>
        <w:t>，并注明对应包号</w:t>
      </w:r>
      <w:r>
        <w:rPr>
          <w:rFonts w:hint="eastAsia" w:ascii="宋体" w:hAnsi="宋体" w:eastAsia="宋体" w:cs="宋体"/>
          <w:sz w:val="24"/>
          <w:szCs w:val="24"/>
          <w:lang w:val="zh-CN" w:eastAsia="zh-CN"/>
        </w:rPr>
        <w:t>。</w:t>
      </w:r>
    </w:p>
    <w:p>
      <w:pPr>
        <w:numPr>
          <w:ilvl w:val="0"/>
          <w:numId w:val="10"/>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投标人应当对投标文件进行装订，对未经装订的投标书可能发生的文件散落或缺损，由此产生的后果及责任由投标人自行承担。</w:t>
      </w:r>
    </w:p>
    <w:p>
      <w:pPr>
        <w:numPr>
          <w:ilvl w:val="0"/>
          <w:numId w:val="10"/>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投标人应按照招标文件第七章“</w:t>
      </w:r>
      <w:r>
        <w:rPr>
          <w:rFonts w:hint="eastAsia" w:ascii="宋体" w:hAnsi="宋体" w:eastAsia="宋体" w:cs="宋体"/>
          <w:sz w:val="24"/>
          <w:szCs w:val="24"/>
          <w:lang w:val="zh-CN" w:eastAsia="zh-CN"/>
        </w:rPr>
        <w:t>投标文件格式</w:t>
      </w:r>
      <w:r>
        <w:rPr>
          <w:rFonts w:hint="eastAsia" w:ascii="宋体" w:hAnsi="宋体" w:eastAsia="宋体" w:cs="宋体"/>
          <w:sz w:val="24"/>
          <w:szCs w:val="24"/>
          <w:lang w:val="zh-CN"/>
        </w:rPr>
        <w:t>”提供的《投标书》、《开标一览表》、《投标报价明细表》、《法定代表人授权书》等格式、要求、规定来编制投标文件。</w:t>
      </w:r>
    </w:p>
    <w:p>
      <w:pPr>
        <w:numPr>
          <w:ilvl w:val="0"/>
          <w:numId w:val="10"/>
        </w:numPr>
        <w:spacing w:line="360" w:lineRule="auto"/>
        <w:ind w:left="616" w:hanging="616"/>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投标人应对投标文件中所提供资料的真实性负责，如有虚假，将依法承担相应责任。投标人应自觉接受</w:t>
      </w:r>
      <w:r>
        <w:rPr>
          <w:rFonts w:hint="eastAsia" w:ascii="宋体" w:hAnsi="宋体" w:eastAsia="宋体" w:cs="宋体"/>
          <w:sz w:val="24"/>
          <w:szCs w:val="20"/>
          <w:lang w:val="zh-CN" w:eastAsia="zh-CN"/>
        </w:rPr>
        <w:t>采购代理机构</w:t>
      </w: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对其中任何资料进一步核实的要求。</w:t>
      </w:r>
    </w:p>
    <w:p>
      <w:pPr>
        <w:numPr>
          <w:ilvl w:val="0"/>
          <w:numId w:val="10"/>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因投标人投标文件填报的内容不详，或没有提供招标文件中所要求的全部资料及数据等，由此产生的后果及责任由投标人自行承担。</w:t>
      </w:r>
    </w:p>
    <w:p>
      <w:pPr>
        <w:numPr>
          <w:ilvl w:val="0"/>
          <w:numId w:val="10"/>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投标文件用纸应统一为A4规格（图纸除外）。</w:t>
      </w:r>
    </w:p>
    <w:p>
      <w:pPr>
        <w:numPr>
          <w:ilvl w:val="0"/>
          <w:numId w:val="10"/>
        </w:numPr>
        <w:spacing w:line="360" w:lineRule="auto"/>
        <w:ind w:left="616" w:hanging="616"/>
        <w:rPr>
          <w:lang w:val="zh-CN"/>
        </w:rPr>
      </w:pPr>
      <w:r>
        <w:rPr>
          <w:rFonts w:hint="eastAsia" w:ascii="宋体" w:hAnsi="宋体"/>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连续标注页码，建立目录索引。</w:t>
      </w:r>
      <w:r>
        <w:rPr>
          <w:rFonts w:hint="eastAsia" w:ascii="宋体" w:hAnsi="宋体"/>
          <w:b/>
          <w:sz w:val="24"/>
          <w:szCs w:val="20"/>
          <w:lang w:val="zh-CN"/>
        </w:rPr>
        <w:t>各部分文件及内容详见第七章“投标文件格式”要求。</w:t>
      </w:r>
    </w:p>
    <w:p>
      <w:pPr>
        <w:numPr>
          <w:ilvl w:val="0"/>
          <w:numId w:val="0"/>
        </w:numPr>
        <w:spacing w:line="360" w:lineRule="auto"/>
        <w:ind w:left="480" w:leftChars="0" w:hanging="480" w:hangingChars="200"/>
        <w:rPr>
          <w:rFonts w:hint="eastAsia" w:ascii="宋体" w:hAnsi="宋体" w:eastAsia="宋体" w:cs="宋体"/>
          <w:b/>
          <w:sz w:val="24"/>
          <w:szCs w:val="24"/>
          <w:lang w:val="zh-CN" w:eastAsia="zh-CN"/>
        </w:rPr>
      </w:pPr>
      <w:r>
        <w:rPr>
          <w:rFonts w:hint="eastAsia" w:ascii="宋体" w:hAnsi="宋体"/>
          <w:b/>
          <w:sz w:val="24"/>
          <w:szCs w:val="24"/>
          <w:lang w:val="en-US" w:eastAsia="zh-CN"/>
        </w:rPr>
        <w:t>11.8</w:t>
      </w:r>
      <w:r>
        <w:rPr>
          <w:rFonts w:hint="eastAsia" w:ascii="宋体" w:hAnsi="宋体"/>
          <w:b/>
          <w:sz w:val="24"/>
          <w:szCs w:val="24"/>
          <w:lang w:val="zh-CN"/>
        </w:rPr>
        <w:t>为方便开标时唱标，投标人应将《开标一览表》单独密封一份提交，并在信封上标明</w:t>
      </w:r>
      <w:r>
        <w:rPr>
          <w:rFonts w:ascii="宋体" w:hAnsi="宋体"/>
          <w:b/>
          <w:sz w:val="24"/>
          <w:szCs w:val="24"/>
          <w:lang w:val="zh-CN"/>
        </w:rPr>
        <w:t>"</w:t>
      </w:r>
      <w:r>
        <w:rPr>
          <w:rFonts w:hint="eastAsia" w:ascii="宋体" w:hAnsi="宋体"/>
          <w:b/>
          <w:sz w:val="24"/>
          <w:szCs w:val="24"/>
          <w:lang w:val="zh-CN"/>
        </w:rPr>
        <w:t>开标一览表</w:t>
      </w:r>
      <w:r>
        <w:rPr>
          <w:rFonts w:ascii="宋体" w:hAnsi="宋体"/>
          <w:b/>
          <w:sz w:val="24"/>
          <w:szCs w:val="24"/>
          <w:lang w:val="zh-CN"/>
        </w:rPr>
        <w:t>"</w:t>
      </w:r>
      <w:r>
        <w:rPr>
          <w:rFonts w:hint="eastAsia" w:ascii="宋体" w:hAnsi="宋体"/>
          <w:b/>
          <w:sz w:val="24"/>
          <w:szCs w:val="24"/>
          <w:lang w:val="zh-CN"/>
        </w:rPr>
        <w:t>字样。</w:t>
      </w:r>
      <w:r>
        <w:rPr>
          <w:rFonts w:hint="eastAsia" w:ascii="宋体" w:hAnsi="宋体"/>
          <w:b/>
          <w:color w:val="0000CC"/>
          <w:sz w:val="24"/>
          <w:szCs w:val="24"/>
          <w:lang w:val="zh-CN"/>
        </w:rPr>
        <w:t>投标人应将投标文件正本和所有的副本一起密封装在文件袋</w:t>
      </w:r>
      <w:r>
        <w:rPr>
          <w:rFonts w:hint="eastAsia" w:ascii="宋体" w:hAnsi="宋体"/>
          <w:b/>
          <w:sz w:val="24"/>
          <w:szCs w:val="24"/>
          <w:lang w:val="zh-CN"/>
        </w:rPr>
        <w:t>（或封装袋）中，并在封面上标明</w:t>
      </w:r>
      <w:r>
        <w:rPr>
          <w:rFonts w:ascii="宋体" w:hAnsi="宋体"/>
          <w:b/>
          <w:sz w:val="24"/>
          <w:szCs w:val="24"/>
          <w:lang w:val="zh-CN"/>
        </w:rPr>
        <w:t>"</w:t>
      </w:r>
      <w:r>
        <w:rPr>
          <w:rFonts w:hint="eastAsia" w:ascii="宋体" w:hAnsi="宋体"/>
          <w:b/>
          <w:sz w:val="24"/>
          <w:szCs w:val="24"/>
          <w:lang w:val="zh-CN"/>
        </w:rPr>
        <w:t>正本</w:t>
      </w:r>
      <w:r>
        <w:rPr>
          <w:rFonts w:ascii="宋体" w:hAnsi="宋体"/>
          <w:b/>
          <w:sz w:val="24"/>
          <w:szCs w:val="24"/>
          <w:lang w:val="zh-CN"/>
        </w:rPr>
        <w:t>"</w:t>
      </w:r>
      <w:r>
        <w:rPr>
          <w:rFonts w:hint="eastAsia" w:ascii="宋体" w:hAnsi="宋体"/>
          <w:b/>
          <w:sz w:val="24"/>
          <w:szCs w:val="24"/>
          <w:lang w:val="zh-CN"/>
        </w:rPr>
        <w:t>、</w:t>
      </w:r>
      <w:r>
        <w:rPr>
          <w:rFonts w:ascii="宋体" w:hAnsi="宋体"/>
          <w:b/>
          <w:sz w:val="24"/>
          <w:szCs w:val="24"/>
          <w:lang w:val="zh-CN"/>
        </w:rPr>
        <w:t>"</w:t>
      </w:r>
      <w:r>
        <w:rPr>
          <w:rFonts w:hint="eastAsia" w:ascii="宋体" w:hAnsi="宋体"/>
          <w:b/>
          <w:sz w:val="24"/>
          <w:szCs w:val="24"/>
          <w:lang w:val="zh-CN"/>
        </w:rPr>
        <w:t>副本</w:t>
      </w:r>
      <w:r>
        <w:rPr>
          <w:rFonts w:ascii="宋体" w:hAnsi="宋体"/>
          <w:b/>
          <w:sz w:val="24"/>
          <w:szCs w:val="24"/>
          <w:lang w:val="zh-CN"/>
        </w:rPr>
        <w:t>"</w:t>
      </w:r>
      <w:r>
        <w:rPr>
          <w:rFonts w:hint="eastAsia" w:ascii="宋体" w:hAnsi="宋体"/>
          <w:b/>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投标报价</w:t>
      </w:r>
    </w:p>
    <w:p>
      <w:pPr>
        <w:numPr>
          <w:ilvl w:val="0"/>
          <w:numId w:val="11"/>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投标人所提供的货物（工程或服务）均以人民币计价。</w:t>
      </w:r>
    </w:p>
    <w:p>
      <w:pPr>
        <w:numPr>
          <w:ilvl w:val="0"/>
          <w:numId w:val="11"/>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1"/>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《投标报价明细表》填写时应响应下列要求：</w:t>
      </w:r>
    </w:p>
    <w:p>
      <w:pPr>
        <w:numPr>
          <w:ilvl w:val="0"/>
          <w:numId w:val="12"/>
        </w:numPr>
        <w:spacing w:line="360" w:lineRule="auto"/>
        <w:ind w:left="980" w:hanging="854"/>
        <w:rPr>
          <w:rFonts w:hint="eastAsia" w:ascii="宋体" w:hAnsi="宋体" w:eastAsia="宋体" w:cs="宋体"/>
          <w:sz w:val="24"/>
          <w:szCs w:val="24"/>
          <w:lang w:val="zh-CN" w:eastAsia="zh-CN"/>
        </w:rPr>
      </w:pPr>
      <w:r>
        <w:rPr>
          <w:rFonts w:hint="eastAsia" w:ascii="宋体" w:hAnsi="宋体" w:eastAsia="宋体" w:cs="宋体"/>
          <w:sz w:val="24"/>
        </w:rPr>
        <w:t>应包括所有根据合同或其他原因由投标人支付的款项、费用</w:t>
      </w:r>
      <w:r>
        <w:rPr>
          <w:rFonts w:hint="eastAsia" w:ascii="宋体" w:hAnsi="宋体" w:eastAsia="宋体" w:cs="宋体"/>
          <w:sz w:val="24"/>
          <w:szCs w:val="24"/>
          <w:lang w:val="zh-CN" w:eastAsia="zh-CN"/>
        </w:rPr>
        <w:t>；</w:t>
      </w:r>
    </w:p>
    <w:p>
      <w:pPr>
        <w:numPr>
          <w:ilvl w:val="0"/>
          <w:numId w:val="12"/>
        </w:numPr>
        <w:spacing w:line="360" w:lineRule="auto"/>
        <w:ind w:left="980" w:hanging="854"/>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应包含货物运至最终目的地的运输、保险和伴随货物</w:t>
      </w:r>
      <w:r>
        <w:rPr>
          <w:rFonts w:hint="eastAsia" w:ascii="宋体" w:hAnsi="宋体" w:eastAsia="宋体" w:cs="宋体"/>
          <w:sz w:val="24"/>
          <w:szCs w:val="24"/>
          <w:lang w:val="zh-CN"/>
        </w:rPr>
        <w:t>（工程或服务）</w:t>
      </w:r>
      <w:r>
        <w:rPr>
          <w:rFonts w:hint="eastAsia" w:ascii="宋体" w:hAnsi="宋体" w:eastAsia="宋体" w:cs="宋体"/>
          <w:sz w:val="24"/>
          <w:szCs w:val="24"/>
          <w:lang w:val="zh-CN" w:eastAsia="zh-CN"/>
        </w:rPr>
        <w:t>的有关费用；</w:t>
      </w:r>
    </w:p>
    <w:p>
      <w:pPr>
        <w:numPr>
          <w:ilvl w:val="0"/>
          <w:numId w:val="12"/>
        </w:numPr>
        <w:spacing w:line="360" w:lineRule="auto"/>
        <w:ind w:left="980" w:hanging="854"/>
        <w:rPr>
          <w:rFonts w:hint="eastAsia" w:ascii="宋体" w:hAnsi="宋体" w:eastAsia="宋体" w:cs="宋体"/>
          <w:sz w:val="24"/>
          <w:szCs w:val="24"/>
          <w:lang w:val="zh-CN"/>
        </w:rPr>
      </w:pPr>
      <w:r>
        <w:rPr>
          <w:rFonts w:hint="eastAsia" w:ascii="宋体" w:hAnsi="宋体" w:eastAsia="宋体" w:cs="宋体"/>
          <w:sz w:val="24"/>
          <w:szCs w:val="24"/>
          <w:lang w:val="zh-CN"/>
        </w:rPr>
        <w:t>应</w:t>
      </w:r>
      <w:r>
        <w:rPr>
          <w:rFonts w:hint="eastAsia" w:ascii="宋体" w:hAnsi="宋体" w:eastAsia="宋体" w:cs="宋体"/>
          <w:sz w:val="24"/>
          <w:szCs w:val="24"/>
          <w:lang w:val="zh-CN" w:eastAsia="zh-CN"/>
        </w:rPr>
        <w:t>详细</w:t>
      </w:r>
      <w:r>
        <w:rPr>
          <w:rFonts w:hint="eastAsia" w:ascii="宋体" w:hAnsi="宋体" w:eastAsia="宋体" w:cs="宋体"/>
          <w:sz w:val="24"/>
          <w:szCs w:val="24"/>
          <w:lang w:val="zh-CN"/>
        </w:rPr>
        <w:t>提供</w:t>
      </w:r>
      <w:r>
        <w:rPr>
          <w:rFonts w:hint="eastAsia" w:ascii="宋体" w:hAnsi="宋体" w:eastAsia="宋体" w:cs="宋体"/>
          <w:sz w:val="24"/>
          <w:szCs w:val="24"/>
          <w:lang w:val="zh-CN" w:eastAsia="zh-CN"/>
        </w:rPr>
        <w:t>《投标报价明细表》和《投标货物、服务清单》等内容，</w:t>
      </w:r>
      <w:r>
        <w:rPr>
          <w:rFonts w:hint="eastAsia" w:ascii="宋体" w:hAnsi="宋体" w:eastAsia="宋体" w:cs="宋体"/>
          <w:sz w:val="24"/>
          <w:szCs w:val="24"/>
          <w:lang w:val="zh-CN"/>
        </w:rPr>
        <w:t>否则按照</w:t>
      </w:r>
      <w:r>
        <w:rPr>
          <w:rFonts w:hint="eastAsia" w:ascii="宋体" w:hAnsi="宋体" w:eastAsia="宋体" w:cs="宋体"/>
          <w:b/>
          <w:sz w:val="24"/>
          <w:szCs w:val="24"/>
          <w:lang w:val="zh-CN" w:eastAsia="zh-CN"/>
        </w:rPr>
        <w:t>无效投标</w:t>
      </w:r>
      <w:r>
        <w:rPr>
          <w:rFonts w:hint="eastAsia" w:ascii="宋体" w:hAnsi="宋体" w:eastAsia="宋体" w:cs="宋体"/>
          <w:b/>
          <w:sz w:val="24"/>
          <w:szCs w:val="24"/>
          <w:lang w:val="zh-CN"/>
        </w:rPr>
        <w:t>处理。</w:t>
      </w:r>
    </w:p>
    <w:p>
      <w:pPr>
        <w:numPr>
          <w:ilvl w:val="0"/>
          <w:numId w:val="11"/>
        </w:numPr>
        <w:spacing w:line="360" w:lineRule="auto"/>
        <w:ind w:left="616" w:hanging="616"/>
        <w:rPr>
          <w:rFonts w:hint="eastAsia" w:ascii="宋体" w:hAnsi="宋体" w:eastAsia="宋体" w:cs="宋体"/>
          <w:sz w:val="24"/>
          <w:szCs w:val="24"/>
          <w:lang w:val="zh-CN" w:eastAsia="zh-CN"/>
        </w:rPr>
      </w:pPr>
      <w:r>
        <w:rPr>
          <w:rFonts w:hint="eastAsia" w:ascii="宋体" w:hAnsi="宋体" w:eastAsia="宋体" w:cs="宋体"/>
          <w:sz w:val="24"/>
          <w:szCs w:val="24"/>
          <w:lang w:val="zh-CN"/>
        </w:rPr>
        <w:t>每一种规格的货物（工程或服务）只允许有一个报价</w:t>
      </w:r>
      <w:r>
        <w:rPr>
          <w:rFonts w:hint="eastAsia" w:ascii="宋体" w:hAnsi="宋体" w:eastAsia="宋体" w:cs="宋体"/>
          <w:sz w:val="24"/>
          <w:szCs w:val="24"/>
          <w:lang w:val="zh-CN" w:eastAsia="zh-CN"/>
        </w:rPr>
        <w:t>，否则</w:t>
      </w:r>
      <w:r>
        <w:rPr>
          <w:rFonts w:hint="eastAsia" w:ascii="宋体" w:hAnsi="宋体" w:eastAsia="宋体" w:cs="宋体"/>
          <w:sz w:val="24"/>
          <w:szCs w:val="24"/>
          <w:lang w:val="zh-CN"/>
        </w:rPr>
        <w:t>按照</w:t>
      </w:r>
      <w:r>
        <w:rPr>
          <w:rFonts w:hint="eastAsia" w:ascii="宋体" w:hAnsi="宋体" w:eastAsia="宋体" w:cs="宋体"/>
          <w:b/>
          <w:sz w:val="24"/>
          <w:szCs w:val="24"/>
          <w:lang w:val="zh-CN" w:eastAsia="zh-CN"/>
        </w:rPr>
        <w:t>无效投标</w:t>
      </w:r>
      <w:r>
        <w:rPr>
          <w:rFonts w:hint="eastAsia" w:ascii="宋体" w:hAnsi="宋体" w:eastAsia="宋体" w:cs="宋体"/>
          <w:b/>
          <w:sz w:val="24"/>
          <w:szCs w:val="24"/>
          <w:lang w:val="zh-CN"/>
        </w:rPr>
        <w:t>处理</w:t>
      </w:r>
      <w:r>
        <w:rPr>
          <w:rFonts w:hint="eastAsia" w:ascii="宋体" w:hAnsi="宋体" w:eastAsia="宋体" w:cs="宋体"/>
          <w:sz w:val="24"/>
          <w:szCs w:val="24"/>
          <w:lang w:val="zh-CN" w:eastAsia="zh-CN"/>
        </w:rPr>
        <w:t>。</w:t>
      </w:r>
    </w:p>
    <w:p>
      <w:pPr>
        <w:numPr>
          <w:ilvl w:val="0"/>
          <w:numId w:val="11"/>
        </w:numPr>
        <w:spacing w:line="360" w:lineRule="auto"/>
        <w:ind w:left="616" w:hanging="616"/>
        <w:rPr>
          <w:rFonts w:hint="eastAsia" w:ascii="宋体" w:hAnsi="宋体" w:eastAsia="宋体" w:cs="宋体"/>
          <w:sz w:val="24"/>
          <w:szCs w:val="24"/>
          <w:lang w:val="zh-CN" w:eastAsia="zh-CN"/>
        </w:rPr>
      </w:pPr>
      <w:r>
        <w:rPr>
          <w:rFonts w:hint="eastAsia" w:ascii="宋体" w:hAnsi="宋体" w:eastAsia="宋体" w:cs="宋体"/>
          <w:sz w:val="24"/>
          <w:szCs w:val="24"/>
          <w:lang w:val="zh-CN"/>
        </w:rPr>
        <w:t>投标人的投标总报价在合同执行过程中是固定不变的</w:t>
      </w:r>
      <w:r>
        <w:rPr>
          <w:rFonts w:hint="eastAsia" w:ascii="宋体" w:hAnsi="宋体" w:eastAsia="宋体" w:cs="宋体"/>
          <w:sz w:val="24"/>
          <w:szCs w:val="24"/>
          <w:lang w:val="zh-CN" w:eastAsia="zh-CN"/>
        </w:rPr>
        <w:t>，不得以任何理由予以变更。故投标人的投标</w:t>
      </w:r>
      <w:r>
        <w:rPr>
          <w:rFonts w:hint="eastAsia" w:ascii="宋体" w:hAnsi="宋体" w:eastAsia="宋体" w:cs="宋体"/>
          <w:sz w:val="24"/>
          <w:szCs w:val="24"/>
          <w:lang w:val="zh-CN"/>
        </w:rPr>
        <w:t>总</w:t>
      </w:r>
      <w:r>
        <w:rPr>
          <w:rFonts w:hint="eastAsia" w:ascii="宋体" w:hAnsi="宋体" w:eastAsia="宋体" w:cs="宋体"/>
          <w:sz w:val="24"/>
          <w:szCs w:val="24"/>
          <w:lang w:val="zh-CN" w:eastAsia="zh-CN"/>
        </w:rPr>
        <w:t>报价应包含本招标内容全部工作所需的一切费用，即投标总报价为“交钥匙”价。对在合同实施过程中可能发生的其它费用（如：增加耗材、材料涨价、人工、运输成本增加等因素），采购人不予支付。</w:t>
      </w:r>
    </w:p>
    <w:p>
      <w:pPr>
        <w:numPr>
          <w:ilvl w:val="0"/>
          <w:numId w:val="11"/>
        </w:numPr>
        <w:spacing w:line="360" w:lineRule="auto"/>
        <w:ind w:left="616" w:hanging="616"/>
        <w:rPr>
          <w:rFonts w:hint="eastAsia" w:ascii="宋体" w:hAnsi="宋体" w:eastAsia="宋体" w:cs="宋体"/>
          <w:sz w:val="24"/>
          <w:szCs w:val="24"/>
          <w:lang w:val="zh-CN" w:eastAsia="zh-CN"/>
        </w:rPr>
      </w:pPr>
      <w:r>
        <w:rPr>
          <w:rFonts w:hint="eastAsia" w:ascii="宋体" w:hAnsi="宋体" w:eastAsia="宋体" w:cs="宋体"/>
          <w:sz w:val="24"/>
          <w:szCs w:val="24"/>
          <w:lang w:val="zh-CN"/>
        </w:rPr>
        <w:t>对于招标文件未列明</w:t>
      </w:r>
      <w:r>
        <w:rPr>
          <w:rFonts w:hint="eastAsia" w:ascii="宋体" w:hAnsi="宋体" w:eastAsia="宋体" w:cs="宋体"/>
          <w:sz w:val="24"/>
          <w:szCs w:val="24"/>
          <w:lang w:val="zh-CN" w:eastAsia="zh-CN"/>
        </w:rPr>
        <w:t>，而投标人认为必需的费用也需列入其投标总价。在合同实施时，采购人将不予支付投标人没有列入的项目费用，并认为此项目的费用已包括在其投标总价中。</w:t>
      </w:r>
    </w:p>
    <w:p>
      <w:pPr>
        <w:numPr>
          <w:ilvl w:val="0"/>
          <w:numId w:val="11"/>
        </w:numPr>
        <w:spacing w:line="360" w:lineRule="auto"/>
        <w:ind w:left="616" w:hanging="616"/>
        <w:rPr>
          <w:rFonts w:hint="eastAsia" w:ascii="宋体" w:hAnsi="宋体" w:eastAsia="宋体" w:cs="宋体"/>
          <w:sz w:val="24"/>
          <w:szCs w:val="24"/>
          <w:lang w:val="zh-CN" w:eastAsia="zh-CN"/>
        </w:rPr>
      </w:pPr>
      <w:r>
        <w:rPr>
          <w:rFonts w:hint="eastAsia" w:ascii="宋体" w:hAnsi="宋体" w:eastAsia="宋体" w:cs="宋体"/>
          <w:sz w:val="24"/>
          <w:szCs w:val="24"/>
          <w:lang w:val="zh-CN"/>
        </w:rPr>
        <w:t>投标人应对项目招标范围内的全部内容进行报价</w:t>
      </w:r>
      <w:r>
        <w:rPr>
          <w:rFonts w:hint="eastAsia" w:ascii="宋体" w:hAnsi="宋体" w:eastAsia="宋体" w:cs="宋体"/>
          <w:sz w:val="24"/>
          <w:szCs w:val="24"/>
          <w:lang w:val="zh-CN" w:eastAsia="zh-CN"/>
        </w:rPr>
        <w:t>，不得缺</w:t>
      </w:r>
      <w:r>
        <w:rPr>
          <w:rFonts w:hint="eastAsia" w:ascii="宋体" w:hAnsi="宋体" w:eastAsia="宋体" w:cs="宋体"/>
          <w:sz w:val="24"/>
          <w:szCs w:val="24"/>
          <w:lang w:val="zh-CN"/>
        </w:rPr>
        <w:t>、漏</w:t>
      </w:r>
      <w:r>
        <w:rPr>
          <w:rFonts w:hint="eastAsia" w:ascii="宋体" w:hAnsi="宋体" w:eastAsia="宋体" w:cs="宋体"/>
          <w:sz w:val="24"/>
          <w:szCs w:val="24"/>
          <w:lang w:val="zh-CN" w:eastAsia="zh-CN"/>
        </w:rPr>
        <w:t>项或只投其中的部分内容</w:t>
      </w:r>
      <w:r>
        <w:rPr>
          <w:rFonts w:hint="eastAsia" w:ascii="宋体" w:hAnsi="宋体" w:eastAsia="宋体" w:cs="宋体"/>
          <w:sz w:val="24"/>
          <w:szCs w:val="24"/>
          <w:lang w:val="zh-CN"/>
        </w:rPr>
        <w:t>的</w:t>
      </w:r>
      <w:r>
        <w:rPr>
          <w:rFonts w:hint="eastAsia" w:ascii="宋体" w:hAnsi="宋体" w:eastAsia="宋体" w:cs="宋体"/>
          <w:sz w:val="24"/>
          <w:szCs w:val="24"/>
          <w:lang w:val="zh-CN" w:eastAsia="zh-CN"/>
        </w:rPr>
        <w:t>，否则</w:t>
      </w:r>
      <w:r>
        <w:rPr>
          <w:rFonts w:hint="eastAsia" w:ascii="宋体" w:hAnsi="宋体" w:eastAsia="宋体" w:cs="宋体"/>
          <w:sz w:val="24"/>
          <w:szCs w:val="24"/>
          <w:lang w:val="zh-CN"/>
        </w:rPr>
        <w:t>按照</w:t>
      </w:r>
      <w:r>
        <w:rPr>
          <w:rFonts w:hint="eastAsia" w:ascii="宋体" w:hAnsi="宋体" w:eastAsia="宋体" w:cs="宋体"/>
          <w:b/>
          <w:sz w:val="24"/>
          <w:szCs w:val="24"/>
          <w:lang w:val="zh-CN" w:eastAsia="zh-CN"/>
        </w:rPr>
        <w:t>无效投标</w:t>
      </w:r>
      <w:r>
        <w:rPr>
          <w:rFonts w:hint="eastAsia" w:ascii="宋体" w:hAnsi="宋体" w:eastAsia="宋体" w:cs="宋体"/>
          <w:b/>
          <w:sz w:val="24"/>
          <w:szCs w:val="24"/>
          <w:lang w:val="zh-CN"/>
        </w:rPr>
        <w:t>处理</w:t>
      </w:r>
      <w:r>
        <w:rPr>
          <w:rFonts w:hint="eastAsia" w:ascii="宋体" w:hAnsi="宋体" w:eastAsia="宋体" w:cs="宋体"/>
          <w:sz w:val="24"/>
          <w:szCs w:val="24"/>
          <w:lang w:val="zh-CN" w:eastAsia="zh-CN"/>
        </w:rPr>
        <w:t>。</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备选方案</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只允许投标人提供一个投标方案</w:t>
      </w:r>
      <w:r>
        <w:rPr>
          <w:rFonts w:hint="eastAsia" w:ascii="宋体" w:hAnsi="宋体" w:eastAsia="宋体" w:cs="宋体"/>
          <w:sz w:val="24"/>
          <w:szCs w:val="24"/>
          <w:lang w:val="zh-CN"/>
        </w:rPr>
        <w:t>（招标文件中要求提供备选方案的除外）</w:t>
      </w:r>
      <w:r>
        <w:rPr>
          <w:rFonts w:hint="eastAsia" w:ascii="宋体" w:hAnsi="宋体" w:eastAsia="宋体" w:cs="宋体"/>
          <w:sz w:val="24"/>
          <w:szCs w:val="24"/>
          <w:lang w:val="zh-CN" w:eastAsia="zh-CN"/>
        </w:rPr>
        <w:t>，否则</w:t>
      </w:r>
      <w:r>
        <w:rPr>
          <w:rFonts w:hint="eastAsia" w:ascii="宋体" w:hAnsi="宋体" w:eastAsia="宋体" w:cs="宋体"/>
          <w:sz w:val="24"/>
          <w:szCs w:val="24"/>
          <w:lang w:val="zh-CN"/>
        </w:rPr>
        <w:t>按照</w:t>
      </w:r>
      <w:r>
        <w:rPr>
          <w:rFonts w:hint="eastAsia" w:ascii="宋体" w:hAnsi="宋体" w:eastAsia="宋体" w:cs="宋体"/>
          <w:b/>
          <w:sz w:val="24"/>
          <w:szCs w:val="24"/>
          <w:lang w:val="zh-CN" w:eastAsia="zh-CN"/>
        </w:rPr>
        <w:t>无效投标</w:t>
      </w:r>
      <w:r>
        <w:rPr>
          <w:rFonts w:hint="eastAsia" w:ascii="宋体" w:hAnsi="宋体" w:eastAsia="宋体" w:cs="宋体"/>
          <w:b/>
          <w:sz w:val="24"/>
          <w:szCs w:val="24"/>
          <w:lang w:val="zh-CN"/>
        </w:rPr>
        <w:t>处理</w:t>
      </w:r>
      <w:r>
        <w:rPr>
          <w:rFonts w:hint="eastAsia" w:ascii="宋体" w:hAnsi="宋体" w:eastAsia="宋体" w:cs="宋体"/>
          <w:sz w:val="24"/>
          <w:szCs w:val="24"/>
          <w:lang w:val="zh-CN" w:eastAsia="zh-CN"/>
        </w:rPr>
        <w:t>。</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rPr>
        <w:t>中标后分包</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招标文件规定项目非主体、非关键性工作</w:t>
      </w:r>
      <w:r>
        <w:rPr>
          <w:rFonts w:hint="eastAsia" w:ascii="宋体" w:hAnsi="宋体" w:eastAsia="宋体" w:cs="宋体"/>
          <w:sz w:val="24"/>
          <w:szCs w:val="24"/>
          <w:lang w:val="zh-CN"/>
        </w:rPr>
        <w:t>中标后</w:t>
      </w:r>
      <w:r>
        <w:rPr>
          <w:rFonts w:hint="eastAsia" w:ascii="宋体" w:hAnsi="宋体" w:eastAsia="宋体" w:cs="宋体"/>
          <w:sz w:val="24"/>
          <w:szCs w:val="24"/>
          <w:lang w:val="zh-CN" w:eastAsia="zh-CN"/>
        </w:rPr>
        <w:t>可以分包的，投标人拟在中标后将项目的非主体、非关键性工作分包，应当在投标文件中载明具备相应资质条件的分包承担主体，分包承担主体不得再次分包。</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联合体投标</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两个及以上供应商可以组成一个联合体，以一个投标人的身份共同参与投标。</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采取联合体形式投标的，联合体各方均应当符合政府采购法第二十二条第一款规定的条件。联合体的主体应完全满足项目投标人资格要求。</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联合体各方之间应签订联合投标协议，明确约定联合体主体及各方承担的工作和相应的责任，其投标文件中应提供联合投标协议。</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以联合体形式参加政府采购活动的，联合体各方不得再单独参加或者与其他供应商另外组成联合体参加同一合同项下的政府采购活动。</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采取联合体形式投标的，项目评审时只对联合体主体进行评议。</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联合体中标的，联合体各方应当共同与采购人</w:t>
      </w: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签订采购合同，</w:t>
      </w:r>
      <w:r>
        <w:rPr>
          <w:rFonts w:hint="eastAsia" w:ascii="宋体" w:hAnsi="宋体" w:eastAsia="宋体" w:cs="宋体"/>
          <w:color w:val="0D0D0D" w:themeColor="text1" w:themeTint="F2"/>
          <w:sz w:val="24"/>
          <w14:textFill>
            <w14:solidFill>
              <w14:schemeClr w14:val="tx1">
                <w14:lumMod w14:val="95000"/>
                <w14:lumOff w14:val="5000"/>
              </w14:schemeClr>
            </w14:solidFill>
          </w14:textFill>
        </w:rPr>
        <w:t>就采购合同约定的事项对采购人承担连带责任，</w:t>
      </w: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联合体主体单位负主要</w:t>
      </w:r>
      <w:r>
        <w:rPr>
          <w:rFonts w:hint="eastAsia" w:ascii="宋体" w:hAnsi="宋体" w:eastAsia="宋体" w:cs="宋体"/>
          <w:sz w:val="24"/>
          <w:szCs w:val="24"/>
          <w:lang w:val="zh-CN"/>
        </w:rPr>
        <w:t>责任。</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联合体中有同类资质的供应商按照联合体分工承担相同工作的，应当按照资质等级较低的供应商确定资质等级。</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招标文件第一章“投标人资格要求”中未载明是否接受联合体投标的，视同接受。</w:t>
      </w:r>
    </w:p>
    <w:p>
      <w:pPr>
        <w:numPr>
          <w:ilvl w:val="0"/>
          <w:numId w:val="13"/>
        </w:numPr>
        <w:spacing w:line="360" w:lineRule="auto"/>
        <w:ind w:left="728" w:hanging="728"/>
        <w:rPr>
          <w:rFonts w:hint="eastAsia" w:ascii="宋体" w:hAnsi="宋体" w:eastAsia="宋体" w:cs="宋体"/>
          <w:sz w:val="24"/>
          <w:szCs w:val="24"/>
          <w:lang w:val="zh-CN"/>
        </w:rPr>
      </w:pPr>
      <w:r>
        <w:rPr>
          <w:rFonts w:hint="eastAsia" w:ascii="宋体" w:hAnsi="宋体" w:eastAsia="宋体" w:cs="宋体"/>
          <w:sz w:val="24"/>
          <w:szCs w:val="24"/>
          <w:lang w:val="zh-CN"/>
        </w:rPr>
        <w:t>以联合体形式参与投标的，其价格扣除相关规定详见第五章“评标方法、程序及标准”。</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资格证明文件</w:t>
      </w:r>
    </w:p>
    <w:p>
      <w:pPr>
        <w:numPr>
          <w:ilvl w:val="0"/>
          <w:numId w:val="14"/>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4"/>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资格证明文件应真实、合法，并就此承担相应法律责任。</w:t>
      </w:r>
    </w:p>
    <w:p>
      <w:pPr>
        <w:numPr>
          <w:ilvl w:val="0"/>
          <w:numId w:val="14"/>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highlight w:val="yellow"/>
          <w:lang w:val="zh-CN"/>
        </w:rPr>
        <w:t>资格证明文件正本应为清晰彩色影印件且加盖单位公章</w:t>
      </w:r>
      <w:r>
        <w:rPr>
          <w:rFonts w:hint="eastAsia" w:ascii="宋体" w:hAnsi="宋体" w:eastAsia="宋体" w:cs="宋体"/>
          <w:sz w:val="24"/>
          <w:szCs w:val="24"/>
          <w:lang w:val="zh-CN"/>
        </w:rPr>
        <w:t>，否则按照</w:t>
      </w:r>
      <w:r>
        <w:rPr>
          <w:rFonts w:hint="eastAsia" w:ascii="宋体" w:hAnsi="宋体" w:eastAsia="宋体" w:cs="宋体"/>
          <w:b/>
          <w:sz w:val="24"/>
          <w:szCs w:val="24"/>
          <w:lang w:val="zh-CN"/>
        </w:rPr>
        <w:t>无效投标处理</w:t>
      </w:r>
      <w:r>
        <w:rPr>
          <w:rFonts w:hint="eastAsia" w:ascii="宋体" w:hAnsi="宋体" w:eastAsia="宋体" w:cs="宋体"/>
          <w:sz w:val="24"/>
          <w:szCs w:val="24"/>
          <w:lang w:val="zh-CN"/>
        </w:rPr>
        <w:t>。副本可为正本的复印件,但应在副本封面加盖单位公章。</w:t>
      </w:r>
    </w:p>
    <w:p>
      <w:pPr>
        <w:numPr>
          <w:ilvl w:val="0"/>
          <w:numId w:val="14"/>
        </w:numPr>
        <w:spacing w:line="360" w:lineRule="auto"/>
        <w:ind w:left="616" w:hanging="616"/>
        <w:rPr>
          <w:rFonts w:ascii="宋体" w:hAnsi="宋体" w:eastAsia="宋体" w:cs="宋体"/>
          <w:sz w:val="24"/>
          <w:szCs w:val="24"/>
          <w:lang w:val="zh-CN"/>
        </w:rPr>
      </w:pPr>
      <w:r>
        <w:rPr>
          <w:rFonts w:hint="eastAsia" w:ascii="宋体" w:hAnsi="宋体" w:eastAsia="宋体" w:cs="宋体"/>
          <w:kern w:val="0"/>
          <w:sz w:val="24"/>
          <w:szCs w:val="24"/>
          <w:lang w:val="zh-CN"/>
        </w:rPr>
        <w:t>资格证明文件内容详见</w:t>
      </w:r>
      <w:r>
        <w:rPr>
          <w:rFonts w:hint="eastAsia" w:ascii="宋体" w:hAnsi="宋体" w:eastAsia="宋体" w:cs="宋体"/>
          <w:sz w:val="24"/>
          <w:szCs w:val="24"/>
          <w:lang w:val="zh-CN"/>
        </w:rPr>
        <w:t>第四章“资格审查方法及标准”中资格审查内容</w:t>
      </w:r>
      <w:r>
        <w:rPr>
          <w:rFonts w:hint="eastAsia" w:ascii="宋体" w:hAnsi="宋体" w:eastAsia="宋体" w:cs="宋体"/>
          <w:kern w:val="0"/>
          <w:sz w:val="24"/>
          <w:szCs w:val="24"/>
          <w:lang w:val="zh-CN"/>
        </w:rPr>
        <w:t>。</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投标有效期</w:t>
      </w:r>
    </w:p>
    <w:p>
      <w:pPr>
        <w:numPr>
          <w:ilvl w:val="0"/>
          <w:numId w:val="0"/>
        </w:numPr>
        <w:spacing w:line="360" w:lineRule="auto"/>
        <w:ind w:left="638" w:leftChars="0" w:hanging="638" w:hangingChars="266"/>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17.1  </w:t>
      </w:r>
      <w:r>
        <w:rPr>
          <w:rFonts w:hint="eastAsia" w:ascii="宋体" w:hAnsi="宋体" w:eastAsia="宋体" w:cs="宋体"/>
          <w:sz w:val="24"/>
          <w:szCs w:val="24"/>
          <w:lang w:val="zh-CN" w:eastAsia="zh-CN"/>
        </w:rPr>
        <w:t>投标有效期详见本章“投标须知前附表”中规定。</w:t>
      </w:r>
      <w:r>
        <w:rPr>
          <w:rFonts w:hint="eastAsia" w:ascii="宋体" w:hAnsi="宋体" w:eastAsia="宋体" w:cs="宋体"/>
          <w:kern w:val="0"/>
          <w:sz w:val="24"/>
          <w:szCs w:val="24"/>
          <w:lang w:val="zh-CN" w:eastAsia="zh-CN"/>
        </w:rPr>
        <w:t>投标文件中承诺的投标有效期应当不少于招标文件中载明的投标有效期</w:t>
      </w:r>
      <w:r>
        <w:rPr>
          <w:rFonts w:hint="eastAsia" w:ascii="宋体" w:hAnsi="宋体" w:eastAsia="宋体" w:cs="宋体"/>
          <w:kern w:val="0"/>
          <w:sz w:val="24"/>
          <w:szCs w:val="24"/>
          <w:lang w:val="zh-CN"/>
        </w:rPr>
        <w:t>。投标有效期不足的，</w:t>
      </w:r>
      <w:r>
        <w:rPr>
          <w:rFonts w:hint="eastAsia" w:ascii="宋体" w:hAnsi="宋体" w:eastAsia="宋体" w:cs="宋体"/>
          <w:sz w:val="24"/>
          <w:szCs w:val="24"/>
          <w:lang w:val="zh-CN"/>
        </w:rPr>
        <w:t>按照</w:t>
      </w:r>
      <w:r>
        <w:rPr>
          <w:rFonts w:hint="eastAsia" w:ascii="宋体" w:hAnsi="宋体" w:eastAsia="宋体" w:cs="宋体"/>
          <w:b/>
          <w:sz w:val="24"/>
          <w:szCs w:val="24"/>
          <w:lang w:val="zh-CN" w:eastAsia="zh-CN"/>
        </w:rPr>
        <w:t>无效投标</w:t>
      </w:r>
      <w:r>
        <w:rPr>
          <w:rFonts w:hint="eastAsia" w:ascii="宋体" w:hAnsi="宋体" w:eastAsia="宋体" w:cs="宋体"/>
          <w:b/>
          <w:sz w:val="24"/>
          <w:szCs w:val="24"/>
          <w:lang w:val="zh-CN"/>
        </w:rPr>
        <w:t>处理。</w:t>
      </w:r>
    </w:p>
    <w:p>
      <w:pPr>
        <w:numPr>
          <w:ilvl w:val="0"/>
          <w:numId w:val="0"/>
        </w:numPr>
        <w:spacing w:line="360" w:lineRule="auto"/>
        <w:ind w:left="638" w:leftChars="0" w:hanging="638" w:hangingChars="266"/>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17.2  </w:t>
      </w:r>
      <w:r>
        <w:rPr>
          <w:rFonts w:hint="eastAsia" w:ascii="宋体" w:hAnsi="宋体" w:eastAsia="宋体" w:cs="宋体"/>
          <w:sz w:val="24"/>
          <w:szCs w:val="24"/>
          <w:lang w:val="zh-CN" w:eastAsia="zh-CN"/>
        </w:rPr>
        <w:t>特殊情况下，在原投标有效期截止之前，</w:t>
      </w:r>
      <w:r>
        <w:rPr>
          <w:rFonts w:hint="eastAsia" w:ascii="宋体" w:hAnsi="宋体" w:eastAsia="宋体" w:cs="宋体"/>
          <w:sz w:val="24"/>
          <w:szCs w:val="20"/>
          <w:lang w:val="zh-CN" w:eastAsia="zh-CN"/>
        </w:rPr>
        <w:t>采购代理机构</w:t>
      </w:r>
      <w:r>
        <w:rPr>
          <w:rFonts w:hint="eastAsia" w:ascii="宋体" w:hAnsi="宋体" w:eastAsia="宋体" w:cs="宋体"/>
          <w:sz w:val="24"/>
          <w:szCs w:val="24"/>
          <w:lang w:val="zh-CN" w:eastAsia="zh-CN"/>
        </w:rPr>
        <w:t>机构或采购人可要求投标人延长投标有效期。这种要求与答复均应以书面形式提交。投标人可拒绝</w:t>
      </w:r>
      <w:r>
        <w:rPr>
          <w:rFonts w:hint="eastAsia" w:ascii="宋体" w:hAnsi="宋体" w:eastAsia="宋体" w:cs="宋体"/>
          <w:sz w:val="24"/>
          <w:szCs w:val="20"/>
          <w:lang w:val="zh-CN" w:eastAsia="zh-CN"/>
        </w:rPr>
        <w:t>采购代理机构</w:t>
      </w:r>
      <w:r>
        <w:rPr>
          <w:rFonts w:hint="eastAsia" w:ascii="宋体" w:hAnsi="宋体" w:eastAsia="宋体" w:cs="宋体"/>
          <w:sz w:val="24"/>
          <w:szCs w:val="24"/>
          <w:lang w:val="zh-CN" w:eastAsia="zh-CN"/>
        </w:rPr>
        <w:t>或采购人的这种要求，但其投标在原投标有效期期满后将不再有效。同意延长投标有效期的投标人不会被要求和允许修正其投标</w:t>
      </w:r>
      <w:r>
        <w:rPr>
          <w:rFonts w:hint="eastAsia" w:ascii="宋体" w:hAnsi="宋体" w:eastAsia="宋体" w:cs="宋体"/>
          <w:sz w:val="24"/>
          <w:szCs w:val="24"/>
          <w:lang w:val="zh-CN"/>
        </w:rPr>
        <w:t>内容</w:t>
      </w:r>
      <w:r>
        <w:rPr>
          <w:rFonts w:hint="eastAsia" w:ascii="宋体" w:hAnsi="宋体" w:eastAsia="宋体" w:cs="宋体"/>
          <w:sz w:val="24"/>
          <w:szCs w:val="24"/>
          <w:lang w:val="zh-CN" w:eastAsia="zh-CN"/>
        </w:rPr>
        <w:t>，而只会被要求相应地延长其投标保证金的有效期。在这种情况下，本</w:t>
      </w:r>
      <w:r>
        <w:rPr>
          <w:rFonts w:hint="eastAsia" w:ascii="宋体" w:hAnsi="宋体" w:eastAsia="宋体" w:cs="宋体"/>
          <w:sz w:val="24"/>
          <w:szCs w:val="24"/>
          <w:lang w:val="zh-CN"/>
        </w:rPr>
        <w:t>章“</w:t>
      </w:r>
      <w:r>
        <w:rPr>
          <w:rFonts w:hint="eastAsia" w:ascii="宋体" w:hAnsi="宋体" w:eastAsia="宋体" w:cs="宋体"/>
          <w:sz w:val="24"/>
          <w:szCs w:val="24"/>
          <w:lang w:val="zh-CN" w:eastAsia="zh-CN"/>
        </w:rPr>
        <w:t>投标保证金</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的退还</w:t>
      </w:r>
      <w:r>
        <w:rPr>
          <w:rFonts w:hint="eastAsia" w:ascii="宋体" w:hAnsi="宋体" w:eastAsia="宋体" w:cs="宋体"/>
          <w:sz w:val="24"/>
          <w:szCs w:val="24"/>
          <w:lang w:val="zh-CN"/>
        </w:rPr>
        <w:t>和不予退还</w:t>
      </w:r>
      <w:r>
        <w:rPr>
          <w:rFonts w:hint="eastAsia" w:ascii="宋体" w:hAnsi="宋体" w:eastAsia="宋体" w:cs="宋体"/>
          <w:sz w:val="24"/>
          <w:szCs w:val="24"/>
          <w:lang w:val="zh-CN" w:eastAsia="zh-CN"/>
        </w:rPr>
        <w:t>的规定将在延长了的有效期内继续有效。</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投标文件的数量和签署</w:t>
      </w:r>
    </w:p>
    <w:p>
      <w:pPr>
        <w:numPr>
          <w:ilvl w:val="0"/>
          <w:numId w:val="0"/>
        </w:numPr>
        <w:spacing w:line="360" w:lineRule="auto"/>
        <w:ind w:left="636" w:leftChars="0" w:hanging="636" w:hangingChars="265"/>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18.1  </w:t>
      </w:r>
      <w:r>
        <w:rPr>
          <w:rFonts w:hint="eastAsia" w:ascii="宋体" w:hAnsi="宋体" w:eastAsia="宋体" w:cs="宋体"/>
          <w:sz w:val="24"/>
          <w:szCs w:val="24"/>
          <w:lang w:val="zh-CN" w:eastAsia="zh-CN"/>
        </w:rPr>
        <w:t>投标人应</w:t>
      </w:r>
      <w:r>
        <w:rPr>
          <w:rFonts w:hint="eastAsia" w:ascii="宋体" w:hAnsi="宋体" w:eastAsia="宋体" w:cs="宋体"/>
          <w:sz w:val="24"/>
          <w:szCs w:val="24"/>
          <w:lang w:val="zh-CN"/>
        </w:rPr>
        <w:t>按本章“投标须知前附表”中规定的份数要求</w:t>
      </w:r>
      <w:r>
        <w:rPr>
          <w:rFonts w:hint="eastAsia" w:ascii="宋体" w:hAnsi="宋体" w:eastAsia="宋体" w:cs="宋体"/>
          <w:sz w:val="24"/>
          <w:szCs w:val="24"/>
          <w:lang w:val="zh-CN" w:eastAsia="zh-CN"/>
        </w:rPr>
        <w:t>编制投标文件，投标文件的副本可为</w:t>
      </w:r>
      <w:r>
        <w:rPr>
          <w:rFonts w:hint="eastAsia" w:ascii="宋体" w:hAnsi="宋体" w:eastAsia="宋体" w:cs="宋体"/>
          <w:sz w:val="24"/>
          <w:szCs w:val="24"/>
          <w:lang w:val="zh-CN"/>
        </w:rPr>
        <w:t>正本的</w:t>
      </w:r>
      <w:r>
        <w:rPr>
          <w:rFonts w:hint="eastAsia" w:ascii="宋体" w:hAnsi="宋体" w:eastAsia="宋体" w:cs="宋体"/>
          <w:sz w:val="24"/>
          <w:szCs w:val="24"/>
          <w:lang w:val="zh-CN" w:eastAsia="zh-CN"/>
        </w:rPr>
        <w:t>复印件</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但应</w:t>
      </w:r>
      <w:r>
        <w:rPr>
          <w:rFonts w:hint="eastAsia" w:ascii="宋体" w:hAnsi="宋体" w:eastAsia="宋体" w:cs="宋体"/>
          <w:sz w:val="24"/>
          <w:szCs w:val="24"/>
          <w:lang w:val="zh-CN"/>
        </w:rPr>
        <w:t>在副本封面</w:t>
      </w:r>
      <w:r>
        <w:rPr>
          <w:rFonts w:hint="eastAsia" w:ascii="宋体" w:hAnsi="宋体" w:eastAsia="宋体" w:cs="宋体"/>
          <w:sz w:val="24"/>
          <w:szCs w:val="24"/>
          <w:lang w:val="zh-CN" w:eastAsia="zh-CN"/>
        </w:rPr>
        <w:t>加盖单位公章。每套投标文件</w:t>
      </w:r>
      <w:r>
        <w:rPr>
          <w:rFonts w:hint="eastAsia" w:ascii="宋体" w:hAnsi="宋体" w:eastAsia="宋体" w:cs="宋体"/>
          <w:sz w:val="24"/>
          <w:szCs w:val="24"/>
          <w:lang w:val="zh-CN"/>
        </w:rPr>
        <w:t>应</w:t>
      </w:r>
      <w:r>
        <w:rPr>
          <w:rFonts w:hint="eastAsia" w:ascii="宋体" w:hAnsi="宋体" w:eastAsia="宋体" w:cs="宋体"/>
          <w:sz w:val="24"/>
          <w:szCs w:val="24"/>
          <w:lang w:val="zh-CN" w:eastAsia="zh-CN"/>
        </w:rPr>
        <w:t>清楚地标明“正本”、“副本”。副本与正本不</w:t>
      </w:r>
      <w:r>
        <w:rPr>
          <w:rFonts w:hint="eastAsia" w:ascii="宋体" w:hAnsi="宋体" w:eastAsia="宋体" w:cs="宋体"/>
          <w:sz w:val="24"/>
          <w:szCs w:val="24"/>
          <w:lang w:val="zh-CN"/>
        </w:rPr>
        <w:t>一致的</w:t>
      </w:r>
      <w:r>
        <w:rPr>
          <w:rFonts w:hint="eastAsia" w:ascii="宋体" w:hAnsi="宋体" w:eastAsia="宋体" w:cs="宋体"/>
          <w:sz w:val="24"/>
          <w:szCs w:val="24"/>
          <w:lang w:val="zh-CN" w:eastAsia="zh-CN"/>
        </w:rPr>
        <w:t>，以正本为准。</w:t>
      </w:r>
    </w:p>
    <w:p>
      <w:pPr>
        <w:numPr>
          <w:ilvl w:val="0"/>
          <w:numId w:val="0"/>
        </w:numPr>
        <w:spacing w:line="360" w:lineRule="auto"/>
        <w:ind w:left="636" w:leftChars="0" w:hanging="636" w:hangingChars="265"/>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18.2  </w:t>
      </w:r>
      <w:r>
        <w:rPr>
          <w:rFonts w:hint="eastAsia" w:ascii="宋体" w:hAnsi="宋体" w:eastAsia="宋体" w:cs="宋体"/>
          <w:sz w:val="24"/>
          <w:szCs w:val="24"/>
          <w:lang w:val="zh-CN" w:eastAsia="zh-CN"/>
        </w:rPr>
        <w:t>投标文件的正本应打印或用不褪色墨水书写，</w:t>
      </w:r>
      <w:r>
        <w:rPr>
          <w:rFonts w:hint="eastAsia" w:ascii="宋体" w:hAnsi="宋体" w:eastAsia="宋体" w:cs="宋体"/>
          <w:sz w:val="24"/>
          <w:szCs w:val="24"/>
          <w:lang w:val="zh-CN"/>
        </w:rPr>
        <w:t>应由</w:t>
      </w:r>
      <w:r>
        <w:rPr>
          <w:rFonts w:hint="eastAsia" w:ascii="宋体" w:hAnsi="宋体" w:eastAsia="宋体" w:cs="宋体"/>
          <w:sz w:val="24"/>
          <w:szCs w:val="24"/>
          <w:lang w:val="zh-CN" w:eastAsia="zh-CN"/>
        </w:rPr>
        <w:t>法定代表人或经其正式授权的代表签字或盖章。由被授权代表签字或盖章的，应以书面形式出具授权证明，其《法定代表人授权书》应附在投标文件中。</w:t>
      </w:r>
    </w:p>
    <w:p>
      <w:pPr>
        <w:numPr>
          <w:ilvl w:val="0"/>
          <w:numId w:val="0"/>
        </w:numPr>
        <w:spacing w:line="360" w:lineRule="auto"/>
        <w:ind w:left="636" w:leftChars="0" w:hanging="636" w:hangingChars="265"/>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18.3  </w:t>
      </w:r>
      <w:r>
        <w:rPr>
          <w:rFonts w:hint="eastAsia" w:ascii="宋体" w:hAnsi="宋体" w:eastAsia="宋体" w:cs="宋体"/>
          <w:sz w:val="24"/>
          <w:szCs w:val="24"/>
          <w:lang w:val="zh-CN" w:eastAsia="zh-CN"/>
        </w:rPr>
        <w:t>投标文件中任何涂改和增删，应由法定代表人或经其正式授权的代表在旁边签字后方为有效。</w:t>
      </w:r>
    </w:p>
    <w:p>
      <w:pPr>
        <w:numPr>
          <w:ilvl w:val="0"/>
          <w:numId w:val="0"/>
        </w:numPr>
        <w:spacing w:line="360" w:lineRule="auto"/>
        <w:ind w:left="636" w:leftChars="0" w:hanging="636" w:hangingChars="265"/>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18.4  </w:t>
      </w:r>
      <w:r>
        <w:rPr>
          <w:rFonts w:hint="eastAsia" w:ascii="宋体" w:hAnsi="宋体" w:eastAsia="宋体" w:cs="宋体"/>
          <w:sz w:val="24"/>
          <w:szCs w:val="24"/>
          <w:lang w:val="zh-CN" w:eastAsia="zh-CN"/>
        </w:rPr>
        <w:t>招标文件中要求加盖公章及签字（签章）之处，投标文件正本中应按要求提供加盖公章</w:t>
      </w:r>
      <w:r>
        <w:rPr>
          <w:rFonts w:hint="eastAsia" w:ascii="宋体" w:hAnsi="宋体" w:eastAsia="宋体" w:cs="宋体"/>
          <w:sz w:val="24"/>
          <w:szCs w:val="24"/>
          <w:lang w:val="zh-CN"/>
        </w:rPr>
        <w:t>及签字（签章）的</w:t>
      </w:r>
      <w:r>
        <w:rPr>
          <w:rFonts w:hint="eastAsia" w:ascii="宋体" w:hAnsi="宋体" w:eastAsia="宋体" w:cs="宋体"/>
          <w:sz w:val="24"/>
          <w:szCs w:val="24"/>
          <w:lang w:val="zh-CN" w:eastAsia="zh-CN"/>
        </w:rPr>
        <w:t>原件，</w:t>
      </w:r>
      <w:r>
        <w:rPr>
          <w:rFonts w:hint="eastAsia" w:ascii="宋体" w:hAnsi="宋体" w:eastAsia="宋体" w:cs="宋体"/>
          <w:sz w:val="24"/>
          <w:szCs w:val="24"/>
          <w:lang w:val="zh-CN"/>
        </w:rPr>
        <w:t>否则按照</w:t>
      </w:r>
      <w:r>
        <w:rPr>
          <w:rFonts w:hint="eastAsia" w:ascii="宋体" w:hAnsi="宋体" w:eastAsia="宋体" w:cs="宋体"/>
          <w:b/>
          <w:sz w:val="24"/>
          <w:szCs w:val="24"/>
          <w:lang w:val="zh-CN" w:eastAsia="zh-CN"/>
        </w:rPr>
        <w:t>无效投标</w:t>
      </w:r>
      <w:r>
        <w:rPr>
          <w:rFonts w:hint="eastAsia" w:ascii="宋体" w:hAnsi="宋体" w:eastAsia="宋体" w:cs="宋体"/>
          <w:b/>
          <w:sz w:val="24"/>
          <w:szCs w:val="24"/>
          <w:lang w:val="zh-CN"/>
        </w:rPr>
        <w:t>处理。</w:t>
      </w:r>
    </w:p>
    <w:p>
      <w:pPr>
        <w:numPr>
          <w:ilvl w:val="0"/>
          <w:numId w:val="3"/>
        </w:numPr>
        <w:spacing w:line="360" w:lineRule="auto"/>
        <w:ind w:left="560" w:hanging="560"/>
        <w:rPr>
          <w:rFonts w:ascii="宋体"/>
          <w:b/>
          <w:sz w:val="24"/>
          <w:szCs w:val="20"/>
          <w:lang w:val="zh-CN"/>
        </w:rPr>
      </w:pPr>
      <w:r>
        <w:rPr>
          <w:rFonts w:hint="eastAsia" w:ascii="宋体" w:hAnsi="宋体" w:eastAsia="宋体" w:cs="宋体"/>
          <w:b/>
          <w:sz w:val="24"/>
          <w:szCs w:val="20"/>
          <w:lang w:val="zh-CN"/>
        </w:rPr>
        <w:t>投标文件的密封和标记</w:t>
      </w:r>
    </w:p>
    <w:p>
      <w:pPr>
        <w:spacing w:line="360" w:lineRule="auto"/>
        <w:ind w:left="480" w:hanging="480" w:hangingChars="200"/>
        <w:rPr>
          <w:rFonts w:ascii="宋体" w:hAnsi="宋体" w:eastAsia="宋体" w:cs="宋体"/>
          <w:sz w:val="24"/>
          <w:szCs w:val="20"/>
          <w:lang w:val="zh-CN"/>
        </w:rPr>
      </w:pPr>
      <w:r>
        <w:rPr>
          <w:rFonts w:hint="eastAsia" w:ascii="宋体" w:hAnsi="宋体" w:eastAsia="宋体" w:cs="宋体"/>
          <w:sz w:val="24"/>
          <w:szCs w:val="20"/>
        </w:rPr>
        <w:t xml:space="preserve">19.1 </w:t>
      </w:r>
      <w:r>
        <w:rPr>
          <w:rFonts w:hint="eastAsia" w:ascii="宋体" w:hAnsi="宋体"/>
          <w:b/>
          <w:sz w:val="24"/>
          <w:szCs w:val="20"/>
          <w:lang w:val="zh-CN"/>
        </w:rPr>
        <w:t>投标人应将投标文件第一部分资格证明文件、第二部分商务文件、第三部分技术、服务文件合并一起装订，一起封装。</w:t>
      </w:r>
    </w:p>
    <w:p>
      <w:pPr>
        <w:spacing w:line="360" w:lineRule="auto"/>
        <w:ind w:left="480" w:hanging="480" w:hangingChars="200"/>
        <w:rPr>
          <w:rFonts w:ascii="宋体" w:hAnsi="宋体" w:eastAsia="宋体" w:cs="宋体"/>
          <w:sz w:val="24"/>
          <w:szCs w:val="20"/>
          <w:lang w:val="zh-CN"/>
        </w:rPr>
      </w:pPr>
      <w:r>
        <w:rPr>
          <w:rFonts w:hint="eastAsia" w:ascii="宋体" w:hAnsi="宋体" w:eastAsia="宋体" w:cs="宋体"/>
          <w:sz w:val="24"/>
          <w:szCs w:val="20"/>
        </w:rPr>
        <w:t xml:space="preserve">19.2 </w:t>
      </w:r>
      <w:r>
        <w:rPr>
          <w:rFonts w:hint="eastAsia" w:ascii="宋体" w:hAnsi="宋体"/>
          <w:b/>
          <w:sz w:val="24"/>
          <w:szCs w:val="24"/>
          <w:lang w:val="zh-CN"/>
        </w:rPr>
        <w:t>投标人应将投标文件正本和所有的副本一起密封装在文件袋（或封装袋）中，并在封面上标明</w:t>
      </w:r>
      <w:r>
        <w:rPr>
          <w:rFonts w:ascii="宋体" w:hAnsi="宋体"/>
          <w:b/>
          <w:sz w:val="24"/>
          <w:szCs w:val="24"/>
          <w:lang w:val="zh-CN"/>
        </w:rPr>
        <w:t>"</w:t>
      </w:r>
      <w:r>
        <w:rPr>
          <w:rFonts w:hint="eastAsia" w:ascii="宋体" w:hAnsi="宋体"/>
          <w:b/>
          <w:sz w:val="24"/>
          <w:szCs w:val="24"/>
          <w:lang w:val="zh-CN"/>
        </w:rPr>
        <w:t>正本</w:t>
      </w:r>
      <w:r>
        <w:rPr>
          <w:rFonts w:ascii="宋体" w:hAnsi="宋体"/>
          <w:b/>
          <w:sz w:val="24"/>
          <w:szCs w:val="24"/>
          <w:lang w:val="zh-CN"/>
        </w:rPr>
        <w:t>"</w:t>
      </w:r>
      <w:r>
        <w:rPr>
          <w:rFonts w:hint="eastAsia" w:ascii="宋体" w:hAnsi="宋体"/>
          <w:b/>
          <w:sz w:val="24"/>
          <w:szCs w:val="24"/>
          <w:lang w:val="zh-CN"/>
        </w:rPr>
        <w:t>、</w:t>
      </w:r>
      <w:r>
        <w:rPr>
          <w:rFonts w:ascii="宋体" w:hAnsi="宋体"/>
          <w:b/>
          <w:sz w:val="24"/>
          <w:szCs w:val="24"/>
          <w:lang w:val="zh-CN"/>
        </w:rPr>
        <w:t>"</w:t>
      </w:r>
      <w:r>
        <w:rPr>
          <w:rFonts w:hint="eastAsia" w:ascii="宋体" w:hAnsi="宋体"/>
          <w:b/>
          <w:sz w:val="24"/>
          <w:szCs w:val="24"/>
          <w:lang w:val="zh-CN"/>
        </w:rPr>
        <w:t>副本</w:t>
      </w:r>
      <w:r>
        <w:rPr>
          <w:rFonts w:ascii="宋体" w:hAnsi="宋体"/>
          <w:b/>
          <w:sz w:val="24"/>
          <w:szCs w:val="24"/>
          <w:lang w:val="zh-CN"/>
        </w:rPr>
        <w:t>"</w:t>
      </w:r>
      <w:r>
        <w:rPr>
          <w:rFonts w:hint="eastAsia" w:ascii="宋体" w:hAnsi="宋体"/>
          <w:b/>
          <w:sz w:val="24"/>
          <w:szCs w:val="24"/>
          <w:lang w:val="zh-CN"/>
        </w:rPr>
        <w:t>字样。</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19.3 </w:t>
      </w:r>
      <w:r>
        <w:rPr>
          <w:rFonts w:hint="eastAsia" w:ascii="宋体" w:hAnsi="宋体" w:eastAsia="宋体" w:cs="宋体"/>
          <w:sz w:val="24"/>
          <w:szCs w:val="20"/>
          <w:lang w:val="zh-CN"/>
        </w:rPr>
        <w:t>如果未按要求加写密封、标记或存在错误，采购代理机构对其误投或提前启封概不负责。</w:t>
      </w:r>
    </w:p>
    <w:p>
      <w:pPr>
        <w:spacing w:line="360" w:lineRule="auto"/>
        <w:ind w:left="636" w:hanging="636" w:hangingChars="265"/>
        <w:rPr>
          <w:rFonts w:ascii="宋体" w:hAnsi="宋体" w:eastAsia="宋体" w:cs="宋体"/>
          <w:b/>
          <w:sz w:val="24"/>
          <w:szCs w:val="20"/>
          <w:lang w:val="zh-CN"/>
        </w:rPr>
      </w:pPr>
      <w:r>
        <w:rPr>
          <w:rFonts w:hint="eastAsia" w:ascii="宋体" w:hAnsi="宋体" w:eastAsia="宋体" w:cs="宋体"/>
          <w:sz w:val="24"/>
          <w:szCs w:val="20"/>
        </w:rPr>
        <w:t xml:space="preserve">19.4 </w:t>
      </w:r>
      <w:r>
        <w:rPr>
          <w:rFonts w:hint="eastAsia" w:ascii="宋体" w:hAnsi="宋体" w:eastAsia="宋体" w:cs="宋体"/>
          <w:sz w:val="24"/>
          <w:szCs w:val="20"/>
          <w:lang w:val="zh-CN"/>
        </w:rPr>
        <w:t>为方便开标时唱标，投标人应将《开标一览表》一份</w:t>
      </w:r>
      <w:r>
        <w:rPr>
          <w:rFonts w:hint="eastAsia" w:ascii="宋体" w:hAnsi="宋体" w:eastAsia="宋体" w:cs="宋体"/>
          <w:spacing w:val="-6"/>
          <w:kern w:val="0"/>
          <w:sz w:val="24"/>
          <w:szCs w:val="20"/>
          <w:lang w:val="zh-CN"/>
        </w:rPr>
        <w:t>装入一个信封，单独密封提交</w:t>
      </w:r>
      <w:r>
        <w:rPr>
          <w:rFonts w:hint="eastAsia" w:ascii="宋体" w:hAnsi="宋体" w:eastAsia="宋体" w:cs="宋体"/>
          <w:sz w:val="24"/>
          <w:szCs w:val="20"/>
          <w:lang w:val="zh-CN"/>
        </w:rPr>
        <w:t>，并在信封上标明“开标一览表”字样。未单独提交或单独提交的上述资料未按照招标文件规定的格式填写完整并签字、盖章的采购代理机构</w:t>
      </w:r>
      <w:r>
        <w:rPr>
          <w:rFonts w:hint="eastAsia" w:ascii="宋体" w:hAnsi="宋体" w:eastAsia="宋体" w:cs="宋体"/>
          <w:b/>
          <w:sz w:val="24"/>
          <w:szCs w:val="20"/>
          <w:lang w:val="zh-CN"/>
        </w:rPr>
        <w:t>拒绝</w:t>
      </w:r>
      <w:r>
        <w:rPr>
          <w:rFonts w:hint="eastAsia" w:ascii="宋体" w:hAnsi="宋体" w:eastAsia="宋体" w:cs="宋体"/>
          <w:sz w:val="24"/>
          <w:szCs w:val="20"/>
          <w:lang w:val="zh-CN"/>
        </w:rPr>
        <w:t>其投标。</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19.5 </w:t>
      </w:r>
      <w:r>
        <w:rPr>
          <w:rFonts w:hint="eastAsia" w:ascii="宋体" w:hAnsi="宋体" w:eastAsia="宋体" w:cs="宋体"/>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投标</w:t>
      </w:r>
      <w:r>
        <w:rPr>
          <w:rFonts w:hint="eastAsia" w:ascii="宋体" w:hAnsi="宋体" w:eastAsia="宋体" w:cs="宋体"/>
          <w:b/>
          <w:sz w:val="24"/>
          <w:szCs w:val="20"/>
          <w:lang w:val="zh-CN"/>
        </w:rPr>
        <w:t>文件递交</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20.1  </w:t>
      </w:r>
      <w:r>
        <w:rPr>
          <w:rFonts w:hint="eastAsia" w:ascii="宋体" w:hAnsi="宋体" w:eastAsia="宋体" w:cs="宋体"/>
          <w:sz w:val="24"/>
          <w:szCs w:val="20"/>
          <w:lang w:val="zh-CN" w:eastAsia="zh-CN"/>
        </w:rPr>
        <w:t>投标人应在不迟于投标邀请书中规定的投标截止日期和时间将投标文件密封递交至采购代理机构规定的投标地点。</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20.2 </w:t>
      </w:r>
      <w:r>
        <w:rPr>
          <w:rFonts w:hint="eastAsia" w:ascii="宋体" w:hAnsi="宋体" w:eastAsia="宋体" w:cs="宋体"/>
          <w:sz w:val="24"/>
          <w:szCs w:val="20"/>
          <w:lang w:val="zh-CN" w:eastAsia="zh-CN"/>
        </w:rPr>
        <w:t>采购代理机构机构拒收逾期送达或者未按招标文件要求密封的投标文件。</w:t>
      </w:r>
    </w:p>
    <w:p>
      <w:pPr>
        <w:numPr>
          <w:ilvl w:val="0"/>
          <w:numId w:val="0"/>
        </w:numPr>
        <w:spacing w:line="360" w:lineRule="auto"/>
        <w:ind w:left="636" w:leftChars="0" w:hanging="636" w:hangingChars="265"/>
        <w:rPr>
          <w:rFonts w:hint="eastAsia" w:ascii="宋体" w:hAnsi="宋体" w:eastAsia="宋体" w:cs="宋体"/>
          <w:kern w:val="0"/>
          <w:sz w:val="24"/>
          <w:szCs w:val="24"/>
          <w:lang w:val="zh-CN"/>
        </w:rPr>
      </w:pPr>
      <w:r>
        <w:rPr>
          <w:rFonts w:hint="eastAsia" w:ascii="宋体" w:hAnsi="宋体" w:eastAsia="宋体" w:cs="宋体"/>
          <w:sz w:val="24"/>
          <w:szCs w:val="20"/>
          <w:lang w:val="en-US" w:eastAsia="zh-CN"/>
        </w:rPr>
        <w:t>20.3</w:t>
      </w:r>
      <w:r>
        <w:rPr>
          <w:rFonts w:hint="eastAsia" w:ascii="宋体" w:hAnsi="宋体" w:eastAsia="宋体" w:cs="宋体"/>
          <w:sz w:val="24"/>
          <w:szCs w:val="20"/>
          <w:lang w:val="zh-CN" w:eastAsia="zh-CN"/>
        </w:rPr>
        <w:t>采购代理机构收到投标文件后，应当如实记载投标文件的送达时间和密封情况，签收保存，并向投标人出具签收回执。</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投标文件的修改和撤回</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21.1  </w:t>
      </w:r>
      <w:r>
        <w:rPr>
          <w:rFonts w:hint="eastAsia" w:ascii="宋体" w:hAnsi="宋体" w:eastAsia="宋体" w:cs="宋体"/>
          <w:sz w:val="24"/>
          <w:szCs w:val="20"/>
          <w:lang w:val="zh-CN" w:eastAsia="zh-CN"/>
        </w:rPr>
        <w:t>投标人在投标截止时间前，可以对所递交的投标文件进行补充、修改或者撤回，并书面通知采购代理机构机构。补充、修改的内容应当按照招标文件要求签署、盖章、密封后，作为投标文件的组成部分。</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21.2  </w:t>
      </w:r>
      <w:r>
        <w:rPr>
          <w:rFonts w:hint="eastAsia" w:ascii="宋体" w:hAnsi="宋体" w:eastAsia="宋体" w:cs="宋体"/>
          <w:sz w:val="24"/>
          <w:szCs w:val="20"/>
          <w:lang w:val="zh-CN" w:eastAsia="zh-CN"/>
        </w:rPr>
        <w:t>投标有效期内投标人不得撤销其投标文件，否则按照本章“投标保证金”的规定其投标保证金不予退还。</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21.3  </w:t>
      </w:r>
      <w:r>
        <w:rPr>
          <w:rFonts w:hint="eastAsia" w:ascii="宋体" w:hAnsi="宋体" w:eastAsia="宋体" w:cs="宋体"/>
          <w:sz w:val="24"/>
          <w:szCs w:val="20"/>
          <w:lang w:val="zh-CN" w:eastAsia="zh-CN"/>
        </w:rPr>
        <w:t>投标人所递交的投标文件无论中标与否不予退还。</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33" w:name="_Toc494561942"/>
      <w:bookmarkStart w:id="34" w:name="_Toc272247698"/>
      <w:bookmarkStart w:id="35" w:name="_Toc278891595"/>
      <w:bookmarkStart w:id="36" w:name="_Toc15945"/>
      <w:r>
        <w:rPr>
          <w:rFonts w:hint="eastAsia" w:ascii="宋体" w:hAnsi="宋体" w:eastAsia="宋体" w:cs="宋体"/>
          <w:bCs w:val="0"/>
          <w:lang w:val="zh-CN" w:eastAsia="zh-CN"/>
        </w:rPr>
        <w:t>开标与评标</w:t>
      </w:r>
      <w:bookmarkEnd w:id="33"/>
      <w:bookmarkEnd w:id="34"/>
      <w:bookmarkEnd w:id="35"/>
      <w:bookmarkEnd w:id="36"/>
    </w:p>
    <w:p>
      <w:pPr>
        <w:numPr>
          <w:ilvl w:val="0"/>
          <w:numId w:val="3"/>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开标</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22.1  采购人（或代理公司）</w:t>
      </w:r>
      <w:r>
        <w:rPr>
          <w:rFonts w:hint="eastAsia" w:ascii="宋体" w:hAnsi="宋体" w:eastAsia="宋体" w:cs="宋体"/>
          <w:sz w:val="24"/>
          <w:szCs w:val="20"/>
          <w:lang w:val="zh-CN"/>
        </w:rPr>
        <w:t>在第一章“投标邀请书”中约定的日期、时间和地点组织公开开标。开标时采购人和投标人代表（投标人法定代表人或其授权代表）参加,参加开标的代表应签到以证明其出席。</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22.2  </w:t>
      </w:r>
      <w:r>
        <w:rPr>
          <w:rFonts w:hint="eastAsia" w:ascii="宋体" w:hAnsi="宋体" w:eastAsia="宋体" w:cs="宋体"/>
          <w:sz w:val="24"/>
          <w:szCs w:val="20"/>
          <w:lang w:val="zh-CN"/>
        </w:rPr>
        <w:t>投标人法定代表人或其授权代表应携带有效身份证明参加项目开标会，投标人未参加开标的，视同认可开标结果。截止</w:t>
      </w:r>
      <w:r>
        <w:rPr>
          <w:rFonts w:hint="eastAsia" w:ascii="宋体" w:hAnsi="宋体" w:eastAsia="宋体" w:cs="宋体"/>
          <w:sz w:val="24"/>
          <w:szCs w:val="20"/>
        </w:rPr>
        <w:t>投标文件</w:t>
      </w:r>
      <w:r>
        <w:rPr>
          <w:rFonts w:hint="eastAsia" w:ascii="宋体" w:hAnsi="宋体" w:eastAsia="宋体" w:cs="宋体"/>
          <w:sz w:val="24"/>
          <w:szCs w:val="20"/>
          <w:lang w:val="zh-CN"/>
        </w:rPr>
        <w:t>递交时间，投标人不足3家的，不进行开标。</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22.3  </w:t>
      </w:r>
      <w:r>
        <w:rPr>
          <w:rFonts w:hint="eastAsia" w:ascii="宋体" w:hAnsi="宋体" w:eastAsia="宋体" w:cs="宋体"/>
          <w:sz w:val="24"/>
          <w:szCs w:val="20"/>
          <w:lang w:val="zh-CN"/>
        </w:rPr>
        <w:t>开标时，由投标人或其推选的代表检查投标文件的密封情况，经确认无误后由采购代理机构工作人员当众拆封，宣布投标人名称、投标价格和招标文件规定的需要宣布的其他内容。</w:t>
      </w:r>
    </w:p>
    <w:p>
      <w:pPr>
        <w:spacing w:line="360" w:lineRule="auto"/>
        <w:ind w:left="636" w:hanging="636" w:hangingChars="265"/>
        <w:rPr>
          <w:rFonts w:ascii="宋体" w:hAnsi="宋体" w:eastAsia="宋体" w:cs="宋体"/>
          <w:sz w:val="24"/>
          <w:szCs w:val="20"/>
        </w:rPr>
      </w:pPr>
      <w:r>
        <w:rPr>
          <w:rFonts w:hint="eastAsia" w:ascii="宋体" w:hAnsi="宋体" w:eastAsia="宋体" w:cs="宋体"/>
          <w:sz w:val="24"/>
          <w:szCs w:val="20"/>
        </w:rPr>
        <w:t>22.4 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22.5 采购人（或代理公司）</w:t>
      </w:r>
      <w:r>
        <w:rPr>
          <w:rFonts w:hint="eastAsia" w:ascii="宋体" w:hAnsi="宋体" w:eastAsia="宋体" w:cs="宋体"/>
          <w:sz w:val="24"/>
          <w:szCs w:val="20"/>
          <w:lang w:val="zh-CN"/>
        </w:rPr>
        <w:t>负责对开标过程进行记录，由参加开标的各投标人代表和相关工作人员对开标记录进行签字确认。</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22.6 </w:t>
      </w:r>
      <w:r>
        <w:rPr>
          <w:rFonts w:hint="eastAsia" w:ascii="宋体" w:hAnsi="宋体" w:eastAsia="宋体" w:cs="宋体"/>
          <w:sz w:val="24"/>
          <w:szCs w:val="20"/>
          <w:lang w:val="zh-CN"/>
        </w:rPr>
        <w:t>投标人代表对开标过程和开标记录有疑义，以及认为采购人、采购代理机构相关工作人员有需要回避的情形的，应当场提出询问或者回避申请。采购人、采购代理机构将及时处理投标人代表提出的询问或者回避申请。</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资格审查</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23.1  </w:t>
      </w:r>
      <w:r>
        <w:rPr>
          <w:rFonts w:hint="eastAsia" w:ascii="宋体" w:hAnsi="宋体" w:eastAsia="宋体" w:cs="宋体"/>
          <w:sz w:val="24"/>
          <w:szCs w:val="20"/>
          <w:lang w:val="zh-CN" w:eastAsia="zh-CN"/>
        </w:rPr>
        <w:t>公开招标采购项目开标结束后，采购人与代理公司机构依据法律、法规及招标文件的规定，对投标人的资格进行审查，以确定投标人资格是否合格。合格投标人不足3家的，不进行评标。</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23.2  </w:t>
      </w:r>
      <w:r>
        <w:rPr>
          <w:rFonts w:hint="eastAsia" w:ascii="宋体" w:hAnsi="宋体" w:eastAsia="宋体" w:cs="宋体"/>
          <w:sz w:val="24"/>
          <w:szCs w:val="20"/>
          <w:lang w:val="zh-CN" w:eastAsia="zh-CN"/>
        </w:rPr>
        <w:t>资格审查详见第四章“资格审查方法及标准”。</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评标方法</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24.1  </w:t>
      </w:r>
      <w:r>
        <w:rPr>
          <w:rFonts w:hint="eastAsia" w:ascii="宋体" w:hAnsi="宋体" w:eastAsia="宋体" w:cs="宋体"/>
          <w:sz w:val="24"/>
          <w:szCs w:val="20"/>
          <w:lang w:val="zh-CN" w:eastAsia="zh-CN"/>
        </w:rPr>
        <w:t>最低评标价法。最低评标价法是指投标文件满足招标文件全部实质性要求，且投标报价最低的投标人为中标候选人的评标方法。</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24.2  </w:t>
      </w:r>
      <w:r>
        <w:rPr>
          <w:rFonts w:hint="eastAsia" w:ascii="宋体" w:hAnsi="宋体" w:eastAsia="宋体" w:cs="宋体"/>
          <w:sz w:val="24"/>
          <w:szCs w:val="20"/>
          <w:lang w:val="zh-CN" w:eastAsia="zh-CN"/>
        </w:rPr>
        <w:t>综合评分法。综合评分法是指投标文件满足招标文件全部实质性要求，且按照评审因素的量化指标评审得分最高的投标人为中标候选人的评标方法。</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24.3  </w:t>
      </w:r>
      <w:r>
        <w:rPr>
          <w:rFonts w:hint="eastAsia" w:ascii="宋体" w:hAnsi="宋体" w:eastAsia="宋体" w:cs="宋体"/>
          <w:sz w:val="24"/>
          <w:szCs w:val="20"/>
          <w:lang w:val="zh-CN" w:eastAsia="zh-CN"/>
        </w:rPr>
        <w:t>评标方法详见第五章“评标方法、程序及标准”。</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评标委员会的组成</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lang w:val="en-US" w:eastAsia="zh-CN"/>
        </w:rPr>
        <w:t xml:space="preserve">25.1  </w:t>
      </w:r>
      <w:r>
        <w:rPr>
          <w:rFonts w:hint="eastAsia" w:ascii="宋体" w:hAnsi="宋体" w:eastAsia="宋体" w:cs="宋体"/>
          <w:sz w:val="24"/>
          <w:szCs w:val="20"/>
          <w:lang w:val="zh-CN"/>
        </w:rPr>
        <w:t>评标委员会由采购人代表和评审专家组成，成员人数应当为5人及以上单数，其中评审专家不得少于成员总数的三分之二；采购预算金额在1000万元及以上、技术复杂或社会影响较大的项目，评标委员会成员人数应当为7人及以上单数。</w:t>
      </w:r>
    </w:p>
    <w:p>
      <w:pPr>
        <w:spacing w:line="360" w:lineRule="auto"/>
        <w:ind w:left="636" w:hanging="636" w:hangingChars="265"/>
        <w:rPr>
          <w:rFonts w:hint="eastAsia" w:ascii="宋体" w:hAnsi="宋体" w:eastAsia="宋体" w:cs="宋体"/>
          <w:sz w:val="24"/>
          <w:szCs w:val="20"/>
          <w:lang w:val="zh-CN" w:eastAsia="zh-CN"/>
        </w:rPr>
      </w:pPr>
      <w:r>
        <w:rPr>
          <w:rFonts w:hint="eastAsia" w:ascii="宋体" w:hAnsi="宋体" w:eastAsia="宋体" w:cs="宋体"/>
          <w:sz w:val="24"/>
          <w:szCs w:val="20"/>
        </w:rPr>
        <w:t xml:space="preserve">25.2  </w:t>
      </w:r>
      <w:r>
        <w:rPr>
          <w:rFonts w:hint="eastAsia" w:ascii="宋体" w:hAnsi="宋体" w:eastAsia="宋体" w:cs="宋体"/>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rPr>
        <w:t>评标程序</w:t>
      </w:r>
    </w:p>
    <w:p>
      <w:pPr>
        <w:numPr>
          <w:ilvl w:val="0"/>
          <w:numId w:val="0"/>
        </w:numPr>
        <w:spacing w:line="360" w:lineRule="auto"/>
        <w:ind w:leftChars="0"/>
        <w:rPr>
          <w:rFonts w:hint="eastAsia" w:ascii="宋体" w:hAnsi="宋体" w:eastAsia="宋体" w:cs="宋体"/>
          <w:sz w:val="24"/>
          <w:szCs w:val="20"/>
          <w:lang w:val="zh-CN" w:eastAsia="zh-CN"/>
        </w:rPr>
      </w:pPr>
      <w:r>
        <w:rPr>
          <w:rFonts w:hint="eastAsia" w:ascii="宋体" w:hAnsi="宋体" w:eastAsia="宋体" w:cs="宋体"/>
          <w:kern w:val="0"/>
          <w:sz w:val="24"/>
          <w:szCs w:val="24"/>
          <w:lang w:val="en-US" w:eastAsia="zh-CN"/>
        </w:rPr>
        <w:t>26.1</w:t>
      </w:r>
      <w:r>
        <w:rPr>
          <w:rFonts w:hint="eastAsia" w:ascii="宋体" w:hAnsi="宋体" w:eastAsia="宋体" w:cs="宋体"/>
          <w:kern w:val="0"/>
          <w:sz w:val="24"/>
          <w:szCs w:val="24"/>
          <w:lang w:val="zh-CN" w:eastAsia="zh-CN"/>
        </w:rPr>
        <w:t>评标委员会负责具体评标事务，并独立履行下列职责：</w:t>
      </w:r>
    </w:p>
    <w:p>
      <w:pPr>
        <w:numPr>
          <w:ilvl w:val="0"/>
          <w:numId w:val="0"/>
        </w:numPr>
        <w:spacing w:line="360" w:lineRule="auto"/>
        <w:ind w:left="126" w:leftChars="0"/>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26.1.1 </w:t>
      </w:r>
      <w:r>
        <w:rPr>
          <w:rFonts w:hint="eastAsia" w:ascii="宋体" w:hAnsi="宋体" w:eastAsia="宋体" w:cs="宋体"/>
          <w:sz w:val="24"/>
          <w:szCs w:val="20"/>
          <w:lang w:val="zh-CN" w:eastAsia="zh-CN"/>
        </w:rPr>
        <w:t>审查、评价投标文件是否符合招标文件的商务、技术等实质性要求；</w:t>
      </w:r>
    </w:p>
    <w:p>
      <w:pPr>
        <w:numPr>
          <w:ilvl w:val="0"/>
          <w:numId w:val="0"/>
        </w:numPr>
        <w:spacing w:line="360" w:lineRule="auto"/>
        <w:ind w:left="126" w:leftChars="0"/>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26.1.2 </w:t>
      </w:r>
      <w:r>
        <w:rPr>
          <w:rFonts w:hint="eastAsia" w:ascii="宋体" w:hAnsi="宋体" w:eastAsia="宋体" w:cs="宋体"/>
          <w:sz w:val="24"/>
          <w:szCs w:val="20"/>
          <w:lang w:val="zh-CN" w:eastAsia="zh-CN"/>
        </w:rPr>
        <w:t>要求投标人对投标文件有关事项作出澄清或者说明；</w:t>
      </w:r>
    </w:p>
    <w:p>
      <w:pPr>
        <w:numPr>
          <w:ilvl w:val="0"/>
          <w:numId w:val="0"/>
        </w:numPr>
        <w:spacing w:line="360" w:lineRule="auto"/>
        <w:ind w:left="126" w:leftChars="0"/>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26.1.3 </w:t>
      </w:r>
      <w:r>
        <w:rPr>
          <w:rFonts w:hint="eastAsia" w:ascii="宋体" w:hAnsi="宋体" w:eastAsia="宋体" w:cs="宋体"/>
          <w:sz w:val="24"/>
          <w:szCs w:val="20"/>
          <w:lang w:val="zh-CN" w:eastAsia="zh-CN"/>
        </w:rPr>
        <w:t>对投标文件进行综合比较和评价；</w:t>
      </w:r>
    </w:p>
    <w:p>
      <w:pPr>
        <w:numPr>
          <w:ilvl w:val="0"/>
          <w:numId w:val="0"/>
        </w:numPr>
        <w:spacing w:line="360" w:lineRule="auto"/>
        <w:ind w:left="126" w:leftChars="0"/>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26.1.4 </w:t>
      </w:r>
      <w:r>
        <w:rPr>
          <w:rFonts w:hint="eastAsia" w:ascii="宋体" w:hAnsi="宋体" w:eastAsia="宋体" w:cs="宋体"/>
          <w:sz w:val="24"/>
          <w:szCs w:val="20"/>
          <w:lang w:val="zh-CN" w:eastAsia="zh-CN"/>
        </w:rPr>
        <w:t>确定中标候选人名单或中标人；</w:t>
      </w:r>
    </w:p>
    <w:p>
      <w:pPr>
        <w:numPr>
          <w:ilvl w:val="0"/>
          <w:numId w:val="0"/>
        </w:numPr>
        <w:spacing w:line="360" w:lineRule="auto"/>
        <w:ind w:left="126" w:leftChars="0"/>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26.1.5 </w:t>
      </w:r>
      <w:r>
        <w:rPr>
          <w:rFonts w:hint="eastAsia" w:ascii="宋体" w:hAnsi="宋体" w:eastAsia="宋体" w:cs="宋体"/>
          <w:sz w:val="24"/>
          <w:szCs w:val="20"/>
          <w:lang w:val="zh-CN" w:eastAsia="zh-CN"/>
        </w:rPr>
        <w:t>向采购人、采购代理机构或者有关部门报告评标中发现的违法行为。</w:t>
      </w:r>
    </w:p>
    <w:p>
      <w:pPr>
        <w:numPr>
          <w:ilvl w:val="0"/>
          <w:numId w:val="0"/>
        </w:numPr>
        <w:spacing w:line="360" w:lineRule="auto"/>
        <w:ind w:leftChars="0"/>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 xml:space="preserve">26.2 </w:t>
      </w:r>
      <w:r>
        <w:rPr>
          <w:rFonts w:hint="eastAsia" w:ascii="宋体" w:hAnsi="宋体" w:eastAsia="宋体" w:cs="宋体"/>
          <w:kern w:val="0"/>
          <w:sz w:val="24"/>
          <w:szCs w:val="24"/>
          <w:lang w:val="zh-CN" w:eastAsia="zh-CN"/>
        </w:rPr>
        <w:t>评标程序详见第五章“评标方法、程序及标准”。</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37" w:name="_Toc26817"/>
      <w:bookmarkStart w:id="38" w:name="_Toc494561943"/>
      <w:r>
        <w:rPr>
          <w:rFonts w:hint="eastAsia" w:ascii="宋体" w:hAnsi="宋体" w:eastAsia="宋体" w:cs="宋体"/>
          <w:bCs w:val="0"/>
          <w:lang w:val="zh-CN" w:eastAsia="zh-CN"/>
        </w:rPr>
        <w:t>投标人信用信息及查询</w:t>
      </w:r>
      <w:bookmarkEnd w:id="37"/>
      <w:bookmarkEnd w:id="38"/>
    </w:p>
    <w:p>
      <w:pPr>
        <w:numPr>
          <w:ilvl w:val="0"/>
          <w:numId w:val="3"/>
        </w:numPr>
        <w:spacing w:line="360" w:lineRule="auto"/>
        <w:ind w:left="560" w:hanging="560"/>
        <w:rPr>
          <w:rFonts w:hint="eastAsia" w:ascii="宋体" w:hAnsi="宋体" w:eastAsia="宋体" w:cs="宋体"/>
          <w:b/>
          <w:sz w:val="24"/>
          <w:szCs w:val="20"/>
          <w:lang w:val="zh-CN"/>
        </w:rPr>
      </w:pPr>
      <w:r>
        <w:rPr>
          <w:rFonts w:hint="eastAsia" w:ascii="宋体" w:hAnsi="宋体" w:eastAsia="宋体" w:cs="宋体"/>
          <w:b/>
          <w:sz w:val="24"/>
          <w:szCs w:val="20"/>
          <w:lang w:val="zh-CN"/>
        </w:rPr>
        <w:t>信用信息查询渠道及使用规则</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27.1  </w:t>
      </w:r>
      <w:r>
        <w:rPr>
          <w:rFonts w:hint="eastAsia" w:ascii="宋体" w:hAnsi="宋体" w:eastAsia="宋体" w:cs="宋体"/>
          <w:sz w:val="24"/>
          <w:szCs w:val="20"/>
          <w:lang w:val="zh-CN" w:eastAsia="zh-CN"/>
        </w:rPr>
        <w:t>按照《关于在政府采购活动中查询及使用信用记录有关问题的通知》的要求，参与政府采购的投标人，信用记录的查询渠道为“信用中国”网站(www.creditchina.gov.cn)、中国政府采购网(</w:t>
      </w:r>
      <w:r>
        <w:rPr>
          <w:rFonts w:hint="eastAsia" w:ascii="宋体" w:hAnsi="宋体" w:eastAsia="宋体" w:cs="宋体"/>
          <w:sz w:val="24"/>
          <w:szCs w:val="20"/>
          <w:lang w:val="en-US" w:eastAsia="zh-CN"/>
        </w:rPr>
        <w:fldChar w:fldCharType="begin"/>
      </w:r>
      <w:r>
        <w:rPr>
          <w:rFonts w:hint="eastAsia" w:ascii="宋体" w:hAnsi="宋体" w:eastAsia="宋体" w:cs="宋体"/>
          <w:sz w:val="24"/>
          <w:szCs w:val="20"/>
          <w:lang w:val="en-US" w:eastAsia="zh-CN"/>
        </w:rPr>
        <w:instrText xml:space="preserve"> HYPERLINK "http://www.ccgp.gov.cn" </w:instrText>
      </w:r>
      <w:r>
        <w:rPr>
          <w:rFonts w:hint="eastAsia" w:ascii="宋体" w:hAnsi="宋体" w:eastAsia="宋体" w:cs="宋体"/>
          <w:sz w:val="24"/>
          <w:szCs w:val="20"/>
          <w:lang w:val="en-US" w:eastAsia="zh-CN"/>
        </w:rPr>
        <w:fldChar w:fldCharType="separate"/>
      </w:r>
      <w:r>
        <w:rPr>
          <w:rFonts w:hint="eastAsia" w:ascii="宋体" w:hAnsi="宋体" w:eastAsia="宋体" w:cs="宋体"/>
          <w:sz w:val="24"/>
          <w:szCs w:val="20"/>
          <w:lang w:val="zh-CN" w:eastAsia="zh-CN"/>
        </w:rPr>
        <w:t>www.ccgp.gov.cn</w:t>
      </w:r>
      <w:r>
        <w:rPr>
          <w:rFonts w:hint="eastAsia" w:ascii="宋体" w:hAnsi="宋体" w:eastAsia="宋体" w:cs="宋体"/>
          <w:sz w:val="24"/>
          <w:szCs w:val="20"/>
          <w:lang w:val="zh-CN" w:eastAsia="zh-CN"/>
        </w:rPr>
        <w:fldChar w:fldCharType="end"/>
      </w:r>
      <w:r>
        <w:rPr>
          <w:rFonts w:hint="eastAsia" w:ascii="宋体" w:hAnsi="宋体" w:eastAsia="宋体" w:cs="宋体"/>
          <w:sz w:val="24"/>
          <w:szCs w:val="20"/>
          <w:lang w:val="zh-CN" w:eastAsia="zh-CN"/>
        </w:rPr>
        <w:t>)。</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27.2  </w:t>
      </w:r>
      <w:r>
        <w:rPr>
          <w:rFonts w:hint="eastAsia" w:ascii="宋体" w:hAnsi="宋体" w:eastAsia="宋体" w:cs="宋体"/>
          <w:sz w:val="24"/>
          <w:szCs w:val="20"/>
          <w:lang w:val="zh-CN" w:eastAsia="zh-CN"/>
        </w:rPr>
        <w:t>列入失信被执行人、重大税收违法案件当事人名单、政府采购严重违法失信行为记录名单的供应商，采购代理机构拒绝其参与政府采购活动。</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27.3  </w:t>
      </w:r>
      <w:r>
        <w:rPr>
          <w:rFonts w:hint="eastAsia" w:ascii="宋体" w:hAnsi="宋体" w:eastAsia="宋体" w:cs="宋体"/>
          <w:sz w:val="24"/>
          <w:szCs w:val="20"/>
          <w:lang w:val="zh-CN" w:eastAsia="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27.4  </w:t>
      </w:r>
      <w:r>
        <w:rPr>
          <w:rFonts w:hint="eastAsia" w:ascii="宋体" w:hAnsi="宋体" w:eastAsia="宋体" w:cs="宋体"/>
          <w:sz w:val="24"/>
          <w:szCs w:val="20"/>
          <w:lang w:val="zh-CN" w:eastAsia="zh-CN"/>
        </w:rPr>
        <w:t>投标人的信用记录，最终以评标时的“信用中国”网站发布的信息为准。</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27.5  </w:t>
      </w:r>
      <w:r>
        <w:rPr>
          <w:rFonts w:hint="eastAsia" w:ascii="宋体" w:hAnsi="宋体" w:eastAsia="宋体" w:cs="宋体"/>
          <w:sz w:val="24"/>
          <w:szCs w:val="20"/>
          <w:lang w:val="zh-CN" w:eastAsia="zh-CN"/>
        </w:rPr>
        <w:t>在资格审查与评标工作未同日进行的特殊情形下，采购代理机构工作人员在评标时对投标人的信用信息进行复核，发现评标当日存在不良信用信息的，由评标委员会按照符合性审查不合格作无效投标处理。</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39" w:name="_Toc1615"/>
      <w:bookmarkStart w:id="40" w:name="_Toc494561944"/>
      <w:r>
        <w:rPr>
          <w:rFonts w:hint="eastAsia" w:ascii="宋体" w:hAnsi="宋体" w:eastAsia="宋体" w:cs="宋体"/>
          <w:bCs w:val="0"/>
          <w:lang w:val="zh-CN" w:eastAsia="zh-CN"/>
        </w:rPr>
        <w:t>中标与合同</w:t>
      </w:r>
      <w:bookmarkEnd w:id="39"/>
      <w:bookmarkEnd w:id="40"/>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确定中标人</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28.1 </w:t>
      </w:r>
      <w:r>
        <w:rPr>
          <w:rFonts w:hint="eastAsia" w:ascii="宋体" w:hAnsi="宋体" w:eastAsia="宋体" w:cs="宋体"/>
          <w:sz w:val="24"/>
          <w:szCs w:val="20"/>
          <w:lang w:val="zh-CN" w:eastAsia="zh-CN"/>
        </w:rPr>
        <w:t>采购人收到评标报告5个工作日内，按评标报告推荐的中标候选人顺序确定中标人。</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28.2</w:t>
      </w:r>
      <w:r>
        <w:rPr>
          <w:rFonts w:hint="eastAsia" w:ascii="宋体" w:hAnsi="宋体" w:eastAsia="宋体" w:cs="宋体"/>
          <w:sz w:val="24"/>
          <w:szCs w:val="20"/>
          <w:lang w:val="zh-CN" w:eastAsia="zh-CN"/>
        </w:rPr>
        <w:t>中标候选人并列的：</w:t>
      </w:r>
    </w:p>
    <w:p>
      <w:pPr>
        <w:numPr>
          <w:ilvl w:val="0"/>
          <w:numId w:val="0"/>
        </w:numPr>
        <w:spacing w:line="360" w:lineRule="auto"/>
        <w:ind w:left="1250" w:leftChars="103" w:hanging="1034" w:hangingChars="431"/>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28.2.1  </w:t>
      </w:r>
      <w:r>
        <w:rPr>
          <w:rFonts w:hint="eastAsia" w:ascii="宋体" w:hAnsi="宋体" w:eastAsia="宋体" w:cs="宋体"/>
          <w:sz w:val="24"/>
          <w:szCs w:val="20"/>
          <w:lang w:val="zh-CN" w:eastAsia="zh-CN"/>
        </w:rPr>
        <w:t>采用最低评标价法的，评标结果按投标报价由低到高顺序排列。投标报价相同的并列，由采购人确定或者采购人委托评标委员会以投票方式确定中标人。</w:t>
      </w:r>
    </w:p>
    <w:p>
      <w:pPr>
        <w:numPr>
          <w:ilvl w:val="0"/>
          <w:numId w:val="0"/>
        </w:numPr>
        <w:spacing w:line="360" w:lineRule="auto"/>
        <w:ind w:left="1250" w:leftChars="103" w:hanging="1034" w:hangingChars="431"/>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28.2.2  </w:t>
      </w:r>
      <w:r>
        <w:rPr>
          <w:rFonts w:hint="eastAsia" w:ascii="宋体" w:hAnsi="宋体" w:eastAsia="宋体" w:cs="宋体"/>
          <w:sz w:val="24"/>
          <w:szCs w:val="20"/>
          <w:lang w:val="zh-CN" w:eastAsia="zh-CN"/>
        </w:rPr>
        <w:t>采用综合评分法的，评标结果按评审后得分由高到低顺序排列。得分相同的，按投标报价由低到高顺序排列。得分且投标报价相同的并列，由采购人确定或者采购人委托评标委员会以投票方式确定中标人。</w:t>
      </w:r>
    </w:p>
    <w:p>
      <w:pPr>
        <w:numPr>
          <w:ilvl w:val="0"/>
          <w:numId w:val="0"/>
        </w:numPr>
        <w:spacing w:line="360" w:lineRule="auto"/>
        <w:ind w:leftChars="0"/>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28.3 </w:t>
      </w:r>
      <w:r>
        <w:rPr>
          <w:rFonts w:hint="eastAsia" w:ascii="宋体" w:hAnsi="宋体" w:eastAsia="宋体" w:cs="宋体"/>
          <w:sz w:val="24"/>
          <w:szCs w:val="20"/>
          <w:lang w:val="zh-CN"/>
        </w:rPr>
        <w:t>中标人的数量有其他规定的，按招标文件相关规定执行。</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28.4 </w:t>
      </w:r>
      <w:r>
        <w:rPr>
          <w:rFonts w:hint="eastAsia" w:ascii="宋体" w:hAnsi="宋体" w:eastAsia="宋体" w:cs="宋体"/>
          <w:sz w:val="24"/>
          <w:szCs w:val="20"/>
          <w:lang w:val="zh-CN" w:eastAsia="zh-CN"/>
        </w:rPr>
        <w:t>中标人确定后，采购代理机构在政府采购监管部门指定的媒体上发布中标公告，同时向中标人和采购人发出《中标通知书》。《中标通知书》是政府采购合同的组成部分,对中标人和采购人具有同等法律效力。</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28.5</w:t>
      </w:r>
      <w:r>
        <w:rPr>
          <w:rFonts w:hint="eastAsia" w:ascii="宋体" w:hAnsi="宋体" w:eastAsia="宋体" w:cs="宋体"/>
          <w:sz w:val="24"/>
          <w:szCs w:val="20"/>
          <w:lang w:val="zh-CN" w:eastAsia="zh-CN"/>
        </w:rPr>
        <w:t>中标通知书发出后，采购人不得违法改变中标结果，中标人无正当理由不得放弃中标。</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28.6 </w:t>
      </w:r>
      <w:r>
        <w:rPr>
          <w:rFonts w:hint="eastAsia" w:ascii="宋体" w:hAnsi="宋体" w:eastAsia="宋体" w:cs="宋体"/>
          <w:sz w:val="24"/>
          <w:szCs w:val="20"/>
          <w:lang w:val="zh-CN" w:eastAsia="zh-CN"/>
        </w:rPr>
        <w:t>中标人拒绝与采购人签订合同的，采购人可以按照评标报告推荐的中标候选人名单排序，确定下一候选人为中标人，也可以重新开展政府采购活动。</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合同授予</w:t>
      </w:r>
    </w:p>
    <w:p>
      <w:pPr>
        <w:spacing w:line="360" w:lineRule="auto"/>
        <w:ind w:firstLine="480" w:firstLineChars="20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除本</w:t>
      </w:r>
      <w:r>
        <w:rPr>
          <w:rFonts w:hint="eastAsia" w:ascii="宋体" w:hAnsi="宋体" w:eastAsia="宋体" w:cs="宋体"/>
          <w:sz w:val="24"/>
          <w:szCs w:val="20"/>
          <w:lang w:val="zh-CN"/>
        </w:rPr>
        <w:t>章“确定中标人”规定及其他法律规定的情形</w:t>
      </w:r>
      <w:r>
        <w:rPr>
          <w:rFonts w:hint="eastAsia" w:ascii="宋体" w:hAnsi="宋体" w:eastAsia="宋体" w:cs="宋体"/>
          <w:sz w:val="24"/>
          <w:szCs w:val="20"/>
          <w:lang w:val="zh-CN" w:eastAsia="zh-CN"/>
        </w:rPr>
        <w:t>外，</w:t>
      </w:r>
      <w:r>
        <w:rPr>
          <w:rFonts w:hint="eastAsia" w:ascii="宋体" w:hAnsi="宋体" w:eastAsia="宋体" w:cs="宋体"/>
          <w:sz w:val="24"/>
          <w:szCs w:val="20"/>
          <w:lang w:val="zh-CN"/>
        </w:rPr>
        <w:t>采购人</w:t>
      </w:r>
      <w:r>
        <w:rPr>
          <w:rFonts w:hint="eastAsia" w:ascii="宋体" w:hAnsi="宋体" w:eastAsia="宋体" w:cs="宋体"/>
          <w:sz w:val="24"/>
          <w:szCs w:val="20"/>
          <w:lang w:val="zh-CN" w:eastAsia="zh-CN"/>
        </w:rPr>
        <w:t>把合同授予被确定为实质上响应招标文件要求且排名第一的中标人。</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合同签订</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bookmarkStart w:id="41" w:name="_Toc272247700"/>
      <w:bookmarkStart w:id="42" w:name="_Toc278891597"/>
      <w:r>
        <w:rPr>
          <w:rFonts w:hint="eastAsia" w:ascii="宋体" w:hAnsi="宋体" w:eastAsia="宋体" w:cs="宋体"/>
          <w:sz w:val="24"/>
          <w:szCs w:val="20"/>
          <w:lang w:val="en-US" w:eastAsia="zh-CN"/>
        </w:rPr>
        <w:t xml:space="preserve">30.1  </w:t>
      </w:r>
      <w:r>
        <w:rPr>
          <w:rFonts w:hint="eastAsia" w:ascii="宋体" w:hAnsi="宋体" w:eastAsia="宋体" w:cs="宋体"/>
          <w:sz w:val="24"/>
          <w:szCs w:val="20"/>
          <w:lang w:val="zh-CN" w:eastAsia="zh-CN"/>
        </w:rPr>
        <w:t>采购人应当自中标通知书发出之日起30日内，按照招标文件规定和中标人投标文件的承诺，与中标人签订书面合同。所签订的合同不得对招标文件确定的事项和中标人投标文件作实质性修改。</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30.2  </w:t>
      </w:r>
      <w:r>
        <w:rPr>
          <w:rFonts w:hint="eastAsia" w:ascii="宋体" w:hAnsi="宋体" w:eastAsia="宋体" w:cs="宋体"/>
          <w:sz w:val="24"/>
          <w:szCs w:val="20"/>
          <w:lang w:val="zh-CN" w:eastAsia="zh-CN"/>
        </w:rPr>
        <w:t>采购人不得向中标人提出任何不合理的要求作为签订合同的条件。</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30.3  </w:t>
      </w:r>
      <w:r>
        <w:rPr>
          <w:rFonts w:hint="eastAsia" w:ascii="宋体" w:hAnsi="宋体" w:eastAsia="宋体" w:cs="宋体"/>
          <w:sz w:val="24"/>
          <w:szCs w:val="20"/>
          <w:lang w:val="zh-CN" w:eastAsia="zh-CN"/>
        </w:rPr>
        <w:t>政府采购合同应当包括采购人与中标人的名称和住所、标的、数量、质量、价款或者报酬、履行期限及地点和方式、验收要求、违约责任、解决争议的方法等内容。</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30.4  </w:t>
      </w:r>
      <w:r>
        <w:rPr>
          <w:rFonts w:hint="eastAsia" w:ascii="宋体" w:hAnsi="宋体" w:eastAsia="宋体" w:cs="宋体"/>
          <w:sz w:val="24"/>
          <w:szCs w:val="20"/>
          <w:lang w:val="zh-CN" w:eastAsia="zh-CN"/>
        </w:rPr>
        <w:t>采购人与中标人应当根据合同的约定依法履行合同义务。政府采购合同的履行、违约责任和解决争议的方法等适用《中华人民共和国合同法》。</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30.5  采购人应当自政府采购合同签订之日起2个工作日内，将政府采购合同在省级以上人民政府财政部门指定的媒体上公告，但政府采购合同中涉及国家秘密、商业秘密的内容除外。</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30.6 </w:t>
      </w:r>
      <w:r>
        <w:rPr>
          <w:rFonts w:hint="eastAsia" w:ascii="宋体" w:hAnsi="宋体" w:eastAsia="宋体" w:cs="宋体"/>
          <w:sz w:val="24"/>
          <w:szCs w:val="20"/>
          <w:lang w:val="zh-CN" w:eastAsia="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43" w:name="_Toc3953"/>
      <w:bookmarkStart w:id="44" w:name="_Toc494561945"/>
      <w:r>
        <w:rPr>
          <w:rFonts w:hint="eastAsia" w:ascii="宋体" w:hAnsi="宋体" w:eastAsia="宋体" w:cs="宋体"/>
          <w:bCs w:val="0"/>
          <w:lang w:val="zh-CN" w:eastAsia="zh-CN"/>
        </w:rPr>
        <w:t>采购信息公告</w:t>
      </w:r>
      <w:bookmarkEnd w:id="43"/>
      <w:bookmarkEnd w:id="44"/>
    </w:p>
    <w:p>
      <w:pPr>
        <w:numPr>
          <w:ilvl w:val="0"/>
          <w:numId w:val="3"/>
        </w:numPr>
        <w:spacing w:line="360" w:lineRule="auto"/>
        <w:ind w:left="560" w:hanging="560"/>
        <w:rPr>
          <w:rFonts w:hint="eastAsia" w:ascii="宋体" w:hAnsi="宋体" w:eastAsia="宋体" w:cs="宋体"/>
          <w:b/>
          <w:color w:val="0D0D0D"/>
          <w:kern w:val="0"/>
          <w:sz w:val="24"/>
          <w:szCs w:val="24"/>
          <w:lang w:val="zh-CN" w:eastAsia="zh-CN"/>
        </w:rPr>
      </w:pPr>
      <w:r>
        <w:rPr>
          <w:rFonts w:hint="eastAsia" w:ascii="宋体" w:hAnsi="宋体" w:eastAsia="宋体" w:cs="宋体"/>
          <w:b/>
          <w:color w:val="0D0D0D"/>
          <w:kern w:val="0"/>
          <w:sz w:val="24"/>
          <w:szCs w:val="24"/>
          <w:lang w:val="zh-CN"/>
        </w:rPr>
        <w:t>公告的媒体及规定</w:t>
      </w:r>
    </w:p>
    <w:p>
      <w:pPr>
        <w:spacing w:line="360" w:lineRule="auto"/>
        <w:ind w:left="636"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31.1  </w:t>
      </w:r>
      <w:r>
        <w:rPr>
          <w:rFonts w:hint="eastAsia" w:ascii="宋体" w:hAnsi="宋体" w:eastAsia="宋体" w:cs="宋体"/>
          <w:sz w:val="24"/>
          <w:szCs w:val="20"/>
          <w:lang w:val="zh-CN"/>
        </w:rPr>
        <w:t>采</w:t>
      </w:r>
      <w:r>
        <w:rPr>
          <w:rFonts w:hint="eastAsia" w:ascii="宋体" w:hAnsi="宋体" w:eastAsia="宋体" w:cs="宋体"/>
          <w:sz w:val="24"/>
          <w:szCs w:val="20"/>
          <w:lang w:val="zh-CN" w:eastAsia="zh-CN"/>
        </w:rPr>
        <w:t>购代理机构机构在招标活动中的公告、补充、更正、结果等采购信息均依法在政府采购监管部门指定媒体上（中国湖北政府采购网http://www.ccgp-hubei.gov.cn/）发布。</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31.2  </w:t>
      </w:r>
      <w:r>
        <w:rPr>
          <w:rFonts w:hint="eastAsia" w:ascii="宋体" w:hAnsi="宋体" w:eastAsia="宋体" w:cs="宋体"/>
          <w:sz w:val="24"/>
          <w:szCs w:val="20"/>
          <w:lang w:val="zh-CN" w:eastAsia="zh-CN"/>
        </w:rPr>
        <w:t>采购代理机构在自中标人确定之日起2个工作日内，在政府采购监管部门指定媒体上公告中标结果，中标公告的公示期为1个工作日。</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31.3  </w:t>
      </w:r>
      <w:r>
        <w:rPr>
          <w:rFonts w:hint="eastAsia" w:ascii="宋体" w:hAnsi="宋体" w:eastAsia="宋体" w:cs="宋体"/>
          <w:sz w:val="24"/>
          <w:szCs w:val="20"/>
          <w:lang w:val="zh-CN" w:eastAsia="zh-CN"/>
        </w:rPr>
        <w:t>资格审查未通过的投标人可在结果公告质疑有效期内按公告中的联系方式获知本单位的资格审查情况。</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31.4  </w:t>
      </w:r>
      <w:r>
        <w:rPr>
          <w:rFonts w:hint="eastAsia" w:ascii="宋体" w:hAnsi="宋体" w:eastAsia="宋体" w:cs="宋体"/>
          <w:sz w:val="24"/>
          <w:szCs w:val="20"/>
          <w:lang w:val="zh-CN" w:eastAsia="zh-CN"/>
        </w:rPr>
        <w:t>采用综合评分法评审的项目，未中标人可在结果公告质疑有效期内按公告中的联系方式获知本单位的评审得分与排序。</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45" w:name="_Toc494561946"/>
      <w:bookmarkStart w:id="46" w:name="_Toc25749"/>
      <w:r>
        <w:rPr>
          <w:rFonts w:hint="eastAsia" w:ascii="宋体" w:hAnsi="宋体" w:eastAsia="宋体" w:cs="宋体"/>
          <w:bCs w:val="0"/>
          <w:lang w:val="zh-CN" w:eastAsia="zh-CN"/>
        </w:rPr>
        <w:t>质疑</w:t>
      </w:r>
      <w:bookmarkEnd w:id="41"/>
      <w:bookmarkEnd w:id="42"/>
      <w:r>
        <w:rPr>
          <w:rFonts w:hint="eastAsia" w:ascii="宋体" w:hAnsi="宋体" w:eastAsia="宋体" w:cs="宋体"/>
          <w:bCs w:val="0"/>
          <w:lang w:val="zh-CN" w:eastAsia="zh-CN"/>
        </w:rPr>
        <w:t>及提交</w:t>
      </w:r>
      <w:bookmarkEnd w:id="45"/>
      <w:bookmarkEnd w:id="46"/>
    </w:p>
    <w:p>
      <w:pPr>
        <w:numPr>
          <w:ilvl w:val="0"/>
          <w:numId w:val="3"/>
        </w:numPr>
        <w:spacing w:line="360" w:lineRule="auto"/>
        <w:ind w:left="560" w:hanging="560"/>
        <w:rPr>
          <w:rFonts w:hint="eastAsia" w:ascii="宋体" w:hAnsi="宋体" w:eastAsia="宋体" w:cs="宋体"/>
          <w:b/>
          <w:sz w:val="24"/>
          <w:szCs w:val="20"/>
          <w:lang w:val="zh-CN"/>
        </w:rPr>
      </w:pPr>
      <w:r>
        <w:rPr>
          <w:rFonts w:hint="eastAsia" w:ascii="宋体" w:hAnsi="宋体" w:eastAsia="宋体" w:cs="宋体"/>
          <w:b/>
          <w:sz w:val="24"/>
          <w:szCs w:val="20"/>
          <w:lang w:val="zh-CN"/>
        </w:rPr>
        <w:t>质疑提交</w:t>
      </w:r>
    </w:p>
    <w:p>
      <w:pPr>
        <w:spacing w:line="360" w:lineRule="auto"/>
        <w:ind w:firstLine="480" w:firstLineChars="200"/>
        <w:rPr>
          <w:rFonts w:hint="eastAsia" w:ascii="宋体" w:hAnsi="宋体" w:eastAsia="宋体" w:cs="宋体"/>
          <w:sz w:val="24"/>
          <w:szCs w:val="20"/>
          <w:lang w:val="zh-CN"/>
        </w:rPr>
      </w:pPr>
      <w:r>
        <w:rPr>
          <w:rFonts w:hint="eastAsia" w:ascii="宋体" w:hAnsi="宋体" w:eastAsia="宋体" w:cs="宋体"/>
          <w:sz w:val="24"/>
          <w:szCs w:val="20"/>
          <w:lang w:val="zh-CN"/>
        </w:rPr>
        <w:t>投标人</w:t>
      </w:r>
      <w:r>
        <w:rPr>
          <w:rFonts w:hint="eastAsia" w:ascii="宋体" w:hAnsi="宋体" w:eastAsia="宋体" w:cs="宋体"/>
          <w:sz w:val="24"/>
          <w:szCs w:val="20"/>
          <w:lang w:val="zh-CN" w:eastAsia="zh-CN"/>
        </w:rPr>
        <w:t>认为招标文件、招标过程和中标结果使自己的权益受到损害的，可以在知道或者应知其权益受到损害之日起7个工作日内，登陆湖北天缔工程咨询有限公司官网（http://www.hubeigp.gov.cn/）点击“网上质疑”栏目，按照表单要求提出质疑，质疑提出时间以系统记载为准。</w:t>
      </w:r>
    </w:p>
    <w:p>
      <w:pPr>
        <w:numPr>
          <w:ilvl w:val="0"/>
          <w:numId w:val="3"/>
        </w:numPr>
        <w:spacing w:line="360" w:lineRule="auto"/>
        <w:ind w:left="560" w:hanging="560"/>
        <w:rPr>
          <w:rFonts w:hint="eastAsia" w:ascii="宋体" w:hAnsi="宋体" w:eastAsia="宋体" w:cs="宋体"/>
          <w:b/>
          <w:sz w:val="24"/>
          <w:szCs w:val="20"/>
          <w:lang w:val="zh-CN"/>
        </w:rPr>
      </w:pPr>
      <w:r>
        <w:rPr>
          <w:rFonts w:hint="eastAsia" w:ascii="宋体" w:hAnsi="宋体" w:eastAsia="宋体" w:cs="宋体"/>
          <w:b/>
          <w:sz w:val="24"/>
          <w:szCs w:val="20"/>
          <w:lang w:val="zh-CN"/>
        </w:rPr>
        <w:t>投标人应知其权益受到损害之日是指：</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33.1 </w:t>
      </w:r>
      <w:r>
        <w:rPr>
          <w:rFonts w:hint="eastAsia" w:ascii="宋体" w:hAnsi="宋体" w:eastAsia="宋体" w:cs="宋体"/>
          <w:sz w:val="24"/>
          <w:szCs w:val="20"/>
          <w:lang w:val="zh-CN" w:eastAsia="zh-CN"/>
        </w:rPr>
        <w:t>对可以质疑的招标文件提出质疑的，为收到招标文件之日或者招标文件公告期限届满之日；</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33.2  </w:t>
      </w:r>
      <w:r>
        <w:rPr>
          <w:rFonts w:hint="eastAsia" w:ascii="宋体" w:hAnsi="宋体" w:eastAsia="宋体" w:cs="宋体"/>
          <w:sz w:val="24"/>
          <w:szCs w:val="20"/>
          <w:lang w:val="zh-CN" w:eastAsia="zh-CN"/>
        </w:rPr>
        <w:t>对招标过程提出质疑的，为各招标程序环节结束之日；</w:t>
      </w:r>
    </w:p>
    <w:p>
      <w:pPr>
        <w:numPr>
          <w:ilvl w:val="0"/>
          <w:numId w:val="0"/>
        </w:numPr>
        <w:spacing w:line="360" w:lineRule="auto"/>
        <w:ind w:left="636" w:leftChars="0" w:hanging="636" w:hangingChars="265"/>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33.3  </w:t>
      </w:r>
      <w:r>
        <w:rPr>
          <w:rFonts w:hint="eastAsia" w:ascii="宋体" w:hAnsi="宋体" w:eastAsia="宋体" w:cs="宋体"/>
          <w:sz w:val="24"/>
          <w:szCs w:val="20"/>
          <w:lang w:val="zh-CN" w:eastAsia="zh-CN"/>
        </w:rPr>
        <w:t>对中标结果提出质疑的，为中标公告期限届满之日。</w:t>
      </w:r>
    </w:p>
    <w:p>
      <w:pPr>
        <w:numPr>
          <w:ilvl w:val="0"/>
          <w:numId w:val="3"/>
        </w:numPr>
        <w:spacing w:line="360" w:lineRule="auto"/>
        <w:ind w:left="560" w:hanging="560"/>
        <w:rPr>
          <w:rFonts w:hint="eastAsia" w:ascii="宋体" w:hAnsi="宋体" w:eastAsia="宋体" w:cs="宋体"/>
          <w:b/>
          <w:sz w:val="24"/>
          <w:szCs w:val="20"/>
          <w:lang w:val="zh-CN"/>
        </w:rPr>
      </w:pPr>
      <w:r>
        <w:rPr>
          <w:rFonts w:hint="eastAsia" w:ascii="宋体" w:hAnsi="宋体" w:eastAsia="宋体" w:cs="宋体"/>
          <w:b/>
          <w:sz w:val="24"/>
          <w:szCs w:val="20"/>
          <w:lang w:val="zh-CN"/>
        </w:rPr>
        <w:t>质疑书应当包括下列主要内容：</w:t>
      </w:r>
    </w:p>
    <w:p>
      <w:pPr>
        <w:numPr>
          <w:ilvl w:val="0"/>
          <w:numId w:val="0"/>
        </w:numPr>
        <w:spacing w:line="360" w:lineRule="auto"/>
        <w:ind w:left="0" w:leftChars="0" w:firstLine="218" w:firstLineChars="91"/>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34.1.1  </w:t>
      </w:r>
      <w:r>
        <w:rPr>
          <w:rFonts w:hint="eastAsia" w:ascii="宋体" w:hAnsi="宋体" w:eastAsia="宋体" w:cs="宋体"/>
          <w:sz w:val="24"/>
          <w:szCs w:val="20"/>
          <w:lang w:val="zh-CN"/>
        </w:rPr>
        <w:t>质疑人的名称、地址、联系人及联系电话等；</w:t>
      </w:r>
    </w:p>
    <w:p>
      <w:pPr>
        <w:numPr>
          <w:ilvl w:val="0"/>
          <w:numId w:val="0"/>
        </w:numPr>
        <w:spacing w:line="360" w:lineRule="auto"/>
        <w:ind w:left="0" w:leftChars="0" w:firstLine="218" w:firstLineChars="91"/>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34..1.2  </w:t>
      </w:r>
      <w:r>
        <w:rPr>
          <w:rFonts w:hint="eastAsia" w:ascii="宋体" w:hAnsi="宋体" w:eastAsia="宋体" w:cs="宋体"/>
          <w:sz w:val="24"/>
          <w:szCs w:val="20"/>
          <w:lang w:val="zh-CN"/>
        </w:rPr>
        <w:t>被质疑人的名称、地址、联系人及联系电话等；</w:t>
      </w:r>
    </w:p>
    <w:p>
      <w:pPr>
        <w:numPr>
          <w:ilvl w:val="0"/>
          <w:numId w:val="0"/>
        </w:numPr>
        <w:spacing w:line="360" w:lineRule="auto"/>
        <w:ind w:left="0" w:leftChars="0" w:firstLine="218" w:firstLineChars="91"/>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34..1.3  </w:t>
      </w:r>
      <w:r>
        <w:rPr>
          <w:rFonts w:hint="eastAsia" w:ascii="宋体" w:hAnsi="宋体" w:eastAsia="宋体" w:cs="宋体"/>
          <w:sz w:val="24"/>
          <w:szCs w:val="20"/>
          <w:lang w:val="zh-CN"/>
        </w:rPr>
        <w:t>质疑项目名称及编号、质疑事项和明确的请求；</w:t>
      </w:r>
    </w:p>
    <w:p>
      <w:pPr>
        <w:numPr>
          <w:ilvl w:val="0"/>
          <w:numId w:val="0"/>
        </w:numPr>
        <w:spacing w:line="360" w:lineRule="auto"/>
        <w:ind w:left="0" w:leftChars="0" w:firstLine="218" w:firstLineChars="91"/>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34..1.4  </w:t>
      </w:r>
      <w:r>
        <w:rPr>
          <w:rFonts w:hint="eastAsia" w:ascii="宋体" w:hAnsi="宋体" w:eastAsia="宋体" w:cs="宋体"/>
          <w:sz w:val="24"/>
          <w:szCs w:val="20"/>
          <w:lang w:val="zh-CN"/>
        </w:rPr>
        <w:t>质疑事项的事实根据、法律依据及其他必要的证明材料；</w:t>
      </w:r>
    </w:p>
    <w:p>
      <w:pPr>
        <w:numPr>
          <w:ilvl w:val="0"/>
          <w:numId w:val="0"/>
        </w:numPr>
        <w:spacing w:line="360" w:lineRule="auto"/>
        <w:ind w:leftChars="0"/>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34.2  </w:t>
      </w:r>
      <w:r>
        <w:rPr>
          <w:rFonts w:hint="eastAsia" w:ascii="宋体" w:hAnsi="宋体" w:eastAsia="宋体" w:cs="宋体"/>
          <w:sz w:val="24"/>
          <w:szCs w:val="20"/>
          <w:lang w:val="zh-CN"/>
        </w:rPr>
        <w:t>提出质疑的日期；</w:t>
      </w:r>
    </w:p>
    <w:p>
      <w:pPr>
        <w:numPr>
          <w:ilvl w:val="0"/>
          <w:numId w:val="0"/>
        </w:numPr>
        <w:spacing w:line="360" w:lineRule="auto"/>
        <w:ind w:left="1253" w:leftChars="102" w:hanging="1039" w:hangingChars="433"/>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34.2.1  </w:t>
      </w:r>
      <w:r>
        <w:rPr>
          <w:rFonts w:hint="eastAsia" w:ascii="宋体" w:hAnsi="宋体" w:eastAsia="宋体" w:cs="宋体"/>
          <w:sz w:val="24"/>
          <w:szCs w:val="20"/>
          <w:lang w:val="zh-CN"/>
        </w:rPr>
        <w:t>质疑人的署名及签章（质疑人为自然人的，应当由本人签字；质疑人为法人或者其他组织的，应当由法定代表人或者主要负责人签字盖章并加盖公章）；</w:t>
      </w:r>
    </w:p>
    <w:p>
      <w:pPr>
        <w:numPr>
          <w:ilvl w:val="0"/>
          <w:numId w:val="0"/>
        </w:numPr>
        <w:spacing w:line="360" w:lineRule="auto"/>
        <w:ind w:left="1253" w:leftChars="102" w:hanging="1039" w:hangingChars="433"/>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34.2.2  </w:t>
      </w:r>
      <w:r>
        <w:rPr>
          <w:rFonts w:hint="eastAsia" w:ascii="宋体" w:hAnsi="宋体" w:eastAsia="宋体" w:cs="宋体"/>
          <w:sz w:val="24"/>
          <w:szCs w:val="20"/>
          <w:lang w:val="zh-CN"/>
        </w:rPr>
        <w:t>法人授权委托书（质疑人或法人委托代理人办理质疑事务的，应当提供授权委托书，授权委托书应当载明委托代理的具体权限和事项）。</w:t>
      </w:r>
    </w:p>
    <w:p>
      <w:pPr>
        <w:numPr>
          <w:ilvl w:val="0"/>
          <w:numId w:val="3"/>
        </w:numPr>
        <w:spacing w:line="360" w:lineRule="auto"/>
        <w:ind w:left="560" w:hanging="560"/>
        <w:rPr>
          <w:rFonts w:hint="eastAsia" w:ascii="宋体" w:hAnsi="宋体" w:eastAsia="宋体" w:cs="宋体"/>
          <w:b/>
          <w:sz w:val="24"/>
          <w:szCs w:val="20"/>
          <w:lang w:val="zh-CN"/>
        </w:rPr>
      </w:pPr>
      <w:r>
        <w:rPr>
          <w:rFonts w:hint="eastAsia" w:ascii="宋体" w:hAnsi="宋体" w:eastAsia="宋体" w:cs="宋体"/>
          <w:b/>
          <w:sz w:val="24"/>
          <w:szCs w:val="20"/>
          <w:lang w:val="zh-CN"/>
        </w:rPr>
        <w:t>不予受理的情形</w:t>
      </w:r>
    </w:p>
    <w:p>
      <w:pPr>
        <w:spacing w:line="360" w:lineRule="auto"/>
        <w:ind w:firstLine="480" w:firstLineChars="200"/>
        <w:rPr>
          <w:rFonts w:hint="eastAsia" w:ascii="宋体" w:hAnsi="宋体" w:eastAsia="宋体" w:cs="宋体"/>
          <w:sz w:val="24"/>
          <w:szCs w:val="20"/>
          <w:lang w:val="zh-CN"/>
        </w:rPr>
      </w:pPr>
      <w:r>
        <w:rPr>
          <w:rFonts w:hint="eastAsia" w:ascii="宋体" w:hAnsi="宋体" w:eastAsia="宋体" w:cs="宋体"/>
          <w:sz w:val="24"/>
          <w:szCs w:val="20"/>
          <w:lang w:val="zh-CN"/>
        </w:rPr>
        <w:t>投标人未按本章“质疑及提交”规定的时限、内容及方式进行质疑的，</w:t>
      </w:r>
      <w:r>
        <w:rPr>
          <w:rFonts w:hint="eastAsia" w:ascii="宋体" w:hAnsi="宋体" w:eastAsia="宋体" w:cs="宋体"/>
          <w:kern w:val="0"/>
          <w:sz w:val="22"/>
          <w:szCs w:val="22"/>
        </w:rPr>
        <w:t>采购人</w:t>
      </w:r>
      <w:r>
        <w:rPr>
          <w:rFonts w:hint="eastAsia" w:ascii="宋体" w:hAnsi="宋体" w:eastAsia="宋体" w:cs="宋体"/>
          <w:color w:val="000000"/>
          <w:kern w:val="0"/>
          <w:sz w:val="22"/>
          <w:szCs w:val="22"/>
        </w:rPr>
        <w:t>（或代理公司）</w:t>
      </w:r>
      <w:r>
        <w:rPr>
          <w:rFonts w:hint="eastAsia" w:ascii="宋体" w:hAnsi="宋体" w:eastAsia="宋体" w:cs="宋体"/>
          <w:sz w:val="24"/>
          <w:szCs w:val="20"/>
          <w:lang w:val="zh-CN"/>
        </w:rPr>
        <w:t>机构不予受理。</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47" w:name="_Toc494561947"/>
      <w:bookmarkStart w:id="48" w:name="_Toc4541"/>
      <w:r>
        <w:rPr>
          <w:rFonts w:hint="eastAsia" w:ascii="宋体" w:hAnsi="宋体" w:eastAsia="宋体" w:cs="宋体"/>
          <w:bCs w:val="0"/>
          <w:lang w:val="zh-CN" w:eastAsia="zh-CN"/>
        </w:rPr>
        <w:t>相关条文解读</w:t>
      </w:r>
      <w:bookmarkEnd w:id="47"/>
      <w:bookmarkEnd w:id="48"/>
    </w:p>
    <w:p>
      <w:pPr>
        <w:numPr>
          <w:ilvl w:val="0"/>
          <w:numId w:val="3"/>
        </w:numPr>
        <w:spacing w:line="360" w:lineRule="auto"/>
        <w:ind w:left="560" w:hanging="56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政府采购法第二十二条第一款第五项所称重大违法记录，是指供应商因违法经营受到刑事处罚或者责令停产停业、吊销许可证或者执照、较大数额罚款等行政处罚。</w:t>
      </w:r>
    </w:p>
    <w:p>
      <w:pPr>
        <w:numPr>
          <w:ilvl w:val="0"/>
          <w:numId w:val="3"/>
        </w:numPr>
        <w:spacing w:line="360" w:lineRule="auto"/>
        <w:ind w:left="560" w:hanging="56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按照财政部《关于规范政府采购行政处罚有关问题的通知》的规定，各级人民政府财政部门依法对参加政府采购活动的供应商作出的禁止参加政府采购活动等行政处罚决定在全国范围内生效。</w:t>
      </w:r>
    </w:p>
    <w:p>
      <w:pPr>
        <w:numPr>
          <w:ilvl w:val="0"/>
          <w:numId w:val="3"/>
        </w:numPr>
        <w:spacing w:line="360" w:lineRule="auto"/>
        <w:ind w:left="560" w:hanging="56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供应商在参加政府采购活动前3年内因违法经营被禁止在一定期限内参加政府采购活动，期限届满的，可以参加政府采购活动。</w:t>
      </w:r>
    </w:p>
    <w:p>
      <w:pPr>
        <w:numPr>
          <w:ilvl w:val="0"/>
          <w:numId w:val="3"/>
        </w:numPr>
        <w:spacing w:line="360" w:lineRule="auto"/>
        <w:ind w:left="560" w:hanging="56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根据财政部《政府采购法实施条例》释义中关于供应商资格条件的解释，对于银行、保险、石油石化、电力、电信等有行业特殊情况的，采购人和采购代理机构允许</w:t>
      </w:r>
      <w:r>
        <w:rPr>
          <w:rFonts w:hint="eastAsia" w:ascii="宋体" w:hAnsi="宋体" w:eastAsia="宋体" w:cs="宋体"/>
          <w:sz w:val="24"/>
          <w:szCs w:val="20"/>
          <w:lang w:val="zh-CN"/>
        </w:rPr>
        <w:t>其</w:t>
      </w:r>
      <w:r>
        <w:rPr>
          <w:rFonts w:hint="eastAsia" w:ascii="宋体" w:hAnsi="宋体" w:eastAsia="宋体" w:cs="宋体"/>
          <w:sz w:val="24"/>
          <w:szCs w:val="20"/>
          <w:lang w:val="zh-CN" w:eastAsia="zh-CN"/>
        </w:rPr>
        <w:t>分支机构参与投标。</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49" w:name="_Toc18940"/>
      <w:bookmarkStart w:id="50" w:name="_Toc494561948"/>
      <w:r>
        <w:rPr>
          <w:rFonts w:hint="eastAsia" w:ascii="宋体" w:hAnsi="宋体" w:eastAsia="宋体" w:cs="宋体"/>
          <w:bCs w:val="0"/>
          <w:lang w:val="zh-CN" w:eastAsia="zh-CN"/>
        </w:rPr>
        <w:t>其他注意事项</w:t>
      </w:r>
      <w:bookmarkEnd w:id="49"/>
      <w:bookmarkEnd w:id="50"/>
    </w:p>
    <w:p>
      <w:pPr>
        <w:numPr>
          <w:ilvl w:val="0"/>
          <w:numId w:val="3"/>
        </w:numPr>
        <w:spacing w:line="360" w:lineRule="auto"/>
        <w:ind w:left="560" w:hanging="56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单位负责人为同一人或者存在直接控股、管理关系的不同供应商，不得参加同一合同项下的政府采购活动。</w:t>
      </w:r>
    </w:p>
    <w:p>
      <w:pPr>
        <w:numPr>
          <w:ilvl w:val="0"/>
          <w:numId w:val="3"/>
        </w:numPr>
        <w:spacing w:line="360" w:lineRule="auto"/>
        <w:ind w:left="560" w:hanging="56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除单一来源采购项目外，为采购项目提供整体设计、规范编制或者项目管理、监理、检测等服务的供应商，不得再参加该采购项目的其他采购活动。</w:t>
      </w:r>
    </w:p>
    <w:p>
      <w:pPr>
        <w:pStyle w:val="4"/>
        <w:numPr>
          <w:ilvl w:val="0"/>
          <w:numId w:val="2"/>
        </w:numPr>
        <w:spacing w:before="40" w:after="40" w:line="360" w:lineRule="auto"/>
        <w:ind w:left="966" w:hanging="966"/>
        <w:jc w:val="left"/>
        <w:rPr>
          <w:rFonts w:hint="eastAsia" w:ascii="宋体" w:hAnsi="宋体" w:eastAsia="宋体" w:cs="宋体"/>
          <w:bCs w:val="0"/>
          <w:lang w:val="zh-CN" w:eastAsia="zh-CN"/>
        </w:rPr>
      </w:pPr>
      <w:bookmarkStart w:id="51" w:name="_Toc272247701"/>
      <w:bookmarkStart w:id="52" w:name="_Toc494561949"/>
      <w:bookmarkStart w:id="53" w:name="_Toc20934"/>
      <w:bookmarkStart w:id="54" w:name="_Toc278891598"/>
      <w:r>
        <w:rPr>
          <w:rFonts w:hint="eastAsia" w:ascii="宋体" w:hAnsi="宋体" w:eastAsia="宋体" w:cs="宋体"/>
          <w:bCs w:val="0"/>
          <w:lang w:val="zh-CN" w:eastAsia="zh-CN"/>
        </w:rPr>
        <w:t>适用法律</w:t>
      </w:r>
      <w:bookmarkEnd w:id="51"/>
      <w:bookmarkEnd w:id="52"/>
      <w:bookmarkEnd w:id="53"/>
      <w:bookmarkEnd w:id="54"/>
    </w:p>
    <w:p>
      <w:pPr>
        <w:numPr>
          <w:ilvl w:val="0"/>
          <w:numId w:val="3"/>
        </w:numPr>
        <w:spacing w:line="360" w:lineRule="auto"/>
        <w:ind w:left="560" w:hanging="56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采购人、采购代理机构及投标人的一切招标投标活动均适用《政府采购法》、《政府采购法实施条例》、《政府采购货物和服务招标投标管理办法》及相关</w:t>
      </w:r>
      <w:r>
        <w:rPr>
          <w:rFonts w:hint="eastAsia" w:ascii="宋体" w:hAnsi="宋体" w:eastAsia="宋体" w:cs="宋体"/>
          <w:sz w:val="24"/>
          <w:szCs w:val="20"/>
          <w:lang w:val="zh-CN"/>
        </w:rPr>
        <w:t>法律法规</w:t>
      </w:r>
      <w:r>
        <w:rPr>
          <w:rFonts w:hint="eastAsia" w:ascii="宋体" w:hAnsi="宋体" w:eastAsia="宋体" w:cs="宋体"/>
          <w:sz w:val="24"/>
          <w:szCs w:val="20"/>
          <w:lang w:val="zh-CN" w:eastAsia="zh-CN"/>
        </w:rPr>
        <w:t>。</w:t>
      </w:r>
    </w:p>
    <w:p>
      <w:pPr>
        <w:numPr>
          <w:ilvl w:val="0"/>
          <w:numId w:val="3"/>
        </w:numPr>
        <w:spacing w:line="360" w:lineRule="auto"/>
        <w:ind w:left="560" w:hanging="560"/>
        <w:rPr>
          <w:rFonts w:hint="eastAsia" w:ascii="宋体" w:hAnsi="宋体" w:eastAsia="宋体" w:cs="宋体"/>
          <w:sz w:val="24"/>
          <w:szCs w:val="20"/>
          <w:lang w:val="zh-CN"/>
        </w:rPr>
      </w:pPr>
      <w:r>
        <w:rPr>
          <w:rFonts w:hint="eastAsia" w:ascii="宋体" w:hAnsi="宋体" w:eastAsia="宋体" w:cs="宋体"/>
          <w:kern w:val="0"/>
          <w:sz w:val="24"/>
          <w:szCs w:val="24"/>
          <w:lang w:val="zh-CN" w:eastAsia="zh-CN"/>
        </w:rPr>
        <w:t>政府采购合同的履行、违约责任和解决争议的方法等适用《合同法》。</w:t>
      </w:r>
    </w:p>
    <w:p>
      <w:pPr>
        <w:pStyle w:val="4"/>
        <w:numPr>
          <w:ilvl w:val="0"/>
          <w:numId w:val="2"/>
        </w:numPr>
        <w:spacing w:before="40" w:after="40" w:line="360" w:lineRule="auto"/>
        <w:ind w:left="966" w:hanging="966"/>
        <w:jc w:val="left"/>
        <w:rPr>
          <w:rFonts w:hint="eastAsia" w:ascii="宋体" w:hAnsi="宋体" w:eastAsia="宋体" w:cs="宋体"/>
          <w:bCs w:val="0"/>
          <w:lang w:val="zh-CN" w:eastAsia="zh-CN"/>
        </w:rPr>
      </w:pPr>
      <w:bookmarkStart w:id="55" w:name="_Toc272247702"/>
      <w:bookmarkStart w:id="56" w:name="_Toc6594"/>
      <w:bookmarkStart w:id="57" w:name="_Toc278891599"/>
      <w:bookmarkStart w:id="58" w:name="_Toc494561950"/>
      <w:r>
        <w:rPr>
          <w:rFonts w:hint="eastAsia" w:ascii="宋体" w:hAnsi="宋体" w:eastAsia="宋体" w:cs="宋体"/>
          <w:bCs w:val="0"/>
          <w:lang w:val="zh-CN" w:eastAsia="zh-CN"/>
        </w:rPr>
        <w:t>招标文件的解释权</w:t>
      </w:r>
      <w:bookmarkEnd w:id="55"/>
      <w:bookmarkEnd w:id="56"/>
      <w:bookmarkEnd w:id="57"/>
      <w:bookmarkEnd w:id="58"/>
    </w:p>
    <w:p>
      <w:pPr>
        <w:numPr>
          <w:ilvl w:val="0"/>
          <w:numId w:val="3"/>
        </w:numPr>
        <w:spacing w:line="360" w:lineRule="auto"/>
        <w:ind w:left="560" w:hanging="560"/>
        <w:rPr>
          <w:rFonts w:hint="eastAsia" w:ascii="宋体" w:hAnsi="宋体" w:eastAsia="宋体" w:cs="宋体"/>
        </w:rPr>
      </w:pPr>
      <w:r>
        <w:rPr>
          <w:rFonts w:hint="eastAsia" w:ascii="宋体" w:hAnsi="宋体" w:eastAsia="宋体" w:cs="宋体"/>
          <w:sz w:val="24"/>
          <w:szCs w:val="20"/>
          <w:lang w:val="zh-CN" w:eastAsia="zh-CN"/>
        </w:rPr>
        <w:t>招标文件的最终解释权为采购人、采购代理机构所有。</w:t>
      </w:r>
      <w:r>
        <w:rPr>
          <w:rFonts w:hint="eastAsia" w:ascii="宋体" w:hAnsi="宋体" w:eastAsia="宋体" w:cs="宋体"/>
        </w:rPr>
        <w:br w:type="page"/>
      </w:r>
    </w:p>
    <w:p>
      <w:pPr>
        <w:pStyle w:val="3"/>
        <w:numPr>
          <w:ilvl w:val="0"/>
          <w:numId w:val="1"/>
        </w:numPr>
        <w:jc w:val="center"/>
        <w:rPr>
          <w:rFonts w:hint="eastAsia" w:ascii="宋体" w:hAnsi="宋体" w:eastAsia="宋体" w:cs="宋体"/>
          <w:highlight w:val="none"/>
        </w:rPr>
      </w:pPr>
      <w:bookmarkStart w:id="59" w:name="_Toc4339"/>
      <w:r>
        <w:rPr>
          <w:rFonts w:hint="eastAsia" w:ascii="宋体" w:hAnsi="宋体" w:eastAsia="宋体" w:cs="宋体"/>
          <w:highlight w:val="none"/>
        </w:rPr>
        <w:t>项目技术、服务及商务要求</w:t>
      </w:r>
      <w:bookmarkEnd w:id="59"/>
    </w:p>
    <w:p>
      <w:pPr>
        <w:widowControl/>
        <w:tabs>
          <w:tab w:val="left" w:pos="1800"/>
        </w:tabs>
        <w:spacing w:line="360" w:lineRule="auto"/>
        <w:outlineLvl w:val="1"/>
        <w:rPr>
          <w:rFonts w:hint="eastAsia" w:ascii="宋体" w:hAnsi="宋体" w:eastAsia="宋体" w:cs="宋体"/>
          <w:b/>
          <w:bCs/>
          <w:color w:val="000000"/>
          <w:sz w:val="32"/>
          <w:szCs w:val="32"/>
          <w:highlight w:val="none"/>
        </w:rPr>
      </w:pPr>
      <w:bookmarkStart w:id="60" w:name="_Toc13925"/>
      <w:r>
        <w:rPr>
          <w:rFonts w:hint="eastAsia" w:ascii="宋体" w:hAnsi="宋体" w:eastAsia="宋体" w:cs="宋体"/>
          <w:b/>
          <w:bCs/>
          <w:kern w:val="0"/>
          <w:sz w:val="32"/>
          <w:szCs w:val="32"/>
          <w:highlight w:val="none"/>
          <w:lang w:eastAsia="zh-CN"/>
        </w:rPr>
        <w:t>一、</w:t>
      </w:r>
      <w:r>
        <w:rPr>
          <w:rFonts w:hint="eastAsia" w:ascii="宋体" w:hAnsi="宋体" w:eastAsia="宋体" w:cs="宋体"/>
          <w:b/>
          <w:bCs/>
          <w:color w:val="000000"/>
          <w:sz w:val="32"/>
          <w:szCs w:val="32"/>
          <w:highlight w:val="none"/>
        </w:rPr>
        <w:t>技术规格及要求</w:t>
      </w:r>
      <w:bookmarkEnd w:id="60"/>
    </w:p>
    <w:p>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（一）项目概况：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阳新县202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年松材线虫</w:t>
      </w:r>
      <w:r>
        <w:rPr>
          <w:rFonts w:hint="eastAsia" w:ascii="宋体" w:hAnsi="宋体" w:eastAsia="宋体" w:cs="宋体"/>
          <w:color w:val="000000"/>
          <w:sz w:val="28"/>
          <w:szCs w:val="28"/>
          <w:highlight w:val="none"/>
          <w:lang w:eastAsia="zh-CN"/>
        </w:rPr>
        <w:t>病</w:t>
      </w:r>
      <w:r>
        <w:rPr>
          <w:rFonts w:hint="eastAsia" w:ascii="宋体" w:hAnsi="宋体" w:eastAsia="宋体" w:cs="宋体"/>
          <w:color w:val="000000"/>
          <w:sz w:val="28"/>
          <w:szCs w:val="28"/>
          <w:highlight w:val="none"/>
        </w:rPr>
        <w:t>疫木除治采取“分区施策，清理一处，干净一处”的原则，对杭瑞高速、大广高速、黄阳路、富阳路、G106国道等交通沿线重点区域的松林小班内10000株松树枯死木（以实际采伐验收数量为准，10000株为采伐上限），开展疫木除治。主要内容为松材线虫病枯死树木采伐、疫木处理（焚烧），林间松木枝垭清收（焚烧）、伐桩处理等。</w:t>
      </w:r>
    </w:p>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松材线虫</w:t>
      </w:r>
      <w:r>
        <w:rPr>
          <w:rFonts w:hint="eastAsia" w:ascii="宋体" w:hAnsi="宋体" w:eastAsia="宋体" w:cs="宋体"/>
          <w:b/>
          <w:sz w:val="28"/>
          <w:szCs w:val="28"/>
          <w:highlight w:val="none"/>
          <w:lang w:eastAsia="zh-CN"/>
        </w:rPr>
        <w:t>病</w:t>
      </w:r>
      <w:r>
        <w:rPr>
          <w:rFonts w:hint="eastAsia" w:ascii="宋体" w:hAnsi="宋体" w:eastAsia="宋体" w:cs="宋体"/>
          <w:b/>
          <w:sz w:val="28"/>
          <w:szCs w:val="28"/>
          <w:highlight w:val="none"/>
        </w:rPr>
        <w:t>疫木除治清单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招标控制价：130万元。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单株报价最高限价：130元/株。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项目范围：杭瑞高速、大广高速、黄阳路、富阳路、G106国道等交通沿线松林小班的病枯死木进行清理。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数量：10000株</w:t>
      </w:r>
    </w:p>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松材线虫病疫木除治清单</w:t>
      </w:r>
    </w:p>
    <w:tbl>
      <w:tblPr>
        <w:tblStyle w:val="13"/>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1744"/>
        <w:gridCol w:w="1995"/>
        <w:gridCol w:w="3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4"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项目</w:t>
            </w:r>
          </w:p>
        </w:tc>
        <w:tc>
          <w:tcPr>
            <w:tcW w:w="1744"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单位</w:t>
            </w:r>
          </w:p>
        </w:tc>
        <w:tc>
          <w:tcPr>
            <w:tcW w:w="1995"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数量</w:t>
            </w:r>
          </w:p>
        </w:tc>
        <w:tc>
          <w:tcPr>
            <w:tcW w:w="3325"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354"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疫木、枯死木清理</w:t>
            </w:r>
          </w:p>
        </w:tc>
        <w:tc>
          <w:tcPr>
            <w:tcW w:w="1744"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株</w:t>
            </w:r>
          </w:p>
        </w:tc>
        <w:tc>
          <w:tcPr>
            <w:tcW w:w="1995"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10000株</w:t>
            </w:r>
          </w:p>
        </w:tc>
        <w:tc>
          <w:tcPr>
            <w:tcW w:w="3325"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录像、</w:t>
            </w:r>
            <w:r>
              <w:rPr>
                <w:rFonts w:hint="eastAsia" w:ascii="宋体" w:hAnsi="宋体" w:eastAsia="宋体" w:cs="宋体"/>
                <w:b w:val="0"/>
                <w:bCs/>
                <w:color w:val="auto"/>
                <w:sz w:val="28"/>
                <w:szCs w:val="28"/>
                <w:highlight w:val="none"/>
              </w:rPr>
              <w:t>采伐、分段、集运、清理、焚烧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354"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伐桩药物处理</w:t>
            </w:r>
          </w:p>
        </w:tc>
        <w:tc>
          <w:tcPr>
            <w:tcW w:w="1744"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株</w:t>
            </w:r>
          </w:p>
        </w:tc>
        <w:tc>
          <w:tcPr>
            <w:tcW w:w="1995"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10000株</w:t>
            </w:r>
          </w:p>
        </w:tc>
        <w:tc>
          <w:tcPr>
            <w:tcW w:w="3325"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去皮、喷药、覆盖</w:t>
            </w:r>
          </w:p>
        </w:tc>
      </w:tr>
    </w:tbl>
    <w:p>
      <w:pPr>
        <w:pageBreakBefore w:val="0"/>
        <w:kinsoku/>
        <w:wordWrap/>
        <w:overflowPunct/>
        <w:topLinePunct w:val="0"/>
        <w:autoSpaceDE/>
        <w:autoSpaceDN/>
        <w:bidi w:val="0"/>
        <w:adjustRightInd/>
        <w:spacing w:line="50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（二）松树病（枯）死松树清理技术要求：</w:t>
      </w:r>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病（枯）死松树采伐要求</w:t>
      </w:r>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国家林业局《松材线虫病疫区和疫木管理办法》第十条规定：“松材线虫病县级疫区内松木采伐应当严格管理，严禁擅自采伐和借疫木采伐进行滥砍乱伐。疫区县的所有松木采伐应当由县级以上地方林业主管部门审批，并严格按照批复的采伐量和采伐范围采伐松木。其中，已发生松材线虫病的乡镇，只能进行松木的防治性采伐。审批的松木采伐作业设计应当报省级林业主管部门备案。”</w:t>
      </w:r>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①采伐：以人力实施为主，一律采用锯伐作业。</w:t>
      </w:r>
      <w:bookmarkStart w:id="61" w:name="_Toc498104210"/>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②集材</w:t>
      </w:r>
      <w:bookmarkEnd w:id="61"/>
      <w:r>
        <w:rPr>
          <w:rFonts w:hint="eastAsia" w:ascii="宋体" w:hAnsi="宋体" w:eastAsia="宋体" w:cs="宋体"/>
          <w:sz w:val="28"/>
          <w:szCs w:val="28"/>
          <w:highlight w:val="none"/>
        </w:rPr>
        <w:t>：集材方式为人力集材，主要是人力肩扛集材，有条件的地方可采用人力板车集材，要避免使用土滑道集材。</w:t>
      </w:r>
      <w:bookmarkStart w:id="62" w:name="_Toc498104211"/>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③归楞</w:t>
      </w:r>
      <w:bookmarkEnd w:id="62"/>
      <w:r>
        <w:rPr>
          <w:rFonts w:hint="eastAsia" w:ascii="宋体" w:hAnsi="宋体" w:eastAsia="宋体" w:cs="宋体"/>
          <w:sz w:val="28"/>
          <w:szCs w:val="28"/>
          <w:highlight w:val="none"/>
        </w:rPr>
        <w:t>：采用人力归楞方式。</w:t>
      </w:r>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病（枯）死松树伐桩处理要求</w:t>
      </w:r>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按照《松材线虫病疫木清理技术规范》（LY/T 1865-2009）要求，将病（枯）死松树伐倒，伐桩高度不高于5cm，病枯死松树的伐桩全部去皮后，纵向连砍数刀并喷洒药剂，喷至伐桩湿透后，加套0.8mm厚的塑料农膜袋并在四周压土的措施；必须使用国家主管部门允许的有效药剂用于伐桩除害。</w:t>
      </w:r>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采伐木需要编号和拍完整视频（从立木的现场编号到伐除和伐倒整个过程视频录像）；所有数据均要登记入册，备查。</w:t>
      </w:r>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病（枯）死松树处理要求</w:t>
      </w:r>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按照《湖北省松材线虫病疫木安全利用管理办法》要求，病（枯）死松树树干集中到采购人指定地点除害处理；同时，枝丫材及时清理集中，就地焚烧处理。</w:t>
      </w:r>
    </w:p>
    <w:p>
      <w:pPr>
        <w:pageBreakBefore w:val="0"/>
        <w:widowControl/>
        <w:tabs>
          <w:tab w:val="left" w:pos="1800"/>
        </w:tabs>
        <w:kinsoku/>
        <w:wordWrap/>
        <w:overflowPunct/>
        <w:topLinePunct w:val="0"/>
        <w:autoSpaceDE/>
        <w:autoSpaceDN/>
        <w:bidi w:val="0"/>
        <w:adjustRightInd/>
        <w:spacing w:line="500" w:lineRule="exact"/>
        <w:textAlignment w:val="auto"/>
        <w:outlineLvl w:val="1"/>
        <w:rPr>
          <w:rFonts w:hint="eastAsia" w:ascii="宋体" w:hAnsi="宋体" w:eastAsia="宋体" w:cs="宋体"/>
          <w:b/>
          <w:bCs/>
          <w:kern w:val="0"/>
          <w:sz w:val="32"/>
          <w:szCs w:val="32"/>
          <w:highlight w:val="none"/>
          <w:lang w:eastAsia="zh-CN"/>
        </w:rPr>
      </w:pPr>
      <w:bookmarkStart w:id="63" w:name="_Toc31661"/>
      <w:r>
        <w:rPr>
          <w:rFonts w:hint="eastAsia" w:ascii="宋体" w:hAnsi="宋体" w:eastAsia="宋体" w:cs="宋体"/>
          <w:b/>
          <w:bCs/>
          <w:kern w:val="0"/>
          <w:sz w:val="32"/>
          <w:szCs w:val="32"/>
          <w:highlight w:val="none"/>
          <w:lang w:eastAsia="zh-CN"/>
        </w:rPr>
        <w:t>二、商务要求</w:t>
      </w:r>
      <w:bookmarkEnd w:id="63"/>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1、付款方式：以实际除治单株数量据实结算：疫木除治完成后，经第三方监理公司出具的监理验收报告和阳新县自然资源和规划局组织验收结果，付实际除治疫木株数总金额的70%；</w:t>
      </w:r>
      <w:r>
        <w:rPr>
          <w:rFonts w:hint="eastAsia" w:ascii="宋体" w:hAnsi="宋体" w:eastAsia="宋体" w:cs="宋体"/>
          <w:color w:val="FF0000"/>
          <w:sz w:val="28"/>
          <w:szCs w:val="28"/>
          <w:highlight w:val="none"/>
        </w:rPr>
        <w:t>202</w:t>
      </w:r>
      <w:r>
        <w:rPr>
          <w:rFonts w:hint="eastAsia" w:ascii="宋体" w:hAnsi="宋体" w:eastAsia="宋体" w:cs="宋体"/>
          <w:color w:val="FF0000"/>
          <w:sz w:val="28"/>
          <w:szCs w:val="28"/>
          <w:highlight w:val="none"/>
          <w:lang w:val="en-US" w:eastAsia="zh-CN"/>
        </w:rPr>
        <w:t>2</w:t>
      </w:r>
      <w:r>
        <w:rPr>
          <w:rFonts w:hint="eastAsia" w:ascii="宋体" w:hAnsi="宋体" w:eastAsia="宋体" w:cs="宋体"/>
          <w:color w:val="FF0000"/>
          <w:sz w:val="28"/>
          <w:szCs w:val="28"/>
          <w:highlight w:val="none"/>
        </w:rPr>
        <w:t>年10月</w:t>
      </w:r>
      <w:r>
        <w:rPr>
          <w:rFonts w:hint="eastAsia" w:ascii="宋体" w:hAnsi="宋体" w:eastAsia="宋体" w:cs="宋体"/>
          <w:sz w:val="28"/>
          <w:szCs w:val="28"/>
          <w:highlight w:val="none"/>
        </w:rPr>
        <w:t>，除治山场的小班的质量通过行业相关专家防效评估后，采购人支付中标供应商剩余总金额的30%。（本项目为重大林业生物防治工程,项目支出为上级拨付防治资金,若上级拨付防治资金不能及时到账,待上级拨付防治资金到账后再进行支付。此项目发生的与本合同执行有关的一切税费均由承包方负担）</w:t>
      </w:r>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2、服务时间：</w:t>
      </w:r>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color w:val="FF0000"/>
          <w:sz w:val="28"/>
          <w:szCs w:val="28"/>
          <w:highlight w:val="none"/>
        </w:rPr>
      </w:pPr>
      <w:r>
        <w:rPr>
          <w:rFonts w:hint="eastAsia" w:ascii="宋体" w:hAnsi="宋体" w:eastAsia="宋体" w:cs="宋体"/>
          <w:sz w:val="28"/>
          <w:szCs w:val="28"/>
          <w:highlight w:val="none"/>
        </w:rPr>
        <w:t>自签订采购合同之日起至</w:t>
      </w:r>
      <w:r>
        <w:rPr>
          <w:rFonts w:hint="eastAsia" w:ascii="宋体" w:hAnsi="宋体" w:eastAsia="宋体" w:cs="宋体"/>
          <w:color w:val="FF0000"/>
          <w:sz w:val="28"/>
          <w:szCs w:val="28"/>
          <w:highlight w:val="none"/>
        </w:rPr>
        <w:t>202</w:t>
      </w:r>
      <w:r>
        <w:rPr>
          <w:rFonts w:hint="eastAsia" w:ascii="宋体" w:hAnsi="宋体" w:eastAsia="宋体" w:cs="宋体"/>
          <w:color w:val="FF0000"/>
          <w:sz w:val="28"/>
          <w:szCs w:val="28"/>
          <w:highlight w:val="none"/>
          <w:lang w:val="en-US" w:eastAsia="zh-CN"/>
        </w:rPr>
        <w:t>2</w:t>
      </w:r>
      <w:r>
        <w:rPr>
          <w:rFonts w:hint="eastAsia" w:ascii="宋体" w:hAnsi="宋体" w:eastAsia="宋体" w:cs="宋体"/>
          <w:color w:val="FF0000"/>
          <w:sz w:val="28"/>
          <w:szCs w:val="28"/>
          <w:highlight w:val="none"/>
        </w:rPr>
        <w:t>年3月31日</w:t>
      </w:r>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伐桩,病、枯、死松树处置</w:t>
      </w:r>
      <w:r>
        <w:rPr>
          <w:rFonts w:hint="eastAsia" w:ascii="宋体" w:hAnsi="宋体" w:eastAsia="宋体" w:cs="宋体"/>
          <w:color w:val="FF0000"/>
          <w:sz w:val="28"/>
          <w:szCs w:val="28"/>
          <w:highlight w:val="none"/>
        </w:rPr>
        <w:t>202</w:t>
      </w:r>
      <w:r>
        <w:rPr>
          <w:rFonts w:hint="eastAsia" w:ascii="宋体" w:hAnsi="宋体" w:eastAsia="宋体" w:cs="宋体"/>
          <w:color w:val="FF0000"/>
          <w:sz w:val="28"/>
          <w:szCs w:val="28"/>
          <w:highlight w:val="none"/>
          <w:lang w:val="en-US" w:eastAsia="zh-CN"/>
        </w:rPr>
        <w:t>2</w:t>
      </w:r>
      <w:r>
        <w:rPr>
          <w:rFonts w:hint="eastAsia" w:ascii="宋体" w:hAnsi="宋体" w:eastAsia="宋体" w:cs="宋体"/>
          <w:color w:val="FF0000"/>
          <w:sz w:val="28"/>
          <w:szCs w:val="28"/>
          <w:highlight w:val="none"/>
        </w:rPr>
        <w:t>年3月31</w:t>
      </w:r>
      <w:r>
        <w:rPr>
          <w:rFonts w:hint="eastAsia" w:ascii="宋体" w:hAnsi="宋体" w:eastAsia="宋体" w:cs="宋体"/>
          <w:sz w:val="28"/>
          <w:szCs w:val="28"/>
          <w:highlight w:val="none"/>
        </w:rPr>
        <w:t>日前完成。</w:t>
      </w:r>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3、项目预算</w:t>
      </w:r>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纳入防治服务范围内的需清理病枯死树10000株，农民盗伐的遗留伐村桩和树高4米以下的松树枯死木需按技术要求清理,但不计算株数及费用,该部分费用投标人综合考虑到其他单项中,结算时不得计算该项费用。</w:t>
      </w:r>
    </w:p>
    <w:p>
      <w:pPr>
        <w:pageBreakBefore w:val="0"/>
        <w:widowControl/>
        <w:tabs>
          <w:tab w:val="left" w:pos="1800"/>
        </w:tabs>
        <w:kinsoku/>
        <w:wordWrap/>
        <w:overflowPunct/>
        <w:topLinePunct w:val="0"/>
        <w:autoSpaceDE/>
        <w:autoSpaceDN/>
        <w:bidi w:val="0"/>
        <w:adjustRightInd/>
        <w:spacing w:line="500" w:lineRule="exact"/>
        <w:textAlignment w:val="auto"/>
        <w:outlineLvl w:val="1"/>
        <w:rPr>
          <w:rFonts w:hint="eastAsia" w:ascii="宋体" w:hAnsi="宋体" w:eastAsia="宋体" w:cs="宋体"/>
          <w:b/>
          <w:bCs/>
          <w:kern w:val="0"/>
          <w:sz w:val="32"/>
          <w:szCs w:val="32"/>
          <w:highlight w:val="none"/>
          <w:lang w:eastAsia="zh-CN"/>
        </w:rPr>
      </w:pPr>
      <w:bookmarkStart w:id="64" w:name="_Toc18154"/>
      <w:r>
        <w:rPr>
          <w:rFonts w:hint="eastAsia" w:ascii="宋体" w:hAnsi="宋体" w:eastAsia="宋体" w:cs="宋体"/>
          <w:b/>
          <w:bCs/>
          <w:kern w:val="0"/>
          <w:sz w:val="32"/>
          <w:szCs w:val="32"/>
          <w:highlight w:val="none"/>
          <w:lang w:eastAsia="zh-CN"/>
        </w:rPr>
        <w:t>三、质量要求和技术标准</w:t>
      </w:r>
      <w:bookmarkEnd w:id="64"/>
    </w:p>
    <w:p>
      <w:pPr>
        <w:pageBreakBefore w:val="0"/>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项目必须按照国家有关技术标准进行施工。供应商在施工过程中如果项目质量不符合设计要求和有关规定的，供应商必须立即执行采购人提出的停工或返工等整改要求，并承担由此产生的所有费用，工期不得顺延。</w:t>
      </w:r>
    </w:p>
    <w:p>
      <w:pPr>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、完工时间</w:t>
      </w:r>
    </w:p>
    <w:p>
      <w:pPr>
        <w:pageBreakBefore w:val="0"/>
        <w:kinsoku/>
        <w:wordWrap/>
        <w:overflowPunct/>
        <w:topLinePunct w:val="0"/>
        <w:autoSpaceDE/>
        <w:autoSpaceDN/>
        <w:bidi w:val="0"/>
        <w:adjustRightInd/>
        <w:snapToGrid w:val="0"/>
        <w:spacing w:line="500" w:lineRule="exact"/>
        <w:ind w:left="420" w:left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年3月31日前完工。</w:t>
      </w:r>
    </w:p>
    <w:p>
      <w:pPr>
        <w:pageBreakBefore w:val="0"/>
        <w:kinsoku/>
        <w:wordWrap/>
        <w:overflowPunct/>
        <w:topLinePunct w:val="0"/>
        <w:autoSpaceDE/>
        <w:autoSpaceDN/>
        <w:bidi w:val="0"/>
        <w:adjustRightInd/>
        <w:snapToGrid w:val="0"/>
        <w:spacing w:line="500" w:lineRule="exact"/>
        <w:ind w:firstLine="420" w:firstLineChars="15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、检查：不定期进行检查。</w:t>
      </w:r>
    </w:p>
    <w:p>
      <w:pPr>
        <w:pageBreakBefore w:val="0"/>
        <w:kinsoku/>
        <w:wordWrap/>
        <w:overflowPunct/>
        <w:topLinePunct w:val="0"/>
        <w:autoSpaceDE/>
        <w:autoSpaceDN/>
        <w:bidi w:val="0"/>
        <w:adjustRightInd/>
        <w:snapToGrid w:val="0"/>
        <w:spacing w:line="500" w:lineRule="exact"/>
        <w:ind w:firstLine="420" w:firstLineChars="15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、总包和分包规定</w:t>
      </w:r>
    </w:p>
    <w:p>
      <w:pPr>
        <w:pageBreakBefore w:val="0"/>
        <w:kinsoku/>
        <w:wordWrap/>
        <w:overflowPunct/>
        <w:topLinePunct w:val="0"/>
        <w:autoSpaceDE/>
        <w:autoSpaceDN/>
        <w:bidi w:val="0"/>
        <w:adjustRightInd/>
        <w:snapToGrid w:val="0"/>
        <w:spacing w:line="500" w:lineRule="exact"/>
        <w:ind w:firstLine="420" w:firstLineChars="150"/>
        <w:textAlignment w:val="auto"/>
        <w:rPr>
          <w:rFonts w:hint="eastAsia" w:ascii="宋体" w:hAnsi="宋体" w:eastAsia="宋体" w:cs="宋体"/>
          <w:color w:val="000000"/>
          <w:kern w:val="0"/>
          <w:sz w:val="28"/>
          <w:szCs w:val="28"/>
          <w:highlight w:val="none"/>
        </w:rPr>
      </w:pPr>
      <w:r>
        <w:rPr>
          <w:rFonts w:hint="eastAsia" w:ascii="宋体" w:hAnsi="宋体" w:eastAsia="宋体" w:cs="宋体"/>
          <w:sz w:val="28"/>
          <w:szCs w:val="28"/>
          <w:highlight w:val="none"/>
        </w:rPr>
        <w:t>中标单位为施工总承包单位，不得转包分包。</w:t>
      </w:r>
    </w:p>
    <w:p>
      <w:pPr>
        <w:pageBreakBefore w:val="0"/>
        <w:kinsoku/>
        <w:wordWrap/>
        <w:overflowPunct/>
        <w:topLinePunct w:val="0"/>
        <w:autoSpaceDE/>
        <w:autoSpaceDN/>
        <w:bidi w:val="0"/>
        <w:adjustRightInd/>
        <w:spacing w:line="500" w:lineRule="exact"/>
        <w:ind w:firstLine="420" w:firstLineChars="15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、其他</w:t>
      </w:r>
    </w:p>
    <w:p>
      <w:pPr>
        <w:pageBreakBefore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施工前施工队伍要对施工员，作业员进行作业技术培训和作业安全教育，确保作业质量和施工人员、机械、过往行人、车辆的安全；施工过程中发生的事故、纠纷等事件均与采购人无关，由中标供应商自行负责；</w:t>
      </w:r>
    </w:p>
    <w:p>
      <w:pPr>
        <w:pageBreakBefore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（2）为提高工作效率，控制伐桩高度，宜用油锯等伐木机具进行伐木作业；</w:t>
      </w:r>
    </w:p>
    <w:p>
      <w:pPr>
        <w:pageBreakBefore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（3）施工作业人员要牢固树立森林防火意识，疫木焚烧要实行24小时监管，防止森林火灾火险发生，若因焚烧疫木造成森林火灾，由承包方负全责；</w:t>
      </w:r>
    </w:p>
    <w:p>
      <w:pPr>
        <w:pageBreakBefore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（4）作业时应保护有生长潜力的幼树、幼苗，保护鸟巢等野生动物栖憩场所，利于调整林分密度、结构和林地里生物多样性；</w:t>
      </w:r>
    </w:p>
    <w:p>
      <w:pPr>
        <w:pageBreakBefore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（5）作业区域由采购人成片指定；</w:t>
      </w:r>
    </w:p>
    <w:p>
      <w:pPr>
        <w:pageBreakBefore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（6）投标人必须在投标文件中对以上条款和服务承诺明确列出，承诺内容必须达到本篇及招标文件其他条款的要求；</w:t>
      </w:r>
    </w:p>
    <w:p>
      <w:pPr>
        <w:pageBreakBefore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（7）其他未尽事宜由供需双方在采购合同中详细约定。</w:t>
      </w:r>
    </w:p>
    <w:p>
      <w:pPr>
        <w:pageBreakBefore w:val="0"/>
        <w:kinsoku/>
        <w:wordWrap/>
        <w:overflowPunct/>
        <w:topLinePunct w:val="0"/>
        <w:autoSpaceDE/>
        <w:autoSpaceDN/>
        <w:bidi w:val="0"/>
        <w:adjustRightInd/>
        <w:spacing w:line="500" w:lineRule="exact"/>
        <w:textAlignment w:val="auto"/>
        <w:rPr>
          <w:rFonts w:hint="eastAsia" w:ascii="宋体" w:hAnsi="宋体" w:eastAsia="宋体" w:cs="宋体"/>
          <w:sz w:val="10"/>
          <w:szCs w:val="10"/>
          <w:highlight w:val="yellow"/>
        </w:rPr>
      </w:pPr>
    </w:p>
    <w:p>
      <w:pPr>
        <w:pStyle w:val="3"/>
        <w:pageBreakBefore w:val="0"/>
        <w:numPr>
          <w:ilvl w:val="0"/>
          <w:numId w:val="1"/>
        </w:numPr>
        <w:kinsoku/>
        <w:wordWrap/>
        <w:overflowPunct/>
        <w:topLinePunct w:val="0"/>
        <w:autoSpaceDE/>
        <w:autoSpaceDN/>
        <w:bidi w:val="0"/>
        <w:adjustRightInd/>
        <w:spacing w:line="500" w:lineRule="exact"/>
        <w:jc w:val="center"/>
        <w:textAlignment w:val="auto"/>
        <w:rPr>
          <w:rFonts w:hint="eastAsia" w:ascii="宋体" w:hAnsi="宋体" w:eastAsia="宋体" w:cs="宋体"/>
          <w:highlight w:val="yellow"/>
        </w:rPr>
        <w:sectPr>
          <w:headerReference r:id="rId7" w:type="default"/>
          <w:footerReference r:id="rId8" w:type="default"/>
          <w:pgSz w:w="11906" w:h="16838"/>
          <w:pgMar w:top="1134" w:right="1191" w:bottom="1134" w:left="1411" w:header="851" w:footer="624" w:gutter="0"/>
          <w:cols w:space="425" w:num="1"/>
          <w:docGrid w:type="linesAndChars" w:linePitch="312" w:charSpace="0"/>
        </w:sectPr>
      </w:pPr>
    </w:p>
    <w:p>
      <w:pPr>
        <w:pStyle w:val="3"/>
        <w:numPr>
          <w:ilvl w:val="0"/>
          <w:numId w:val="1"/>
        </w:numPr>
        <w:jc w:val="center"/>
        <w:rPr>
          <w:rFonts w:hint="eastAsia" w:ascii="宋体" w:hAnsi="宋体" w:eastAsia="宋体" w:cs="宋体"/>
        </w:rPr>
      </w:pPr>
      <w:bookmarkStart w:id="65" w:name="_Toc32532"/>
      <w:r>
        <w:rPr>
          <w:rFonts w:hint="eastAsia" w:ascii="宋体" w:hAnsi="宋体" w:eastAsia="宋体" w:cs="宋体"/>
        </w:rPr>
        <w:t>资格审查方法及标准</w:t>
      </w:r>
      <w:bookmarkEnd w:id="65"/>
    </w:p>
    <w:p>
      <w:pPr>
        <w:spacing w:line="360" w:lineRule="auto"/>
        <w:ind w:firstLine="420"/>
        <w:rPr>
          <w:rFonts w:hint="eastAsia" w:ascii="宋体" w:hAnsi="宋体" w:eastAsia="宋体" w:cs="宋体"/>
          <w:bCs/>
          <w:color w:val="0D0D0D"/>
          <w:sz w:val="24"/>
          <w:szCs w:val="20"/>
          <w:lang w:val="zh-CN" w:eastAsia="zh-CN"/>
        </w:rPr>
      </w:pPr>
      <w:r>
        <w:rPr>
          <w:rFonts w:hint="eastAsia" w:ascii="宋体" w:hAnsi="宋体" w:eastAsia="宋体" w:cs="宋体"/>
          <w:bCs/>
          <w:color w:val="0D0D0D"/>
          <w:sz w:val="24"/>
          <w:szCs w:val="20"/>
          <w:lang w:val="zh-CN" w:eastAsia="zh-CN"/>
        </w:rPr>
        <w:t>根据《政府采购法》、《政府采购法实施条例》、《政府采购货物和服务招标投标管理办法》等相关法律法规确定以下资格审查方法及标准</w:t>
      </w:r>
      <w:r>
        <w:rPr>
          <w:rFonts w:hint="eastAsia" w:ascii="宋体" w:hAnsi="宋体" w:eastAsia="宋体" w:cs="宋体"/>
          <w:bCs/>
          <w:color w:val="0D0D0D"/>
          <w:sz w:val="24"/>
          <w:szCs w:val="20"/>
          <w:lang w:val="zh-CN"/>
        </w:rPr>
        <w:t>。</w:t>
      </w:r>
    </w:p>
    <w:p>
      <w:pPr>
        <w:pStyle w:val="4"/>
        <w:numPr>
          <w:ilvl w:val="0"/>
          <w:numId w:val="15"/>
        </w:numPr>
        <w:spacing w:before="0" w:after="0" w:line="360" w:lineRule="auto"/>
        <w:ind w:left="616" w:hanging="616"/>
        <w:jc w:val="left"/>
        <w:rPr>
          <w:rFonts w:hint="eastAsia" w:ascii="宋体" w:hAnsi="宋体" w:eastAsia="宋体" w:cs="宋体"/>
          <w:bCs w:val="0"/>
          <w:sz w:val="30"/>
          <w:szCs w:val="30"/>
          <w:lang w:val="zh-CN" w:eastAsia="zh-CN"/>
        </w:rPr>
      </w:pPr>
      <w:bookmarkStart w:id="66" w:name="_Toc494561958"/>
      <w:bookmarkStart w:id="67" w:name="_Toc4120"/>
      <w:r>
        <w:rPr>
          <w:rFonts w:hint="eastAsia" w:ascii="宋体" w:hAnsi="宋体" w:eastAsia="宋体" w:cs="宋体"/>
          <w:bCs w:val="0"/>
          <w:sz w:val="30"/>
          <w:szCs w:val="30"/>
          <w:lang w:val="zh-CN" w:eastAsia="zh-CN"/>
        </w:rPr>
        <w:t>资格审查方法</w:t>
      </w:r>
      <w:bookmarkEnd w:id="66"/>
      <w:bookmarkEnd w:id="67"/>
    </w:p>
    <w:p>
      <w:pPr>
        <w:spacing w:line="360" w:lineRule="auto"/>
        <w:ind w:firstLine="420"/>
        <w:rPr>
          <w:rFonts w:hint="eastAsia" w:ascii="宋体" w:hAnsi="宋体" w:eastAsia="宋体" w:cs="宋体"/>
          <w:bCs/>
          <w:color w:val="0D0D0D"/>
          <w:sz w:val="24"/>
          <w:szCs w:val="20"/>
          <w:lang w:val="zh-CN" w:eastAsia="zh-CN"/>
        </w:rPr>
      </w:pPr>
      <w:r>
        <w:rPr>
          <w:rFonts w:hint="eastAsia" w:ascii="宋体" w:hAnsi="宋体" w:eastAsia="宋体" w:cs="宋体"/>
          <w:bCs/>
          <w:color w:val="0D0D0D"/>
          <w:sz w:val="24"/>
          <w:szCs w:val="20"/>
          <w:lang w:val="zh-CN"/>
        </w:rPr>
        <w:t>公开招标</w:t>
      </w:r>
      <w:r>
        <w:rPr>
          <w:rFonts w:hint="eastAsia" w:ascii="宋体" w:hAnsi="宋体" w:eastAsia="宋体" w:cs="宋体"/>
          <w:bCs/>
          <w:color w:val="0D0D0D"/>
          <w:sz w:val="24"/>
          <w:szCs w:val="20"/>
          <w:lang w:val="zh-CN" w:eastAsia="zh-CN"/>
        </w:rPr>
        <w:t>采购项目开标结束后，采购人与采购代理机构</w:t>
      </w:r>
      <w:r>
        <w:rPr>
          <w:rFonts w:hint="eastAsia" w:ascii="宋体" w:hAnsi="宋体" w:eastAsia="宋体" w:cs="宋体"/>
          <w:bCs/>
          <w:color w:val="0D0D0D"/>
          <w:sz w:val="24"/>
          <w:szCs w:val="20"/>
          <w:lang w:val="zh-CN"/>
        </w:rPr>
        <w:t>成立资格审查小组，</w:t>
      </w:r>
      <w:r>
        <w:rPr>
          <w:rFonts w:hint="eastAsia" w:ascii="宋体" w:hAnsi="宋体" w:eastAsia="宋体" w:cs="宋体"/>
          <w:bCs/>
          <w:color w:val="0D0D0D"/>
          <w:sz w:val="24"/>
          <w:szCs w:val="20"/>
          <w:lang w:val="zh-CN" w:eastAsia="zh-CN"/>
        </w:rPr>
        <w:t>依据法律、法规及招标文件的规定，对投标人的资格进行审查，以确定投标人资格是否合格。</w:t>
      </w:r>
    </w:p>
    <w:p>
      <w:pPr>
        <w:pStyle w:val="4"/>
        <w:numPr>
          <w:ilvl w:val="0"/>
          <w:numId w:val="15"/>
        </w:numPr>
        <w:spacing w:before="0" w:after="0" w:line="360" w:lineRule="auto"/>
        <w:ind w:left="616" w:hanging="616"/>
        <w:jc w:val="left"/>
        <w:rPr>
          <w:rFonts w:hint="eastAsia" w:ascii="宋体" w:hAnsi="宋体" w:eastAsia="宋体" w:cs="宋体"/>
          <w:bCs w:val="0"/>
          <w:sz w:val="30"/>
          <w:szCs w:val="30"/>
          <w:lang w:val="zh-CN" w:eastAsia="zh-CN"/>
        </w:rPr>
      </w:pPr>
      <w:bookmarkStart w:id="68" w:name="_Toc494561959"/>
      <w:bookmarkStart w:id="69" w:name="_Toc19080"/>
      <w:r>
        <w:rPr>
          <w:rFonts w:hint="eastAsia" w:ascii="宋体" w:hAnsi="宋体" w:eastAsia="宋体" w:cs="宋体"/>
          <w:bCs w:val="0"/>
          <w:sz w:val="30"/>
          <w:szCs w:val="30"/>
          <w:lang w:val="zh-CN" w:eastAsia="zh-CN"/>
        </w:rPr>
        <w:t>资格审查标准</w:t>
      </w:r>
      <w:bookmarkEnd w:id="68"/>
      <w:bookmarkEnd w:id="69"/>
    </w:p>
    <w:p>
      <w:pPr>
        <w:numPr>
          <w:ilvl w:val="0"/>
          <w:numId w:val="16"/>
        </w:numPr>
        <w:tabs>
          <w:tab w:val="left" w:pos="616"/>
        </w:tabs>
        <w:spacing w:line="360" w:lineRule="auto"/>
        <w:ind w:left="14" w:firstLine="238"/>
        <w:rPr>
          <w:rFonts w:hint="eastAsia" w:ascii="宋体" w:hAnsi="宋体" w:eastAsia="宋体" w:cs="宋体"/>
          <w:b/>
          <w:color w:val="0D0D0D"/>
          <w:sz w:val="24"/>
          <w:szCs w:val="24"/>
          <w:lang w:val="zh-CN"/>
        </w:rPr>
      </w:pPr>
      <w:r>
        <w:rPr>
          <w:rFonts w:hint="eastAsia" w:ascii="宋体" w:hAnsi="宋体" w:eastAsia="宋体" w:cs="宋体"/>
          <w:b/>
          <w:color w:val="0D0D0D"/>
          <w:sz w:val="24"/>
          <w:szCs w:val="24"/>
          <w:lang w:val="zh-CN"/>
        </w:rPr>
        <w:t>资格证明文件审查</w:t>
      </w:r>
    </w:p>
    <w:p>
      <w:pPr>
        <w:tabs>
          <w:tab w:val="left" w:pos="616"/>
        </w:tabs>
        <w:spacing w:line="360" w:lineRule="auto"/>
        <w:ind w:firstLine="420"/>
        <w:rPr>
          <w:rFonts w:hint="eastAsia" w:ascii="宋体" w:hAnsi="宋体" w:eastAsia="宋体" w:cs="宋体"/>
          <w:b/>
          <w:color w:val="auto"/>
          <w:kern w:val="0"/>
          <w:sz w:val="24"/>
          <w:szCs w:val="24"/>
          <w:lang w:val="zh-CN"/>
        </w:rPr>
      </w:pPr>
      <w:r>
        <w:rPr>
          <w:rFonts w:hint="eastAsia" w:ascii="宋体" w:hAnsi="宋体" w:eastAsia="宋体" w:cs="宋体"/>
          <w:color w:val="auto"/>
          <w:kern w:val="0"/>
          <w:sz w:val="24"/>
          <w:szCs w:val="24"/>
          <w:lang w:val="zh-CN" w:eastAsia="zh-CN"/>
        </w:rPr>
        <w:t>所递交的资格证明文件出现不符合下列情形之一或不足以证明其符合下列情形之一的，</w:t>
      </w:r>
      <w:r>
        <w:rPr>
          <w:rFonts w:hint="eastAsia" w:ascii="宋体" w:hAnsi="宋体" w:eastAsia="宋体" w:cs="宋体"/>
          <w:color w:val="auto"/>
          <w:kern w:val="0"/>
          <w:sz w:val="24"/>
          <w:szCs w:val="24"/>
          <w:lang w:val="zh-CN"/>
        </w:rPr>
        <w:t>应</w:t>
      </w:r>
      <w:r>
        <w:rPr>
          <w:rFonts w:hint="eastAsia" w:ascii="宋体" w:hAnsi="宋体" w:eastAsia="宋体" w:cs="宋体"/>
          <w:color w:val="auto"/>
          <w:kern w:val="0"/>
          <w:sz w:val="24"/>
          <w:szCs w:val="24"/>
          <w:lang w:val="zh-CN" w:eastAsia="zh-CN"/>
        </w:rPr>
        <w:t>视为资格审查不合格，并按照</w:t>
      </w:r>
      <w:r>
        <w:rPr>
          <w:rFonts w:hint="eastAsia" w:ascii="宋体" w:hAnsi="宋体" w:eastAsia="宋体" w:cs="宋体"/>
          <w:b/>
          <w:color w:val="auto"/>
          <w:kern w:val="0"/>
          <w:sz w:val="24"/>
          <w:szCs w:val="24"/>
          <w:lang w:val="zh-CN" w:eastAsia="zh-CN"/>
        </w:rPr>
        <w:t>无效投标处理：</w:t>
      </w:r>
    </w:p>
    <w:p>
      <w:pPr>
        <w:pStyle w:val="17"/>
        <w:numPr>
          <w:ilvl w:val="0"/>
          <w:numId w:val="17"/>
        </w:numPr>
        <w:tabs>
          <w:tab w:val="left" w:pos="840"/>
        </w:tabs>
        <w:spacing w:line="360" w:lineRule="auto"/>
        <w:ind w:hanging="602" w:firstLineChars="0"/>
        <w:rPr>
          <w:rFonts w:ascii="宋体" w:hAnsi="宋体" w:eastAsia="宋体" w:cs="宋体"/>
          <w:sz w:val="24"/>
          <w:szCs w:val="24"/>
          <w:lang w:val="zh-CN"/>
        </w:rPr>
      </w:pPr>
      <w:r>
        <w:rPr>
          <w:rFonts w:hint="eastAsia" w:ascii="宋体" w:hAnsi="宋体" w:eastAsia="宋体" w:cs="宋体"/>
          <w:sz w:val="24"/>
          <w:szCs w:val="24"/>
          <w:lang w:val="zh-CN"/>
        </w:rPr>
        <w:t>应具备《政府采购法》第二十二条第一款规定的条件，</w:t>
      </w:r>
      <w:r>
        <w:rPr>
          <w:rFonts w:hint="eastAsia" w:ascii="宋体" w:hAnsi="宋体" w:eastAsia="宋体" w:cs="宋体"/>
          <w:sz w:val="24"/>
          <w:szCs w:val="24"/>
        </w:rPr>
        <w:t>提供下列材料</w:t>
      </w:r>
      <w:r>
        <w:rPr>
          <w:rFonts w:hint="eastAsia" w:ascii="宋体" w:hAnsi="宋体" w:eastAsia="宋体" w:cs="宋体"/>
          <w:sz w:val="24"/>
          <w:szCs w:val="24"/>
          <w:lang w:val="zh-CN"/>
        </w:rPr>
        <w:t>：</w:t>
      </w:r>
    </w:p>
    <w:p>
      <w:pPr>
        <w:pStyle w:val="17"/>
        <w:numPr>
          <w:ilvl w:val="0"/>
          <w:numId w:val="18"/>
        </w:numPr>
        <w:tabs>
          <w:tab w:val="left" w:pos="1036"/>
        </w:tabs>
        <w:spacing w:line="360" w:lineRule="auto"/>
        <w:ind w:left="1036" w:hanging="616" w:firstLineChars="0"/>
        <w:rPr>
          <w:rFonts w:ascii="宋体" w:hAnsi="宋体" w:eastAsia="宋体" w:cs="宋体"/>
          <w:sz w:val="24"/>
          <w:szCs w:val="24"/>
          <w:lang w:val="zh-CN"/>
        </w:rPr>
      </w:pPr>
      <w:r>
        <w:rPr>
          <w:rFonts w:hint="eastAsia" w:ascii="宋体" w:hAnsi="宋体" w:eastAsia="宋体" w:cs="宋体"/>
          <w:sz w:val="24"/>
          <w:szCs w:val="24"/>
          <w:lang w:val="zh-CN"/>
        </w:rPr>
        <w:t>法人或者其他组织的营业执照等证明文件，自然人的身份证明；</w:t>
      </w:r>
    </w:p>
    <w:p>
      <w:pPr>
        <w:pStyle w:val="17"/>
        <w:numPr>
          <w:ilvl w:val="0"/>
          <w:numId w:val="18"/>
        </w:numPr>
        <w:tabs>
          <w:tab w:val="left" w:pos="1036"/>
        </w:tabs>
        <w:spacing w:line="360" w:lineRule="auto"/>
        <w:ind w:left="1036" w:hanging="616" w:firstLineChars="0"/>
        <w:rPr>
          <w:rFonts w:ascii="宋体" w:hAnsi="宋体" w:eastAsia="宋体" w:cs="宋体"/>
          <w:sz w:val="24"/>
          <w:szCs w:val="24"/>
          <w:lang w:val="zh-CN"/>
        </w:rPr>
      </w:pPr>
      <w:r>
        <w:rPr>
          <w:rFonts w:hint="eastAsia" w:ascii="宋体" w:hAnsi="宋体" w:eastAsia="宋体" w:cs="宋体"/>
          <w:sz w:val="24"/>
          <w:szCs w:val="24"/>
          <w:lang w:val="zh-CN"/>
        </w:rPr>
        <w:t>财务状况报告，依法缴纳税收和社会保障资金的相关材料；</w:t>
      </w:r>
    </w:p>
    <w:p>
      <w:pPr>
        <w:pStyle w:val="17"/>
        <w:numPr>
          <w:ilvl w:val="0"/>
          <w:numId w:val="18"/>
        </w:numPr>
        <w:tabs>
          <w:tab w:val="left" w:pos="1036"/>
        </w:tabs>
        <w:spacing w:line="360" w:lineRule="auto"/>
        <w:ind w:left="1036" w:hanging="616" w:firstLineChars="0"/>
        <w:rPr>
          <w:rFonts w:ascii="宋体" w:hAnsi="宋体" w:eastAsia="宋体" w:cs="宋体"/>
          <w:sz w:val="24"/>
          <w:szCs w:val="24"/>
          <w:lang w:val="zh-CN"/>
        </w:rPr>
      </w:pPr>
      <w:r>
        <w:rPr>
          <w:rFonts w:hint="eastAsia" w:ascii="宋体" w:hAnsi="宋体" w:eastAsia="宋体" w:cs="宋体"/>
          <w:sz w:val="24"/>
          <w:szCs w:val="24"/>
          <w:lang w:val="zh-CN"/>
        </w:rPr>
        <w:t>具备履行合同所必需的设备和专业技术能力的证明材料；</w:t>
      </w:r>
    </w:p>
    <w:p>
      <w:pPr>
        <w:pStyle w:val="17"/>
        <w:numPr>
          <w:ilvl w:val="0"/>
          <w:numId w:val="18"/>
        </w:numPr>
        <w:tabs>
          <w:tab w:val="left" w:pos="1036"/>
        </w:tabs>
        <w:spacing w:line="360" w:lineRule="auto"/>
        <w:ind w:left="1036" w:hanging="616" w:firstLineChars="0"/>
        <w:rPr>
          <w:rFonts w:ascii="宋体" w:hAnsi="宋体" w:eastAsia="宋体" w:cs="宋体"/>
          <w:sz w:val="24"/>
          <w:szCs w:val="24"/>
          <w:lang w:val="zh-CN"/>
        </w:rPr>
      </w:pPr>
      <w:r>
        <w:rPr>
          <w:rFonts w:hint="eastAsia" w:ascii="宋体" w:hAnsi="宋体" w:eastAsia="宋体" w:cs="宋体"/>
          <w:sz w:val="24"/>
          <w:szCs w:val="24"/>
          <w:lang w:val="zh-CN"/>
        </w:rPr>
        <w:t>参加政府采购活动前3年内在经营活动中没有重大违法记录的书面声明；</w:t>
      </w:r>
    </w:p>
    <w:p>
      <w:pPr>
        <w:pStyle w:val="17"/>
        <w:numPr>
          <w:ilvl w:val="0"/>
          <w:numId w:val="18"/>
        </w:numPr>
        <w:tabs>
          <w:tab w:val="left" w:pos="1036"/>
        </w:tabs>
        <w:spacing w:line="360" w:lineRule="auto"/>
        <w:ind w:left="1036" w:hanging="616" w:firstLineChars="0"/>
        <w:rPr>
          <w:rFonts w:ascii="宋体" w:hAnsi="宋体" w:eastAsia="宋体" w:cs="宋体"/>
          <w:sz w:val="24"/>
          <w:szCs w:val="24"/>
          <w:lang w:val="zh-CN"/>
        </w:rPr>
      </w:pPr>
      <w:r>
        <w:rPr>
          <w:rFonts w:hint="eastAsia" w:ascii="宋体" w:hAnsi="宋体" w:eastAsia="宋体" w:cs="宋体"/>
          <w:sz w:val="24"/>
          <w:szCs w:val="24"/>
          <w:lang w:val="zh-CN"/>
        </w:rPr>
        <w:t>具备法律、行政法规规定的其他条件的证明材料。</w:t>
      </w:r>
    </w:p>
    <w:p>
      <w:pPr>
        <w:pStyle w:val="17"/>
        <w:numPr>
          <w:ilvl w:val="0"/>
          <w:numId w:val="17"/>
        </w:numPr>
        <w:tabs>
          <w:tab w:val="left" w:pos="840"/>
        </w:tabs>
        <w:spacing w:line="360" w:lineRule="auto"/>
        <w:ind w:hanging="602" w:firstLineChars="0"/>
        <w:rPr>
          <w:rFonts w:ascii="宋体" w:hAnsi="宋体" w:eastAsia="宋体" w:cs="宋体"/>
          <w:sz w:val="24"/>
          <w:szCs w:val="24"/>
          <w:lang w:val="zh-CN"/>
        </w:rPr>
      </w:pPr>
      <w:r>
        <w:rPr>
          <w:rFonts w:hint="eastAsia" w:ascii="宋体" w:hAnsi="宋体" w:eastAsia="宋体" w:cs="宋体"/>
          <w:sz w:val="24"/>
          <w:szCs w:val="24"/>
          <w:lang w:val="zh-CN"/>
        </w:rPr>
        <w:t>未被“信用中国”网站(www.creditchina.gov.cn)列入失信被执行人、重大税收违法案件当事人名单、</w:t>
      </w:r>
      <w:r>
        <w:rPr>
          <w:rFonts w:hint="eastAsia" w:ascii="宋体" w:hAnsi="宋体" w:eastAsia="宋体" w:cs="宋体"/>
          <w:sz w:val="24"/>
          <w:szCs w:val="24"/>
        </w:rPr>
        <w:t>“中国政府采购网”（www.ccgp.gov.cn）政府采购严重违法失信行为记录名单</w:t>
      </w:r>
      <w:r>
        <w:rPr>
          <w:rFonts w:hint="eastAsia" w:ascii="宋体" w:hAnsi="宋体" w:eastAsia="宋体" w:cs="宋体"/>
          <w:sz w:val="24"/>
          <w:szCs w:val="24"/>
          <w:lang w:val="zh-CN"/>
        </w:rPr>
        <w:t>的书面申明及该网站查询结果网页截图；</w:t>
      </w:r>
    </w:p>
    <w:p>
      <w:pPr>
        <w:pStyle w:val="17"/>
        <w:numPr>
          <w:ilvl w:val="0"/>
          <w:numId w:val="17"/>
        </w:numPr>
        <w:tabs>
          <w:tab w:val="left" w:pos="840"/>
        </w:tabs>
        <w:spacing w:line="360" w:lineRule="auto"/>
        <w:ind w:hanging="602" w:firstLineChars="0"/>
        <w:rPr>
          <w:rFonts w:ascii="宋体" w:hAnsi="宋体" w:eastAsia="宋体" w:cs="宋体"/>
          <w:sz w:val="24"/>
          <w:szCs w:val="24"/>
          <w:lang w:val="zh-CN"/>
        </w:rPr>
      </w:pPr>
      <w:r>
        <w:rPr>
          <w:rFonts w:hint="eastAsia" w:ascii="宋体" w:hAnsi="宋体" w:eastAsia="宋体" w:cs="宋体"/>
          <w:sz w:val="24"/>
          <w:szCs w:val="24"/>
          <w:lang w:val="zh-CN"/>
        </w:rPr>
        <w:t>招标文件第一章“投标人资格要求”中有特殊要求的，投标人应提供其符合特殊要求的证明材料或者情况说明；</w:t>
      </w:r>
    </w:p>
    <w:p>
      <w:pPr>
        <w:pStyle w:val="17"/>
        <w:numPr>
          <w:ilvl w:val="0"/>
          <w:numId w:val="17"/>
        </w:numPr>
        <w:tabs>
          <w:tab w:val="left" w:pos="840"/>
        </w:tabs>
        <w:spacing w:line="360" w:lineRule="auto"/>
        <w:ind w:hanging="602" w:firstLineChars="0"/>
        <w:rPr>
          <w:rFonts w:ascii="宋体" w:hAnsi="宋体" w:eastAsia="宋体" w:cs="宋体"/>
          <w:sz w:val="24"/>
          <w:szCs w:val="24"/>
          <w:lang w:val="zh-CN"/>
        </w:rPr>
      </w:pPr>
      <w:r>
        <w:rPr>
          <w:rFonts w:hint="eastAsia" w:ascii="宋体" w:hAnsi="宋体" w:eastAsia="宋体" w:cs="宋体"/>
          <w:sz w:val="24"/>
          <w:szCs w:val="24"/>
          <w:lang w:val="zh-CN"/>
        </w:rPr>
        <w:t>不符合联合体投标相关规定和要求的；</w:t>
      </w:r>
    </w:p>
    <w:p>
      <w:pPr>
        <w:pStyle w:val="17"/>
        <w:numPr>
          <w:ilvl w:val="0"/>
          <w:numId w:val="17"/>
        </w:numPr>
        <w:tabs>
          <w:tab w:val="left" w:pos="840"/>
        </w:tabs>
        <w:spacing w:line="360" w:lineRule="auto"/>
        <w:ind w:hanging="602" w:firstLineChars="0"/>
        <w:rPr>
          <w:rFonts w:ascii="宋体" w:hAnsi="宋体" w:eastAsia="宋体" w:cs="宋体"/>
          <w:sz w:val="24"/>
          <w:szCs w:val="24"/>
          <w:lang w:val="zh-CN"/>
        </w:rPr>
      </w:pPr>
      <w:r>
        <w:rPr>
          <w:rFonts w:hint="eastAsia" w:ascii="宋体" w:hAnsi="宋体" w:eastAsia="宋体" w:cs="宋体"/>
          <w:sz w:val="24"/>
          <w:szCs w:val="24"/>
          <w:lang w:val="zh-CN"/>
        </w:rPr>
        <w:t>投标人认为需提供的其它相关资格证明材料；</w:t>
      </w:r>
    </w:p>
    <w:p>
      <w:pPr>
        <w:pStyle w:val="17"/>
        <w:numPr>
          <w:ilvl w:val="0"/>
          <w:numId w:val="17"/>
        </w:numPr>
        <w:tabs>
          <w:tab w:val="left" w:pos="840"/>
        </w:tabs>
        <w:spacing w:line="360" w:lineRule="auto"/>
        <w:ind w:hanging="602" w:firstLineChars="0"/>
        <w:rPr>
          <w:rFonts w:ascii="宋体" w:hAnsi="宋体" w:eastAsia="宋体" w:cs="宋体"/>
          <w:sz w:val="24"/>
          <w:szCs w:val="24"/>
          <w:lang w:val="zh-CN"/>
        </w:rPr>
      </w:pPr>
      <w:r>
        <w:rPr>
          <w:rFonts w:hint="eastAsia" w:ascii="宋体" w:hAnsi="宋体" w:eastAsia="宋体" w:cs="宋体"/>
          <w:sz w:val="24"/>
          <w:szCs w:val="24"/>
          <w:lang w:val="zh-CN"/>
        </w:rPr>
        <w:t>资格证明文件正本应为清晰彩色影印件且加盖单位公章。</w:t>
      </w:r>
    </w:p>
    <w:p>
      <w:pPr>
        <w:numPr>
          <w:ilvl w:val="0"/>
          <w:numId w:val="16"/>
        </w:numPr>
        <w:tabs>
          <w:tab w:val="left" w:pos="616"/>
        </w:tabs>
        <w:spacing w:line="360" w:lineRule="auto"/>
        <w:ind w:left="14" w:firstLine="238"/>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确定资格审查合格投标人</w:t>
      </w:r>
    </w:p>
    <w:p>
      <w:pPr>
        <w:pStyle w:val="18"/>
        <w:numPr>
          <w:ilvl w:val="0"/>
          <w:numId w:val="19"/>
        </w:numPr>
        <w:tabs>
          <w:tab w:val="left" w:pos="840"/>
        </w:tabs>
        <w:spacing w:line="360" w:lineRule="auto"/>
        <w:ind w:hanging="602" w:firstLineChars="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资格审查小组按照本章“资格审查方法及标准”，对各投标人资格证明文件进行审查。资格审查小组依据对各投标人资格证明文件的审查结果，确定资格审查合格的投标人，并形成书面的资格审查报告。</w:t>
      </w:r>
    </w:p>
    <w:p>
      <w:pPr>
        <w:pStyle w:val="18"/>
        <w:numPr>
          <w:ilvl w:val="0"/>
          <w:numId w:val="19"/>
        </w:numPr>
        <w:tabs>
          <w:tab w:val="left" w:pos="840"/>
        </w:tabs>
        <w:spacing w:line="360" w:lineRule="auto"/>
        <w:ind w:hanging="602" w:firstLineChars="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资格审查合格投标人不足3家的，不进行评标。</w:t>
      </w:r>
    </w:p>
    <w:p>
      <w:pPr>
        <w:pStyle w:val="18"/>
        <w:numPr>
          <w:ilvl w:val="0"/>
          <w:numId w:val="19"/>
        </w:numPr>
        <w:tabs>
          <w:tab w:val="left" w:pos="840"/>
        </w:tabs>
        <w:spacing w:line="360" w:lineRule="auto"/>
        <w:ind w:hanging="602" w:firstLineChars="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资格审查未通过的投标人可在结果公告质疑有效期内按公告中的联系方式获知本</w:t>
      </w:r>
      <w:r>
        <w:rPr>
          <w:rFonts w:hint="eastAsia" w:ascii="宋体" w:hAnsi="宋体" w:eastAsia="宋体" w:cs="宋体"/>
          <w:sz w:val="24"/>
          <w:szCs w:val="24"/>
          <w:lang w:val="zh-CN"/>
        </w:rPr>
        <w:t>单位</w:t>
      </w:r>
      <w:r>
        <w:rPr>
          <w:rFonts w:hint="eastAsia" w:ascii="宋体" w:hAnsi="宋体" w:eastAsia="宋体" w:cs="宋体"/>
          <w:sz w:val="24"/>
          <w:szCs w:val="24"/>
          <w:lang w:val="zh-CN" w:eastAsia="zh-CN"/>
        </w:rPr>
        <w:t>的资格审查情况。</w:t>
      </w:r>
    </w:p>
    <w:p>
      <w:pPr>
        <w:pStyle w:val="18"/>
        <w:numPr>
          <w:ilvl w:val="0"/>
          <w:numId w:val="19"/>
        </w:numPr>
        <w:tabs>
          <w:tab w:val="left" w:pos="840"/>
        </w:tabs>
        <w:spacing w:line="360" w:lineRule="auto"/>
        <w:ind w:hanging="602" w:firstLineChars="0"/>
        <w:rPr>
          <w:rFonts w:hint="eastAsia" w:ascii="宋体" w:hAnsi="宋体" w:eastAsia="宋体" w:cs="宋体"/>
          <w:sz w:val="24"/>
          <w:szCs w:val="24"/>
          <w:lang w:val="zh-CN"/>
        </w:rPr>
      </w:pPr>
      <w:r>
        <w:rPr>
          <w:rFonts w:hint="eastAsia" w:ascii="宋体" w:hAnsi="宋体" w:eastAsia="宋体" w:cs="宋体"/>
          <w:color w:val="0D0D0D"/>
          <w:sz w:val="24"/>
          <w:szCs w:val="24"/>
          <w:lang w:val="zh-CN" w:eastAsia="zh-CN"/>
        </w:rPr>
        <w:t>采购人已进行资格预审的，不再</w:t>
      </w:r>
      <w:r>
        <w:rPr>
          <w:rFonts w:hint="eastAsia" w:ascii="宋体" w:hAnsi="宋体" w:eastAsia="宋体" w:cs="宋体"/>
          <w:sz w:val="24"/>
          <w:szCs w:val="24"/>
          <w:lang w:val="zh-CN"/>
        </w:rPr>
        <w:t>进行</w:t>
      </w:r>
      <w:r>
        <w:rPr>
          <w:rFonts w:hint="eastAsia" w:ascii="宋体" w:hAnsi="宋体" w:eastAsia="宋体" w:cs="宋体"/>
          <w:sz w:val="24"/>
          <w:szCs w:val="24"/>
          <w:lang w:val="zh-CN" w:eastAsia="zh-CN"/>
        </w:rPr>
        <w:t>资格审查。</w:t>
      </w:r>
      <w:r>
        <w:rPr>
          <w:rFonts w:hint="eastAsia" w:ascii="宋体" w:hAnsi="宋体" w:eastAsia="宋体" w:cs="宋体"/>
          <w:sz w:val="24"/>
          <w:szCs w:val="24"/>
          <w:lang w:val="zh-CN"/>
        </w:rPr>
        <w:t>未通过资格预审的投标人采购代理采购机构</w:t>
      </w:r>
      <w:r>
        <w:rPr>
          <w:rFonts w:hint="eastAsia" w:ascii="宋体" w:hAnsi="宋体" w:eastAsia="宋体" w:cs="宋体"/>
          <w:b/>
          <w:sz w:val="24"/>
          <w:szCs w:val="24"/>
          <w:lang w:val="zh-CN"/>
        </w:rPr>
        <w:t>拒绝</w:t>
      </w:r>
      <w:r>
        <w:rPr>
          <w:rFonts w:hint="eastAsia" w:ascii="宋体" w:hAnsi="宋体" w:eastAsia="宋体" w:cs="宋体"/>
          <w:sz w:val="24"/>
          <w:szCs w:val="24"/>
          <w:lang w:val="zh-CN"/>
        </w:rPr>
        <w:t>其投标。</w:t>
      </w:r>
    </w:p>
    <w:p>
      <w:pPr>
        <w:widowControl/>
        <w:tabs>
          <w:tab w:val="left" w:pos="1800"/>
        </w:tabs>
        <w:spacing w:line="360" w:lineRule="auto"/>
        <w:outlineLvl w:val="1"/>
        <w:rPr>
          <w:rFonts w:hint="eastAsia" w:ascii="宋体" w:hAnsi="宋体" w:cs="宋体"/>
          <w:b/>
          <w:bCs/>
          <w:color w:val="000000"/>
          <w:kern w:val="0"/>
          <w:sz w:val="30"/>
          <w:szCs w:val="30"/>
        </w:rPr>
        <w:sectPr>
          <w:pgSz w:w="11906" w:h="16838"/>
          <w:pgMar w:top="1134" w:right="1191" w:bottom="1134" w:left="1191" w:header="851" w:footer="624" w:gutter="0"/>
          <w:cols w:space="425" w:num="1"/>
          <w:docGrid w:type="linesAndChars" w:linePitch="312" w:charSpace="0"/>
        </w:sectPr>
      </w:pPr>
    </w:p>
    <w:p>
      <w:pPr>
        <w:pStyle w:val="3"/>
        <w:numPr>
          <w:ilvl w:val="0"/>
          <w:numId w:val="1"/>
        </w:numPr>
        <w:jc w:val="center"/>
        <w:rPr>
          <w:rFonts w:hint="eastAsia" w:ascii="宋体" w:hAnsi="宋体" w:eastAsia="宋体" w:cs="宋体"/>
        </w:rPr>
      </w:pPr>
      <w:bookmarkStart w:id="70" w:name="_Toc11760"/>
      <w:r>
        <w:rPr>
          <w:rFonts w:hint="eastAsia" w:ascii="宋体" w:hAnsi="宋体" w:eastAsia="宋体" w:cs="宋体"/>
        </w:rPr>
        <w:t>评标方法、程序及标准</w:t>
      </w:r>
      <w:bookmarkEnd w:id="70"/>
    </w:p>
    <w:p>
      <w:pPr>
        <w:spacing w:line="360" w:lineRule="auto"/>
        <w:ind w:firstLine="480" w:firstLineChars="200"/>
        <w:rPr>
          <w:rFonts w:hint="eastAsia" w:ascii="宋体" w:hAnsi="宋体" w:eastAsia="宋体" w:cs="宋体"/>
          <w:bCs/>
          <w:sz w:val="24"/>
          <w:szCs w:val="20"/>
          <w:lang w:val="zh-CN" w:eastAsia="zh-CN"/>
        </w:rPr>
      </w:pPr>
      <w:r>
        <w:rPr>
          <w:rFonts w:hint="eastAsia" w:ascii="宋体" w:hAnsi="宋体" w:eastAsia="宋体" w:cs="宋体"/>
          <w:bCs/>
          <w:sz w:val="24"/>
          <w:szCs w:val="20"/>
          <w:lang w:val="zh-CN" w:eastAsia="zh-CN"/>
        </w:rPr>
        <w:t>根据《政府采购法》、《政府采购法实施条例》、《政府采购货物和服务招标投标管理办法》等相关</w:t>
      </w:r>
      <w:r>
        <w:rPr>
          <w:rFonts w:hint="eastAsia" w:ascii="宋体" w:hAnsi="宋体" w:eastAsia="宋体" w:cs="宋体"/>
          <w:bCs/>
          <w:sz w:val="24"/>
          <w:szCs w:val="20"/>
          <w:lang w:val="zh-CN"/>
        </w:rPr>
        <w:t>法律法规</w:t>
      </w:r>
      <w:r>
        <w:rPr>
          <w:rFonts w:hint="eastAsia" w:ascii="宋体" w:hAnsi="宋体" w:eastAsia="宋体" w:cs="宋体"/>
          <w:bCs/>
          <w:sz w:val="24"/>
          <w:szCs w:val="20"/>
          <w:lang w:val="zh-CN" w:eastAsia="zh-CN"/>
        </w:rPr>
        <w:t>确定以下评标办法、程序及标准。</w:t>
      </w:r>
    </w:p>
    <w:p>
      <w:pPr>
        <w:pStyle w:val="4"/>
        <w:numPr>
          <w:ilvl w:val="0"/>
          <w:numId w:val="20"/>
        </w:numPr>
        <w:spacing w:before="0" w:after="0" w:line="360" w:lineRule="auto"/>
        <w:ind w:left="616" w:hanging="616"/>
        <w:jc w:val="left"/>
        <w:rPr>
          <w:rFonts w:hint="eastAsia" w:ascii="宋体" w:hAnsi="宋体" w:eastAsia="宋体" w:cs="宋体"/>
          <w:bCs w:val="0"/>
          <w:sz w:val="30"/>
          <w:szCs w:val="30"/>
          <w:lang w:val="zh-CN" w:eastAsia="zh-CN"/>
        </w:rPr>
      </w:pPr>
      <w:bookmarkStart w:id="71" w:name="_Toc278891605"/>
      <w:bookmarkStart w:id="72" w:name="_Toc272247708"/>
      <w:bookmarkStart w:id="73" w:name="_Toc31229"/>
      <w:bookmarkStart w:id="74" w:name="_Toc494561961"/>
      <w:r>
        <w:rPr>
          <w:rFonts w:hint="eastAsia" w:ascii="宋体" w:hAnsi="宋体" w:eastAsia="宋体" w:cs="宋体"/>
          <w:bCs w:val="0"/>
          <w:sz w:val="30"/>
          <w:szCs w:val="30"/>
          <w:lang w:val="zh-CN" w:eastAsia="zh-CN"/>
        </w:rPr>
        <w:t>评标</w:t>
      </w:r>
      <w:bookmarkEnd w:id="71"/>
      <w:bookmarkEnd w:id="72"/>
      <w:r>
        <w:rPr>
          <w:rFonts w:hint="eastAsia" w:ascii="宋体" w:hAnsi="宋体" w:eastAsia="宋体" w:cs="宋体"/>
          <w:bCs w:val="0"/>
          <w:sz w:val="30"/>
          <w:szCs w:val="30"/>
          <w:lang w:val="zh-CN" w:eastAsia="zh-CN"/>
        </w:rPr>
        <w:t>方法</w:t>
      </w:r>
      <w:bookmarkEnd w:id="73"/>
      <w:bookmarkEnd w:id="74"/>
    </w:p>
    <w:p>
      <w:pPr>
        <w:spacing w:line="360" w:lineRule="auto"/>
        <w:ind w:firstLine="480" w:firstLineChars="200"/>
        <w:rPr>
          <w:rFonts w:hint="eastAsia" w:ascii="宋体" w:hAnsi="宋体" w:eastAsia="宋体" w:cs="宋体"/>
          <w:bCs/>
          <w:color w:val="FF0000"/>
          <w:sz w:val="24"/>
          <w:szCs w:val="20"/>
          <w:lang w:val="zh-CN" w:eastAsia="zh-CN"/>
        </w:rPr>
      </w:pPr>
      <w:r>
        <w:rPr>
          <w:rFonts w:hint="eastAsia" w:ascii="宋体" w:hAnsi="宋体" w:eastAsia="宋体" w:cs="宋体"/>
          <w:bCs/>
          <w:color w:val="FF0000"/>
          <w:sz w:val="24"/>
          <w:szCs w:val="20"/>
          <w:lang w:val="zh-CN" w:eastAsia="zh-CN"/>
        </w:rPr>
        <w:t>本项目评标采用</w:t>
      </w:r>
      <w:r>
        <w:rPr>
          <w:rFonts w:hint="eastAsia" w:ascii="宋体" w:hAnsi="宋体" w:eastAsia="宋体" w:cs="宋体"/>
          <w:bCs/>
          <w:color w:val="FF0000"/>
          <w:sz w:val="24"/>
          <w:szCs w:val="20"/>
          <w:lang w:val="zh-CN"/>
        </w:rPr>
        <w:t>综合评分法</w:t>
      </w:r>
      <w:r>
        <w:rPr>
          <w:rFonts w:hint="eastAsia" w:ascii="宋体" w:hAnsi="宋体" w:eastAsia="宋体" w:cs="宋体"/>
          <w:bCs/>
          <w:color w:val="FF0000"/>
          <w:sz w:val="24"/>
          <w:szCs w:val="20"/>
          <w:lang w:val="zh-CN" w:eastAsia="zh-CN"/>
        </w:rPr>
        <w:t>，</w:t>
      </w:r>
      <w:r>
        <w:rPr>
          <w:rFonts w:hint="eastAsia" w:ascii="宋体" w:hAnsi="宋体" w:eastAsia="宋体"/>
          <w:bCs/>
          <w:color w:val="FF0000"/>
          <w:sz w:val="24"/>
          <w:szCs w:val="24"/>
          <w:lang w:val="zh-CN"/>
        </w:rPr>
        <w:t>是指投标文件满足招标文件全部实质性要求，且按照评审因素的量化指标评审得分最高的投标人为中标候选人的评标方法</w:t>
      </w:r>
      <w:r>
        <w:rPr>
          <w:rFonts w:hint="eastAsia" w:ascii="宋体" w:hAnsi="宋体" w:eastAsia="宋体" w:cs="宋体"/>
          <w:bCs/>
          <w:color w:val="FF0000"/>
          <w:sz w:val="24"/>
          <w:szCs w:val="20"/>
          <w:lang w:val="zh-CN"/>
        </w:rPr>
        <w:t>。</w:t>
      </w:r>
    </w:p>
    <w:p>
      <w:pPr>
        <w:pStyle w:val="4"/>
        <w:numPr>
          <w:ilvl w:val="0"/>
          <w:numId w:val="20"/>
        </w:numPr>
        <w:spacing w:before="0" w:after="0" w:line="360" w:lineRule="auto"/>
        <w:ind w:left="616" w:hanging="616"/>
        <w:jc w:val="left"/>
        <w:rPr>
          <w:rFonts w:hint="eastAsia" w:ascii="宋体" w:hAnsi="宋体" w:eastAsia="宋体" w:cs="宋体"/>
          <w:bCs w:val="0"/>
          <w:sz w:val="30"/>
          <w:szCs w:val="30"/>
          <w:lang w:val="zh-CN" w:eastAsia="zh-CN"/>
        </w:rPr>
      </w:pPr>
      <w:bookmarkStart w:id="75" w:name="_Toc272247709"/>
      <w:bookmarkStart w:id="76" w:name="_Toc278891606"/>
      <w:bookmarkStart w:id="77" w:name="_Toc494561962"/>
      <w:bookmarkStart w:id="78" w:name="_Toc26550"/>
      <w:r>
        <w:rPr>
          <w:rFonts w:hint="eastAsia" w:ascii="宋体" w:hAnsi="宋体" w:eastAsia="宋体" w:cs="宋体"/>
          <w:bCs w:val="0"/>
          <w:sz w:val="30"/>
          <w:szCs w:val="30"/>
          <w:lang w:val="zh-CN" w:eastAsia="zh-CN"/>
        </w:rPr>
        <w:t>评标程序</w:t>
      </w:r>
      <w:bookmarkEnd w:id="75"/>
      <w:bookmarkEnd w:id="76"/>
      <w:r>
        <w:rPr>
          <w:rFonts w:hint="eastAsia" w:ascii="宋体" w:hAnsi="宋体" w:eastAsia="宋体" w:cs="宋体"/>
          <w:bCs w:val="0"/>
          <w:sz w:val="30"/>
          <w:szCs w:val="30"/>
          <w:lang w:val="zh-CN" w:eastAsia="zh-CN"/>
        </w:rPr>
        <w:t>及标准</w:t>
      </w:r>
      <w:bookmarkEnd w:id="77"/>
      <w:bookmarkEnd w:id="78"/>
    </w:p>
    <w:p>
      <w:pPr>
        <w:spacing w:line="360" w:lineRule="auto"/>
        <w:ind w:firstLine="480" w:firstLineChars="200"/>
        <w:rPr>
          <w:rFonts w:hint="eastAsia" w:ascii="宋体" w:hAnsi="宋体" w:eastAsia="宋体" w:cs="宋体"/>
          <w:bCs/>
          <w:sz w:val="24"/>
          <w:szCs w:val="20"/>
          <w:lang w:val="zh-CN"/>
        </w:rPr>
      </w:pPr>
      <w:r>
        <w:rPr>
          <w:rFonts w:hint="eastAsia" w:ascii="宋体" w:hAnsi="宋体" w:eastAsia="宋体" w:cs="宋体"/>
          <w:bCs/>
          <w:sz w:val="24"/>
          <w:szCs w:val="20"/>
          <w:lang w:val="zh-CN" w:eastAsia="zh-CN"/>
        </w:rPr>
        <w:t>评标委员会按以下工作程序进行评标</w:t>
      </w:r>
      <w:r>
        <w:rPr>
          <w:rFonts w:hint="eastAsia" w:ascii="宋体" w:hAnsi="宋体" w:eastAsia="宋体" w:cs="宋体"/>
          <w:bCs/>
          <w:sz w:val="24"/>
          <w:szCs w:val="20"/>
          <w:lang w:val="zh-CN"/>
        </w:rPr>
        <w:t>：</w:t>
      </w:r>
      <w:r>
        <w:rPr>
          <w:rFonts w:hint="eastAsia" w:ascii="宋体" w:hAnsi="宋体" w:eastAsia="宋体" w:cs="宋体"/>
          <w:sz w:val="24"/>
          <w:szCs w:val="20"/>
          <w:lang w:val="zh-CN"/>
        </w:rPr>
        <w:t>符合性审查、</w:t>
      </w:r>
      <w:r>
        <w:rPr>
          <w:rFonts w:hint="eastAsia" w:ascii="宋体" w:hAnsi="宋体" w:eastAsia="宋体" w:cs="宋体"/>
          <w:sz w:val="24"/>
          <w:szCs w:val="20"/>
          <w:lang w:val="zh-CN" w:eastAsia="zh-CN"/>
        </w:rPr>
        <w:t>澄清有关问题</w:t>
      </w:r>
      <w:r>
        <w:rPr>
          <w:rFonts w:hint="eastAsia" w:ascii="宋体" w:hAnsi="宋体" w:eastAsia="宋体" w:cs="宋体"/>
          <w:sz w:val="24"/>
          <w:szCs w:val="20"/>
          <w:lang w:val="zh-CN"/>
        </w:rPr>
        <w:t>、综合</w:t>
      </w:r>
      <w:r>
        <w:rPr>
          <w:rFonts w:hint="eastAsia" w:ascii="宋体" w:hAnsi="宋体" w:eastAsia="宋体" w:cs="宋体"/>
          <w:sz w:val="24"/>
          <w:szCs w:val="20"/>
          <w:lang w:val="zh-CN" w:eastAsia="zh-CN"/>
        </w:rPr>
        <w:t>比较</w:t>
      </w:r>
      <w:r>
        <w:rPr>
          <w:rFonts w:hint="eastAsia" w:ascii="宋体" w:hAnsi="宋体" w:eastAsia="宋体" w:cs="宋体"/>
          <w:sz w:val="24"/>
          <w:szCs w:val="20"/>
          <w:lang w:val="zh-CN"/>
        </w:rPr>
        <w:t>和</w:t>
      </w:r>
      <w:r>
        <w:rPr>
          <w:rFonts w:hint="eastAsia" w:ascii="宋体" w:hAnsi="宋体" w:eastAsia="宋体" w:cs="宋体"/>
          <w:sz w:val="24"/>
          <w:szCs w:val="20"/>
          <w:lang w:val="zh-CN" w:eastAsia="zh-CN"/>
        </w:rPr>
        <w:t>评价</w:t>
      </w:r>
      <w:r>
        <w:rPr>
          <w:rFonts w:hint="eastAsia" w:ascii="宋体" w:hAnsi="宋体" w:eastAsia="宋体" w:cs="宋体"/>
          <w:sz w:val="24"/>
          <w:szCs w:val="20"/>
          <w:lang w:val="zh-CN"/>
        </w:rPr>
        <w:t>、确定</w:t>
      </w:r>
      <w:r>
        <w:rPr>
          <w:rFonts w:hint="eastAsia" w:ascii="宋体" w:hAnsi="宋体" w:eastAsia="宋体" w:cs="宋体"/>
          <w:sz w:val="24"/>
          <w:szCs w:val="20"/>
          <w:lang w:val="zh-CN" w:eastAsia="zh-CN"/>
        </w:rPr>
        <w:t>中标候选人名单。</w:t>
      </w:r>
    </w:p>
    <w:p>
      <w:pPr>
        <w:numPr>
          <w:ilvl w:val="0"/>
          <w:numId w:val="21"/>
        </w:numPr>
        <w:ind w:left="1311" w:leftChars="154" w:hanging="988" w:hangingChars="353"/>
        <w:rPr>
          <w:rFonts w:hint="eastAsia" w:ascii="宋体" w:hAnsi="宋体" w:eastAsia="宋体" w:cs="宋体"/>
          <w:strike/>
          <w:sz w:val="28"/>
          <w:szCs w:val="28"/>
          <w:lang w:val="zh-CN"/>
        </w:rPr>
      </w:pPr>
      <w:r>
        <w:rPr>
          <w:rFonts w:hint="eastAsia" w:ascii="宋体" w:hAnsi="宋体" w:eastAsia="宋体" w:cs="宋体"/>
          <w:b/>
          <w:sz w:val="28"/>
          <w:szCs w:val="28"/>
          <w:lang w:val="zh-CN"/>
        </w:rPr>
        <w:t>符合性审查</w:t>
      </w:r>
    </w:p>
    <w:p>
      <w:pPr>
        <w:spacing w:line="360" w:lineRule="auto"/>
        <w:ind w:firstLine="470" w:firstLineChars="196"/>
        <w:rPr>
          <w:rFonts w:hint="eastAsia" w:ascii="宋体" w:hAnsi="宋体" w:eastAsia="宋体" w:cs="宋体"/>
          <w:bCs/>
          <w:sz w:val="24"/>
          <w:szCs w:val="20"/>
          <w:lang w:val="zh-CN"/>
        </w:rPr>
      </w:pPr>
      <w:r>
        <w:rPr>
          <w:rFonts w:hint="eastAsia" w:ascii="宋体" w:hAnsi="宋体" w:eastAsia="宋体" w:cs="宋体"/>
          <w:kern w:val="0"/>
          <w:sz w:val="24"/>
          <w:szCs w:val="24"/>
          <w:lang w:val="zh-CN" w:eastAsia="zh-CN"/>
        </w:rPr>
        <w:t>评标委员会应当对符合资格的投标人的投标文件进行符合性审查，以确定其是否满足招标文件的实质性要求。</w:t>
      </w:r>
      <w:r>
        <w:rPr>
          <w:rFonts w:hint="eastAsia" w:ascii="宋体" w:hAnsi="宋体" w:eastAsia="宋体" w:cs="宋体"/>
          <w:bCs/>
          <w:sz w:val="24"/>
          <w:szCs w:val="20"/>
          <w:lang w:val="zh-CN" w:eastAsia="zh-CN"/>
        </w:rPr>
        <w:t>符合性</w:t>
      </w:r>
      <w:r>
        <w:rPr>
          <w:rFonts w:hint="eastAsia" w:ascii="宋体" w:hAnsi="宋体" w:eastAsia="宋体" w:cs="宋体"/>
          <w:bCs/>
          <w:sz w:val="24"/>
          <w:szCs w:val="20"/>
          <w:lang w:val="zh-CN"/>
        </w:rPr>
        <w:t>审查</w:t>
      </w:r>
      <w:r>
        <w:rPr>
          <w:rFonts w:hint="eastAsia" w:ascii="宋体" w:hAnsi="宋体" w:eastAsia="宋体" w:cs="宋体"/>
          <w:bCs/>
          <w:sz w:val="24"/>
          <w:szCs w:val="20"/>
          <w:lang w:val="zh-CN" w:eastAsia="zh-CN"/>
        </w:rPr>
        <w:t>出现下列情形之一的投标</w:t>
      </w:r>
      <w:r>
        <w:rPr>
          <w:rFonts w:hint="eastAsia" w:ascii="宋体" w:hAnsi="宋体" w:eastAsia="宋体" w:cs="宋体"/>
          <w:bCs/>
          <w:sz w:val="24"/>
          <w:szCs w:val="20"/>
          <w:lang w:val="zh-CN"/>
        </w:rPr>
        <w:t>按照</w:t>
      </w:r>
      <w:r>
        <w:rPr>
          <w:rFonts w:hint="eastAsia" w:ascii="宋体" w:hAnsi="宋体" w:eastAsia="宋体" w:cs="宋体"/>
          <w:b/>
          <w:bCs/>
          <w:sz w:val="24"/>
          <w:szCs w:val="20"/>
          <w:lang w:val="zh-CN" w:eastAsia="zh-CN"/>
        </w:rPr>
        <w:t>无效投标</w:t>
      </w:r>
      <w:r>
        <w:rPr>
          <w:rFonts w:hint="eastAsia" w:ascii="宋体" w:hAnsi="宋体" w:eastAsia="宋体" w:cs="宋体"/>
          <w:b/>
          <w:bCs/>
          <w:sz w:val="24"/>
          <w:szCs w:val="20"/>
          <w:lang w:val="zh-CN"/>
        </w:rPr>
        <w:t>处理</w:t>
      </w:r>
      <w:r>
        <w:rPr>
          <w:rFonts w:hint="eastAsia" w:ascii="宋体" w:hAnsi="宋体" w:eastAsia="宋体" w:cs="宋体"/>
          <w:bCs/>
          <w:sz w:val="24"/>
          <w:szCs w:val="20"/>
          <w:lang w:val="zh-CN" w:eastAsia="zh-CN"/>
        </w:rPr>
        <w:t>：</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投标总报价超过项目（分包）预算金额或最高限价的；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《投标书》、《法定代表人授权书》、《开标一览表》、《投标报价明细表》未提供或不符合招标文件要求的；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工期（服务期限）、质保期不符合招标文件要求的；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投标保证金的交纳不符合招标文件要求的；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出现两个或两个以上不同报价的；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出现两个或两个以上投标方案的（招标文件中要求提供备选方案的除外）；</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投标报价存在缺项、漏项的；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投标有效期不足的；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无法定代表人签字（签章）或签字（签章）人无法定代表人有效授权的；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正本未按要求提供加盖公章及签字（签章）原件的；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符合招标文件第二章“投标人须知”中规定情形，以分公司形式参与投标的，法定代表人授权书未由总公司法定代表人签字（盖章）并加盖公章的；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未按要求提供招标文件第二章“十 其他注意事项”中规定的书面声明的；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所投货物是通过中国海关报关验放进入中国境内且产自关境外的（招标文件中注明已办理进口产品核准的除外）；</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未提供所投货物（工程或服务）的具体参数值或功能表述，或原文复制招标文件的技术规格相关部分内容作为其投标文件的一部分的；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不满足招标文件第三章“项目技术、服务和商务要求”要求的；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含有采购人不能接受的附加条件的；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未按要求提供《符合性审查对照表》、《商务要求响应、偏离说明表》、《技术、服务要求响应、偏离说明表》的；</w:t>
      </w:r>
    </w:p>
    <w:p>
      <w:pPr>
        <w:numPr>
          <w:ilvl w:val="0"/>
          <w:numId w:val="22"/>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法律、法规和招标文件规定的其他无效投标情形。</w:t>
      </w:r>
    </w:p>
    <w:p>
      <w:pPr>
        <w:numPr>
          <w:ilvl w:val="0"/>
          <w:numId w:val="21"/>
        </w:numPr>
        <w:ind w:left="1311" w:leftChars="154" w:hanging="988" w:hangingChars="353"/>
        <w:rPr>
          <w:rFonts w:hint="eastAsia" w:ascii="宋体" w:hAnsi="宋体" w:eastAsia="宋体" w:cs="宋体"/>
          <w:b/>
          <w:sz w:val="28"/>
          <w:szCs w:val="28"/>
          <w:lang w:val="zh-CN"/>
        </w:rPr>
      </w:pPr>
      <w:r>
        <w:rPr>
          <w:rFonts w:hint="eastAsia" w:ascii="宋体" w:hAnsi="宋体" w:eastAsia="宋体" w:cs="宋体"/>
          <w:b/>
          <w:sz w:val="28"/>
          <w:szCs w:val="28"/>
          <w:lang w:val="zh-CN"/>
        </w:rPr>
        <w:t>澄清有关问题</w:t>
      </w:r>
    </w:p>
    <w:p>
      <w:pPr>
        <w:numPr>
          <w:ilvl w:val="0"/>
          <w:numId w:val="23"/>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评标期间，对于投标文件中含义不明确、同类问题表述不一致或者有明显文字和计算错误的内容，评标委员会应当以书面形式要求投标人作出必要的澄清、说明或者补正。</w:t>
      </w:r>
    </w:p>
    <w:p>
      <w:pPr>
        <w:numPr>
          <w:ilvl w:val="0"/>
          <w:numId w:val="23"/>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投标人应按照评标委员会要求的澄清内容在规定时间内做出澄清。投标文件报价出现前后不一致的，按照本节第3条规定进行修正，投标人的澄清、说明或者补正不得超出投标文件的范围或者改变投标文件的实质性内容。</w:t>
      </w:r>
    </w:p>
    <w:p>
      <w:pPr>
        <w:numPr>
          <w:ilvl w:val="0"/>
          <w:numId w:val="23"/>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投标文件报价出现前后不一致的，按照下列规定修正：</w:t>
      </w:r>
    </w:p>
    <w:p>
      <w:pPr>
        <w:numPr>
          <w:ilvl w:val="0"/>
          <w:numId w:val="24"/>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投标文件中开标一览表内容与投标文件中相应内容不一致的，以开标一览表为准</w:t>
      </w:r>
      <w:r>
        <w:rPr>
          <w:rFonts w:hint="eastAsia" w:ascii="宋体" w:hAnsi="宋体" w:eastAsia="宋体" w:cs="宋体"/>
          <w:color w:val="0D0D0D"/>
          <w:sz w:val="24"/>
          <w:szCs w:val="24"/>
          <w:lang w:val="zh-CN"/>
        </w:rPr>
        <w:t>。</w:t>
      </w:r>
    </w:p>
    <w:p>
      <w:pPr>
        <w:numPr>
          <w:ilvl w:val="0"/>
          <w:numId w:val="24"/>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大写金额和小写金额不一致的，以大写金额为准</w:t>
      </w:r>
      <w:r>
        <w:rPr>
          <w:rFonts w:hint="eastAsia" w:ascii="宋体" w:hAnsi="宋体" w:eastAsia="宋体" w:cs="宋体"/>
          <w:color w:val="0D0D0D"/>
          <w:sz w:val="24"/>
          <w:szCs w:val="24"/>
          <w:lang w:val="zh-CN"/>
        </w:rPr>
        <w:t>。</w:t>
      </w:r>
    </w:p>
    <w:p>
      <w:pPr>
        <w:numPr>
          <w:ilvl w:val="0"/>
          <w:numId w:val="24"/>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单价金额小数点或者百分比有明显错位的，以开标一览表的总价为准，并修改单价</w:t>
      </w:r>
      <w:r>
        <w:rPr>
          <w:rFonts w:hint="eastAsia" w:ascii="宋体" w:hAnsi="宋体" w:eastAsia="宋体" w:cs="宋体"/>
          <w:color w:val="0D0D0D"/>
          <w:sz w:val="24"/>
          <w:szCs w:val="24"/>
          <w:lang w:val="zh-CN"/>
        </w:rPr>
        <w:t>。</w:t>
      </w:r>
    </w:p>
    <w:p>
      <w:pPr>
        <w:numPr>
          <w:ilvl w:val="0"/>
          <w:numId w:val="24"/>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总价金额与按单价汇总金额不一致的，以单价金额计算结果为准</w:t>
      </w:r>
      <w:r>
        <w:rPr>
          <w:rFonts w:hint="eastAsia" w:ascii="宋体" w:hAnsi="宋体" w:eastAsia="宋体" w:cs="宋体"/>
          <w:color w:val="0D0D0D"/>
          <w:sz w:val="24"/>
          <w:szCs w:val="24"/>
          <w:lang w:val="zh-CN"/>
        </w:rPr>
        <w:t>。</w:t>
      </w:r>
    </w:p>
    <w:p>
      <w:pPr>
        <w:numPr>
          <w:ilvl w:val="0"/>
          <w:numId w:val="24"/>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同时出现两种以上不一致的，按照前款规定的顺序修正</w:t>
      </w:r>
      <w:r>
        <w:rPr>
          <w:rFonts w:hint="eastAsia" w:ascii="宋体" w:hAnsi="宋体" w:eastAsia="宋体" w:cs="宋体"/>
          <w:color w:val="0D0D0D"/>
          <w:sz w:val="24"/>
          <w:szCs w:val="24"/>
          <w:lang w:val="zh-CN"/>
        </w:rPr>
        <w:t>。</w:t>
      </w:r>
    </w:p>
    <w:p>
      <w:pPr>
        <w:numPr>
          <w:ilvl w:val="0"/>
          <w:numId w:val="24"/>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修正后的报价按照本节第</w:t>
      </w:r>
      <w:r>
        <w:rPr>
          <w:rFonts w:hint="eastAsia" w:ascii="宋体" w:hAnsi="宋体" w:eastAsia="宋体" w:cs="宋体"/>
          <w:color w:val="0D0D0D"/>
          <w:sz w:val="24"/>
          <w:szCs w:val="24"/>
          <w:lang w:val="zh-CN"/>
        </w:rPr>
        <w:t>4</w:t>
      </w:r>
      <w:r>
        <w:rPr>
          <w:rFonts w:hint="eastAsia" w:ascii="宋体" w:hAnsi="宋体" w:eastAsia="宋体" w:cs="宋体"/>
          <w:color w:val="0D0D0D"/>
          <w:sz w:val="24"/>
          <w:szCs w:val="24"/>
          <w:lang w:val="zh-CN" w:eastAsia="zh-CN"/>
        </w:rPr>
        <w:t>条规定经投标人确认后产生约束力，投标人不确认的，</w:t>
      </w:r>
      <w:r>
        <w:rPr>
          <w:rFonts w:hint="eastAsia" w:ascii="宋体" w:hAnsi="宋体" w:eastAsia="宋体" w:cs="宋体"/>
          <w:color w:val="0D0D0D"/>
          <w:sz w:val="24"/>
          <w:szCs w:val="24"/>
          <w:lang w:val="zh-CN"/>
        </w:rPr>
        <w:t>按照</w:t>
      </w:r>
      <w:r>
        <w:rPr>
          <w:rFonts w:hint="eastAsia" w:ascii="宋体" w:hAnsi="宋体" w:eastAsia="宋体" w:cs="宋体"/>
          <w:b/>
          <w:color w:val="0D0D0D"/>
          <w:sz w:val="24"/>
          <w:szCs w:val="24"/>
          <w:lang w:val="zh-CN" w:eastAsia="zh-CN"/>
        </w:rPr>
        <w:t>无效投标处理</w:t>
      </w:r>
      <w:r>
        <w:rPr>
          <w:rFonts w:hint="eastAsia" w:ascii="宋体" w:hAnsi="宋体" w:eastAsia="宋体" w:cs="宋体"/>
          <w:color w:val="0D0D0D"/>
          <w:sz w:val="24"/>
          <w:szCs w:val="24"/>
          <w:lang w:val="zh-CN" w:eastAsia="zh-CN"/>
        </w:rPr>
        <w:t>。</w:t>
      </w:r>
    </w:p>
    <w:p>
      <w:pPr>
        <w:numPr>
          <w:ilvl w:val="0"/>
          <w:numId w:val="23"/>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投标人的澄清、说明或者补正是其投标文件的有效组成部分。投标人的澄清、说明或者补正应当采用书面形式，并加盖公章，或者由法定代表人或其授权的代表签字。</w:t>
      </w:r>
    </w:p>
    <w:p>
      <w:pPr>
        <w:numPr>
          <w:ilvl w:val="0"/>
          <w:numId w:val="21"/>
        </w:numPr>
        <w:ind w:left="1311" w:leftChars="154" w:hanging="988" w:hangingChars="353"/>
        <w:rPr>
          <w:rFonts w:hint="eastAsia" w:ascii="宋体" w:hAnsi="宋体" w:eastAsia="宋体" w:cs="宋体"/>
          <w:b/>
          <w:sz w:val="28"/>
          <w:szCs w:val="28"/>
          <w:lang w:val="zh-CN"/>
        </w:rPr>
      </w:pPr>
      <w:r>
        <w:rPr>
          <w:rFonts w:hint="eastAsia" w:ascii="宋体" w:hAnsi="宋体" w:eastAsia="宋体" w:cs="宋体"/>
          <w:b/>
          <w:sz w:val="28"/>
          <w:szCs w:val="28"/>
          <w:lang w:val="zh-CN"/>
        </w:rPr>
        <w:t>综合比较与评价</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0"/>
          <w:lang w:val="zh-CN" w:eastAsia="zh-CN"/>
        </w:rPr>
        <w:t>评标委员会应当按照</w:t>
      </w:r>
      <w:r>
        <w:rPr>
          <w:rFonts w:hint="eastAsia" w:ascii="宋体" w:hAnsi="宋体" w:eastAsia="宋体" w:cs="宋体"/>
          <w:bCs/>
          <w:sz w:val="24"/>
          <w:szCs w:val="20"/>
          <w:lang w:val="zh-CN"/>
        </w:rPr>
        <w:t>本章</w:t>
      </w:r>
      <w:r>
        <w:rPr>
          <w:rFonts w:hint="eastAsia" w:ascii="宋体" w:hAnsi="宋体" w:eastAsia="宋体" w:cs="宋体"/>
          <w:bCs/>
          <w:sz w:val="24"/>
          <w:szCs w:val="20"/>
          <w:lang w:val="zh-CN" w:eastAsia="zh-CN"/>
        </w:rPr>
        <w:t>中规定的</w:t>
      </w:r>
      <w:r>
        <w:rPr>
          <w:rFonts w:hint="eastAsia" w:ascii="宋体" w:hAnsi="宋体" w:eastAsia="宋体" w:cs="宋体"/>
          <w:bCs/>
          <w:sz w:val="24"/>
          <w:szCs w:val="20"/>
          <w:lang w:val="zh-CN"/>
        </w:rPr>
        <w:t>评标方法和标准</w:t>
      </w:r>
      <w:r>
        <w:rPr>
          <w:rFonts w:hint="eastAsia" w:ascii="宋体" w:hAnsi="宋体" w:eastAsia="宋体" w:cs="宋体"/>
          <w:bCs/>
          <w:sz w:val="24"/>
          <w:szCs w:val="20"/>
          <w:lang w:val="zh-CN" w:eastAsia="zh-CN"/>
        </w:rPr>
        <w:t>，</w:t>
      </w:r>
      <w:r>
        <w:rPr>
          <w:rFonts w:hint="eastAsia" w:ascii="宋体" w:hAnsi="宋体" w:eastAsia="宋体" w:cs="宋体"/>
          <w:bCs/>
          <w:sz w:val="24"/>
          <w:szCs w:val="24"/>
        </w:rPr>
        <w:t>对符合性审查合格的投标文件进行价格评议，即满足招标文件全部实质性要求按投标报价（落实政府采购政策进行价格调整的，以调整后的价格计算）由低到高顺序排列。</w:t>
      </w:r>
    </w:p>
    <w:p>
      <w:pPr>
        <w:numPr>
          <w:ilvl w:val="0"/>
          <w:numId w:val="25"/>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报价合理性说明</w:t>
      </w:r>
    </w:p>
    <w:p>
      <w:pPr>
        <w:tabs>
          <w:tab w:val="left" w:pos="616"/>
        </w:tabs>
        <w:spacing w:line="360" w:lineRule="auto"/>
        <w:ind w:firstLine="480" w:firstLineChars="20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无效投标处理。</w:t>
      </w:r>
    </w:p>
    <w:p>
      <w:pPr>
        <w:numPr>
          <w:ilvl w:val="0"/>
          <w:numId w:val="25"/>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小型和微型企业、监狱企业、残疾人福利性单位价格扣除：</w:t>
      </w:r>
    </w:p>
    <w:p>
      <w:pPr>
        <w:numPr>
          <w:ilvl w:val="0"/>
          <w:numId w:val="26"/>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非专门面向中小企业的货物类采购项目，按招标文件中采购清单确定的货物，对小型和微型企业制造的货物价格给予6%的扣除，用扣除后的价格参与评审。</w:t>
      </w:r>
    </w:p>
    <w:p>
      <w:pPr>
        <w:numPr>
          <w:ilvl w:val="0"/>
          <w:numId w:val="26"/>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非专门面向中小企业的工程、服务类采购项目，投标人是小型和微型企业的价格给予6%的扣除，用扣除后的价格参与评审。</w:t>
      </w:r>
    </w:p>
    <w:p>
      <w:pPr>
        <w:numPr>
          <w:ilvl w:val="0"/>
          <w:numId w:val="26"/>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3%的价格扣除，不重复享受政策。</w:t>
      </w:r>
    </w:p>
    <w:p>
      <w:pPr>
        <w:numPr>
          <w:ilvl w:val="0"/>
          <w:numId w:val="26"/>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26"/>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小型和微型企业应出具《声明函》（附件二、三）；监狱企业应提供由省级监狱局、戒毒局（含新疆生产建设兵团）出具的监狱企业的证明文件；残疾人福利性单位提供《声明函》（附件四）。</w:t>
      </w:r>
    </w:p>
    <w:p>
      <w:pPr>
        <w:numPr>
          <w:ilvl w:val="0"/>
          <w:numId w:val="25"/>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相同品牌处理原则</w:t>
      </w:r>
    </w:p>
    <w:p>
      <w:pPr>
        <w:numPr>
          <w:ilvl w:val="0"/>
          <w:numId w:val="27"/>
        </w:numPr>
        <w:adjustRightInd w:val="0"/>
        <w:spacing w:line="360" w:lineRule="auto"/>
        <w:ind w:left="756" w:hanging="507"/>
        <w:rPr>
          <w:rFonts w:hint="eastAsia" w:ascii="宋体" w:hAnsi="宋体" w:eastAsia="宋体" w:cs="宋体"/>
          <w:color w:val="0D0D0D"/>
          <w:kern w:val="0"/>
          <w:sz w:val="24"/>
          <w:szCs w:val="24"/>
          <w:lang w:val="zh-CN"/>
        </w:rPr>
      </w:pPr>
      <w:r>
        <w:rPr>
          <w:rFonts w:hint="eastAsia" w:ascii="宋体" w:hAnsi="宋体" w:eastAsia="宋体" w:cs="宋体"/>
          <w:bCs/>
          <w:color w:val="0D0D0D"/>
          <w:kern w:val="0"/>
          <w:sz w:val="24"/>
          <w:szCs w:val="24"/>
          <w:lang w:eastAsia="zh-CN"/>
        </w:rPr>
        <w:t>提供相同品牌产品的不同投标人参加同一合同项下投标的，以其中通过资格审查、符合性审查且报价最低的参加评标；报价相同的</w:t>
      </w:r>
      <w:r>
        <w:rPr>
          <w:rFonts w:hint="eastAsia" w:ascii="宋体" w:hAnsi="宋体" w:eastAsia="宋体" w:cs="宋体"/>
          <w:color w:val="0D0D0D"/>
          <w:kern w:val="0"/>
          <w:sz w:val="24"/>
          <w:szCs w:val="24"/>
          <w:lang w:val="zh-CN" w:eastAsia="zh-CN"/>
        </w:rPr>
        <w:t>，由采购人</w:t>
      </w:r>
      <w:r>
        <w:rPr>
          <w:rFonts w:hint="eastAsia" w:ascii="宋体" w:hAnsi="宋体" w:eastAsia="宋体" w:cs="宋体"/>
          <w:color w:val="0D0D0D"/>
          <w:kern w:val="0"/>
          <w:sz w:val="24"/>
          <w:szCs w:val="24"/>
          <w:lang w:val="zh-CN"/>
        </w:rPr>
        <w:t>确定</w:t>
      </w:r>
      <w:r>
        <w:rPr>
          <w:rFonts w:hint="eastAsia" w:ascii="宋体" w:hAnsi="宋体" w:eastAsia="宋体" w:cs="宋体"/>
          <w:color w:val="0D0D0D"/>
          <w:kern w:val="0"/>
          <w:sz w:val="24"/>
          <w:szCs w:val="24"/>
          <w:lang w:val="zh-CN" w:eastAsia="zh-CN"/>
        </w:rPr>
        <w:t>或者采购人委托评标委员会以投票</w:t>
      </w:r>
      <w:r>
        <w:rPr>
          <w:rFonts w:hint="eastAsia" w:ascii="宋体" w:hAnsi="宋体" w:eastAsia="宋体" w:cs="宋体"/>
          <w:color w:val="0D0D0D"/>
          <w:kern w:val="0"/>
          <w:sz w:val="24"/>
          <w:szCs w:val="24"/>
          <w:lang w:val="zh-CN"/>
        </w:rPr>
        <w:t>方式</w:t>
      </w:r>
      <w:r>
        <w:rPr>
          <w:rFonts w:hint="eastAsia" w:ascii="宋体" w:hAnsi="宋体" w:eastAsia="宋体" w:cs="宋体"/>
          <w:color w:val="0D0D0D"/>
          <w:kern w:val="0"/>
          <w:sz w:val="24"/>
          <w:szCs w:val="24"/>
          <w:lang w:val="zh-CN" w:eastAsia="zh-CN"/>
        </w:rPr>
        <w:t>确定一个</w:t>
      </w:r>
      <w:r>
        <w:rPr>
          <w:rFonts w:hint="eastAsia" w:ascii="宋体" w:hAnsi="宋体" w:eastAsia="宋体" w:cs="宋体"/>
          <w:color w:val="0D0D0D"/>
          <w:kern w:val="0"/>
          <w:sz w:val="24"/>
          <w:szCs w:val="24"/>
          <w:lang w:val="zh-CN"/>
        </w:rPr>
        <w:t>参加评标的</w:t>
      </w:r>
      <w:r>
        <w:rPr>
          <w:rFonts w:hint="eastAsia" w:ascii="宋体" w:hAnsi="宋体" w:eastAsia="宋体" w:cs="宋体"/>
          <w:color w:val="0D0D0D"/>
          <w:kern w:val="0"/>
          <w:sz w:val="24"/>
          <w:szCs w:val="24"/>
          <w:lang w:val="zh-CN" w:eastAsia="zh-CN"/>
        </w:rPr>
        <w:t>投标人，其他</w:t>
      </w:r>
      <w:r>
        <w:rPr>
          <w:rFonts w:hint="eastAsia" w:ascii="宋体" w:hAnsi="宋体" w:eastAsia="宋体" w:cs="宋体"/>
          <w:color w:val="0D0D0D"/>
          <w:kern w:val="0"/>
          <w:sz w:val="24"/>
          <w:szCs w:val="24"/>
          <w:lang w:val="zh-CN"/>
        </w:rPr>
        <w:t>投标无效</w:t>
      </w:r>
      <w:r>
        <w:rPr>
          <w:rFonts w:hint="eastAsia" w:ascii="宋体" w:hAnsi="宋体" w:eastAsia="宋体" w:cs="宋体"/>
          <w:color w:val="0D0D0D"/>
          <w:kern w:val="0"/>
          <w:sz w:val="24"/>
          <w:szCs w:val="24"/>
          <w:lang w:val="zh-CN" w:eastAsia="zh-CN"/>
        </w:rPr>
        <w:t>。</w:t>
      </w:r>
    </w:p>
    <w:p>
      <w:pPr>
        <w:numPr>
          <w:ilvl w:val="0"/>
          <w:numId w:val="27"/>
        </w:numPr>
        <w:adjustRightInd w:val="0"/>
        <w:spacing w:line="360" w:lineRule="auto"/>
        <w:ind w:left="756" w:hanging="507"/>
        <w:rPr>
          <w:rFonts w:hint="eastAsia" w:ascii="宋体" w:hAnsi="宋体" w:eastAsia="宋体" w:cs="宋体"/>
          <w:color w:val="0D0D0D"/>
          <w:kern w:val="0"/>
          <w:sz w:val="24"/>
          <w:szCs w:val="24"/>
          <w:lang w:val="zh-CN"/>
        </w:rPr>
      </w:pPr>
      <w:r>
        <w:rPr>
          <w:rFonts w:hint="eastAsia" w:ascii="宋体" w:hAnsi="宋体" w:eastAsia="宋体" w:cs="宋体"/>
          <w:color w:val="0D0D0D"/>
          <w:kern w:val="0"/>
          <w:sz w:val="24"/>
          <w:szCs w:val="24"/>
          <w:lang w:val="zh-CN" w:eastAsia="zh-CN"/>
        </w:rPr>
        <w:t>非单一产品采购项目，采购人</w:t>
      </w:r>
      <w:r>
        <w:rPr>
          <w:rFonts w:hint="eastAsia" w:ascii="宋体" w:hAnsi="宋体" w:eastAsia="宋体" w:cs="宋体"/>
          <w:kern w:val="0"/>
          <w:sz w:val="24"/>
          <w:szCs w:val="24"/>
          <w:lang w:val="zh-CN" w:eastAsia="zh-CN"/>
        </w:rPr>
        <w:t>应当根据采购项目技术构成、产品价格比重等合理确定</w:t>
      </w:r>
      <w:r>
        <w:rPr>
          <w:rFonts w:hint="eastAsia" w:ascii="宋体" w:hAnsi="宋体" w:eastAsia="宋体" w:cs="宋体"/>
          <w:b/>
          <w:kern w:val="0"/>
          <w:sz w:val="24"/>
          <w:szCs w:val="24"/>
          <w:lang w:val="zh-CN"/>
        </w:rPr>
        <w:t>一个</w:t>
      </w:r>
      <w:r>
        <w:rPr>
          <w:rFonts w:hint="eastAsia" w:ascii="宋体" w:hAnsi="宋体" w:eastAsia="宋体" w:cs="宋体"/>
          <w:b/>
          <w:kern w:val="0"/>
          <w:sz w:val="24"/>
          <w:szCs w:val="24"/>
          <w:lang w:val="zh-CN" w:eastAsia="zh-CN"/>
        </w:rPr>
        <w:t>核心产品</w:t>
      </w:r>
      <w:r>
        <w:rPr>
          <w:rFonts w:hint="eastAsia" w:ascii="宋体" w:hAnsi="宋体" w:eastAsia="宋体" w:cs="宋体"/>
          <w:kern w:val="0"/>
          <w:sz w:val="24"/>
          <w:szCs w:val="24"/>
          <w:lang w:val="zh-CN"/>
        </w:rPr>
        <w:t>（</w:t>
      </w:r>
      <w:r>
        <w:rPr>
          <w:rFonts w:hint="eastAsia" w:ascii="宋体" w:hAnsi="宋体" w:eastAsia="宋体" w:cs="宋体"/>
          <w:color w:val="0D0D0D"/>
          <w:kern w:val="0"/>
          <w:sz w:val="24"/>
          <w:szCs w:val="24"/>
          <w:lang w:val="zh-CN"/>
        </w:rPr>
        <w:t>采购清单中作“相同〈或同一〉品牌”实质性要求的产品，视为一个核心产品</w:t>
      </w:r>
      <w:r>
        <w:rPr>
          <w:rFonts w:hint="eastAsia" w:ascii="宋体" w:hAnsi="宋体" w:eastAsia="宋体" w:cs="宋体"/>
          <w:kern w:val="0"/>
          <w:sz w:val="24"/>
          <w:szCs w:val="24"/>
          <w:lang w:val="zh-CN"/>
        </w:rPr>
        <w:t>）</w:t>
      </w:r>
      <w:r>
        <w:rPr>
          <w:rFonts w:hint="eastAsia" w:ascii="宋体" w:hAnsi="宋体" w:eastAsia="宋体" w:cs="宋体"/>
          <w:kern w:val="0"/>
          <w:sz w:val="24"/>
          <w:szCs w:val="24"/>
          <w:lang w:val="zh-CN" w:eastAsia="zh-CN"/>
        </w:rPr>
        <w:t>，并</w:t>
      </w:r>
      <w:r>
        <w:rPr>
          <w:rFonts w:hint="eastAsia" w:ascii="宋体" w:hAnsi="宋体" w:eastAsia="宋体" w:cs="宋体"/>
          <w:kern w:val="0"/>
          <w:sz w:val="24"/>
          <w:szCs w:val="24"/>
          <w:lang w:val="zh-CN"/>
        </w:rPr>
        <w:t>以</w:t>
      </w:r>
      <w:r>
        <w:rPr>
          <w:rFonts w:hint="eastAsia" w:ascii="宋体" w:hAnsi="宋体" w:eastAsia="宋体" w:cs="宋体"/>
          <w:b/>
          <w:kern w:val="0"/>
          <w:sz w:val="24"/>
          <w:szCs w:val="24"/>
          <w:lang w:val="zh-CN"/>
        </w:rPr>
        <w:t>“核心产品”</w:t>
      </w:r>
      <w:r>
        <w:rPr>
          <w:rFonts w:hint="eastAsia" w:ascii="宋体" w:hAnsi="宋体" w:eastAsia="宋体" w:cs="宋体"/>
          <w:kern w:val="0"/>
          <w:sz w:val="24"/>
          <w:szCs w:val="24"/>
          <w:lang w:val="zh-CN" w:eastAsia="zh-CN"/>
        </w:rPr>
        <w:t>在</w:t>
      </w:r>
      <w:r>
        <w:rPr>
          <w:rFonts w:hint="eastAsia" w:ascii="宋体" w:hAnsi="宋体" w:eastAsia="宋体" w:cs="宋体"/>
          <w:color w:val="0D0D0D"/>
          <w:kern w:val="0"/>
          <w:sz w:val="24"/>
          <w:szCs w:val="24"/>
          <w:lang w:val="zh-CN" w:eastAsia="zh-CN"/>
        </w:rPr>
        <w:t>招标文件中标注。</w:t>
      </w:r>
    </w:p>
    <w:p>
      <w:pPr>
        <w:numPr>
          <w:ilvl w:val="0"/>
          <w:numId w:val="21"/>
        </w:numPr>
        <w:ind w:left="1311" w:leftChars="154" w:hanging="988" w:hangingChars="353"/>
        <w:rPr>
          <w:rFonts w:hint="eastAsia" w:ascii="宋体" w:hAnsi="宋体" w:eastAsia="宋体" w:cs="宋体"/>
          <w:b/>
          <w:sz w:val="28"/>
          <w:szCs w:val="28"/>
          <w:lang w:val="zh-CN"/>
        </w:rPr>
      </w:pPr>
      <w:r>
        <w:rPr>
          <w:rFonts w:hint="eastAsia" w:ascii="宋体" w:hAnsi="宋体" w:eastAsia="宋体" w:cs="宋体"/>
          <w:b/>
          <w:sz w:val="28"/>
          <w:szCs w:val="28"/>
          <w:lang w:val="zh-CN"/>
        </w:rPr>
        <w:t>推荐中标候选人名单或确定中标人</w:t>
      </w:r>
    </w:p>
    <w:p>
      <w:pPr>
        <w:numPr>
          <w:ilvl w:val="0"/>
          <w:numId w:val="28"/>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评标委员会按照招标文件确定的评标方法、程序及标准，对投标文件进行评审。评标结果按投标报价由低到高顺序排列。投标报价相同的并列。投标文件满足招标文件全部实质性要求且投标报价最低的投标人为排名第一的中标候选人。</w:t>
      </w:r>
    </w:p>
    <w:p>
      <w:pPr>
        <w:numPr>
          <w:ilvl w:val="0"/>
          <w:numId w:val="28"/>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评标委员会依据评标结果，按各投标人的评审后投标报价由低到高的顺序向采购人推荐前三名的进入中标候选人名单，并形成书面的评标报告。</w:t>
      </w:r>
    </w:p>
    <w:p>
      <w:pPr>
        <w:numPr>
          <w:ilvl w:val="0"/>
          <w:numId w:val="28"/>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中标候选人并列的，由采购人确定或者采购人委托评标委员会以投票方式确定中标人。</w:t>
      </w:r>
    </w:p>
    <w:p>
      <w:pPr>
        <w:numPr>
          <w:ilvl w:val="0"/>
          <w:numId w:val="28"/>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评标委员会应当在评标报告上签字，对自己的评审意见承担法律责任。对评标报告有异议的，应当在评标报告上签署不同意见，并说明理由，否则视为同意评标报告。</w:t>
      </w:r>
    </w:p>
    <w:p>
      <w:pPr>
        <w:numPr>
          <w:ilvl w:val="0"/>
          <w:numId w:val="28"/>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中标人的数量有其他规定的，应在此处明确方法、中标比例等。</w:t>
      </w:r>
    </w:p>
    <w:p>
      <w:pPr>
        <w:rPr>
          <w:rFonts w:hint="eastAsia" w:ascii="宋体" w:hAnsi="宋体" w:eastAsia="宋体" w:cs="宋体"/>
        </w:rPr>
      </w:pPr>
    </w:p>
    <w:p>
      <w:pPr>
        <w:widowControl/>
        <w:tabs>
          <w:tab w:val="left" w:pos="1800"/>
        </w:tabs>
        <w:spacing w:line="360" w:lineRule="auto"/>
        <w:outlineLvl w:val="1"/>
        <w:rPr>
          <w:rFonts w:hint="eastAsia" w:ascii="宋体" w:hAnsi="宋体" w:cs="宋体"/>
          <w:b/>
          <w:bCs/>
          <w:color w:val="000000"/>
          <w:kern w:val="0"/>
          <w:sz w:val="30"/>
          <w:szCs w:val="30"/>
        </w:rPr>
        <w:sectPr>
          <w:pgSz w:w="11906" w:h="16838"/>
          <w:pgMar w:top="1134" w:right="1417" w:bottom="1134" w:left="1587" w:header="851" w:footer="624" w:gutter="0"/>
          <w:cols w:space="425" w:num="1"/>
          <w:docGrid w:type="linesAndChars" w:linePitch="312" w:charSpace="0"/>
        </w:sectPr>
      </w:pPr>
    </w:p>
    <w:p>
      <w:pPr>
        <w:widowControl/>
        <w:numPr>
          <w:ilvl w:val="0"/>
          <w:numId w:val="29"/>
        </w:numPr>
        <w:tabs>
          <w:tab w:val="left" w:pos="1800"/>
        </w:tabs>
        <w:spacing w:line="360" w:lineRule="auto"/>
        <w:outlineLvl w:val="1"/>
        <w:rPr>
          <w:rFonts w:hint="eastAsia" w:ascii="宋体" w:hAnsi="宋体" w:cs="宋体"/>
          <w:b/>
          <w:bCs/>
          <w:color w:val="000000"/>
          <w:kern w:val="0"/>
          <w:sz w:val="32"/>
          <w:szCs w:val="32"/>
        </w:rPr>
      </w:pPr>
      <w:bookmarkStart w:id="79" w:name="_Toc19165"/>
      <w:r>
        <w:rPr>
          <w:rFonts w:hint="eastAsia" w:ascii="宋体" w:hAnsi="宋体" w:cs="宋体"/>
          <w:b/>
          <w:bCs/>
          <w:color w:val="000000"/>
          <w:kern w:val="0"/>
          <w:sz w:val="30"/>
          <w:szCs w:val="30"/>
        </w:rPr>
        <w:t>评审因素及评分标准</w:t>
      </w:r>
      <w:bookmarkEnd w:id="79"/>
      <w:r>
        <w:rPr>
          <w:rFonts w:hint="eastAsia" w:ascii="宋体" w:hAnsi="宋体" w:cs="宋体"/>
          <w:b/>
          <w:bCs/>
          <w:color w:val="000000"/>
          <w:kern w:val="0"/>
          <w:sz w:val="32"/>
          <w:szCs w:val="32"/>
        </w:rPr>
        <w:t xml:space="preserve">  </w:t>
      </w:r>
    </w:p>
    <w:tbl>
      <w:tblPr>
        <w:tblStyle w:val="13"/>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68"/>
        <w:gridCol w:w="632"/>
        <w:gridCol w:w="5"/>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pPr>
              <w:pStyle w:val="12"/>
              <w:jc w:val="center"/>
              <w:rPr>
                <w:rFonts w:ascii="宋体" w:hAnsi="宋体"/>
                <w:bCs/>
                <w:color w:val="0000FF"/>
              </w:rPr>
            </w:pPr>
            <w:r>
              <w:rPr>
                <w:rFonts w:hint="eastAsia" w:ascii="宋体" w:hAnsi="宋体"/>
                <w:bCs/>
                <w:color w:val="0000FF"/>
              </w:rPr>
              <w:t>评标项目</w:t>
            </w:r>
          </w:p>
        </w:tc>
        <w:tc>
          <w:tcPr>
            <w:tcW w:w="1168" w:type="dxa"/>
            <w:vAlign w:val="center"/>
          </w:tcPr>
          <w:p>
            <w:pPr>
              <w:pStyle w:val="12"/>
              <w:jc w:val="center"/>
              <w:rPr>
                <w:rFonts w:ascii="宋体" w:hAnsi="宋体"/>
                <w:bCs/>
                <w:color w:val="0000FF"/>
              </w:rPr>
            </w:pPr>
            <w:r>
              <w:rPr>
                <w:rFonts w:hint="eastAsia" w:ascii="宋体" w:hAnsi="宋体"/>
                <w:bCs/>
                <w:color w:val="0000FF"/>
              </w:rPr>
              <w:t>评标</w:t>
            </w:r>
          </w:p>
          <w:p>
            <w:pPr>
              <w:pStyle w:val="12"/>
              <w:jc w:val="center"/>
              <w:rPr>
                <w:rFonts w:ascii="宋体" w:hAnsi="宋体"/>
                <w:bCs/>
                <w:color w:val="0000FF"/>
              </w:rPr>
            </w:pPr>
            <w:r>
              <w:rPr>
                <w:rFonts w:hint="eastAsia" w:ascii="宋体" w:hAnsi="宋体"/>
                <w:bCs/>
                <w:color w:val="0000FF"/>
              </w:rPr>
              <w:t>分项</w:t>
            </w:r>
          </w:p>
        </w:tc>
        <w:tc>
          <w:tcPr>
            <w:tcW w:w="632" w:type="dxa"/>
            <w:vAlign w:val="center"/>
          </w:tcPr>
          <w:p>
            <w:pPr>
              <w:pStyle w:val="12"/>
              <w:jc w:val="center"/>
              <w:rPr>
                <w:rFonts w:ascii="宋体" w:hAnsi="宋体"/>
                <w:bCs/>
                <w:color w:val="0000FF"/>
              </w:rPr>
            </w:pPr>
            <w:r>
              <w:rPr>
                <w:rFonts w:hint="eastAsia" w:ascii="宋体" w:hAnsi="宋体"/>
                <w:bCs/>
                <w:color w:val="0000FF"/>
              </w:rPr>
              <w:t>分值</w:t>
            </w:r>
          </w:p>
        </w:tc>
        <w:tc>
          <w:tcPr>
            <w:tcW w:w="6809" w:type="dxa"/>
            <w:gridSpan w:val="2"/>
            <w:vAlign w:val="center"/>
          </w:tcPr>
          <w:p>
            <w:pPr>
              <w:pStyle w:val="12"/>
              <w:jc w:val="center"/>
              <w:rPr>
                <w:rFonts w:ascii="宋体" w:hAnsi="宋体"/>
                <w:bCs/>
                <w:color w:val="0000FF"/>
              </w:rPr>
            </w:pPr>
            <w:r>
              <w:rPr>
                <w:rFonts w:hint="eastAsia" w:ascii="宋体" w:hAnsi="宋体"/>
                <w:bCs/>
                <w:color w:val="0000FF"/>
              </w:rPr>
              <w:t>评标打分细则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720" w:type="dxa"/>
            <w:vAlign w:val="center"/>
          </w:tcPr>
          <w:p>
            <w:pPr>
              <w:pStyle w:val="12"/>
              <w:jc w:val="center"/>
              <w:rPr>
                <w:rFonts w:ascii="宋体" w:hAnsi="宋体"/>
                <w:bCs/>
                <w:color w:val="0000FF"/>
                <w:sz w:val="21"/>
                <w:szCs w:val="21"/>
              </w:rPr>
            </w:pPr>
            <w:r>
              <w:rPr>
                <w:rFonts w:hint="eastAsia" w:ascii="宋体" w:hAnsi="宋体"/>
                <w:bCs/>
                <w:color w:val="0000FF"/>
                <w:sz w:val="21"/>
                <w:szCs w:val="21"/>
              </w:rPr>
              <w:t>价格部分35分</w:t>
            </w:r>
          </w:p>
        </w:tc>
        <w:tc>
          <w:tcPr>
            <w:tcW w:w="1168" w:type="dxa"/>
            <w:vAlign w:val="center"/>
          </w:tcPr>
          <w:p>
            <w:pPr>
              <w:pStyle w:val="12"/>
              <w:jc w:val="center"/>
              <w:rPr>
                <w:rFonts w:ascii="宋体" w:hAnsi="宋体"/>
                <w:bCs/>
                <w:color w:val="0000FF"/>
                <w:sz w:val="21"/>
                <w:szCs w:val="21"/>
              </w:rPr>
            </w:pPr>
            <w:r>
              <w:rPr>
                <w:rFonts w:hint="eastAsia" w:ascii="宋体" w:hAnsi="宋体"/>
                <w:bCs/>
                <w:color w:val="0000FF"/>
                <w:sz w:val="21"/>
                <w:szCs w:val="21"/>
              </w:rPr>
              <w:t>报价得分</w:t>
            </w:r>
          </w:p>
        </w:tc>
        <w:tc>
          <w:tcPr>
            <w:tcW w:w="632" w:type="dxa"/>
            <w:vAlign w:val="center"/>
          </w:tcPr>
          <w:p>
            <w:pPr>
              <w:pStyle w:val="12"/>
              <w:jc w:val="center"/>
              <w:rPr>
                <w:rFonts w:ascii="宋体" w:hAnsi="宋体"/>
                <w:bCs/>
                <w:color w:val="0000FF"/>
                <w:sz w:val="21"/>
                <w:szCs w:val="21"/>
              </w:rPr>
            </w:pPr>
            <w:r>
              <w:rPr>
                <w:rFonts w:hint="eastAsia" w:ascii="宋体" w:hAnsi="宋体"/>
                <w:bCs/>
                <w:color w:val="0000FF"/>
                <w:sz w:val="21"/>
                <w:szCs w:val="21"/>
              </w:rPr>
              <w:t>35分</w:t>
            </w:r>
          </w:p>
        </w:tc>
        <w:tc>
          <w:tcPr>
            <w:tcW w:w="6809" w:type="dxa"/>
            <w:gridSpan w:val="2"/>
            <w:vAlign w:val="center"/>
          </w:tcPr>
          <w:p>
            <w:pPr>
              <w:autoSpaceDE w:val="0"/>
              <w:autoSpaceDN w:val="0"/>
              <w:adjustRightInd w:val="0"/>
              <w:rPr>
                <w:rFonts w:ascii="宋体" w:hAnsi="宋体" w:cs="宋体"/>
                <w:bCs/>
                <w:color w:val="0000FF"/>
                <w:szCs w:val="21"/>
              </w:rPr>
            </w:pPr>
            <w:r>
              <w:rPr>
                <w:rFonts w:hint="eastAsia" w:ascii="宋体" w:hAnsi="宋体"/>
                <w:bCs/>
                <w:color w:val="0000FF"/>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35。计算时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20" w:type="dxa"/>
            <w:vMerge w:val="restart"/>
            <w:vAlign w:val="center"/>
          </w:tcPr>
          <w:p>
            <w:pPr>
              <w:pStyle w:val="12"/>
              <w:jc w:val="center"/>
              <w:outlineLvl w:val="9"/>
              <w:rPr>
                <w:rFonts w:ascii="宋体" w:hAnsi="宋体"/>
                <w:bCs/>
                <w:color w:val="0000FF"/>
                <w:sz w:val="21"/>
                <w:szCs w:val="21"/>
              </w:rPr>
            </w:pPr>
            <w:r>
              <w:rPr>
                <w:rFonts w:hint="eastAsia" w:ascii="宋体" w:hAnsi="宋体"/>
                <w:bCs/>
                <w:color w:val="0000FF"/>
                <w:sz w:val="21"/>
                <w:szCs w:val="21"/>
              </w:rPr>
              <w:t>商务</w:t>
            </w:r>
          </w:p>
          <w:p>
            <w:pPr>
              <w:pStyle w:val="12"/>
              <w:jc w:val="center"/>
              <w:outlineLvl w:val="9"/>
              <w:rPr>
                <w:rFonts w:ascii="宋体" w:hAnsi="宋体"/>
                <w:bCs/>
                <w:color w:val="0000FF"/>
                <w:sz w:val="21"/>
                <w:szCs w:val="21"/>
              </w:rPr>
            </w:pPr>
            <w:r>
              <w:rPr>
                <w:rFonts w:hint="eastAsia" w:ascii="宋体" w:hAnsi="宋体"/>
                <w:bCs/>
                <w:color w:val="0000FF"/>
                <w:sz w:val="21"/>
                <w:szCs w:val="21"/>
              </w:rPr>
              <w:t>部分</w:t>
            </w:r>
          </w:p>
          <w:p>
            <w:pPr>
              <w:pStyle w:val="12"/>
              <w:jc w:val="center"/>
              <w:outlineLvl w:val="9"/>
              <w:rPr>
                <w:rFonts w:ascii="宋体" w:hAnsi="宋体"/>
                <w:bCs/>
                <w:color w:val="0000FF"/>
                <w:sz w:val="21"/>
                <w:szCs w:val="21"/>
              </w:rPr>
            </w:pPr>
            <w:r>
              <w:rPr>
                <w:rFonts w:hint="eastAsia" w:ascii="宋体" w:hAnsi="宋体"/>
                <w:bCs/>
                <w:color w:val="0000FF"/>
                <w:sz w:val="21"/>
                <w:szCs w:val="21"/>
                <w:lang w:val="en-US" w:eastAsia="zh-CN"/>
              </w:rPr>
              <w:t>25</w:t>
            </w:r>
            <w:r>
              <w:rPr>
                <w:rFonts w:hint="eastAsia" w:ascii="宋体" w:hAnsi="宋体"/>
                <w:bCs/>
                <w:color w:val="0000FF"/>
                <w:sz w:val="21"/>
                <w:szCs w:val="21"/>
              </w:rPr>
              <w:t>分</w:t>
            </w:r>
          </w:p>
        </w:tc>
        <w:tc>
          <w:tcPr>
            <w:tcW w:w="1168" w:type="dxa"/>
            <w:vAlign w:val="center"/>
          </w:tcPr>
          <w:p>
            <w:pPr>
              <w:widowControl/>
              <w:jc w:val="center"/>
              <w:outlineLvl w:val="9"/>
              <w:rPr>
                <w:rFonts w:ascii="宋体" w:hAnsi="宋体" w:cs="宋体"/>
                <w:bCs/>
                <w:color w:val="0000FF"/>
                <w:kern w:val="0"/>
                <w:szCs w:val="21"/>
              </w:rPr>
            </w:pPr>
            <w:r>
              <w:rPr>
                <w:rFonts w:hint="eastAsia" w:ascii="宋体" w:hAnsi="宋体" w:eastAsia="宋体" w:cs="宋体"/>
                <w:color w:val="0000FF"/>
                <w:szCs w:val="21"/>
              </w:rPr>
              <w:t>项目组专业人员资格要求</w:t>
            </w:r>
          </w:p>
        </w:tc>
        <w:tc>
          <w:tcPr>
            <w:tcW w:w="632" w:type="dxa"/>
            <w:vAlign w:val="center"/>
          </w:tcPr>
          <w:p>
            <w:pPr>
              <w:pStyle w:val="12"/>
              <w:jc w:val="center"/>
              <w:rPr>
                <w:rFonts w:ascii="宋体" w:hAnsi="宋体"/>
                <w:bCs/>
                <w:color w:val="0000FF"/>
                <w:sz w:val="21"/>
                <w:szCs w:val="21"/>
              </w:rPr>
            </w:pPr>
            <w:r>
              <w:rPr>
                <w:rFonts w:hint="eastAsia" w:ascii="宋体" w:hAnsi="宋体"/>
                <w:bCs/>
                <w:color w:val="0000FF"/>
                <w:sz w:val="21"/>
                <w:szCs w:val="21"/>
                <w:lang w:val="en-US" w:eastAsia="zh-CN"/>
              </w:rPr>
              <w:t>6</w:t>
            </w:r>
            <w:r>
              <w:rPr>
                <w:rFonts w:hint="eastAsia" w:ascii="宋体" w:hAnsi="宋体"/>
                <w:bCs/>
                <w:color w:val="0000FF"/>
                <w:sz w:val="21"/>
                <w:szCs w:val="21"/>
              </w:rPr>
              <w:t>分</w:t>
            </w:r>
          </w:p>
          <w:p>
            <w:pPr>
              <w:widowControl/>
              <w:jc w:val="center"/>
              <w:outlineLvl w:val="1"/>
              <w:rPr>
                <w:rFonts w:ascii="宋体" w:hAnsi="宋体" w:cs="宋体" w:eastAsiaTheme="minorEastAsia"/>
                <w:bCs/>
                <w:color w:val="0000FF"/>
                <w:kern w:val="0"/>
                <w:sz w:val="21"/>
                <w:szCs w:val="21"/>
                <w:lang w:val="en-US" w:eastAsia="zh-CN" w:bidi="ar-SA"/>
              </w:rPr>
            </w:pPr>
          </w:p>
        </w:tc>
        <w:tc>
          <w:tcPr>
            <w:tcW w:w="6809" w:type="dxa"/>
            <w:gridSpan w:val="2"/>
            <w:vAlign w:val="center"/>
          </w:tcPr>
          <w:p>
            <w:pPr>
              <w:autoSpaceDE w:val="0"/>
              <w:autoSpaceDN w:val="0"/>
              <w:adjustRightInd w:val="0"/>
              <w:rPr>
                <w:rFonts w:ascii="宋体" w:hAnsi="宋体"/>
                <w:bCs/>
                <w:color w:val="0000FF"/>
                <w:szCs w:val="21"/>
              </w:rPr>
            </w:pPr>
            <w:r>
              <w:rPr>
                <w:rFonts w:hint="eastAsia" w:ascii="宋体" w:hAnsi="宋体" w:eastAsia="宋体" w:cs="宋体"/>
                <w:color w:val="0000FF"/>
                <w:szCs w:val="21"/>
              </w:rPr>
              <w:t>项目组技术人员具有林业有害生物防治员中级及以上资格证书，每提供一名得2分，满分6分；以上人员必须提供相关证书及本公司为其缴纳近半年社保的证明材料，否则不得分。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20" w:type="dxa"/>
            <w:vMerge w:val="continue"/>
            <w:vAlign w:val="center"/>
          </w:tcPr>
          <w:p>
            <w:pPr>
              <w:pStyle w:val="12"/>
              <w:jc w:val="center"/>
              <w:outlineLvl w:val="9"/>
              <w:rPr>
                <w:rFonts w:ascii="宋体" w:hAnsi="宋体"/>
                <w:bCs/>
                <w:color w:val="0000FF"/>
                <w:sz w:val="21"/>
                <w:szCs w:val="21"/>
              </w:rPr>
            </w:pPr>
          </w:p>
        </w:tc>
        <w:tc>
          <w:tcPr>
            <w:tcW w:w="1168" w:type="dxa"/>
            <w:vAlign w:val="center"/>
          </w:tcPr>
          <w:p>
            <w:pPr>
              <w:widowControl/>
              <w:jc w:val="center"/>
              <w:outlineLvl w:val="9"/>
              <w:rPr>
                <w:rFonts w:hint="eastAsia" w:ascii="宋体" w:hAnsi="宋体" w:cs="宋体"/>
                <w:bCs/>
                <w:color w:val="0000FF"/>
                <w:szCs w:val="21"/>
              </w:rPr>
            </w:pPr>
            <w:r>
              <w:rPr>
                <w:rFonts w:hint="eastAsia" w:ascii="宋体" w:hAnsi="宋体" w:eastAsia="宋体" w:cs="宋体"/>
                <w:color w:val="0000FF"/>
                <w:szCs w:val="21"/>
              </w:rPr>
              <w:t>器械配备</w:t>
            </w:r>
          </w:p>
        </w:tc>
        <w:tc>
          <w:tcPr>
            <w:tcW w:w="632" w:type="dxa"/>
            <w:vAlign w:val="center"/>
          </w:tcPr>
          <w:p>
            <w:pPr>
              <w:pStyle w:val="12"/>
              <w:jc w:val="center"/>
              <w:rPr>
                <w:rFonts w:ascii="宋体" w:hAnsi="宋体"/>
                <w:bCs/>
                <w:color w:val="0000FF"/>
                <w:sz w:val="21"/>
                <w:szCs w:val="21"/>
              </w:rPr>
            </w:pPr>
            <w:r>
              <w:rPr>
                <w:rFonts w:hint="eastAsia" w:ascii="宋体" w:hAnsi="宋体"/>
                <w:bCs/>
                <w:color w:val="0000FF"/>
                <w:sz w:val="21"/>
                <w:szCs w:val="21"/>
                <w:lang w:val="en-US" w:eastAsia="zh-CN"/>
              </w:rPr>
              <w:t>5</w:t>
            </w:r>
            <w:r>
              <w:rPr>
                <w:rFonts w:hint="eastAsia" w:ascii="宋体" w:hAnsi="宋体"/>
                <w:bCs/>
                <w:color w:val="0000FF"/>
                <w:sz w:val="21"/>
                <w:szCs w:val="21"/>
              </w:rPr>
              <w:t>分</w:t>
            </w:r>
          </w:p>
          <w:p>
            <w:pPr>
              <w:widowControl/>
              <w:jc w:val="left"/>
              <w:rPr>
                <w:rFonts w:ascii="宋体" w:hAnsi="宋体" w:eastAsiaTheme="minorEastAsia" w:cstheme="minorBidi"/>
                <w:bCs/>
                <w:color w:val="0000FF"/>
                <w:kern w:val="2"/>
                <w:sz w:val="21"/>
                <w:szCs w:val="21"/>
                <w:lang w:val="en-US" w:eastAsia="zh-CN" w:bidi="ar-SA"/>
              </w:rPr>
            </w:pPr>
          </w:p>
        </w:tc>
        <w:tc>
          <w:tcPr>
            <w:tcW w:w="6809" w:type="dxa"/>
            <w:gridSpan w:val="2"/>
            <w:vAlign w:val="center"/>
          </w:tcPr>
          <w:p>
            <w:pPr>
              <w:autoSpaceDE w:val="0"/>
              <w:autoSpaceDN w:val="0"/>
              <w:adjustRightInd w:val="0"/>
              <w:rPr>
                <w:rFonts w:hint="eastAsia" w:ascii="宋体" w:hAnsi="宋体" w:eastAsia="宋体" w:cs="宋体"/>
                <w:color w:val="0000FF"/>
                <w:kern w:val="0"/>
                <w:szCs w:val="21"/>
              </w:rPr>
            </w:pPr>
            <w:r>
              <w:rPr>
                <w:rFonts w:hint="eastAsia" w:ascii="宋体" w:hAnsi="宋体" w:eastAsia="宋体" w:cs="宋体"/>
                <w:color w:val="0000FF"/>
                <w:szCs w:val="21"/>
              </w:rPr>
              <w:t>各种作业器械配备齐全，搭配科学合理，</w:t>
            </w:r>
            <w:r>
              <w:rPr>
                <w:rFonts w:hint="eastAsia" w:ascii="宋体" w:hAnsi="宋体" w:eastAsia="宋体" w:cs="宋体"/>
                <w:color w:val="0000FF"/>
                <w:szCs w:val="21"/>
                <w:lang w:eastAsia="zh-CN"/>
              </w:rPr>
              <w:t>全面</w:t>
            </w:r>
            <w:r>
              <w:rPr>
                <w:rFonts w:hint="eastAsia" w:ascii="宋体" w:hAnsi="宋体" w:eastAsia="宋体" w:cs="宋体"/>
                <w:color w:val="0000FF"/>
                <w:kern w:val="0"/>
                <w:szCs w:val="21"/>
              </w:rPr>
              <w:t>得5-4分，</w:t>
            </w:r>
          </w:p>
          <w:p>
            <w:pPr>
              <w:autoSpaceDE w:val="0"/>
              <w:autoSpaceDN w:val="0"/>
              <w:adjustRightInd w:val="0"/>
              <w:rPr>
                <w:rFonts w:hint="eastAsia" w:ascii="宋体" w:hAnsi="宋体" w:eastAsia="宋体" w:cs="宋体"/>
                <w:color w:val="0000FF"/>
                <w:kern w:val="0"/>
                <w:szCs w:val="21"/>
              </w:rPr>
            </w:pPr>
            <w:r>
              <w:rPr>
                <w:rFonts w:hint="eastAsia" w:ascii="宋体" w:hAnsi="宋体" w:eastAsia="宋体" w:cs="宋体"/>
                <w:color w:val="0000FF"/>
                <w:kern w:val="0"/>
                <w:szCs w:val="21"/>
              </w:rPr>
              <w:t>搭配科学</w:t>
            </w:r>
            <w:r>
              <w:rPr>
                <w:rFonts w:hint="eastAsia" w:ascii="宋体" w:hAnsi="宋体" w:eastAsia="宋体" w:cs="宋体"/>
                <w:color w:val="0000FF"/>
                <w:kern w:val="0"/>
                <w:szCs w:val="21"/>
                <w:lang w:eastAsia="zh-CN"/>
              </w:rPr>
              <w:t>较</w:t>
            </w:r>
            <w:r>
              <w:rPr>
                <w:rFonts w:hint="eastAsia" w:ascii="宋体" w:hAnsi="宋体" w:eastAsia="宋体" w:cs="宋体"/>
                <w:color w:val="0000FF"/>
                <w:kern w:val="0"/>
                <w:szCs w:val="21"/>
              </w:rPr>
              <w:t>合理得3-2分，</w:t>
            </w:r>
          </w:p>
          <w:p>
            <w:pPr>
              <w:autoSpaceDE w:val="0"/>
              <w:autoSpaceDN w:val="0"/>
              <w:adjustRightInd w:val="0"/>
              <w:rPr>
                <w:rFonts w:hint="eastAsia" w:ascii="宋体" w:hAnsi="宋体" w:eastAsia="宋体" w:cs="宋体"/>
                <w:color w:val="0000FF"/>
                <w:kern w:val="0"/>
                <w:sz w:val="22"/>
              </w:rPr>
            </w:pPr>
            <w:r>
              <w:rPr>
                <w:rFonts w:hint="eastAsia" w:ascii="宋体" w:hAnsi="宋体" w:eastAsia="宋体" w:cs="宋体"/>
                <w:color w:val="0000FF"/>
                <w:kern w:val="0"/>
                <w:szCs w:val="21"/>
                <w:lang w:eastAsia="zh-CN"/>
              </w:rPr>
              <w:t>搭配科学基本合理</w:t>
            </w:r>
            <w:r>
              <w:rPr>
                <w:rFonts w:hint="eastAsia" w:ascii="宋体" w:hAnsi="宋体" w:eastAsia="宋体" w:cs="宋体"/>
                <w:color w:val="0000FF"/>
                <w:kern w:val="0"/>
                <w:szCs w:val="21"/>
              </w:rPr>
              <w:t>得1-0 分</w:t>
            </w:r>
            <w:r>
              <w:rPr>
                <w:rFonts w:hint="eastAsia" w:ascii="宋体" w:hAnsi="宋体" w:eastAsia="宋体" w:cs="宋体"/>
                <w:color w:val="0000FF"/>
                <w:kern w:val="0"/>
                <w:sz w:val="22"/>
              </w:rPr>
              <w:t>。</w:t>
            </w:r>
          </w:p>
          <w:p>
            <w:pPr>
              <w:autoSpaceDE w:val="0"/>
              <w:autoSpaceDN w:val="0"/>
              <w:adjustRightInd w:val="0"/>
              <w:rPr>
                <w:rFonts w:hint="eastAsia" w:ascii="宋体" w:hAnsi="宋体"/>
                <w:bCs/>
                <w:color w:val="0000FF"/>
                <w:szCs w:val="21"/>
              </w:rPr>
            </w:pPr>
            <w:r>
              <w:rPr>
                <w:rFonts w:hint="eastAsia" w:ascii="宋体" w:hAnsi="宋体" w:eastAsia="宋体" w:cs="宋体"/>
                <w:color w:val="0000FF"/>
                <w:szCs w:val="21"/>
              </w:rPr>
              <w:t>提供器械配置清单和说明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20" w:type="dxa"/>
            <w:vMerge w:val="continue"/>
            <w:vAlign w:val="center"/>
          </w:tcPr>
          <w:p>
            <w:pPr>
              <w:pStyle w:val="12"/>
              <w:jc w:val="center"/>
              <w:outlineLvl w:val="9"/>
              <w:rPr>
                <w:rFonts w:ascii="宋体" w:hAnsi="宋体"/>
                <w:bCs/>
                <w:color w:val="0000FF"/>
                <w:sz w:val="21"/>
                <w:szCs w:val="21"/>
              </w:rPr>
            </w:pPr>
          </w:p>
        </w:tc>
        <w:tc>
          <w:tcPr>
            <w:tcW w:w="1168" w:type="dxa"/>
            <w:vAlign w:val="center"/>
          </w:tcPr>
          <w:p>
            <w:pPr>
              <w:widowControl/>
              <w:jc w:val="center"/>
              <w:outlineLvl w:val="9"/>
              <w:rPr>
                <w:rFonts w:hint="eastAsia" w:ascii="宋体" w:hAnsi="宋体" w:cs="宋体" w:eastAsiaTheme="minorEastAsia"/>
                <w:bCs/>
                <w:color w:val="0000FF"/>
                <w:kern w:val="0"/>
                <w:sz w:val="21"/>
                <w:szCs w:val="21"/>
                <w:lang w:val="en-US" w:eastAsia="zh-CN" w:bidi="ar-SA"/>
              </w:rPr>
            </w:pPr>
            <w:r>
              <w:rPr>
                <w:rFonts w:hint="eastAsia" w:ascii="宋体" w:hAnsi="宋体" w:cs="宋体"/>
                <w:bCs/>
                <w:color w:val="0000FF"/>
                <w:szCs w:val="21"/>
              </w:rPr>
              <w:t>业绩</w:t>
            </w:r>
          </w:p>
        </w:tc>
        <w:tc>
          <w:tcPr>
            <w:tcW w:w="632" w:type="dxa"/>
            <w:vAlign w:val="center"/>
          </w:tcPr>
          <w:p>
            <w:pPr>
              <w:pStyle w:val="12"/>
              <w:jc w:val="center"/>
              <w:rPr>
                <w:rFonts w:ascii="宋体" w:hAnsi="宋体"/>
                <w:bCs/>
                <w:color w:val="0000FF"/>
                <w:sz w:val="21"/>
                <w:szCs w:val="21"/>
              </w:rPr>
            </w:pPr>
            <w:r>
              <w:rPr>
                <w:rFonts w:hint="eastAsia" w:ascii="宋体" w:hAnsi="宋体"/>
                <w:bCs/>
                <w:color w:val="0000FF"/>
                <w:sz w:val="21"/>
                <w:szCs w:val="21"/>
                <w:lang w:val="en-US" w:eastAsia="zh-CN"/>
              </w:rPr>
              <w:t>10</w:t>
            </w:r>
            <w:r>
              <w:rPr>
                <w:rFonts w:hint="eastAsia" w:ascii="宋体" w:hAnsi="宋体"/>
                <w:bCs/>
                <w:color w:val="0000FF"/>
                <w:sz w:val="21"/>
                <w:szCs w:val="21"/>
              </w:rPr>
              <w:t>分</w:t>
            </w:r>
          </w:p>
          <w:p>
            <w:pPr>
              <w:widowControl/>
              <w:jc w:val="center"/>
              <w:outlineLvl w:val="1"/>
              <w:rPr>
                <w:rFonts w:ascii="宋体" w:hAnsi="宋体" w:cs="宋体" w:eastAsiaTheme="minorEastAsia"/>
                <w:bCs/>
                <w:color w:val="0000FF"/>
                <w:kern w:val="0"/>
                <w:sz w:val="21"/>
                <w:szCs w:val="21"/>
                <w:lang w:val="en-US" w:eastAsia="zh-CN" w:bidi="ar-SA"/>
              </w:rPr>
            </w:pPr>
          </w:p>
        </w:tc>
        <w:tc>
          <w:tcPr>
            <w:tcW w:w="6809" w:type="dxa"/>
            <w:gridSpan w:val="2"/>
            <w:vAlign w:val="center"/>
          </w:tcPr>
          <w:p>
            <w:pPr>
              <w:autoSpaceDE w:val="0"/>
              <w:autoSpaceDN w:val="0"/>
              <w:adjustRightInd w:val="0"/>
              <w:rPr>
                <w:rFonts w:hint="eastAsia" w:ascii="宋体" w:hAnsi="宋体"/>
                <w:bCs/>
                <w:color w:val="0000FF"/>
                <w:szCs w:val="21"/>
              </w:rPr>
            </w:pPr>
            <w:r>
              <w:rPr>
                <w:rFonts w:hint="eastAsia" w:ascii="宋体" w:hAnsi="宋体"/>
                <w:bCs/>
                <w:color w:val="0000FF"/>
                <w:szCs w:val="21"/>
              </w:rPr>
              <w:t>近三年（201</w:t>
            </w:r>
            <w:r>
              <w:rPr>
                <w:rFonts w:hint="eastAsia" w:ascii="宋体" w:hAnsi="宋体"/>
                <w:bCs/>
                <w:color w:val="0000FF"/>
                <w:szCs w:val="21"/>
                <w:lang w:val="en-US" w:eastAsia="zh-CN"/>
              </w:rPr>
              <w:t>9</w:t>
            </w:r>
            <w:r>
              <w:rPr>
                <w:rFonts w:hint="eastAsia" w:ascii="宋体" w:hAnsi="宋体"/>
                <w:bCs/>
                <w:color w:val="0000FF"/>
                <w:szCs w:val="21"/>
              </w:rPr>
              <w:t>年</w:t>
            </w:r>
            <w:r>
              <w:rPr>
                <w:rFonts w:hint="eastAsia" w:ascii="宋体" w:hAnsi="宋体"/>
                <w:bCs/>
                <w:color w:val="0000FF"/>
                <w:szCs w:val="21"/>
                <w:lang w:val="en-US" w:eastAsia="zh-CN"/>
              </w:rPr>
              <w:t>元</w:t>
            </w:r>
            <w:r>
              <w:rPr>
                <w:rFonts w:hint="eastAsia" w:ascii="宋体" w:hAnsi="宋体"/>
                <w:bCs/>
                <w:color w:val="0000FF"/>
                <w:szCs w:val="21"/>
              </w:rPr>
              <w:t>月至今）类似项目，每提供1份得</w:t>
            </w:r>
            <w:r>
              <w:rPr>
                <w:rFonts w:hint="eastAsia" w:ascii="宋体" w:hAnsi="宋体"/>
                <w:bCs/>
                <w:color w:val="0000FF"/>
                <w:szCs w:val="21"/>
                <w:lang w:val="en-US" w:eastAsia="zh-CN"/>
              </w:rPr>
              <w:t>1</w:t>
            </w:r>
            <w:r>
              <w:rPr>
                <w:rFonts w:hint="eastAsia" w:ascii="宋体" w:hAnsi="宋体"/>
                <w:bCs/>
                <w:color w:val="0000FF"/>
                <w:szCs w:val="21"/>
              </w:rPr>
              <w:t>分，满分</w:t>
            </w:r>
            <w:r>
              <w:rPr>
                <w:rFonts w:hint="eastAsia" w:ascii="宋体" w:hAnsi="宋体"/>
                <w:bCs/>
                <w:color w:val="0000FF"/>
                <w:szCs w:val="21"/>
                <w:lang w:val="en-US" w:eastAsia="zh-CN"/>
              </w:rPr>
              <w:t>10</w:t>
            </w:r>
            <w:r>
              <w:rPr>
                <w:rFonts w:hint="eastAsia" w:ascii="宋体" w:hAnsi="宋体"/>
                <w:bCs/>
                <w:color w:val="0000FF"/>
                <w:szCs w:val="21"/>
              </w:rPr>
              <w:t>分；</w:t>
            </w:r>
          </w:p>
          <w:p>
            <w:pPr>
              <w:autoSpaceDE w:val="0"/>
              <w:autoSpaceDN w:val="0"/>
              <w:adjustRightInd w:val="0"/>
              <w:rPr>
                <w:rFonts w:hint="eastAsia" w:ascii="宋体" w:hAnsi="宋体" w:eastAsiaTheme="minorEastAsia" w:cstheme="minorBidi"/>
                <w:bCs/>
                <w:color w:val="0000FF"/>
                <w:kern w:val="2"/>
                <w:sz w:val="21"/>
                <w:szCs w:val="21"/>
                <w:lang w:val="en-US" w:eastAsia="zh-CN" w:bidi="ar-SA"/>
              </w:rPr>
            </w:pPr>
            <w:r>
              <w:rPr>
                <w:rFonts w:hint="eastAsia" w:ascii="宋体" w:hAnsi="宋体"/>
                <w:bCs/>
                <w:color w:val="0000FF"/>
                <w:szCs w:val="21"/>
              </w:rPr>
              <w:t>需提供中标通知书、合同及网上公示截图、网址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20" w:type="dxa"/>
            <w:vMerge w:val="continue"/>
            <w:vAlign w:val="center"/>
          </w:tcPr>
          <w:p>
            <w:pPr>
              <w:pStyle w:val="12"/>
              <w:rPr>
                <w:rFonts w:ascii="宋体" w:hAnsi="宋体"/>
                <w:bCs/>
                <w:color w:val="0000FF"/>
                <w:sz w:val="21"/>
                <w:szCs w:val="21"/>
              </w:rPr>
            </w:pPr>
          </w:p>
        </w:tc>
        <w:tc>
          <w:tcPr>
            <w:tcW w:w="1168" w:type="dxa"/>
            <w:vAlign w:val="center"/>
          </w:tcPr>
          <w:p>
            <w:pPr>
              <w:autoSpaceDE w:val="0"/>
              <w:autoSpaceDN w:val="0"/>
              <w:adjustRightInd w:val="0"/>
              <w:jc w:val="center"/>
              <w:rPr>
                <w:rFonts w:ascii="宋体" w:hAnsi="宋体"/>
                <w:color w:val="0000FF"/>
                <w:szCs w:val="21"/>
              </w:rPr>
            </w:pPr>
            <w:r>
              <w:rPr>
                <w:rFonts w:hint="eastAsia" w:ascii="宋体" w:hAnsi="宋体" w:eastAsia="宋体" w:cs="宋体"/>
                <w:color w:val="0000FF"/>
                <w:szCs w:val="21"/>
                <w:lang w:eastAsia="zh-CN"/>
              </w:rPr>
              <w:t>标书制作</w:t>
            </w:r>
          </w:p>
        </w:tc>
        <w:tc>
          <w:tcPr>
            <w:tcW w:w="632" w:type="dxa"/>
            <w:vAlign w:val="center"/>
          </w:tcPr>
          <w:p>
            <w:pPr>
              <w:widowControl/>
              <w:jc w:val="left"/>
              <w:rPr>
                <w:rFonts w:hint="default" w:ascii="宋体" w:hAnsi="宋体" w:eastAsiaTheme="minorEastAsia"/>
                <w:bCs/>
                <w:color w:val="0000FF"/>
                <w:szCs w:val="21"/>
                <w:lang w:val="en-US" w:eastAsia="zh-CN"/>
              </w:rPr>
            </w:pPr>
            <w:r>
              <w:rPr>
                <w:rFonts w:hint="eastAsia" w:ascii="宋体" w:hAnsi="宋体"/>
                <w:bCs/>
                <w:color w:val="0000FF"/>
                <w:szCs w:val="21"/>
                <w:lang w:val="en-US" w:eastAsia="zh-CN"/>
              </w:rPr>
              <w:t>4分</w:t>
            </w:r>
          </w:p>
        </w:tc>
        <w:tc>
          <w:tcPr>
            <w:tcW w:w="6809" w:type="dxa"/>
            <w:gridSpan w:val="2"/>
            <w:vAlign w:val="center"/>
          </w:tcPr>
          <w:p>
            <w:pPr>
              <w:widowControl/>
              <w:jc w:val="left"/>
              <w:rPr>
                <w:rFonts w:ascii="宋体" w:hAnsi="宋体"/>
                <w:color w:val="0000FF"/>
                <w:szCs w:val="21"/>
              </w:rPr>
            </w:pPr>
            <w:r>
              <w:rPr>
                <w:rFonts w:hint="eastAsia" w:ascii="宋体" w:hAnsi="宋体"/>
                <w:color w:val="0000FF"/>
                <w:szCs w:val="21"/>
              </w:rPr>
              <w:t>投标文件全面响应招标文件要求，编制完整、非活页装订，且有详细目录、连续页码、目录与有关材料装订顺序对应清晰、查阅方便得</w:t>
            </w:r>
            <w:r>
              <w:rPr>
                <w:rFonts w:ascii="宋体" w:hAnsi="宋体"/>
                <w:color w:val="0000FF"/>
                <w:szCs w:val="21"/>
              </w:rPr>
              <w:t>4</w:t>
            </w:r>
            <w:r>
              <w:rPr>
                <w:rFonts w:hint="eastAsia" w:ascii="宋体" w:hAnsi="宋体"/>
                <w:color w:val="0000FF"/>
                <w:szCs w:val="21"/>
              </w:rPr>
              <w:t>分。编排杂乱无章、叙述答非所问、资料残缺不全、资料模糊不清、前后不一致等，每处扣0.5分，扣完为止。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restart"/>
            <w:vAlign w:val="center"/>
          </w:tcPr>
          <w:p>
            <w:pPr>
              <w:pStyle w:val="12"/>
              <w:jc w:val="both"/>
              <w:rPr>
                <w:rFonts w:ascii="宋体" w:hAnsi="宋体"/>
                <w:bCs/>
                <w:color w:val="0000FF"/>
                <w:sz w:val="21"/>
                <w:szCs w:val="21"/>
              </w:rPr>
            </w:pPr>
            <w:r>
              <w:rPr>
                <w:rFonts w:hint="eastAsia" w:ascii="宋体" w:hAnsi="宋体"/>
                <w:bCs/>
                <w:color w:val="0000FF"/>
                <w:sz w:val="21"/>
                <w:szCs w:val="21"/>
              </w:rPr>
              <w:t>技术</w:t>
            </w:r>
          </w:p>
          <w:p>
            <w:pPr>
              <w:pStyle w:val="12"/>
              <w:jc w:val="both"/>
              <w:rPr>
                <w:rFonts w:ascii="宋体" w:hAnsi="宋体"/>
                <w:bCs/>
                <w:color w:val="0000FF"/>
                <w:sz w:val="21"/>
                <w:szCs w:val="21"/>
              </w:rPr>
            </w:pPr>
            <w:r>
              <w:rPr>
                <w:rFonts w:hint="eastAsia" w:ascii="宋体" w:hAnsi="宋体"/>
                <w:bCs/>
                <w:color w:val="0000FF"/>
                <w:sz w:val="21"/>
                <w:szCs w:val="21"/>
              </w:rPr>
              <w:t>部分</w:t>
            </w:r>
          </w:p>
          <w:p>
            <w:pPr>
              <w:pStyle w:val="12"/>
              <w:jc w:val="both"/>
              <w:rPr>
                <w:rFonts w:ascii="宋体" w:hAnsi="宋体" w:cs="宋体"/>
                <w:bCs/>
                <w:color w:val="0000FF"/>
                <w:kern w:val="0"/>
                <w:szCs w:val="21"/>
              </w:rPr>
            </w:pPr>
            <w:r>
              <w:rPr>
                <w:rFonts w:hint="eastAsia" w:ascii="宋体" w:hAnsi="宋体"/>
                <w:bCs/>
                <w:color w:val="0000FF"/>
                <w:sz w:val="21"/>
                <w:szCs w:val="21"/>
                <w:lang w:val="en-US" w:eastAsia="zh-CN"/>
              </w:rPr>
              <w:t>40</w:t>
            </w:r>
            <w:r>
              <w:rPr>
                <w:rFonts w:hint="eastAsia" w:ascii="宋体" w:hAnsi="宋体"/>
                <w:bCs/>
                <w:color w:val="0000FF"/>
                <w:sz w:val="21"/>
                <w:szCs w:val="21"/>
              </w:rPr>
              <w:t>分</w:t>
            </w:r>
          </w:p>
        </w:tc>
        <w:tc>
          <w:tcPr>
            <w:tcW w:w="1168" w:type="dxa"/>
            <w:vAlign w:val="center"/>
          </w:tcPr>
          <w:p>
            <w:pPr>
              <w:autoSpaceDE w:val="0"/>
              <w:autoSpaceDN w:val="0"/>
              <w:adjustRightInd w:val="0"/>
              <w:jc w:val="center"/>
              <w:rPr>
                <w:rFonts w:ascii="宋体" w:hAnsi="宋体" w:cs="宋体"/>
                <w:bCs/>
                <w:color w:val="0000FF"/>
                <w:szCs w:val="21"/>
              </w:rPr>
            </w:pPr>
            <w:r>
              <w:rPr>
                <w:rFonts w:hint="eastAsia" w:ascii="宋体" w:hAnsi="宋体"/>
                <w:bCs/>
                <w:color w:val="0000FF"/>
                <w:sz w:val="21"/>
                <w:szCs w:val="21"/>
                <w:lang w:val="en-US" w:eastAsia="zh-CN"/>
              </w:rPr>
              <w:t>疫木</w:t>
            </w:r>
            <w:r>
              <w:rPr>
                <w:rFonts w:hint="eastAsia" w:ascii="宋体" w:hAnsi="宋体"/>
                <w:bCs/>
                <w:color w:val="0000FF"/>
                <w:sz w:val="21"/>
                <w:szCs w:val="21"/>
              </w:rPr>
              <w:t>采伐</w:t>
            </w:r>
          </w:p>
        </w:tc>
        <w:tc>
          <w:tcPr>
            <w:tcW w:w="637" w:type="dxa"/>
            <w:gridSpan w:val="2"/>
            <w:vAlign w:val="center"/>
          </w:tcPr>
          <w:p>
            <w:pPr>
              <w:pStyle w:val="12"/>
              <w:jc w:val="center"/>
              <w:rPr>
                <w:rFonts w:ascii="宋体" w:hAnsi="宋体"/>
                <w:bCs/>
                <w:color w:val="0000FF"/>
                <w:sz w:val="21"/>
                <w:szCs w:val="21"/>
              </w:rPr>
            </w:pPr>
            <w:r>
              <w:rPr>
                <w:rFonts w:hint="eastAsia" w:ascii="宋体" w:hAnsi="宋体"/>
                <w:bCs/>
                <w:color w:val="0000FF"/>
                <w:sz w:val="21"/>
                <w:szCs w:val="21"/>
                <w:lang w:val="en-US" w:eastAsia="zh-CN"/>
              </w:rPr>
              <w:t>5</w:t>
            </w:r>
            <w:r>
              <w:rPr>
                <w:rFonts w:hint="eastAsia" w:ascii="宋体" w:hAnsi="宋体"/>
                <w:bCs/>
                <w:color w:val="0000FF"/>
                <w:sz w:val="21"/>
                <w:szCs w:val="21"/>
              </w:rPr>
              <w:t>分</w:t>
            </w:r>
          </w:p>
          <w:p>
            <w:pPr>
              <w:widowControl/>
              <w:outlineLvl w:val="1"/>
              <w:rPr>
                <w:rFonts w:ascii="宋体" w:hAnsi="宋体"/>
                <w:bCs/>
                <w:color w:val="0000FF"/>
                <w:szCs w:val="21"/>
              </w:rPr>
            </w:pPr>
          </w:p>
        </w:tc>
        <w:tc>
          <w:tcPr>
            <w:tcW w:w="6804" w:type="dxa"/>
            <w:vAlign w:val="center"/>
          </w:tcPr>
          <w:p>
            <w:pPr>
              <w:widowControl/>
              <w:outlineLvl w:val="1"/>
              <w:rPr>
                <w:rFonts w:hint="eastAsia" w:ascii="宋体" w:hAnsi="宋体" w:cs="宋体" w:eastAsiaTheme="minorEastAsia"/>
                <w:color w:val="0000FF"/>
                <w:szCs w:val="21"/>
                <w:lang w:eastAsia="zh-CN"/>
              </w:rPr>
            </w:pPr>
            <w:r>
              <w:rPr>
                <w:rFonts w:hint="eastAsia" w:ascii="宋体" w:hAnsi="宋体" w:cs="宋体"/>
                <w:color w:val="0000FF"/>
                <w:szCs w:val="21"/>
                <w:lang w:val="en-US" w:eastAsia="zh-CN"/>
              </w:rPr>
              <w:t>疫木</w:t>
            </w:r>
            <w:r>
              <w:rPr>
                <w:rFonts w:hint="eastAsia" w:ascii="宋体" w:hAnsi="宋体" w:cs="宋体"/>
                <w:color w:val="0000FF"/>
                <w:szCs w:val="21"/>
              </w:rPr>
              <w:t>采伐方案严谨、合理，有很强的操作性得</w:t>
            </w:r>
            <w:r>
              <w:rPr>
                <w:rFonts w:hint="eastAsia" w:ascii="宋体" w:hAnsi="宋体" w:cs="宋体"/>
                <w:color w:val="0000FF"/>
                <w:szCs w:val="21"/>
                <w:lang w:val="en-US" w:eastAsia="zh-CN"/>
              </w:rPr>
              <w:t>3</w:t>
            </w:r>
            <w:r>
              <w:rPr>
                <w:rFonts w:hint="eastAsia" w:ascii="宋体" w:hAnsi="宋体" w:cs="宋体"/>
                <w:color w:val="0000FF"/>
                <w:szCs w:val="21"/>
              </w:rPr>
              <w:t>-</w:t>
            </w:r>
            <w:r>
              <w:rPr>
                <w:rFonts w:hint="eastAsia" w:ascii="宋体" w:hAnsi="宋体" w:cs="宋体"/>
                <w:color w:val="0000FF"/>
                <w:szCs w:val="21"/>
                <w:lang w:val="en-US" w:eastAsia="zh-CN"/>
              </w:rPr>
              <w:t>5</w:t>
            </w:r>
            <w:r>
              <w:rPr>
                <w:rFonts w:hint="eastAsia" w:ascii="宋体" w:hAnsi="宋体" w:cs="宋体"/>
                <w:color w:val="0000FF"/>
                <w:szCs w:val="21"/>
              </w:rPr>
              <w:t>分</w:t>
            </w:r>
            <w:r>
              <w:rPr>
                <w:rFonts w:hint="eastAsia" w:ascii="宋体" w:hAnsi="宋体" w:cs="宋体"/>
                <w:color w:val="0000FF"/>
                <w:szCs w:val="21"/>
                <w:lang w:eastAsia="zh-CN"/>
              </w:rPr>
              <w:t>，</w:t>
            </w:r>
          </w:p>
          <w:p>
            <w:pPr>
              <w:widowControl/>
              <w:outlineLvl w:val="1"/>
              <w:rPr>
                <w:rFonts w:hint="eastAsia" w:ascii="宋体" w:hAnsi="宋体" w:cs="宋体" w:eastAsiaTheme="minorEastAsia"/>
                <w:color w:val="0000FF"/>
                <w:szCs w:val="21"/>
                <w:lang w:eastAsia="zh-CN"/>
              </w:rPr>
            </w:pPr>
            <w:r>
              <w:rPr>
                <w:rFonts w:hint="eastAsia" w:ascii="宋体" w:hAnsi="宋体" w:cs="宋体"/>
                <w:color w:val="0000FF"/>
                <w:szCs w:val="21"/>
                <w:lang w:val="en-US" w:eastAsia="zh-CN"/>
              </w:rPr>
              <w:t>疫木</w:t>
            </w:r>
            <w:r>
              <w:rPr>
                <w:rFonts w:hint="eastAsia" w:ascii="宋体" w:hAnsi="宋体" w:cs="宋体"/>
                <w:color w:val="0000FF"/>
                <w:szCs w:val="21"/>
              </w:rPr>
              <w:t>采伐方案有缺陷和不足的得1-</w:t>
            </w:r>
            <w:r>
              <w:rPr>
                <w:rFonts w:hint="eastAsia" w:ascii="宋体" w:hAnsi="宋体" w:cs="宋体"/>
                <w:color w:val="0000FF"/>
                <w:szCs w:val="21"/>
                <w:lang w:val="en-US" w:eastAsia="zh-CN"/>
              </w:rPr>
              <w:t>2</w:t>
            </w:r>
            <w:r>
              <w:rPr>
                <w:rFonts w:hint="eastAsia" w:ascii="宋体" w:hAnsi="宋体" w:cs="宋体"/>
                <w:color w:val="0000FF"/>
                <w:szCs w:val="21"/>
              </w:rPr>
              <w:t>分</w:t>
            </w:r>
            <w:r>
              <w:rPr>
                <w:rFonts w:hint="eastAsia" w:ascii="宋体" w:hAnsi="宋体" w:cs="宋体"/>
                <w:color w:val="0000FF"/>
                <w:szCs w:val="21"/>
                <w:lang w:eastAsia="zh-CN"/>
              </w:rPr>
              <w:t>，</w:t>
            </w:r>
          </w:p>
          <w:p>
            <w:pPr>
              <w:widowControl/>
              <w:outlineLvl w:val="1"/>
              <w:rPr>
                <w:rFonts w:hint="eastAsia" w:ascii="宋体" w:hAnsi="宋体" w:cs="宋体"/>
                <w:color w:val="0000FF"/>
                <w:szCs w:val="21"/>
              </w:rPr>
            </w:pPr>
            <w:r>
              <w:rPr>
                <w:rFonts w:hint="eastAsia" w:ascii="宋体" w:hAnsi="宋体" w:cs="宋体" w:eastAsiaTheme="minorEastAsia"/>
                <w:color w:val="0000FF"/>
                <w:kern w:val="2"/>
                <w:sz w:val="21"/>
                <w:szCs w:val="21"/>
                <w:lang w:val="en-US" w:eastAsia="zh-CN" w:bidi="ar-SA"/>
              </w:rPr>
              <w:t>不科学或不提供不得分。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20" w:type="dxa"/>
            <w:vMerge w:val="continue"/>
            <w:vAlign w:val="center"/>
          </w:tcPr>
          <w:p>
            <w:pPr>
              <w:pStyle w:val="12"/>
              <w:rPr>
                <w:rFonts w:ascii="宋体" w:hAnsi="宋体"/>
                <w:bCs/>
                <w:color w:val="0000FF"/>
                <w:sz w:val="21"/>
                <w:szCs w:val="21"/>
              </w:rPr>
            </w:pPr>
          </w:p>
        </w:tc>
        <w:tc>
          <w:tcPr>
            <w:tcW w:w="1168" w:type="dxa"/>
            <w:vAlign w:val="center"/>
          </w:tcPr>
          <w:p>
            <w:pPr>
              <w:autoSpaceDE w:val="0"/>
              <w:autoSpaceDN w:val="0"/>
              <w:adjustRightInd w:val="0"/>
              <w:jc w:val="center"/>
              <w:rPr>
                <w:rFonts w:hint="default" w:ascii="宋体" w:hAnsi="宋体" w:cs="宋体" w:eastAsiaTheme="minorEastAsia"/>
                <w:bCs/>
                <w:color w:val="0000FF"/>
                <w:szCs w:val="21"/>
                <w:lang w:val="en-US" w:eastAsia="zh-CN"/>
              </w:rPr>
            </w:pPr>
            <w:r>
              <w:rPr>
                <w:rFonts w:hint="eastAsia" w:ascii="宋体" w:hAnsi="宋体" w:cs="宋体"/>
                <w:bCs/>
                <w:color w:val="0000FF"/>
                <w:szCs w:val="21"/>
                <w:lang w:val="en-US" w:eastAsia="zh-CN"/>
              </w:rPr>
              <w:t>疫木处理</w:t>
            </w:r>
          </w:p>
        </w:tc>
        <w:tc>
          <w:tcPr>
            <w:tcW w:w="637" w:type="dxa"/>
            <w:gridSpan w:val="2"/>
            <w:vAlign w:val="center"/>
          </w:tcPr>
          <w:p>
            <w:pPr>
              <w:pStyle w:val="12"/>
              <w:jc w:val="center"/>
              <w:rPr>
                <w:rFonts w:ascii="宋体" w:hAnsi="宋体"/>
                <w:bCs/>
                <w:color w:val="0000FF"/>
                <w:sz w:val="21"/>
                <w:szCs w:val="21"/>
              </w:rPr>
            </w:pPr>
            <w:r>
              <w:rPr>
                <w:rFonts w:hint="eastAsia" w:ascii="宋体" w:hAnsi="宋体"/>
                <w:bCs/>
                <w:color w:val="0000FF"/>
                <w:sz w:val="21"/>
                <w:szCs w:val="21"/>
                <w:lang w:val="en-US" w:eastAsia="zh-CN"/>
              </w:rPr>
              <w:t>5</w:t>
            </w:r>
            <w:r>
              <w:rPr>
                <w:rFonts w:hint="eastAsia" w:ascii="宋体" w:hAnsi="宋体"/>
                <w:bCs/>
                <w:color w:val="0000FF"/>
                <w:sz w:val="21"/>
                <w:szCs w:val="21"/>
              </w:rPr>
              <w:t>分</w:t>
            </w:r>
          </w:p>
          <w:p>
            <w:pPr>
              <w:autoSpaceDE w:val="0"/>
              <w:autoSpaceDN w:val="0"/>
              <w:adjustRightInd w:val="0"/>
              <w:rPr>
                <w:rFonts w:ascii="宋体" w:hAnsi="宋体"/>
                <w:bCs/>
                <w:color w:val="0000FF"/>
                <w:szCs w:val="21"/>
              </w:rPr>
            </w:pPr>
          </w:p>
        </w:tc>
        <w:tc>
          <w:tcPr>
            <w:tcW w:w="6804" w:type="dxa"/>
            <w:vAlign w:val="center"/>
          </w:tcPr>
          <w:p>
            <w:pPr>
              <w:widowControl/>
              <w:outlineLvl w:val="1"/>
              <w:rPr>
                <w:rFonts w:hint="eastAsia" w:ascii="宋体" w:hAnsi="宋体" w:cs="宋体" w:eastAsiaTheme="minorEastAsia"/>
                <w:color w:val="0000FF"/>
                <w:szCs w:val="21"/>
                <w:lang w:eastAsia="zh-CN"/>
              </w:rPr>
            </w:pPr>
            <w:r>
              <w:rPr>
                <w:rFonts w:hint="eastAsia" w:ascii="宋体" w:hAnsi="宋体" w:cs="宋体"/>
                <w:color w:val="0000FF"/>
                <w:szCs w:val="21"/>
              </w:rPr>
              <w:t>疫木焚烧、处理方案严谨、合理，有很强的操作性得3-5分</w:t>
            </w:r>
            <w:r>
              <w:rPr>
                <w:rFonts w:hint="eastAsia" w:ascii="宋体" w:hAnsi="宋体" w:cs="宋体"/>
                <w:color w:val="0000FF"/>
                <w:szCs w:val="21"/>
                <w:lang w:eastAsia="zh-CN"/>
              </w:rPr>
              <w:t>，</w:t>
            </w:r>
          </w:p>
          <w:p>
            <w:pPr>
              <w:widowControl/>
              <w:outlineLvl w:val="1"/>
              <w:rPr>
                <w:rFonts w:hint="eastAsia" w:ascii="宋体" w:hAnsi="宋体" w:cs="宋体" w:eastAsiaTheme="minorEastAsia"/>
                <w:color w:val="0000FF"/>
                <w:szCs w:val="21"/>
                <w:lang w:eastAsia="zh-CN"/>
              </w:rPr>
            </w:pPr>
            <w:r>
              <w:rPr>
                <w:rFonts w:hint="eastAsia" w:ascii="宋体" w:hAnsi="宋体" w:cs="宋体"/>
                <w:color w:val="0000FF"/>
                <w:szCs w:val="21"/>
              </w:rPr>
              <w:t>疫木焚烧、处理方案有缺陷和不足的得1-2分</w:t>
            </w:r>
            <w:r>
              <w:rPr>
                <w:rFonts w:hint="eastAsia" w:ascii="宋体" w:hAnsi="宋体" w:cs="宋体"/>
                <w:color w:val="0000FF"/>
                <w:szCs w:val="21"/>
                <w:lang w:eastAsia="zh-CN"/>
              </w:rPr>
              <w:t>，</w:t>
            </w:r>
          </w:p>
          <w:p>
            <w:pPr>
              <w:widowControl/>
              <w:outlineLvl w:val="1"/>
              <w:rPr>
                <w:rFonts w:hint="eastAsia" w:ascii="宋体" w:hAnsi="宋体" w:cs="宋体"/>
                <w:color w:val="0000FF"/>
                <w:szCs w:val="21"/>
              </w:rPr>
            </w:pPr>
            <w:r>
              <w:rPr>
                <w:rFonts w:hint="eastAsia" w:ascii="宋体" w:hAnsi="宋体" w:cs="宋体" w:eastAsiaTheme="minorEastAsia"/>
                <w:color w:val="0000FF"/>
                <w:kern w:val="2"/>
                <w:sz w:val="21"/>
                <w:szCs w:val="21"/>
                <w:lang w:val="en-US" w:eastAsia="zh-CN" w:bidi="ar-SA"/>
              </w:rPr>
              <w:t>不科学或不提供不得分。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20" w:type="dxa"/>
            <w:vMerge w:val="continue"/>
            <w:vAlign w:val="center"/>
          </w:tcPr>
          <w:p>
            <w:pPr>
              <w:pStyle w:val="12"/>
              <w:rPr>
                <w:rFonts w:ascii="宋体" w:hAnsi="宋体"/>
                <w:bCs/>
                <w:color w:val="0000FF"/>
                <w:sz w:val="21"/>
                <w:szCs w:val="21"/>
              </w:rPr>
            </w:pPr>
          </w:p>
        </w:tc>
        <w:tc>
          <w:tcPr>
            <w:tcW w:w="1168" w:type="dxa"/>
            <w:vAlign w:val="center"/>
          </w:tcPr>
          <w:p>
            <w:pPr>
              <w:autoSpaceDE w:val="0"/>
              <w:autoSpaceDN w:val="0"/>
              <w:adjustRightInd w:val="0"/>
              <w:jc w:val="center"/>
              <w:rPr>
                <w:rFonts w:ascii="宋体" w:hAnsi="宋体" w:cs="宋体"/>
                <w:bCs/>
                <w:color w:val="0000FF"/>
                <w:szCs w:val="21"/>
              </w:rPr>
            </w:pPr>
            <w:r>
              <w:rPr>
                <w:rFonts w:hint="eastAsia" w:ascii="宋体" w:hAnsi="宋体"/>
                <w:bCs/>
                <w:color w:val="0000FF"/>
                <w:sz w:val="21"/>
                <w:szCs w:val="21"/>
              </w:rPr>
              <w:t>伐桩处理</w:t>
            </w:r>
          </w:p>
        </w:tc>
        <w:tc>
          <w:tcPr>
            <w:tcW w:w="637" w:type="dxa"/>
            <w:gridSpan w:val="2"/>
            <w:vAlign w:val="center"/>
          </w:tcPr>
          <w:p>
            <w:pPr>
              <w:pStyle w:val="12"/>
              <w:jc w:val="center"/>
              <w:rPr>
                <w:rFonts w:ascii="宋体" w:hAnsi="宋体"/>
                <w:bCs/>
                <w:color w:val="0000FF"/>
                <w:sz w:val="21"/>
                <w:szCs w:val="21"/>
              </w:rPr>
            </w:pPr>
            <w:r>
              <w:rPr>
                <w:rFonts w:hint="eastAsia" w:ascii="宋体" w:hAnsi="宋体"/>
                <w:bCs/>
                <w:color w:val="0000FF"/>
                <w:sz w:val="21"/>
                <w:szCs w:val="21"/>
                <w:lang w:val="en-US" w:eastAsia="zh-CN"/>
              </w:rPr>
              <w:t>5</w:t>
            </w:r>
            <w:r>
              <w:rPr>
                <w:rFonts w:hint="eastAsia" w:ascii="宋体" w:hAnsi="宋体"/>
                <w:bCs/>
                <w:color w:val="0000FF"/>
                <w:sz w:val="21"/>
                <w:szCs w:val="21"/>
              </w:rPr>
              <w:t>分</w:t>
            </w:r>
          </w:p>
          <w:p>
            <w:pPr>
              <w:pStyle w:val="12"/>
              <w:rPr>
                <w:rFonts w:ascii="宋体" w:hAnsi="宋体"/>
                <w:bCs/>
                <w:color w:val="0000FF"/>
                <w:sz w:val="21"/>
                <w:szCs w:val="21"/>
              </w:rPr>
            </w:pPr>
          </w:p>
        </w:tc>
        <w:tc>
          <w:tcPr>
            <w:tcW w:w="6804" w:type="dxa"/>
            <w:vAlign w:val="center"/>
          </w:tcPr>
          <w:p>
            <w:pPr>
              <w:widowControl/>
              <w:outlineLvl w:val="1"/>
              <w:rPr>
                <w:rFonts w:hint="eastAsia" w:ascii="宋体" w:hAnsi="宋体" w:cs="宋体" w:eastAsiaTheme="minorEastAsia"/>
                <w:color w:val="0000FF"/>
                <w:szCs w:val="21"/>
                <w:lang w:eastAsia="zh-CN"/>
              </w:rPr>
            </w:pPr>
            <w:r>
              <w:rPr>
                <w:rFonts w:hint="eastAsia" w:ascii="宋体" w:hAnsi="宋体" w:cs="宋体"/>
                <w:color w:val="0000FF"/>
                <w:szCs w:val="21"/>
              </w:rPr>
              <w:t>伐桩处理方案严谨、合理，有很强的操作性得3-5分</w:t>
            </w:r>
            <w:r>
              <w:rPr>
                <w:rFonts w:hint="eastAsia" w:ascii="宋体" w:hAnsi="宋体" w:cs="宋体"/>
                <w:color w:val="0000FF"/>
                <w:szCs w:val="21"/>
                <w:lang w:eastAsia="zh-CN"/>
              </w:rPr>
              <w:t>，</w:t>
            </w:r>
          </w:p>
          <w:p>
            <w:pPr>
              <w:widowControl/>
              <w:outlineLvl w:val="1"/>
              <w:rPr>
                <w:rFonts w:hint="eastAsia" w:ascii="宋体" w:hAnsi="宋体" w:cs="宋体" w:eastAsiaTheme="minorEastAsia"/>
                <w:color w:val="0000FF"/>
                <w:szCs w:val="21"/>
                <w:lang w:eastAsia="zh-CN"/>
              </w:rPr>
            </w:pPr>
            <w:r>
              <w:rPr>
                <w:rFonts w:hint="eastAsia" w:ascii="宋体" w:hAnsi="宋体" w:cs="宋体"/>
                <w:color w:val="0000FF"/>
                <w:szCs w:val="21"/>
              </w:rPr>
              <w:t>伐桩处理方案有缺陷和不足的得1-2分</w:t>
            </w:r>
            <w:r>
              <w:rPr>
                <w:rFonts w:hint="eastAsia" w:ascii="宋体" w:hAnsi="宋体" w:cs="宋体"/>
                <w:color w:val="0000FF"/>
                <w:szCs w:val="21"/>
                <w:lang w:eastAsia="zh-CN"/>
              </w:rPr>
              <w:t>，</w:t>
            </w:r>
          </w:p>
          <w:p>
            <w:pPr>
              <w:widowControl/>
              <w:outlineLvl w:val="1"/>
              <w:rPr>
                <w:rFonts w:hint="eastAsia" w:ascii="宋体" w:hAnsi="宋体" w:cs="宋体"/>
                <w:color w:val="0000FF"/>
                <w:szCs w:val="21"/>
              </w:rPr>
            </w:pPr>
            <w:r>
              <w:rPr>
                <w:rFonts w:hint="eastAsia" w:ascii="宋体" w:hAnsi="宋体" w:cs="宋体" w:eastAsiaTheme="minorEastAsia"/>
                <w:color w:val="0000FF"/>
                <w:kern w:val="2"/>
                <w:sz w:val="21"/>
                <w:szCs w:val="21"/>
                <w:lang w:val="en-US" w:eastAsia="zh-CN" w:bidi="ar-SA"/>
              </w:rPr>
              <w:t>不科学或不提供不得分。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0" w:type="dxa"/>
            <w:vMerge w:val="continue"/>
            <w:vAlign w:val="center"/>
          </w:tcPr>
          <w:p>
            <w:pPr>
              <w:pStyle w:val="12"/>
              <w:rPr>
                <w:rFonts w:ascii="宋体" w:hAnsi="宋体"/>
                <w:bCs/>
                <w:color w:val="0000FF"/>
                <w:sz w:val="21"/>
                <w:szCs w:val="21"/>
              </w:rPr>
            </w:pPr>
          </w:p>
        </w:tc>
        <w:tc>
          <w:tcPr>
            <w:tcW w:w="1168" w:type="dxa"/>
            <w:vAlign w:val="center"/>
          </w:tcPr>
          <w:p>
            <w:pPr>
              <w:autoSpaceDE w:val="0"/>
              <w:autoSpaceDN w:val="0"/>
              <w:adjustRightInd w:val="0"/>
              <w:jc w:val="center"/>
              <w:rPr>
                <w:rFonts w:ascii="宋体" w:hAnsi="宋体" w:cs="宋体"/>
                <w:bCs/>
                <w:color w:val="0000FF"/>
                <w:szCs w:val="21"/>
              </w:rPr>
            </w:pPr>
            <w:r>
              <w:rPr>
                <w:rFonts w:hint="eastAsia" w:ascii="宋体" w:hAnsi="宋体" w:cs="宋体"/>
                <w:color w:val="0000FF"/>
                <w:lang w:val="en-US" w:eastAsia="zh-CN"/>
              </w:rPr>
              <w:t>现场清理</w:t>
            </w:r>
          </w:p>
        </w:tc>
        <w:tc>
          <w:tcPr>
            <w:tcW w:w="637" w:type="dxa"/>
            <w:gridSpan w:val="2"/>
            <w:vAlign w:val="center"/>
          </w:tcPr>
          <w:p>
            <w:pPr>
              <w:pStyle w:val="12"/>
              <w:jc w:val="center"/>
              <w:rPr>
                <w:rFonts w:hAnsi="宋体"/>
                <w:color w:val="0000FF"/>
              </w:rPr>
            </w:pPr>
            <w:r>
              <w:rPr>
                <w:rFonts w:hint="eastAsia" w:ascii="宋体" w:hAnsi="宋体"/>
                <w:bCs/>
                <w:color w:val="0000FF"/>
                <w:sz w:val="21"/>
                <w:szCs w:val="21"/>
                <w:lang w:val="en-US" w:eastAsia="zh-CN"/>
              </w:rPr>
              <w:t>5</w:t>
            </w:r>
            <w:r>
              <w:rPr>
                <w:rFonts w:hint="eastAsia" w:ascii="宋体" w:hAnsi="宋体"/>
                <w:bCs/>
                <w:color w:val="0000FF"/>
                <w:sz w:val="21"/>
                <w:szCs w:val="21"/>
              </w:rPr>
              <w:t>分</w:t>
            </w:r>
          </w:p>
        </w:tc>
        <w:tc>
          <w:tcPr>
            <w:tcW w:w="6804" w:type="dxa"/>
            <w:vAlign w:val="center"/>
          </w:tcPr>
          <w:p>
            <w:pPr>
              <w:widowControl/>
              <w:outlineLvl w:val="1"/>
              <w:rPr>
                <w:rFonts w:hint="eastAsia" w:ascii="宋体" w:hAnsi="宋体" w:cs="宋体" w:eastAsiaTheme="minorEastAsia"/>
                <w:color w:val="0000FF"/>
                <w:szCs w:val="21"/>
                <w:lang w:eastAsia="zh-CN"/>
              </w:rPr>
            </w:pPr>
            <w:r>
              <w:rPr>
                <w:rFonts w:hint="eastAsia" w:ascii="宋体" w:hAnsi="宋体" w:cs="宋体"/>
                <w:color w:val="0000FF"/>
                <w:szCs w:val="21"/>
                <w:lang w:val="en-US" w:eastAsia="zh-CN"/>
              </w:rPr>
              <w:t>现场清理</w:t>
            </w:r>
            <w:r>
              <w:rPr>
                <w:rFonts w:hint="eastAsia" w:ascii="宋体" w:hAnsi="宋体" w:cs="宋体"/>
                <w:color w:val="0000FF"/>
                <w:szCs w:val="21"/>
              </w:rPr>
              <w:t>方案严谨、合理，有很强的操作性得3-5分</w:t>
            </w:r>
            <w:r>
              <w:rPr>
                <w:rFonts w:hint="eastAsia" w:ascii="宋体" w:hAnsi="宋体" w:cs="宋体"/>
                <w:color w:val="0000FF"/>
                <w:szCs w:val="21"/>
                <w:lang w:eastAsia="zh-CN"/>
              </w:rPr>
              <w:t>，</w:t>
            </w:r>
          </w:p>
          <w:p>
            <w:pPr>
              <w:widowControl/>
              <w:outlineLvl w:val="1"/>
              <w:rPr>
                <w:rFonts w:hint="eastAsia" w:ascii="宋体" w:hAnsi="宋体" w:cs="宋体" w:eastAsiaTheme="minorEastAsia"/>
                <w:color w:val="0000FF"/>
                <w:szCs w:val="21"/>
                <w:lang w:eastAsia="zh-CN"/>
              </w:rPr>
            </w:pPr>
            <w:r>
              <w:rPr>
                <w:rFonts w:hint="eastAsia" w:ascii="宋体" w:hAnsi="宋体" w:cs="宋体"/>
                <w:color w:val="0000FF"/>
                <w:szCs w:val="21"/>
                <w:lang w:val="en-US" w:eastAsia="zh-CN"/>
              </w:rPr>
              <w:t>现场清理</w:t>
            </w:r>
            <w:r>
              <w:rPr>
                <w:rFonts w:hint="eastAsia" w:ascii="宋体" w:hAnsi="宋体" w:cs="宋体"/>
                <w:color w:val="0000FF"/>
                <w:szCs w:val="21"/>
              </w:rPr>
              <w:t>方案有缺陷和不足的得1-2分</w:t>
            </w:r>
            <w:r>
              <w:rPr>
                <w:rFonts w:hint="eastAsia" w:ascii="宋体" w:hAnsi="宋体" w:cs="宋体"/>
                <w:color w:val="0000FF"/>
                <w:szCs w:val="21"/>
                <w:lang w:eastAsia="zh-CN"/>
              </w:rPr>
              <w:t>，</w:t>
            </w:r>
          </w:p>
          <w:p>
            <w:pPr>
              <w:widowControl/>
              <w:outlineLvl w:val="1"/>
              <w:rPr>
                <w:rFonts w:hint="eastAsia" w:ascii="宋体" w:hAnsi="宋体" w:cs="宋体"/>
                <w:color w:val="0000FF"/>
                <w:szCs w:val="21"/>
              </w:rPr>
            </w:pPr>
            <w:r>
              <w:rPr>
                <w:rFonts w:hint="eastAsia" w:ascii="宋体" w:hAnsi="宋体" w:cs="宋体" w:eastAsiaTheme="minorEastAsia"/>
                <w:color w:val="0000FF"/>
                <w:kern w:val="2"/>
                <w:sz w:val="21"/>
                <w:szCs w:val="21"/>
                <w:lang w:val="en-US" w:eastAsia="zh-CN" w:bidi="ar-SA"/>
              </w:rPr>
              <w:t>不科学或不提供不得分。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20" w:type="dxa"/>
            <w:vMerge w:val="continue"/>
            <w:vAlign w:val="center"/>
          </w:tcPr>
          <w:p>
            <w:pPr>
              <w:pStyle w:val="12"/>
              <w:rPr>
                <w:rFonts w:ascii="宋体" w:hAnsi="宋体"/>
                <w:bCs/>
                <w:color w:val="0000FF"/>
                <w:sz w:val="21"/>
                <w:szCs w:val="21"/>
              </w:rPr>
            </w:pPr>
          </w:p>
        </w:tc>
        <w:tc>
          <w:tcPr>
            <w:tcW w:w="1168" w:type="dxa"/>
            <w:vAlign w:val="center"/>
          </w:tcPr>
          <w:p>
            <w:pPr>
              <w:autoSpaceDE w:val="0"/>
              <w:autoSpaceDN w:val="0"/>
              <w:adjustRightInd w:val="0"/>
              <w:jc w:val="center"/>
              <w:rPr>
                <w:rFonts w:hint="default" w:ascii="宋体" w:hAnsi="宋体" w:cs="宋体"/>
                <w:color w:val="0000FF"/>
                <w:lang w:val="en-US" w:eastAsia="zh-CN"/>
              </w:rPr>
            </w:pPr>
            <w:r>
              <w:rPr>
                <w:rFonts w:hint="eastAsia" w:ascii="宋体" w:hAnsi="宋体" w:cs="宋体"/>
                <w:color w:val="0000FF"/>
                <w:lang w:val="en-US" w:eastAsia="zh-CN"/>
              </w:rPr>
              <w:t>安全管理</w:t>
            </w:r>
            <w:r>
              <w:rPr>
                <w:rFonts w:hint="eastAsia" w:ascii="宋体" w:hAnsi="宋体"/>
                <w:bCs/>
                <w:color w:val="0000FF"/>
                <w:sz w:val="21"/>
                <w:szCs w:val="21"/>
              </w:rPr>
              <w:t>措施</w:t>
            </w:r>
          </w:p>
        </w:tc>
        <w:tc>
          <w:tcPr>
            <w:tcW w:w="637" w:type="dxa"/>
            <w:gridSpan w:val="2"/>
            <w:vAlign w:val="center"/>
          </w:tcPr>
          <w:p>
            <w:pPr>
              <w:pStyle w:val="12"/>
              <w:jc w:val="center"/>
              <w:rPr>
                <w:rFonts w:hAnsi="宋体" w:asciiTheme="minorHAnsi" w:eastAsiaTheme="minorEastAsia" w:cstheme="minorBidi"/>
                <w:color w:val="0000FF"/>
                <w:kern w:val="0"/>
                <w:sz w:val="24"/>
                <w:szCs w:val="22"/>
                <w:lang w:val="en-US" w:eastAsia="zh-CN" w:bidi="ar-SA"/>
              </w:rPr>
            </w:pPr>
            <w:r>
              <w:rPr>
                <w:rFonts w:hint="eastAsia" w:ascii="宋体" w:hAnsi="宋体"/>
                <w:bCs/>
                <w:color w:val="0000FF"/>
                <w:sz w:val="21"/>
                <w:szCs w:val="21"/>
                <w:lang w:val="en-US" w:eastAsia="zh-CN"/>
              </w:rPr>
              <w:t>5</w:t>
            </w:r>
            <w:r>
              <w:rPr>
                <w:rFonts w:hint="eastAsia" w:ascii="宋体" w:hAnsi="宋体"/>
                <w:bCs/>
                <w:color w:val="0000FF"/>
                <w:sz w:val="21"/>
                <w:szCs w:val="21"/>
              </w:rPr>
              <w:t>分</w:t>
            </w:r>
          </w:p>
        </w:tc>
        <w:tc>
          <w:tcPr>
            <w:tcW w:w="6804" w:type="dxa"/>
            <w:vAlign w:val="center"/>
          </w:tcPr>
          <w:p>
            <w:pPr>
              <w:widowControl/>
              <w:outlineLvl w:val="1"/>
              <w:rPr>
                <w:rFonts w:hint="eastAsia" w:ascii="宋体" w:hAnsi="宋体" w:cs="宋体" w:eastAsiaTheme="minorEastAsia"/>
                <w:color w:val="0000FF"/>
                <w:kern w:val="2"/>
                <w:sz w:val="21"/>
                <w:szCs w:val="21"/>
                <w:lang w:val="en-US" w:eastAsia="zh-CN" w:bidi="ar-SA"/>
              </w:rPr>
            </w:pPr>
            <w:r>
              <w:rPr>
                <w:rFonts w:hint="eastAsia" w:ascii="宋体" w:hAnsi="宋体" w:cs="宋体"/>
                <w:color w:val="0000FF"/>
                <w:lang w:val="en-US" w:eastAsia="zh-CN"/>
              </w:rPr>
              <w:t>安全管理</w:t>
            </w:r>
            <w:r>
              <w:rPr>
                <w:rFonts w:hint="eastAsia" w:ascii="宋体" w:hAnsi="宋体"/>
                <w:bCs/>
                <w:color w:val="0000FF"/>
                <w:sz w:val="21"/>
                <w:szCs w:val="21"/>
              </w:rPr>
              <w:t>措施</w:t>
            </w:r>
            <w:r>
              <w:rPr>
                <w:rFonts w:hint="eastAsia" w:ascii="宋体" w:hAnsi="宋体" w:cs="宋体" w:eastAsiaTheme="minorEastAsia"/>
                <w:color w:val="0000FF"/>
                <w:kern w:val="2"/>
                <w:sz w:val="21"/>
                <w:szCs w:val="21"/>
                <w:lang w:val="en-US" w:eastAsia="zh-CN" w:bidi="ar-SA"/>
              </w:rPr>
              <w:t>科学、可操作得 3-5 分，</w:t>
            </w:r>
          </w:p>
          <w:p>
            <w:pPr>
              <w:widowControl/>
              <w:outlineLvl w:val="1"/>
              <w:rPr>
                <w:rFonts w:hint="eastAsia" w:ascii="宋体" w:hAnsi="宋体" w:cs="宋体" w:eastAsiaTheme="minorEastAsia"/>
                <w:color w:val="0000FF"/>
                <w:kern w:val="2"/>
                <w:sz w:val="21"/>
                <w:szCs w:val="21"/>
                <w:lang w:val="en-US" w:eastAsia="zh-CN" w:bidi="ar-SA"/>
              </w:rPr>
            </w:pPr>
            <w:r>
              <w:rPr>
                <w:rFonts w:hint="eastAsia" w:ascii="宋体" w:hAnsi="宋体" w:cs="宋体" w:eastAsiaTheme="minorEastAsia"/>
                <w:color w:val="0000FF"/>
                <w:kern w:val="2"/>
                <w:sz w:val="21"/>
                <w:szCs w:val="21"/>
                <w:lang w:val="en-US" w:eastAsia="zh-CN" w:bidi="ar-SA"/>
              </w:rPr>
              <w:t>基本科学、可操作得1-</w:t>
            </w:r>
            <w:r>
              <w:rPr>
                <w:rFonts w:hint="eastAsia" w:ascii="宋体" w:hAnsi="宋体" w:cs="宋体"/>
                <w:color w:val="0000FF"/>
                <w:kern w:val="2"/>
                <w:sz w:val="21"/>
                <w:szCs w:val="21"/>
                <w:lang w:val="en-US" w:eastAsia="zh-CN" w:bidi="ar-SA"/>
              </w:rPr>
              <w:t>2</w:t>
            </w:r>
            <w:r>
              <w:rPr>
                <w:rFonts w:hint="eastAsia" w:ascii="宋体" w:hAnsi="宋体" w:cs="宋体" w:eastAsiaTheme="minorEastAsia"/>
                <w:color w:val="0000FF"/>
                <w:kern w:val="2"/>
                <w:sz w:val="21"/>
                <w:szCs w:val="21"/>
                <w:lang w:val="en-US" w:eastAsia="zh-CN" w:bidi="ar-SA"/>
              </w:rPr>
              <w:t xml:space="preserve"> 分，</w:t>
            </w:r>
          </w:p>
          <w:p>
            <w:pPr>
              <w:widowControl/>
              <w:outlineLvl w:val="1"/>
              <w:rPr>
                <w:rFonts w:hint="eastAsia" w:ascii="宋体" w:hAnsi="宋体" w:cs="宋体" w:eastAsiaTheme="minorEastAsia"/>
                <w:color w:val="0000FF"/>
                <w:kern w:val="2"/>
                <w:sz w:val="21"/>
                <w:szCs w:val="21"/>
                <w:lang w:val="en-US" w:eastAsia="zh-CN" w:bidi="ar-SA"/>
              </w:rPr>
            </w:pPr>
            <w:r>
              <w:rPr>
                <w:rFonts w:hint="eastAsia" w:ascii="宋体" w:hAnsi="宋体" w:cs="宋体" w:eastAsiaTheme="minorEastAsia"/>
                <w:color w:val="0000FF"/>
                <w:kern w:val="2"/>
                <w:sz w:val="21"/>
                <w:szCs w:val="21"/>
                <w:lang w:val="en-US" w:eastAsia="zh-CN" w:bidi="ar-SA"/>
              </w:rPr>
              <w:t>不科学或不提供不得分。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20" w:type="dxa"/>
            <w:vMerge w:val="continue"/>
            <w:vAlign w:val="center"/>
          </w:tcPr>
          <w:p>
            <w:pPr>
              <w:widowControl/>
              <w:outlineLvl w:val="1"/>
              <w:rPr>
                <w:rFonts w:ascii="宋体" w:hAnsi="宋体" w:cs="宋体"/>
                <w:bCs/>
                <w:color w:val="0000FF"/>
                <w:kern w:val="0"/>
                <w:szCs w:val="21"/>
              </w:rPr>
            </w:pPr>
          </w:p>
        </w:tc>
        <w:tc>
          <w:tcPr>
            <w:tcW w:w="1168" w:type="dxa"/>
            <w:vAlign w:val="center"/>
          </w:tcPr>
          <w:p>
            <w:pPr>
              <w:autoSpaceDE w:val="0"/>
              <w:autoSpaceDN w:val="0"/>
              <w:adjustRightInd w:val="0"/>
              <w:jc w:val="center"/>
              <w:rPr>
                <w:rFonts w:ascii="宋体" w:hAnsi="宋体" w:cs="宋体"/>
                <w:bCs/>
                <w:color w:val="0000FF"/>
                <w:szCs w:val="21"/>
              </w:rPr>
            </w:pPr>
            <w:r>
              <w:rPr>
                <w:rFonts w:hint="eastAsia" w:ascii="宋体" w:hAnsi="宋体"/>
                <w:bCs/>
                <w:color w:val="0000FF"/>
                <w:sz w:val="21"/>
                <w:szCs w:val="21"/>
              </w:rPr>
              <w:t>安全生产措施</w:t>
            </w:r>
          </w:p>
        </w:tc>
        <w:tc>
          <w:tcPr>
            <w:tcW w:w="637" w:type="dxa"/>
            <w:gridSpan w:val="2"/>
            <w:vAlign w:val="center"/>
          </w:tcPr>
          <w:p>
            <w:pPr>
              <w:widowControl/>
              <w:outlineLvl w:val="1"/>
              <w:rPr>
                <w:rFonts w:ascii="宋体" w:hAnsi="宋体"/>
                <w:bCs/>
                <w:color w:val="0000FF"/>
                <w:sz w:val="21"/>
                <w:szCs w:val="21"/>
              </w:rPr>
            </w:pPr>
            <w:r>
              <w:rPr>
                <w:rFonts w:hint="eastAsia" w:ascii="宋体" w:hAnsi="宋体"/>
                <w:bCs/>
                <w:color w:val="0000FF"/>
                <w:sz w:val="21"/>
                <w:szCs w:val="21"/>
                <w:lang w:val="en-US" w:eastAsia="zh-CN"/>
              </w:rPr>
              <w:t>10</w:t>
            </w:r>
            <w:r>
              <w:rPr>
                <w:rFonts w:hint="eastAsia" w:ascii="宋体" w:hAnsi="宋体"/>
                <w:bCs/>
                <w:color w:val="0000FF"/>
                <w:sz w:val="21"/>
                <w:szCs w:val="21"/>
              </w:rPr>
              <w:t>分</w:t>
            </w:r>
          </w:p>
        </w:tc>
        <w:tc>
          <w:tcPr>
            <w:tcW w:w="6804" w:type="dxa"/>
            <w:vAlign w:val="center"/>
          </w:tcPr>
          <w:p>
            <w:pPr>
              <w:widowControl/>
              <w:outlineLvl w:val="1"/>
              <w:rPr>
                <w:rFonts w:hint="eastAsia" w:ascii="宋体" w:hAnsi="宋体" w:cs="宋体"/>
                <w:color w:val="0000FF"/>
                <w:szCs w:val="21"/>
              </w:rPr>
            </w:pPr>
            <w:r>
              <w:rPr>
                <w:rFonts w:hint="eastAsia" w:ascii="宋体" w:hAnsi="宋体" w:cs="宋体"/>
                <w:color w:val="0000FF"/>
                <w:szCs w:val="21"/>
              </w:rPr>
              <w:t>提供作业人员近一年不低于 50万元的意外伤害保险证明材料，一人得1分，最高得10分。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20" w:type="dxa"/>
            <w:vMerge w:val="continue"/>
            <w:vAlign w:val="center"/>
          </w:tcPr>
          <w:p>
            <w:pPr>
              <w:widowControl/>
              <w:outlineLvl w:val="1"/>
              <w:rPr>
                <w:rFonts w:ascii="宋体" w:hAnsi="宋体" w:cs="宋体"/>
                <w:bCs/>
                <w:color w:val="0000FF"/>
                <w:kern w:val="0"/>
                <w:szCs w:val="21"/>
              </w:rPr>
            </w:pPr>
          </w:p>
        </w:tc>
        <w:tc>
          <w:tcPr>
            <w:tcW w:w="1168" w:type="dxa"/>
            <w:vAlign w:val="center"/>
          </w:tcPr>
          <w:p>
            <w:pPr>
              <w:autoSpaceDE w:val="0"/>
              <w:autoSpaceDN w:val="0"/>
              <w:adjustRightInd w:val="0"/>
              <w:jc w:val="center"/>
              <w:rPr>
                <w:rFonts w:ascii="宋体" w:hAnsi="宋体" w:cs="宋体"/>
                <w:bCs/>
                <w:color w:val="0000FF"/>
                <w:szCs w:val="21"/>
              </w:rPr>
            </w:pPr>
            <w:r>
              <w:rPr>
                <w:rFonts w:hint="eastAsia" w:ascii="宋体" w:hAnsi="宋体"/>
                <w:bCs/>
                <w:color w:val="0000FF"/>
                <w:sz w:val="21"/>
                <w:szCs w:val="21"/>
              </w:rPr>
              <w:t>档案管理措施</w:t>
            </w:r>
          </w:p>
        </w:tc>
        <w:tc>
          <w:tcPr>
            <w:tcW w:w="637" w:type="dxa"/>
            <w:gridSpan w:val="2"/>
            <w:vAlign w:val="center"/>
          </w:tcPr>
          <w:p>
            <w:pPr>
              <w:widowControl/>
              <w:outlineLvl w:val="1"/>
              <w:rPr>
                <w:rFonts w:hint="eastAsia" w:ascii="宋体" w:hAnsi="宋体" w:cs="宋体" w:eastAsiaTheme="minorEastAsia"/>
                <w:color w:val="0000FF"/>
                <w:kern w:val="2"/>
                <w:sz w:val="21"/>
                <w:szCs w:val="21"/>
                <w:lang w:val="en-US" w:eastAsia="zh-CN" w:bidi="ar-SA"/>
              </w:rPr>
            </w:pPr>
            <w:r>
              <w:rPr>
                <w:rFonts w:hint="eastAsia" w:ascii="宋体" w:hAnsi="宋体" w:cs="宋体" w:eastAsiaTheme="minorEastAsia"/>
                <w:color w:val="0000FF"/>
                <w:kern w:val="2"/>
                <w:sz w:val="21"/>
                <w:szCs w:val="21"/>
                <w:lang w:val="en-US" w:eastAsia="zh-CN" w:bidi="ar-SA"/>
              </w:rPr>
              <w:t>5分</w:t>
            </w:r>
          </w:p>
          <w:p>
            <w:pPr>
              <w:widowControl/>
              <w:outlineLvl w:val="1"/>
              <w:rPr>
                <w:rFonts w:hint="eastAsia" w:ascii="宋体" w:hAnsi="宋体" w:cs="宋体" w:eastAsiaTheme="minorEastAsia"/>
                <w:color w:val="0000FF"/>
                <w:kern w:val="2"/>
                <w:sz w:val="21"/>
                <w:szCs w:val="21"/>
                <w:lang w:val="en-US" w:eastAsia="zh-CN" w:bidi="ar-SA"/>
              </w:rPr>
            </w:pPr>
          </w:p>
        </w:tc>
        <w:tc>
          <w:tcPr>
            <w:tcW w:w="6804" w:type="dxa"/>
            <w:vAlign w:val="center"/>
          </w:tcPr>
          <w:p>
            <w:pPr>
              <w:widowControl/>
              <w:outlineLvl w:val="1"/>
              <w:rPr>
                <w:rFonts w:hint="eastAsia" w:ascii="宋体" w:hAnsi="宋体" w:cs="宋体" w:eastAsiaTheme="minorEastAsia"/>
                <w:color w:val="0000FF"/>
                <w:kern w:val="2"/>
                <w:sz w:val="21"/>
                <w:szCs w:val="21"/>
                <w:lang w:val="en-US" w:eastAsia="zh-CN" w:bidi="ar-SA"/>
              </w:rPr>
            </w:pPr>
            <w:r>
              <w:rPr>
                <w:rFonts w:hint="eastAsia" w:ascii="宋体" w:hAnsi="宋体" w:cs="宋体" w:eastAsiaTheme="minorEastAsia"/>
                <w:color w:val="0000FF"/>
                <w:kern w:val="2"/>
                <w:sz w:val="21"/>
                <w:szCs w:val="21"/>
                <w:lang w:val="en-US" w:eastAsia="zh-CN" w:bidi="ar-SA"/>
              </w:rPr>
              <w:t>档案管理措施科学合理，有</w:t>
            </w:r>
            <w:r>
              <w:rPr>
                <w:rFonts w:hint="eastAsia" w:ascii="宋体" w:hAnsi="宋体" w:cs="宋体"/>
                <w:color w:val="0000FF"/>
                <w:kern w:val="2"/>
                <w:sz w:val="21"/>
                <w:szCs w:val="21"/>
                <w:lang w:val="en-US" w:eastAsia="zh-CN" w:bidi="ar-SA"/>
              </w:rPr>
              <w:t>较</w:t>
            </w:r>
            <w:r>
              <w:rPr>
                <w:rFonts w:hint="eastAsia" w:ascii="宋体" w:hAnsi="宋体" w:cs="宋体" w:eastAsiaTheme="minorEastAsia"/>
                <w:color w:val="0000FF"/>
                <w:kern w:val="2"/>
                <w:sz w:val="21"/>
                <w:szCs w:val="21"/>
                <w:lang w:val="en-US" w:eastAsia="zh-CN" w:bidi="ar-SA"/>
              </w:rPr>
              <w:t>强的针对性得3-5分</w:t>
            </w:r>
            <w:r>
              <w:rPr>
                <w:rFonts w:hint="eastAsia" w:ascii="宋体" w:hAnsi="宋体" w:cs="宋体"/>
                <w:color w:val="0000FF"/>
                <w:kern w:val="2"/>
                <w:sz w:val="21"/>
                <w:szCs w:val="21"/>
                <w:lang w:val="en-US" w:eastAsia="zh-CN" w:bidi="ar-SA"/>
              </w:rPr>
              <w:t>，</w:t>
            </w:r>
          </w:p>
          <w:p>
            <w:pPr>
              <w:widowControl/>
              <w:outlineLvl w:val="1"/>
              <w:rPr>
                <w:rFonts w:hint="eastAsia" w:ascii="宋体" w:hAnsi="宋体" w:cs="宋体" w:eastAsiaTheme="minorEastAsia"/>
                <w:color w:val="0000FF"/>
                <w:kern w:val="2"/>
                <w:sz w:val="21"/>
                <w:szCs w:val="21"/>
                <w:lang w:val="en-US" w:eastAsia="zh-CN" w:bidi="ar-SA"/>
              </w:rPr>
            </w:pPr>
            <w:r>
              <w:rPr>
                <w:rFonts w:hint="eastAsia" w:ascii="宋体" w:hAnsi="宋体" w:cs="宋体" w:eastAsiaTheme="minorEastAsia"/>
                <w:color w:val="0000FF"/>
                <w:kern w:val="2"/>
                <w:sz w:val="21"/>
                <w:szCs w:val="21"/>
                <w:lang w:val="en-US" w:eastAsia="zh-CN" w:bidi="ar-SA"/>
              </w:rPr>
              <w:t>档案管理措施有缺陷和不足的得1-2分</w:t>
            </w:r>
            <w:r>
              <w:rPr>
                <w:rFonts w:hint="eastAsia" w:ascii="宋体" w:hAnsi="宋体" w:cs="宋体"/>
                <w:color w:val="0000FF"/>
                <w:kern w:val="2"/>
                <w:sz w:val="21"/>
                <w:szCs w:val="21"/>
                <w:lang w:val="en-US" w:eastAsia="zh-CN" w:bidi="ar-SA"/>
              </w:rPr>
              <w:t>，</w:t>
            </w:r>
          </w:p>
          <w:p>
            <w:pPr>
              <w:widowControl/>
              <w:outlineLvl w:val="1"/>
              <w:rPr>
                <w:rFonts w:hint="eastAsia" w:ascii="宋体" w:hAnsi="宋体" w:cs="宋体" w:eastAsiaTheme="minorEastAsia"/>
                <w:color w:val="0000FF"/>
                <w:kern w:val="2"/>
                <w:sz w:val="21"/>
                <w:szCs w:val="21"/>
                <w:lang w:val="en-US" w:eastAsia="zh-CN" w:bidi="ar-SA"/>
              </w:rPr>
            </w:pPr>
            <w:r>
              <w:rPr>
                <w:rFonts w:hint="eastAsia" w:ascii="宋体" w:hAnsi="宋体" w:cs="宋体" w:eastAsiaTheme="minorEastAsia"/>
                <w:color w:val="0000FF"/>
                <w:kern w:val="2"/>
                <w:sz w:val="21"/>
                <w:szCs w:val="21"/>
                <w:lang w:val="en-US" w:eastAsia="zh-CN" w:bidi="ar-SA"/>
              </w:rPr>
              <w:t>不科学或不提供不得分。</w:t>
            </w:r>
          </w:p>
        </w:tc>
      </w:tr>
    </w:tbl>
    <w:p>
      <w:pPr>
        <w:bidi w:val="0"/>
        <w:rPr>
          <w:b/>
          <w:bCs/>
          <w:sz w:val="21"/>
          <w:szCs w:val="21"/>
        </w:rPr>
      </w:pPr>
      <w:r>
        <w:rPr>
          <w:rFonts w:hint="eastAsia"/>
          <w:b/>
          <w:bCs/>
          <w:sz w:val="21"/>
          <w:szCs w:val="21"/>
        </w:rPr>
        <w:t>备注：以上需提供有效证明材料，且证明材料须提供原件或真彩扫描件并加盖公章。投标人投标时须认真对待、如实应标。凡提供虚假材料谋取中标的，一经查实，根据《政府采购法》第七十七条之规定，将对供应商处以罚款、列入不良行为记录名单、依法追究刑事责任等。</w:t>
      </w:r>
    </w:p>
    <w:p>
      <w:pPr>
        <w:pStyle w:val="3"/>
        <w:numPr>
          <w:ilvl w:val="0"/>
          <w:numId w:val="1"/>
        </w:numPr>
        <w:jc w:val="center"/>
        <w:rPr>
          <w:rFonts w:hint="eastAsia" w:ascii="宋体" w:hAnsi="宋体" w:eastAsia="宋体" w:cs="宋体"/>
        </w:rPr>
      </w:pPr>
      <w:bookmarkStart w:id="80" w:name="_Toc494665546"/>
      <w:bookmarkStart w:id="81" w:name="_Toc494702263"/>
      <w:bookmarkStart w:id="82" w:name="_Toc494721093"/>
      <w:bookmarkStart w:id="83" w:name="_Toc21772"/>
      <w:bookmarkStart w:id="84" w:name="_Toc494665943"/>
      <w:bookmarkStart w:id="85" w:name="_Toc494664993"/>
      <w:bookmarkStart w:id="86" w:name="_Toc494745310"/>
      <w:r>
        <w:rPr>
          <w:rFonts w:hint="eastAsia" w:ascii="宋体" w:hAnsi="宋体" w:eastAsia="宋体" w:cs="宋体"/>
        </w:rPr>
        <w:t>合同书格式（参考）</w:t>
      </w:r>
      <w:bookmarkEnd w:id="80"/>
      <w:bookmarkEnd w:id="81"/>
      <w:bookmarkEnd w:id="82"/>
      <w:bookmarkEnd w:id="83"/>
      <w:bookmarkEnd w:id="84"/>
      <w:bookmarkEnd w:id="85"/>
      <w:bookmarkEnd w:id="86"/>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hint="eastAsia" w:ascii="宋体" w:hAnsi="宋体" w:eastAsia="宋体" w:cs="宋体"/>
          <w:b/>
          <w:kern w:val="0"/>
          <w:sz w:val="36"/>
          <w:szCs w:val="36"/>
        </w:rPr>
      </w:pPr>
      <w:r>
        <w:rPr>
          <w:rFonts w:hint="eastAsia" w:ascii="宋体" w:hAnsi="宋体" w:eastAsia="宋体" w:cs="宋体"/>
          <w:b/>
          <w:kern w:val="0"/>
          <w:sz w:val="36"/>
          <w:szCs w:val="36"/>
        </w:rPr>
        <w:t>合   同   书</w:t>
      </w:r>
    </w:p>
    <w:p>
      <w:pPr>
        <w:spacing w:before="78" w:beforeLines="25" w:line="360" w:lineRule="auto"/>
        <w:ind w:firstLine="480" w:firstLineChars="200"/>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eastAsia="zh-CN"/>
        </w:rPr>
        <w:t>项目名称：</w:t>
      </w:r>
    </w:p>
    <w:p>
      <w:pPr>
        <w:spacing w:before="78" w:beforeLines="25" w:line="360" w:lineRule="auto"/>
        <w:ind w:firstLine="480" w:firstLineChars="200"/>
        <w:rPr>
          <w:rFonts w:hint="eastAsia" w:ascii="宋体" w:hAnsi="宋体" w:eastAsia="宋体" w:cs="宋体"/>
          <w:b/>
          <w:kern w:val="0"/>
          <w:sz w:val="24"/>
          <w:szCs w:val="24"/>
          <w:lang w:val="zh-CN" w:eastAsia="zh-CN"/>
        </w:rPr>
      </w:pPr>
      <w:r>
        <w:rPr>
          <w:rFonts w:hint="eastAsia" w:ascii="宋体" w:hAnsi="宋体" w:eastAsia="宋体" w:cs="宋体"/>
          <w:b/>
          <w:kern w:val="0"/>
          <w:sz w:val="24"/>
          <w:szCs w:val="24"/>
          <w:lang w:val="zh-CN" w:eastAsia="zh-CN"/>
        </w:rPr>
        <w:t>合同编号：</w:t>
      </w:r>
    </w:p>
    <w:p>
      <w:pPr>
        <w:spacing w:before="78" w:beforeLines="25" w:line="360" w:lineRule="auto"/>
        <w:ind w:firstLine="480" w:firstLineChars="200"/>
        <w:rPr>
          <w:rFonts w:hint="eastAsia" w:ascii="宋体" w:hAnsi="宋体" w:eastAsia="宋体" w:cs="宋体"/>
          <w:b/>
          <w:kern w:val="0"/>
          <w:sz w:val="24"/>
          <w:szCs w:val="24"/>
          <w:lang w:val="zh-CN" w:eastAsia="zh-CN"/>
        </w:rPr>
      </w:pPr>
      <w:r>
        <w:rPr>
          <w:rFonts w:hint="eastAsia" w:ascii="宋体" w:hAnsi="宋体" w:eastAsia="宋体" w:cs="宋体"/>
          <w:b/>
          <w:kern w:val="0"/>
          <w:sz w:val="24"/>
          <w:szCs w:val="24"/>
          <w:lang w:val="zh-CN" w:eastAsia="zh-CN"/>
        </w:rPr>
        <w:t>签订日期：</w:t>
      </w:r>
    </w:p>
    <w:p>
      <w:pPr>
        <w:spacing w:before="78" w:beforeLines="25" w:line="360" w:lineRule="auto"/>
        <w:ind w:firstLine="480" w:firstLineChars="200"/>
        <w:rPr>
          <w:rFonts w:hint="eastAsia" w:ascii="宋体" w:hAnsi="宋体" w:eastAsia="宋体" w:cs="宋体"/>
          <w:b/>
          <w:kern w:val="0"/>
          <w:sz w:val="24"/>
          <w:szCs w:val="24"/>
          <w:lang w:val="zh-CN" w:eastAsia="zh-CN"/>
        </w:rPr>
      </w:pPr>
      <w:r>
        <w:rPr>
          <w:rFonts w:hint="eastAsia" w:ascii="宋体" w:hAnsi="宋体" w:eastAsia="宋体" w:cs="宋体"/>
          <w:b/>
          <w:kern w:val="0"/>
          <w:sz w:val="24"/>
          <w:szCs w:val="24"/>
          <w:lang w:val="zh-CN" w:eastAsia="zh-CN"/>
        </w:rPr>
        <w:t>签订合同地点：</w:t>
      </w:r>
    </w:p>
    <w:p>
      <w:pPr>
        <w:spacing w:before="78" w:beforeLines="25" w:line="360" w:lineRule="auto"/>
        <w:ind w:firstLine="480" w:firstLineChars="200"/>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本合同由</w:t>
      </w:r>
      <w:r>
        <w:rPr>
          <w:rFonts w:hint="eastAsia" w:ascii="宋体" w:hAnsi="宋体" w:eastAsia="宋体" w:cs="宋体"/>
          <w:kern w:val="0"/>
          <w:sz w:val="24"/>
          <w:szCs w:val="24"/>
          <w:u w:val="single"/>
          <w:lang w:val="zh-CN" w:eastAsia="zh-CN"/>
        </w:rPr>
        <w:t xml:space="preserve">  </w:t>
      </w:r>
      <w:r>
        <w:rPr>
          <w:rFonts w:hint="eastAsia" w:ascii="宋体" w:hAnsi="宋体" w:eastAsia="宋体" w:cs="宋体"/>
          <w:kern w:val="0"/>
          <w:sz w:val="24"/>
          <w:szCs w:val="24"/>
          <w:u w:val="single"/>
          <w:lang w:val="zh-CN"/>
        </w:rPr>
        <w:t>（采购人）</w:t>
      </w:r>
      <w:r>
        <w:rPr>
          <w:rFonts w:hint="eastAsia" w:ascii="宋体" w:hAnsi="宋体" w:eastAsia="宋体" w:cs="宋体"/>
          <w:kern w:val="0"/>
          <w:sz w:val="24"/>
          <w:szCs w:val="24"/>
          <w:u w:val="single"/>
          <w:lang w:val="zh-CN" w:eastAsia="zh-CN"/>
        </w:rPr>
        <w:t xml:space="preserve"> </w:t>
      </w:r>
      <w:r>
        <w:rPr>
          <w:rFonts w:hint="eastAsia" w:ascii="宋体" w:hAnsi="宋体" w:eastAsia="宋体" w:cs="宋体"/>
          <w:kern w:val="0"/>
          <w:sz w:val="24"/>
          <w:szCs w:val="24"/>
          <w:lang w:val="zh-CN" w:eastAsia="zh-CN"/>
        </w:rPr>
        <w:t>（以下简称“</w:t>
      </w:r>
      <w:r>
        <w:rPr>
          <w:rFonts w:hint="eastAsia" w:ascii="宋体" w:hAnsi="宋体" w:eastAsia="宋体" w:cs="宋体"/>
          <w:kern w:val="0"/>
          <w:sz w:val="24"/>
          <w:szCs w:val="24"/>
          <w:lang w:val="zh-CN"/>
        </w:rPr>
        <w:t>甲</w:t>
      </w:r>
      <w:r>
        <w:rPr>
          <w:rFonts w:hint="eastAsia" w:ascii="宋体" w:hAnsi="宋体" w:eastAsia="宋体" w:cs="宋体"/>
          <w:kern w:val="0"/>
          <w:sz w:val="24"/>
          <w:szCs w:val="24"/>
          <w:lang w:val="zh-CN" w:eastAsia="zh-CN"/>
        </w:rPr>
        <w:t>方”）与</w:t>
      </w:r>
      <w:r>
        <w:rPr>
          <w:rFonts w:hint="eastAsia" w:ascii="宋体" w:hAnsi="宋体" w:eastAsia="宋体" w:cs="宋体"/>
          <w:kern w:val="0"/>
          <w:sz w:val="24"/>
          <w:szCs w:val="24"/>
          <w:u w:val="single"/>
          <w:lang w:val="zh-CN" w:eastAsia="zh-CN"/>
        </w:rPr>
        <w:t xml:space="preserve">  </w:t>
      </w:r>
      <w:r>
        <w:rPr>
          <w:rFonts w:hint="eastAsia" w:ascii="宋体" w:hAnsi="宋体" w:eastAsia="宋体" w:cs="宋体"/>
          <w:kern w:val="0"/>
          <w:sz w:val="24"/>
          <w:szCs w:val="24"/>
          <w:u w:val="single"/>
          <w:lang w:val="zh-CN"/>
        </w:rPr>
        <w:t>（中标人）</w:t>
      </w:r>
      <w:r>
        <w:rPr>
          <w:rFonts w:hint="eastAsia" w:ascii="宋体" w:hAnsi="宋体" w:eastAsia="宋体" w:cs="宋体"/>
          <w:kern w:val="0"/>
          <w:sz w:val="24"/>
          <w:szCs w:val="24"/>
          <w:u w:val="single"/>
          <w:lang w:val="zh-CN" w:eastAsia="zh-CN"/>
        </w:rPr>
        <w:t xml:space="preserve">   </w:t>
      </w:r>
      <w:r>
        <w:rPr>
          <w:rFonts w:hint="eastAsia" w:ascii="宋体" w:hAnsi="宋体" w:eastAsia="宋体" w:cs="宋体"/>
          <w:kern w:val="0"/>
          <w:sz w:val="24"/>
          <w:szCs w:val="24"/>
          <w:lang w:val="zh-CN" w:eastAsia="zh-CN"/>
        </w:rPr>
        <w:t>（以下简称“</w:t>
      </w:r>
      <w:r>
        <w:rPr>
          <w:rFonts w:hint="eastAsia" w:ascii="宋体" w:hAnsi="宋体" w:eastAsia="宋体" w:cs="宋体"/>
          <w:kern w:val="0"/>
          <w:sz w:val="24"/>
          <w:szCs w:val="24"/>
          <w:lang w:val="zh-CN"/>
        </w:rPr>
        <w:t>乙</w:t>
      </w:r>
      <w:r>
        <w:rPr>
          <w:rFonts w:hint="eastAsia" w:ascii="宋体" w:hAnsi="宋体" w:eastAsia="宋体" w:cs="宋体"/>
          <w:kern w:val="0"/>
          <w:sz w:val="24"/>
          <w:szCs w:val="24"/>
          <w:lang w:val="zh-CN" w:eastAsia="zh-CN"/>
        </w:rPr>
        <w:t>方”）签订。</w:t>
      </w:r>
      <w:r>
        <w:rPr>
          <w:rFonts w:hint="eastAsia" w:ascii="宋体" w:hAnsi="宋体" w:eastAsia="宋体" w:cs="宋体"/>
          <w:kern w:val="0"/>
          <w:sz w:val="24"/>
          <w:szCs w:val="24"/>
          <w:lang w:val="zh-CN"/>
        </w:rPr>
        <w:t>乙</w:t>
      </w:r>
      <w:r>
        <w:rPr>
          <w:rFonts w:hint="eastAsia" w:ascii="宋体" w:hAnsi="宋体" w:eastAsia="宋体" w:cs="宋体"/>
          <w:kern w:val="0"/>
          <w:sz w:val="24"/>
          <w:szCs w:val="24"/>
          <w:lang w:val="zh-CN" w:eastAsia="zh-CN"/>
        </w:rPr>
        <w:t>方以总金额</w:t>
      </w:r>
      <w:r>
        <w:rPr>
          <w:rFonts w:hint="eastAsia" w:ascii="宋体" w:hAnsi="宋体" w:eastAsia="宋体" w:cs="宋体"/>
          <w:kern w:val="0"/>
          <w:sz w:val="24"/>
          <w:szCs w:val="24"/>
          <w:u w:val="single"/>
          <w:lang w:val="zh-CN" w:eastAsia="zh-CN"/>
        </w:rPr>
        <w:t xml:space="preserve">         </w:t>
      </w:r>
      <w:r>
        <w:rPr>
          <w:rFonts w:hint="eastAsia" w:ascii="宋体" w:hAnsi="宋体" w:eastAsia="宋体" w:cs="宋体"/>
          <w:kern w:val="0"/>
          <w:sz w:val="24"/>
          <w:szCs w:val="24"/>
          <w:lang w:val="zh-CN" w:eastAsia="zh-CN"/>
        </w:rPr>
        <w:t>万元人民币（用大写数字书写）向</w:t>
      </w:r>
      <w:r>
        <w:rPr>
          <w:rFonts w:hint="eastAsia" w:ascii="宋体" w:hAnsi="宋体" w:eastAsia="宋体" w:cs="宋体"/>
          <w:kern w:val="0"/>
          <w:sz w:val="24"/>
          <w:szCs w:val="24"/>
          <w:lang w:val="zh-CN"/>
        </w:rPr>
        <w:t>甲</w:t>
      </w:r>
      <w:r>
        <w:rPr>
          <w:rFonts w:hint="eastAsia" w:ascii="宋体" w:hAnsi="宋体" w:eastAsia="宋体" w:cs="宋体"/>
          <w:kern w:val="0"/>
          <w:sz w:val="24"/>
          <w:szCs w:val="24"/>
          <w:lang w:val="zh-CN" w:eastAsia="zh-CN"/>
        </w:rPr>
        <w:t>方提供如下货物</w:t>
      </w:r>
      <w:r>
        <w:rPr>
          <w:rFonts w:hint="eastAsia" w:ascii="宋体" w:hAnsi="宋体" w:eastAsia="宋体" w:cs="宋体"/>
          <w:kern w:val="0"/>
          <w:sz w:val="24"/>
          <w:szCs w:val="24"/>
          <w:lang w:val="zh-CN"/>
        </w:rPr>
        <w:t>（工程或服务）</w:t>
      </w:r>
      <w:r>
        <w:rPr>
          <w:rFonts w:hint="eastAsia" w:ascii="宋体" w:hAnsi="宋体" w:eastAsia="宋体" w:cs="宋体"/>
          <w:kern w:val="0"/>
          <w:sz w:val="24"/>
          <w:szCs w:val="24"/>
          <w:lang w:val="zh-CN" w:eastAsia="zh-CN"/>
        </w:rPr>
        <w:t>：</w:t>
      </w:r>
    </w:p>
    <w:p>
      <w:pPr>
        <w:spacing w:before="78" w:beforeLines="25" w:line="360" w:lineRule="auto"/>
        <w:ind w:firstLine="489" w:firstLineChars="204"/>
        <w:contextualSpacing/>
        <w:rPr>
          <w:rFonts w:hint="eastAsia" w:ascii="宋体" w:hAnsi="宋体" w:eastAsia="宋体" w:cs="宋体"/>
          <w:b/>
          <w:kern w:val="0"/>
          <w:sz w:val="24"/>
          <w:szCs w:val="20"/>
        </w:rPr>
      </w:pPr>
      <w:r>
        <w:rPr>
          <w:rFonts w:hint="eastAsia" w:ascii="宋体" w:hAnsi="宋体" w:eastAsia="宋体" w:cs="宋体"/>
          <w:b/>
          <w:kern w:val="0"/>
          <w:sz w:val="24"/>
          <w:szCs w:val="24"/>
          <w:lang w:val="zh-CN" w:eastAsia="zh-CN"/>
        </w:rPr>
        <w:t>经双方协商，同意按下列条文执行：</w:t>
      </w:r>
    </w:p>
    <w:p>
      <w:pPr>
        <w:numPr>
          <w:ilvl w:val="3"/>
          <w:numId w:val="30"/>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kern w:val="0"/>
          <w:sz w:val="24"/>
          <w:szCs w:val="20"/>
        </w:rPr>
        <w:t>本合同甲、乙双方应遵守国家颁布的《中华人民共和国合同法》、《中华人民共和国政府采购法》，并各自履行应负的全部责任和义务。</w:t>
      </w:r>
    </w:p>
    <w:p>
      <w:pPr>
        <w:numPr>
          <w:ilvl w:val="3"/>
          <w:numId w:val="30"/>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pPr>
      <w:r>
        <w:rPr>
          <w:rFonts w:hint="eastAsia" w:ascii="宋体" w:hAnsi="宋体" w:eastAsia="宋体" w:cs="宋体"/>
          <w:kern w:val="0"/>
          <w:sz w:val="24"/>
          <w:szCs w:val="20"/>
        </w:rPr>
        <w:t>甲方保证按合同条款规定的时间和方</w:t>
      </w: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式付给乙方到期应付的合同款，并承担应负的责任和义务。</w:t>
      </w:r>
    </w:p>
    <w:p>
      <w:pPr>
        <w:numPr>
          <w:ilvl w:val="3"/>
          <w:numId w:val="30"/>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乙方保证按合同条款规定的内容和工期（服务期限）向甲方提</w:t>
      </w:r>
      <w:r>
        <w:rPr>
          <w:rFonts w:hint="eastAsia" w:ascii="宋体" w:hAnsi="宋体" w:eastAsia="宋体" w:cs="宋体"/>
          <w:kern w:val="0"/>
          <w:sz w:val="24"/>
          <w:szCs w:val="20"/>
        </w:rPr>
        <w:t>供合格的货物（工程或服务），并承担应负的责任和义务。</w:t>
      </w:r>
    </w:p>
    <w:p>
      <w:pPr>
        <w:numPr>
          <w:ilvl w:val="3"/>
          <w:numId w:val="30"/>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kern w:val="0"/>
          <w:sz w:val="24"/>
          <w:szCs w:val="20"/>
        </w:rPr>
        <w:t>合同文件。下列文件为本合同不可分割的部分：</w:t>
      </w:r>
    </w:p>
    <w:p>
      <w:pPr>
        <w:numPr>
          <w:ilvl w:val="0"/>
          <w:numId w:val="31"/>
        </w:numPr>
        <w:adjustRightInd w:val="0"/>
        <w:spacing w:before="78" w:beforeLines="25" w:line="360" w:lineRule="auto"/>
        <w:ind w:left="1090" w:leftChars="227" w:hanging="614" w:hangingChars="256"/>
        <w:rPr>
          <w:rFonts w:hint="eastAsia" w:ascii="宋体" w:hAnsi="宋体" w:eastAsia="宋体" w:cs="宋体"/>
          <w:kern w:val="0"/>
          <w:sz w:val="24"/>
          <w:szCs w:val="20"/>
          <w:lang w:val="zh-CN" w:eastAsia="zh-CN"/>
        </w:rPr>
      </w:pPr>
      <w:r>
        <w:rPr>
          <w:rFonts w:hint="eastAsia" w:ascii="宋体" w:hAnsi="宋体" w:eastAsia="宋体" w:cs="宋体"/>
          <w:kern w:val="0"/>
          <w:sz w:val="24"/>
          <w:szCs w:val="20"/>
          <w:lang w:val="zh-CN" w:eastAsia="zh-CN"/>
        </w:rPr>
        <w:t>招标文件（</w:t>
      </w:r>
      <w:r>
        <w:rPr>
          <w:rFonts w:hint="eastAsia" w:ascii="宋体" w:hAnsi="宋体" w:eastAsia="宋体" w:cs="宋体"/>
          <w:kern w:val="0"/>
          <w:sz w:val="24"/>
          <w:szCs w:val="20"/>
          <w:lang w:val="zh-CN"/>
        </w:rPr>
        <w:t>项目</w:t>
      </w:r>
      <w:r>
        <w:rPr>
          <w:rFonts w:hint="eastAsia" w:ascii="宋体" w:hAnsi="宋体" w:eastAsia="宋体" w:cs="宋体"/>
          <w:kern w:val="0"/>
          <w:sz w:val="24"/>
          <w:szCs w:val="20"/>
          <w:lang w:val="zh-CN" w:eastAsia="zh-CN"/>
        </w:rPr>
        <w:t>编号：</w:t>
      </w:r>
      <w:r>
        <w:rPr>
          <w:rFonts w:hint="eastAsia" w:ascii="宋体" w:hAnsi="宋体" w:eastAsia="宋体" w:cs="宋体"/>
          <w:kern w:val="0"/>
          <w:sz w:val="24"/>
          <w:szCs w:val="20"/>
          <w:u w:val="single"/>
          <w:lang w:val="zh-CN" w:eastAsia="zh-CN"/>
        </w:rPr>
        <w:t>　　</w:t>
      </w:r>
      <w:r>
        <w:rPr>
          <w:rFonts w:hint="eastAsia" w:ascii="宋体" w:hAnsi="宋体" w:eastAsia="宋体" w:cs="宋体"/>
          <w:kern w:val="0"/>
          <w:sz w:val="24"/>
          <w:szCs w:val="20"/>
          <w:u w:val="single"/>
          <w:lang w:val="zh-CN"/>
        </w:rPr>
        <w:t xml:space="preserve">  </w:t>
      </w:r>
      <w:r>
        <w:rPr>
          <w:rFonts w:hint="eastAsia" w:ascii="宋体" w:hAnsi="宋体" w:eastAsia="宋体" w:cs="宋体"/>
          <w:kern w:val="0"/>
          <w:sz w:val="24"/>
          <w:szCs w:val="20"/>
          <w:u w:val="single"/>
          <w:lang w:val="zh-CN" w:eastAsia="zh-CN"/>
        </w:rPr>
        <w:t xml:space="preserve">            　</w:t>
      </w:r>
      <w:r>
        <w:rPr>
          <w:rFonts w:hint="eastAsia" w:ascii="宋体" w:hAnsi="宋体" w:eastAsia="宋体" w:cs="宋体"/>
          <w:kern w:val="0"/>
          <w:sz w:val="24"/>
          <w:szCs w:val="20"/>
          <w:lang w:val="zh-CN" w:eastAsia="zh-CN"/>
        </w:rPr>
        <w:t>）；</w:t>
      </w:r>
    </w:p>
    <w:p>
      <w:pPr>
        <w:numPr>
          <w:ilvl w:val="0"/>
          <w:numId w:val="31"/>
        </w:numPr>
        <w:adjustRightInd w:val="0"/>
        <w:spacing w:before="78" w:beforeLines="25" w:line="360" w:lineRule="auto"/>
        <w:ind w:left="1090" w:leftChars="227" w:hanging="614" w:hangingChars="256"/>
        <w:rPr>
          <w:rFonts w:hint="eastAsia" w:ascii="宋体" w:hAnsi="宋体" w:eastAsia="宋体" w:cs="宋体"/>
          <w:kern w:val="0"/>
          <w:sz w:val="24"/>
          <w:szCs w:val="20"/>
          <w:lang w:val="zh-CN" w:eastAsia="zh-CN"/>
        </w:rPr>
      </w:pPr>
      <w:r>
        <w:rPr>
          <w:rFonts w:hint="eastAsia" w:ascii="宋体" w:hAnsi="宋体" w:eastAsia="宋体" w:cs="宋体"/>
          <w:kern w:val="0"/>
          <w:sz w:val="24"/>
          <w:szCs w:val="20"/>
          <w:lang w:val="zh-CN" w:eastAsia="zh-CN"/>
        </w:rPr>
        <w:t>中标的投标文件；</w:t>
      </w:r>
    </w:p>
    <w:p>
      <w:pPr>
        <w:numPr>
          <w:ilvl w:val="0"/>
          <w:numId w:val="31"/>
        </w:numPr>
        <w:adjustRightInd w:val="0"/>
        <w:spacing w:before="78" w:beforeLines="25" w:line="360" w:lineRule="auto"/>
        <w:ind w:left="1090" w:leftChars="227" w:hanging="614" w:hangingChars="256"/>
        <w:rPr>
          <w:rFonts w:hint="eastAsia" w:ascii="宋体" w:hAnsi="宋体" w:eastAsia="宋体" w:cs="宋体"/>
          <w:kern w:val="0"/>
          <w:sz w:val="24"/>
          <w:szCs w:val="20"/>
          <w:lang w:val="zh-CN" w:eastAsia="zh-CN"/>
        </w:rPr>
      </w:pPr>
      <w:r>
        <w:rPr>
          <w:rFonts w:hint="eastAsia" w:ascii="宋体" w:hAnsi="宋体" w:eastAsia="宋体" w:cs="宋体"/>
          <w:kern w:val="0"/>
          <w:sz w:val="24"/>
          <w:szCs w:val="20"/>
          <w:lang w:val="zh-CN" w:eastAsia="zh-CN"/>
        </w:rPr>
        <w:t>合同书；</w:t>
      </w:r>
    </w:p>
    <w:p>
      <w:pPr>
        <w:numPr>
          <w:ilvl w:val="0"/>
          <w:numId w:val="31"/>
        </w:numPr>
        <w:adjustRightInd w:val="0"/>
        <w:spacing w:before="78" w:beforeLines="25" w:line="360" w:lineRule="auto"/>
        <w:ind w:left="1090" w:leftChars="227" w:hanging="614" w:hangingChars="256"/>
        <w:rPr>
          <w:rFonts w:hint="eastAsia" w:ascii="宋体" w:hAnsi="宋体" w:eastAsia="宋体" w:cs="宋体"/>
          <w:kern w:val="0"/>
          <w:sz w:val="24"/>
          <w:szCs w:val="20"/>
          <w:lang w:val="zh-CN" w:eastAsia="zh-CN"/>
        </w:rPr>
      </w:pPr>
      <w:r>
        <w:rPr>
          <w:rFonts w:hint="eastAsia" w:ascii="宋体" w:hAnsi="宋体" w:eastAsia="宋体" w:cs="宋体"/>
          <w:kern w:val="0"/>
          <w:sz w:val="24"/>
          <w:szCs w:val="20"/>
          <w:lang w:val="zh-CN" w:eastAsia="zh-CN"/>
        </w:rPr>
        <w:t>合同条款；</w:t>
      </w:r>
    </w:p>
    <w:p>
      <w:pPr>
        <w:numPr>
          <w:ilvl w:val="0"/>
          <w:numId w:val="31"/>
        </w:numPr>
        <w:adjustRightInd w:val="0"/>
        <w:spacing w:before="78" w:beforeLines="25" w:line="360" w:lineRule="auto"/>
        <w:ind w:left="1090" w:leftChars="227" w:hanging="614" w:hangingChars="256"/>
        <w:rPr>
          <w:rFonts w:hint="eastAsia" w:ascii="宋体" w:hAnsi="宋体" w:eastAsia="宋体" w:cs="宋体"/>
          <w:kern w:val="0"/>
          <w:sz w:val="24"/>
          <w:szCs w:val="20"/>
          <w:lang w:val="zh-CN" w:eastAsia="zh-CN"/>
        </w:rPr>
      </w:pPr>
      <w:r>
        <w:rPr>
          <w:rFonts w:hint="eastAsia" w:ascii="宋体" w:hAnsi="宋体" w:eastAsia="宋体" w:cs="宋体"/>
          <w:sz w:val="24"/>
          <w:szCs w:val="20"/>
          <w:lang w:val="zh-CN" w:eastAsia="zh-CN"/>
        </w:rPr>
        <w:t>采购代理机构</w:t>
      </w:r>
      <w:r>
        <w:rPr>
          <w:rFonts w:hint="eastAsia" w:ascii="宋体" w:hAnsi="宋体" w:eastAsia="宋体" w:cs="宋体"/>
          <w:kern w:val="0"/>
          <w:sz w:val="24"/>
          <w:szCs w:val="20"/>
          <w:lang w:val="zh-CN" w:eastAsia="zh-CN"/>
        </w:rPr>
        <w:t>机构发出的中标通知书；</w:t>
      </w:r>
    </w:p>
    <w:p>
      <w:pPr>
        <w:numPr>
          <w:ilvl w:val="0"/>
          <w:numId w:val="31"/>
        </w:numPr>
        <w:adjustRightInd w:val="0"/>
        <w:spacing w:before="78" w:beforeLines="25" w:line="360" w:lineRule="auto"/>
        <w:ind w:left="1090" w:leftChars="227" w:hanging="614" w:hangingChars="256"/>
        <w:rPr>
          <w:rFonts w:hint="eastAsia" w:ascii="宋体" w:hAnsi="宋体" w:eastAsia="宋体" w:cs="宋体"/>
          <w:kern w:val="0"/>
          <w:sz w:val="24"/>
          <w:szCs w:val="20"/>
          <w:lang w:val="zh-CN" w:eastAsia="zh-CN"/>
        </w:rPr>
      </w:pPr>
      <w:r>
        <w:rPr>
          <w:rFonts w:hint="eastAsia" w:ascii="宋体" w:hAnsi="宋体" w:eastAsia="宋体" w:cs="宋体"/>
          <w:kern w:val="0"/>
          <w:sz w:val="24"/>
          <w:szCs w:val="20"/>
          <w:lang w:val="zh-CN" w:eastAsia="zh-CN"/>
        </w:rPr>
        <w:t>附件；</w:t>
      </w:r>
    </w:p>
    <w:p>
      <w:pPr>
        <w:numPr>
          <w:ilvl w:val="0"/>
          <w:numId w:val="32"/>
        </w:numPr>
        <w:spacing w:before="78" w:beforeLines="25" w:line="360" w:lineRule="auto"/>
        <w:ind w:left="1358" w:hanging="724"/>
        <w:rPr>
          <w:rFonts w:hint="eastAsia" w:ascii="宋体" w:hAnsi="宋体" w:eastAsia="宋体" w:cs="宋体"/>
          <w:sz w:val="24"/>
          <w:szCs w:val="20"/>
          <w:lang w:val="zh-CN" w:eastAsia="zh-CN"/>
        </w:rPr>
      </w:pPr>
      <w:r>
        <w:rPr>
          <w:rFonts w:hint="eastAsia" w:ascii="宋体" w:hAnsi="宋体" w:eastAsia="宋体" w:cs="宋体"/>
          <w:kern w:val="0"/>
          <w:sz w:val="24"/>
          <w:szCs w:val="20"/>
          <w:lang w:val="zh-CN"/>
        </w:rPr>
        <w:t>甲</w:t>
      </w:r>
      <w:r>
        <w:rPr>
          <w:rFonts w:hint="eastAsia" w:ascii="宋体" w:hAnsi="宋体" w:eastAsia="宋体" w:cs="宋体"/>
          <w:kern w:val="0"/>
          <w:sz w:val="24"/>
          <w:szCs w:val="20"/>
          <w:lang w:val="zh-CN" w:eastAsia="zh-CN"/>
        </w:rPr>
        <w:t>方</w:t>
      </w:r>
      <w:r>
        <w:rPr>
          <w:rFonts w:hint="eastAsia" w:ascii="宋体" w:hAnsi="宋体" w:eastAsia="宋体" w:cs="宋体"/>
          <w:sz w:val="24"/>
          <w:szCs w:val="20"/>
          <w:lang w:val="zh-CN" w:eastAsia="zh-CN"/>
        </w:rPr>
        <w:t>在招标期间发布的所有补充通知；</w:t>
      </w:r>
    </w:p>
    <w:p>
      <w:pPr>
        <w:numPr>
          <w:ilvl w:val="0"/>
          <w:numId w:val="32"/>
        </w:numPr>
        <w:spacing w:before="78" w:beforeLines="25" w:line="360" w:lineRule="auto"/>
        <w:ind w:left="1358" w:hanging="724"/>
        <w:rPr>
          <w:rFonts w:hint="eastAsia" w:ascii="宋体" w:hAnsi="宋体" w:eastAsia="宋体" w:cs="宋体"/>
          <w:kern w:val="0"/>
          <w:sz w:val="24"/>
          <w:szCs w:val="20"/>
          <w:lang w:val="zh-CN"/>
        </w:rPr>
      </w:pPr>
      <w:r>
        <w:rPr>
          <w:rFonts w:hint="eastAsia" w:ascii="宋体" w:hAnsi="宋体" w:eastAsia="宋体" w:cs="宋体"/>
          <w:kern w:val="0"/>
          <w:sz w:val="24"/>
          <w:szCs w:val="20"/>
          <w:lang w:val="zh-CN"/>
        </w:rPr>
        <w:t>乙方在投标期内补充的所有书面文件；</w:t>
      </w:r>
    </w:p>
    <w:p>
      <w:pPr>
        <w:numPr>
          <w:ilvl w:val="0"/>
          <w:numId w:val="32"/>
        </w:numPr>
        <w:spacing w:before="78" w:beforeLines="25" w:line="360" w:lineRule="auto"/>
        <w:ind w:left="1358" w:hanging="724"/>
        <w:rPr>
          <w:rFonts w:hint="eastAsia" w:ascii="宋体" w:hAnsi="宋体" w:eastAsia="宋体" w:cs="宋体"/>
          <w:kern w:val="0"/>
          <w:sz w:val="24"/>
          <w:szCs w:val="20"/>
          <w:lang w:val="zh-CN"/>
        </w:rPr>
      </w:pPr>
      <w:r>
        <w:rPr>
          <w:rFonts w:hint="eastAsia" w:ascii="宋体" w:hAnsi="宋体" w:eastAsia="宋体" w:cs="宋体"/>
          <w:kern w:val="0"/>
          <w:sz w:val="24"/>
          <w:szCs w:val="20"/>
          <w:lang w:val="zh-CN"/>
        </w:rPr>
        <w:t>乙方在投标时随同投标文件一起递送的资料及附图；</w:t>
      </w:r>
    </w:p>
    <w:p>
      <w:pPr>
        <w:numPr>
          <w:ilvl w:val="0"/>
          <w:numId w:val="32"/>
        </w:numPr>
        <w:spacing w:before="78" w:beforeLines="25" w:line="360" w:lineRule="auto"/>
        <w:ind w:left="1358" w:hanging="724"/>
        <w:rPr>
          <w:rFonts w:hint="eastAsia" w:ascii="宋体" w:hAnsi="宋体" w:eastAsia="宋体" w:cs="宋体"/>
          <w:kern w:val="0"/>
          <w:sz w:val="24"/>
          <w:szCs w:val="20"/>
          <w:lang w:val="zh-CN"/>
        </w:rPr>
      </w:pPr>
      <w:r>
        <w:rPr>
          <w:rFonts w:hint="eastAsia" w:ascii="宋体" w:hAnsi="宋体" w:eastAsia="宋体" w:cs="宋体"/>
          <w:kern w:val="0"/>
          <w:sz w:val="24"/>
          <w:szCs w:val="20"/>
          <w:lang w:val="zh-CN"/>
        </w:rPr>
        <w:t>在商洽本合同时，双方澄清、确认并共同签字的补充文件、技术协议。</w:t>
      </w:r>
    </w:p>
    <w:p>
      <w:pPr>
        <w:numPr>
          <w:ilvl w:val="3"/>
          <w:numId w:val="30"/>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kern w:val="0"/>
          <w:sz w:val="24"/>
          <w:szCs w:val="20"/>
        </w:rPr>
        <w:t>合同范围和条件。本合同的范围和条件应与上述规定的合同文件内容相一致。</w:t>
      </w:r>
    </w:p>
    <w:p>
      <w:pPr>
        <w:numPr>
          <w:ilvl w:val="3"/>
          <w:numId w:val="30"/>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pPr>
      <w:r>
        <w:rPr>
          <w:rFonts w:hint="eastAsia" w:ascii="宋体" w:hAnsi="宋体" w:eastAsia="宋体" w:cs="宋体"/>
          <w:kern w:val="0"/>
          <w:sz w:val="24"/>
          <w:szCs w:val="20"/>
        </w:rPr>
        <w:t>货物（工程或服</w:t>
      </w: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务）及数量。本合同所提供的货物（工程或服务）及数量详见招标文件的要求及乙方投标文件中的承诺。</w:t>
      </w:r>
    </w:p>
    <w:p>
      <w:pPr>
        <w:numPr>
          <w:ilvl w:val="3"/>
          <w:numId w:val="30"/>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付款条件。本合同的付款条件按招标文件规定执行。</w:t>
      </w:r>
    </w:p>
    <w:p>
      <w:pPr>
        <w:numPr>
          <w:ilvl w:val="3"/>
          <w:numId w:val="30"/>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合同金额。合同总金额</w:t>
      </w:r>
      <w:r>
        <w:rPr>
          <w:rFonts w:hint="eastAsia" w:ascii="宋体" w:hAnsi="宋体" w:eastAsia="宋体" w:cs="宋体"/>
          <w:kern w:val="0"/>
          <w:sz w:val="24"/>
          <w:szCs w:val="20"/>
        </w:rPr>
        <w:t>见合同书，分项价格在乙方的投标报价表中有明确规定。</w:t>
      </w:r>
    </w:p>
    <w:p>
      <w:pPr>
        <w:numPr>
          <w:ilvl w:val="3"/>
          <w:numId w:val="30"/>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kern w:val="0"/>
          <w:sz w:val="24"/>
          <w:szCs w:val="20"/>
        </w:rPr>
        <w:t>工期和交货（服务）地点。本合同中货物（工程或服务）的工期、交货（服务）地点在招标文件中有明确规定。</w:t>
      </w:r>
    </w:p>
    <w:p>
      <w:pPr>
        <w:numPr>
          <w:ilvl w:val="3"/>
          <w:numId w:val="30"/>
        </w:numPr>
        <w:tabs>
          <w:tab w:val="left" w:pos="980"/>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kern w:val="0"/>
          <w:sz w:val="24"/>
          <w:szCs w:val="20"/>
        </w:rPr>
        <w:t>合同生效。本合同经甲、乙双方授权代表签字和加盖公章（或合同专用章）后生效。如招标申请公证的，合同需经公证机构公证后生效。</w:t>
      </w:r>
    </w:p>
    <w:p>
      <w:pPr>
        <w:numPr>
          <w:ilvl w:val="3"/>
          <w:numId w:val="30"/>
        </w:numPr>
        <w:tabs>
          <w:tab w:val="left" w:pos="980"/>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kern w:val="0"/>
          <w:sz w:val="24"/>
          <w:szCs w:val="20"/>
        </w:rPr>
        <w:t>合同的份数。本合同正本一式</w:t>
      </w:r>
      <w:r>
        <w:rPr>
          <w:rFonts w:hint="eastAsia" w:ascii="宋体" w:hAnsi="宋体" w:eastAsia="宋体" w:cs="宋体"/>
          <w:kern w:val="0"/>
          <w:sz w:val="24"/>
          <w:szCs w:val="20"/>
          <w:u w:val="single"/>
        </w:rPr>
        <w:t>　</w:t>
      </w:r>
      <w:r>
        <w:rPr>
          <w:rFonts w:hint="eastAsia" w:ascii="宋体" w:hAnsi="宋体" w:eastAsia="宋体" w:cs="宋体"/>
          <w:kern w:val="0"/>
          <w:sz w:val="24"/>
          <w:szCs w:val="20"/>
        </w:rPr>
        <w:t>份，甲方执　份，乙方执　份；副本一式</w:t>
      </w:r>
      <w:r>
        <w:rPr>
          <w:rFonts w:hint="eastAsia" w:ascii="宋体" w:hAnsi="宋体" w:eastAsia="宋体" w:cs="宋体"/>
          <w:kern w:val="0"/>
          <w:sz w:val="24"/>
          <w:szCs w:val="20"/>
          <w:u w:val="single"/>
        </w:rPr>
        <w:t>　</w:t>
      </w:r>
      <w:r>
        <w:rPr>
          <w:rFonts w:hint="eastAsia" w:ascii="宋体" w:hAnsi="宋体" w:eastAsia="宋体" w:cs="宋体"/>
          <w:kern w:val="0"/>
          <w:sz w:val="24"/>
          <w:szCs w:val="20"/>
        </w:rPr>
        <w:t>份，甲方执</w:t>
      </w:r>
      <w:r>
        <w:rPr>
          <w:rFonts w:hint="eastAsia" w:ascii="宋体" w:hAnsi="宋体" w:eastAsia="宋体" w:cs="宋体"/>
          <w:kern w:val="0"/>
          <w:sz w:val="24"/>
          <w:szCs w:val="20"/>
          <w:u w:val="single"/>
        </w:rPr>
        <w:t>　</w:t>
      </w:r>
      <w:r>
        <w:rPr>
          <w:rFonts w:hint="eastAsia" w:ascii="宋体" w:hAnsi="宋体" w:eastAsia="宋体" w:cs="宋体"/>
          <w:kern w:val="0"/>
          <w:sz w:val="24"/>
          <w:szCs w:val="20"/>
        </w:rPr>
        <w:t>份，乙方执</w:t>
      </w:r>
      <w:r>
        <w:rPr>
          <w:rFonts w:hint="eastAsia" w:ascii="宋体" w:hAnsi="宋体" w:eastAsia="宋体" w:cs="宋体"/>
          <w:kern w:val="0"/>
          <w:sz w:val="24"/>
          <w:szCs w:val="20"/>
          <w:u w:val="single"/>
        </w:rPr>
        <w:t>　</w:t>
      </w:r>
      <w:r>
        <w:rPr>
          <w:rFonts w:hint="eastAsia" w:ascii="宋体" w:hAnsi="宋体" w:eastAsia="宋体" w:cs="宋体"/>
          <w:kern w:val="0"/>
          <w:sz w:val="24"/>
          <w:szCs w:val="20"/>
        </w:rPr>
        <w:t>份。</w:t>
      </w:r>
    </w:p>
    <w:p>
      <w:pPr>
        <w:numPr>
          <w:ilvl w:val="3"/>
          <w:numId w:val="30"/>
        </w:numPr>
        <w:tabs>
          <w:tab w:val="left" w:pos="980"/>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kern w:val="0"/>
          <w:sz w:val="24"/>
          <w:szCs w:val="20"/>
        </w:rPr>
        <w:t>合同的失效。本合同在合同价款全部结清后失效。</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甲　　方：</w:t>
      </w:r>
      <w:r>
        <w:rPr>
          <w:rFonts w:hint="eastAsia" w:ascii="宋体" w:hAnsi="宋体" w:eastAsia="宋体" w:cs="宋体"/>
          <w:kern w:val="0"/>
          <w:sz w:val="24"/>
          <w:szCs w:val="20"/>
        </w:rPr>
        <w:tab/>
      </w:r>
      <w:r>
        <w:rPr>
          <w:rFonts w:hint="eastAsia" w:ascii="宋体" w:hAnsi="宋体" w:eastAsia="宋体" w:cs="宋体"/>
          <w:kern w:val="0"/>
          <w:sz w:val="24"/>
          <w:szCs w:val="20"/>
        </w:rPr>
        <w:t xml:space="preserve">                         乙　　方：</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单位名称（盖章）：</w:t>
      </w:r>
      <w:r>
        <w:rPr>
          <w:rFonts w:hint="eastAsia" w:ascii="宋体" w:hAnsi="宋体" w:eastAsia="宋体" w:cs="宋体"/>
          <w:kern w:val="0"/>
          <w:sz w:val="24"/>
          <w:szCs w:val="20"/>
        </w:rPr>
        <w:tab/>
      </w:r>
      <w:r>
        <w:rPr>
          <w:rFonts w:hint="eastAsia" w:ascii="宋体" w:hAnsi="宋体" w:eastAsia="宋体" w:cs="宋体"/>
          <w:kern w:val="0"/>
          <w:sz w:val="24"/>
          <w:szCs w:val="20"/>
        </w:rPr>
        <w:t xml:space="preserve">                  单位名称（盖章）：</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单位地址：</w:t>
      </w:r>
      <w:r>
        <w:rPr>
          <w:rFonts w:hint="eastAsia" w:ascii="宋体" w:hAnsi="宋体" w:eastAsia="宋体" w:cs="宋体"/>
          <w:kern w:val="0"/>
          <w:sz w:val="24"/>
          <w:szCs w:val="20"/>
        </w:rPr>
        <w:tab/>
      </w:r>
      <w:r>
        <w:rPr>
          <w:rFonts w:hint="eastAsia" w:ascii="宋体" w:hAnsi="宋体" w:eastAsia="宋体" w:cs="宋体"/>
          <w:kern w:val="0"/>
          <w:sz w:val="24"/>
          <w:szCs w:val="20"/>
        </w:rPr>
        <w:t xml:space="preserve">                         单位地址：</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法人代表授权人(签字)：             </w:t>
      </w:r>
      <w:r>
        <w:rPr>
          <w:rFonts w:hint="eastAsia" w:ascii="宋体" w:hAnsi="宋体" w:eastAsia="宋体" w:cs="宋体"/>
          <w:kern w:val="0"/>
          <w:sz w:val="24"/>
          <w:szCs w:val="20"/>
        </w:rPr>
        <w:tab/>
      </w:r>
      <w:r>
        <w:rPr>
          <w:rFonts w:hint="eastAsia" w:ascii="宋体" w:hAnsi="宋体" w:eastAsia="宋体" w:cs="宋体"/>
          <w:kern w:val="0"/>
          <w:sz w:val="24"/>
          <w:szCs w:val="20"/>
        </w:rPr>
        <w:t>法人代表授权人(签字)：</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联 系 人：</w:t>
      </w:r>
      <w:r>
        <w:rPr>
          <w:rFonts w:hint="eastAsia" w:ascii="宋体" w:hAnsi="宋体" w:eastAsia="宋体" w:cs="宋体"/>
          <w:kern w:val="0"/>
          <w:sz w:val="24"/>
          <w:szCs w:val="20"/>
        </w:rPr>
        <w:tab/>
      </w:r>
      <w:r>
        <w:rPr>
          <w:rFonts w:hint="eastAsia" w:ascii="宋体" w:hAnsi="宋体" w:eastAsia="宋体" w:cs="宋体"/>
          <w:kern w:val="0"/>
          <w:sz w:val="24"/>
          <w:szCs w:val="20"/>
        </w:rPr>
        <w:t xml:space="preserve">                         联 系 人：</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电　　话：                         </w:t>
      </w:r>
      <w:r>
        <w:rPr>
          <w:rFonts w:hint="eastAsia" w:ascii="宋体" w:hAnsi="宋体" w:eastAsia="宋体" w:cs="宋体"/>
          <w:kern w:val="0"/>
          <w:sz w:val="24"/>
          <w:szCs w:val="20"/>
        </w:rPr>
        <w:tab/>
      </w:r>
      <w:r>
        <w:rPr>
          <w:rFonts w:hint="eastAsia" w:ascii="宋体" w:hAnsi="宋体" w:eastAsia="宋体" w:cs="宋体"/>
          <w:kern w:val="0"/>
          <w:sz w:val="24"/>
          <w:szCs w:val="20"/>
        </w:rPr>
        <w:t>电　　话：</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传　　真：                         </w:t>
      </w:r>
      <w:r>
        <w:rPr>
          <w:rFonts w:hint="eastAsia" w:ascii="宋体" w:hAnsi="宋体" w:eastAsia="宋体" w:cs="宋体"/>
          <w:kern w:val="0"/>
          <w:sz w:val="24"/>
          <w:szCs w:val="20"/>
        </w:rPr>
        <w:tab/>
      </w:r>
      <w:r>
        <w:rPr>
          <w:rFonts w:hint="eastAsia" w:ascii="宋体" w:hAnsi="宋体" w:eastAsia="宋体" w:cs="宋体"/>
          <w:kern w:val="0"/>
          <w:sz w:val="24"/>
          <w:szCs w:val="20"/>
        </w:rPr>
        <w:t>传　　真：</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邮政编码：                         </w:t>
      </w:r>
      <w:r>
        <w:rPr>
          <w:rFonts w:hint="eastAsia" w:ascii="宋体" w:hAnsi="宋体" w:eastAsia="宋体" w:cs="宋体"/>
          <w:kern w:val="0"/>
          <w:sz w:val="24"/>
          <w:szCs w:val="20"/>
        </w:rPr>
        <w:tab/>
      </w:r>
      <w:r>
        <w:rPr>
          <w:rFonts w:hint="eastAsia" w:ascii="宋体" w:hAnsi="宋体" w:eastAsia="宋体" w:cs="宋体"/>
          <w:kern w:val="0"/>
          <w:sz w:val="24"/>
          <w:szCs w:val="20"/>
        </w:rPr>
        <w:t>邮政编码：</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开户银行：                         </w:t>
      </w:r>
      <w:r>
        <w:rPr>
          <w:rFonts w:hint="eastAsia" w:ascii="宋体" w:hAnsi="宋体" w:eastAsia="宋体" w:cs="宋体"/>
          <w:kern w:val="0"/>
          <w:sz w:val="24"/>
          <w:szCs w:val="20"/>
        </w:rPr>
        <w:tab/>
      </w:r>
      <w:r>
        <w:rPr>
          <w:rFonts w:hint="eastAsia" w:ascii="宋体" w:hAnsi="宋体" w:eastAsia="宋体" w:cs="宋体"/>
          <w:kern w:val="0"/>
          <w:sz w:val="24"/>
          <w:szCs w:val="20"/>
        </w:rPr>
        <w:t>开户银行：</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帐　　号：                         </w:t>
      </w:r>
      <w:r>
        <w:rPr>
          <w:rFonts w:hint="eastAsia" w:ascii="宋体" w:hAnsi="宋体" w:eastAsia="宋体" w:cs="宋体"/>
          <w:kern w:val="0"/>
          <w:sz w:val="24"/>
          <w:szCs w:val="20"/>
        </w:rPr>
        <w:tab/>
      </w:r>
      <w:r>
        <w:rPr>
          <w:rFonts w:hint="eastAsia" w:ascii="宋体" w:hAnsi="宋体" w:eastAsia="宋体" w:cs="宋体"/>
          <w:kern w:val="0"/>
          <w:sz w:val="24"/>
          <w:szCs w:val="20"/>
        </w:rPr>
        <w:t>帐　　号：</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税　　号：                         </w:t>
      </w:r>
      <w:r>
        <w:rPr>
          <w:rFonts w:hint="eastAsia" w:ascii="宋体" w:hAnsi="宋体" w:eastAsia="宋体" w:cs="宋体"/>
          <w:kern w:val="0"/>
          <w:sz w:val="24"/>
          <w:szCs w:val="20"/>
        </w:rPr>
        <w:tab/>
      </w:r>
      <w:r>
        <w:rPr>
          <w:rFonts w:hint="eastAsia" w:ascii="宋体" w:hAnsi="宋体" w:eastAsia="宋体" w:cs="宋体"/>
          <w:kern w:val="0"/>
          <w:sz w:val="24"/>
          <w:szCs w:val="20"/>
        </w:rPr>
        <w:t>税　　号：</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3"/>
        <w:numPr>
          <w:ilvl w:val="0"/>
          <w:numId w:val="1"/>
        </w:numPr>
        <w:jc w:val="center"/>
        <w:rPr>
          <w:rFonts w:hint="eastAsia" w:ascii="宋体" w:hAnsi="宋体" w:eastAsia="宋体" w:cs="宋体"/>
        </w:rPr>
      </w:pPr>
      <w:bookmarkStart w:id="87" w:name="_Toc494745311"/>
      <w:bookmarkStart w:id="88" w:name="_Toc494664994"/>
      <w:bookmarkStart w:id="89" w:name="_Toc30830"/>
      <w:bookmarkStart w:id="90" w:name="_Toc494665944"/>
      <w:bookmarkStart w:id="91" w:name="_Toc494702264"/>
      <w:bookmarkStart w:id="92" w:name="_Toc494665547"/>
      <w:bookmarkStart w:id="93" w:name="_Toc494721094"/>
      <w:r>
        <w:rPr>
          <w:rFonts w:hint="eastAsia" w:ascii="宋体" w:hAnsi="宋体" w:eastAsia="宋体" w:cs="宋体"/>
        </w:rPr>
        <w:t>投标文件格式（参考）</w:t>
      </w:r>
      <w:bookmarkEnd w:id="87"/>
      <w:bookmarkEnd w:id="88"/>
      <w:bookmarkEnd w:id="89"/>
      <w:bookmarkEnd w:id="90"/>
      <w:bookmarkEnd w:id="91"/>
      <w:bookmarkEnd w:id="92"/>
      <w:bookmarkEnd w:id="93"/>
    </w:p>
    <w:p>
      <w:pPr>
        <w:spacing w:after="624" w:afterLines="200"/>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阳新县县级政府采购</w:t>
      </w:r>
    </w:p>
    <w:p>
      <w:pPr>
        <w:spacing w:after="624" w:afterLines="200"/>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pStyle w:val="4"/>
        <w:spacing w:before="340" w:after="480" w:line="360" w:lineRule="auto"/>
        <w:jc w:val="center"/>
        <w:rPr>
          <w:rFonts w:hint="eastAsia" w:ascii="宋体" w:hAnsi="宋体" w:eastAsia="宋体" w:cs="宋体"/>
          <w:bCs w:val="0"/>
          <w:sz w:val="44"/>
          <w:szCs w:val="44"/>
          <w:lang w:val="zh-CN" w:eastAsia="zh-CN"/>
        </w:rPr>
      </w:pPr>
      <w:bookmarkStart w:id="94" w:name="_Toc494721095"/>
      <w:bookmarkStart w:id="95" w:name="_Toc494702265"/>
      <w:bookmarkStart w:id="96" w:name="_Toc494665548"/>
      <w:bookmarkStart w:id="97" w:name="_Toc494745312"/>
      <w:bookmarkStart w:id="98" w:name="_Toc494664995"/>
      <w:bookmarkStart w:id="99" w:name="_Toc494665945"/>
      <w:bookmarkStart w:id="100" w:name="_Toc17146"/>
      <w:r>
        <w:rPr>
          <w:rFonts w:hint="eastAsia" w:ascii="宋体" w:hAnsi="宋体" w:eastAsia="宋体" w:cs="宋体"/>
          <w:bCs w:val="0"/>
          <w:sz w:val="44"/>
          <w:szCs w:val="44"/>
          <w:lang w:val="zh-CN" w:eastAsia="zh-CN"/>
        </w:rPr>
        <w:t>第一部分 资格证明文件</w:t>
      </w:r>
      <w:bookmarkEnd w:id="94"/>
      <w:bookmarkEnd w:id="95"/>
      <w:bookmarkEnd w:id="96"/>
      <w:bookmarkEnd w:id="97"/>
      <w:bookmarkEnd w:id="98"/>
      <w:bookmarkEnd w:id="99"/>
      <w:bookmarkEnd w:id="100"/>
    </w:p>
    <w:p>
      <w:pPr>
        <w:spacing w:line="360" w:lineRule="auto"/>
        <w:ind w:left="2051" w:leftChars="619" w:right="1299" w:rightChars="619" w:hanging="752" w:hangingChars="209"/>
        <w:rPr>
          <w:rFonts w:hint="eastAsia" w:ascii="宋体" w:hAnsi="宋体" w:eastAsia="宋体" w:cs="宋体"/>
          <w:bCs/>
          <w:sz w:val="36"/>
          <w:szCs w:val="24"/>
        </w:rPr>
      </w:pPr>
      <w:r>
        <w:rPr>
          <w:rFonts w:hint="eastAsia" w:ascii="宋体" w:hAnsi="宋体" w:eastAsia="宋体" w:cs="宋体"/>
          <w:b/>
          <w:bCs/>
          <w:sz w:val="36"/>
          <w:szCs w:val="24"/>
        </w:rPr>
        <w:t>项目编号：</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hint="eastAsia" w:ascii="宋体" w:hAnsi="宋体" w:eastAsia="宋体" w:cs="宋体"/>
          <w:bCs/>
          <w:sz w:val="36"/>
          <w:szCs w:val="24"/>
          <w:lang w:val="zh-CN"/>
        </w:rPr>
      </w:pPr>
      <w:r>
        <w:rPr>
          <w:rFonts w:hint="eastAsia" w:ascii="宋体" w:hAnsi="宋体" w:eastAsia="宋体" w:cs="宋体"/>
          <w:b/>
          <w:bCs/>
          <w:sz w:val="36"/>
          <w:szCs w:val="24"/>
        </w:rPr>
        <w:t>项目名称：</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hint="eastAsia" w:ascii="宋体" w:hAnsi="宋体" w:eastAsia="宋体" w:cs="宋体"/>
          <w:sz w:val="36"/>
          <w:szCs w:val="36"/>
        </w:rPr>
      </w:pPr>
      <w:r>
        <w:rPr>
          <w:rFonts w:hint="eastAsia" w:ascii="宋体" w:hAnsi="宋体" w:eastAsia="宋体" w:cs="宋体"/>
          <w:b/>
          <w:bCs/>
          <w:sz w:val="36"/>
          <w:szCs w:val="24"/>
        </w:rPr>
        <w:t>招标内容：</w:t>
      </w:r>
      <w:r>
        <w:rPr>
          <w:rFonts w:hint="eastAsia" w:ascii="宋体" w:hAnsi="宋体" w:eastAsia="宋体" w:cs="宋体"/>
          <w:sz w:val="36"/>
          <w:szCs w:val="36"/>
          <w:u w:val="single"/>
        </w:rPr>
        <w:t xml:space="preserve">                            </w:t>
      </w:r>
    </w:p>
    <w:p>
      <w:pPr>
        <w:spacing w:after="1560" w:afterLines="500" w:line="360" w:lineRule="auto"/>
        <w:ind w:left="2347" w:leftChars="271" w:right="569" w:rightChars="271" w:hanging="1778" w:hangingChars="494"/>
        <w:jc w:val="center"/>
        <w:rPr>
          <w:rFonts w:hint="eastAsia" w:ascii="宋体" w:hAnsi="宋体" w:eastAsia="宋体" w:cs="宋体"/>
          <w:sz w:val="36"/>
          <w:szCs w:val="36"/>
        </w:rPr>
      </w:pPr>
    </w:p>
    <w:p>
      <w:pPr>
        <w:spacing w:line="360" w:lineRule="auto"/>
        <w:ind w:left="1971" w:leftChars="613" w:right="1287" w:rightChars="613" w:hanging="684" w:hangingChars="214"/>
        <w:rPr>
          <w:rFonts w:hint="eastAsia" w:ascii="宋体" w:hAnsi="宋体" w:eastAsia="宋体" w:cs="宋体"/>
          <w:b/>
          <w:bCs/>
          <w:sz w:val="32"/>
          <w:szCs w:val="32"/>
        </w:rPr>
      </w:pPr>
      <w:r>
        <w:rPr>
          <w:rFonts w:hint="eastAsia" w:ascii="宋体" w:hAnsi="宋体" w:eastAsia="宋体" w:cs="宋体"/>
          <w:b/>
          <w:bCs/>
          <w:sz w:val="32"/>
          <w:szCs w:val="32"/>
        </w:rPr>
        <w:t>投标人（盖章）：</w:t>
      </w:r>
      <w:r>
        <w:rPr>
          <w:rFonts w:hint="eastAsia" w:ascii="宋体" w:hAnsi="宋体" w:eastAsia="宋体" w:cs="宋体"/>
          <w:b/>
          <w:bCs/>
          <w:sz w:val="32"/>
          <w:szCs w:val="32"/>
          <w:u w:val="single"/>
        </w:rPr>
        <w:t xml:space="preserve">                             </w:t>
      </w:r>
    </w:p>
    <w:p>
      <w:pPr>
        <w:spacing w:line="360" w:lineRule="auto"/>
        <w:ind w:left="1971" w:leftChars="613" w:right="1287" w:rightChars="613" w:hanging="684" w:hangingChars="214"/>
        <w:rPr>
          <w:rFonts w:hint="eastAsia" w:ascii="宋体" w:hAnsi="宋体" w:eastAsia="宋体" w:cs="宋体"/>
          <w:b/>
          <w:bCs/>
          <w:sz w:val="32"/>
          <w:szCs w:val="32"/>
        </w:rPr>
      </w:pPr>
      <w:r>
        <w:rPr>
          <w:rFonts w:hint="eastAsia" w:ascii="宋体" w:hAnsi="宋体" w:eastAsia="宋体" w:cs="宋体"/>
          <w:b/>
          <w:bCs/>
          <w:sz w:val="32"/>
          <w:szCs w:val="32"/>
        </w:rPr>
        <w:t>投标人授权代表（签字）：</w:t>
      </w:r>
      <w:r>
        <w:rPr>
          <w:rFonts w:hint="eastAsia" w:ascii="宋体" w:hAnsi="宋体" w:eastAsia="宋体" w:cs="宋体"/>
          <w:b/>
          <w:bCs/>
          <w:sz w:val="32"/>
          <w:szCs w:val="32"/>
          <w:u w:val="single"/>
        </w:rPr>
        <w:t xml:space="preserve">                    </w:t>
      </w:r>
    </w:p>
    <w:p>
      <w:pPr>
        <w:spacing w:before="312" w:beforeLines="100" w:after="312" w:afterLines="100" w:line="360" w:lineRule="auto"/>
        <w:ind w:left="2256" w:leftChars="466" w:right="466" w:hanging="1278" w:hangingChars="355"/>
        <w:jc w:val="center"/>
        <w:rPr>
          <w:rFonts w:hint="eastAsia" w:ascii="宋体" w:hAnsi="宋体" w:eastAsia="宋体" w:cs="宋体"/>
          <w:b/>
          <w:sz w:val="36"/>
          <w:szCs w:val="36"/>
        </w:rPr>
      </w:pPr>
      <w:r>
        <w:rPr>
          <w:rFonts w:hint="eastAsia" w:ascii="宋体" w:hAnsi="宋体" w:eastAsia="宋体" w:cs="宋体"/>
          <w:b/>
          <w:bCs/>
          <w:sz w:val="36"/>
          <w:szCs w:val="36"/>
        </w:rPr>
        <w:t>二0</w:t>
      </w:r>
      <w:r>
        <w:rPr>
          <w:rFonts w:hint="eastAsia" w:ascii="宋体" w:hAnsi="宋体" w:eastAsia="宋体" w:cs="宋体"/>
          <w:b/>
          <w:bCs/>
          <w:sz w:val="36"/>
          <w:szCs w:val="36"/>
          <w:lang w:eastAsia="zh-CN"/>
        </w:rPr>
        <w:t>二</w:t>
      </w:r>
      <w:r>
        <w:rPr>
          <w:rFonts w:hint="eastAsia" w:ascii="宋体" w:hAnsi="宋体" w:eastAsia="宋体" w:cs="宋体"/>
          <w:b/>
          <w:sz w:val="36"/>
          <w:szCs w:val="36"/>
        </w:rPr>
        <w:t xml:space="preserve">  年 月</w:t>
      </w:r>
    </w:p>
    <w:p>
      <w:pPr>
        <w:rPr>
          <w:rFonts w:hint="eastAsia" w:ascii="宋体" w:hAnsi="宋体" w:eastAsia="宋体" w:cs="宋体"/>
        </w:rPr>
      </w:pPr>
      <w:r>
        <w:rPr>
          <w:rFonts w:hint="eastAsia" w:ascii="宋体" w:hAnsi="宋体" w:eastAsia="宋体" w:cs="宋体"/>
        </w:rPr>
        <w:br w:type="page"/>
      </w:r>
    </w:p>
    <w:p>
      <w:pPr>
        <w:spacing w:before="312" w:beforeLines="100" w:line="360" w:lineRule="auto"/>
        <w:jc w:val="left"/>
        <w:rPr>
          <w:rFonts w:hint="eastAsia" w:ascii="宋体" w:hAnsi="宋体" w:eastAsia="宋体" w:cs="宋体"/>
          <w:b/>
          <w:bCs/>
          <w:sz w:val="30"/>
          <w:szCs w:val="30"/>
          <w:lang w:val="zh-CN"/>
        </w:rPr>
      </w:pPr>
      <w:r>
        <w:rPr>
          <w:rFonts w:hint="eastAsia" w:ascii="宋体" w:hAnsi="宋体" w:eastAsia="宋体" w:cs="宋体"/>
          <w:b/>
          <w:bCs/>
          <w:sz w:val="30"/>
          <w:szCs w:val="30"/>
          <w:lang w:val="zh-CN" w:eastAsia="zh-CN"/>
        </w:rPr>
        <w:t>格式（参考）说明：</w:t>
      </w:r>
    </w:p>
    <w:p>
      <w:pPr>
        <w:spacing w:before="120" w:after="120" w:line="578" w:lineRule="auto"/>
        <w:jc w:val="center"/>
        <w:rPr>
          <w:rFonts w:hint="eastAsia" w:ascii="宋体" w:hAnsi="宋体" w:eastAsia="宋体" w:cs="宋体"/>
          <w:b/>
          <w:sz w:val="36"/>
          <w:szCs w:val="36"/>
        </w:rPr>
      </w:pPr>
      <w:bookmarkStart w:id="101" w:name="_Toc494745313"/>
      <w:bookmarkStart w:id="102" w:name="_Toc494665549"/>
      <w:bookmarkStart w:id="103" w:name="_Toc494665946"/>
      <w:bookmarkStart w:id="104" w:name="_Toc494702266"/>
      <w:bookmarkStart w:id="105" w:name="_Toc494664996"/>
      <w:bookmarkStart w:id="106" w:name="_Toc494721096"/>
      <w:r>
        <w:rPr>
          <w:rFonts w:hint="eastAsia" w:ascii="宋体" w:hAnsi="宋体" w:eastAsia="宋体" w:cs="宋体"/>
          <w:b/>
          <w:sz w:val="36"/>
          <w:szCs w:val="36"/>
        </w:rPr>
        <w:t>资格证明文件组成</w:t>
      </w:r>
      <w:bookmarkEnd w:id="101"/>
      <w:bookmarkEnd w:id="102"/>
      <w:bookmarkEnd w:id="103"/>
      <w:bookmarkEnd w:id="104"/>
      <w:bookmarkEnd w:id="105"/>
      <w:bookmarkEnd w:id="106"/>
    </w:p>
    <w:p>
      <w:pPr>
        <w:autoSpaceDE w:val="0"/>
        <w:autoSpaceDN w:val="0"/>
        <w:adjustRightInd w:val="0"/>
        <w:spacing w:before="156" w:beforeLines="50" w:after="156" w:afterLines="50" w:line="360" w:lineRule="auto"/>
        <w:ind w:firstLine="480" w:firstLineChars="200"/>
        <w:rPr>
          <w:rFonts w:hint="eastAsia" w:ascii="宋体" w:hAnsi="宋体" w:eastAsia="宋体" w:cs="宋体"/>
          <w:color w:val="0D0D0D"/>
          <w:kern w:val="0"/>
          <w:sz w:val="24"/>
          <w:szCs w:val="32"/>
        </w:rPr>
      </w:pPr>
      <w:r>
        <w:rPr>
          <w:rFonts w:hint="eastAsia" w:ascii="宋体" w:hAnsi="宋体" w:eastAsia="宋体" w:cs="宋体"/>
          <w:color w:val="0D0D0D"/>
          <w:kern w:val="0"/>
          <w:sz w:val="24"/>
          <w:szCs w:val="32"/>
        </w:rPr>
        <w:t>由各投标人根据参考格式要求自行编写。目录清晰、内容详尽、易于理解和审查。具体内容应包括但不限于以下内容：</w:t>
      </w:r>
    </w:p>
    <w:p>
      <w:pPr>
        <w:numPr>
          <w:ilvl w:val="0"/>
          <w:numId w:val="33"/>
        </w:numPr>
        <w:autoSpaceDE w:val="0"/>
        <w:autoSpaceDN w:val="0"/>
        <w:adjustRightInd w:val="0"/>
        <w:spacing w:line="360" w:lineRule="auto"/>
        <w:ind w:left="490" w:hanging="370"/>
        <w:rPr>
          <w:rFonts w:hint="eastAsia" w:ascii="宋体" w:hAnsi="宋体" w:eastAsia="宋体" w:cs="宋体"/>
          <w:kern w:val="0"/>
          <w:sz w:val="24"/>
          <w:szCs w:val="32"/>
        </w:rPr>
      </w:pPr>
      <w:r>
        <w:rPr>
          <w:rFonts w:hint="eastAsia" w:ascii="宋体" w:hAnsi="宋体" w:eastAsia="宋体" w:cs="宋体"/>
          <w:kern w:val="0"/>
          <w:sz w:val="24"/>
          <w:szCs w:val="32"/>
        </w:rPr>
        <w:t>资格证明文件目录</w:t>
      </w:r>
      <w:r>
        <w:rPr>
          <w:rFonts w:hint="eastAsia" w:ascii="宋体" w:hAnsi="宋体" w:eastAsia="宋体" w:cs="宋体"/>
          <w:b/>
          <w:kern w:val="0"/>
          <w:sz w:val="24"/>
          <w:szCs w:val="32"/>
        </w:rPr>
        <w:t>（目录应涵盖下述所有资料，页码清晰以便查阅）</w:t>
      </w:r>
      <w:r>
        <w:rPr>
          <w:rFonts w:hint="eastAsia" w:ascii="宋体" w:hAnsi="宋体" w:eastAsia="宋体" w:cs="宋体"/>
          <w:kern w:val="0"/>
          <w:sz w:val="24"/>
          <w:szCs w:val="32"/>
        </w:rPr>
        <w:t>；</w:t>
      </w:r>
    </w:p>
    <w:p>
      <w:pPr>
        <w:numPr>
          <w:ilvl w:val="0"/>
          <w:numId w:val="33"/>
        </w:numPr>
        <w:autoSpaceDE w:val="0"/>
        <w:autoSpaceDN w:val="0"/>
        <w:adjustRightInd w:val="0"/>
        <w:spacing w:line="360" w:lineRule="auto"/>
        <w:ind w:left="490" w:hanging="370"/>
        <w:rPr>
          <w:rFonts w:ascii="宋体" w:hAnsi="宋体" w:eastAsia="宋体" w:cs="宋体"/>
          <w:b/>
          <w:color w:val="0D0D0D" w:themeColor="text1" w:themeTint="F2"/>
          <w:kern w:val="0"/>
          <w:sz w:val="24"/>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4"/>
          <w:szCs w:val="32"/>
          <w14:textFill>
            <w14:solidFill>
              <w14:schemeClr w14:val="tx1">
                <w14:lumMod w14:val="95000"/>
                <w14:lumOff w14:val="5000"/>
              </w14:schemeClr>
            </w14:solidFill>
          </w14:textFill>
        </w:rPr>
        <w:t>应具备《政府采购法》第二十二条第一款规定的条件，提供下列材料：</w:t>
      </w:r>
    </w:p>
    <w:p>
      <w:pPr>
        <w:pStyle w:val="20"/>
        <w:numPr>
          <w:ilvl w:val="0"/>
          <w:numId w:val="34"/>
        </w:numPr>
        <w:autoSpaceDE w:val="0"/>
        <w:autoSpaceDN w:val="0"/>
        <w:adjustRightInd w:val="0"/>
        <w:spacing w:line="360" w:lineRule="auto"/>
        <w:ind w:hanging="260" w:firstLineChars="0"/>
        <w:rPr>
          <w:rFonts w:ascii="宋体" w:hAnsi="宋体" w:eastAsia="宋体" w:cs="宋体"/>
          <w:kern w:val="0"/>
          <w:sz w:val="24"/>
          <w:szCs w:val="32"/>
        </w:rPr>
      </w:pPr>
      <w:r>
        <w:rPr>
          <w:rFonts w:hint="eastAsia" w:ascii="宋体" w:hAnsi="宋体" w:eastAsia="宋体" w:cs="宋体"/>
          <w:kern w:val="0"/>
          <w:sz w:val="24"/>
          <w:szCs w:val="32"/>
        </w:rPr>
        <w:t>法人或者其他组织的营业执照等证明文件，自然人的身份证明；</w:t>
      </w:r>
    </w:p>
    <w:p>
      <w:pPr>
        <w:pStyle w:val="20"/>
        <w:numPr>
          <w:ilvl w:val="0"/>
          <w:numId w:val="34"/>
        </w:numPr>
        <w:autoSpaceDE w:val="0"/>
        <w:autoSpaceDN w:val="0"/>
        <w:adjustRightInd w:val="0"/>
        <w:spacing w:line="360" w:lineRule="auto"/>
        <w:ind w:hanging="260" w:firstLineChars="0"/>
        <w:rPr>
          <w:rFonts w:ascii="宋体" w:hAnsi="宋体" w:eastAsia="宋体" w:cs="宋体"/>
          <w:kern w:val="0"/>
          <w:sz w:val="24"/>
          <w:szCs w:val="32"/>
        </w:rPr>
      </w:pPr>
      <w:r>
        <w:rPr>
          <w:rFonts w:hint="eastAsia" w:ascii="宋体" w:hAnsi="宋体" w:eastAsia="宋体" w:cs="宋体"/>
          <w:kern w:val="0"/>
          <w:sz w:val="24"/>
          <w:szCs w:val="32"/>
        </w:rPr>
        <w:t>财务状况报告，依法缴纳税收和社会保障资金的相关材料；</w:t>
      </w:r>
    </w:p>
    <w:p>
      <w:pPr>
        <w:pStyle w:val="20"/>
        <w:numPr>
          <w:ilvl w:val="0"/>
          <w:numId w:val="34"/>
        </w:numPr>
        <w:autoSpaceDE w:val="0"/>
        <w:autoSpaceDN w:val="0"/>
        <w:adjustRightInd w:val="0"/>
        <w:spacing w:line="360" w:lineRule="auto"/>
        <w:ind w:hanging="260" w:firstLineChars="0"/>
        <w:rPr>
          <w:rFonts w:ascii="宋体" w:hAnsi="宋体" w:eastAsia="宋体" w:cs="宋体"/>
          <w:kern w:val="0"/>
          <w:sz w:val="24"/>
          <w:szCs w:val="32"/>
        </w:rPr>
      </w:pPr>
      <w:r>
        <w:rPr>
          <w:rFonts w:hint="eastAsia" w:ascii="宋体" w:hAnsi="宋体" w:eastAsia="宋体" w:cs="宋体"/>
          <w:kern w:val="0"/>
          <w:sz w:val="24"/>
          <w:szCs w:val="32"/>
        </w:rPr>
        <w:t>具备履行合同所必需的设备和专业技术能力的证明材料；</w:t>
      </w:r>
    </w:p>
    <w:p>
      <w:pPr>
        <w:pStyle w:val="20"/>
        <w:numPr>
          <w:ilvl w:val="0"/>
          <w:numId w:val="34"/>
        </w:numPr>
        <w:autoSpaceDE w:val="0"/>
        <w:autoSpaceDN w:val="0"/>
        <w:adjustRightInd w:val="0"/>
        <w:spacing w:line="360" w:lineRule="auto"/>
        <w:ind w:hanging="260" w:firstLineChars="0"/>
        <w:rPr>
          <w:rFonts w:ascii="宋体" w:hAnsi="宋体" w:eastAsia="宋体" w:cs="宋体"/>
          <w:kern w:val="0"/>
          <w:sz w:val="24"/>
          <w:szCs w:val="32"/>
        </w:rPr>
      </w:pPr>
      <w:r>
        <w:rPr>
          <w:rFonts w:hint="eastAsia" w:ascii="宋体" w:hAnsi="宋体" w:eastAsia="宋体" w:cs="宋体"/>
          <w:kern w:val="0"/>
          <w:sz w:val="24"/>
          <w:szCs w:val="32"/>
        </w:rPr>
        <w:t>参加政府采购活动前3年内在经营活动中没有重大违法记录的书面声明；</w:t>
      </w:r>
    </w:p>
    <w:p>
      <w:pPr>
        <w:pStyle w:val="20"/>
        <w:numPr>
          <w:ilvl w:val="0"/>
          <w:numId w:val="34"/>
        </w:numPr>
        <w:autoSpaceDE w:val="0"/>
        <w:autoSpaceDN w:val="0"/>
        <w:adjustRightInd w:val="0"/>
        <w:spacing w:line="360" w:lineRule="auto"/>
        <w:ind w:hanging="260" w:firstLineChars="0"/>
        <w:rPr>
          <w:rFonts w:ascii="宋体" w:hAnsi="宋体" w:eastAsia="宋体" w:cs="宋体"/>
          <w:kern w:val="0"/>
          <w:sz w:val="24"/>
          <w:szCs w:val="32"/>
        </w:rPr>
      </w:pPr>
      <w:r>
        <w:rPr>
          <w:rFonts w:hint="eastAsia" w:ascii="宋体" w:hAnsi="宋体" w:eastAsia="宋体" w:cs="宋体"/>
          <w:kern w:val="0"/>
          <w:sz w:val="24"/>
          <w:szCs w:val="32"/>
        </w:rPr>
        <w:t>具备法律、行政法规规定的其他条件的证明材料；</w:t>
      </w:r>
    </w:p>
    <w:p>
      <w:pPr>
        <w:numPr>
          <w:ilvl w:val="0"/>
          <w:numId w:val="33"/>
        </w:numPr>
        <w:autoSpaceDE w:val="0"/>
        <w:autoSpaceDN w:val="0"/>
        <w:adjustRightInd w:val="0"/>
        <w:spacing w:line="360" w:lineRule="auto"/>
        <w:ind w:left="490" w:hanging="370"/>
        <w:rPr>
          <w:rFonts w:ascii="宋体" w:hAnsi="宋体" w:eastAsia="宋体" w:cs="宋体"/>
          <w:color w:val="0D0D0D"/>
          <w:sz w:val="24"/>
          <w:szCs w:val="24"/>
        </w:rPr>
      </w:pPr>
      <w:r>
        <w:rPr>
          <w:rFonts w:hint="eastAsia" w:ascii="宋体" w:hAnsi="宋体" w:eastAsia="宋体" w:cs="宋体"/>
          <w:color w:val="0D0D0D"/>
          <w:sz w:val="24"/>
          <w:szCs w:val="24"/>
        </w:rPr>
        <w:t>未被“信用中国”网站(www.creditchina.gov.cn)列入失信被执行人、重大税收违法案件当事人名单、“中国政府采购网”（www.ccgp.gov.cn）政府采购严重违法失信行为记录名单的书面申明及该网站查询结果网页截图；；</w:t>
      </w:r>
    </w:p>
    <w:p>
      <w:pPr>
        <w:numPr>
          <w:ilvl w:val="0"/>
          <w:numId w:val="33"/>
        </w:numPr>
        <w:autoSpaceDE w:val="0"/>
        <w:autoSpaceDN w:val="0"/>
        <w:adjustRightInd w:val="0"/>
        <w:spacing w:line="360" w:lineRule="auto"/>
        <w:ind w:left="490" w:hanging="370"/>
        <w:rPr>
          <w:rFonts w:ascii="宋体" w:hAnsi="宋体" w:eastAsia="宋体" w:cs="宋体"/>
          <w:color w:val="0D0D0D"/>
          <w:sz w:val="24"/>
          <w:szCs w:val="24"/>
        </w:rPr>
      </w:pPr>
      <w:r>
        <w:rPr>
          <w:rFonts w:hint="eastAsia" w:ascii="宋体" w:hAnsi="宋体" w:eastAsia="宋体" w:cs="宋体"/>
          <w:color w:val="0D0D0D"/>
          <w:sz w:val="24"/>
          <w:szCs w:val="24"/>
        </w:rPr>
        <w:t>招标文件第一章“投标人资格要求”中有特殊要求的，投标人应提供其符合特殊要求的证明材料或者情况说明；</w:t>
      </w:r>
    </w:p>
    <w:p>
      <w:pPr>
        <w:numPr>
          <w:ilvl w:val="0"/>
          <w:numId w:val="33"/>
        </w:numPr>
        <w:autoSpaceDE w:val="0"/>
        <w:autoSpaceDN w:val="0"/>
        <w:adjustRightInd w:val="0"/>
        <w:spacing w:line="360" w:lineRule="auto"/>
        <w:ind w:left="490" w:hanging="370"/>
        <w:rPr>
          <w:rFonts w:ascii="宋体" w:hAnsi="宋体" w:eastAsia="宋体" w:cs="宋体"/>
          <w:sz w:val="24"/>
          <w:szCs w:val="24"/>
        </w:rPr>
      </w:pPr>
      <w:r>
        <w:rPr>
          <w:rFonts w:hint="eastAsia" w:ascii="宋体" w:hAnsi="宋体" w:eastAsia="宋体" w:cs="宋体"/>
          <w:sz w:val="24"/>
          <w:szCs w:val="24"/>
        </w:rPr>
        <w:t>不符合联合体投标相关规定和要</w:t>
      </w:r>
      <w:r>
        <w:rPr>
          <w:rFonts w:hint="eastAsia" w:ascii="宋体" w:hAnsi="宋体" w:eastAsia="宋体" w:cs="宋体"/>
          <w:color w:val="0D0D0D"/>
          <w:sz w:val="24"/>
          <w:szCs w:val="24"/>
        </w:rPr>
        <w:t>求的（适用于接受联合体投标的项目）；</w:t>
      </w:r>
    </w:p>
    <w:p>
      <w:pPr>
        <w:numPr>
          <w:ilvl w:val="0"/>
          <w:numId w:val="33"/>
        </w:numPr>
        <w:autoSpaceDE w:val="0"/>
        <w:autoSpaceDN w:val="0"/>
        <w:adjustRightInd w:val="0"/>
        <w:spacing w:line="360" w:lineRule="auto"/>
        <w:ind w:left="490" w:hanging="370"/>
        <w:rPr>
          <w:rFonts w:ascii="宋体" w:hAnsi="宋体" w:eastAsia="宋体" w:cs="宋体"/>
          <w:color w:val="0D0D0D"/>
          <w:sz w:val="24"/>
          <w:szCs w:val="24"/>
        </w:rPr>
      </w:pPr>
      <w:r>
        <w:rPr>
          <w:rFonts w:hint="eastAsia" w:ascii="宋体" w:hAnsi="宋体" w:eastAsia="宋体" w:cs="宋体"/>
          <w:color w:val="0D0D0D"/>
          <w:sz w:val="24"/>
          <w:szCs w:val="24"/>
        </w:rPr>
        <w:t>投标人认为需提供的其它相关资格证明材料。</w:t>
      </w:r>
    </w:p>
    <w:p>
      <w:pPr>
        <w:autoSpaceDE w:val="0"/>
        <w:autoSpaceDN w:val="0"/>
        <w:adjustRightInd w:val="0"/>
        <w:spacing w:line="400" w:lineRule="exact"/>
        <w:ind w:left="490"/>
        <w:rPr>
          <w:rFonts w:hint="eastAsia" w:ascii="宋体" w:hAnsi="宋体" w:eastAsia="宋体" w:cs="宋体"/>
          <w:color w:val="0D0D0D"/>
          <w:sz w:val="24"/>
          <w:szCs w:val="24"/>
        </w:rPr>
      </w:pPr>
    </w:p>
    <w:p>
      <w:pPr>
        <w:autoSpaceDE w:val="0"/>
        <w:autoSpaceDN w:val="0"/>
        <w:adjustRightInd w:val="0"/>
        <w:spacing w:line="400" w:lineRule="exact"/>
        <w:ind w:left="490"/>
        <w:rPr>
          <w:rFonts w:hint="eastAsia" w:ascii="宋体" w:hAnsi="宋体" w:eastAsia="宋体" w:cs="宋体"/>
          <w:color w:val="0D0D0D"/>
          <w:sz w:val="24"/>
          <w:szCs w:val="24"/>
        </w:rPr>
      </w:pPr>
    </w:p>
    <w:p>
      <w:pPr>
        <w:rPr>
          <w:rFonts w:hint="eastAsia" w:ascii="宋体" w:hAnsi="宋体" w:eastAsia="宋体" w:cs="宋体"/>
        </w:rPr>
      </w:pPr>
      <w:r>
        <w:rPr>
          <w:rFonts w:hint="eastAsia" w:ascii="宋体" w:hAnsi="宋体" w:eastAsia="宋体" w:cs="宋体"/>
          <w:sz w:val="24"/>
          <w:szCs w:val="24"/>
        </w:rPr>
        <w:t>说明：资格证明文件正本应为清晰彩色影印件且加盖单位公章，否则</w:t>
      </w:r>
      <w:r>
        <w:rPr>
          <w:rFonts w:hint="eastAsia" w:ascii="宋体" w:hAnsi="宋体" w:eastAsia="宋体" w:cs="宋体"/>
          <w:kern w:val="0"/>
          <w:sz w:val="24"/>
          <w:szCs w:val="24"/>
        </w:rPr>
        <w:t>按照</w:t>
      </w:r>
      <w:r>
        <w:rPr>
          <w:rFonts w:hint="eastAsia" w:ascii="宋体" w:hAnsi="宋体" w:eastAsia="宋体" w:cs="宋体"/>
          <w:b/>
          <w:kern w:val="0"/>
          <w:sz w:val="24"/>
          <w:szCs w:val="24"/>
        </w:rPr>
        <w:t>无效投标处理</w:t>
      </w:r>
      <w:r>
        <w:rPr>
          <w:rFonts w:hint="eastAsia" w:ascii="宋体" w:hAnsi="宋体" w:eastAsia="宋体" w:cs="宋体"/>
          <w:b/>
          <w:sz w:val="24"/>
          <w:szCs w:val="24"/>
        </w:rPr>
        <w:t>。</w:t>
      </w:r>
    </w:p>
    <w:p>
      <w:pPr>
        <w:rPr>
          <w:rFonts w:hint="eastAsia" w:ascii="宋体" w:hAnsi="宋体" w:eastAsia="宋体" w:cs="宋体"/>
        </w:rPr>
      </w:pPr>
      <w:r>
        <w:rPr>
          <w:rFonts w:hint="eastAsia" w:ascii="宋体" w:hAnsi="宋体" w:eastAsia="宋体" w:cs="宋体"/>
        </w:rPr>
        <w:br w:type="page"/>
      </w:r>
    </w:p>
    <w:p>
      <w:pPr>
        <w:spacing w:line="1100" w:lineRule="exact"/>
        <w:jc w:val="center"/>
        <w:rPr>
          <w:rFonts w:hint="eastAsia" w:ascii="宋体" w:hAnsi="宋体" w:eastAsia="宋体" w:cs="宋体"/>
          <w:b/>
          <w:sz w:val="72"/>
          <w:szCs w:val="72"/>
          <w14:shadow w14:blurRad="50800" w14:dist="38100" w14:dir="2700000" w14:sx="100000" w14:sy="100000" w14:kx="0" w14:ky="0" w14:algn="tl">
            <w14:srgbClr w14:val="000000">
              <w14:alpha w14:val="60000"/>
            </w14:srgbClr>
          </w14:shadow>
        </w:rPr>
      </w:pPr>
    </w:p>
    <w:p>
      <w:pPr>
        <w:spacing w:before="312" w:beforeLines="100" w:after="780" w:afterLines="250"/>
        <w:jc w:val="center"/>
        <w:rPr>
          <w:rFonts w:hint="eastAsia" w:ascii="宋体" w:hAnsi="宋体" w:eastAsia="宋体" w:cs="宋体"/>
          <w:b/>
          <w:sz w:val="96"/>
          <w:szCs w:val="96"/>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b/>
          <w:sz w:val="96"/>
          <w:szCs w:val="96"/>
          <w:lang w:eastAsia="zh-CN"/>
          <w14:shadow w14:blurRad="50800" w14:dist="38100" w14:dir="2700000" w14:sx="100000" w14:sy="100000" w14:kx="0" w14:ky="0" w14:algn="tl">
            <w14:srgbClr w14:val="000000">
              <w14:alpha w14:val="60000"/>
            </w14:srgbClr>
          </w14:shadow>
        </w:rPr>
        <w:t>阳新县县级政府采购</w:t>
      </w:r>
    </w:p>
    <w:p>
      <w:pPr>
        <w:spacing w:after="624" w:afterLines="200"/>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pStyle w:val="4"/>
        <w:spacing w:before="340" w:after="480" w:line="360" w:lineRule="auto"/>
        <w:jc w:val="center"/>
        <w:rPr>
          <w:rFonts w:hint="eastAsia" w:ascii="宋体" w:hAnsi="宋体" w:eastAsia="宋体" w:cs="宋体"/>
          <w:bCs w:val="0"/>
          <w:sz w:val="44"/>
          <w:szCs w:val="44"/>
          <w:lang w:val="zh-CN" w:eastAsia="zh-CN"/>
        </w:rPr>
      </w:pPr>
      <w:bookmarkStart w:id="107" w:name="_Toc494665947"/>
      <w:bookmarkStart w:id="108" w:name="_Toc494664997"/>
      <w:bookmarkStart w:id="109" w:name="_Toc494745314"/>
      <w:bookmarkStart w:id="110" w:name="_Toc494721097"/>
      <w:bookmarkStart w:id="111" w:name="_Toc494702267"/>
      <w:bookmarkStart w:id="112" w:name="_Toc494665550"/>
      <w:bookmarkStart w:id="113" w:name="_Toc8106"/>
      <w:r>
        <w:rPr>
          <w:rFonts w:hint="eastAsia" w:ascii="宋体" w:hAnsi="宋体" w:eastAsia="宋体" w:cs="宋体"/>
          <w:bCs w:val="0"/>
          <w:sz w:val="44"/>
          <w:szCs w:val="44"/>
          <w:lang w:val="zh-CN" w:eastAsia="zh-CN"/>
        </w:rPr>
        <w:t>第二部分 商务文件</w:t>
      </w:r>
      <w:bookmarkEnd w:id="107"/>
      <w:bookmarkEnd w:id="108"/>
      <w:bookmarkEnd w:id="109"/>
      <w:bookmarkEnd w:id="110"/>
      <w:bookmarkEnd w:id="111"/>
      <w:bookmarkEnd w:id="112"/>
      <w:bookmarkEnd w:id="113"/>
    </w:p>
    <w:p>
      <w:pPr>
        <w:spacing w:line="360" w:lineRule="auto"/>
        <w:ind w:left="2051" w:leftChars="619" w:right="1299" w:rightChars="619" w:hanging="752" w:hangingChars="209"/>
        <w:rPr>
          <w:rFonts w:hint="eastAsia" w:ascii="宋体" w:hAnsi="宋体" w:eastAsia="宋体" w:cs="宋体"/>
          <w:bCs/>
          <w:sz w:val="36"/>
          <w:szCs w:val="24"/>
        </w:rPr>
      </w:pPr>
      <w:r>
        <w:rPr>
          <w:rFonts w:hint="eastAsia" w:ascii="宋体" w:hAnsi="宋体" w:eastAsia="宋体" w:cs="宋体"/>
          <w:b/>
          <w:bCs/>
          <w:sz w:val="36"/>
          <w:szCs w:val="24"/>
        </w:rPr>
        <w:t>项目编号：</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hint="eastAsia" w:ascii="宋体" w:hAnsi="宋体" w:eastAsia="宋体" w:cs="宋体"/>
          <w:bCs/>
          <w:sz w:val="36"/>
          <w:szCs w:val="24"/>
          <w:lang w:val="zh-CN"/>
        </w:rPr>
      </w:pPr>
      <w:r>
        <w:rPr>
          <w:rFonts w:hint="eastAsia" w:ascii="宋体" w:hAnsi="宋体" w:eastAsia="宋体" w:cs="宋体"/>
          <w:b/>
          <w:bCs/>
          <w:sz w:val="36"/>
          <w:szCs w:val="24"/>
        </w:rPr>
        <w:t>项目名称：</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hint="eastAsia" w:ascii="宋体" w:hAnsi="宋体" w:eastAsia="宋体" w:cs="宋体"/>
          <w:sz w:val="36"/>
          <w:szCs w:val="36"/>
        </w:rPr>
      </w:pPr>
      <w:r>
        <w:rPr>
          <w:rFonts w:hint="eastAsia" w:ascii="宋体" w:hAnsi="宋体" w:eastAsia="宋体" w:cs="宋体"/>
          <w:b/>
          <w:bCs/>
          <w:sz w:val="36"/>
          <w:szCs w:val="24"/>
        </w:rPr>
        <w:t>招标内容：</w:t>
      </w:r>
      <w:r>
        <w:rPr>
          <w:rFonts w:hint="eastAsia" w:ascii="宋体" w:hAnsi="宋体" w:eastAsia="宋体" w:cs="宋体"/>
          <w:sz w:val="36"/>
          <w:szCs w:val="36"/>
          <w:u w:val="single"/>
        </w:rPr>
        <w:t xml:space="preserve">                            </w:t>
      </w:r>
    </w:p>
    <w:p>
      <w:pPr>
        <w:spacing w:after="1560" w:afterLines="500" w:line="360" w:lineRule="auto"/>
        <w:ind w:left="2347" w:leftChars="271" w:right="569" w:rightChars="271" w:hanging="1778" w:hangingChars="494"/>
        <w:jc w:val="center"/>
        <w:rPr>
          <w:rFonts w:hint="eastAsia" w:ascii="宋体" w:hAnsi="宋体" w:eastAsia="宋体" w:cs="宋体"/>
          <w:sz w:val="36"/>
          <w:szCs w:val="36"/>
        </w:rPr>
      </w:pPr>
    </w:p>
    <w:p>
      <w:pPr>
        <w:spacing w:line="360" w:lineRule="auto"/>
        <w:ind w:left="1971" w:leftChars="613" w:right="1287" w:rightChars="613" w:hanging="684" w:hangingChars="214"/>
        <w:rPr>
          <w:rFonts w:hint="eastAsia" w:ascii="宋体" w:hAnsi="宋体" w:eastAsia="宋体" w:cs="宋体"/>
          <w:b/>
          <w:bCs/>
          <w:sz w:val="32"/>
          <w:szCs w:val="32"/>
        </w:rPr>
      </w:pPr>
      <w:r>
        <w:rPr>
          <w:rFonts w:hint="eastAsia" w:ascii="宋体" w:hAnsi="宋体" w:eastAsia="宋体" w:cs="宋体"/>
          <w:b/>
          <w:bCs/>
          <w:sz w:val="32"/>
          <w:szCs w:val="32"/>
        </w:rPr>
        <w:t>投标人（盖章）：</w:t>
      </w:r>
      <w:r>
        <w:rPr>
          <w:rFonts w:hint="eastAsia" w:ascii="宋体" w:hAnsi="宋体" w:eastAsia="宋体" w:cs="宋体"/>
          <w:b/>
          <w:bCs/>
          <w:sz w:val="32"/>
          <w:szCs w:val="32"/>
          <w:u w:val="single"/>
        </w:rPr>
        <w:t xml:space="preserve">                            </w:t>
      </w:r>
    </w:p>
    <w:p>
      <w:pPr>
        <w:spacing w:line="360" w:lineRule="auto"/>
        <w:ind w:left="1971" w:leftChars="613" w:right="1287" w:rightChars="613" w:hanging="684" w:hangingChars="214"/>
        <w:rPr>
          <w:rFonts w:hint="eastAsia" w:ascii="宋体" w:hAnsi="宋体" w:eastAsia="宋体" w:cs="宋体"/>
          <w:b/>
          <w:bCs/>
          <w:sz w:val="32"/>
          <w:szCs w:val="32"/>
        </w:rPr>
      </w:pPr>
      <w:r>
        <w:rPr>
          <w:rFonts w:hint="eastAsia" w:ascii="宋体" w:hAnsi="宋体" w:eastAsia="宋体" w:cs="宋体"/>
          <w:b/>
          <w:bCs/>
          <w:sz w:val="32"/>
          <w:szCs w:val="32"/>
        </w:rPr>
        <w:t>投标人授权代表（签字）：</w:t>
      </w:r>
      <w:r>
        <w:rPr>
          <w:rFonts w:hint="eastAsia" w:ascii="宋体" w:hAnsi="宋体" w:eastAsia="宋体" w:cs="宋体"/>
          <w:b/>
          <w:bCs/>
          <w:sz w:val="32"/>
          <w:szCs w:val="32"/>
          <w:u w:val="single"/>
        </w:rPr>
        <w:t xml:space="preserve">                    </w:t>
      </w:r>
    </w:p>
    <w:p>
      <w:pPr>
        <w:spacing w:before="312" w:beforeLines="100" w:after="312" w:afterLines="100" w:line="360" w:lineRule="auto"/>
        <w:ind w:left="2256" w:leftChars="466" w:right="466" w:hanging="1278" w:hangingChars="355"/>
        <w:jc w:val="center"/>
        <w:rPr>
          <w:rFonts w:hint="eastAsia" w:ascii="宋体" w:hAnsi="宋体" w:eastAsia="宋体" w:cs="宋体"/>
          <w:b/>
          <w:sz w:val="36"/>
          <w:szCs w:val="36"/>
        </w:rPr>
      </w:pPr>
      <w:r>
        <w:rPr>
          <w:rFonts w:hint="eastAsia" w:ascii="宋体" w:hAnsi="宋体" w:eastAsia="宋体" w:cs="宋体"/>
          <w:b/>
          <w:bCs/>
          <w:sz w:val="36"/>
          <w:szCs w:val="36"/>
        </w:rPr>
        <w:t>二0</w:t>
      </w:r>
      <w:r>
        <w:rPr>
          <w:rFonts w:hint="eastAsia" w:ascii="宋体" w:hAnsi="宋体" w:eastAsia="宋体" w:cs="宋体"/>
          <w:b/>
          <w:bCs/>
          <w:sz w:val="36"/>
          <w:szCs w:val="36"/>
          <w:lang w:eastAsia="zh-CN"/>
        </w:rPr>
        <w:t>二</w:t>
      </w:r>
      <w:r>
        <w:rPr>
          <w:rFonts w:hint="eastAsia" w:ascii="宋体" w:hAnsi="宋体" w:eastAsia="宋体" w:cs="宋体"/>
          <w:b/>
          <w:sz w:val="36"/>
          <w:szCs w:val="36"/>
        </w:rPr>
        <w:t xml:space="preserve">  年 月</w:t>
      </w:r>
    </w:p>
    <w:p>
      <w:pPr>
        <w:rPr>
          <w:rFonts w:hint="eastAsia" w:ascii="宋体" w:hAnsi="宋体" w:eastAsia="宋体" w:cs="宋体"/>
        </w:rPr>
      </w:pPr>
      <w:r>
        <w:rPr>
          <w:rFonts w:hint="eastAsia" w:ascii="宋体" w:hAnsi="宋体" w:eastAsia="宋体" w:cs="宋体"/>
        </w:rPr>
        <w:br w:type="page"/>
      </w:r>
    </w:p>
    <w:p>
      <w:pPr>
        <w:spacing w:before="312" w:beforeLines="100" w:line="360" w:lineRule="auto"/>
        <w:jc w:val="left"/>
        <w:rPr>
          <w:rFonts w:hint="eastAsia" w:ascii="宋体" w:hAnsi="宋体" w:eastAsia="宋体" w:cs="宋体"/>
          <w:b/>
          <w:bCs/>
          <w:sz w:val="30"/>
          <w:szCs w:val="30"/>
          <w:lang w:val="zh-CN"/>
        </w:rPr>
      </w:pPr>
      <w:r>
        <w:rPr>
          <w:rFonts w:hint="eastAsia" w:ascii="宋体" w:hAnsi="宋体" w:eastAsia="宋体" w:cs="宋体"/>
          <w:b/>
          <w:bCs/>
          <w:sz w:val="30"/>
          <w:szCs w:val="30"/>
          <w:lang w:val="zh-CN" w:eastAsia="zh-CN"/>
        </w:rPr>
        <w:t>格式（参考）说明：</w:t>
      </w:r>
    </w:p>
    <w:p>
      <w:pPr>
        <w:spacing w:before="120" w:after="120" w:line="578" w:lineRule="auto"/>
        <w:jc w:val="center"/>
        <w:rPr>
          <w:rFonts w:hint="eastAsia" w:ascii="宋体" w:hAnsi="宋体" w:eastAsia="宋体" w:cs="宋体"/>
          <w:b/>
          <w:sz w:val="36"/>
          <w:szCs w:val="36"/>
        </w:rPr>
      </w:pPr>
      <w:bookmarkStart w:id="114" w:name="_Toc494665551"/>
      <w:bookmarkStart w:id="115" w:name="_Toc494665948"/>
      <w:bookmarkStart w:id="116" w:name="_Toc494745315"/>
      <w:bookmarkStart w:id="117" w:name="_Toc494664998"/>
      <w:bookmarkStart w:id="118" w:name="_Toc494702268"/>
      <w:bookmarkStart w:id="119" w:name="_Toc494721098"/>
      <w:r>
        <w:rPr>
          <w:rFonts w:hint="eastAsia" w:ascii="宋体" w:hAnsi="宋体" w:eastAsia="宋体" w:cs="宋体"/>
          <w:b/>
          <w:sz w:val="36"/>
          <w:szCs w:val="36"/>
        </w:rPr>
        <w:t>商务文件组成</w:t>
      </w:r>
      <w:bookmarkEnd w:id="114"/>
      <w:bookmarkEnd w:id="115"/>
      <w:bookmarkEnd w:id="116"/>
      <w:bookmarkEnd w:id="117"/>
      <w:bookmarkEnd w:id="118"/>
      <w:bookmarkEnd w:id="119"/>
    </w:p>
    <w:p>
      <w:pPr>
        <w:autoSpaceDE w:val="0"/>
        <w:autoSpaceDN w:val="0"/>
        <w:adjustRightInd w:val="0"/>
        <w:spacing w:before="156" w:beforeLines="50" w:after="156" w:afterLines="50" w:line="360" w:lineRule="auto"/>
        <w:ind w:firstLine="480" w:firstLineChars="200"/>
        <w:rPr>
          <w:rFonts w:hint="eastAsia" w:ascii="宋体" w:hAnsi="宋体" w:eastAsia="宋体" w:cs="宋体"/>
          <w:color w:val="0D0D0D"/>
          <w:kern w:val="0"/>
          <w:sz w:val="24"/>
          <w:szCs w:val="32"/>
        </w:rPr>
      </w:pPr>
      <w:r>
        <w:rPr>
          <w:rFonts w:hint="eastAsia" w:ascii="宋体" w:hAnsi="宋体" w:eastAsia="宋体" w:cs="宋体"/>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35"/>
        </w:numPr>
        <w:autoSpaceDE w:val="0"/>
        <w:autoSpaceDN w:val="0"/>
        <w:adjustRightInd w:val="0"/>
        <w:spacing w:line="360" w:lineRule="auto"/>
        <w:ind w:left="490" w:hanging="370"/>
        <w:rPr>
          <w:rFonts w:hint="eastAsia" w:ascii="宋体" w:hAnsi="宋体" w:eastAsia="宋体" w:cs="宋体"/>
          <w:kern w:val="0"/>
          <w:sz w:val="24"/>
          <w:szCs w:val="32"/>
        </w:rPr>
      </w:pPr>
      <w:r>
        <w:rPr>
          <w:rFonts w:hint="eastAsia" w:ascii="宋体" w:hAnsi="宋体" w:eastAsia="宋体" w:cs="宋体"/>
          <w:kern w:val="0"/>
          <w:sz w:val="24"/>
          <w:szCs w:val="32"/>
        </w:rPr>
        <w:t>商务文件目录</w:t>
      </w:r>
      <w:r>
        <w:rPr>
          <w:rFonts w:hint="eastAsia" w:ascii="宋体" w:hAnsi="宋体" w:eastAsia="宋体" w:cs="宋体"/>
          <w:b/>
          <w:kern w:val="0"/>
          <w:sz w:val="24"/>
          <w:szCs w:val="32"/>
        </w:rPr>
        <w:t>（目录应涵盖下述所有资料，页码清晰以便查阅）</w:t>
      </w:r>
      <w:r>
        <w:rPr>
          <w:rFonts w:hint="eastAsia" w:ascii="宋体" w:hAnsi="宋体" w:eastAsia="宋体" w:cs="宋体"/>
          <w:kern w:val="0"/>
          <w:sz w:val="24"/>
          <w:szCs w:val="32"/>
        </w:rPr>
        <w:t>；</w:t>
      </w:r>
    </w:p>
    <w:p>
      <w:pPr>
        <w:numPr>
          <w:ilvl w:val="0"/>
          <w:numId w:val="35"/>
        </w:numPr>
        <w:autoSpaceDE w:val="0"/>
        <w:autoSpaceDN w:val="0"/>
        <w:adjustRightInd w:val="0"/>
        <w:spacing w:line="360" w:lineRule="auto"/>
        <w:ind w:left="490" w:hanging="370"/>
        <w:rPr>
          <w:rFonts w:ascii="宋体" w:hAnsi="宋体" w:eastAsia="宋体" w:cs="宋体"/>
          <w:kern w:val="0"/>
          <w:sz w:val="24"/>
          <w:szCs w:val="32"/>
        </w:rPr>
      </w:pPr>
      <w:r>
        <w:rPr>
          <w:rFonts w:hint="eastAsia" w:ascii="宋体" w:hAnsi="宋体" w:eastAsia="宋体" w:cs="宋体"/>
          <w:kern w:val="0"/>
          <w:sz w:val="24"/>
          <w:szCs w:val="32"/>
        </w:rPr>
        <w:t>投标书（附件一）；</w:t>
      </w:r>
    </w:p>
    <w:p>
      <w:pPr>
        <w:numPr>
          <w:ilvl w:val="0"/>
          <w:numId w:val="35"/>
        </w:numPr>
        <w:autoSpaceDE w:val="0"/>
        <w:autoSpaceDN w:val="0"/>
        <w:adjustRightInd w:val="0"/>
        <w:spacing w:line="360" w:lineRule="auto"/>
        <w:ind w:left="490" w:hanging="370"/>
        <w:rPr>
          <w:rFonts w:ascii="宋体" w:hAnsi="宋体" w:eastAsia="宋体" w:cs="宋体"/>
          <w:color w:val="0D0D0D"/>
          <w:kern w:val="0"/>
          <w:sz w:val="24"/>
          <w:szCs w:val="32"/>
        </w:rPr>
      </w:pPr>
      <w:r>
        <w:rPr>
          <w:rFonts w:hint="eastAsia" w:ascii="宋体" w:hAnsi="宋体" w:eastAsia="宋体" w:cs="宋体"/>
          <w:kern w:val="0"/>
          <w:sz w:val="24"/>
          <w:szCs w:val="32"/>
        </w:rPr>
        <w:t>中小企业声</w:t>
      </w:r>
      <w:r>
        <w:rPr>
          <w:rFonts w:hint="eastAsia" w:ascii="宋体" w:hAnsi="宋体" w:eastAsia="宋体" w:cs="宋体"/>
          <w:color w:val="0D0D0D"/>
          <w:kern w:val="0"/>
          <w:sz w:val="24"/>
          <w:szCs w:val="32"/>
        </w:rPr>
        <w:t>明函（附件二）；</w:t>
      </w:r>
    </w:p>
    <w:p>
      <w:pPr>
        <w:numPr>
          <w:ilvl w:val="0"/>
          <w:numId w:val="35"/>
        </w:numPr>
        <w:autoSpaceDE w:val="0"/>
        <w:autoSpaceDN w:val="0"/>
        <w:adjustRightInd w:val="0"/>
        <w:spacing w:line="360" w:lineRule="auto"/>
        <w:ind w:left="490" w:hanging="370"/>
        <w:rPr>
          <w:rFonts w:ascii="宋体" w:hAnsi="宋体" w:eastAsia="宋体" w:cs="宋体"/>
          <w:color w:val="0D0D0D"/>
          <w:kern w:val="0"/>
          <w:sz w:val="24"/>
          <w:szCs w:val="32"/>
        </w:rPr>
      </w:pPr>
      <w:r>
        <w:rPr>
          <w:rFonts w:hint="eastAsia" w:ascii="宋体" w:hAnsi="宋体" w:eastAsia="宋体" w:cs="宋体"/>
          <w:color w:val="0D0D0D"/>
          <w:kern w:val="0"/>
          <w:sz w:val="24"/>
          <w:szCs w:val="32"/>
        </w:rPr>
        <w:t>残疾人福利性单位声明函（附件三）；</w:t>
      </w:r>
    </w:p>
    <w:p>
      <w:pPr>
        <w:numPr>
          <w:ilvl w:val="0"/>
          <w:numId w:val="35"/>
        </w:numPr>
        <w:autoSpaceDE w:val="0"/>
        <w:autoSpaceDN w:val="0"/>
        <w:adjustRightInd w:val="0"/>
        <w:spacing w:line="360" w:lineRule="auto"/>
        <w:ind w:left="490" w:hanging="370"/>
        <w:rPr>
          <w:rFonts w:ascii="宋体" w:hAnsi="宋体" w:eastAsia="宋体" w:cs="宋体"/>
          <w:color w:val="0D0D0D"/>
          <w:kern w:val="0"/>
          <w:sz w:val="24"/>
          <w:szCs w:val="32"/>
        </w:rPr>
      </w:pPr>
      <w:r>
        <w:rPr>
          <w:rFonts w:hint="eastAsia" w:ascii="宋体" w:hAnsi="宋体" w:eastAsia="宋体" w:cs="宋体"/>
          <w:color w:val="0D0D0D"/>
          <w:sz w:val="24"/>
          <w:szCs w:val="24"/>
        </w:rPr>
        <w:t>开标一览表</w:t>
      </w:r>
      <w:r>
        <w:rPr>
          <w:rFonts w:hint="eastAsia" w:ascii="宋体" w:hAnsi="宋体" w:eastAsia="宋体" w:cs="宋体"/>
          <w:color w:val="0D0D0D"/>
          <w:kern w:val="0"/>
          <w:sz w:val="24"/>
          <w:szCs w:val="32"/>
        </w:rPr>
        <w:t>（附件四）</w:t>
      </w:r>
    </w:p>
    <w:p>
      <w:pPr>
        <w:numPr>
          <w:ilvl w:val="0"/>
          <w:numId w:val="35"/>
        </w:numPr>
        <w:autoSpaceDE w:val="0"/>
        <w:autoSpaceDN w:val="0"/>
        <w:adjustRightInd w:val="0"/>
        <w:spacing w:line="360" w:lineRule="auto"/>
        <w:ind w:left="490" w:hanging="370"/>
        <w:rPr>
          <w:rFonts w:ascii="宋体" w:hAnsi="宋体" w:eastAsia="宋体" w:cs="宋体"/>
          <w:color w:val="0D0D0D"/>
          <w:sz w:val="24"/>
          <w:szCs w:val="24"/>
        </w:rPr>
      </w:pPr>
      <w:r>
        <w:rPr>
          <w:rFonts w:hint="eastAsia" w:ascii="宋体" w:hAnsi="宋体" w:eastAsia="宋体" w:cs="宋体"/>
          <w:color w:val="0D0D0D"/>
          <w:sz w:val="24"/>
          <w:szCs w:val="24"/>
        </w:rPr>
        <w:t>投标报价明细表（附件五）；</w:t>
      </w:r>
    </w:p>
    <w:p>
      <w:pPr>
        <w:numPr>
          <w:ilvl w:val="0"/>
          <w:numId w:val="35"/>
        </w:numPr>
        <w:autoSpaceDE w:val="0"/>
        <w:autoSpaceDN w:val="0"/>
        <w:adjustRightInd w:val="0"/>
        <w:spacing w:line="360" w:lineRule="auto"/>
        <w:ind w:left="490" w:hanging="370"/>
        <w:rPr>
          <w:rFonts w:ascii="宋体" w:hAnsi="宋体" w:eastAsia="宋体" w:cs="宋体"/>
          <w:color w:val="0D0D0D"/>
          <w:sz w:val="24"/>
          <w:szCs w:val="24"/>
        </w:rPr>
      </w:pPr>
      <w:r>
        <w:rPr>
          <w:rFonts w:hint="eastAsia" w:ascii="宋体" w:hAnsi="宋体" w:eastAsia="宋体" w:cs="宋体"/>
          <w:color w:val="0D0D0D"/>
          <w:sz w:val="24"/>
          <w:szCs w:val="24"/>
        </w:rPr>
        <w:t>小型和微型企业、监狱企业、残疾人福利性单位货物汇总表（附件六）；</w:t>
      </w:r>
    </w:p>
    <w:p>
      <w:pPr>
        <w:numPr>
          <w:ilvl w:val="0"/>
          <w:numId w:val="35"/>
        </w:numPr>
        <w:autoSpaceDE w:val="0"/>
        <w:autoSpaceDN w:val="0"/>
        <w:adjustRightInd w:val="0"/>
        <w:spacing w:line="360" w:lineRule="auto"/>
        <w:ind w:left="490" w:hanging="370"/>
        <w:rPr>
          <w:rFonts w:ascii="宋体" w:hAnsi="宋体" w:eastAsia="宋体" w:cs="宋体"/>
          <w:color w:val="0D0D0D"/>
          <w:sz w:val="24"/>
          <w:szCs w:val="24"/>
        </w:rPr>
      </w:pPr>
      <w:r>
        <w:rPr>
          <w:rFonts w:hint="eastAsia" w:ascii="宋体" w:hAnsi="宋体" w:eastAsia="宋体" w:cs="宋体"/>
          <w:color w:val="0D0D0D"/>
          <w:sz w:val="24"/>
          <w:szCs w:val="24"/>
        </w:rPr>
        <w:t>投标货物、服务清单（附件七）；</w:t>
      </w:r>
    </w:p>
    <w:p>
      <w:pPr>
        <w:numPr>
          <w:ilvl w:val="0"/>
          <w:numId w:val="35"/>
        </w:numPr>
        <w:autoSpaceDE w:val="0"/>
        <w:autoSpaceDN w:val="0"/>
        <w:adjustRightInd w:val="0"/>
        <w:spacing w:line="360" w:lineRule="auto"/>
        <w:ind w:left="490" w:hanging="370"/>
        <w:rPr>
          <w:rFonts w:ascii="宋体" w:hAnsi="宋体" w:eastAsia="宋体" w:cs="宋体"/>
          <w:color w:val="0D0D0D"/>
          <w:sz w:val="24"/>
          <w:szCs w:val="24"/>
        </w:rPr>
      </w:pPr>
      <w:r>
        <w:rPr>
          <w:rFonts w:hint="eastAsia" w:ascii="宋体" w:hAnsi="宋体" w:eastAsia="宋体" w:cs="宋体"/>
          <w:color w:val="0D0D0D"/>
          <w:sz w:val="24"/>
          <w:szCs w:val="24"/>
        </w:rPr>
        <w:t>法定代表人授权书（附件八）；</w:t>
      </w:r>
    </w:p>
    <w:p>
      <w:pPr>
        <w:numPr>
          <w:ilvl w:val="0"/>
          <w:numId w:val="35"/>
        </w:numPr>
        <w:autoSpaceDE w:val="0"/>
        <w:autoSpaceDN w:val="0"/>
        <w:adjustRightInd w:val="0"/>
        <w:spacing w:line="360" w:lineRule="auto"/>
        <w:ind w:left="616" w:hanging="496"/>
        <w:rPr>
          <w:rFonts w:ascii="宋体" w:hAnsi="宋体" w:eastAsia="宋体" w:cs="宋体"/>
          <w:color w:val="0D0D0D"/>
          <w:sz w:val="24"/>
          <w:szCs w:val="24"/>
        </w:rPr>
      </w:pPr>
      <w:r>
        <w:rPr>
          <w:rFonts w:hint="eastAsia" w:ascii="宋体" w:hAnsi="宋体" w:eastAsia="宋体" w:cs="宋体"/>
          <w:color w:val="0D0D0D"/>
          <w:sz w:val="24"/>
          <w:szCs w:val="24"/>
        </w:rPr>
        <w:t>关于不存在招标文件第二章“十、其他注意事项”中规定禁止情形的书面声明；</w:t>
      </w:r>
    </w:p>
    <w:p>
      <w:pPr>
        <w:numPr>
          <w:ilvl w:val="0"/>
          <w:numId w:val="35"/>
        </w:numPr>
        <w:autoSpaceDE w:val="0"/>
        <w:autoSpaceDN w:val="0"/>
        <w:adjustRightInd w:val="0"/>
        <w:spacing w:line="360" w:lineRule="auto"/>
        <w:ind w:left="616" w:hanging="496"/>
        <w:rPr>
          <w:rFonts w:ascii="宋体" w:hAnsi="宋体" w:eastAsia="宋体" w:cs="宋体"/>
          <w:color w:val="0D0D0D"/>
          <w:sz w:val="24"/>
          <w:szCs w:val="24"/>
        </w:rPr>
      </w:pPr>
      <w:r>
        <w:rPr>
          <w:rFonts w:hint="eastAsia" w:ascii="宋体" w:hAnsi="宋体" w:eastAsia="宋体" w:cs="宋体"/>
          <w:color w:val="0D0D0D"/>
          <w:sz w:val="24"/>
          <w:szCs w:val="24"/>
        </w:rPr>
        <w:t>投标人的资格声明（附件九）；</w:t>
      </w:r>
    </w:p>
    <w:p>
      <w:pPr>
        <w:numPr>
          <w:ilvl w:val="0"/>
          <w:numId w:val="35"/>
        </w:numPr>
        <w:autoSpaceDE w:val="0"/>
        <w:autoSpaceDN w:val="0"/>
        <w:adjustRightInd w:val="0"/>
        <w:spacing w:line="360" w:lineRule="auto"/>
        <w:ind w:left="616" w:hanging="496"/>
        <w:rPr>
          <w:rFonts w:ascii="宋体" w:hAnsi="宋体" w:eastAsia="宋体" w:cs="宋体"/>
          <w:color w:val="0D0D0D"/>
          <w:sz w:val="24"/>
          <w:szCs w:val="24"/>
        </w:rPr>
      </w:pPr>
      <w:r>
        <w:rPr>
          <w:rFonts w:hint="eastAsia" w:ascii="宋体" w:hAnsi="宋体" w:eastAsia="宋体" w:cs="宋体"/>
          <w:color w:val="0D0D0D"/>
          <w:sz w:val="24"/>
          <w:szCs w:val="24"/>
        </w:rPr>
        <w:t>项目负责人、技术负责人简历表（附件十）；</w:t>
      </w:r>
    </w:p>
    <w:p>
      <w:pPr>
        <w:numPr>
          <w:ilvl w:val="0"/>
          <w:numId w:val="35"/>
        </w:numPr>
        <w:autoSpaceDE w:val="0"/>
        <w:autoSpaceDN w:val="0"/>
        <w:adjustRightInd w:val="0"/>
        <w:spacing w:line="360" w:lineRule="auto"/>
        <w:ind w:left="616" w:hanging="496"/>
        <w:rPr>
          <w:rFonts w:ascii="宋体" w:hAnsi="宋体" w:eastAsia="宋体" w:cs="宋体"/>
          <w:color w:val="0D0D0D"/>
          <w:sz w:val="24"/>
          <w:szCs w:val="24"/>
        </w:rPr>
      </w:pPr>
      <w:r>
        <w:rPr>
          <w:rFonts w:hint="eastAsia" w:ascii="宋体" w:hAnsi="宋体" w:eastAsia="宋体" w:cs="宋体"/>
          <w:color w:val="0D0D0D"/>
          <w:sz w:val="24"/>
          <w:szCs w:val="24"/>
        </w:rPr>
        <w:t>项目班子成员情况表（附件十一）；</w:t>
      </w:r>
    </w:p>
    <w:p>
      <w:pPr>
        <w:numPr>
          <w:ilvl w:val="0"/>
          <w:numId w:val="35"/>
        </w:numPr>
        <w:autoSpaceDE w:val="0"/>
        <w:autoSpaceDN w:val="0"/>
        <w:adjustRightInd w:val="0"/>
        <w:spacing w:line="360" w:lineRule="auto"/>
        <w:ind w:left="616" w:hanging="496"/>
        <w:rPr>
          <w:rFonts w:ascii="宋体" w:hAnsi="宋体" w:eastAsia="宋体" w:cs="宋体"/>
          <w:color w:val="0D0D0D"/>
          <w:sz w:val="24"/>
          <w:szCs w:val="24"/>
        </w:rPr>
      </w:pPr>
      <w:r>
        <w:rPr>
          <w:rFonts w:hint="eastAsia" w:ascii="宋体" w:hAnsi="宋体" w:eastAsia="宋体" w:cs="宋体"/>
          <w:color w:val="0D0D0D"/>
          <w:sz w:val="24"/>
          <w:szCs w:val="24"/>
        </w:rPr>
        <w:t>投标人类似项目业绩表（附件十二）；</w:t>
      </w:r>
    </w:p>
    <w:p>
      <w:pPr>
        <w:numPr>
          <w:ilvl w:val="0"/>
          <w:numId w:val="35"/>
        </w:numPr>
        <w:autoSpaceDE w:val="0"/>
        <w:autoSpaceDN w:val="0"/>
        <w:adjustRightInd w:val="0"/>
        <w:spacing w:line="360" w:lineRule="auto"/>
        <w:ind w:left="616" w:hanging="496"/>
        <w:rPr>
          <w:rFonts w:ascii="宋体" w:hAnsi="宋体" w:eastAsia="宋体" w:cs="宋体"/>
          <w:color w:val="0D0D0D"/>
          <w:sz w:val="24"/>
          <w:szCs w:val="24"/>
        </w:rPr>
      </w:pPr>
      <w:r>
        <w:rPr>
          <w:rFonts w:hint="eastAsia" w:ascii="宋体" w:hAnsi="宋体" w:eastAsia="宋体" w:cs="宋体"/>
          <w:color w:val="0D0D0D"/>
          <w:sz w:val="24"/>
          <w:szCs w:val="24"/>
        </w:rPr>
        <w:t>招标文件要求提供或投标人认为需提供的其它资料；</w:t>
      </w:r>
    </w:p>
    <w:p>
      <w:pPr>
        <w:numPr>
          <w:ilvl w:val="0"/>
          <w:numId w:val="35"/>
        </w:numPr>
        <w:autoSpaceDE w:val="0"/>
        <w:autoSpaceDN w:val="0"/>
        <w:adjustRightInd w:val="0"/>
        <w:spacing w:line="360" w:lineRule="auto"/>
        <w:ind w:left="616" w:hanging="496"/>
        <w:rPr>
          <w:rFonts w:ascii="宋体" w:hAnsi="宋体" w:eastAsia="宋体" w:cs="宋体"/>
          <w:color w:val="0D0D0D"/>
          <w:sz w:val="24"/>
          <w:szCs w:val="24"/>
        </w:rPr>
      </w:pPr>
      <w:r>
        <w:rPr>
          <w:rFonts w:hint="eastAsia" w:ascii="宋体" w:hAnsi="宋体" w:eastAsia="宋体" w:cs="宋体"/>
          <w:color w:val="0D0D0D"/>
          <w:sz w:val="24"/>
          <w:szCs w:val="24"/>
        </w:rPr>
        <w:t>符合性审查对照表（附件十三）；</w:t>
      </w:r>
    </w:p>
    <w:p>
      <w:pPr>
        <w:numPr>
          <w:ilvl w:val="0"/>
          <w:numId w:val="35"/>
        </w:numPr>
        <w:autoSpaceDE w:val="0"/>
        <w:autoSpaceDN w:val="0"/>
        <w:adjustRightInd w:val="0"/>
        <w:spacing w:line="360" w:lineRule="auto"/>
        <w:ind w:left="616" w:hanging="496"/>
        <w:rPr>
          <w:rFonts w:ascii="宋体" w:hAnsi="宋体" w:eastAsia="宋体" w:cs="宋体"/>
          <w:color w:val="0D0D0D"/>
          <w:sz w:val="24"/>
          <w:szCs w:val="24"/>
        </w:rPr>
      </w:pPr>
      <w:r>
        <w:rPr>
          <w:rFonts w:hint="eastAsia" w:ascii="宋体" w:hAnsi="宋体" w:eastAsia="宋体" w:cs="宋体"/>
          <w:color w:val="0D0D0D"/>
          <w:sz w:val="24"/>
          <w:szCs w:val="24"/>
        </w:rPr>
        <w:t>商务要求响应、偏离说明表（附件十四）；</w:t>
      </w:r>
    </w:p>
    <w:p>
      <w:pPr>
        <w:numPr>
          <w:ilvl w:val="0"/>
          <w:numId w:val="35"/>
        </w:numPr>
        <w:autoSpaceDE w:val="0"/>
        <w:autoSpaceDN w:val="0"/>
        <w:adjustRightInd w:val="0"/>
        <w:spacing w:line="360" w:lineRule="auto"/>
        <w:ind w:left="616" w:hanging="496"/>
        <w:rPr>
          <w:rFonts w:ascii="宋体" w:hAnsi="宋体" w:eastAsia="宋体" w:cs="宋体"/>
          <w:color w:val="0D0D0D"/>
          <w:sz w:val="24"/>
          <w:szCs w:val="24"/>
        </w:rPr>
      </w:pPr>
      <w:r>
        <w:rPr>
          <w:rFonts w:hint="eastAsia" w:ascii="宋体" w:hAnsi="宋体" w:cs="Times New Roman"/>
          <w:kern w:val="0"/>
          <w:sz w:val="24"/>
          <w:szCs w:val="32"/>
        </w:rPr>
        <w:t>商务要求“★”号条款响应、偏离说明表</w:t>
      </w:r>
      <w:r>
        <w:rPr>
          <w:rFonts w:hint="eastAsia" w:ascii="宋体" w:hAnsi="宋体" w:eastAsia="宋体" w:cs="宋体"/>
          <w:color w:val="0D0D0D"/>
          <w:sz w:val="24"/>
          <w:szCs w:val="24"/>
        </w:rPr>
        <w:t>（附件十五）；</w:t>
      </w:r>
    </w:p>
    <w:p>
      <w:pPr>
        <w:numPr>
          <w:ilvl w:val="0"/>
          <w:numId w:val="35"/>
        </w:numPr>
        <w:autoSpaceDE w:val="0"/>
        <w:autoSpaceDN w:val="0"/>
        <w:adjustRightInd w:val="0"/>
        <w:spacing w:line="360" w:lineRule="auto"/>
        <w:ind w:left="616" w:hanging="496"/>
        <w:rPr>
          <w:rFonts w:ascii="宋体" w:hAnsi="宋体" w:eastAsia="宋体" w:cs="宋体"/>
          <w:color w:val="0D0D0D"/>
          <w:sz w:val="24"/>
          <w:szCs w:val="24"/>
        </w:rPr>
      </w:pPr>
      <w:r>
        <w:rPr>
          <w:rFonts w:hint="eastAsia" w:ascii="宋体" w:hAnsi="宋体" w:cs="Times New Roman"/>
          <w:kern w:val="0"/>
          <w:sz w:val="24"/>
          <w:szCs w:val="32"/>
        </w:rPr>
        <w:t>商务评议对照表（附件十六）</w:t>
      </w:r>
      <w:r>
        <w:rPr>
          <w:rFonts w:hint="eastAsia" w:ascii="宋体" w:hAnsi="宋体" w:eastAsia="宋体" w:cs="宋体"/>
          <w:color w:val="0D0D0D"/>
          <w:sz w:val="24"/>
          <w:szCs w:val="24"/>
        </w:rPr>
        <w:t>；</w:t>
      </w:r>
    </w:p>
    <w:p>
      <w:pPr>
        <w:spacing w:line="1100" w:lineRule="exact"/>
        <w:jc w:val="center"/>
        <w:rPr>
          <w:rFonts w:hint="eastAsia" w:ascii="宋体" w:hAnsi="宋体" w:eastAsia="宋体" w:cs="宋体"/>
          <w:b/>
          <w:sz w:val="72"/>
          <w:szCs w:val="72"/>
          <w14:shadow w14:blurRad="50800" w14:dist="38100" w14:dir="2700000" w14:sx="100000" w14:sy="100000" w14:kx="0" w14:ky="0" w14:algn="tl">
            <w14:srgbClr w14:val="000000">
              <w14:alpha w14:val="60000"/>
            </w14:srgbClr>
          </w14:shadow>
        </w:rPr>
      </w:pPr>
    </w:p>
    <w:p>
      <w:pPr>
        <w:pStyle w:val="2"/>
        <w:rPr>
          <w:rFonts w:hint="eastAsia"/>
        </w:rPr>
      </w:pPr>
    </w:p>
    <w:p>
      <w:pPr>
        <w:spacing w:before="312" w:beforeLines="100" w:after="780" w:afterLines="250"/>
        <w:jc w:val="center"/>
        <w:rPr>
          <w:rFonts w:hint="eastAsia" w:ascii="宋体" w:hAnsi="宋体" w:eastAsia="宋体" w:cs="宋体"/>
          <w:b/>
          <w:sz w:val="96"/>
          <w:szCs w:val="96"/>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b/>
          <w:sz w:val="96"/>
          <w:szCs w:val="96"/>
          <w:lang w:eastAsia="zh-CN"/>
          <w14:shadow w14:blurRad="50800" w14:dist="38100" w14:dir="2700000" w14:sx="100000" w14:sy="100000" w14:kx="0" w14:ky="0" w14:algn="tl">
            <w14:srgbClr w14:val="000000">
              <w14:alpha w14:val="60000"/>
            </w14:srgbClr>
          </w14:shadow>
        </w:rPr>
        <w:t>阳新县县级政府采购</w:t>
      </w:r>
    </w:p>
    <w:p>
      <w:pPr>
        <w:spacing w:after="624" w:afterLines="200"/>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pStyle w:val="4"/>
        <w:spacing w:before="340" w:after="480" w:line="360" w:lineRule="auto"/>
        <w:jc w:val="center"/>
        <w:rPr>
          <w:rFonts w:hint="eastAsia" w:ascii="宋体" w:hAnsi="宋体" w:eastAsia="宋体" w:cs="宋体"/>
          <w:bCs w:val="0"/>
          <w:sz w:val="44"/>
          <w:szCs w:val="44"/>
          <w:lang w:val="zh-CN" w:eastAsia="zh-CN"/>
        </w:rPr>
      </w:pPr>
      <w:bookmarkStart w:id="120" w:name="_Toc494721099"/>
      <w:bookmarkStart w:id="121" w:name="_Toc494665949"/>
      <w:bookmarkStart w:id="122" w:name="_Toc494665552"/>
      <w:bookmarkStart w:id="123" w:name="_Toc494745316"/>
      <w:bookmarkStart w:id="124" w:name="_Toc1358"/>
      <w:bookmarkStart w:id="125" w:name="_Toc494702269"/>
      <w:bookmarkStart w:id="126" w:name="_Toc494664999"/>
      <w:r>
        <w:rPr>
          <w:rFonts w:hint="eastAsia" w:ascii="宋体" w:hAnsi="宋体" w:eastAsia="宋体" w:cs="宋体"/>
          <w:bCs w:val="0"/>
          <w:sz w:val="44"/>
          <w:szCs w:val="44"/>
          <w:lang w:val="zh-CN" w:eastAsia="zh-CN"/>
        </w:rPr>
        <w:t xml:space="preserve">第三部分 </w:t>
      </w:r>
      <w:r>
        <w:rPr>
          <w:rFonts w:hint="eastAsia" w:ascii="宋体" w:hAnsi="宋体" w:eastAsia="宋体" w:cs="宋体"/>
          <w:bCs w:val="0"/>
          <w:sz w:val="44"/>
          <w:szCs w:val="44"/>
          <w:lang w:val="zh-CN"/>
        </w:rPr>
        <w:t>技术、服务</w:t>
      </w:r>
      <w:r>
        <w:rPr>
          <w:rFonts w:hint="eastAsia" w:ascii="宋体" w:hAnsi="宋体" w:eastAsia="宋体" w:cs="宋体"/>
          <w:bCs w:val="0"/>
          <w:sz w:val="44"/>
          <w:szCs w:val="44"/>
          <w:lang w:val="zh-CN" w:eastAsia="zh-CN"/>
        </w:rPr>
        <w:t>文件</w:t>
      </w:r>
      <w:bookmarkEnd w:id="120"/>
      <w:bookmarkEnd w:id="121"/>
      <w:bookmarkEnd w:id="122"/>
      <w:bookmarkEnd w:id="123"/>
      <w:bookmarkEnd w:id="124"/>
      <w:bookmarkEnd w:id="125"/>
      <w:bookmarkEnd w:id="126"/>
    </w:p>
    <w:p>
      <w:pPr>
        <w:spacing w:line="360" w:lineRule="auto"/>
        <w:ind w:left="2051" w:leftChars="619" w:right="1299" w:rightChars="619" w:hanging="752" w:hangingChars="209"/>
        <w:rPr>
          <w:rFonts w:hint="eastAsia" w:ascii="宋体" w:hAnsi="宋体" w:eastAsia="宋体" w:cs="宋体"/>
          <w:bCs/>
          <w:sz w:val="36"/>
          <w:szCs w:val="24"/>
        </w:rPr>
      </w:pPr>
      <w:r>
        <w:rPr>
          <w:rFonts w:hint="eastAsia" w:ascii="宋体" w:hAnsi="宋体" w:eastAsia="宋体" w:cs="宋体"/>
          <w:b/>
          <w:bCs/>
          <w:sz w:val="36"/>
          <w:szCs w:val="24"/>
        </w:rPr>
        <w:t>项目编号：</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hint="eastAsia" w:ascii="宋体" w:hAnsi="宋体" w:eastAsia="宋体" w:cs="宋体"/>
          <w:bCs/>
          <w:sz w:val="36"/>
          <w:szCs w:val="24"/>
          <w:lang w:val="zh-CN"/>
        </w:rPr>
      </w:pPr>
      <w:r>
        <w:rPr>
          <w:rFonts w:hint="eastAsia" w:ascii="宋体" w:hAnsi="宋体" w:eastAsia="宋体" w:cs="宋体"/>
          <w:b/>
          <w:bCs/>
          <w:sz w:val="36"/>
          <w:szCs w:val="24"/>
        </w:rPr>
        <w:t>项目名称：</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hint="eastAsia" w:ascii="宋体" w:hAnsi="宋体" w:eastAsia="宋体" w:cs="宋体"/>
          <w:sz w:val="36"/>
          <w:szCs w:val="36"/>
        </w:rPr>
      </w:pPr>
      <w:r>
        <w:rPr>
          <w:rFonts w:hint="eastAsia" w:ascii="宋体" w:hAnsi="宋体" w:eastAsia="宋体" w:cs="宋体"/>
          <w:b/>
          <w:bCs/>
          <w:sz w:val="36"/>
          <w:szCs w:val="24"/>
        </w:rPr>
        <w:t>招标内容：</w:t>
      </w:r>
      <w:r>
        <w:rPr>
          <w:rFonts w:hint="eastAsia" w:ascii="宋体" w:hAnsi="宋体" w:eastAsia="宋体" w:cs="宋体"/>
          <w:sz w:val="36"/>
          <w:szCs w:val="36"/>
          <w:u w:val="single"/>
        </w:rPr>
        <w:t xml:space="preserve">                            </w:t>
      </w:r>
    </w:p>
    <w:p>
      <w:pPr>
        <w:spacing w:after="1560" w:afterLines="500" w:line="360" w:lineRule="auto"/>
        <w:ind w:left="2347" w:leftChars="271" w:right="569" w:rightChars="271" w:hanging="1778" w:hangingChars="494"/>
        <w:jc w:val="center"/>
        <w:rPr>
          <w:rFonts w:hint="eastAsia" w:ascii="宋体" w:hAnsi="宋体" w:eastAsia="宋体" w:cs="宋体"/>
          <w:sz w:val="36"/>
          <w:szCs w:val="36"/>
        </w:rPr>
      </w:pPr>
    </w:p>
    <w:p>
      <w:pPr>
        <w:spacing w:line="360" w:lineRule="auto"/>
        <w:ind w:left="1971" w:leftChars="613" w:right="1287" w:rightChars="613" w:hanging="684" w:hangingChars="214"/>
        <w:rPr>
          <w:rFonts w:hint="eastAsia" w:ascii="宋体" w:hAnsi="宋体" w:eastAsia="宋体" w:cs="宋体"/>
          <w:b/>
          <w:bCs/>
          <w:sz w:val="32"/>
          <w:szCs w:val="32"/>
        </w:rPr>
      </w:pPr>
      <w:r>
        <w:rPr>
          <w:rFonts w:hint="eastAsia" w:ascii="宋体" w:hAnsi="宋体" w:eastAsia="宋体" w:cs="宋体"/>
          <w:b/>
          <w:bCs/>
          <w:sz w:val="32"/>
          <w:szCs w:val="32"/>
        </w:rPr>
        <w:t>投标人（盖章）：</w:t>
      </w:r>
      <w:r>
        <w:rPr>
          <w:rFonts w:hint="eastAsia" w:ascii="宋体" w:hAnsi="宋体" w:eastAsia="宋体" w:cs="宋体"/>
          <w:b/>
          <w:bCs/>
          <w:sz w:val="32"/>
          <w:szCs w:val="32"/>
          <w:u w:val="single"/>
        </w:rPr>
        <w:t xml:space="preserve">                            </w:t>
      </w:r>
    </w:p>
    <w:p>
      <w:pPr>
        <w:spacing w:line="360" w:lineRule="auto"/>
        <w:ind w:left="1971" w:leftChars="613" w:right="1287" w:rightChars="613" w:hanging="684" w:hangingChars="214"/>
        <w:rPr>
          <w:rFonts w:hint="eastAsia" w:ascii="宋体" w:hAnsi="宋体" w:eastAsia="宋体" w:cs="宋体"/>
          <w:b/>
          <w:bCs/>
          <w:sz w:val="32"/>
          <w:szCs w:val="32"/>
        </w:rPr>
      </w:pPr>
      <w:r>
        <w:rPr>
          <w:rFonts w:hint="eastAsia" w:ascii="宋体" w:hAnsi="宋体" w:eastAsia="宋体" w:cs="宋体"/>
          <w:b/>
          <w:bCs/>
          <w:sz w:val="32"/>
          <w:szCs w:val="32"/>
        </w:rPr>
        <w:t>投标人授权代表（签字）：</w:t>
      </w:r>
      <w:r>
        <w:rPr>
          <w:rFonts w:hint="eastAsia" w:ascii="宋体" w:hAnsi="宋体" w:eastAsia="宋体" w:cs="宋体"/>
          <w:b/>
          <w:bCs/>
          <w:sz w:val="32"/>
          <w:szCs w:val="32"/>
          <w:u w:val="single"/>
        </w:rPr>
        <w:t xml:space="preserve">                    </w:t>
      </w:r>
    </w:p>
    <w:p>
      <w:pPr>
        <w:spacing w:before="312" w:beforeLines="100" w:after="312" w:afterLines="100" w:line="360" w:lineRule="auto"/>
        <w:ind w:left="2256" w:leftChars="466" w:right="466" w:hanging="1278" w:hangingChars="355"/>
        <w:jc w:val="center"/>
        <w:rPr>
          <w:rFonts w:hint="eastAsia" w:ascii="宋体" w:hAnsi="宋体" w:eastAsia="宋体" w:cs="宋体"/>
          <w:b/>
          <w:sz w:val="36"/>
          <w:szCs w:val="36"/>
        </w:rPr>
      </w:pPr>
      <w:r>
        <w:rPr>
          <w:rFonts w:hint="eastAsia" w:ascii="宋体" w:hAnsi="宋体" w:eastAsia="宋体" w:cs="宋体"/>
          <w:b/>
          <w:bCs/>
          <w:sz w:val="36"/>
          <w:szCs w:val="36"/>
        </w:rPr>
        <w:t>二0</w:t>
      </w:r>
      <w:r>
        <w:rPr>
          <w:rFonts w:hint="eastAsia" w:ascii="宋体" w:hAnsi="宋体" w:eastAsia="宋体" w:cs="宋体"/>
          <w:b/>
          <w:bCs/>
          <w:sz w:val="36"/>
          <w:szCs w:val="36"/>
          <w:lang w:eastAsia="zh-CN"/>
        </w:rPr>
        <w:t>二</w:t>
      </w:r>
      <w:r>
        <w:rPr>
          <w:rFonts w:hint="eastAsia" w:ascii="宋体" w:hAnsi="宋体" w:eastAsia="宋体" w:cs="宋体"/>
          <w:b/>
          <w:sz w:val="36"/>
          <w:szCs w:val="36"/>
        </w:rPr>
        <w:t xml:space="preserve">  年 月</w:t>
      </w:r>
    </w:p>
    <w:p>
      <w:pPr>
        <w:rPr>
          <w:rFonts w:hint="eastAsia" w:ascii="宋体" w:hAnsi="宋体" w:eastAsia="宋体" w:cs="宋体"/>
        </w:rPr>
      </w:pPr>
      <w:r>
        <w:rPr>
          <w:rFonts w:hint="eastAsia" w:ascii="宋体" w:hAnsi="宋体" w:eastAsia="宋体" w:cs="宋体"/>
        </w:rPr>
        <w:br w:type="page"/>
      </w:r>
    </w:p>
    <w:p>
      <w:pPr>
        <w:spacing w:before="312" w:beforeLines="100" w:line="360" w:lineRule="auto"/>
        <w:jc w:val="left"/>
        <w:rPr>
          <w:rFonts w:hint="eastAsia" w:ascii="宋体" w:hAnsi="宋体" w:eastAsia="宋体" w:cs="宋体"/>
          <w:b/>
          <w:bCs/>
          <w:sz w:val="30"/>
          <w:szCs w:val="30"/>
          <w:lang w:val="zh-CN"/>
        </w:rPr>
      </w:pPr>
      <w:r>
        <w:rPr>
          <w:rFonts w:hint="eastAsia" w:ascii="宋体" w:hAnsi="宋体" w:eastAsia="宋体" w:cs="宋体"/>
          <w:b/>
          <w:bCs/>
          <w:sz w:val="30"/>
          <w:szCs w:val="30"/>
          <w:lang w:val="zh-CN" w:eastAsia="zh-CN"/>
        </w:rPr>
        <w:t>格式（参考）说明：</w:t>
      </w:r>
    </w:p>
    <w:p>
      <w:pPr>
        <w:spacing w:before="120" w:after="120" w:line="578" w:lineRule="auto"/>
        <w:jc w:val="center"/>
        <w:rPr>
          <w:rFonts w:hint="eastAsia" w:ascii="宋体" w:hAnsi="宋体" w:eastAsia="宋体" w:cs="宋体"/>
          <w:b/>
          <w:sz w:val="36"/>
          <w:szCs w:val="36"/>
        </w:rPr>
      </w:pPr>
      <w:bookmarkStart w:id="127" w:name="_Toc494665950"/>
      <w:bookmarkStart w:id="128" w:name="_Toc494665553"/>
      <w:bookmarkStart w:id="129" w:name="_Toc494702270"/>
      <w:bookmarkStart w:id="130" w:name="_Toc494745317"/>
      <w:bookmarkStart w:id="131" w:name="_Toc494721100"/>
      <w:bookmarkStart w:id="132" w:name="_Toc494665000"/>
      <w:r>
        <w:rPr>
          <w:rFonts w:hint="eastAsia" w:ascii="宋体" w:hAnsi="宋体" w:eastAsia="宋体" w:cs="宋体"/>
          <w:b/>
          <w:bCs/>
          <w:sz w:val="36"/>
          <w:szCs w:val="36"/>
          <w:lang w:val="zh-CN" w:eastAsia="zh-CN"/>
        </w:rPr>
        <w:t>技术</w:t>
      </w:r>
      <w:r>
        <w:rPr>
          <w:rFonts w:hint="eastAsia" w:ascii="宋体" w:hAnsi="宋体" w:eastAsia="宋体" w:cs="宋体"/>
          <w:b/>
          <w:sz w:val="36"/>
          <w:szCs w:val="36"/>
        </w:rPr>
        <w:t>、服务文件组成</w:t>
      </w:r>
      <w:bookmarkEnd w:id="127"/>
      <w:bookmarkEnd w:id="128"/>
      <w:bookmarkEnd w:id="129"/>
      <w:bookmarkEnd w:id="130"/>
      <w:bookmarkEnd w:id="131"/>
      <w:bookmarkEnd w:id="132"/>
    </w:p>
    <w:p>
      <w:pPr>
        <w:autoSpaceDE w:val="0"/>
        <w:autoSpaceDN w:val="0"/>
        <w:adjustRightInd w:val="0"/>
        <w:spacing w:before="156" w:beforeLines="50" w:after="156" w:afterLines="50" w:line="360" w:lineRule="auto"/>
        <w:ind w:firstLine="480" w:firstLineChars="200"/>
        <w:rPr>
          <w:rFonts w:hint="eastAsia" w:ascii="宋体" w:hAnsi="宋体" w:eastAsia="宋体" w:cs="宋体"/>
          <w:color w:val="0D0D0D"/>
          <w:kern w:val="0"/>
          <w:sz w:val="24"/>
          <w:szCs w:val="32"/>
        </w:rPr>
      </w:pPr>
      <w:r>
        <w:rPr>
          <w:rFonts w:hint="eastAsia" w:ascii="宋体" w:hAnsi="宋体" w:eastAsia="宋体" w:cs="宋体"/>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36"/>
        </w:numPr>
        <w:autoSpaceDE w:val="0"/>
        <w:autoSpaceDN w:val="0"/>
        <w:adjustRightInd w:val="0"/>
        <w:spacing w:line="360" w:lineRule="auto"/>
        <w:ind w:left="490" w:hanging="370"/>
        <w:rPr>
          <w:rFonts w:hint="eastAsia" w:ascii="宋体" w:hAnsi="宋体" w:eastAsia="宋体" w:cs="宋体"/>
          <w:kern w:val="0"/>
          <w:sz w:val="24"/>
          <w:szCs w:val="32"/>
        </w:rPr>
      </w:pPr>
      <w:r>
        <w:rPr>
          <w:rFonts w:hint="eastAsia" w:ascii="宋体" w:hAnsi="宋体" w:eastAsia="宋体" w:cs="宋体"/>
          <w:kern w:val="0"/>
          <w:sz w:val="24"/>
          <w:szCs w:val="32"/>
        </w:rPr>
        <w:t>技术、服务文件目录（目录应涵盖下述所有资料，页码清晰以便查阅）；</w:t>
      </w:r>
    </w:p>
    <w:p>
      <w:pPr>
        <w:numPr>
          <w:ilvl w:val="0"/>
          <w:numId w:val="36"/>
        </w:numPr>
        <w:autoSpaceDE w:val="0"/>
        <w:autoSpaceDN w:val="0"/>
        <w:adjustRightInd w:val="0"/>
        <w:spacing w:line="360" w:lineRule="auto"/>
        <w:ind w:left="488" w:hanging="369"/>
        <w:rPr>
          <w:rFonts w:hint="eastAsia" w:ascii="宋体" w:hAnsi="宋体" w:eastAsia="宋体" w:cs="宋体"/>
          <w:kern w:val="0"/>
          <w:sz w:val="24"/>
          <w:szCs w:val="32"/>
        </w:rPr>
      </w:pPr>
      <w:r>
        <w:rPr>
          <w:rFonts w:hint="eastAsia" w:ascii="宋体" w:hAnsi="宋体" w:eastAsia="宋体" w:cs="宋体"/>
          <w:kern w:val="0"/>
          <w:sz w:val="24"/>
          <w:szCs w:val="32"/>
        </w:rPr>
        <w:t>投标货物（工程或服务）介绍，项目建设（服务）方案；</w:t>
      </w:r>
    </w:p>
    <w:p>
      <w:pPr>
        <w:numPr>
          <w:ilvl w:val="0"/>
          <w:numId w:val="36"/>
        </w:numPr>
        <w:autoSpaceDE w:val="0"/>
        <w:autoSpaceDN w:val="0"/>
        <w:adjustRightInd w:val="0"/>
        <w:spacing w:line="360" w:lineRule="auto"/>
        <w:ind w:left="490" w:hanging="370"/>
        <w:rPr>
          <w:rFonts w:ascii="宋体" w:hAnsi="宋体" w:eastAsia="宋体" w:cs="宋体"/>
          <w:kern w:val="0"/>
          <w:sz w:val="24"/>
          <w:szCs w:val="32"/>
        </w:rPr>
      </w:pPr>
      <w:r>
        <w:rPr>
          <w:rFonts w:hint="eastAsia" w:ascii="宋体" w:hAnsi="宋体" w:eastAsia="宋体" w:cs="宋体"/>
          <w:kern w:val="0"/>
          <w:sz w:val="24"/>
          <w:szCs w:val="32"/>
        </w:rPr>
        <w:t>技术、服务要求响应、偏离说明表</w:t>
      </w:r>
      <w:r>
        <w:rPr>
          <w:rFonts w:hint="eastAsia" w:ascii="宋体" w:hAnsi="宋体" w:eastAsia="宋体" w:cs="宋体"/>
          <w:color w:val="0D0D0D"/>
          <w:sz w:val="24"/>
          <w:szCs w:val="24"/>
        </w:rPr>
        <w:t>（附件十七）；</w:t>
      </w:r>
    </w:p>
    <w:p>
      <w:pPr>
        <w:numPr>
          <w:ilvl w:val="0"/>
          <w:numId w:val="36"/>
        </w:numPr>
        <w:autoSpaceDE w:val="0"/>
        <w:autoSpaceDN w:val="0"/>
        <w:adjustRightInd w:val="0"/>
        <w:spacing w:line="360" w:lineRule="auto"/>
        <w:ind w:left="490" w:hanging="370"/>
        <w:rPr>
          <w:rFonts w:ascii="宋体" w:hAnsi="宋体" w:eastAsia="宋体" w:cs="宋体"/>
          <w:kern w:val="0"/>
          <w:sz w:val="24"/>
          <w:szCs w:val="32"/>
        </w:rPr>
      </w:pPr>
      <w:r>
        <w:rPr>
          <w:rFonts w:hint="eastAsia" w:ascii="宋体" w:hAnsi="宋体" w:eastAsia="宋体" w:cs="宋体"/>
          <w:kern w:val="0"/>
          <w:sz w:val="24"/>
          <w:szCs w:val="32"/>
        </w:rPr>
        <w:t>技术、服务要求“★”号条款响应、偏离说明表（附件十八）；</w:t>
      </w:r>
    </w:p>
    <w:p>
      <w:pPr>
        <w:numPr>
          <w:ilvl w:val="0"/>
          <w:numId w:val="36"/>
        </w:numPr>
        <w:autoSpaceDE w:val="0"/>
        <w:autoSpaceDN w:val="0"/>
        <w:adjustRightInd w:val="0"/>
        <w:spacing w:line="360" w:lineRule="auto"/>
        <w:ind w:left="490" w:hanging="370"/>
        <w:rPr>
          <w:rFonts w:ascii="宋体" w:hAnsi="宋体" w:eastAsia="宋体" w:cs="宋体"/>
          <w:kern w:val="0"/>
          <w:sz w:val="24"/>
          <w:szCs w:val="32"/>
        </w:rPr>
      </w:pPr>
      <w:r>
        <w:rPr>
          <w:rFonts w:hint="eastAsia" w:ascii="宋体" w:hAnsi="宋体" w:eastAsia="宋体" w:cs="宋体"/>
          <w:kern w:val="0"/>
          <w:sz w:val="24"/>
          <w:szCs w:val="32"/>
        </w:rPr>
        <w:t>技术、服务评议对照表（附件十九）</w:t>
      </w:r>
    </w:p>
    <w:p>
      <w:pPr>
        <w:numPr>
          <w:ilvl w:val="0"/>
          <w:numId w:val="36"/>
        </w:numPr>
        <w:autoSpaceDE w:val="0"/>
        <w:autoSpaceDN w:val="0"/>
        <w:adjustRightInd w:val="0"/>
        <w:spacing w:line="360" w:lineRule="auto"/>
        <w:ind w:left="490" w:hanging="370"/>
        <w:rPr>
          <w:rFonts w:ascii="宋体" w:hAnsi="宋体" w:eastAsia="宋体" w:cs="宋体"/>
          <w:kern w:val="0"/>
          <w:sz w:val="24"/>
          <w:szCs w:val="32"/>
        </w:rPr>
      </w:pPr>
      <w:r>
        <w:rPr>
          <w:rFonts w:hint="eastAsia" w:ascii="宋体" w:hAnsi="宋体" w:eastAsia="宋体" w:cs="宋体"/>
          <w:kern w:val="0"/>
          <w:sz w:val="24"/>
          <w:szCs w:val="32"/>
        </w:rPr>
        <w:t>招标文件要求提供或投标人认为需提供的其它资料。</w:t>
      </w:r>
    </w:p>
    <w:p>
      <w:pPr>
        <w:numPr>
          <w:ilvl w:val="0"/>
          <w:numId w:val="0"/>
        </w:numPr>
        <w:autoSpaceDE w:val="0"/>
        <w:autoSpaceDN w:val="0"/>
        <w:adjustRightInd w:val="0"/>
        <w:spacing w:line="360" w:lineRule="auto"/>
        <w:ind w:left="120" w:leftChars="0"/>
        <w:rPr>
          <w:rFonts w:hint="eastAsia" w:ascii="宋体" w:hAnsi="宋体" w:eastAsia="宋体" w:cs="宋体"/>
          <w:kern w:val="0"/>
          <w:sz w:val="24"/>
          <w:szCs w:val="32"/>
        </w:rPr>
      </w:pPr>
    </w:p>
    <w:p>
      <w:pPr>
        <w:autoSpaceDE w:val="0"/>
        <w:autoSpaceDN w:val="0"/>
        <w:adjustRightInd w:val="0"/>
        <w:spacing w:line="360" w:lineRule="auto"/>
        <w:rPr>
          <w:rFonts w:hint="eastAsia" w:ascii="宋体" w:hAnsi="宋体" w:eastAsia="宋体" w:cs="宋体"/>
          <w:kern w:val="0"/>
          <w:sz w:val="24"/>
          <w:szCs w:val="32"/>
        </w:rPr>
      </w:pPr>
    </w:p>
    <w:p>
      <w:pPr>
        <w:autoSpaceDE w:val="0"/>
        <w:autoSpaceDN w:val="0"/>
        <w:adjustRightInd w:val="0"/>
        <w:spacing w:line="360" w:lineRule="auto"/>
        <w:ind w:left="715" w:leftChars="-6" w:hanging="727" w:hangingChars="303"/>
        <w:rPr>
          <w:rFonts w:hint="eastAsia" w:ascii="宋体" w:hAnsi="宋体" w:eastAsia="宋体" w:cs="宋体"/>
          <w:color w:val="0D0D0D"/>
          <w:kern w:val="0"/>
          <w:sz w:val="24"/>
          <w:szCs w:val="32"/>
        </w:rPr>
      </w:pPr>
      <w:r>
        <w:rPr>
          <w:rFonts w:hint="eastAsia" w:ascii="宋体" w:hAnsi="宋体" w:eastAsia="宋体" w:cs="宋体"/>
          <w:color w:val="0D0D0D"/>
          <w:kern w:val="0"/>
          <w:sz w:val="24"/>
          <w:szCs w:val="32"/>
        </w:rPr>
        <w:t>说明：投标文件技术、服务文件的编制原则，按招标文件要求，提供相应说明、资料、表格以证明所投货物（工程或服务）是否响应招标文件要求，充分体现所投货物（工程或服务）的响应程度和优势。</w:t>
      </w:r>
    </w:p>
    <w:p>
      <w:pPr>
        <w:rPr>
          <w:rFonts w:hint="eastAsia" w:ascii="宋体" w:hAnsi="宋体" w:eastAsia="宋体" w:cs="宋体"/>
        </w:rPr>
      </w:pPr>
      <w:r>
        <w:rPr>
          <w:rFonts w:hint="eastAsia" w:ascii="宋体" w:hAnsi="宋体" w:eastAsia="宋体" w:cs="宋体"/>
        </w:rPr>
        <w:br w:type="page"/>
      </w:r>
    </w:p>
    <w:p>
      <w:pPr>
        <w:pStyle w:val="4"/>
        <w:numPr>
          <w:ilvl w:val="0"/>
          <w:numId w:val="37"/>
        </w:numPr>
        <w:spacing w:before="100" w:beforeAutospacing="1" w:afterLines="50" w:line="360" w:lineRule="auto"/>
        <w:ind w:left="1288" w:hanging="1288"/>
        <w:rPr>
          <w:rFonts w:ascii="宋体" w:hAnsi="宋体" w:eastAsia="宋体" w:cs="宋体"/>
        </w:rPr>
      </w:pPr>
      <w:bookmarkStart w:id="133" w:name="_Toc238276242"/>
      <w:bookmarkStart w:id="134" w:name="_Toc494665951"/>
      <w:bookmarkStart w:id="135" w:name="_Toc494745318"/>
      <w:bookmarkStart w:id="136" w:name="_Toc494702271"/>
      <w:bookmarkStart w:id="137" w:name="_Toc3567"/>
      <w:bookmarkStart w:id="138" w:name="_Toc3897"/>
      <w:bookmarkStart w:id="139" w:name="_Toc494665554"/>
      <w:bookmarkStart w:id="140" w:name="_Toc236473298"/>
      <w:bookmarkStart w:id="141" w:name="_Toc494665001"/>
      <w:bookmarkStart w:id="142" w:name="_Toc494721101"/>
      <w:r>
        <w:rPr>
          <w:rFonts w:hint="eastAsia" w:ascii="宋体" w:hAnsi="宋体" w:eastAsia="宋体" w:cs="宋体"/>
        </w:rPr>
        <w:t>投标书</w:t>
      </w:r>
      <w:bookmarkEnd w:id="133"/>
      <w:bookmarkEnd w:id="134"/>
      <w:bookmarkEnd w:id="135"/>
      <w:bookmarkEnd w:id="136"/>
      <w:bookmarkEnd w:id="137"/>
      <w:bookmarkEnd w:id="138"/>
      <w:bookmarkEnd w:id="139"/>
      <w:bookmarkEnd w:id="140"/>
      <w:bookmarkEnd w:id="141"/>
      <w:bookmarkEnd w:id="142"/>
    </w:p>
    <w:p>
      <w:pPr>
        <w:spacing w:line="360" w:lineRule="auto"/>
        <w:rPr>
          <w:rFonts w:ascii="宋体" w:hAnsi="宋体" w:eastAsia="宋体" w:cs="宋体"/>
          <w:b/>
          <w:sz w:val="28"/>
          <w:szCs w:val="28"/>
        </w:rPr>
      </w:pPr>
      <w:r>
        <w:rPr>
          <w:rFonts w:hint="eastAsia" w:ascii="宋体" w:hAnsi="宋体" w:eastAsia="宋体" w:cs="宋体"/>
          <w:b/>
          <w:sz w:val="28"/>
          <w:szCs w:val="28"/>
        </w:rPr>
        <w:t>湖北天缔工程咨询有限公司：</w:t>
      </w:r>
    </w:p>
    <w:p>
      <w:pPr>
        <w:spacing w:line="360" w:lineRule="auto"/>
        <w:ind w:firstLine="480" w:firstLineChars="20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依据贵方___</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_</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项目（项目编号：_____）招标的投标邀请，我方代表</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（姓名、职务）</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（投标人全称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提交</w:t>
      </w:r>
      <w:r>
        <w:rPr>
          <w:rFonts w:hint="eastAsia" w:ascii="宋体" w:hAnsi="宋体" w:eastAsia="宋体" w:cs="宋体"/>
          <w:color w:val="0D0D0D" w:themeColor="text1" w:themeTint="F2"/>
          <w:kern w:val="0"/>
          <w:sz w:val="24"/>
          <w14:textFill>
            <w14:solidFill>
              <w14:schemeClr w14:val="tx1">
                <w14:lumMod w14:val="95000"/>
                <w14:lumOff w14:val="5000"/>
              </w14:schemeClr>
            </w14:solidFill>
          </w14:textFill>
        </w:rPr>
        <w:t>“开标一览表”信封和下述文件正本</w:t>
      </w:r>
      <w:r>
        <w:rPr>
          <w:rFonts w:hint="eastAsia" w:ascii="宋体" w:hAnsi="宋体" w:eastAsia="宋体" w:cs="宋体"/>
          <w:color w:val="0D0D0D" w:themeColor="text1" w:themeTint="F2"/>
          <w:kern w:val="0"/>
          <w:sz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kern w:val="0"/>
          <w:sz w:val="24"/>
          <w14:textFill>
            <w14:solidFill>
              <w14:schemeClr w14:val="tx1">
                <w14:lumMod w14:val="95000"/>
                <w14:lumOff w14:val="5000"/>
              </w14:schemeClr>
            </w14:solidFill>
          </w14:textFill>
        </w:rPr>
        <w:t>份，副本</w:t>
      </w:r>
      <w:r>
        <w:rPr>
          <w:rFonts w:hint="eastAsia" w:ascii="宋体" w:hAnsi="宋体" w:eastAsia="宋体" w:cs="宋体"/>
          <w:color w:val="0D0D0D" w:themeColor="text1" w:themeTint="F2"/>
          <w:kern w:val="0"/>
          <w:sz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kern w:val="0"/>
          <w:sz w:val="24"/>
          <w14:textFill>
            <w14:solidFill>
              <w14:schemeClr w14:val="tx1">
                <w14:lumMod w14:val="95000"/>
                <w14:lumOff w14:val="5000"/>
              </w14:schemeClr>
            </w14:solidFill>
          </w14:textFill>
        </w:rPr>
        <w:t>份。</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 xml:space="preserve">1.资格证明文件；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2.商务文件；</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3.技术、服务文件。</w:t>
      </w:r>
    </w:p>
    <w:p>
      <w:pPr>
        <w:spacing w:line="360" w:lineRule="auto"/>
        <w:rPr>
          <w:rFonts w:ascii="宋体" w:hAnsi="宋体" w:eastAsia="宋体" w:cs="宋体"/>
          <w:b/>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kern w:val="0"/>
          <w:sz w:val="24"/>
          <w:szCs w:val="24"/>
          <w14:textFill>
            <w14:solidFill>
              <w14:schemeClr w14:val="tx1">
                <w14:lumMod w14:val="95000"/>
                <w14:lumOff w14:val="5000"/>
              </w14:schemeClr>
            </w14:solidFill>
          </w14:textFill>
        </w:rPr>
        <w:t>在此，我方宣布同意如下：</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1．《开标一览表》中规定的应提交和交付的</w:t>
      </w:r>
      <w:r>
        <w:rPr>
          <w:rFonts w:hint="eastAsia" w:ascii="宋体" w:hAnsi="宋体" w:eastAsia="宋体" w:cs="宋体"/>
          <w:sz w:val="24"/>
          <w:szCs w:val="24"/>
          <w:u w:val="single"/>
        </w:rPr>
        <w:t xml:space="preserve">  （包号）  </w:t>
      </w:r>
      <w:r>
        <w:rPr>
          <w:rFonts w:hint="eastAsia" w:ascii="宋体" w:hAnsi="宋体" w:eastAsia="宋体" w:cs="宋体"/>
          <w:sz w:val="24"/>
          <w:szCs w:val="24"/>
        </w:rPr>
        <w:t>货物（工程或服务）投标总价为</w:t>
      </w:r>
      <w:r>
        <w:rPr>
          <w:rFonts w:hint="eastAsia" w:ascii="宋体" w:hAnsi="宋体" w:eastAsia="宋体" w:cs="宋体"/>
          <w:sz w:val="24"/>
          <w:szCs w:val="24"/>
          <w:u w:val="single"/>
        </w:rPr>
        <w:t>（注明币种，并用大写和小写表述投标总价）</w:t>
      </w:r>
      <w:r>
        <w:rPr>
          <w:rFonts w:hint="eastAsia" w:ascii="宋体" w:hAnsi="宋体" w:eastAsia="宋体" w:cs="宋体"/>
          <w:sz w:val="24"/>
          <w:szCs w:val="24"/>
        </w:rPr>
        <w:t>；</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2．按招标文件的约定履行合同责任和义务；</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3．已详细审查全部招标文件，包括</w:t>
      </w:r>
      <w:r>
        <w:rPr>
          <w:rFonts w:hint="eastAsia" w:ascii="宋体" w:hAnsi="宋体" w:eastAsia="宋体" w:cs="宋体"/>
          <w:sz w:val="24"/>
          <w:szCs w:val="24"/>
          <w:u w:val="single"/>
        </w:rPr>
        <w:t>（修正或补充文件）（如果有的话）</w:t>
      </w:r>
      <w:r>
        <w:rPr>
          <w:rFonts w:hint="eastAsia" w:ascii="宋体" w:hAnsi="宋体" w:eastAsia="宋体" w:cs="宋体"/>
          <w:sz w:val="24"/>
          <w:szCs w:val="24"/>
        </w:rPr>
        <w:t>，对此无异议；</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4．投标有效期为</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自</w:t>
      </w:r>
      <w:r>
        <w:rPr>
          <w:rFonts w:hint="eastAsia" w:ascii="宋体" w:hAnsi="宋体" w:eastAsia="宋体" w:cs="宋体"/>
          <w:color w:val="0D0D0D" w:themeColor="text1" w:themeTint="F2"/>
          <w:kern w:val="0"/>
          <w:sz w:val="24"/>
          <w14:textFill>
            <w14:solidFill>
              <w14:schemeClr w14:val="tx1">
                <w14:lumMod w14:val="95000"/>
                <w14:lumOff w14:val="5000"/>
              </w14:schemeClr>
            </w14:solidFill>
          </w14:textFill>
        </w:rPr>
        <w:t>递交投标文件截止之日</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起</w:t>
      </w:r>
      <w:r>
        <w:rPr>
          <w:rFonts w:hint="eastAsia" w:ascii="宋体" w:hAnsi="宋体" w:eastAsia="宋体" w:cs="宋体"/>
          <w:sz w:val="24"/>
          <w:szCs w:val="24"/>
        </w:rPr>
        <w:t>，共</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5．接受招标文件关于不予退还投标保证金的约定；</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6．提供按照贵方可能要求的与投标有关的一切数据或资料；</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7．与投标有关的一切正式往来信函请寄：</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utoSpaceDE w:val="0"/>
        <w:autoSpaceDN w:val="0"/>
        <w:adjustRightInd w:val="0"/>
        <w:spacing w:line="400" w:lineRule="exact"/>
        <w:ind w:right="246" w:firstLine="480" w:firstLineChars="200"/>
        <w:rPr>
          <w:rFonts w:ascii="宋体" w:hAnsi="宋体" w:eastAsia="宋体" w:cs="宋体"/>
          <w:kern w:val="0"/>
          <w:sz w:val="24"/>
          <w:szCs w:val="24"/>
        </w:rPr>
      </w:pP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电子邮件：</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投标人(公章)：</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投标人授权代表（签字）：</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帐号/行号：</w:t>
      </w:r>
      <w:r>
        <w:rPr>
          <w:rFonts w:hint="eastAsia" w:ascii="宋体" w:hAnsi="宋体" w:eastAsia="宋体" w:cs="宋体"/>
          <w:sz w:val="24"/>
          <w:szCs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37"/>
        </w:numPr>
        <w:spacing w:before="100" w:beforeAutospacing="1" w:afterLines="50" w:line="360" w:lineRule="auto"/>
        <w:ind w:left="1288" w:hanging="1288"/>
        <w:rPr>
          <w:rFonts w:ascii="宋体" w:hAnsi="宋体" w:eastAsia="宋体" w:cs="宋体"/>
        </w:rPr>
      </w:pPr>
      <w:bookmarkStart w:id="143" w:name="_Toc494665003"/>
      <w:bookmarkStart w:id="144" w:name="_Toc494665556"/>
      <w:bookmarkStart w:id="145" w:name="_Toc456264006"/>
      <w:bookmarkStart w:id="146" w:name="_Toc494721103"/>
      <w:bookmarkStart w:id="147" w:name="_Toc494665953"/>
      <w:bookmarkStart w:id="148" w:name="_Toc30497"/>
      <w:bookmarkStart w:id="149" w:name="_Toc494702273"/>
      <w:bookmarkStart w:id="150" w:name="_Toc494745320"/>
      <w:bookmarkStart w:id="151" w:name="_Toc4271"/>
      <w:r>
        <w:rPr>
          <w:rFonts w:hint="eastAsia" w:ascii="宋体" w:hAnsi="宋体" w:eastAsia="宋体" w:cs="宋体"/>
        </w:rPr>
        <w:t>中小企业声明函</w:t>
      </w:r>
      <w:bookmarkEnd w:id="143"/>
      <w:bookmarkEnd w:id="144"/>
      <w:bookmarkEnd w:id="145"/>
      <w:bookmarkEnd w:id="146"/>
      <w:bookmarkEnd w:id="147"/>
      <w:bookmarkEnd w:id="148"/>
      <w:bookmarkEnd w:id="149"/>
      <w:bookmarkEnd w:id="150"/>
      <w:bookmarkEnd w:id="151"/>
    </w:p>
    <w:p>
      <w:pPr>
        <w:jc w:val="center"/>
        <w:rPr>
          <w:rFonts w:ascii="宋体" w:hAnsi="宋体"/>
          <w:sz w:val="28"/>
          <w:szCs w:val="28"/>
        </w:rPr>
      </w:pPr>
      <w:r>
        <w:rPr>
          <w:rFonts w:hint="eastAsia" w:ascii="宋体" w:hAnsi="宋体"/>
          <w:b/>
          <w:sz w:val="30"/>
          <w:szCs w:val="30"/>
        </w:rPr>
        <w:t>中小企业声明函</w:t>
      </w:r>
      <w:r>
        <w:rPr>
          <w:rFonts w:hint="eastAsia" w:ascii="宋体" w:hAnsi="宋体"/>
          <w:sz w:val="28"/>
          <w:szCs w:val="28"/>
        </w:rPr>
        <w:t>（工程、服务）</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本公司（联合体）郑重声明，根据《政府采购促进中小企业发展管理办法》（财库﹝2020﹞46号）的规定，本公司（联合体）参加</w:t>
      </w:r>
      <w:r>
        <w:rPr>
          <w:rFonts w:hint="eastAsia" w:ascii="宋体" w:hAnsi="宋体" w:eastAsia="宋体" w:cs="宋体"/>
          <w:color w:val="000000"/>
          <w:kern w:val="0"/>
          <w:sz w:val="24"/>
          <w:szCs w:val="24"/>
          <w:u w:val="single"/>
        </w:rPr>
        <w:t>（单位名称）</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u w:val="single"/>
        </w:rPr>
        <w:t>项目名称）</w:t>
      </w:r>
      <w:r>
        <w:rPr>
          <w:rFonts w:hint="eastAsia" w:ascii="宋体" w:hAnsi="宋体" w:eastAsia="宋体" w:cs="宋体"/>
          <w:color w:val="000000"/>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，属于</w:t>
      </w:r>
      <w:r>
        <w:rPr>
          <w:rFonts w:hint="eastAsia" w:ascii="宋体" w:hAnsi="宋体" w:eastAsia="宋体" w:cs="宋体"/>
          <w:color w:val="000000"/>
          <w:kern w:val="0"/>
          <w:sz w:val="24"/>
          <w:szCs w:val="24"/>
          <w:u w:val="single"/>
        </w:rPr>
        <w:t>（采购文件中明确的所属行业）</w:t>
      </w:r>
      <w:r>
        <w:rPr>
          <w:rFonts w:hint="eastAsia" w:ascii="宋体" w:hAnsi="宋体" w:eastAsia="宋体" w:cs="宋体"/>
          <w:color w:val="000000"/>
          <w:kern w:val="0"/>
          <w:sz w:val="24"/>
          <w:szCs w:val="24"/>
        </w:rPr>
        <w:t>；承建（承接）企业为</w:t>
      </w:r>
      <w:r>
        <w:rPr>
          <w:rFonts w:hint="eastAsia"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rPr>
        <w:t>，从业人员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人，营业收入</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为万元，资产总额为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万元1，属于</w:t>
      </w:r>
      <w:r>
        <w:rPr>
          <w:rFonts w:hint="eastAsia" w:ascii="宋体" w:hAnsi="宋体" w:eastAsia="宋体" w:cs="宋体"/>
          <w:color w:val="000000"/>
          <w:kern w:val="0"/>
          <w:sz w:val="24"/>
          <w:szCs w:val="24"/>
          <w:u w:val="single"/>
        </w:rPr>
        <w:t>（中型企业、小型企业、微型企业）</w:t>
      </w:r>
      <w:r>
        <w:rPr>
          <w:rFonts w:hint="eastAsia" w:ascii="宋体" w:hAnsi="宋体" w:eastAsia="宋体" w:cs="宋体"/>
          <w:color w:val="000000"/>
          <w:kern w:val="0"/>
          <w:sz w:val="24"/>
          <w:szCs w:val="24"/>
        </w:rPr>
        <w:t xml:space="preserve">； </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，属于</w:t>
      </w:r>
      <w:r>
        <w:rPr>
          <w:rFonts w:hint="eastAsia" w:ascii="宋体" w:hAnsi="宋体" w:eastAsia="宋体" w:cs="宋体"/>
          <w:color w:val="000000"/>
          <w:kern w:val="0"/>
          <w:sz w:val="24"/>
          <w:szCs w:val="24"/>
          <w:u w:val="single"/>
        </w:rPr>
        <w:t>（采购文件中明确的所属行业）</w:t>
      </w:r>
      <w:r>
        <w:rPr>
          <w:rFonts w:hint="eastAsia" w:ascii="宋体" w:hAnsi="宋体" w:eastAsia="宋体" w:cs="宋体"/>
          <w:color w:val="000000"/>
          <w:kern w:val="0"/>
          <w:sz w:val="24"/>
          <w:szCs w:val="24"/>
        </w:rPr>
        <w:t>；承建（承接）企业为</w:t>
      </w:r>
      <w:r>
        <w:rPr>
          <w:rFonts w:hint="eastAsia"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rPr>
        <w:t>，从业人员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人，营业收入为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万元，属于</w:t>
      </w:r>
      <w:r>
        <w:rPr>
          <w:rFonts w:hint="eastAsia" w:ascii="宋体" w:hAnsi="宋体" w:eastAsia="宋体" w:cs="宋体"/>
          <w:color w:val="000000"/>
          <w:kern w:val="0"/>
          <w:sz w:val="24"/>
          <w:szCs w:val="24"/>
          <w:u w:val="single"/>
        </w:rPr>
        <w:t>（中型企业、小型企业、微型企业）</w:t>
      </w:r>
      <w:r>
        <w:rPr>
          <w:rFonts w:hint="eastAsia" w:ascii="宋体" w:hAnsi="宋体" w:eastAsia="宋体" w:cs="宋体"/>
          <w:color w:val="000000"/>
          <w:kern w:val="0"/>
          <w:sz w:val="24"/>
          <w:szCs w:val="24"/>
        </w:rPr>
        <w:t xml:space="preserve">； </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以上企业，不属于大企业的分支机构，不存在控股股东为大企业的情形，也不存在与大企业的负责人为同一人的情形。</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 xml:space="preserve">本企业对上述声明内容的真实性负责。如有虚假，将依法承担相应责任。 </w:t>
      </w:r>
    </w:p>
    <w:p>
      <w:pPr>
        <w:spacing w:line="540" w:lineRule="exact"/>
        <w:rPr>
          <w:sz w:val="24"/>
          <w:szCs w:val="24"/>
        </w:rPr>
      </w:pP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 xml:space="preserve">企业名称（盖章）： </w:t>
      </w:r>
    </w:p>
    <w:p>
      <w:pPr>
        <w:widowControl/>
        <w:spacing w:line="54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pPr>
        <w:spacing w:line="540" w:lineRule="exact"/>
        <w:rPr>
          <w:sz w:val="24"/>
          <w:szCs w:val="24"/>
        </w:rPr>
      </w:pPr>
    </w:p>
    <w:p>
      <w:pPr>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130175</wp:posOffset>
                </wp:positionV>
                <wp:extent cx="462407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908685" y="9592945"/>
                          <a:ext cx="4624070" cy="444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0.7pt;margin-top:10.25pt;height:0.35pt;width:364.1pt;z-index:251661312;mso-width-relative:page;mso-height-relative:page;" filled="f" stroked="t" coordsize="21600,21600" o:gfxdata="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lbLL9QAAAAHAQAADwAAAAAAAAABACAAAAAiAAAAZHJzL2Rvd25yZXYu&#10;eG1sUEsBAhQAFAAAAAgAh07iQEgjq5f/AQAA1wMAAA4AAAAAAAAAAQAgAAAAIwEAAGRycy9lMm9E&#10;b2MueG1sUEsFBgAAAAAGAAYAWQEAAJQFAAAAAA==&#10;">
                <v:fill on="f" focussize="0,0"/>
                <v:stroke weight="0.5pt" color="#000000" miterlimit="8" joinstyle="miter"/>
                <v:imagedata o:title=""/>
                <o:lock v:ext="edit" aspectratio="f"/>
              </v:line>
            </w:pict>
          </mc:Fallback>
        </mc:AlternateContent>
      </w:r>
    </w:p>
    <w:p>
      <w:pPr>
        <w:widowControl/>
        <w:jc w:val="left"/>
        <w:rPr>
          <w:rFonts w:ascii="宋体" w:hAnsi="宋体" w:eastAsia="宋体" w:cs="宋体"/>
        </w:rPr>
        <w:sectPr>
          <w:pgSz w:w="11906" w:h="16838"/>
          <w:pgMar w:top="1020" w:right="1417" w:bottom="1020" w:left="1587" w:header="851" w:footer="624" w:gutter="0"/>
          <w:cols w:space="425" w:num="1"/>
          <w:docGrid w:type="linesAndChars" w:linePitch="312" w:charSpace="0"/>
        </w:sectPr>
      </w:pPr>
      <w:r>
        <w:rPr>
          <w:rFonts w:hint="eastAsia" w:ascii="宋体" w:hAnsi="宋体" w:eastAsia="宋体" w:cs="宋体"/>
          <w:color w:val="000000"/>
          <w:kern w:val="0"/>
          <w:sz w:val="11"/>
          <w:szCs w:val="11"/>
        </w:rPr>
        <w:t xml:space="preserve">1 </w:t>
      </w:r>
      <w:r>
        <w:rPr>
          <w:rFonts w:hint="eastAsia" w:ascii="宋体" w:hAnsi="宋体" w:eastAsia="宋体" w:cs="宋体"/>
          <w:color w:val="000000"/>
          <w:kern w:val="0"/>
          <w:sz w:val="18"/>
          <w:szCs w:val="18"/>
        </w:rPr>
        <w:t>从业人员、营业收入、资产总额填报上一年度数据，无上一年度数据的新成立企业可不填报。</w:t>
      </w:r>
      <w:r>
        <w:rPr>
          <w:rFonts w:hint="eastAsia" w:ascii="宋体" w:hAnsi="宋体" w:eastAsia="宋体" w:cs="宋体"/>
        </w:rPr>
        <w:br w:type="page"/>
      </w:r>
    </w:p>
    <w:p>
      <w:pPr>
        <w:spacing w:line="240" w:lineRule="atLeast"/>
        <w:ind w:left="-48" w:leftChars="-23" w:right="-65" w:rightChars="-31"/>
        <w:jc w:val="center"/>
        <w:rPr>
          <w:rFonts w:ascii="宋体" w:hAnsi="宋体" w:eastAsia="宋体" w:cs="宋体"/>
          <w:b/>
          <w:sz w:val="30"/>
          <w:szCs w:val="30"/>
          <w:lang w:val="zh-CN"/>
        </w:rPr>
      </w:pPr>
      <w:bookmarkStart w:id="152" w:name="_Toc476153619"/>
      <w:r>
        <w:rPr>
          <w:rFonts w:hint="eastAsia" w:ascii="宋体" w:hAnsi="宋体" w:eastAsia="宋体" w:cs="宋体"/>
          <w:b/>
          <w:sz w:val="30"/>
          <w:szCs w:val="30"/>
          <w:lang w:val="zh-CN"/>
        </w:rPr>
        <w:t>中小企业划型标准</w:t>
      </w:r>
      <w:bookmarkEnd w:id="152"/>
    </w:p>
    <w:tbl>
      <w:tblPr>
        <w:tblStyle w:val="13"/>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rPr>
          <w:rFonts w:ascii="宋体" w:hAnsi="宋体" w:eastAsia="宋体" w:cs="宋体"/>
        </w:rPr>
        <w:sectPr>
          <w:pgSz w:w="16838" w:h="11906" w:orient="landscape"/>
          <w:pgMar w:top="1191" w:right="1134" w:bottom="1191" w:left="1134" w:header="851" w:footer="851" w:gutter="0"/>
          <w:cols w:space="425" w:num="1"/>
          <w:docGrid w:type="lines" w:linePitch="312" w:charSpace="0"/>
        </w:sectPr>
      </w:pPr>
      <w:r>
        <w:rPr>
          <w:rFonts w:hint="eastAsia" w:ascii="宋体" w:hAnsi="宋体" w:eastAsia="宋体" w:cs="宋体"/>
        </w:rPr>
        <w:br w:type="page"/>
      </w:r>
    </w:p>
    <w:p>
      <w:pPr>
        <w:pStyle w:val="4"/>
        <w:numPr>
          <w:ilvl w:val="0"/>
          <w:numId w:val="37"/>
        </w:numPr>
        <w:spacing w:before="100" w:beforeAutospacing="1" w:afterLines="50" w:line="360" w:lineRule="auto"/>
        <w:ind w:left="1288" w:hanging="1288"/>
        <w:rPr>
          <w:rFonts w:ascii="宋体" w:hAnsi="宋体" w:eastAsia="宋体" w:cs="宋体"/>
        </w:rPr>
      </w:pPr>
      <w:bookmarkStart w:id="153" w:name="_Toc494702274"/>
      <w:bookmarkStart w:id="154" w:name="_Toc494665557"/>
      <w:bookmarkStart w:id="155" w:name="_Toc494745321"/>
      <w:bookmarkStart w:id="156" w:name="_Toc494665954"/>
      <w:bookmarkStart w:id="157" w:name="_Toc19422"/>
      <w:bookmarkStart w:id="158" w:name="_Toc494721104"/>
      <w:bookmarkStart w:id="159" w:name="_Toc494665004"/>
      <w:bookmarkStart w:id="160" w:name="_Toc23578"/>
      <w:r>
        <w:rPr>
          <w:rFonts w:hint="eastAsia" w:ascii="宋体" w:hAnsi="宋体" w:eastAsia="宋体" w:cs="宋体"/>
        </w:rPr>
        <w:t>残疾人福利性单位声明函</w:t>
      </w:r>
      <w:bookmarkEnd w:id="153"/>
      <w:bookmarkEnd w:id="154"/>
      <w:bookmarkEnd w:id="155"/>
      <w:bookmarkEnd w:id="156"/>
      <w:bookmarkEnd w:id="157"/>
      <w:bookmarkEnd w:id="158"/>
      <w:bookmarkEnd w:id="159"/>
      <w:bookmarkEnd w:id="160"/>
    </w:p>
    <w:p>
      <w:pPr>
        <w:adjustRightInd w:val="0"/>
        <w:snapToGrid w:val="0"/>
        <w:spacing w:beforeLines="100"/>
        <w:jc w:val="center"/>
        <w:rPr>
          <w:rFonts w:ascii="宋体" w:hAnsi="宋体" w:eastAsia="宋体" w:cs="宋体"/>
          <w:b/>
          <w:sz w:val="30"/>
          <w:szCs w:val="30"/>
          <w:lang w:val="zh-CN"/>
        </w:rPr>
      </w:pPr>
      <w:r>
        <w:rPr>
          <w:rFonts w:hint="eastAsia" w:ascii="宋体" w:hAnsi="宋体" w:eastAsia="宋体" w:cs="宋体"/>
          <w:b/>
          <w:sz w:val="30"/>
          <w:szCs w:val="30"/>
          <w:lang w:val="zh-CN"/>
        </w:rPr>
        <w:t>残疾人福利性单位声明函</w:t>
      </w:r>
    </w:p>
    <w:p>
      <w:pPr>
        <w:adjustRightInd w:val="0"/>
        <w:snapToGrid w:val="0"/>
        <w:spacing w:beforeLines="50" w:afterLines="50"/>
        <w:jc w:val="center"/>
        <w:rPr>
          <w:rFonts w:ascii="宋体" w:hAnsi="宋体" w:eastAsia="宋体" w:cs="宋体"/>
          <w:sz w:val="24"/>
          <w:szCs w:val="21"/>
          <w:lang w:val="zh-CN"/>
        </w:rPr>
      </w:pPr>
      <w:r>
        <w:rPr>
          <w:rFonts w:hint="eastAsia" w:ascii="宋体" w:hAnsi="宋体" w:eastAsia="宋体" w:cs="宋体"/>
          <w:sz w:val="24"/>
          <w:szCs w:val="21"/>
          <w:lang w:val="zh-CN"/>
        </w:rPr>
        <w:t>（适用于工程类、服务类项目）</w:t>
      </w:r>
    </w:p>
    <w:p>
      <w:pPr>
        <w:spacing w:line="480" w:lineRule="auto"/>
        <w:rPr>
          <w:rFonts w:ascii="宋体" w:hAnsi="宋体" w:eastAsia="宋体" w:cs="宋体"/>
          <w:b/>
          <w:sz w:val="28"/>
          <w:szCs w:val="28"/>
        </w:rPr>
      </w:pPr>
      <w:r>
        <w:rPr>
          <w:rFonts w:hint="eastAsia" w:ascii="宋体" w:hAnsi="宋体" w:eastAsia="宋体" w:cs="宋体"/>
          <w:b/>
          <w:sz w:val="28"/>
          <w:szCs w:val="28"/>
        </w:rPr>
        <w:t>湖北天缔工程咨询有限公司：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本单位郑重声明，根据《财政</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部 民政部 中国残疾人联合会关于促进残疾人就业政府采购政策的通知》（财库〔2017〕141号）的规定，本单位为符合条件的残疾人福利性单位</w:t>
      </w:r>
      <w:r>
        <w:rPr>
          <w:rFonts w:hint="eastAsia" w:ascii="宋体" w:hAnsi="宋体" w:eastAsia="宋体" w:cs="宋体"/>
          <w:color w:val="0D0D0D" w:themeColor="text1" w:themeTint="F2"/>
          <w:sz w:val="24"/>
          <w14:textFill>
            <w14:solidFill>
              <w14:schemeClr w14:val="tx1">
                <w14:lumMod w14:val="95000"/>
                <w14:lumOff w14:val="5000"/>
              </w14:schemeClr>
            </w14:solidFill>
          </w14:textFill>
        </w:rPr>
        <w:t>（详见“残疾人福利性单位应当满足的条件”）</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宋体"/>
          <w:sz w:val="24"/>
          <w:szCs w:val="24"/>
        </w:rPr>
        <w:t>且本单位参加</w:t>
      </w:r>
      <w:r>
        <w:rPr>
          <w:rFonts w:hint="eastAsia" w:ascii="宋体" w:hAnsi="宋体" w:eastAsia="宋体" w:cs="宋体"/>
          <w:sz w:val="24"/>
          <w:szCs w:val="24"/>
          <w:u w:val="single"/>
        </w:rPr>
        <w:t xml:space="preserve">  （采购人） </w:t>
      </w:r>
      <w:r>
        <w:rPr>
          <w:rFonts w:hint="eastAsia" w:ascii="宋体" w:hAnsi="宋体" w:eastAsia="宋体" w:cs="宋体"/>
          <w:sz w:val="24"/>
          <w:szCs w:val="24"/>
        </w:rPr>
        <w:t>的</w:t>
      </w:r>
      <w:r>
        <w:rPr>
          <w:rFonts w:hint="eastAsia" w:ascii="宋体" w:hAnsi="宋体" w:eastAsia="宋体" w:cs="宋体"/>
          <w:sz w:val="24"/>
          <w:szCs w:val="24"/>
          <w:u w:val="single"/>
        </w:rPr>
        <w:t>__   _</w:t>
      </w:r>
      <w:r>
        <w:rPr>
          <w:rFonts w:hint="eastAsia" w:ascii="宋体" w:hAnsi="宋体" w:eastAsia="宋体" w:cs="宋体"/>
          <w:sz w:val="24"/>
          <w:szCs w:val="24"/>
        </w:rPr>
        <w:t>项目（项目编号：______）采购活动由本单位承担工程（或提供服务）。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ind w:left="1080" w:hanging="1080" w:hangingChars="450"/>
        <w:jc w:val="left"/>
        <w:rPr>
          <w:rFonts w:ascii="宋体" w:hAnsi="宋体" w:eastAsia="宋体" w:cs="宋体"/>
          <w:color w:val="0D0D0D" w:themeColor="text1" w:themeTint="F2"/>
          <w:sz w:val="24"/>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1"/>
          <w14:textFill>
            <w14:solidFill>
              <w14:schemeClr w14:val="tx1">
                <w14:lumMod w14:val="95000"/>
                <w14:lumOff w14:val="5000"/>
              </w14:schemeClr>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1"/>
          <w14:textFill>
            <w14:solidFill>
              <w14:schemeClr w14:val="tx1">
                <w14:lumMod w14:val="95000"/>
                <w14:lumOff w14:val="5000"/>
              </w14:schemeClr>
            </w14:solidFill>
          </w14:textFill>
        </w:rPr>
        <w:t>2、以联合体方式参与本项目投标的供应商，应由联合体双方签字盖章。</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before="100" w:beforeAutospacing="1" w:after="100" w:afterAutospacing="1" w:line="360" w:lineRule="auto"/>
        <w:ind w:firstLine="3316" w:firstLineChars="1382"/>
        <w:rPr>
          <w:rFonts w:ascii="宋体" w:hAnsi="宋体" w:eastAsia="宋体" w:cs="宋体"/>
          <w:b/>
          <w:bCs/>
          <w:sz w:val="24"/>
          <w:szCs w:val="21"/>
          <w:lang w:val="zh-CN"/>
        </w:rPr>
      </w:pPr>
      <w:r>
        <w:rPr>
          <w:rFonts w:hint="eastAsia" w:ascii="宋体" w:hAnsi="宋体" w:eastAsia="宋体" w:cs="宋体"/>
          <w:b/>
          <w:bCs/>
          <w:sz w:val="24"/>
          <w:szCs w:val="21"/>
          <w:lang w:val="zh-CN"/>
        </w:rPr>
        <w:t>制造商（公章）：</w:t>
      </w:r>
      <w:r>
        <w:rPr>
          <w:rFonts w:hint="eastAsia" w:ascii="宋体" w:hAnsi="宋体" w:eastAsia="宋体" w:cs="宋体"/>
          <w:bCs/>
          <w:sz w:val="24"/>
          <w:szCs w:val="21"/>
          <w:u w:val="single"/>
          <w:lang w:val="zh-CN"/>
        </w:rPr>
        <w:t xml:space="preserve">                           </w:t>
      </w:r>
    </w:p>
    <w:p>
      <w:pPr>
        <w:spacing w:before="100" w:beforeAutospacing="1" w:after="100" w:afterAutospacing="1" w:line="360" w:lineRule="auto"/>
        <w:ind w:firstLine="3316" w:firstLineChars="1382"/>
        <w:rPr>
          <w:rFonts w:ascii="宋体" w:hAnsi="宋体" w:eastAsia="宋体" w:cs="宋体"/>
          <w:b/>
          <w:bCs/>
          <w:sz w:val="24"/>
          <w:szCs w:val="21"/>
          <w:lang w:val="zh-CN"/>
        </w:rPr>
      </w:pPr>
      <w:r>
        <w:rPr>
          <w:rFonts w:hint="eastAsia" w:ascii="宋体" w:hAnsi="宋体" w:eastAsia="宋体" w:cs="宋体"/>
          <w:b/>
          <w:bCs/>
          <w:sz w:val="24"/>
          <w:szCs w:val="21"/>
          <w:lang w:val="zh-CN"/>
        </w:rPr>
        <w:t>投标人授权代表（签字）：</w:t>
      </w:r>
      <w:r>
        <w:rPr>
          <w:rFonts w:hint="eastAsia" w:ascii="宋体" w:hAnsi="宋体" w:eastAsia="宋体" w:cs="宋体"/>
          <w:b/>
          <w:bCs/>
          <w:sz w:val="24"/>
          <w:szCs w:val="21"/>
          <w:u w:val="single"/>
          <w:lang w:val="zh-CN"/>
        </w:rPr>
        <w:t xml:space="preserve">                    </w:t>
      </w:r>
    </w:p>
    <w:p>
      <w:pPr>
        <w:spacing w:before="100" w:beforeAutospacing="1" w:after="100" w:afterAutospacing="1" w:line="360" w:lineRule="auto"/>
        <w:ind w:firstLine="3316" w:firstLineChars="1382"/>
        <w:rPr>
          <w:rFonts w:ascii="宋体" w:hAnsi="宋体" w:eastAsia="宋体" w:cs="宋体"/>
          <w:bCs/>
          <w:sz w:val="24"/>
          <w:szCs w:val="24"/>
          <w:u w:val="single"/>
        </w:rPr>
      </w:pPr>
      <w:r>
        <w:rPr>
          <w:rFonts w:hint="eastAsia" w:ascii="宋体" w:hAnsi="宋体" w:eastAsia="宋体" w:cs="宋体"/>
          <w:b/>
          <w:sz w:val="24"/>
          <w:szCs w:val="24"/>
        </w:rPr>
        <w:t>日   期：</w:t>
      </w:r>
      <w:r>
        <w:rPr>
          <w:rFonts w:hint="eastAsia" w:ascii="宋体" w:hAnsi="宋体" w:eastAsia="宋体" w:cs="宋体"/>
          <w:bCs/>
          <w:sz w:val="24"/>
          <w:szCs w:val="24"/>
          <w:u w:val="single"/>
        </w:rPr>
        <w:t xml:space="preserve">                                </w:t>
      </w:r>
    </w:p>
    <w:p>
      <w:pPr>
        <w:rPr>
          <w:rFonts w:ascii="宋体" w:hAnsi="宋体" w:eastAsia="宋体" w:cs="宋体"/>
        </w:rPr>
      </w:pPr>
      <w:r>
        <w:rPr>
          <w:rFonts w:hint="eastAsia" w:ascii="宋体" w:hAnsi="宋体" w:eastAsia="宋体" w:cs="宋体"/>
        </w:rPr>
        <w:br w:type="page"/>
      </w:r>
    </w:p>
    <w:p>
      <w:pPr>
        <w:spacing w:line="600" w:lineRule="exact"/>
        <w:rPr>
          <w:rFonts w:ascii="宋体" w:hAnsi="宋体" w:eastAsia="宋体" w:cs="宋体"/>
          <w:b/>
          <w:sz w:val="24"/>
          <w:szCs w:val="24"/>
        </w:rPr>
      </w:pPr>
      <w:r>
        <w:rPr>
          <w:rFonts w:hint="eastAsia" w:ascii="宋体" w:hAnsi="宋体" w:eastAsia="宋体" w:cs="宋体"/>
          <w:b/>
          <w:sz w:val="24"/>
          <w:szCs w:val="24"/>
        </w:rPr>
        <w:t>享受政府采购支持政策的残疾人福利性单位应当同时满足以下条件：</w:t>
      </w:r>
    </w:p>
    <w:p>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rFonts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4"/>
        <w:numPr>
          <w:ilvl w:val="0"/>
          <w:numId w:val="37"/>
        </w:numPr>
        <w:spacing w:before="100" w:beforeAutospacing="1" w:after="156" w:afterLines="50" w:line="360" w:lineRule="auto"/>
        <w:ind w:left="1288" w:hanging="1288"/>
        <w:rPr>
          <w:rFonts w:hint="eastAsia" w:ascii="宋体" w:hAnsi="宋体" w:eastAsia="宋体" w:cs="宋体"/>
        </w:rPr>
      </w:pPr>
      <w:bookmarkStart w:id="161" w:name="_Toc494665558"/>
      <w:bookmarkStart w:id="162" w:name="_Toc494665955"/>
      <w:bookmarkStart w:id="163" w:name="_Toc4085"/>
      <w:bookmarkStart w:id="164" w:name="_Toc494577410"/>
      <w:bookmarkStart w:id="165" w:name="_Toc494721105"/>
      <w:bookmarkStart w:id="166" w:name="_Toc494702275"/>
      <w:bookmarkStart w:id="167" w:name="_Toc494665005"/>
      <w:bookmarkStart w:id="168" w:name="_Toc494745322"/>
      <w:r>
        <w:rPr>
          <w:rFonts w:hint="eastAsia" w:ascii="宋体" w:hAnsi="宋体" w:eastAsia="宋体" w:cs="宋体"/>
        </w:rPr>
        <w:t>开标一览表</w:t>
      </w:r>
      <w:bookmarkEnd w:id="161"/>
      <w:bookmarkEnd w:id="162"/>
      <w:bookmarkEnd w:id="163"/>
      <w:bookmarkEnd w:id="164"/>
      <w:bookmarkEnd w:id="165"/>
      <w:bookmarkEnd w:id="166"/>
      <w:bookmarkEnd w:id="167"/>
      <w:bookmarkEnd w:id="168"/>
    </w:p>
    <w:p>
      <w:pPr>
        <w:spacing w:line="360" w:lineRule="auto"/>
        <w:jc w:val="left"/>
        <w:rPr>
          <w:rFonts w:hint="eastAsia" w:ascii="宋体" w:hAnsi="宋体" w:eastAsia="宋体" w:cs="宋体"/>
          <w:b/>
          <w:sz w:val="24"/>
          <w:szCs w:val="21"/>
          <w:u w:val="single"/>
          <w:lang w:val="zh-CN" w:eastAsia="zh-CN"/>
        </w:rPr>
      </w:pPr>
      <w:r>
        <w:rPr>
          <w:rFonts w:hint="eastAsia" w:ascii="宋体" w:hAnsi="宋体" w:eastAsia="宋体" w:cs="宋体"/>
          <w:b/>
          <w:sz w:val="24"/>
          <w:szCs w:val="21"/>
          <w:lang w:val="zh-CN" w:eastAsia="zh-CN"/>
        </w:rPr>
        <w:t>投 标 人：</w:t>
      </w:r>
      <w:r>
        <w:rPr>
          <w:rFonts w:hint="eastAsia" w:ascii="宋体" w:hAnsi="宋体" w:eastAsia="宋体" w:cs="宋体"/>
          <w:b/>
          <w:sz w:val="24"/>
          <w:szCs w:val="21"/>
          <w:u w:val="single"/>
          <w:lang w:val="zh-CN" w:eastAsia="zh-CN"/>
        </w:rPr>
        <w:t xml:space="preserve">                     </w:t>
      </w:r>
    </w:p>
    <w:p>
      <w:pPr>
        <w:spacing w:line="360" w:lineRule="auto"/>
        <w:jc w:val="left"/>
        <w:rPr>
          <w:rFonts w:hint="eastAsia" w:ascii="宋体" w:hAnsi="宋体" w:eastAsia="宋体" w:cs="宋体"/>
          <w:b/>
          <w:sz w:val="24"/>
          <w:szCs w:val="21"/>
          <w:lang w:val="zh-CN" w:eastAsia="zh-CN"/>
        </w:rPr>
      </w:pPr>
      <w:r>
        <w:rPr>
          <w:rFonts w:hint="eastAsia" w:ascii="宋体" w:hAnsi="宋体" w:eastAsia="宋体" w:cs="宋体"/>
          <w:b/>
          <w:sz w:val="24"/>
          <w:szCs w:val="21"/>
          <w:lang w:val="zh-CN" w:eastAsia="zh-CN"/>
        </w:rPr>
        <w:t>项目名称：</w:t>
      </w:r>
      <w:r>
        <w:rPr>
          <w:rFonts w:hint="eastAsia" w:ascii="宋体" w:hAnsi="宋体" w:eastAsia="宋体" w:cs="宋体"/>
          <w:b/>
          <w:sz w:val="24"/>
          <w:szCs w:val="21"/>
          <w:u w:val="single"/>
          <w:lang w:val="zh-CN" w:eastAsia="zh-CN"/>
        </w:rPr>
        <w:t xml:space="preserve">                     </w:t>
      </w:r>
    </w:p>
    <w:p>
      <w:pPr>
        <w:spacing w:line="360" w:lineRule="auto"/>
        <w:jc w:val="left"/>
        <w:rPr>
          <w:rFonts w:hint="eastAsia" w:ascii="宋体" w:hAnsi="宋体" w:eastAsia="宋体" w:cs="宋体"/>
          <w:b/>
          <w:bCs/>
          <w:sz w:val="24"/>
          <w:szCs w:val="21"/>
          <w:u w:val="single"/>
          <w:lang w:val="zh-CN"/>
        </w:rPr>
      </w:pPr>
      <w:r>
        <w:rPr>
          <w:rFonts w:hint="eastAsia" w:ascii="宋体" w:hAnsi="宋体" w:eastAsia="宋体" w:cs="宋体"/>
          <w:b/>
          <w:sz w:val="24"/>
          <w:szCs w:val="21"/>
          <w:lang w:val="zh-CN" w:eastAsia="zh-CN"/>
        </w:rPr>
        <w:t>项目编号：</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eastAsia="zh-CN"/>
        </w:rPr>
        <w:t xml:space="preserve">                所投包号：</w:t>
      </w:r>
      <w:r>
        <w:rPr>
          <w:rFonts w:hint="eastAsia" w:ascii="宋体" w:hAnsi="宋体" w:eastAsia="宋体" w:cs="宋体"/>
          <w:b/>
          <w:bCs/>
          <w:sz w:val="24"/>
          <w:szCs w:val="21"/>
          <w:u w:val="single"/>
          <w:lang w:val="zh-CN"/>
        </w:rPr>
        <w:t xml:space="preserve">           </w:t>
      </w:r>
    </w:p>
    <w:tbl>
      <w:tblPr>
        <w:tblStyle w:val="13"/>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hint="eastAsia" w:ascii="宋体" w:hAnsi="宋体" w:eastAsia="宋体" w:cs="宋体"/>
                <w:color w:val="0D0D0D"/>
                <w:kern w:val="0"/>
                <w:sz w:val="24"/>
              </w:rPr>
            </w:pPr>
            <w:r>
              <w:rPr>
                <w:rFonts w:hint="eastAsia" w:ascii="宋体" w:hAnsi="宋体" w:eastAsia="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hint="eastAsia" w:ascii="宋体" w:hAnsi="宋体" w:eastAsia="宋体" w:cs="宋体"/>
                <w:color w:val="0D0D0D"/>
                <w:kern w:val="0"/>
                <w:sz w:val="24"/>
              </w:rPr>
            </w:pPr>
            <w:r>
              <w:rPr>
                <w:rFonts w:hint="eastAsia" w:ascii="宋体" w:hAnsi="宋体" w:eastAsia="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hint="eastAsia" w:ascii="宋体" w:hAnsi="宋体" w:eastAsia="宋体" w:cs="宋体"/>
                <w:color w:val="0D0D0D"/>
                <w:kern w:val="0"/>
                <w:sz w:val="24"/>
              </w:rPr>
            </w:pPr>
            <w:r>
              <w:rPr>
                <w:rFonts w:hint="eastAsia" w:ascii="宋体" w:hAnsi="宋体" w:eastAsia="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hint="eastAsia" w:ascii="宋体" w:hAnsi="宋体" w:eastAsia="宋体" w:cs="宋体"/>
                <w:color w:val="0D0D0D"/>
                <w:kern w:val="0"/>
                <w:sz w:val="24"/>
              </w:rPr>
            </w:pPr>
            <w:r>
              <w:rPr>
                <w:rFonts w:hint="eastAsia" w:ascii="宋体" w:hAnsi="宋体" w:eastAsia="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hint="eastAsia" w:ascii="宋体" w:hAnsi="宋体" w:eastAsia="宋体" w:cs="宋体"/>
                <w:color w:val="0D0D0D"/>
                <w:kern w:val="0"/>
                <w:sz w:val="24"/>
              </w:rPr>
            </w:pPr>
            <w:r>
              <w:rPr>
                <w:rFonts w:hint="eastAsia" w:ascii="宋体" w:hAnsi="宋体" w:eastAsia="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hint="eastAsia" w:ascii="宋体" w:hAnsi="宋体" w:eastAsia="宋体" w:cs="宋体"/>
                <w:color w:val="0D0D0D"/>
                <w:kern w:val="0"/>
                <w:sz w:val="24"/>
              </w:rPr>
            </w:pPr>
            <w:r>
              <w:rPr>
                <w:rFonts w:hint="eastAsia" w:ascii="宋体" w:hAnsi="宋体" w:eastAsia="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hint="eastAsia"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万元整</w:t>
            </w:r>
          </w:p>
          <w:p>
            <w:pPr>
              <w:spacing w:after="120" w:line="400" w:lineRule="atLeast"/>
              <w:ind w:left="205" w:leftChars="98" w:right="-65" w:rightChars="-31"/>
              <w:jc w:val="left"/>
              <w:rPr>
                <w:rFonts w:hint="eastAsia"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佰元整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hint="eastAsia"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hint="eastAsia"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hint="eastAsia"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50" w:rightChars="-24"/>
              <w:jc w:val="left"/>
              <w:rPr>
                <w:rFonts w:hint="eastAsia" w:ascii="宋体" w:hAnsi="宋体" w:eastAsia="宋体" w:cs="宋体"/>
                <w:kern w:val="0"/>
                <w:sz w:val="24"/>
                <w:szCs w:val="24"/>
                <w:lang w:val="zh-CN"/>
              </w:rPr>
            </w:pPr>
          </w:p>
        </w:tc>
      </w:tr>
    </w:tbl>
    <w:p>
      <w:pPr>
        <w:spacing w:line="360" w:lineRule="auto"/>
        <w:ind w:left="1049" w:hanging="1048" w:hangingChars="437"/>
        <w:jc w:val="left"/>
        <w:rPr>
          <w:rFonts w:ascii="宋体" w:hAnsi="宋体" w:eastAsia="宋体" w:cs="宋体"/>
          <w:sz w:val="24"/>
        </w:rPr>
      </w:pPr>
      <w:r>
        <w:rPr>
          <w:rFonts w:hint="eastAsia" w:ascii="宋体" w:hAnsi="宋体" w:eastAsia="宋体" w:cs="宋体"/>
          <w:sz w:val="24"/>
        </w:rPr>
        <w:t>说明：1．所有价格均用人民币表示，单位为</w:t>
      </w:r>
      <w:r>
        <w:rPr>
          <w:rFonts w:hint="eastAsia" w:ascii="宋体" w:hAnsi="宋体" w:eastAsia="宋体" w:cs="宋体"/>
          <w:sz w:val="24"/>
          <w:lang w:eastAsia="zh-CN"/>
        </w:rPr>
        <w:t>万</w:t>
      </w:r>
      <w:r>
        <w:rPr>
          <w:rFonts w:hint="eastAsia" w:ascii="宋体" w:hAnsi="宋体" w:eastAsia="宋体" w:cs="宋体"/>
          <w:sz w:val="24"/>
        </w:rPr>
        <w:t>元。</w:t>
      </w:r>
    </w:p>
    <w:p>
      <w:pPr>
        <w:spacing w:line="360" w:lineRule="auto"/>
        <w:ind w:left="1061" w:leftChars="339" w:hanging="350" w:hangingChars="146"/>
        <w:jc w:val="left"/>
        <w:rPr>
          <w:rFonts w:ascii="宋体" w:hAnsi="宋体" w:eastAsia="宋体" w:cs="宋体"/>
          <w:color w:val="0D0D0D"/>
          <w:sz w:val="24"/>
        </w:rPr>
      </w:pPr>
      <w:r>
        <w:rPr>
          <w:rFonts w:hint="eastAsia" w:ascii="宋体" w:hAnsi="宋体" w:eastAsia="宋体" w:cs="宋体"/>
          <w:color w:val="0D0D0D"/>
          <w:sz w:val="24"/>
        </w:rPr>
        <w:t>2．报价明细表合计应与《开标一览表》中的投标总报价一致。</w:t>
      </w:r>
    </w:p>
    <w:p>
      <w:pPr>
        <w:spacing w:line="360" w:lineRule="auto"/>
        <w:ind w:left="1061" w:leftChars="339" w:hanging="350" w:hangingChars="146"/>
        <w:jc w:val="left"/>
        <w:rPr>
          <w:rFonts w:ascii="宋体" w:hAnsi="宋体" w:eastAsia="宋体" w:cs="宋体"/>
          <w:color w:val="0D0D0D"/>
          <w:sz w:val="24"/>
        </w:rPr>
      </w:pPr>
      <w:r>
        <w:rPr>
          <w:rFonts w:hint="eastAsia" w:ascii="宋体" w:hAnsi="宋体" w:eastAsia="宋体" w:cs="宋体"/>
          <w:color w:val="0D0D0D"/>
          <w:sz w:val="24"/>
        </w:rPr>
        <w:t>3．未提供详细的货物（工程或服务）报价明细</w:t>
      </w:r>
      <w:r>
        <w:rPr>
          <w:rFonts w:hint="eastAsia" w:ascii="宋体" w:hAnsi="宋体" w:eastAsia="宋体" w:cs="宋体"/>
          <w:sz w:val="24"/>
        </w:rPr>
        <w:t>，导致的后果由投标人自行承担。</w:t>
      </w:r>
    </w:p>
    <w:p>
      <w:pPr>
        <w:spacing w:before="100" w:beforeAutospacing="1" w:after="100" w:afterAutospacing="1" w:line="360" w:lineRule="auto"/>
        <w:ind w:firstLine="3316" w:firstLineChars="1382"/>
        <w:rPr>
          <w:rFonts w:hint="eastAsia" w:ascii="宋体" w:hAnsi="宋体" w:eastAsia="宋体" w:cs="宋体"/>
          <w:b/>
          <w:bCs/>
          <w:sz w:val="24"/>
          <w:szCs w:val="21"/>
          <w:u w:val="single"/>
          <w:lang w:val="zh-CN"/>
        </w:rPr>
      </w:pPr>
      <w:r>
        <w:rPr>
          <w:rFonts w:hint="eastAsia" w:ascii="宋体" w:hAnsi="宋体" w:eastAsia="宋体" w:cs="宋体"/>
          <w:b/>
          <w:bCs/>
          <w:sz w:val="24"/>
          <w:szCs w:val="21"/>
          <w:lang w:val="zh-CN" w:eastAsia="zh-CN"/>
        </w:rPr>
        <w:t>投标人（公章）：</w:t>
      </w:r>
      <w:r>
        <w:rPr>
          <w:rFonts w:hint="eastAsia" w:ascii="宋体" w:hAnsi="宋体" w:eastAsia="宋体" w:cs="宋体"/>
          <w:b/>
          <w:bCs/>
          <w:sz w:val="24"/>
          <w:szCs w:val="21"/>
          <w:u w:val="single"/>
          <w:lang w:val="zh-CN"/>
        </w:rPr>
        <w:t xml:space="preserve">                          </w:t>
      </w:r>
    </w:p>
    <w:p>
      <w:pPr>
        <w:spacing w:before="100" w:beforeAutospacing="1" w:after="100" w:afterAutospacing="1" w:line="360" w:lineRule="auto"/>
        <w:ind w:firstLine="3316" w:firstLineChars="1382"/>
        <w:rPr>
          <w:rFonts w:hint="eastAsia" w:ascii="宋体" w:hAnsi="宋体" w:eastAsia="宋体" w:cs="宋体"/>
          <w:b/>
          <w:bCs/>
          <w:sz w:val="24"/>
          <w:szCs w:val="21"/>
          <w:u w:val="single"/>
          <w:lang w:val="zh-CN"/>
        </w:rPr>
      </w:pPr>
      <w:r>
        <w:rPr>
          <w:rFonts w:hint="eastAsia" w:ascii="宋体" w:hAnsi="宋体" w:eastAsia="宋体" w:cs="宋体"/>
          <w:b/>
          <w:bCs/>
          <w:sz w:val="24"/>
          <w:szCs w:val="21"/>
          <w:lang w:val="zh-CN"/>
        </w:rPr>
        <w:t>投标人授权代表</w:t>
      </w:r>
      <w:r>
        <w:rPr>
          <w:rFonts w:hint="eastAsia" w:ascii="宋体" w:hAnsi="宋体" w:eastAsia="宋体" w:cs="宋体"/>
          <w:b/>
          <w:bCs/>
          <w:sz w:val="24"/>
          <w:szCs w:val="21"/>
          <w:lang w:val="zh-CN" w:eastAsia="zh-CN"/>
        </w:rPr>
        <w:t>（签字）：</w:t>
      </w:r>
      <w:r>
        <w:rPr>
          <w:rFonts w:hint="eastAsia" w:ascii="宋体" w:hAnsi="宋体" w:eastAsia="宋体" w:cs="宋体"/>
          <w:b/>
          <w:bCs/>
          <w:sz w:val="24"/>
          <w:szCs w:val="21"/>
          <w:u w:val="single"/>
          <w:lang w:val="zh-CN"/>
        </w:rPr>
        <w:t xml:space="preserve">                  </w:t>
      </w:r>
    </w:p>
    <w:p>
      <w:pPr>
        <w:spacing w:before="100" w:beforeAutospacing="1" w:after="100" w:afterAutospacing="1" w:line="360" w:lineRule="auto"/>
        <w:ind w:firstLine="3316" w:firstLineChars="1382"/>
        <w:rPr>
          <w:rFonts w:hint="eastAsia" w:ascii="宋体" w:hAnsi="宋体" w:eastAsia="宋体" w:cs="宋体"/>
          <w:b/>
          <w:bCs/>
          <w:sz w:val="24"/>
          <w:szCs w:val="21"/>
          <w:u w:val="single"/>
          <w:lang w:val="zh-CN"/>
        </w:rPr>
      </w:pPr>
      <w:r>
        <w:rPr>
          <w:rFonts w:hint="eastAsia" w:ascii="宋体" w:hAnsi="宋体" w:eastAsia="宋体" w:cs="宋体"/>
          <w:b/>
          <w:bCs/>
          <w:sz w:val="24"/>
          <w:szCs w:val="21"/>
          <w:lang w:val="zh-CN" w:eastAsia="zh-CN"/>
        </w:rPr>
        <w:t>投标时间：</w:t>
      </w:r>
      <w:r>
        <w:rPr>
          <w:rFonts w:hint="eastAsia" w:ascii="宋体" w:hAnsi="宋体" w:eastAsia="宋体" w:cs="宋体"/>
          <w:b/>
          <w:bCs/>
          <w:sz w:val="24"/>
          <w:szCs w:val="21"/>
          <w:u w:val="single"/>
          <w:lang w:val="zh-CN"/>
        </w:rPr>
        <w:t xml:space="preserve">                                </w:t>
      </w:r>
    </w:p>
    <w:p>
      <w:pPr>
        <w:rPr>
          <w:rFonts w:hint="eastAsia" w:ascii="宋体" w:hAnsi="宋体" w:eastAsia="宋体" w:cs="宋体"/>
        </w:rPr>
      </w:pPr>
      <w:r>
        <w:rPr>
          <w:rFonts w:hint="eastAsia" w:ascii="宋体" w:hAnsi="宋体" w:eastAsia="宋体" w:cs="宋体"/>
        </w:rPr>
        <w:br w:type="page"/>
      </w:r>
    </w:p>
    <w:p>
      <w:pPr>
        <w:pStyle w:val="4"/>
        <w:numPr>
          <w:ilvl w:val="0"/>
          <w:numId w:val="37"/>
        </w:numPr>
        <w:spacing w:before="100" w:beforeAutospacing="1" w:afterLines="50" w:line="360" w:lineRule="auto"/>
        <w:ind w:left="1288" w:hanging="1288"/>
        <w:rPr>
          <w:rFonts w:ascii="宋体" w:hAnsi="宋体" w:eastAsia="宋体" w:cs="宋体"/>
        </w:rPr>
      </w:pPr>
      <w:bookmarkStart w:id="169" w:name="_Toc494577411"/>
      <w:bookmarkStart w:id="170" w:name="_Toc18468"/>
      <w:bookmarkStart w:id="171" w:name="_Toc494665559"/>
      <w:bookmarkStart w:id="172" w:name="_Toc494665956"/>
      <w:bookmarkStart w:id="173" w:name="_Toc1464"/>
      <w:bookmarkStart w:id="174" w:name="_Toc494702276"/>
      <w:bookmarkStart w:id="175" w:name="_Toc494721106"/>
      <w:bookmarkStart w:id="176" w:name="_Toc494745323"/>
      <w:bookmarkStart w:id="177" w:name="_Toc494665006"/>
      <w:r>
        <w:rPr>
          <w:rFonts w:hint="eastAsia" w:ascii="宋体" w:hAnsi="宋体" w:eastAsia="宋体" w:cs="宋体"/>
        </w:rPr>
        <w:t>投标报价明细表</w:t>
      </w:r>
      <w:bookmarkEnd w:id="169"/>
      <w:bookmarkEnd w:id="170"/>
      <w:bookmarkEnd w:id="171"/>
      <w:bookmarkEnd w:id="172"/>
      <w:bookmarkEnd w:id="173"/>
      <w:bookmarkEnd w:id="174"/>
      <w:bookmarkEnd w:id="175"/>
      <w:bookmarkEnd w:id="176"/>
      <w:bookmarkEnd w:id="177"/>
    </w:p>
    <w:p>
      <w:pPr>
        <w:spacing w:line="360" w:lineRule="auto"/>
        <w:jc w:val="left"/>
        <w:rPr>
          <w:rFonts w:ascii="宋体" w:hAnsi="宋体" w:eastAsia="宋体" w:cs="宋体"/>
          <w:b/>
          <w:sz w:val="24"/>
          <w:szCs w:val="21"/>
          <w:u w:val="single"/>
          <w:lang w:val="zh-CN"/>
        </w:rPr>
      </w:pPr>
      <w:r>
        <w:rPr>
          <w:rFonts w:hint="eastAsia" w:ascii="宋体" w:hAnsi="宋体" w:eastAsia="宋体" w:cs="宋体"/>
          <w:b/>
          <w:sz w:val="24"/>
          <w:szCs w:val="21"/>
          <w:lang w:val="zh-CN"/>
        </w:rPr>
        <w:t>投 标 人：</w:t>
      </w:r>
      <w:r>
        <w:rPr>
          <w:rFonts w:hint="eastAsia" w:ascii="宋体" w:hAnsi="宋体" w:eastAsia="宋体" w:cs="宋体"/>
          <w:b/>
          <w:sz w:val="24"/>
          <w:szCs w:val="21"/>
          <w:u w:val="single"/>
          <w:lang w:val="zh-CN"/>
        </w:rPr>
        <w:t xml:space="preserve">                     </w:t>
      </w:r>
    </w:p>
    <w:p>
      <w:pPr>
        <w:spacing w:line="360" w:lineRule="auto"/>
        <w:jc w:val="left"/>
        <w:rPr>
          <w:rFonts w:ascii="宋体" w:hAnsi="宋体" w:eastAsia="宋体" w:cs="宋体"/>
          <w:b/>
          <w:sz w:val="24"/>
          <w:szCs w:val="21"/>
          <w:lang w:val="zh-CN"/>
        </w:rPr>
      </w:pPr>
      <w:r>
        <w:rPr>
          <w:rFonts w:hint="eastAsia" w:ascii="宋体" w:hAnsi="宋体" w:eastAsia="宋体" w:cs="宋体"/>
          <w:b/>
          <w:sz w:val="24"/>
          <w:szCs w:val="21"/>
          <w:lang w:val="zh-CN"/>
        </w:rPr>
        <w:t>项目名称：</w:t>
      </w:r>
      <w:r>
        <w:rPr>
          <w:rFonts w:hint="eastAsia" w:ascii="宋体" w:hAnsi="宋体" w:eastAsia="宋体" w:cs="宋体"/>
          <w:b/>
          <w:sz w:val="24"/>
          <w:szCs w:val="21"/>
          <w:u w:val="single"/>
          <w:lang w:val="zh-CN"/>
        </w:rPr>
        <w:t xml:space="preserve">                     </w:t>
      </w:r>
    </w:p>
    <w:p>
      <w:pPr>
        <w:spacing w:line="360" w:lineRule="auto"/>
        <w:jc w:val="left"/>
        <w:rPr>
          <w:rFonts w:ascii="宋体" w:hAnsi="宋体" w:eastAsia="宋体" w:cs="宋体"/>
          <w:b/>
          <w:sz w:val="24"/>
          <w:szCs w:val="21"/>
          <w:u w:val="single"/>
          <w:lang w:val="zh-CN"/>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3"/>
        <w:tblW w:w="95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7"/>
        <w:gridCol w:w="5221"/>
        <w:gridCol w:w="1080"/>
        <w:gridCol w:w="108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127"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 xml:space="preserve">                  </w:t>
            </w:r>
            <w:r>
              <w:rPr>
                <w:rFonts w:hint="eastAsia" w:ascii="宋体" w:hAnsi="宋体"/>
                <w:iCs/>
                <w:szCs w:val="21"/>
              </w:rPr>
              <w:t>序号</w:t>
            </w:r>
          </w:p>
        </w:tc>
        <w:tc>
          <w:tcPr>
            <w:tcW w:w="522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r>
              <w:rPr>
                <w:rFonts w:hint="eastAsia" w:ascii="宋体" w:hAnsi="宋体"/>
                <w:iCs/>
                <w:szCs w:val="21"/>
              </w:rPr>
              <w:t>工作内容</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hint="eastAsia" w:ascii="宋体" w:hAnsi="宋体"/>
                <w:iCs/>
                <w:szCs w:val="21"/>
              </w:rPr>
              <w:t>工作量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hint="eastAsia" w:ascii="宋体" w:hAnsi="宋体"/>
                <w:iCs/>
                <w:szCs w:val="21"/>
              </w:rPr>
              <w:t>单价</w:t>
            </w:r>
          </w:p>
          <w:p>
            <w:pPr>
              <w:spacing w:line="380" w:lineRule="exact"/>
              <w:jc w:val="center"/>
              <w:rPr>
                <w:rFonts w:ascii="宋体"/>
                <w:iCs/>
                <w:szCs w:val="21"/>
              </w:rPr>
            </w:pPr>
            <w:r>
              <w:rPr>
                <w:rFonts w:hint="eastAsia" w:ascii="宋体" w:hAnsi="宋体"/>
                <w:iCs/>
                <w:szCs w:val="21"/>
              </w:rPr>
              <w:t>（元）</w:t>
            </w:r>
          </w:p>
        </w:tc>
        <w:tc>
          <w:tcPr>
            <w:tcW w:w="1080" w:type="dxa"/>
            <w:tcBorders>
              <w:top w:val="single" w:color="auto" w:sz="4" w:space="0"/>
              <w:left w:val="single" w:color="auto" w:sz="4" w:space="0"/>
              <w:bottom w:val="single" w:color="auto" w:sz="4" w:space="0"/>
            </w:tcBorders>
            <w:vAlign w:val="center"/>
          </w:tcPr>
          <w:p>
            <w:pPr>
              <w:spacing w:line="380" w:lineRule="exact"/>
              <w:jc w:val="center"/>
              <w:rPr>
                <w:rFonts w:ascii="宋体"/>
                <w:iCs/>
                <w:szCs w:val="21"/>
              </w:rPr>
            </w:pPr>
            <w:r>
              <w:rPr>
                <w:rFonts w:hint="eastAsia" w:ascii="宋体" w:hAnsi="宋体"/>
                <w:iCs/>
                <w:szCs w:val="21"/>
              </w:rPr>
              <w:t>合计</w:t>
            </w:r>
          </w:p>
          <w:p>
            <w:pPr>
              <w:spacing w:line="380" w:lineRule="exact"/>
              <w:jc w:val="center"/>
              <w:rPr>
                <w:rFonts w:ascii="宋体"/>
                <w:iCs/>
                <w:szCs w:val="21"/>
              </w:rPr>
            </w:pPr>
            <w:r>
              <w:rPr>
                <w:rFonts w:hint="eastAsia" w:ascii="宋体" w:hAnsi="宋体"/>
                <w:iCs/>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127"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1</w:t>
            </w:r>
          </w:p>
        </w:tc>
        <w:tc>
          <w:tcPr>
            <w:tcW w:w="522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exact"/>
          <w:jc w:val="center"/>
        </w:trPr>
        <w:tc>
          <w:tcPr>
            <w:tcW w:w="1127"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2</w:t>
            </w:r>
          </w:p>
        </w:tc>
        <w:tc>
          <w:tcPr>
            <w:tcW w:w="522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exact"/>
          <w:jc w:val="center"/>
        </w:trPr>
        <w:tc>
          <w:tcPr>
            <w:tcW w:w="1127"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3</w:t>
            </w:r>
          </w:p>
        </w:tc>
        <w:tc>
          <w:tcPr>
            <w:tcW w:w="522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exact"/>
          <w:jc w:val="center"/>
        </w:trPr>
        <w:tc>
          <w:tcPr>
            <w:tcW w:w="1127"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4</w:t>
            </w:r>
          </w:p>
        </w:tc>
        <w:tc>
          <w:tcPr>
            <w:tcW w:w="522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127"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5</w:t>
            </w:r>
          </w:p>
        </w:tc>
        <w:tc>
          <w:tcPr>
            <w:tcW w:w="522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3" w:hRule="exact"/>
          <w:jc w:val="center"/>
        </w:trPr>
        <w:tc>
          <w:tcPr>
            <w:tcW w:w="1127"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6</w:t>
            </w:r>
          </w:p>
        </w:tc>
        <w:tc>
          <w:tcPr>
            <w:tcW w:w="8461" w:type="dxa"/>
            <w:gridSpan w:val="4"/>
            <w:tcBorders>
              <w:top w:val="single" w:color="auto" w:sz="4" w:space="0"/>
              <w:left w:val="single" w:color="auto" w:sz="4" w:space="0"/>
              <w:bottom w:val="single" w:color="auto" w:sz="4" w:space="0"/>
            </w:tcBorders>
            <w:vAlign w:val="center"/>
          </w:tcPr>
          <w:p>
            <w:pPr>
              <w:spacing w:line="380" w:lineRule="exact"/>
              <w:rPr>
                <w:rFonts w:ascii="宋体"/>
                <w:iCs/>
                <w:szCs w:val="21"/>
              </w:rPr>
            </w:pPr>
            <w:r>
              <w:rPr>
                <w:rFonts w:hint="eastAsia" w:ascii="宋体" w:hAnsi="宋体"/>
                <w:iCs/>
                <w:szCs w:val="21"/>
              </w:rPr>
              <w:t>总报价：大写：</w:t>
            </w:r>
            <w:r>
              <w:rPr>
                <w:rFonts w:ascii="宋体" w:hAnsi="宋体"/>
                <w:iCs/>
                <w:szCs w:val="21"/>
              </w:rPr>
              <w:t xml:space="preserve">                               </w:t>
            </w:r>
          </w:p>
          <w:p>
            <w:pPr>
              <w:spacing w:line="380" w:lineRule="exact"/>
              <w:rPr>
                <w:rFonts w:ascii="宋体"/>
                <w:iCs/>
                <w:szCs w:val="21"/>
              </w:rPr>
            </w:pPr>
            <w:r>
              <w:rPr>
                <w:rFonts w:ascii="宋体" w:hAnsi="宋体"/>
                <w:iCs/>
                <w:szCs w:val="21"/>
              </w:rPr>
              <w:t xml:space="preserve">        </w:t>
            </w:r>
            <w:r>
              <w:rPr>
                <w:rFonts w:hint="eastAsia" w:ascii="宋体" w:hAnsi="宋体"/>
                <w:iCs/>
                <w:szCs w:val="21"/>
              </w:rPr>
              <w:t>小写：</w:t>
            </w:r>
          </w:p>
        </w:tc>
      </w:tr>
    </w:tbl>
    <w:p>
      <w:pPr>
        <w:spacing w:line="360" w:lineRule="auto"/>
        <w:ind w:left="1049" w:hanging="1048" w:hangingChars="437"/>
        <w:jc w:val="left"/>
        <w:rPr>
          <w:rFonts w:ascii="宋体" w:hAnsi="宋体" w:eastAsia="宋体" w:cs="宋体"/>
          <w:sz w:val="24"/>
        </w:rPr>
      </w:pPr>
    </w:p>
    <w:p>
      <w:pPr>
        <w:spacing w:line="360" w:lineRule="auto"/>
        <w:ind w:left="1049" w:hanging="1048" w:hangingChars="437"/>
        <w:jc w:val="left"/>
        <w:rPr>
          <w:rFonts w:ascii="宋体" w:hAnsi="宋体" w:eastAsia="宋体" w:cs="宋体"/>
          <w:sz w:val="24"/>
        </w:rPr>
      </w:pPr>
      <w:r>
        <w:rPr>
          <w:rFonts w:hint="eastAsia" w:ascii="宋体" w:hAnsi="宋体" w:eastAsia="宋体" w:cs="宋体"/>
          <w:sz w:val="24"/>
        </w:rPr>
        <w:t>说明：1．所有价格均用人民币表示，单位为元。</w:t>
      </w:r>
    </w:p>
    <w:p>
      <w:pPr>
        <w:spacing w:line="360" w:lineRule="auto"/>
        <w:ind w:left="1061" w:leftChars="339" w:hanging="350" w:hangingChars="146"/>
        <w:jc w:val="left"/>
        <w:rPr>
          <w:rFonts w:ascii="宋体" w:hAnsi="宋体" w:eastAsia="宋体" w:cs="宋体"/>
          <w:color w:val="0D0D0D"/>
          <w:sz w:val="24"/>
        </w:rPr>
      </w:pPr>
      <w:r>
        <w:rPr>
          <w:rFonts w:hint="eastAsia" w:ascii="宋体" w:hAnsi="宋体" w:eastAsia="宋体" w:cs="宋体"/>
          <w:color w:val="0D0D0D"/>
          <w:sz w:val="24"/>
        </w:rPr>
        <w:t>2．报价明细表合计应与《开标一览表》中的投标总报价一致。</w:t>
      </w:r>
    </w:p>
    <w:p>
      <w:pPr>
        <w:spacing w:line="360" w:lineRule="auto"/>
        <w:ind w:left="1061" w:leftChars="339" w:hanging="350" w:hangingChars="146"/>
        <w:jc w:val="left"/>
        <w:rPr>
          <w:rFonts w:ascii="宋体" w:hAnsi="宋体" w:eastAsia="宋体" w:cs="宋体"/>
          <w:color w:val="0D0D0D"/>
          <w:sz w:val="24"/>
        </w:rPr>
      </w:pPr>
      <w:r>
        <w:rPr>
          <w:rFonts w:hint="eastAsia" w:ascii="宋体" w:hAnsi="宋体" w:eastAsia="宋体" w:cs="宋体"/>
          <w:color w:val="0D0D0D"/>
          <w:sz w:val="24"/>
        </w:rPr>
        <w:t>3．未提供详细的货物（工程或服务）报价明细</w:t>
      </w:r>
      <w:r>
        <w:rPr>
          <w:rFonts w:hint="eastAsia" w:ascii="宋体" w:hAnsi="宋体" w:eastAsia="宋体" w:cs="宋体"/>
          <w:sz w:val="24"/>
        </w:rPr>
        <w:t>，导致的后果由投标人自行承担。</w:t>
      </w:r>
    </w:p>
    <w:p>
      <w:pPr>
        <w:spacing w:line="360" w:lineRule="auto"/>
        <w:ind w:left="950" w:hanging="950" w:hangingChars="396"/>
        <w:jc w:val="left"/>
        <w:rPr>
          <w:rFonts w:ascii="宋体" w:hAnsi="宋体" w:eastAsia="宋体" w:cs="宋体"/>
          <w:sz w:val="24"/>
          <w:szCs w:val="24"/>
        </w:rPr>
      </w:pPr>
    </w:p>
    <w:p>
      <w:pPr>
        <w:spacing w:line="360" w:lineRule="auto"/>
        <w:ind w:left="950" w:hanging="950" w:hangingChars="396"/>
        <w:jc w:val="left"/>
        <w:rPr>
          <w:rFonts w:ascii="宋体" w:hAnsi="宋体" w:eastAsia="宋体" w:cs="宋体"/>
          <w:sz w:val="24"/>
          <w:szCs w:val="24"/>
        </w:rPr>
      </w:pPr>
    </w:p>
    <w:p>
      <w:pPr>
        <w:spacing w:line="360" w:lineRule="auto"/>
        <w:ind w:left="950" w:hanging="950" w:hangingChars="396"/>
        <w:jc w:val="left"/>
        <w:rPr>
          <w:rFonts w:ascii="宋体" w:hAnsi="宋体" w:eastAsia="宋体" w:cs="宋体"/>
          <w:sz w:val="24"/>
          <w:szCs w:val="24"/>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37"/>
        </w:numPr>
        <w:spacing w:before="100" w:beforeAutospacing="1" w:afterLines="50" w:line="360" w:lineRule="auto"/>
        <w:ind w:left="1288" w:hanging="1288"/>
        <w:rPr>
          <w:rFonts w:ascii="宋体" w:hAnsi="宋体" w:eastAsia="宋体" w:cs="宋体"/>
          <w:sz w:val="31"/>
          <w:szCs w:val="31"/>
        </w:rPr>
      </w:pPr>
      <w:bookmarkStart w:id="178" w:name="_Toc494702277"/>
      <w:bookmarkStart w:id="179" w:name="_Toc494721107"/>
      <w:bookmarkStart w:id="180" w:name="_Toc494665957"/>
      <w:bookmarkStart w:id="181" w:name="_Toc494665007"/>
      <w:bookmarkStart w:id="182" w:name="_Toc494665560"/>
      <w:bookmarkStart w:id="183" w:name="_Toc905"/>
      <w:bookmarkStart w:id="184" w:name="_Toc494745324"/>
      <w:bookmarkStart w:id="185" w:name="_Toc30543"/>
      <w:bookmarkStart w:id="186" w:name="_Toc494577412"/>
      <w:r>
        <w:rPr>
          <w:rFonts w:hint="eastAsia" w:ascii="宋体" w:hAnsi="宋体" w:eastAsia="宋体" w:cs="宋体"/>
          <w:sz w:val="31"/>
          <w:szCs w:val="31"/>
        </w:rPr>
        <w:t>小型和微型企业、监狱企业、残疾人福利性单位货物汇总表</w:t>
      </w:r>
      <w:bookmarkEnd w:id="178"/>
      <w:bookmarkEnd w:id="179"/>
      <w:bookmarkEnd w:id="180"/>
      <w:bookmarkEnd w:id="181"/>
      <w:bookmarkEnd w:id="182"/>
      <w:bookmarkEnd w:id="183"/>
      <w:bookmarkEnd w:id="184"/>
      <w:bookmarkEnd w:id="185"/>
      <w:bookmarkEnd w:id="186"/>
    </w:p>
    <w:p>
      <w:pPr>
        <w:spacing w:line="360" w:lineRule="auto"/>
        <w:jc w:val="left"/>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p>
    <w:p>
      <w:pPr>
        <w:spacing w:line="360" w:lineRule="auto"/>
        <w:jc w:val="left"/>
        <w:rPr>
          <w:rFonts w:ascii="宋体" w:hAnsi="宋体" w:eastAsia="宋体" w:cs="宋体"/>
          <w:b/>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分项</w:t>
            </w:r>
          </w:p>
          <w:p>
            <w:pPr>
              <w:adjustRightInd w:val="0"/>
              <w:snapToGrid w:val="0"/>
              <w:ind w:left="-88" w:leftChars="-42"/>
              <w:jc w:val="center"/>
              <w:rPr>
                <w:rFonts w:ascii="宋体" w:hAnsi="宋体" w:eastAsia="宋体" w:cs="宋体"/>
                <w:sz w:val="24"/>
              </w:rPr>
            </w:pPr>
            <w:r>
              <w:rPr>
                <w:rFonts w:hint="eastAsia" w:ascii="宋体" w:hAnsi="宋体" w:eastAsia="宋体" w:cs="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r>
              <w:rPr>
                <w:rFonts w:hint="eastAsia" w:ascii="宋体" w:hAnsi="宋体" w:eastAsia="宋体" w:cs="宋体"/>
                <w:color w:val="0D0D0D"/>
                <w:kern w:val="0"/>
                <w:sz w:val="24"/>
              </w:rPr>
              <w:t>1</w:t>
            </w:r>
          </w:p>
        </w:tc>
        <w:tc>
          <w:tcPr>
            <w:tcW w:w="1552" w:type="dxa"/>
          </w:tcPr>
          <w:p>
            <w:pPr>
              <w:tabs>
                <w:tab w:val="left" w:pos="0"/>
                <w:tab w:val="left" w:pos="56"/>
              </w:tabs>
              <w:adjustRightInd w:val="0"/>
              <w:snapToGrid w:val="0"/>
              <w:jc w:val="center"/>
              <w:rPr>
                <w:rFonts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r>
              <w:rPr>
                <w:rFonts w:hint="eastAsia" w:ascii="宋体" w:hAnsi="宋体" w:eastAsia="宋体" w:cs="宋体"/>
                <w:color w:val="0D0D0D"/>
                <w:kern w:val="0"/>
                <w:sz w:val="24"/>
              </w:rPr>
              <w:t>2</w:t>
            </w:r>
          </w:p>
        </w:tc>
        <w:tc>
          <w:tcPr>
            <w:tcW w:w="1552" w:type="dxa"/>
          </w:tcPr>
          <w:p>
            <w:pPr>
              <w:tabs>
                <w:tab w:val="left" w:pos="0"/>
                <w:tab w:val="left" w:pos="56"/>
              </w:tabs>
              <w:adjustRightInd w:val="0"/>
              <w:snapToGrid w:val="0"/>
              <w:jc w:val="center"/>
              <w:rPr>
                <w:rFonts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r>
              <w:rPr>
                <w:rFonts w:hint="eastAsia" w:ascii="宋体" w:hAnsi="宋体" w:eastAsia="宋体" w:cs="宋体"/>
                <w:color w:val="0D0D0D"/>
                <w:kern w:val="0"/>
                <w:sz w:val="24"/>
              </w:rPr>
              <w:t>3</w:t>
            </w:r>
          </w:p>
        </w:tc>
        <w:tc>
          <w:tcPr>
            <w:tcW w:w="1552" w:type="dxa"/>
          </w:tcPr>
          <w:p>
            <w:pPr>
              <w:tabs>
                <w:tab w:val="left" w:pos="0"/>
                <w:tab w:val="left" w:pos="56"/>
              </w:tabs>
              <w:adjustRightInd w:val="0"/>
              <w:snapToGrid w:val="0"/>
              <w:jc w:val="center"/>
              <w:rPr>
                <w:rFonts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r>
              <w:rPr>
                <w:rFonts w:hint="eastAsia" w:ascii="宋体" w:hAnsi="宋体" w:eastAsia="宋体" w:cs="宋体"/>
                <w:color w:val="0D0D0D"/>
                <w:kern w:val="0"/>
                <w:sz w:val="24"/>
              </w:rPr>
              <w:t>4</w:t>
            </w:r>
          </w:p>
        </w:tc>
        <w:tc>
          <w:tcPr>
            <w:tcW w:w="1552" w:type="dxa"/>
          </w:tcPr>
          <w:p>
            <w:pPr>
              <w:tabs>
                <w:tab w:val="left" w:pos="0"/>
                <w:tab w:val="left" w:pos="56"/>
              </w:tabs>
              <w:adjustRightInd w:val="0"/>
              <w:snapToGrid w:val="0"/>
              <w:jc w:val="center"/>
              <w:rPr>
                <w:rFonts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r>
              <w:rPr>
                <w:rFonts w:hint="eastAsia" w:ascii="宋体" w:hAnsi="宋体" w:eastAsia="宋体" w:cs="宋体"/>
                <w:color w:val="0D0D0D"/>
                <w:kern w:val="0"/>
                <w:sz w:val="24"/>
              </w:rPr>
              <w:t>5</w:t>
            </w:r>
          </w:p>
        </w:tc>
        <w:tc>
          <w:tcPr>
            <w:tcW w:w="1552" w:type="dxa"/>
          </w:tcPr>
          <w:p>
            <w:pPr>
              <w:tabs>
                <w:tab w:val="left" w:pos="0"/>
                <w:tab w:val="left" w:pos="56"/>
              </w:tabs>
              <w:adjustRightInd w:val="0"/>
              <w:snapToGrid w:val="0"/>
              <w:jc w:val="center"/>
              <w:rPr>
                <w:rFonts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r>
              <w:rPr>
                <w:rFonts w:hint="eastAsia" w:ascii="宋体" w:hAnsi="宋体" w:eastAsia="宋体" w:cs="宋体"/>
                <w:color w:val="0D0D0D"/>
                <w:kern w:val="0"/>
                <w:sz w:val="24"/>
              </w:rPr>
              <w:t>6</w:t>
            </w:r>
          </w:p>
        </w:tc>
        <w:tc>
          <w:tcPr>
            <w:tcW w:w="1552" w:type="dxa"/>
          </w:tcPr>
          <w:p>
            <w:pPr>
              <w:tabs>
                <w:tab w:val="left" w:pos="0"/>
                <w:tab w:val="left" w:pos="56"/>
              </w:tabs>
              <w:adjustRightInd w:val="0"/>
              <w:snapToGrid w:val="0"/>
              <w:jc w:val="center"/>
              <w:rPr>
                <w:rFonts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r>
              <w:rPr>
                <w:rFonts w:hint="eastAsia" w:ascii="宋体" w:hAnsi="宋体" w:eastAsia="宋体" w:cs="宋体"/>
                <w:color w:val="0D0D0D"/>
                <w:kern w:val="0"/>
                <w:sz w:val="24"/>
              </w:rPr>
              <w:t>…</w:t>
            </w:r>
          </w:p>
        </w:tc>
        <w:tc>
          <w:tcPr>
            <w:tcW w:w="1552" w:type="dxa"/>
          </w:tcPr>
          <w:p>
            <w:pPr>
              <w:tabs>
                <w:tab w:val="left" w:pos="0"/>
                <w:tab w:val="left" w:pos="56"/>
              </w:tabs>
              <w:adjustRightInd w:val="0"/>
              <w:snapToGrid w:val="0"/>
              <w:jc w:val="center"/>
              <w:rPr>
                <w:rFonts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eastAsia="宋体" w:cs="宋体"/>
                <w:bCs/>
                <w:sz w:val="24"/>
              </w:rPr>
            </w:pPr>
            <w:r>
              <w:rPr>
                <w:rFonts w:hint="eastAsia" w:ascii="宋体" w:hAnsi="宋体" w:eastAsia="宋体" w:cs="宋体"/>
                <w:bCs/>
                <w:sz w:val="24"/>
              </w:rPr>
              <w:t>合计</w:t>
            </w:r>
          </w:p>
        </w:tc>
        <w:tc>
          <w:tcPr>
            <w:tcW w:w="2602" w:type="dxa"/>
            <w:gridSpan w:val="2"/>
            <w:shd w:val="clear" w:color="auto" w:fill="auto"/>
            <w:vAlign w:val="center"/>
          </w:tcPr>
          <w:p>
            <w:pPr>
              <w:spacing w:line="360" w:lineRule="auto"/>
              <w:jc w:val="left"/>
              <w:rPr>
                <w:rFonts w:ascii="宋体" w:hAnsi="宋体" w:eastAsia="宋体" w:cs="宋体"/>
                <w:bCs/>
                <w:sz w:val="24"/>
              </w:rPr>
            </w:pPr>
          </w:p>
        </w:tc>
      </w:tr>
    </w:tbl>
    <w:p>
      <w:pPr>
        <w:spacing w:line="360" w:lineRule="auto"/>
        <w:ind w:left="1049" w:hanging="1048" w:hangingChars="437"/>
        <w:jc w:val="left"/>
        <w:rPr>
          <w:rFonts w:ascii="宋体" w:hAnsi="宋体" w:eastAsia="宋体" w:cs="宋体"/>
          <w:sz w:val="24"/>
        </w:rPr>
      </w:pPr>
      <w:r>
        <w:rPr>
          <w:rFonts w:hint="eastAsia" w:ascii="宋体" w:hAnsi="宋体" w:eastAsia="宋体" w:cs="宋体"/>
          <w:sz w:val="24"/>
        </w:rPr>
        <w:t>说明：1</w:t>
      </w:r>
      <w:r>
        <w:rPr>
          <w:rFonts w:hint="eastAsia" w:ascii="宋体" w:hAnsi="宋体" w:eastAsia="宋体" w:cs="宋体"/>
          <w:sz w:val="24"/>
          <w:szCs w:val="24"/>
        </w:rPr>
        <w:t>．</w:t>
      </w:r>
      <w:r>
        <w:rPr>
          <w:rFonts w:hint="eastAsia" w:ascii="宋体" w:hAnsi="宋体" w:eastAsia="宋体" w:cs="宋体"/>
          <w:sz w:val="24"/>
        </w:rPr>
        <w:t>所有价格均用人民币表示，单位为元。</w:t>
      </w:r>
    </w:p>
    <w:p>
      <w:pPr>
        <w:spacing w:line="360" w:lineRule="auto"/>
        <w:ind w:left="1061" w:leftChars="339" w:hanging="350" w:hangingChars="146"/>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szCs w:val="24"/>
        </w:rPr>
        <w:t>．</w:t>
      </w:r>
      <w:r>
        <w:rPr>
          <w:rFonts w:hint="eastAsia" w:ascii="宋体" w:hAnsi="宋体" w:eastAsia="宋体" w:cs="宋体"/>
          <w:color w:val="0D0D0D"/>
          <w:sz w:val="24"/>
        </w:rPr>
        <w:t>投标人</w:t>
      </w:r>
      <w:r>
        <w:rPr>
          <w:rFonts w:hint="eastAsia" w:ascii="宋体" w:hAnsi="宋体" w:eastAsia="宋体" w:cs="宋体"/>
          <w:sz w:val="24"/>
        </w:rPr>
        <w:t>提供的相关证明文件对应页码填写到上表“投标文件对应的页码”中。如未提供页码或内容页码完全不一致的，导致的后果由投标人自行承担。</w:t>
      </w:r>
    </w:p>
    <w:p>
      <w:pPr>
        <w:adjustRightInd w:val="0"/>
        <w:snapToGrid w:val="0"/>
        <w:spacing w:line="360" w:lineRule="auto"/>
        <w:ind w:left="767" w:leftChars="194" w:hanging="360" w:hangingChars="150"/>
        <w:rPr>
          <w:rFonts w:ascii="宋体" w:hAnsi="宋体" w:eastAsia="宋体" w:cs="宋体"/>
          <w:sz w:val="24"/>
        </w:rPr>
      </w:pPr>
    </w:p>
    <w:p>
      <w:pPr>
        <w:adjustRightInd w:val="0"/>
        <w:snapToGrid w:val="0"/>
        <w:spacing w:line="360" w:lineRule="auto"/>
        <w:ind w:left="767" w:leftChars="194" w:hanging="360" w:hangingChars="150"/>
        <w:rPr>
          <w:rFonts w:ascii="宋体" w:hAnsi="宋体" w:eastAsia="宋体" w:cs="宋体"/>
          <w:sz w:val="24"/>
        </w:rPr>
      </w:pPr>
    </w:p>
    <w:p>
      <w:pPr>
        <w:adjustRightInd w:val="0"/>
        <w:snapToGrid w:val="0"/>
        <w:spacing w:line="360" w:lineRule="auto"/>
        <w:ind w:left="767" w:leftChars="194" w:hanging="360" w:hangingChars="150"/>
        <w:rPr>
          <w:rFonts w:ascii="宋体" w:hAnsi="宋体" w:eastAsia="宋体" w:cs="宋体"/>
          <w:sz w:val="24"/>
        </w:rPr>
      </w:pPr>
    </w:p>
    <w:p>
      <w:pPr>
        <w:adjustRightInd w:val="0"/>
        <w:snapToGrid w:val="0"/>
        <w:spacing w:line="360" w:lineRule="auto"/>
        <w:ind w:left="767" w:leftChars="194" w:hanging="360" w:hangingChars="150"/>
        <w:rPr>
          <w:rFonts w:ascii="宋体" w:hAnsi="宋体" w:eastAsia="宋体" w:cs="宋体"/>
          <w:sz w:val="24"/>
        </w:rPr>
      </w:pPr>
    </w:p>
    <w:p>
      <w:pPr>
        <w:adjustRightInd w:val="0"/>
        <w:snapToGrid w:val="0"/>
        <w:spacing w:line="360" w:lineRule="auto"/>
        <w:ind w:left="767" w:leftChars="194" w:hanging="360" w:hangingChars="150"/>
        <w:rPr>
          <w:rFonts w:ascii="宋体" w:hAnsi="宋体" w:eastAsia="宋体" w:cs="宋体"/>
          <w:sz w:val="24"/>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37"/>
        </w:numPr>
        <w:spacing w:before="100" w:beforeAutospacing="1" w:afterLines="50" w:line="360" w:lineRule="auto"/>
        <w:ind w:left="1288" w:hanging="1288"/>
        <w:rPr>
          <w:rFonts w:ascii="宋体" w:hAnsi="宋体" w:eastAsia="宋体" w:cs="宋体"/>
        </w:rPr>
      </w:pPr>
      <w:bookmarkStart w:id="187" w:name="_Toc494665958"/>
      <w:bookmarkStart w:id="188" w:name="_Toc494665008"/>
      <w:bookmarkStart w:id="189" w:name="_Toc10684"/>
      <w:bookmarkStart w:id="190" w:name="_Toc494745325"/>
      <w:bookmarkStart w:id="191" w:name="_Toc494665561"/>
      <w:bookmarkStart w:id="192" w:name="_Toc494702278"/>
      <w:bookmarkStart w:id="193" w:name="_Toc15674"/>
      <w:bookmarkStart w:id="194" w:name="_Toc494721108"/>
      <w:r>
        <w:rPr>
          <w:rFonts w:hint="eastAsia" w:ascii="宋体" w:hAnsi="宋体" w:eastAsia="宋体" w:cs="宋体"/>
        </w:rPr>
        <w:t>投标货物（工程或服务）清单</w:t>
      </w:r>
      <w:bookmarkEnd w:id="187"/>
      <w:bookmarkEnd w:id="188"/>
      <w:bookmarkEnd w:id="189"/>
      <w:bookmarkEnd w:id="190"/>
      <w:bookmarkEnd w:id="191"/>
      <w:bookmarkEnd w:id="192"/>
      <w:bookmarkEnd w:id="193"/>
      <w:bookmarkEnd w:id="194"/>
    </w:p>
    <w:p>
      <w:pPr>
        <w:adjustRightInd w:val="0"/>
        <w:snapToGrid w:val="0"/>
        <w:spacing w:line="360" w:lineRule="auto"/>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u w:val="single"/>
        </w:rPr>
        <w:t xml:space="preserve">                     </w:t>
      </w:r>
    </w:p>
    <w:p>
      <w:pPr>
        <w:adjustRightInd w:val="0"/>
        <w:snapToGrid w:val="0"/>
        <w:spacing w:line="360" w:lineRule="auto"/>
        <w:rPr>
          <w:rFonts w:ascii="宋体" w:hAnsi="宋体" w:eastAsia="宋体" w:cs="宋体"/>
          <w:b/>
          <w:color w:val="FF0000"/>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3"/>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eastAsia="宋体" w:cs="宋体"/>
                <w:color w:val="0D0D0D"/>
                <w:kern w:val="0"/>
                <w:sz w:val="24"/>
              </w:rPr>
            </w:pPr>
            <w:r>
              <w:rPr>
                <w:rFonts w:hint="eastAsia" w:ascii="宋体" w:hAnsi="宋体" w:eastAsia="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eastAsia="宋体" w:cs="宋体"/>
                <w:color w:val="0D0D0D"/>
                <w:kern w:val="0"/>
                <w:sz w:val="24"/>
              </w:rPr>
            </w:pPr>
            <w:r>
              <w:rPr>
                <w:rFonts w:hint="eastAsia" w:ascii="宋体" w:hAnsi="宋体" w:eastAsia="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eastAsia="宋体" w:cs="宋体"/>
                <w:color w:val="0D0D0D"/>
                <w:kern w:val="0"/>
                <w:sz w:val="24"/>
              </w:rPr>
            </w:pPr>
            <w:r>
              <w:rPr>
                <w:rFonts w:hint="eastAsia" w:ascii="宋体" w:hAnsi="宋体" w:eastAsia="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eastAsia="宋体" w:cs="宋体"/>
                <w:color w:val="0D0D0D"/>
                <w:kern w:val="0"/>
                <w:sz w:val="24"/>
              </w:rPr>
            </w:pPr>
            <w:r>
              <w:rPr>
                <w:rFonts w:hint="eastAsia" w:ascii="宋体" w:hAnsi="宋体" w:eastAsia="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eastAsia="宋体" w:cs="宋体"/>
                <w:color w:val="0D0D0D"/>
                <w:kern w:val="0"/>
                <w:sz w:val="24"/>
              </w:rPr>
            </w:pPr>
            <w:r>
              <w:rPr>
                <w:rFonts w:hint="eastAsia" w:ascii="宋体" w:hAnsi="宋体" w:eastAsia="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eastAsia="宋体" w:cs="宋体"/>
                <w:sz w:val="24"/>
              </w:rPr>
            </w:pPr>
          </w:p>
        </w:tc>
        <w:tc>
          <w:tcPr>
            <w:tcW w:w="2459" w:type="dxa"/>
            <w:tcBorders>
              <w:top w:val="single" w:color="auto" w:sz="4" w:space="0"/>
            </w:tcBorders>
            <w:vAlign w:val="center"/>
          </w:tcPr>
          <w:p>
            <w:pPr>
              <w:adjustRightInd w:val="0"/>
              <w:snapToGrid w:val="0"/>
              <w:jc w:val="center"/>
              <w:rPr>
                <w:rFonts w:ascii="宋体" w:hAnsi="宋体" w:eastAsia="宋体" w:cs="宋体"/>
                <w:sz w:val="24"/>
              </w:rPr>
            </w:pPr>
          </w:p>
        </w:tc>
        <w:tc>
          <w:tcPr>
            <w:tcW w:w="851" w:type="dxa"/>
            <w:tcBorders>
              <w:top w:val="single" w:color="auto" w:sz="4" w:space="0"/>
            </w:tcBorders>
            <w:vAlign w:val="center"/>
          </w:tcPr>
          <w:p>
            <w:pPr>
              <w:adjustRightInd w:val="0"/>
              <w:snapToGrid w:val="0"/>
              <w:jc w:val="center"/>
              <w:rPr>
                <w:rFonts w:ascii="宋体" w:hAnsi="宋体" w:eastAsia="宋体" w:cs="宋体"/>
                <w:sz w:val="24"/>
              </w:rPr>
            </w:pPr>
          </w:p>
        </w:tc>
        <w:tc>
          <w:tcPr>
            <w:tcW w:w="2593" w:type="dxa"/>
            <w:tcBorders>
              <w:top w:val="single" w:color="auto" w:sz="4" w:space="0"/>
            </w:tcBorders>
            <w:vAlign w:val="center"/>
          </w:tcPr>
          <w:p>
            <w:pPr>
              <w:adjustRightInd w:val="0"/>
              <w:snapToGrid w:val="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2</w:t>
            </w:r>
          </w:p>
        </w:tc>
        <w:tc>
          <w:tcPr>
            <w:tcW w:w="2722" w:type="dxa"/>
            <w:vAlign w:val="center"/>
          </w:tcPr>
          <w:p>
            <w:pPr>
              <w:adjustRightInd w:val="0"/>
              <w:snapToGrid w:val="0"/>
              <w:ind w:left="-88" w:leftChars="-42"/>
              <w:jc w:val="center"/>
              <w:rPr>
                <w:rFonts w:ascii="宋体" w:hAnsi="宋体" w:eastAsia="宋体" w:cs="宋体"/>
                <w:sz w:val="24"/>
              </w:rPr>
            </w:pPr>
          </w:p>
        </w:tc>
        <w:tc>
          <w:tcPr>
            <w:tcW w:w="2459" w:type="dxa"/>
            <w:vAlign w:val="center"/>
          </w:tcPr>
          <w:p>
            <w:pPr>
              <w:adjustRightInd w:val="0"/>
              <w:snapToGrid w:val="0"/>
              <w:jc w:val="center"/>
              <w:rPr>
                <w:rFonts w:ascii="宋体" w:hAnsi="宋体" w:eastAsia="宋体" w:cs="宋体"/>
                <w:sz w:val="24"/>
              </w:rPr>
            </w:pPr>
          </w:p>
        </w:tc>
        <w:tc>
          <w:tcPr>
            <w:tcW w:w="851" w:type="dxa"/>
            <w:vAlign w:val="center"/>
          </w:tcPr>
          <w:p>
            <w:pPr>
              <w:adjustRightInd w:val="0"/>
              <w:snapToGrid w:val="0"/>
              <w:jc w:val="center"/>
              <w:rPr>
                <w:rFonts w:ascii="宋体" w:hAnsi="宋体" w:eastAsia="宋体" w:cs="宋体"/>
                <w:sz w:val="24"/>
              </w:rPr>
            </w:pPr>
          </w:p>
        </w:tc>
        <w:tc>
          <w:tcPr>
            <w:tcW w:w="2593" w:type="dxa"/>
            <w:vAlign w:val="center"/>
          </w:tcPr>
          <w:p>
            <w:pPr>
              <w:adjustRightInd w:val="0"/>
              <w:snapToGrid w:val="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3</w:t>
            </w:r>
          </w:p>
        </w:tc>
        <w:tc>
          <w:tcPr>
            <w:tcW w:w="2722" w:type="dxa"/>
            <w:vAlign w:val="center"/>
          </w:tcPr>
          <w:p>
            <w:pPr>
              <w:adjustRightInd w:val="0"/>
              <w:snapToGrid w:val="0"/>
              <w:ind w:left="-88" w:leftChars="-42"/>
              <w:jc w:val="center"/>
              <w:rPr>
                <w:rFonts w:ascii="宋体" w:hAnsi="宋体" w:eastAsia="宋体" w:cs="宋体"/>
                <w:sz w:val="24"/>
              </w:rPr>
            </w:pPr>
          </w:p>
        </w:tc>
        <w:tc>
          <w:tcPr>
            <w:tcW w:w="2459" w:type="dxa"/>
            <w:vAlign w:val="center"/>
          </w:tcPr>
          <w:p>
            <w:pPr>
              <w:adjustRightInd w:val="0"/>
              <w:snapToGrid w:val="0"/>
              <w:ind w:left="-88" w:leftChars="-42"/>
              <w:jc w:val="center"/>
              <w:rPr>
                <w:rFonts w:ascii="宋体" w:hAnsi="宋体" w:eastAsia="宋体" w:cs="宋体"/>
                <w:sz w:val="24"/>
              </w:rPr>
            </w:pPr>
          </w:p>
        </w:tc>
        <w:tc>
          <w:tcPr>
            <w:tcW w:w="851" w:type="dxa"/>
            <w:vAlign w:val="center"/>
          </w:tcPr>
          <w:p>
            <w:pPr>
              <w:adjustRightInd w:val="0"/>
              <w:snapToGrid w:val="0"/>
              <w:ind w:left="-88" w:leftChars="-42"/>
              <w:jc w:val="center"/>
              <w:rPr>
                <w:rFonts w:ascii="宋体" w:hAnsi="宋体" w:eastAsia="宋体" w:cs="宋体"/>
                <w:sz w:val="24"/>
              </w:rPr>
            </w:pPr>
          </w:p>
        </w:tc>
        <w:tc>
          <w:tcPr>
            <w:tcW w:w="2593" w:type="dxa"/>
            <w:vAlign w:val="center"/>
          </w:tcPr>
          <w:p>
            <w:pPr>
              <w:adjustRightInd w:val="0"/>
              <w:snapToGrid w:val="0"/>
              <w:ind w:left="-88" w:leftChars="-42"/>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4</w:t>
            </w:r>
          </w:p>
        </w:tc>
        <w:tc>
          <w:tcPr>
            <w:tcW w:w="2722" w:type="dxa"/>
            <w:vAlign w:val="center"/>
          </w:tcPr>
          <w:p>
            <w:pPr>
              <w:adjustRightInd w:val="0"/>
              <w:snapToGrid w:val="0"/>
              <w:ind w:left="-88" w:leftChars="-42"/>
              <w:jc w:val="center"/>
              <w:rPr>
                <w:rFonts w:ascii="宋体" w:hAnsi="宋体" w:eastAsia="宋体" w:cs="宋体"/>
                <w:sz w:val="24"/>
              </w:rPr>
            </w:pPr>
          </w:p>
        </w:tc>
        <w:tc>
          <w:tcPr>
            <w:tcW w:w="2459" w:type="dxa"/>
            <w:vAlign w:val="center"/>
          </w:tcPr>
          <w:p>
            <w:pPr>
              <w:adjustRightInd w:val="0"/>
              <w:snapToGrid w:val="0"/>
              <w:jc w:val="center"/>
              <w:rPr>
                <w:rFonts w:ascii="宋体" w:hAnsi="宋体" w:eastAsia="宋体" w:cs="宋体"/>
                <w:sz w:val="24"/>
              </w:rPr>
            </w:pPr>
          </w:p>
        </w:tc>
        <w:tc>
          <w:tcPr>
            <w:tcW w:w="851" w:type="dxa"/>
            <w:vAlign w:val="center"/>
          </w:tcPr>
          <w:p>
            <w:pPr>
              <w:adjustRightInd w:val="0"/>
              <w:snapToGrid w:val="0"/>
              <w:jc w:val="center"/>
              <w:rPr>
                <w:rFonts w:ascii="宋体" w:hAnsi="宋体" w:eastAsia="宋体" w:cs="宋体"/>
                <w:sz w:val="24"/>
              </w:rPr>
            </w:pPr>
          </w:p>
        </w:tc>
        <w:tc>
          <w:tcPr>
            <w:tcW w:w="2593" w:type="dxa"/>
            <w:vAlign w:val="center"/>
          </w:tcPr>
          <w:p>
            <w:pPr>
              <w:adjustRightInd w:val="0"/>
              <w:snapToGrid w:val="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5</w:t>
            </w:r>
          </w:p>
        </w:tc>
        <w:tc>
          <w:tcPr>
            <w:tcW w:w="2722" w:type="dxa"/>
            <w:vAlign w:val="center"/>
          </w:tcPr>
          <w:p>
            <w:pPr>
              <w:adjustRightInd w:val="0"/>
              <w:snapToGrid w:val="0"/>
              <w:ind w:left="-88" w:leftChars="-42"/>
              <w:jc w:val="center"/>
              <w:rPr>
                <w:rFonts w:ascii="宋体" w:hAnsi="宋体" w:eastAsia="宋体" w:cs="宋体"/>
                <w:sz w:val="24"/>
              </w:rPr>
            </w:pPr>
          </w:p>
        </w:tc>
        <w:tc>
          <w:tcPr>
            <w:tcW w:w="2459" w:type="dxa"/>
            <w:vAlign w:val="center"/>
          </w:tcPr>
          <w:p>
            <w:pPr>
              <w:adjustRightInd w:val="0"/>
              <w:snapToGrid w:val="0"/>
              <w:jc w:val="center"/>
              <w:rPr>
                <w:rFonts w:ascii="宋体" w:hAnsi="宋体" w:eastAsia="宋体" w:cs="宋体"/>
                <w:sz w:val="24"/>
              </w:rPr>
            </w:pPr>
          </w:p>
        </w:tc>
        <w:tc>
          <w:tcPr>
            <w:tcW w:w="851" w:type="dxa"/>
            <w:vAlign w:val="center"/>
          </w:tcPr>
          <w:p>
            <w:pPr>
              <w:adjustRightInd w:val="0"/>
              <w:snapToGrid w:val="0"/>
              <w:jc w:val="center"/>
              <w:rPr>
                <w:rFonts w:ascii="宋体" w:hAnsi="宋体" w:eastAsia="宋体" w:cs="宋体"/>
                <w:sz w:val="24"/>
              </w:rPr>
            </w:pPr>
          </w:p>
        </w:tc>
        <w:tc>
          <w:tcPr>
            <w:tcW w:w="2593" w:type="dxa"/>
            <w:vAlign w:val="center"/>
          </w:tcPr>
          <w:p>
            <w:pPr>
              <w:adjustRightInd w:val="0"/>
              <w:snapToGrid w:val="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6</w:t>
            </w:r>
          </w:p>
        </w:tc>
        <w:tc>
          <w:tcPr>
            <w:tcW w:w="2722" w:type="dxa"/>
            <w:vAlign w:val="center"/>
          </w:tcPr>
          <w:p>
            <w:pPr>
              <w:adjustRightInd w:val="0"/>
              <w:snapToGrid w:val="0"/>
              <w:ind w:left="-88" w:leftChars="-42"/>
              <w:jc w:val="center"/>
              <w:rPr>
                <w:rFonts w:ascii="宋体" w:hAnsi="宋体" w:eastAsia="宋体" w:cs="宋体"/>
                <w:sz w:val="24"/>
              </w:rPr>
            </w:pPr>
          </w:p>
        </w:tc>
        <w:tc>
          <w:tcPr>
            <w:tcW w:w="2459" w:type="dxa"/>
            <w:vAlign w:val="center"/>
          </w:tcPr>
          <w:p>
            <w:pPr>
              <w:adjustRightInd w:val="0"/>
              <w:snapToGrid w:val="0"/>
              <w:jc w:val="center"/>
              <w:rPr>
                <w:rFonts w:ascii="宋体" w:hAnsi="宋体" w:eastAsia="宋体" w:cs="宋体"/>
                <w:sz w:val="24"/>
              </w:rPr>
            </w:pPr>
          </w:p>
        </w:tc>
        <w:tc>
          <w:tcPr>
            <w:tcW w:w="851" w:type="dxa"/>
            <w:vAlign w:val="center"/>
          </w:tcPr>
          <w:p>
            <w:pPr>
              <w:adjustRightInd w:val="0"/>
              <w:snapToGrid w:val="0"/>
              <w:jc w:val="center"/>
              <w:rPr>
                <w:rFonts w:ascii="宋体" w:hAnsi="宋体" w:eastAsia="宋体" w:cs="宋体"/>
                <w:sz w:val="24"/>
              </w:rPr>
            </w:pPr>
          </w:p>
        </w:tc>
        <w:tc>
          <w:tcPr>
            <w:tcW w:w="2593" w:type="dxa"/>
            <w:vAlign w:val="center"/>
          </w:tcPr>
          <w:p>
            <w:pPr>
              <w:adjustRightInd w:val="0"/>
              <w:snapToGrid w:val="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w:t>
            </w:r>
          </w:p>
        </w:tc>
        <w:tc>
          <w:tcPr>
            <w:tcW w:w="2722" w:type="dxa"/>
            <w:vAlign w:val="center"/>
          </w:tcPr>
          <w:p>
            <w:pPr>
              <w:adjustRightInd w:val="0"/>
              <w:snapToGrid w:val="0"/>
              <w:ind w:left="-88" w:leftChars="-42"/>
              <w:jc w:val="center"/>
              <w:rPr>
                <w:rFonts w:ascii="宋体" w:hAnsi="宋体" w:eastAsia="宋体" w:cs="宋体"/>
                <w:sz w:val="24"/>
              </w:rPr>
            </w:pPr>
          </w:p>
        </w:tc>
        <w:tc>
          <w:tcPr>
            <w:tcW w:w="2459" w:type="dxa"/>
            <w:vAlign w:val="center"/>
          </w:tcPr>
          <w:p>
            <w:pPr>
              <w:adjustRightInd w:val="0"/>
              <w:snapToGrid w:val="0"/>
              <w:jc w:val="center"/>
              <w:rPr>
                <w:rFonts w:ascii="宋体" w:hAnsi="宋体" w:eastAsia="宋体" w:cs="宋体"/>
                <w:sz w:val="24"/>
              </w:rPr>
            </w:pPr>
          </w:p>
        </w:tc>
        <w:tc>
          <w:tcPr>
            <w:tcW w:w="851" w:type="dxa"/>
            <w:vAlign w:val="center"/>
          </w:tcPr>
          <w:p>
            <w:pPr>
              <w:adjustRightInd w:val="0"/>
              <w:snapToGrid w:val="0"/>
              <w:jc w:val="center"/>
              <w:rPr>
                <w:rFonts w:ascii="宋体" w:hAnsi="宋体" w:eastAsia="宋体" w:cs="宋体"/>
                <w:sz w:val="24"/>
              </w:rPr>
            </w:pPr>
          </w:p>
        </w:tc>
        <w:tc>
          <w:tcPr>
            <w:tcW w:w="2593" w:type="dxa"/>
            <w:vAlign w:val="center"/>
          </w:tcPr>
          <w:p>
            <w:pPr>
              <w:adjustRightInd w:val="0"/>
              <w:snapToGrid w:val="0"/>
              <w:jc w:val="center"/>
              <w:rPr>
                <w:rFonts w:ascii="宋体" w:hAnsi="宋体" w:eastAsia="宋体" w:cs="宋体"/>
                <w:sz w:val="24"/>
              </w:rPr>
            </w:pPr>
          </w:p>
        </w:tc>
      </w:tr>
    </w:tbl>
    <w:p>
      <w:pPr>
        <w:spacing w:line="360" w:lineRule="auto"/>
        <w:ind w:left="1078" w:hanging="1077" w:hangingChars="449"/>
        <w:jc w:val="left"/>
        <w:rPr>
          <w:rFonts w:ascii="宋体" w:hAnsi="宋体" w:eastAsia="宋体" w:cs="宋体"/>
          <w:sz w:val="24"/>
        </w:rPr>
      </w:pPr>
      <w:r>
        <w:rPr>
          <w:rFonts w:hint="eastAsia" w:ascii="宋体" w:hAnsi="宋体" w:eastAsia="宋体" w:cs="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eastAsia="宋体" w:cs="宋体"/>
          <w:sz w:val="24"/>
        </w:rPr>
      </w:pPr>
      <w:r>
        <w:rPr>
          <w:rFonts w:hint="eastAsia" w:ascii="宋体" w:hAnsi="宋体" w:eastAsia="宋体" w:cs="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eastAsia="宋体" w:cs="宋体"/>
          <w:sz w:val="24"/>
        </w:rPr>
      </w:pPr>
    </w:p>
    <w:p>
      <w:pPr>
        <w:adjustRightInd w:val="0"/>
        <w:snapToGrid w:val="0"/>
        <w:spacing w:line="360" w:lineRule="auto"/>
        <w:ind w:left="767" w:leftChars="194" w:hanging="360" w:hangingChars="150"/>
        <w:rPr>
          <w:rFonts w:ascii="宋体" w:hAnsi="宋体" w:eastAsia="宋体" w:cs="宋体"/>
          <w:sz w:val="24"/>
        </w:rPr>
      </w:pPr>
    </w:p>
    <w:p>
      <w:pPr>
        <w:adjustRightInd w:val="0"/>
        <w:snapToGrid w:val="0"/>
        <w:spacing w:line="360" w:lineRule="auto"/>
        <w:ind w:left="767" w:leftChars="194" w:hanging="360" w:hangingChars="150"/>
        <w:rPr>
          <w:rFonts w:ascii="宋体" w:hAnsi="宋体" w:eastAsia="宋体" w:cs="宋体"/>
          <w:sz w:val="24"/>
        </w:rPr>
      </w:pPr>
    </w:p>
    <w:p>
      <w:pPr>
        <w:adjustRightInd w:val="0"/>
        <w:snapToGrid w:val="0"/>
        <w:spacing w:line="360" w:lineRule="auto"/>
        <w:ind w:left="767" w:leftChars="194" w:hanging="360" w:hangingChars="150"/>
        <w:rPr>
          <w:rFonts w:ascii="宋体" w:hAnsi="宋体" w:eastAsia="宋体" w:cs="宋体"/>
          <w:sz w:val="24"/>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37"/>
        </w:numPr>
        <w:spacing w:before="100" w:beforeAutospacing="1" w:afterLines="50" w:line="360" w:lineRule="auto"/>
        <w:ind w:left="1288" w:hanging="1288"/>
        <w:rPr>
          <w:rFonts w:ascii="宋体" w:hAnsi="宋体" w:eastAsia="宋体" w:cs="宋体"/>
        </w:rPr>
      </w:pPr>
      <w:bookmarkStart w:id="195" w:name="_Toc494745327"/>
      <w:bookmarkStart w:id="196" w:name="_Toc494665960"/>
      <w:bookmarkStart w:id="197" w:name="_Toc494721110"/>
      <w:bookmarkStart w:id="198" w:name="_Toc32154"/>
      <w:bookmarkStart w:id="199" w:name="_Toc238276247"/>
      <w:bookmarkStart w:id="200" w:name="_Toc494702280"/>
      <w:bookmarkStart w:id="201" w:name="_Toc494665563"/>
      <w:bookmarkStart w:id="202" w:name="_Toc236473303"/>
      <w:bookmarkStart w:id="203" w:name="_Toc17770"/>
      <w:bookmarkStart w:id="204" w:name="_Toc494665010"/>
      <w:r>
        <w:rPr>
          <w:rFonts w:hint="eastAsia" w:ascii="宋体" w:hAnsi="宋体" w:eastAsia="宋体" w:cs="宋体"/>
        </w:rPr>
        <w:t>法定代表人授权书</w:t>
      </w:r>
      <w:bookmarkEnd w:id="195"/>
      <w:bookmarkEnd w:id="196"/>
      <w:bookmarkEnd w:id="197"/>
      <w:bookmarkEnd w:id="198"/>
      <w:bookmarkEnd w:id="199"/>
      <w:bookmarkEnd w:id="200"/>
      <w:bookmarkEnd w:id="201"/>
      <w:bookmarkEnd w:id="202"/>
      <w:bookmarkEnd w:id="203"/>
      <w:bookmarkEnd w:id="204"/>
    </w:p>
    <w:p>
      <w:pPr>
        <w:spacing w:line="480" w:lineRule="auto"/>
        <w:rPr>
          <w:rFonts w:ascii="宋体" w:hAnsi="宋体" w:eastAsia="宋体" w:cs="宋体"/>
          <w:b/>
          <w:sz w:val="24"/>
          <w:szCs w:val="24"/>
        </w:rPr>
      </w:pPr>
      <w:r>
        <w:rPr>
          <w:rFonts w:hint="eastAsia" w:ascii="宋体" w:hAnsi="宋体" w:eastAsia="宋体" w:cs="宋体"/>
          <w:b/>
          <w:sz w:val="28"/>
          <w:szCs w:val="28"/>
        </w:rPr>
        <w:t>湖北天缔工程咨询有限公司：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同志为我单位参加贵方组织的</w:t>
      </w:r>
      <w:r>
        <w:rPr>
          <w:rFonts w:hint="eastAsia" w:ascii="宋体" w:hAnsi="宋体" w:eastAsia="宋体" w:cs="宋体"/>
          <w:sz w:val="24"/>
          <w:szCs w:val="24"/>
          <w:u w:val="single"/>
        </w:rPr>
        <w:t xml:space="preserve">       </w:t>
      </w:r>
      <w:r>
        <w:rPr>
          <w:rFonts w:hint="eastAsia" w:ascii="宋体" w:hAnsi="宋体" w:eastAsia="宋体" w:cs="宋体"/>
          <w:color w:val="0D0D0D"/>
          <w:sz w:val="24"/>
          <w:szCs w:val="24"/>
        </w:rPr>
        <w:t>项目（项目编号：_____</w:t>
      </w:r>
      <w:r>
        <w:rPr>
          <w:rFonts w:hint="eastAsia" w:ascii="宋体" w:hAnsi="宋体" w:eastAsia="宋体" w:cs="宋体"/>
          <w:sz w:val="24"/>
          <w:szCs w:val="24"/>
        </w:rPr>
        <w:t>_）采购活动的投标人授权代表，全权代表我公司处理在项目采购活动中的一切事宜。代理期限从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spacing w:line="360" w:lineRule="auto"/>
        <w:ind w:firstLine="540" w:firstLineChars="225"/>
        <w:rPr>
          <w:rFonts w:ascii="宋体" w:hAnsi="宋体" w:eastAsia="宋体" w:cs="宋体"/>
          <w:sz w:val="24"/>
          <w:szCs w:val="24"/>
        </w:rPr>
      </w:pPr>
      <w:r>
        <w:rPr>
          <w:rFonts w:hint="eastAsia" w:ascii="宋体" w:hAnsi="宋体" w:eastAsia="宋体" w:cs="宋体"/>
          <w:sz w:val="24"/>
          <w:szCs w:val="24"/>
        </w:rPr>
        <w:t>被授权代表无转委托权。</w:t>
      </w:r>
    </w:p>
    <w:p>
      <w:pPr>
        <w:spacing w:line="360" w:lineRule="auto"/>
        <w:ind w:firstLine="540" w:firstLineChars="225"/>
        <w:rPr>
          <w:rFonts w:ascii="宋体" w:hAnsi="宋体" w:eastAsia="宋体" w:cs="宋体"/>
          <w:sz w:val="24"/>
          <w:szCs w:val="24"/>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授权单位（公章）：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法定代表人（签字或盖章）</w:t>
      </w:r>
      <w:r>
        <w:rPr>
          <w:rFonts w:hint="eastAsia" w:ascii="宋体" w:hAnsi="宋体" w:eastAsia="宋体" w:cs="宋体"/>
          <w:b/>
          <w:bCs/>
          <w:sz w:val="24"/>
        </w:rPr>
        <w:t>：</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sz w:val="24"/>
          <w:szCs w:val="21"/>
          <w:lang w:val="zh-CN"/>
        </w:rPr>
        <w:t>签发日期：</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年</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月</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日</w:t>
      </w:r>
    </w:p>
    <w:p>
      <w:pPr>
        <w:spacing w:line="360" w:lineRule="auto"/>
        <w:rPr>
          <w:rFonts w:ascii="宋体" w:hAnsi="宋体" w:eastAsia="宋体" w:cs="宋体"/>
          <w:sz w:val="24"/>
          <w:szCs w:val="24"/>
        </w:rPr>
      </w:pPr>
      <w:r>
        <w:rPr>
          <w:rFonts w:hint="eastAsia" w:ascii="宋体" w:hAnsi="宋体" w:eastAsia="宋体" w:cs="宋体"/>
          <w:sz w:val="24"/>
          <w:szCs w:val="24"/>
        </w:rPr>
        <w:t>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投标人授权代表单位名称：</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p>
    <w:tbl>
      <w:tblPr>
        <w:tblStyle w:val="13"/>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宋体"/>
                <w:sz w:val="24"/>
                <w:szCs w:val="24"/>
              </w:rPr>
            </w:pPr>
            <w:r>
              <w:rPr>
                <w:rFonts w:hint="eastAsia" w:ascii="宋体" w:hAnsi="宋体" w:eastAsia="宋体" w:cs="宋体"/>
                <w:sz w:val="24"/>
                <w:szCs w:val="24"/>
              </w:rPr>
              <w:t>粘贴法人及被授权人身份证（清晰影印件）</w:t>
            </w:r>
          </w:p>
        </w:tc>
      </w:tr>
    </w:tbl>
    <w:p>
      <w:pPr>
        <w:rPr>
          <w:rFonts w:ascii="宋体" w:hAnsi="宋体" w:eastAsia="宋体" w:cs="宋体"/>
        </w:rPr>
      </w:pPr>
      <w:r>
        <w:rPr>
          <w:rFonts w:hint="eastAsia" w:ascii="宋体" w:hAnsi="宋体" w:eastAsia="宋体" w:cs="宋体"/>
        </w:rPr>
        <w:br w:type="page"/>
      </w:r>
    </w:p>
    <w:p>
      <w:pPr>
        <w:pStyle w:val="4"/>
        <w:numPr>
          <w:ilvl w:val="0"/>
          <w:numId w:val="37"/>
        </w:numPr>
        <w:spacing w:before="100" w:beforeAutospacing="1" w:afterLines="50" w:line="360" w:lineRule="auto"/>
        <w:ind w:left="1610" w:hanging="1610"/>
        <w:rPr>
          <w:rFonts w:ascii="宋体" w:hAnsi="宋体" w:eastAsia="宋体" w:cs="宋体"/>
        </w:rPr>
      </w:pPr>
      <w:bookmarkStart w:id="205" w:name="_Toc494665011"/>
      <w:bookmarkStart w:id="206" w:name="_Toc32704"/>
      <w:bookmarkStart w:id="207" w:name="_Toc24831"/>
      <w:bookmarkStart w:id="208" w:name="_Toc494721111"/>
      <w:bookmarkStart w:id="209" w:name="_Toc494665564"/>
      <w:bookmarkStart w:id="210" w:name="_Toc238276248"/>
      <w:bookmarkStart w:id="211" w:name="_Toc494665961"/>
      <w:bookmarkStart w:id="212" w:name="_Toc494702281"/>
      <w:bookmarkStart w:id="213" w:name="_Toc236473304"/>
      <w:bookmarkStart w:id="214" w:name="_Toc494745328"/>
      <w:r>
        <w:rPr>
          <w:rFonts w:hint="eastAsia" w:ascii="宋体" w:hAnsi="宋体" w:eastAsia="宋体" w:cs="宋体"/>
        </w:rPr>
        <w:t>投标人的资格声明</w:t>
      </w:r>
      <w:bookmarkEnd w:id="205"/>
      <w:bookmarkEnd w:id="206"/>
      <w:bookmarkEnd w:id="207"/>
      <w:bookmarkEnd w:id="208"/>
      <w:bookmarkEnd w:id="209"/>
      <w:bookmarkEnd w:id="210"/>
      <w:bookmarkEnd w:id="211"/>
      <w:bookmarkEnd w:id="212"/>
      <w:bookmarkEnd w:id="213"/>
      <w:bookmarkEnd w:id="214"/>
    </w:p>
    <w:p>
      <w:pPr>
        <w:spacing w:line="360" w:lineRule="auto"/>
        <w:ind w:left="1078" w:hanging="1077" w:hangingChars="449"/>
        <w:jc w:val="left"/>
        <w:rPr>
          <w:rFonts w:ascii="宋体" w:hAnsi="宋体" w:eastAsia="宋体" w:cs="宋体"/>
          <w:sz w:val="24"/>
          <w:szCs w:val="24"/>
        </w:rPr>
      </w:pPr>
      <w:r>
        <w:rPr>
          <w:rFonts w:hint="eastAsia" w:ascii="宋体" w:hAnsi="宋体" w:eastAsia="宋体" w:cs="宋体"/>
          <w:sz w:val="24"/>
          <w:szCs w:val="24"/>
        </w:rPr>
        <w:t>1．名称及基本情况：</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（1）投标人：</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（2）地址：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邮编：</w:t>
      </w:r>
      <w:r>
        <w:rPr>
          <w:rFonts w:hint="eastAsia" w:ascii="宋体" w:hAnsi="宋体" w:eastAsia="宋体" w:cs="宋体"/>
          <w:sz w:val="24"/>
          <w:szCs w:val="24"/>
          <w:u w:val="single"/>
        </w:rPr>
        <w:t xml:space="preserve">                   </w:t>
      </w:r>
    </w:p>
    <w:p>
      <w:pPr>
        <w:spacing w:line="360" w:lineRule="exact"/>
        <w:ind w:firstLine="840" w:firstLineChars="350"/>
        <w:rPr>
          <w:rFonts w:ascii="宋体" w:hAnsi="宋体" w:eastAsia="宋体" w:cs="宋体"/>
          <w:sz w:val="24"/>
          <w:szCs w:val="24"/>
          <w:u w:val="single"/>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（3）成立或注册日期：</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（4）单位性质：</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（5）法定代表人或主要负责人：</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（6）员工人数：</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（7）注册资本：</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（8）实收资本：</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（9）上年末资产负债表：</w:t>
      </w:r>
      <w:r>
        <w:rPr>
          <w:rFonts w:hint="eastAsia" w:ascii="宋体" w:hAnsi="宋体" w:eastAsia="宋体" w:cs="宋体"/>
          <w:sz w:val="24"/>
          <w:szCs w:val="24"/>
          <w:u w:val="single"/>
        </w:rPr>
        <w:t xml:space="preserve">                       </w:t>
      </w:r>
    </w:p>
    <w:p>
      <w:pPr>
        <w:spacing w:line="360" w:lineRule="exact"/>
        <w:ind w:firstLine="727" w:firstLineChars="303"/>
        <w:rPr>
          <w:rFonts w:ascii="宋体" w:hAnsi="宋体" w:eastAsia="宋体" w:cs="宋体"/>
          <w:sz w:val="24"/>
          <w:szCs w:val="24"/>
        </w:rPr>
      </w:pPr>
      <w:r>
        <w:rPr>
          <w:rFonts w:hint="eastAsia" w:ascii="宋体" w:hAnsi="宋体" w:eastAsia="宋体" w:cs="宋体"/>
          <w:sz w:val="24"/>
          <w:szCs w:val="24"/>
        </w:rPr>
        <w:t>1）固定资产</w:t>
      </w:r>
    </w:p>
    <w:p>
      <w:pPr>
        <w:spacing w:line="360" w:lineRule="exact"/>
        <w:ind w:firstLine="727" w:firstLineChars="303"/>
        <w:rPr>
          <w:rFonts w:ascii="宋体" w:hAnsi="宋体" w:eastAsia="宋体" w:cs="宋体"/>
          <w:sz w:val="24"/>
          <w:szCs w:val="24"/>
        </w:rPr>
      </w:pPr>
      <w:r>
        <w:rPr>
          <w:rFonts w:hint="eastAsia" w:ascii="宋体" w:hAnsi="宋体" w:eastAsia="宋体" w:cs="宋体"/>
          <w:sz w:val="24"/>
          <w:szCs w:val="24"/>
        </w:rPr>
        <w:t>原   值：</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净   值： </w:t>
      </w:r>
      <w:r>
        <w:rPr>
          <w:rFonts w:hint="eastAsia" w:ascii="宋体" w:hAnsi="宋体" w:eastAsia="宋体" w:cs="宋体"/>
          <w:sz w:val="24"/>
          <w:szCs w:val="24"/>
          <w:u w:val="single"/>
        </w:rPr>
        <w:t xml:space="preserve">              </w:t>
      </w:r>
    </w:p>
    <w:p>
      <w:pPr>
        <w:spacing w:line="360" w:lineRule="exact"/>
        <w:ind w:firstLine="727" w:firstLineChars="303"/>
        <w:rPr>
          <w:rFonts w:ascii="宋体" w:hAnsi="宋体" w:eastAsia="宋体" w:cs="宋体"/>
          <w:sz w:val="24"/>
          <w:szCs w:val="24"/>
        </w:rPr>
      </w:pPr>
      <w:r>
        <w:rPr>
          <w:rFonts w:hint="eastAsia" w:ascii="宋体" w:hAnsi="宋体" w:eastAsia="宋体" w:cs="宋体"/>
          <w:sz w:val="24"/>
          <w:szCs w:val="24"/>
        </w:rPr>
        <w:t>2）流动资金：</w:t>
      </w:r>
      <w:r>
        <w:rPr>
          <w:rFonts w:hint="eastAsia" w:ascii="宋体" w:hAnsi="宋体" w:eastAsia="宋体" w:cs="宋体"/>
          <w:sz w:val="24"/>
          <w:szCs w:val="24"/>
          <w:u w:val="single"/>
        </w:rPr>
        <w:t xml:space="preserve">                      </w:t>
      </w:r>
    </w:p>
    <w:p>
      <w:pPr>
        <w:spacing w:line="360" w:lineRule="exact"/>
        <w:ind w:firstLine="727" w:firstLineChars="303"/>
        <w:rPr>
          <w:rFonts w:ascii="宋体" w:hAnsi="宋体" w:eastAsia="宋体" w:cs="宋体"/>
          <w:sz w:val="24"/>
          <w:szCs w:val="24"/>
        </w:rPr>
      </w:pPr>
      <w:r>
        <w:rPr>
          <w:rFonts w:hint="eastAsia" w:ascii="宋体" w:hAnsi="宋体" w:eastAsia="宋体" w:cs="宋体"/>
          <w:sz w:val="24"/>
          <w:szCs w:val="24"/>
        </w:rPr>
        <w:t>3）长期负债：</w:t>
      </w:r>
      <w:r>
        <w:rPr>
          <w:rFonts w:hint="eastAsia" w:ascii="宋体" w:hAnsi="宋体" w:eastAsia="宋体" w:cs="宋体"/>
          <w:sz w:val="24"/>
          <w:szCs w:val="24"/>
          <w:u w:val="single"/>
        </w:rPr>
        <w:t xml:space="preserve">                      </w:t>
      </w:r>
    </w:p>
    <w:p>
      <w:pPr>
        <w:spacing w:line="360" w:lineRule="exact"/>
        <w:ind w:firstLine="727" w:firstLineChars="303"/>
        <w:rPr>
          <w:rFonts w:ascii="宋体" w:hAnsi="宋体" w:eastAsia="宋体" w:cs="宋体"/>
          <w:sz w:val="24"/>
          <w:szCs w:val="24"/>
        </w:rPr>
      </w:pPr>
      <w:r>
        <w:rPr>
          <w:rFonts w:hint="eastAsia" w:ascii="宋体" w:hAnsi="宋体" w:eastAsia="宋体" w:cs="宋体"/>
          <w:sz w:val="24"/>
          <w:szCs w:val="24"/>
        </w:rPr>
        <w:t>4）短期负债：</w:t>
      </w:r>
      <w:r>
        <w:rPr>
          <w:rFonts w:hint="eastAsia" w:ascii="宋体" w:hAnsi="宋体" w:eastAsia="宋体" w:cs="宋体"/>
          <w:sz w:val="24"/>
          <w:szCs w:val="24"/>
          <w:u w:val="single"/>
        </w:rPr>
        <w:t xml:space="preserve">                      </w:t>
      </w:r>
    </w:p>
    <w:p>
      <w:pPr>
        <w:spacing w:line="360" w:lineRule="exact"/>
        <w:rPr>
          <w:rFonts w:ascii="宋体" w:hAnsi="宋体" w:eastAsia="宋体" w:cs="宋体"/>
          <w:sz w:val="24"/>
          <w:szCs w:val="24"/>
        </w:rPr>
      </w:pPr>
      <w:r>
        <w:rPr>
          <w:rFonts w:hint="eastAsia" w:ascii="宋体" w:hAnsi="宋体" w:eastAsia="宋体" w:cs="宋体"/>
          <w:sz w:val="24"/>
          <w:szCs w:val="24"/>
        </w:rPr>
        <w:t xml:space="preserve">2．与投标货物的生产、销售和服务有关的情况：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（1）关于制造投标货物的设施及其它情况：</w:t>
      </w:r>
    </w:p>
    <w:tbl>
      <w:tblPr>
        <w:tblStyle w:val="13"/>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r>
    </w:tbl>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（3）销售、服务网点分布（可另行附表）：</w:t>
      </w:r>
    </w:p>
    <w:tbl>
      <w:tblPr>
        <w:tblStyle w:val="13"/>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r>
    </w:tbl>
    <w:p>
      <w:pPr>
        <w:spacing w:line="360" w:lineRule="exact"/>
        <w:rPr>
          <w:rFonts w:ascii="宋体" w:hAnsi="宋体" w:eastAsia="宋体" w:cs="宋体"/>
          <w:sz w:val="24"/>
          <w:szCs w:val="24"/>
        </w:rPr>
      </w:pPr>
      <w:r>
        <w:rPr>
          <w:rFonts w:hint="eastAsia" w:ascii="宋体" w:hAnsi="宋体" w:eastAsia="宋体" w:cs="宋体"/>
          <w:sz w:val="24"/>
          <w:szCs w:val="24"/>
        </w:rPr>
        <w:t xml:space="preserve">3．投标人认为需要声明的其它情况：                         </w:t>
      </w:r>
    </w:p>
    <w:p>
      <w:pPr>
        <w:spacing w:line="360" w:lineRule="exact"/>
        <w:ind w:firstLine="475" w:firstLineChars="198"/>
        <w:rPr>
          <w:rFonts w:ascii="宋体" w:hAnsi="宋体" w:eastAsia="宋体" w:cs="宋体"/>
          <w:sz w:val="24"/>
          <w:szCs w:val="24"/>
        </w:rPr>
      </w:pPr>
      <w:r>
        <w:rPr>
          <w:rFonts w:hint="eastAsia" w:ascii="宋体" w:hAnsi="宋体" w:eastAsia="宋体" w:cs="宋体"/>
          <w:sz w:val="24"/>
          <w:szCs w:val="24"/>
        </w:rPr>
        <w:t>兹证明上述声明是真实的、正确，并提供了全部能提供的资料和数据，同意按照</w:t>
      </w:r>
      <w:r>
        <w:rPr>
          <w:rFonts w:hint="eastAsia" w:ascii="宋体" w:hAnsi="宋体" w:eastAsia="宋体" w:cs="宋体"/>
          <w:sz w:val="24"/>
          <w:szCs w:val="20"/>
          <w:lang w:val="zh-CN"/>
        </w:rPr>
        <w:t>采购代理机构</w:t>
      </w:r>
      <w:r>
        <w:rPr>
          <w:rFonts w:hint="eastAsia" w:ascii="宋体" w:hAnsi="宋体" w:eastAsia="宋体" w:cs="宋体"/>
          <w:sz w:val="24"/>
          <w:szCs w:val="24"/>
        </w:rPr>
        <w:t xml:space="preserve">要求出示有关证明文件。                      </w:t>
      </w:r>
    </w:p>
    <w:p>
      <w:pPr>
        <w:spacing w:line="360" w:lineRule="auto"/>
        <w:ind w:left="504" w:leftChars="240"/>
        <w:rPr>
          <w:rFonts w:ascii="宋体" w:hAnsi="宋体" w:eastAsia="宋体" w:cs="宋体"/>
          <w:b/>
          <w:sz w:val="24"/>
          <w:szCs w:val="24"/>
        </w:rPr>
      </w:pPr>
      <w:r>
        <w:rPr>
          <w:rFonts w:hint="eastAsia" w:ascii="宋体" w:hAnsi="宋体" w:eastAsia="宋体" w:cs="宋体"/>
          <w:b/>
          <w:sz w:val="24"/>
          <w:szCs w:val="24"/>
        </w:rPr>
        <w:t>投标人（公章）：</w:t>
      </w:r>
      <w:r>
        <w:rPr>
          <w:rFonts w:hint="eastAsia" w:ascii="宋体" w:hAnsi="宋体" w:eastAsia="宋体" w:cs="宋体"/>
          <w:b/>
          <w:sz w:val="24"/>
          <w:szCs w:val="24"/>
          <w:u w:val="single"/>
        </w:rPr>
        <w:t xml:space="preserve">                      </w:t>
      </w:r>
    </w:p>
    <w:p>
      <w:pPr>
        <w:spacing w:line="360" w:lineRule="auto"/>
        <w:ind w:left="504" w:leftChars="240"/>
        <w:rPr>
          <w:rFonts w:ascii="宋体" w:hAnsi="宋体" w:eastAsia="宋体" w:cs="宋体"/>
          <w:b/>
          <w:sz w:val="24"/>
          <w:szCs w:val="24"/>
        </w:rPr>
      </w:pPr>
      <w:r>
        <w:rPr>
          <w:rFonts w:hint="eastAsia" w:ascii="宋体" w:hAnsi="宋体" w:eastAsia="宋体" w:cs="宋体"/>
          <w:b/>
          <w:sz w:val="24"/>
          <w:szCs w:val="24"/>
        </w:rPr>
        <w:t>法定代表人（签字或盖章）：</w:t>
      </w:r>
      <w:r>
        <w:rPr>
          <w:rFonts w:hint="eastAsia" w:ascii="宋体" w:hAnsi="宋体" w:eastAsia="宋体" w:cs="宋体"/>
          <w:b/>
          <w:sz w:val="24"/>
          <w:szCs w:val="24"/>
          <w:u w:val="single"/>
        </w:rPr>
        <w:t xml:space="preserve">            </w:t>
      </w:r>
    </w:p>
    <w:p>
      <w:pPr>
        <w:spacing w:line="360" w:lineRule="auto"/>
        <w:ind w:left="504" w:leftChars="240"/>
        <w:rPr>
          <w:rFonts w:ascii="宋体" w:hAnsi="宋体" w:eastAsia="宋体" w:cs="宋体"/>
          <w:b/>
          <w:sz w:val="24"/>
          <w:szCs w:val="24"/>
        </w:rPr>
      </w:pPr>
      <w:r>
        <w:rPr>
          <w:rFonts w:hint="eastAsia" w:ascii="宋体" w:hAnsi="宋体" w:eastAsia="宋体" w:cs="宋体"/>
          <w:b/>
          <w:sz w:val="24"/>
          <w:szCs w:val="24"/>
        </w:rPr>
        <w:t>电    话：</w:t>
      </w:r>
      <w:r>
        <w:rPr>
          <w:rFonts w:hint="eastAsia" w:ascii="宋体" w:hAnsi="宋体" w:eastAsia="宋体" w:cs="宋体"/>
          <w:b/>
          <w:sz w:val="24"/>
          <w:szCs w:val="24"/>
          <w:u w:val="single"/>
        </w:rPr>
        <w:t xml:space="preserve">                    </w:t>
      </w:r>
    </w:p>
    <w:p>
      <w:pPr>
        <w:spacing w:line="360" w:lineRule="auto"/>
        <w:ind w:left="504" w:leftChars="240"/>
        <w:rPr>
          <w:rFonts w:ascii="宋体" w:hAnsi="宋体" w:eastAsia="宋体" w:cs="宋体"/>
          <w:b/>
          <w:sz w:val="24"/>
          <w:szCs w:val="24"/>
        </w:rPr>
      </w:pPr>
      <w:r>
        <w:rPr>
          <w:rFonts w:hint="eastAsia" w:ascii="宋体" w:hAnsi="宋体" w:eastAsia="宋体" w:cs="宋体"/>
          <w:b/>
          <w:sz w:val="24"/>
          <w:szCs w:val="24"/>
        </w:rPr>
        <w:t>传    真：</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日    期：</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日</w:t>
      </w:r>
    </w:p>
    <w:p>
      <w:pPr>
        <w:pStyle w:val="4"/>
        <w:numPr>
          <w:ilvl w:val="0"/>
          <w:numId w:val="37"/>
        </w:numPr>
        <w:spacing w:before="100" w:beforeAutospacing="1" w:afterLines="50" w:line="360" w:lineRule="auto"/>
        <w:ind w:left="1610" w:hanging="1610"/>
        <w:rPr>
          <w:rFonts w:ascii="宋体" w:hAnsi="宋体" w:eastAsia="宋体" w:cs="宋体"/>
        </w:rPr>
      </w:pPr>
      <w:bookmarkStart w:id="215" w:name="_Toc494665012"/>
      <w:bookmarkStart w:id="216" w:name="_Toc644"/>
      <w:bookmarkStart w:id="217" w:name="_Toc13829"/>
      <w:bookmarkStart w:id="218" w:name="_Toc494665962"/>
      <w:bookmarkStart w:id="219" w:name="_Toc494665565"/>
      <w:bookmarkStart w:id="220" w:name="_Toc494721112"/>
      <w:bookmarkStart w:id="221" w:name="_Toc494702282"/>
      <w:bookmarkStart w:id="222" w:name="_Toc494745329"/>
      <w:r>
        <w:rPr>
          <w:rFonts w:hint="eastAsia" w:ascii="宋体" w:hAnsi="宋体" w:eastAsia="宋体" w:cs="宋体"/>
        </w:rPr>
        <w:t>项目负责人、技术负责人简历表</w:t>
      </w:r>
      <w:bookmarkEnd w:id="215"/>
      <w:bookmarkEnd w:id="216"/>
      <w:bookmarkEnd w:id="217"/>
      <w:bookmarkEnd w:id="218"/>
      <w:bookmarkEnd w:id="219"/>
      <w:bookmarkEnd w:id="220"/>
      <w:bookmarkEnd w:id="221"/>
      <w:bookmarkEnd w:id="222"/>
    </w:p>
    <w:p>
      <w:pPr>
        <w:spacing w:line="360" w:lineRule="auto"/>
        <w:jc w:val="left"/>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p>
    <w:p>
      <w:pPr>
        <w:spacing w:line="360" w:lineRule="auto"/>
        <w:jc w:val="left"/>
        <w:rPr>
          <w:rFonts w:ascii="宋体" w:hAnsi="宋体" w:eastAsia="宋体" w:cs="宋体"/>
          <w:b/>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宋体"/>
                <w:kern w:val="0"/>
                <w:sz w:val="24"/>
                <w:szCs w:val="28"/>
              </w:rPr>
            </w:pPr>
            <w:r>
              <w:rPr>
                <w:rFonts w:hint="eastAsia" w:ascii="宋体" w:hAnsi="宋体" w:eastAsia="宋体" w:cs="宋体"/>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宋体"/>
                <w:kern w:val="0"/>
                <w:sz w:val="24"/>
                <w:szCs w:val="28"/>
              </w:rPr>
            </w:pPr>
            <w:r>
              <w:rPr>
                <w:rFonts w:hint="eastAsia" w:ascii="宋体" w:hAnsi="宋体" w:eastAsia="宋体" w:cs="宋体"/>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宋体"/>
                <w:kern w:val="0"/>
                <w:sz w:val="24"/>
                <w:szCs w:val="28"/>
              </w:rPr>
            </w:pPr>
            <w:r>
              <w:rPr>
                <w:rFonts w:hint="eastAsia" w:ascii="宋体" w:hAnsi="宋体" w:eastAsia="宋体" w:cs="宋体"/>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宋体"/>
                <w:kern w:val="0"/>
                <w:sz w:val="24"/>
                <w:szCs w:val="28"/>
              </w:rPr>
            </w:pPr>
            <w:r>
              <w:rPr>
                <w:rFonts w:hint="eastAsia" w:ascii="宋体" w:hAnsi="宋体" w:eastAsia="宋体" w:cs="宋体"/>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宋体"/>
                <w:kern w:val="0"/>
                <w:sz w:val="24"/>
                <w:szCs w:val="28"/>
              </w:rPr>
            </w:pPr>
            <w:r>
              <w:rPr>
                <w:rFonts w:hint="eastAsia" w:ascii="宋体" w:hAnsi="宋体" w:eastAsia="宋体" w:cs="宋体"/>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宋体"/>
                <w:kern w:val="0"/>
                <w:sz w:val="24"/>
                <w:szCs w:val="28"/>
              </w:rPr>
            </w:pPr>
            <w:r>
              <w:rPr>
                <w:rFonts w:hint="eastAsia" w:ascii="宋体" w:hAnsi="宋体" w:eastAsia="宋体" w:cs="宋体"/>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宋体"/>
                <w:kern w:val="0"/>
                <w:sz w:val="24"/>
                <w:szCs w:val="28"/>
              </w:rPr>
            </w:pPr>
            <w:r>
              <w:rPr>
                <w:rFonts w:hint="eastAsia" w:ascii="宋体" w:hAnsi="宋体" w:eastAsia="宋体" w:cs="宋体"/>
                <w:kern w:val="0"/>
                <w:sz w:val="24"/>
                <w:szCs w:val="28"/>
              </w:rPr>
              <w:t>参加工作</w:t>
            </w:r>
          </w:p>
          <w:p>
            <w:pPr>
              <w:autoSpaceDE w:val="0"/>
              <w:autoSpaceDN w:val="0"/>
              <w:adjustRightInd w:val="0"/>
              <w:spacing w:line="360" w:lineRule="auto"/>
              <w:jc w:val="center"/>
              <w:rPr>
                <w:rFonts w:ascii="宋体" w:hAnsi="宋体" w:eastAsia="宋体" w:cs="宋体"/>
                <w:kern w:val="0"/>
                <w:sz w:val="24"/>
                <w:szCs w:val="28"/>
              </w:rPr>
            </w:pPr>
            <w:r>
              <w:rPr>
                <w:rFonts w:hint="eastAsia" w:ascii="宋体" w:hAnsi="宋体" w:eastAsia="宋体" w:cs="宋体"/>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宋体"/>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宋体"/>
                <w:kern w:val="0"/>
                <w:sz w:val="24"/>
                <w:szCs w:val="28"/>
              </w:rPr>
            </w:pPr>
            <w:r>
              <w:rPr>
                <w:rFonts w:hint="eastAsia" w:ascii="宋体" w:hAnsi="宋体" w:eastAsia="宋体" w:cs="宋体"/>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宋体"/>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宋体"/>
                <w:kern w:val="0"/>
                <w:sz w:val="24"/>
                <w:szCs w:val="28"/>
              </w:rPr>
            </w:pPr>
            <w:r>
              <w:rPr>
                <w:rFonts w:hint="eastAsia" w:ascii="宋体" w:hAnsi="宋体" w:eastAsia="宋体" w:cs="宋体"/>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r>
              <w:rPr>
                <w:rFonts w:hint="eastAsia" w:ascii="宋体" w:hAnsi="宋体" w:eastAsia="宋体" w:cs="宋体"/>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r>
              <w:rPr>
                <w:rFonts w:hint="eastAsia" w:ascii="宋体" w:hAnsi="宋体" w:eastAsia="宋体" w:cs="宋体"/>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r>
              <w:rPr>
                <w:rFonts w:hint="eastAsia" w:ascii="宋体" w:hAnsi="宋体" w:eastAsia="宋体" w:cs="宋体"/>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r>
              <w:rPr>
                <w:rFonts w:hint="eastAsia" w:ascii="宋体" w:hAnsi="宋体" w:eastAsia="宋体" w:cs="宋体"/>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r>
              <w:rPr>
                <w:rFonts w:hint="eastAsia" w:ascii="宋体" w:hAnsi="宋体" w:eastAsia="宋体" w:cs="宋体"/>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r>
              <w:rPr>
                <w:rFonts w:hint="eastAsia" w:ascii="宋体" w:hAnsi="宋体" w:eastAsia="宋体" w:cs="宋体"/>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r>
              <w:rPr>
                <w:rFonts w:hint="eastAsia" w:ascii="宋体" w:hAnsi="宋体" w:eastAsia="宋体" w:cs="宋体"/>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r>
    </w:tbl>
    <w:p>
      <w:pPr>
        <w:spacing w:line="360" w:lineRule="auto"/>
        <w:ind w:left="720" w:hanging="720" w:hangingChars="300"/>
        <w:jc w:val="left"/>
        <w:rPr>
          <w:rFonts w:ascii="宋体" w:hAnsi="宋体" w:eastAsia="宋体" w:cs="宋体"/>
          <w:sz w:val="24"/>
          <w:szCs w:val="24"/>
          <w:lang w:val="zh-CN"/>
        </w:rPr>
      </w:pPr>
      <w:r>
        <w:rPr>
          <w:rFonts w:hint="eastAsia" w:ascii="宋体" w:hAnsi="宋体" w:eastAsia="宋体" w:cs="宋体"/>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宋体"/>
          <w:sz w:val="24"/>
          <w:szCs w:val="24"/>
          <w:lang w:val="zh-CN"/>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37"/>
        </w:numPr>
        <w:spacing w:before="100" w:beforeAutospacing="1" w:afterLines="50" w:line="360" w:lineRule="auto"/>
        <w:ind w:left="1610" w:hanging="1610"/>
        <w:rPr>
          <w:rFonts w:ascii="宋体" w:hAnsi="宋体" w:eastAsia="宋体" w:cs="宋体"/>
        </w:rPr>
      </w:pPr>
      <w:bookmarkStart w:id="223" w:name="_Toc238276251"/>
      <w:bookmarkStart w:id="224" w:name="_Toc494702283"/>
      <w:bookmarkStart w:id="225" w:name="_Toc494665013"/>
      <w:bookmarkStart w:id="226" w:name="_Toc5956"/>
      <w:bookmarkStart w:id="227" w:name="_Toc494745330"/>
      <w:bookmarkStart w:id="228" w:name="_Toc494665566"/>
      <w:bookmarkStart w:id="229" w:name="_Toc236473307"/>
      <w:bookmarkStart w:id="230" w:name="_Toc494665963"/>
      <w:bookmarkStart w:id="231" w:name="_Toc494721113"/>
      <w:bookmarkStart w:id="232" w:name="_Toc13075"/>
      <w:r>
        <w:rPr>
          <w:rFonts w:hint="eastAsia" w:ascii="宋体" w:hAnsi="宋体" w:eastAsia="宋体" w:cs="宋体"/>
        </w:rPr>
        <w:t>项目班子成员情况表</w:t>
      </w:r>
      <w:bookmarkEnd w:id="223"/>
      <w:bookmarkEnd w:id="224"/>
      <w:bookmarkEnd w:id="225"/>
      <w:bookmarkEnd w:id="226"/>
      <w:bookmarkEnd w:id="227"/>
      <w:bookmarkEnd w:id="228"/>
      <w:bookmarkEnd w:id="229"/>
      <w:bookmarkEnd w:id="230"/>
      <w:bookmarkEnd w:id="231"/>
      <w:bookmarkEnd w:id="232"/>
    </w:p>
    <w:p>
      <w:pPr>
        <w:spacing w:line="360" w:lineRule="auto"/>
        <w:jc w:val="left"/>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p>
    <w:p>
      <w:pPr>
        <w:spacing w:line="360" w:lineRule="auto"/>
        <w:jc w:val="left"/>
        <w:rPr>
          <w:rFonts w:ascii="宋体" w:hAnsi="宋体" w:eastAsia="宋体" w:cs="宋体"/>
          <w:b/>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43" w:type="dxa"/>
            <w:tcBorders>
              <w:left w:val="single" w:color="auto" w:sz="4" w:space="0"/>
              <w:right w:val="single" w:color="auto" w:sz="4" w:space="0"/>
            </w:tcBorders>
            <w:vAlign w:val="center"/>
          </w:tcPr>
          <w:p>
            <w:pPr>
              <w:rPr>
                <w:rFonts w:ascii="宋体" w:hAnsi="宋体" w:eastAsia="宋体" w:cs="宋体"/>
                <w:sz w:val="24"/>
                <w:szCs w:val="24"/>
              </w:rPr>
            </w:pPr>
          </w:p>
        </w:tc>
        <w:tc>
          <w:tcPr>
            <w:tcW w:w="1842" w:type="dxa"/>
            <w:tcBorders>
              <w:left w:val="single" w:color="auto" w:sz="4" w:space="0"/>
              <w:right w:val="single" w:color="auto" w:sz="4" w:space="0"/>
            </w:tcBorders>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 w:val="24"/>
                <w:szCs w:val="24"/>
              </w:rPr>
            </w:pPr>
            <w:r>
              <w:rPr>
                <w:rFonts w:hint="eastAsia" w:ascii="宋体" w:hAnsi="宋体" w:eastAsia="宋体" w:cs="宋体"/>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r>
    </w:tbl>
    <w:p>
      <w:pPr>
        <w:spacing w:line="360" w:lineRule="auto"/>
        <w:ind w:left="720" w:hanging="720" w:hangingChars="300"/>
        <w:jc w:val="left"/>
        <w:rPr>
          <w:rFonts w:ascii="宋体" w:hAnsi="宋体" w:eastAsia="宋体" w:cs="宋体"/>
          <w:sz w:val="24"/>
          <w:szCs w:val="24"/>
          <w:lang w:val="zh-CN"/>
        </w:rPr>
      </w:pPr>
      <w:r>
        <w:rPr>
          <w:rFonts w:hint="eastAsia" w:ascii="宋体" w:hAnsi="宋体" w:eastAsia="宋体" w:cs="宋体"/>
          <w:sz w:val="24"/>
          <w:szCs w:val="24"/>
          <w:lang w:val="zh-CN"/>
        </w:rPr>
        <w:t>说明：投标文件正本应附完整的相关证明材料清晰影印件，</w:t>
      </w:r>
      <w:r>
        <w:rPr>
          <w:rFonts w:hint="eastAsia" w:ascii="宋体" w:hAnsi="宋体" w:eastAsia="宋体" w:cs="宋体"/>
          <w:sz w:val="24"/>
          <w:szCs w:val="21"/>
          <w:lang w:val="zh-CN"/>
        </w:rPr>
        <w:t>未按照要求详细完整填写此表，导致的后果由投标人自行承担。</w:t>
      </w:r>
    </w:p>
    <w:p>
      <w:pPr>
        <w:spacing w:line="360" w:lineRule="auto"/>
        <w:jc w:val="left"/>
        <w:rPr>
          <w:rFonts w:ascii="宋体" w:hAnsi="宋体" w:eastAsia="宋体" w:cs="宋体"/>
          <w:sz w:val="24"/>
          <w:szCs w:val="24"/>
          <w:lang w:val="zh-CN"/>
        </w:rPr>
      </w:pPr>
    </w:p>
    <w:p>
      <w:pPr>
        <w:spacing w:line="360" w:lineRule="auto"/>
        <w:jc w:val="left"/>
        <w:rPr>
          <w:rFonts w:ascii="宋体" w:hAnsi="宋体" w:eastAsia="宋体" w:cs="宋体"/>
          <w:sz w:val="24"/>
          <w:szCs w:val="24"/>
          <w:lang w:val="zh-CN"/>
        </w:rPr>
      </w:pPr>
    </w:p>
    <w:p>
      <w:pPr>
        <w:spacing w:line="360" w:lineRule="auto"/>
        <w:jc w:val="left"/>
        <w:rPr>
          <w:rFonts w:ascii="宋体" w:hAnsi="宋体" w:eastAsia="宋体" w:cs="宋体"/>
          <w:sz w:val="24"/>
          <w:szCs w:val="24"/>
          <w:lang w:val="zh-CN"/>
        </w:rPr>
      </w:pPr>
    </w:p>
    <w:p>
      <w:pPr>
        <w:spacing w:line="360" w:lineRule="auto"/>
        <w:jc w:val="left"/>
        <w:rPr>
          <w:rFonts w:ascii="宋体" w:hAnsi="宋体" w:eastAsia="宋体" w:cs="宋体"/>
          <w:sz w:val="24"/>
          <w:szCs w:val="24"/>
          <w:lang w:val="zh-CN"/>
        </w:rPr>
      </w:pPr>
    </w:p>
    <w:p>
      <w:pPr>
        <w:spacing w:line="360" w:lineRule="auto"/>
        <w:jc w:val="left"/>
        <w:rPr>
          <w:rFonts w:ascii="宋体" w:hAnsi="宋体" w:eastAsia="宋体" w:cs="宋体"/>
          <w:sz w:val="24"/>
          <w:szCs w:val="24"/>
          <w:lang w:val="zh-CN"/>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37"/>
        </w:numPr>
        <w:spacing w:before="100" w:beforeAutospacing="1" w:afterLines="50" w:line="360" w:lineRule="auto"/>
        <w:ind w:left="1610" w:hanging="1610"/>
        <w:rPr>
          <w:rFonts w:ascii="宋体" w:hAnsi="宋体" w:eastAsia="宋体" w:cs="宋体"/>
        </w:rPr>
      </w:pPr>
      <w:bookmarkStart w:id="233" w:name="_Toc494665567"/>
      <w:bookmarkStart w:id="234" w:name="_Toc494721114"/>
      <w:bookmarkStart w:id="235" w:name="_Toc494702284"/>
      <w:bookmarkStart w:id="236" w:name="_Toc11583"/>
      <w:bookmarkStart w:id="237" w:name="_Toc494665014"/>
      <w:bookmarkStart w:id="238" w:name="_Toc238276256"/>
      <w:bookmarkStart w:id="239" w:name="_Toc236473312"/>
      <w:bookmarkStart w:id="240" w:name="_Toc6092"/>
      <w:bookmarkStart w:id="241" w:name="_Toc494665964"/>
      <w:bookmarkStart w:id="242" w:name="_Toc494745331"/>
      <w:r>
        <w:rPr>
          <w:rFonts w:hint="eastAsia" w:ascii="宋体" w:hAnsi="宋体" w:eastAsia="宋体" w:cs="宋体"/>
        </w:rPr>
        <w:t>投标人类似项目业绩表</w:t>
      </w:r>
      <w:bookmarkEnd w:id="233"/>
      <w:bookmarkEnd w:id="234"/>
      <w:bookmarkEnd w:id="235"/>
      <w:bookmarkEnd w:id="236"/>
      <w:bookmarkEnd w:id="237"/>
      <w:bookmarkEnd w:id="238"/>
      <w:bookmarkEnd w:id="239"/>
      <w:bookmarkEnd w:id="240"/>
      <w:bookmarkEnd w:id="241"/>
      <w:bookmarkEnd w:id="242"/>
    </w:p>
    <w:p>
      <w:pPr>
        <w:spacing w:line="360" w:lineRule="auto"/>
        <w:jc w:val="left"/>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p>
    <w:p>
      <w:pPr>
        <w:spacing w:line="360" w:lineRule="auto"/>
        <w:jc w:val="left"/>
        <w:rPr>
          <w:rFonts w:ascii="宋体" w:hAnsi="宋体" w:eastAsia="宋体" w:cs="宋体"/>
          <w:b/>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3"/>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项目单位名称</w:t>
            </w:r>
          </w:p>
        </w:tc>
        <w:tc>
          <w:tcPr>
            <w:tcW w:w="7200" w:type="dxa"/>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项目名称</w:t>
            </w:r>
          </w:p>
        </w:tc>
        <w:tc>
          <w:tcPr>
            <w:tcW w:w="7200" w:type="dxa"/>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项目单位联系人姓名及联系方式</w:t>
            </w:r>
          </w:p>
        </w:tc>
        <w:tc>
          <w:tcPr>
            <w:tcW w:w="7200" w:type="dxa"/>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项目金额</w:t>
            </w:r>
          </w:p>
        </w:tc>
        <w:tc>
          <w:tcPr>
            <w:tcW w:w="7200" w:type="dxa"/>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项目负责人姓名</w:t>
            </w:r>
          </w:p>
        </w:tc>
        <w:tc>
          <w:tcPr>
            <w:tcW w:w="7200" w:type="dxa"/>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项目时间</w:t>
            </w:r>
          </w:p>
        </w:tc>
        <w:tc>
          <w:tcPr>
            <w:tcW w:w="7200" w:type="dxa"/>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项目内容</w:t>
            </w:r>
          </w:p>
        </w:tc>
        <w:tc>
          <w:tcPr>
            <w:tcW w:w="7200" w:type="dxa"/>
            <w:shd w:val="clear" w:color="auto" w:fill="auto"/>
          </w:tcPr>
          <w:p>
            <w:pPr>
              <w:rPr>
                <w:rFonts w:ascii="宋体" w:hAnsi="宋体" w:eastAsia="宋体" w:cs="宋体"/>
                <w:sz w:val="24"/>
                <w:szCs w:val="24"/>
              </w:rPr>
            </w:pPr>
          </w:p>
        </w:tc>
      </w:tr>
    </w:tbl>
    <w:p>
      <w:pPr>
        <w:spacing w:line="360" w:lineRule="auto"/>
        <w:ind w:left="1092" w:hanging="1092" w:hangingChars="455"/>
        <w:jc w:val="left"/>
        <w:rPr>
          <w:rFonts w:ascii="宋体" w:hAnsi="宋体" w:eastAsia="宋体" w:cs="宋体"/>
          <w:sz w:val="24"/>
          <w:szCs w:val="24"/>
        </w:rPr>
      </w:pPr>
      <w:r>
        <w:rPr>
          <w:rFonts w:hint="eastAsia" w:ascii="宋体" w:hAnsi="宋体" w:eastAsia="宋体" w:cs="宋体"/>
          <w:sz w:val="24"/>
          <w:szCs w:val="24"/>
        </w:rPr>
        <w:t>说明：1．每个合同应单独附表，并附上相关证明材料，未按照要求详细完整填写此表，导致的后果由投标人自行承担。</w:t>
      </w:r>
    </w:p>
    <w:p>
      <w:pPr>
        <w:spacing w:line="360" w:lineRule="auto"/>
        <w:ind w:left="1061" w:leftChars="339" w:hanging="350" w:hangingChars="146"/>
        <w:jc w:val="left"/>
        <w:rPr>
          <w:rFonts w:ascii="宋体" w:hAnsi="宋体" w:eastAsia="宋体" w:cs="宋体"/>
          <w:sz w:val="24"/>
          <w:szCs w:val="24"/>
        </w:rPr>
      </w:pPr>
      <w:r>
        <w:rPr>
          <w:rFonts w:hint="eastAsia" w:ascii="宋体" w:hAnsi="宋体" w:eastAsia="宋体" w:cs="宋体"/>
          <w:sz w:val="24"/>
          <w:szCs w:val="24"/>
        </w:rPr>
        <w:t>2．项目内容请详细说明所承担的具体工作内容等。</w:t>
      </w:r>
    </w:p>
    <w:p>
      <w:pPr>
        <w:spacing w:line="360" w:lineRule="auto"/>
        <w:ind w:firstLine="720" w:firstLineChars="300"/>
        <w:rPr>
          <w:rFonts w:ascii="宋体" w:hAnsi="宋体" w:eastAsia="宋体" w:cs="宋体"/>
          <w:sz w:val="24"/>
          <w:szCs w:val="24"/>
        </w:rPr>
      </w:pPr>
    </w:p>
    <w:p>
      <w:pPr>
        <w:spacing w:line="360" w:lineRule="auto"/>
        <w:ind w:firstLine="720" w:firstLineChars="300"/>
        <w:rPr>
          <w:rFonts w:ascii="宋体" w:hAnsi="宋体" w:eastAsia="宋体" w:cs="宋体"/>
          <w:sz w:val="24"/>
          <w:szCs w:val="24"/>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37"/>
        </w:numPr>
        <w:spacing w:before="100" w:beforeAutospacing="1" w:afterLines="50" w:line="360" w:lineRule="auto"/>
        <w:ind w:left="1610" w:hanging="1610"/>
        <w:rPr>
          <w:rFonts w:ascii="宋体" w:hAnsi="宋体" w:eastAsia="宋体" w:cs="宋体"/>
        </w:rPr>
      </w:pPr>
      <w:bookmarkStart w:id="243" w:name="_Toc494721115"/>
      <w:bookmarkStart w:id="244" w:name="_Toc494665015"/>
      <w:bookmarkStart w:id="245" w:name="_Toc494702285"/>
      <w:bookmarkStart w:id="246" w:name="_Toc494745332"/>
      <w:bookmarkStart w:id="247" w:name="_Toc494665568"/>
      <w:bookmarkStart w:id="248" w:name="_Toc22535"/>
      <w:bookmarkStart w:id="249" w:name="_Toc31140"/>
      <w:bookmarkStart w:id="250" w:name="_Toc494665965"/>
      <w:r>
        <w:rPr>
          <w:rFonts w:hint="eastAsia" w:ascii="宋体" w:hAnsi="宋体" w:eastAsia="宋体" w:cs="宋体"/>
        </w:rPr>
        <w:t>符合性审查对照表</w:t>
      </w:r>
      <w:bookmarkEnd w:id="243"/>
      <w:bookmarkEnd w:id="244"/>
      <w:bookmarkEnd w:id="245"/>
      <w:bookmarkEnd w:id="246"/>
      <w:bookmarkEnd w:id="247"/>
      <w:bookmarkEnd w:id="248"/>
      <w:bookmarkEnd w:id="249"/>
      <w:bookmarkEnd w:id="250"/>
    </w:p>
    <w:p>
      <w:pPr>
        <w:spacing w:line="360" w:lineRule="auto"/>
        <w:jc w:val="left"/>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p>
    <w:p>
      <w:pPr>
        <w:spacing w:line="360" w:lineRule="auto"/>
        <w:jc w:val="left"/>
        <w:rPr>
          <w:rFonts w:ascii="宋体" w:hAnsi="宋体" w:eastAsia="宋体" w:cs="宋体"/>
          <w:b/>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3"/>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3032"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招标文件符合性审查条款</w:t>
            </w:r>
          </w:p>
        </w:tc>
        <w:tc>
          <w:tcPr>
            <w:tcW w:w="2754"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偏离说明</w:t>
            </w:r>
          </w:p>
        </w:tc>
        <w:tc>
          <w:tcPr>
            <w:tcW w:w="1602" w:type="dxa"/>
            <w:shd w:val="clear" w:color="auto" w:fill="F1F1F1" w:themeFill="background1" w:themeFillShade="F2"/>
          </w:tcPr>
          <w:p>
            <w:pPr>
              <w:jc w:val="center"/>
              <w:rPr>
                <w:rFonts w:ascii="宋体" w:hAnsi="宋体" w:eastAsia="宋体" w:cs="宋体"/>
                <w:sz w:val="24"/>
                <w:szCs w:val="24"/>
              </w:rPr>
            </w:pPr>
            <w:r>
              <w:rPr>
                <w:rFonts w:hint="eastAsia" w:ascii="宋体" w:hAnsi="宋体" w:eastAsia="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3032" w:type="dxa"/>
            <w:vAlign w:val="center"/>
          </w:tcPr>
          <w:p>
            <w:pPr>
              <w:jc w:val="center"/>
              <w:rPr>
                <w:rFonts w:ascii="宋体" w:hAnsi="宋体" w:eastAsia="宋体" w:cs="宋体"/>
                <w:sz w:val="24"/>
                <w:szCs w:val="24"/>
              </w:rPr>
            </w:pPr>
          </w:p>
        </w:tc>
        <w:tc>
          <w:tcPr>
            <w:tcW w:w="2754" w:type="dxa"/>
            <w:vAlign w:val="center"/>
          </w:tcPr>
          <w:p>
            <w:pPr>
              <w:jc w:val="center"/>
              <w:rPr>
                <w:rFonts w:ascii="宋体" w:hAnsi="宋体" w:eastAsia="宋体" w:cs="宋体"/>
                <w:sz w:val="24"/>
                <w:szCs w:val="24"/>
              </w:rPr>
            </w:pPr>
          </w:p>
        </w:tc>
        <w:tc>
          <w:tcPr>
            <w:tcW w:w="1363" w:type="dxa"/>
            <w:vAlign w:val="center"/>
          </w:tcPr>
          <w:p>
            <w:pPr>
              <w:jc w:val="center"/>
              <w:rPr>
                <w:rFonts w:ascii="宋体" w:hAnsi="宋体" w:eastAsia="宋体" w:cs="宋体"/>
                <w:sz w:val="24"/>
                <w:szCs w:val="24"/>
              </w:rPr>
            </w:pPr>
          </w:p>
        </w:tc>
        <w:tc>
          <w:tcPr>
            <w:tcW w:w="1602"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3032" w:type="dxa"/>
            <w:vAlign w:val="center"/>
          </w:tcPr>
          <w:p>
            <w:pPr>
              <w:jc w:val="center"/>
              <w:rPr>
                <w:rFonts w:ascii="宋体" w:hAnsi="宋体" w:eastAsia="宋体" w:cs="宋体"/>
                <w:sz w:val="24"/>
                <w:szCs w:val="24"/>
              </w:rPr>
            </w:pPr>
          </w:p>
        </w:tc>
        <w:tc>
          <w:tcPr>
            <w:tcW w:w="2754" w:type="dxa"/>
            <w:vAlign w:val="center"/>
          </w:tcPr>
          <w:p>
            <w:pPr>
              <w:jc w:val="center"/>
              <w:rPr>
                <w:rFonts w:ascii="宋体" w:hAnsi="宋体" w:eastAsia="宋体" w:cs="宋体"/>
                <w:sz w:val="24"/>
                <w:szCs w:val="24"/>
              </w:rPr>
            </w:pPr>
          </w:p>
        </w:tc>
        <w:tc>
          <w:tcPr>
            <w:tcW w:w="1363" w:type="dxa"/>
            <w:vAlign w:val="center"/>
          </w:tcPr>
          <w:p>
            <w:pPr>
              <w:jc w:val="center"/>
              <w:rPr>
                <w:rFonts w:ascii="宋体" w:hAnsi="宋体" w:eastAsia="宋体" w:cs="宋体"/>
                <w:sz w:val="24"/>
                <w:szCs w:val="24"/>
              </w:rPr>
            </w:pPr>
          </w:p>
        </w:tc>
        <w:tc>
          <w:tcPr>
            <w:tcW w:w="1602"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3032" w:type="dxa"/>
            <w:vAlign w:val="center"/>
          </w:tcPr>
          <w:p>
            <w:pPr>
              <w:jc w:val="center"/>
              <w:rPr>
                <w:rFonts w:ascii="宋体" w:hAnsi="宋体" w:eastAsia="宋体" w:cs="宋体"/>
                <w:sz w:val="24"/>
                <w:szCs w:val="24"/>
              </w:rPr>
            </w:pPr>
          </w:p>
        </w:tc>
        <w:tc>
          <w:tcPr>
            <w:tcW w:w="2754" w:type="dxa"/>
            <w:vAlign w:val="center"/>
          </w:tcPr>
          <w:p>
            <w:pPr>
              <w:jc w:val="center"/>
              <w:rPr>
                <w:rFonts w:ascii="宋体" w:hAnsi="宋体" w:eastAsia="宋体" w:cs="宋体"/>
                <w:sz w:val="24"/>
                <w:szCs w:val="24"/>
              </w:rPr>
            </w:pPr>
          </w:p>
        </w:tc>
        <w:tc>
          <w:tcPr>
            <w:tcW w:w="1363" w:type="dxa"/>
            <w:vAlign w:val="center"/>
          </w:tcPr>
          <w:p>
            <w:pPr>
              <w:jc w:val="center"/>
              <w:rPr>
                <w:rFonts w:ascii="宋体" w:hAnsi="宋体" w:eastAsia="宋体" w:cs="宋体"/>
                <w:sz w:val="24"/>
                <w:szCs w:val="24"/>
              </w:rPr>
            </w:pPr>
          </w:p>
        </w:tc>
        <w:tc>
          <w:tcPr>
            <w:tcW w:w="1602"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3032" w:type="dxa"/>
            <w:vAlign w:val="center"/>
          </w:tcPr>
          <w:p>
            <w:pPr>
              <w:jc w:val="center"/>
              <w:rPr>
                <w:rFonts w:ascii="宋体" w:hAnsi="宋体" w:eastAsia="宋体" w:cs="宋体"/>
                <w:sz w:val="24"/>
                <w:szCs w:val="24"/>
              </w:rPr>
            </w:pPr>
          </w:p>
        </w:tc>
        <w:tc>
          <w:tcPr>
            <w:tcW w:w="2754" w:type="dxa"/>
            <w:vAlign w:val="center"/>
          </w:tcPr>
          <w:p>
            <w:pPr>
              <w:jc w:val="center"/>
              <w:rPr>
                <w:rFonts w:ascii="宋体" w:hAnsi="宋体" w:eastAsia="宋体" w:cs="宋体"/>
                <w:sz w:val="24"/>
                <w:szCs w:val="24"/>
              </w:rPr>
            </w:pPr>
          </w:p>
        </w:tc>
        <w:tc>
          <w:tcPr>
            <w:tcW w:w="1363" w:type="dxa"/>
            <w:vAlign w:val="center"/>
          </w:tcPr>
          <w:p>
            <w:pPr>
              <w:jc w:val="center"/>
              <w:rPr>
                <w:rFonts w:ascii="宋体" w:hAnsi="宋体" w:eastAsia="宋体" w:cs="宋体"/>
                <w:sz w:val="24"/>
                <w:szCs w:val="24"/>
              </w:rPr>
            </w:pPr>
          </w:p>
        </w:tc>
        <w:tc>
          <w:tcPr>
            <w:tcW w:w="1602"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3032" w:type="dxa"/>
            <w:vAlign w:val="center"/>
          </w:tcPr>
          <w:p>
            <w:pPr>
              <w:jc w:val="center"/>
              <w:rPr>
                <w:rFonts w:ascii="宋体" w:hAnsi="宋体" w:eastAsia="宋体" w:cs="宋体"/>
                <w:sz w:val="24"/>
                <w:szCs w:val="24"/>
              </w:rPr>
            </w:pPr>
          </w:p>
        </w:tc>
        <w:tc>
          <w:tcPr>
            <w:tcW w:w="2754" w:type="dxa"/>
            <w:vAlign w:val="center"/>
          </w:tcPr>
          <w:p>
            <w:pPr>
              <w:jc w:val="center"/>
              <w:rPr>
                <w:rFonts w:ascii="宋体" w:hAnsi="宋体" w:eastAsia="宋体" w:cs="宋体"/>
                <w:sz w:val="24"/>
                <w:szCs w:val="24"/>
              </w:rPr>
            </w:pPr>
          </w:p>
        </w:tc>
        <w:tc>
          <w:tcPr>
            <w:tcW w:w="1363" w:type="dxa"/>
            <w:vAlign w:val="center"/>
          </w:tcPr>
          <w:p>
            <w:pPr>
              <w:jc w:val="center"/>
              <w:rPr>
                <w:rFonts w:ascii="宋体" w:hAnsi="宋体" w:eastAsia="宋体" w:cs="宋体"/>
                <w:sz w:val="24"/>
                <w:szCs w:val="24"/>
              </w:rPr>
            </w:pPr>
          </w:p>
        </w:tc>
        <w:tc>
          <w:tcPr>
            <w:tcW w:w="1602"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3032" w:type="dxa"/>
            <w:vAlign w:val="center"/>
          </w:tcPr>
          <w:p>
            <w:pPr>
              <w:jc w:val="center"/>
              <w:rPr>
                <w:rFonts w:ascii="宋体" w:hAnsi="宋体" w:eastAsia="宋体" w:cs="宋体"/>
                <w:sz w:val="24"/>
                <w:szCs w:val="24"/>
              </w:rPr>
            </w:pPr>
          </w:p>
        </w:tc>
        <w:tc>
          <w:tcPr>
            <w:tcW w:w="2754" w:type="dxa"/>
            <w:vAlign w:val="center"/>
          </w:tcPr>
          <w:p>
            <w:pPr>
              <w:jc w:val="center"/>
              <w:rPr>
                <w:rFonts w:ascii="宋体" w:hAnsi="宋体" w:eastAsia="宋体" w:cs="宋体"/>
                <w:sz w:val="24"/>
                <w:szCs w:val="24"/>
              </w:rPr>
            </w:pPr>
          </w:p>
        </w:tc>
        <w:tc>
          <w:tcPr>
            <w:tcW w:w="1363" w:type="dxa"/>
            <w:vAlign w:val="center"/>
          </w:tcPr>
          <w:p>
            <w:pPr>
              <w:jc w:val="center"/>
              <w:rPr>
                <w:rFonts w:ascii="宋体" w:hAnsi="宋体" w:eastAsia="宋体" w:cs="宋体"/>
                <w:sz w:val="24"/>
                <w:szCs w:val="24"/>
              </w:rPr>
            </w:pPr>
          </w:p>
        </w:tc>
        <w:tc>
          <w:tcPr>
            <w:tcW w:w="1602"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宋体"/>
                <w:sz w:val="24"/>
                <w:szCs w:val="24"/>
              </w:rPr>
            </w:pPr>
            <w:r>
              <w:rPr>
                <w:rFonts w:hint="eastAsia" w:ascii="宋体" w:hAnsi="宋体" w:eastAsia="宋体" w:cs="宋体"/>
                <w:sz w:val="24"/>
                <w:szCs w:val="24"/>
              </w:rPr>
              <w:t>…</w:t>
            </w:r>
          </w:p>
        </w:tc>
        <w:tc>
          <w:tcPr>
            <w:tcW w:w="3032" w:type="dxa"/>
            <w:vAlign w:val="center"/>
          </w:tcPr>
          <w:p>
            <w:pPr>
              <w:jc w:val="center"/>
              <w:rPr>
                <w:rFonts w:ascii="宋体" w:hAnsi="宋体" w:eastAsia="宋体" w:cs="宋体"/>
                <w:sz w:val="24"/>
                <w:szCs w:val="24"/>
              </w:rPr>
            </w:pPr>
          </w:p>
        </w:tc>
        <w:tc>
          <w:tcPr>
            <w:tcW w:w="2754" w:type="dxa"/>
            <w:vAlign w:val="center"/>
          </w:tcPr>
          <w:p>
            <w:pPr>
              <w:jc w:val="center"/>
              <w:rPr>
                <w:rFonts w:ascii="宋体" w:hAnsi="宋体" w:eastAsia="宋体" w:cs="宋体"/>
                <w:sz w:val="24"/>
                <w:szCs w:val="24"/>
              </w:rPr>
            </w:pPr>
          </w:p>
        </w:tc>
        <w:tc>
          <w:tcPr>
            <w:tcW w:w="1363" w:type="dxa"/>
            <w:vAlign w:val="center"/>
          </w:tcPr>
          <w:p>
            <w:pPr>
              <w:jc w:val="center"/>
              <w:rPr>
                <w:rFonts w:ascii="宋体" w:hAnsi="宋体" w:eastAsia="宋体" w:cs="宋体"/>
                <w:sz w:val="24"/>
                <w:szCs w:val="24"/>
              </w:rPr>
            </w:pPr>
          </w:p>
        </w:tc>
        <w:tc>
          <w:tcPr>
            <w:tcW w:w="1602" w:type="dxa"/>
            <w:vAlign w:val="center"/>
          </w:tcPr>
          <w:p>
            <w:pPr>
              <w:jc w:val="center"/>
              <w:rPr>
                <w:rFonts w:ascii="宋体" w:hAnsi="宋体" w:eastAsia="宋体" w:cs="宋体"/>
                <w:sz w:val="24"/>
                <w:szCs w:val="24"/>
              </w:rPr>
            </w:pPr>
          </w:p>
        </w:tc>
      </w:tr>
    </w:tbl>
    <w:p>
      <w:pPr>
        <w:spacing w:line="360" w:lineRule="auto"/>
        <w:ind w:left="1092" w:hanging="1092" w:hangingChars="455"/>
        <w:jc w:val="left"/>
        <w:rPr>
          <w:rFonts w:ascii="宋体" w:hAnsi="宋体" w:eastAsia="宋体" w:cs="宋体"/>
          <w:b/>
          <w:sz w:val="24"/>
          <w:szCs w:val="24"/>
        </w:rPr>
      </w:pPr>
      <w:r>
        <w:rPr>
          <w:rFonts w:hint="eastAsia" w:ascii="宋体" w:hAnsi="宋体" w:eastAsia="宋体" w:cs="宋体"/>
          <w:sz w:val="24"/>
          <w:szCs w:val="24"/>
        </w:rPr>
        <w:t>说明：1．投标人应按招标文件第五章“评标方法、程序及标准”中“符合性审查”的条款逐项说明是否满足要求，如有偏离,投标人应详细说明。未按照要求详细完整填写此表或仅注明“符合”、“满足”的，导致的后果由投标人自行承担。</w:t>
      </w:r>
    </w:p>
    <w:p>
      <w:pPr>
        <w:spacing w:line="360" w:lineRule="auto"/>
        <w:ind w:left="1061" w:leftChars="339" w:hanging="350" w:hangingChars="146"/>
        <w:jc w:val="left"/>
        <w:rPr>
          <w:rFonts w:ascii="宋体" w:hAnsi="宋体" w:eastAsia="宋体" w:cs="宋体"/>
          <w:b/>
          <w:sz w:val="24"/>
          <w:szCs w:val="24"/>
        </w:rPr>
      </w:pPr>
      <w:r>
        <w:rPr>
          <w:rFonts w:hint="eastAsia" w:ascii="宋体" w:hAnsi="宋体" w:eastAsia="宋体" w:cs="宋体"/>
          <w:sz w:val="24"/>
          <w:szCs w:val="24"/>
        </w:rPr>
        <w:t>2．投标人提供的相关证明文件对应的页码填写到上表“投标文件对应的页码”中。如未提供页码或内容页码完全不一致的，导致的后果由投标人自行承担。</w:t>
      </w:r>
    </w:p>
    <w:p>
      <w:pPr>
        <w:spacing w:before="100" w:beforeAutospacing="1" w:after="100" w:afterAutospacing="1" w:line="360" w:lineRule="auto"/>
        <w:ind w:firstLine="3811" w:firstLineChars="1588"/>
        <w:rPr>
          <w:rFonts w:ascii="宋体" w:hAnsi="宋体" w:eastAsia="宋体" w:cs="宋体"/>
          <w:b/>
          <w:bCs/>
          <w:sz w:val="24"/>
          <w:szCs w:val="21"/>
          <w:lang w:val="zh-CN"/>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37"/>
        </w:numPr>
        <w:spacing w:before="100" w:beforeAutospacing="1" w:afterLines="50" w:line="360" w:lineRule="auto"/>
        <w:ind w:left="1610" w:hanging="1610"/>
        <w:rPr>
          <w:rFonts w:ascii="宋体" w:hAnsi="宋体" w:eastAsia="宋体" w:cs="宋体"/>
        </w:rPr>
      </w:pPr>
      <w:bookmarkStart w:id="251" w:name="_Toc494665016"/>
      <w:bookmarkStart w:id="252" w:name="_Toc494745333"/>
      <w:bookmarkStart w:id="253" w:name="_Toc494665966"/>
      <w:bookmarkStart w:id="254" w:name="_Toc494665569"/>
      <w:bookmarkStart w:id="255" w:name="_Toc5965"/>
      <w:bookmarkStart w:id="256" w:name="_Toc30437"/>
      <w:bookmarkStart w:id="257" w:name="_Toc494702286"/>
      <w:bookmarkStart w:id="258" w:name="_Toc494721116"/>
      <w:r>
        <w:rPr>
          <w:rFonts w:hint="eastAsia" w:ascii="宋体" w:hAnsi="宋体" w:eastAsia="宋体" w:cs="宋体"/>
        </w:rPr>
        <w:t>商务要求响应、偏离说明表</w:t>
      </w:r>
      <w:bookmarkEnd w:id="251"/>
      <w:bookmarkEnd w:id="252"/>
      <w:bookmarkEnd w:id="253"/>
      <w:bookmarkEnd w:id="254"/>
      <w:bookmarkEnd w:id="255"/>
      <w:bookmarkEnd w:id="256"/>
      <w:bookmarkEnd w:id="257"/>
      <w:bookmarkEnd w:id="258"/>
    </w:p>
    <w:p>
      <w:pPr>
        <w:spacing w:line="360" w:lineRule="auto"/>
        <w:jc w:val="left"/>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p>
    <w:p>
      <w:pPr>
        <w:spacing w:line="360" w:lineRule="auto"/>
        <w:jc w:val="left"/>
        <w:rPr>
          <w:rFonts w:ascii="宋体" w:hAnsi="宋体" w:eastAsia="宋体" w:cs="宋体"/>
          <w:b/>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2767"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偏离说明</w:t>
            </w:r>
          </w:p>
        </w:tc>
        <w:tc>
          <w:tcPr>
            <w:tcW w:w="1619" w:type="dxa"/>
            <w:shd w:val="clear" w:color="auto" w:fill="F1F1F1" w:themeFill="background1" w:themeFillShade="F2"/>
          </w:tcPr>
          <w:p>
            <w:pPr>
              <w:jc w:val="center"/>
              <w:rPr>
                <w:rFonts w:ascii="宋体" w:hAnsi="宋体" w:eastAsia="宋体" w:cs="宋体"/>
                <w:sz w:val="24"/>
                <w:szCs w:val="24"/>
              </w:rPr>
            </w:pPr>
            <w:r>
              <w:rPr>
                <w:rFonts w:hint="eastAsia" w:ascii="宋体" w:hAnsi="宋体" w:eastAsia="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2767" w:type="dxa"/>
            <w:vAlign w:val="center"/>
          </w:tcPr>
          <w:p>
            <w:pPr>
              <w:jc w:val="center"/>
              <w:rPr>
                <w:rFonts w:ascii="宋体" w:hAnsi="宋体" w:eastAsia="宋体" w:cs="宋体"/>
                <w:sz w:val="24"/>
                <w:szCs w:val="24"/>
              </w:rPr>
            </w:pPr>
          </w:p>
        </w:tc>
        <w:tc>
          <w:tcPr>
            <w:tcW w:w="2767"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2767" w:type="dxa"/>
            <w:vAlign w:val="center"/>
          </w:tcPr>
          <w:p>
            <w:pPr>
              <w:jc w:val="center"/>
              <w:rPr>
                <w:rFonts w:ascii="宋体" w:hAnsi="宋体" w:eastAsia="宋体" w:cs="宋体"/>
                <w:sz w:val="24"/>
                <w:szCs w:val="24"/>
              </w:rPr>
            </w:pPr>
          </w:p>
        </w:tc>
        <w:tc>
          <w:tcPr>
            <w:tcW w:w="2767"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2767" w:type="dxa"/>
            <w:vAlign w:val="center"/>
          </w:tcPr>
          <w:p>
            <w:pPr>
              <w:jc w:val="center"/>
              <w:rPr>
                <w:rFonts w:ascii="宋体" w:hAnsi="宋体" w:eastAsia="宋体" w:cs="宋体"/>
                <w:sz w:val="24"/>
                <w:szCs w:val="24"/>
              </w:rPr>
            </w:pPr>
          </w:p>
        </w:tc>
        <w:tc>
          <w:tcPr>
            <w:tcW w:w="2767"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2767" w:type="dxa"/>
            <w:vAlign w:val="center"/>
          </w:tcPr>
          <w:p>
            <w:pPr>
              <w:jc w:val="center"/>
              <w:rPr>
                <w:rFonts w:ascii="宋体" w:hAnsi="宋体" w:eastAsia="宋体" w:cs="宋体"/>
                <w:sz w:val="24"/>
                <w:szCs w:val="24"/>
              </w:rPr>
            </w:pPr>
          </w:p>
        </w:tc>
        <w:tc>
          <w:tcPr>
            <w:tcW w:w="2767"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2767" w:type="dxa"/>
            <w:vAlign w:val="center"/>
          </w:tcPr>
          <w:p>
            <w:pPr>
              <w:jc w:val="center"/>
              <w:rPr>
                <w:rFonts w:ascii="宋体" w:hAnsi="宋体" w:eastAsia="宋体" w:cs="宋体"/>
                <w:sz w:val="24"/>
                <w:szCs w:val="24"/>
              </w:rPr>
            </w:pPr>
          </w:p>
        </w:tc>
        <w:tc>
          <w:tcPr>
            <w:tcW w:w="2767"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2767" w:type="dxa"/>
            <w:vAlign w:val="center"/>
          </w:tcPr>
          <w:p>
            <w:pPr>
              <w:jc w:val="center"/>
              <w:rPr>
                <w:rFonts w:ascii="宋体" w:hAnsi="宋体" w:eastAsia="宋体" w:cs="宋体"/>
                <w:sz w:val="24"/>
                <w:szCs w:val="24"/>
              </w:rPr>
            </w:pPr>
          </w:p>
        </w:tc>
        <w:tc>
          <w:tcPr>
            <w:tcW w:w="2767"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w:t>
            </w:r>
          </w:p>
        </w:tc>
        <w:tc>
          <w:tcPr>
            <w:tcW w:w="2767" w:type="dxa"/>
            <w:vAlign w:val="center"/>
          </w:tcPr>
          <w:p>
            <w:pPr>
              <w:jc w:val="center"/>
              <w:rPr>
                <w:rFonts w:ascii="宋体" w:hAnsi="宋体" w:eastAsia="宋体" w:cs="宋体"/>
                <w:sz w:val="24"/>
                <w:szCs w:val="24"/>
              </w:rPr>
            </w:pPr>
          </w:p>
        </w:tc>
        <w:tc>
          <w:tcPr>
            <w:tcW w:w="2767"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bl>
    <w:p>
      <w:pPr>
        <w:spacing w:line="360" w:lineRule="auto"/>
        <w:ind w:left="1092" w:hanging="1092" w:hangingChars="455"/>
        <w:jc w:val="left"/>
        <w:rPr>
          <w:rFonts w:ascii="宋体" w:hAnsi="宋体" w:eastAsia="宋体" w:cs="宋体"/>
          <w:sz w:val="24"/>
          <w:szCs w:val="24"/>
        </w:rPr>
      </w:pPr>
      <w:r>
        <w:rPr>
          <w:rFonts w:hint="eastAsia" w:ascii="宋体" w:hAnsi="宋体" w:eastAsia="宋体" w:cs="宋体"/>
          <w:sz w:val="24"/>
          <w:szCs w:val="24"/>
        </w:rPr>
        <w:t>说明：1．投标人应按招标文件第三章“项目技术、服务及商务要求”中“商务要求”条款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宋体"/>
          <w:sz w:val="24"/>
          <w:szCs w:val="24"/>
        </w:rPr>
      </w:pPr>
      <w:r>
        <w:rPr>
          <w:rFonts w:hint="eastAsia" w:ascii="宋体" w:hAnsi="宋体" w:eastAsia="宋体" w:cs="宋体"/>
          <w:sz w:val="24"/>
          <w:szCs w:val="24"/>
        </w:rPr>
        <w:t>2．投标人提供的相关证明文件对应的页码填写到上表“投标文件对应的页码”中。如未提供页码或内容页码完全不一致的，导致的后果由投标人自行承担。</w:t>
      </w:r>
    </w:p>
    <w:p>
      <w:pPr>
        <w:adjustRightInd w:val="0"/>
        <w:snapToGrid w:val="0"/>
        <w:spacing w:line="360" w:lineRule="auto"/>
        <w:ind w:left="781" w:leftChars="258" w:hanging="240" w:hangingChars="100"/>
        <w:rPr>
          <w:rFonts w:ascii="宋体" w:hAnsi="宋体" w:eastAsia="宋体" w:cs="宋体"/>
          <w:sz w:val="24"/>
          <w:szCs w:val="24"/>
        </w:rPr>
      </w:pPr>
    </w:p>
    <w:p>
      <w:pPr>
        <w:adjustRightInd w:val="0"/>
        <w:snapToGrid w:val="0"/>
        <w:spacing w:line="360" w:lineRule="auto"/>
        <w:ind w:left="781" w:leftChars="258" w:hanging="240" w:hangingChars="100"/>
        <w:rPr>
          <w:rFonts w:ascii="宋体" w:hAnsi="宋体" w:eastAsia="宋体" w:cs="宋体"/>
          <w:sz w:val="24"/>
          <w:szCs w:val="24"/>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37"/>
        </w:numPr>
        <w:spacing w:before="100" w:beforeAutospacing="1" w:afterLines="50" w:line="360" w:lineRule="auto"/>
        <w:ind w:left="1610" w:hanging="1610"/>
        <w:rPr>
          <w:rFonts w:ascii="宋体" w:hAnsi="宋体" w:eastAsia="宋体" w:cs="宋体"/>
        </w:rPr>
      </w:pPr>
      <w:bookmarkStart w:id="259" w:name="_Toc511894545"/>
      <w:bookmarkStart w:id="260" w:name="_Toc4931"/>
      <w:bookmarkStart w:id="261" w:name="_Toc511895486"/>
      <w:bookmarkStart w:id="262" w:name="_Toc18755"/>
      <w:bookmarkStart w:id="263" w:name="_Toc5635"/>
      <w:bookmarkStart w:id="264" w:name="_Toc24134"/>
      <w:r>
        <w:rPr>
          <w:rFonts w:hint="eastAsia" w:ascii="宋体" w:hAnsi="宋体" w:eastAsia="宋体" w:cs="宋体"/>
        </w:rPr>
        <w:t>商务要求“★”号条款响应、偏离说明表</w:t>
      </w:r>
      <w:bookmarkEnd w:id="259"/>
      <w:bookmarkEnd w:id="260"/>
      <w:bookmarkEnd w:id="261"/>
      <w:bookmarkEnd w:id="262"/>
      <w:bookmarkEnd w:id="263"/>
      <w:bookmarkEnd w:id="264"/>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rPr>
        <w:t xml:space="preserve">                     </w:t>
      </w:r>
      <w:r>
        <w:rPr>
          <w:rFonts w:hint="eastAsia" w:ascii="宋体" w:hAnsi="宋体" w:cs="Times New Roman"/>
          <w:b/>
          <w:sz w:val="24"/>
          <w:szCs w:val="21"/>
        </w:rPr>
        <w:t xml:space="preserve"> </w:t>
      </w:r>
    </w:p>
    <w:p>
      <w:pPr>
        <w:spacing w:line="360" w:lineRule="auto"/>
        <w:jc w:val="left"/>
        <w:rPr>
          <w:rFonts w:hAnsi="宋体"/>
          <w:b/>
          <w:sz w:val="24"/>
        </w:rPr>
      </w:pPr>
      <w:r>
        <w:rPr>
          <w:rFonts w:hint="eastAsia" w:ascii="宋体" w:hAnsi="宋体" w:cs="Times New Roman"/>
          <w:b/>
          <w:sz w:val="24"/>
          <w:szCs w:val="21"/>
        </w:rPr>
        <w:t>项目编号：</w:t>
      </w:r>
      <w:r>
        <w:rPr>
          <w:rFonts w:hint="eastAsia" w:ascii="宋体" w:hAnsi="宋体" w:cs="Times New Roman"/>
          <w:b/>
          <w:sz w:val="24"/>
          <w:szCs w:val="21"/>
          <w:u w:val="single"/>
        </w:rPr>
        <w:t xml:space="preserve">                     </w:t>
      </w:r>
      <w:r>
        <w:rPr>
          <w:rFonts w:hint="eastAsia" w:ascii="宋体" w:hAnsi="宋体" w:cs="Times New Roman"/>
          <w:b/>
          <w:sz w:val="24"/>
          <w:szCs w:val="21"/>
        </w:rPr>
        <w:t xml:space="preserve">     </w:t>
      </w:r>
      <w:r>
        <w:rPr>
          <w:rFonts w:hint="eastAsia" w:ascii="宋体" w:hAnsi="宋体" w:cs="Times New Roman"/>
          <w:b/>
          <w:bCs/>
          <w:sz w:val="24"/>
          <w:szCs w:val="21"/>
        </w:rPr>
        <w:t xml:space="preserve">                所投包号：</w:t>
      </w:r>
      <w:r>
        <w:rPr>
          <w:rFonts w:hint="eastAsia" w:ascii="宋体" w:hAnsi="宋体" w:cs="Times New Roman"/>
          <w:b/>
          <w:bCs/>
          <w:sz w:val="24"/>
          <w:szCs w:val="21"/>
          <w:u w:val="single"/>
        </w:rPr>
        <w:t xml:space="preserve">           </w:t>
      </w:r>
    </w:p>
    <w:tbl>
      <w:tblPr>
        <w:tblStyle w:val="13"/>
        <w:tblW w:w="93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75"/>
        <w:gridCol w:w="3048"/>
        <w:gridCol w:w="3048"/>
        <w:gridCol w:w="1183"/>
        <w:gridCol w:w="14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75" w:type="dxa"/>
            <w:shd w:val="pct10" w:color="C4BC96" w:fill="DDD9C3"/>
            <w:vAlign w:val="center"/>
          </w:tcPr>
          <w:p>
            <w:pPr>
              <w:spacing w:before="100" w:beforeAutospacing="1" w:after="100" w:afterAutospacing="1"/>
              <w:ind w:left="-105" w:leftChars="-50" w:right="-105" w:rightChars="-50"/>
              <w:jc w:val="center"/>
              <w:rPr>
                <w:rFonts w:ascii="宋体" w:hAnsi="宋体" w:cs="仿宋_GB2312"/>
                <w:b/>
                <w:sz w:val="24"/>
                <w:szCs w:val="24"/>
              </w:rPr>
            </w:pPr>
            <w:r>
              <w:rPr>
                <w:rFonts w:hint="eastAsia" w:ascii="宋体" w:hAnsi="宋体" w:cs="仿宋_GB2312"/>
                <w:b/>
                <w:sz w:val="24"/>
                <w:szCs w:val="24"/>
              </w:rPr>
              <w:t>序号</w:t>
            </w:r>
          </w:p>
        </w:tc>
        <w:tc>
          <w:tcPr>
            <w:tcW w:w="3048" w:type="dxa"/>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招标文件商务要求“</w:t>
            </w:r>
            <w:r>
              <w:rPr>
                <w:rFonts w:hint="eastAsia" w:ascii="宋体" w:hAnsi="宋体" w:eastAsia="宋体" w:cs="宋体"/>
                <w:kern w:val="0"/>
                <w:sz w:val="24"/>
                <w:szCs w:val="24"/>
              </w:rPr>
              <w:t>★</w:t>
            </w:r>
            <w:r>
              <w:rPr>
                <w:rFonts w:hint="eastAsia" w:ascii="宋体" w:hAnsi="宋体" w:cs="仿宋_GB2312"/>
                <w:b/>
                <w:sz w:val="24"/>
                <w:szCs w:val="24"/>
              </w:rPr>
              <w:t>”号条款的序号及内容</w:t>
            </w:r>
          </w:p>
        </w:tc>
        <w:tc>
          <w:tcPr>
            <w:tcW w:w="3048" w:type="dxa"/>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投标响应内容对应简述</w:t>
            </w:r>
          </w:p>
        </w:tc>
        <w:tc>
          <w:tcPr>
            <w:tcW w:w="1183" w:type="dxa"/>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偏离说明</w:t>
            </w:r>
          </w:p>
        </w:tc>
        <w:tc>
          <w:tcPr>
            <w:tcW w:w="1489" w:type="dxa"/>
            <w:shd w:val="pct10" w:color="C4BC96" w:fill="DDD9C3"/>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38"/>
              </w:numPr>
              <w:tabs>
                <w:tab w:val="left" w:pos="61"/>
              </w:tabs>
              <w:adjustRightInd w:val="0"/>
              <w:snapToGrid w:val="0"/>
              <w:ind w:left="-63" w:leftChars="-30" w:firstLine="0"/>
              <w:jc w:val="center"/>
              <w:rPr>
                <w:rFonts w:ascii="宋体" w:hAnsi="宋体"/>
                <w:sz w:val="24"/>
              </w:rPr>
            </w:pPr>
          </w:p>
        </w:tc>
        <w:tc>
          <w:tcPr>
            <w:tcW w:w="3048" w:type="dxa"/>
            <w:vAlign w:val="center"/>
          </w:tcPr>
          <w:p>
            <w:pPr>
              <w:jc w:val="center"/>
              <w:rPr>
                <w:rFonts w:ascii="宋体" w:hAnsi="宋体" w:cs="仿宋_GB2312"/>
                <w:sz w:val="24"/>
                <w:szCs w:val="24"/>
              </w:rPr>
            </w:pPr>
          </w:p>
        </w:tc>
        <w:tc>
          <w:tcPr>
            <w:tcW w:w="3048" w:type="dxa"/>
            <w:vAlign w:val="center"/>
          </w:tcPr>
          <w:p>
            <w:pPr>
              <w:jc w:val="center"/>
              <w:rPr>
                <w:rFonts w:ascii="宋体" w:hAnsi="宋体" w:cs="仿宋_GB2312"/>
                <w:sz w:val="24"/>
                <w:szCs w:val="24"/>
              </w:rPr>
            </w:pPr>
          </w:p>
        </w:tc>
        <w:tc>
          <w:tcPr>
            <w:tcW w:w="1183" w:type="dxa"/>
            <w:vAlign w:val="center"/>
          </w:tcPr>
          <w:p>
            <w:pPr>
              <w:jc w:val="center"/>
              <w:rPr>
                <w:rFonts w:ascii="宋体" w:hAnsi="宋体" w:cs="仿宋_GB2312"/>
                <w:sz w:val="24"/>
                <w:szCs w:val="24"/>
              </w:rPr>
            </w:pPr>
          </w:p>
        </w:tc>
        <w:tc>
          <w:tcPr>
            <w:tcW w:w="1489"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38"/>
              </w:numPr>
              <w:tabs>
                <w:tab w:val="left" w:pos="61"/>
              </w:tabs>
              <w:adjustRightInd w:val="0"/>
              <w:snapToGrid w:val="0"/>
              <w:ind w:left="-63" w:leftChars="-30" w:firstLine="0"/>
              <w:jc w:val="center"/>
              <w:rPr>
                <w:rFonts w:ascii="宋体" w:hAnsi="宋体"/>
                <w:sz w:val="24"/>
              </w:rPr>
            </w:pPr>
          </w:p>
        </w:tc>
        <w:tc>
          <w:tcPr>
            <w:tcW w:w="3048" w:type="dxa"/>
            <w:vAlign w:val="center"/>
          </w:tcPr>
          <w:p>
            <w:pPr>
              <w:jc w:val="center"/>
              <w:rPr>
                <w:rFonts w:ascii="宋体" w:hAnsi="宋体" w:cs="仿宋_GB2312"/>
                <w:sz w:val="24"/>
                <w:szCs w:val="24"/>
              </w:rPr>
            </w:pPr>
          </w:p>
        </w:tc>
        <w:tc>
          <w:tcPr>
            <w:tcW w:w="3048" w:type="dxa"/>
            <w:vAlign w:val="center"/>
          </w:tcPr>
          <w:p>
            <w:pPr>
              <w:jc w:val="center"/>
              <w:rPr>
                <w:rFonts w:ascii="宋体" w:hAnsi="宋体" w:cs="仿宋_GB2312"/>
                <w:sz w:val="24"/>
                <w:szCs w:val="24"/>
              </w:rPr>
            </w:pPr>
          </w:p>
        </w:tc>
        <w:tc>
          <w:tcPr>
            <w:tcW w:w="1183" w:type="dxa"/>
            <w:vAlign w:val="center"/>
          </w:tcPr>
          <w:p>
            <w:pPr>
              <w:jc w:val="center"/>
              <w:rPr>
                <w:rFonts w:ascii="宋体" w:hAnsi="宋体" w:cs="仿宋_GB2312"/>
                <w:sz w:val="24"/>
                <w:szCs w:val="24"/>
              </w:rPr>
            </w:pPr>
          </w:p>
        </w:tc>
        <w:tc>
          <w:tcPr>
            <w:tcW w:w="1489"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38"/>
              </w:numPr>
              <w:tabs>
                <w:tab w:val="left" w:pos="61"/>
              </w:tabs>
              <w:adjustRightInd w:val="0"/>
              <w:snapToGrid w:val="0"/>
              <w:ind w:left="-63" w:leftChars="-30" w:firstLine="0"/>
              <w:jc w:val="center"/>
              <w:rPr>
                <w:rFonts w:ascii="宋体" w:hAnsi="宋体"/>
                <w:sz w:val="24"/>
              </w:rPr>
            </w:pPr>
          </w:p>
        </w:tc>
        <w:tc>
          <w:tcPr>
            <w:tcW w:w="3048" w:type="dxa"/>
            <w:vAlign w:val="center"/>
          </w:tcPr>
          <w:p>
            <w:pPr>
              <w:jc w:val="center"/>
              <w:rPr>
                <w:rFonts w:ascii="宋体" w:hAnsi="宋体" w:cs="仿宋_GB2312"/>
                <w:sz w:val="24"/>
                <w:szCs w:val="24"/>
              </w:rPr>
            </w:pPr>
          </w:p>
        </w:tc>
        <w:tc>
          <w:tcPr>
            <w:tcW w:w="3048" w:type="dxa"/>
            <w:vAlign w:val="center"/>
          </w:tcPr>
          <w:p>
            <w:pPr>
              <w:jc w:val="center"/>
              <w:rPr>
                <w:rFonts w:ascii="宋体" w:hAnsi="宋体" w:cs="仿宋_GB2312"/>
                <w:sz w:val="24"/>
                <w:szCs w:val="24"/>
              </w:rPr>
            </w:pPr>
          </w:p>
        </w:tc>
        <w:tc>
          <w:tcPr>
            <w:tcW w:w="1183" w:type="dxa"/>
            <w:vAlign w:val="center"/>
          </w:tcPr>
          <w:p>
            <w:pPr>
              <w:jc w:val="center"/>
              <w:rPr>
                <w:rFonts w:ascii="宋体" w:hAnsi="宋体" w:cs="仿宋_GB2312"/>
                <w:sz w:val="24"/>
                <w:szCs w:val="24"/>
              </w:rPr>
            </w:pPr>
          </w:p>
        </w:tc>
        <w:tc>
          <w:tcPr>
            <w:tcW w:w="1489"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38"/>
              </w:numPr>
              <w:tabs>
                <w:tab w:val="left" w:pos="61"/>
              </w:tabs>
              <w:adjustRightInd w:val="0"/>
              <w:snapToGrid w:val="0"/>
              <w:ind w:left="-63" w:leftChars="-30" w:firstLine="0"/>
              <w:jc w:val="center"/>
              <w:rPr>
                <w:rFonts w:ascii="宋体" w:hAnsi="宋体"/>
                <w:sz w:val="24"/>
              </w:rPr>
            </w:pPr>
          </w:p>
        </w:tc>
        <w:tc>
          <w:tcPr>
            <w:tcW w:w="3048" w:type="dxa"/>
            <w:vAlign w:val="center"/>
          </w:tcPr>
          <w:p>
            <w:pPr>
              <w:jc w:val="center"/>
              <w:rPr>
                <w:rFonts w:ascii="宋体" w:hAnsi="宋体" w:cs="仿宋_GB2312"/>
                <w:sz w:val="24"/>
                <w:szCs w:val="24"/>
              </w:rPr>
            </w:pPr>
          </w:p>
        </w:tc>
        <w:tc>
          <w:tcPr>
            <w:tcW w:w="3048" w:type="dxa"/>
            <w:vAlign w:val="center"/>
          </w:tcPr>
          <w:p>
            <w:pPr>
              <w:jc w:val="center"/>
              <w:rPr>
                <w:rFonts w:ascii="宋体" w:hAnsi="宋体" w:cs="仿宋_GB2312"/>
                <w:sz w:val="24"/>
                <w:szCs w:val="24"/>
              </w:rPr>
            </w:pPr>
          </w:p>
        </w:tc>
        <w:tc>
          <w:tcPr>
            <w:tcW w:w="1183" w:type="dxa"/>
            <w:vAlign w:val="center"/>
          </w:tcPr>
          <w:p>
            <w:pPr>
              <w:jc w:val="center"/>
              <w:rPr>
                <w:rFonts w:ascii="宋体" w:hAnsi="宋体" w:cs="仿宋_GB2312"/>
                <w:sz w:val="24"/>
                <w:szCs w:val="24"/>
              </w:rPr>
            </w:pPr>
          </w:p>
        </w:tc>
        <w:tc>
          <w:tcPr>
            <w:tcW w:w="1489"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38"/>
              </w:numPr>
              <w:tabs>
                <w:tab w:val="left" w:pos="61"/>
              </w:tabs>
              <w:adjustRightInd w:val="0"/>
              <w:snapToGrid w:val="0"/>
              <w:ind w:left="-63" w:leftChars="-30" w:firstLine="0"/>
              <w:jc w:val="center"/>
              <w:rPr>
                <w:rFonts w:ascii="宋体" w:hAnsi="宋体"/>
                <w:sz w:val="24"/>
              </w:rPr>
            </w:pPr>
          </w:p>
        </w:tc>
        <w:tc>
          <w:tcPr>
            <w:tcW w:w="3048" w:type="dxa"/>
            <w:vAlign w:val="center"/>
          </w:tcPr>
          <w:p>
            <w:pPr>
              <w:jc w:val="center"/>
              <w:rPr>
                <w:rFonts w:ascii="宋体" w:hAnsi="宋体" w:cs="仿宋_GB2312"/>
                <w:sz w:val="24"/>
                <w:szCs w:val="24"/>
              </w:rPr>
            </w:pPr>
          </w:p>
        </w:tc>
        <w:tc>
          <w:tcPr>
            <w:tcW w:w="3048" w:type="dxa"/>
            <w:vAlign w:val="center"/>
          </w:tcPr>
          <w:p>
            <w:pPr>
              <w:jc w:val="center"/>
              <w:rPr>
                <w:rFonts w:ascii="宋体" w:hAnsi="宋体" w:cs="仿宋_GB2312"/>
                <w:sz w:val="24"/>
                <w:szCs w:val="24"/>
              </w:rPr>
            </w:pPr>
          </w:p>
        </w:tc>
        <w:tc>
          <w:tcPr>
            <w:tcW w:w="1183" w:type="dxa"/>
            <w:vAlign w:val="center"/>
          </w:tcPr>
          <w:p>
            <w:pPr>
              <w:jc w:val="center"/>
              <w:rPr>
                <w:rFonts w:ascii="宋体" w:hAnsi="宋体" w:cs="仿宋_GB2312"/>
                <w:sz w:val="24"/>
                <w:szCs w:val="24"/>
              </w:rPr>
            </w:pPr>
          </w:p>
        </w:tc>
        <w:tc>
          <w:tcPr>
            <w:tcW w:w="1489"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38"/>
              </w:numPr>
              <w:tabs>
                <w:tab w:val="left" w:pos="61"/>
              </w:tabs>
              <w:adjustRightInd w:val="0"/>
              <w:snapToGrid w:val="0"/>
              <w:ind w:left="-63" w:leftChars="-30" w:firstLine="0"/>
              <w:jc w:val="center"/>
              <w:rPr>
                <w:rFonts w:ascii="宋体" w:hAnsi="宋体"/>
                <w:sz w:val="24"/>
              </w:rPr>
            </w:pPr>
          </w:p>
        </w:tc>
        <w:tc>
          <w:tcPr>
            <w:tcW w:w="3048" w:type="dxa"/>
            <w:vAlign w:val="center"/>
          </w:tcPr>
          <w:p>
            <w:pPr>
              <w:jc w:val="center"/>
              <w:rPr>
                <w:rFonts w:ascii="宋体" w:hAnsi="宋体" w:cs="仿宋_GB2312"/>
                <w:sz w:val="24"/>
                <w:szCs w:val="24"/>
              </w:rPr>
            </w:pPr>
          </w:p>
        </w:tc>
        <w:tc>
          <w:tcPr>
            <w:tcW w:w="3048" w:type="dxa"/>
            <w:vAlign w:val="center"/>
          </w:tcPr>
          <w:p>
            <w:pPr>
              <w:jc w:val="center"/>
              <w:rPr>
                <w:rFonts w:ascii="宋体" w:hAnsi="宋体" w:cs="仿宋_GB2312"/>
                <w:sz w:val="24"/>
                <w:szCs w:val="24"/>
              </w:rPr>
            </w:pPr>
          </w:p>
        </w:tc>
        <w:tc>
          <w:tcPr>
            <w:tcW w:w="1183" w:type="dxa"/>
            <w:vAlign w:val="center"/>
          </w:tcPr>
          <w:p>
            <w:pPr>
              <w:jc w:val="center"/>
              <w:rPr>
                <w:rFonts w:ascii="宋体" w:hAnsi="宋体" w:cs="仿宋_GB2312"/>
                <w:sz w:val="24"/>
                <w:szCs w:val="24"/>
              </w:rPr>
            </w:pPr>
          </w:p>
        </w:tc>
        <w:tc>
          <w:tcPr>
            <w:tcW w:w="1489"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048" w:type="dxa"/>
            <w:vAlign w:val="center"/>
          </w:tcPr>
          <w:p>
            <w:pPr>
              <w:jc w:val="center"/>
              <w:rPr>
                <w:rFonts w:ascii="宋体" w:hAnsi="宋体" w:cs="仿宋_GB2312"/>
                <w:sz w:val="24"/>
                <w:szCs w:val="24"/>
              </w:rPr>
            </w:pPr>
          </w:p>
        </w:tc>
        <w:tc>
          <w:tcPr>
            <w:tcW w:w="3048" w:type="dxa"/>
            <w:vAlign w:val="center"/>
          </w:tcPr>
          <w:p>
            <w:pPr>
              <w:jc w:val="center"/>
              <w:rPr>
                <w:rFonts w:ascii="宋体" w:hAnsi="宋体" w:cs="仿宋_GB2312"/>
                <w:sz w:val="24"/>
                <w:szCs w:val="24"/>
              </w:rPr>
            </w:pPr>
          </w:p>
        </w:tc>
        <w:tc>
          <w:tcPr>
            <w:tcW w:w="1183" w:type="dxa"/>
            <w:vAlign w:val="center"/>
          </w:tcPr>
          <w:p>
            <w:pPr>
              <w:jc w:val="center"/>
              <w:rPr>
                <w:rFonts w:ascii="宋体" w:hAnsi="宋体" w:cs="仿宋_GB2312"/>
                <w:sz w:val="24"/>
                <w:szCs w:val="24"/>
              </w:rPr>
            </w:pPr>
          </w:p>
        </w:tc>
        <w:tc>
          <w:tcPr>
            <w:tcW w:w="1489" w:type="dxa"/>
            <w:vAlign w:val="center"/>
          </w:tcPr>
          <w:p>
            <w:pPr>
              <w:jc w:val="center"/>
              <w:rPr>
                <w:rFonts w:ascii="宋体" w:hAnsi="宋体" w:cs="仿宋_GB2312"/>
                <w:sz w:val="24"/>
                <w:szCs w:val="24"/>
              </w:rPr>
            </w:pPr>
          </w:p>
        </w:tc>
      </w:tr>
    </w:tbl>
    <w:p>
      <w:pPr>
        <w:spacing w:line="360" w:lineRule="auto"/>
        <w:ind w:left="1132" w:hanging="1128" w:hangingChars="470"/>
        <w:jc w:val="left"/>
        <w:rPr>
          <w:rFonts w:ascii="宋体" w:hAnsi="宋体" w:cs="Corbel"/>
          <w:sz w:val="24"/>
          <w:szCs w:val="24"/>
        </w:rPr>
      </w:pPr>
      <w:r>
        <w:rPr>
          <w:rFonts w:hint="eastAsia" w:ascii="宋体" w:hAnsi="宋体" w:cs="Corbel"/>
          <w:b/>
          <w:sz w:val="24"/>
          <w:szCs w:val="24"/>
        </w:rPr>
        <w:t>说明：</w:t>
      </w:r>
      <w:r>
        <w:rPr>
          <w:rFonts w:hint="eastAsia" w:ascii="宋体" w:hAnsi="宋体" w:cs="Corbel"/>
          <w:sz w:val="24"/>
          <w:szCs w:val="24"/>
        </w:rPr>
        <w:t>1、投标人应按招标文件第三章“项目技术、服务及商务要求”中商务要求“</w:t>
      </w:r>
      <w:r>
        <w:rPr>
          <w:rFonts w:hint="eastAsia" w:ascii="宋体" w:hAnsi="宋体" w:eastAsia="宋体" w:cs="宋体"/>
          <w:kern w:val="0"/>
          <w:sz w:val="24"/>
          <w:szCs w:val="24"/>
        </w:rPr>
        <w:t>★</w:t>
      </w:r>
      <w:r>
        <w:rPr>
          <w:rFonts w:hint="eastAsia" w:ascii="宋体" w:hAnsi="宋体" w:cs="Corbel"/>
          <w:sz w:val="24"/>
          <w:szCs w:val="24"/>
        </w:rPr>
        <w:t>”号条款进行逐项说明是否满足要求，如有偏离,投标人应详细说明。未按照要求填写此表或仅注明“符合”、“满足”的，导致的后果由投标人自行承担。</w:t>
      </w:r>
    </w:p>
    <w:p>
      <w:pPr>
        <w:spacing w:line="360" w:lineRule="auto"/>
        <w:ind w:left="1118" w:leftChars="366"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2、投标人提供的相关证明文件对应的页码填写到上表“投标文件对应的页码”中。未提供页码或内容页码不一致的，</w:t>
      </w:r>
      <w:r>
        <w:rPr>
          <w:rFonts w:hint="eastAsia" w:ascii="宋体" w:hAnsi="宋体" w:cs="Times New Roman"/>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rPr>
      </w:pPr>
      <w:r>
        <w:rPr>
          <w:rFonts w:hint="eastAsia" w:hAnsi="宋体" w:cs="Times New Roman"/>
          <w:sz w:val="24"/>
          <w:szCs w:val="24"/>
        </w:rPr>
        <w:t>日   期：</w:t>
      </w:r>
      <w:r>
        <w:rPr>
          <w:rFonts w:hint="eastAsia" w:hAnsi="宋体"/>
          <w:bCs/>
          <w:sz w:val="24"/>
          <w:u w:val="single"/>
        </w:rPr>
        <w:t xml:space="preserve">                               </w:t>
      </w:r>
    </w:p>
    <w:p>
      <w:pPr>
        <w:pStyle w:val="4"/>
        <w:spacing w:before="40" w:after="40" w:line="360" w:lineRule="auto"/>
        <w:ind w:left="1285"/>
        <w:jc w:val="left"/>
        <w:rPr>
          <w:rFonts w:ascii="宋体" w:hAnsi="宋体" w:cs="Times New Roman"/>
          <w:bCs w:val="0"/>
        </w:rPr>
        <w:sectPr>
          <w:pgSz w:w="11906" w:h="16838"/>
          <w:pgMar w:top="1134" w:right="1191" w:bottom="1134" w:left="1191" w:header="851" w:footer="992" w:gutter="0"/>
          <w:cols w:space="720" w:num="1"/>
          <w:docGrid w:type="linesAndChars" w:linePitch="312" w:charSpace="0"/>
        </w:sectPr>
      </w:pPr>
    </w:p>
    <w:p>
      <w:pPr>
        <w:pStyle w:val="4"/>
        <w:numPr>
          <w:ilvl w:val="0"/>
          <w:numId w:val="37"/>
        </w:numPr>
        <w:spacing w:before="100" w:beforeAutospacing="1" w:afterLines="50" w:line="360" w:lineRule="auto"/>
        <w:ind w:left="1610" w:hanging="1610"/>
        <w:rPr>
          <w:rFonts w:ascii="宋体" w:hAnsi="宋体" w:eastAsia="宋体" w:cs="宋体"/>
        </w:rPr>
      </w:pPr>
      <w:bookmarkStart w:id="265" w:name="_Toc5499"/>
      <w:bookmarkStart w:id="266" w:name="_Toc14184"/>
      <w:bookmarkStart w:id="267" w:name="_Toc21764"/>
      <w:bookmarkStart w:id="268" w:name="_Toc511895487"/>
      <w:bookmarkStart w:id="269" w:name="_Toc21756"/>
      <w:bookmarkStart w:id="270" w:name="_Toc511894546"/>
      <w:r>
        <w:rPr>
          <w:rFonts w:hint="eastAsia" w:ascii="宋体" w:hAnsi="宋体" w:eastAsia="宋体" w:cs="宋体"/>
        </w:rPr>
        <w:t>商务评议对照表</w:t>
      </w:r>
      <w:bookmarkEnd w:id="265"/>
      <w:bookmarkEnd w:id="266"/>
      <w:bookmarkEnd w:id="267"/>
      <w:bookmarkEnd w:id="268"/>
      <w:bookmarkEnd w:id="269"/>
      <w:bookmarkEnd w:id="270"/>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rPr>
        <w:t xml:space="preserve">                     </w:t>
      </w:r>
      <w:r>
        <w:rPr>
          <w:rFonts w:hint="eastAsia" w:ascii="宋体" w:hAnsi="宋体" w:cs="Times New Roman"/>
          <w:b/>
          <w:sz w:val="24"/>
          <w:szCs w:val="21"/>
        </w:rPr>
        <w:t xml:space="preserve"> </w:t>
      </w:r>
    </w:p>
    <w:p>
      <w:pPr>
        <w:spacing w:line="360" w:lineRule="auto"/>
        <w:jc w:val="left"/>
        <w:rPr>
          <w:rFonts w:hAnsi="宋体"/>
          <w:b/>
          <w:sz w:val="24"/>
        </w:rPr>
      </w:pPr>
      <w:r>
        <w:rPr>
          <w:rFonts w:hint="eastAsia" w:ascii="宋体" w:hAnsi="宋体" w:cs="Times New Roman"/>
          <w:b/>
          <w:sz w:val="24"/>
          <w:szCs w:val="21"/>
        </w:rPr>
        <w:t>项目编号：</w:t>
      </w:r>
      <w:r>
        <w:rPr>
          <w:rFonts w:hint="eastAsia" w:ascii="宋体" w:hAnsi="宋体" w:cs="Times New Roman"/>
          <w:b/>
          <w:sz w:val="24"/>
          <w:szCs w:val="21"/>
          <w:u w:val="single"/>
        </w:rPr>
        <w:t xml:space="preserve">                     </w:t>
      </w:r>
      <w:r>
        <w:rPr>
          <w:rFonts w:hint="eastAsia" w:ascii="宋体" w:hAnsi="宋体" w:cs="Times New Roman"/>
          <w:b/>
          <w:sz w:val="24"/>
          <w:szCs w:val="21"/>
        </w:rPr>
        <w:t xml:space="preserve">     </w:t>
      </w:r>
      <w:r>
        <w:rPr>
          <w:rFonts w:hint="eastAsia" w:ascii="宋体" w:hAnsi="宋体" w:cs="Times New Roman"/>
          <w:b/>
          <w:bCs/>
          <w:sz w:val="24"/>
          <w:szCs w:val="21"/>
        </w:rPr>
        <w:t xml:space="preserve">                所投包号：</w:t>
      </w:r>
      <w:r>
        <w:rPr>
          <w:rFonts w:hint="eastAsia" w:ascii="宋体" w:hAnsi="宋体" w:cs="Times New Roman"/>
          <w:b/>
          <w:bCs/>
          <w:sz w:val="24"/>
          <w:szCs w:val="21"/>
          <w:u w:val="single"/>
        </w:rPr>
        <w:t xml:space="preserve">           </w:t>
      </w:r>
    </w:p>
    <w:tbl>
      <w:tblPr>
        <w:tblStyle w:val="13"/>
        <w:tblW w:w="93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6"/>
        <w:gridCol w:w="3106"/>
        <w:gridCol w:w="3106"/>
        <w:gridCol w:w="1205"/>
        <w:gridCol w:w="13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6" w:type="dxa"/>
            <w:tcBorders>
              <w:bottom w:val="single" w:color="auto" w:sz="4" w:space="0"/>
            </w:tcBorders>
            <w:shd w:val="pct10" w:color="C4BC96" w:fill="DDD9C3"/>
            <w:vAlign w:val="center"/>
          </w:tcPr>
          <w:p>
            <w:pPr>
              <w:spacing w:before="100" w:beforeAutospacing="1" w:after="100" w:afterAutospacing="1"/>
              <w:ind w:left="-105" w:leftChars="-50" w:right="-105" w:rightChars="-50"/>
              <w:jc w:val="center"/>
              <w:rPr>
                <w:rFonts w:ascii="宋体" w:hAnsi="宋体" w:cs="仿宋_GB2312"/>
                <w:b/>
                <w:sz w:val="24"/>
                <w:szCs w:val="24"/>
              </w:rPr>
            </w:pPr>
            <w:r>
              <w:rPr>
                <w:rFonts w:hint="eastAsia" w:ascii="宋体" w:hAnsi="宋体" w:cs="仿宋_GB2312"/>
                <w:b/>
                <w:sz w:val="24"/>
                <w:szCs w:val="24"/>
              </w:rPr>
              <w:t>序号</w:t>
            </w:r>
          </w:p>
        </w:tc>
        <w:tc>
          <w:tcPr>
            <w:tcW w:w="3106" w:type="dxa"/>
            <w:tcBorders>
              <w:bottom w:val="single" w:color="auto" w:sz="4" w:space="0"/>
            </w:tcBorders>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招标文件商务评分标准的序号及内容</w:t>
            </w:r>
          </w:p>
        </w:tc>
        <w:tc>
          <w:tcPr>
            <w:tcW w:w="3106" w:type="dxa"/>
            <w:tcBorders>
              <w:bottom w:val="single" w:color="auto" w:sz="4" w:space="0"/>
            </w:tcBorders>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投标响应内容对应简述</w:t>
            </w:r>
          </w:p>
        </w:tc>
        <w:tc>
          <w:tcPr>
            <w:tcW w:w="1205" w:type="dxa"/>
            <w:tcBorders>
              <w:bottom w:val="single" w:color="auto" w:sz="4" w:space="0"/>
            </w:tcBorders>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偏离说明</w:t>
            </w:r>
          </w:p>
        </w:tc>
        <w:tc>
          <w:tcPr>
            <w:tcW w:w="1340" w:type="dxa"/>
            <w:tcBorders>
              <w:bottom w:val="single" w:color="auto" w:sz="4" w:space="0"/>
            </w:tcBorders>
            <w:shd w:val="pct10" w:color="C4BC96" w:fill="DDD9C3"/>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tcBorders>
              <w:top w:val="single" w:color="auto" w:sz="4" w:space="0"/>
            </w:tcBorders>
            <w:vAlign w:val="center"/>
          </w:tcPr>
          <w:p>
            <w:pPr>
              <w:numPr>
                <w:ilvl w:val="0"/>
                <w:numId w:val="39"/>
              </w:numPr>
              <w:jc w:val="center"/>
              <w:rPr>
                <w:rFonts w:ascii="宋体" w:hAnsi="宋体" w:cs="仿宋_GB2312"/>
                <w:sz w:val="24"/>
                <w:szCs w:val="24"/>
              </w:rPr>
            </w:pPr>
          </w:p>
        </w:tc>
        <w:tc>
          <w:tcPr>
            <w:tcW w:w="3106" w:type="dxa"/>
            <w:tcBorders>
              <w:top w:val="single" w:color="auto" w:sz="4" w:space="0"/>
            </w:tcBorders>
            <w:vAlign w:val="center"/>
          </w:tcPr>
          <w:p>
            <w:pPr>
              <w:jc w:val="center"/>
              <w:rPr>
                <w:rFonts w:ascii="宋体" w:hAnsi="宋体" w:cs="仿宋_GB2312"/>
                <w:sz w:val="24"/>
                <w:szCs w:val="24"/>
              </w:rPr>
            </w:pPr>
          </w:p>
        </w:tc>
        <w:tc>
          <w:tcPr>
            <w:tcW w:w="3106" w:type="dxa"/>
            <w:tcBorders>
              <w:top w:val="single" w:color="auto" w:sz="4" w:space="0"/>
            </w:tcBorders>
            <w:vAlign w:val="center"/>
          </w:tcPr>
          <w:p>
            <w:pPr>
              <w:jc w:val="center"/>
              <w:rPr>
                <w:rFonts w:ascii="宋体" w:hAnsi="宋体" w:cs="仿宋_GB2312"/>
                <w:sz w:val="24"/>
                <w:szCs w:val="24"/>
              </w:rPr>
            </w:pPr>
          </w:p>
        </w:tc>
        <w:tc>
          <w:tcPr>
            <w:tcW w:w="1205" w:type="dxa"/>
            <w:tcBorders>
              <w:top w:val="single" w:color="auto" w:sz="4" w:space="0"/>
            </w:tcBorders>
            <w:vAlign w:val="center"/>
          </w:tcPr>
          <w:p>
            <w:pPr>
              <w:jc w:val="center"/>
              <w:rPr>
                <w:rFonts w:ascii="宋体" w:hAnsi="宋体" w:cs="仿宋_GB2312"/>
                <w:sz w:val="24"/>
                <w:szCs w:val="24"/>
              </w:rPr>
            </w:pPr>
          </w:p>
        </w:tc>
        <w:tc>
          <w:tcPr>
            <w:tcW w:w="1340" w:type="dxa"/>
            <w:tcBorders>
              <w:top w:val="single" w:color="auto" w:sz="4" w:space="0"/>
            </w:tcBorders>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39"/>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39"/>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39"/>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39"/>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39"/>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jc w:val="center"/>
              <w:rPr>
                <w:rFonts w:ascii="宋体" w:hAnsi="宋体" w:cs="仿宋_GB2312"/>
                <w:b/>
                <w:sz w:val="24"/>
                <w:szCs w:val="24"/>
              </w:rPr>
            </w:pPr>
            <w:r>
              <w:rPr>
                <w:rFonts w:hint="eastAsia" w:ascii="宋体" w:hAnsi="宋体" w:cs="仿宋_GB2312"/>
                <w:b/>
                <w:sz w:val="24"/>
                <w:szCs w:val="24"/>
              </w:rPr>
              <w:t>…</w:t>
            </w: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bl>
    <w:p>
      <w:pPr>
        <w:spacing w:line="360" w:lineRule="auto"/>
        <w:ind w:left="1132" w:hanging="1128" w:hangingChars="470"/>
        <w:jc w:val="left"/>
        <w:rPr>
          <w:rFonts w:ascii="宋体" w:hAnsi="宋体" w:cs="Corbel"/>
          <w:sz w:val="24"/>
          <w:szCs w:val="24"/>
        </w:rPr>
      </w:pPr>
      <w:r>
        <w:rPr>
          <w:rFonts w:hint="eastAsia" w:ascii="宋体" w:hAnsi="宋体" w:cs="Corbel"/>
          <w:b/>
          <w:sz w:val="24"/>
          <w:szCs w:val="24"/>
        </w:rPr>
        <w:t>说明：</w:t>
      </w:r>
      <w:r>
        <w:rPr>
          <w:rFonts w:hint="eastAsia" w:ascii="宋体" w:hAnsi="宋体" w:cs="Corbel"/>
          <w:sz w:val="24"/>
          <w:szCs w:val="24"/>
        </w:rPr>
        <w:t>1、投标人应按招标文件第五章“评标方法、程序及标准”中“商务评议”的评分标准逐项说明是否满足要求，如有偏离,投标人应详细说明。未按照要求填写此表或仅注明“符合”、“满足”的，</w:t>
      </w:r>
      <w:r>
        <w:rPr>
          <w:rFonts w:hint="eastAsia" w:ascii="宋体" w:hAnsi="宋体" w:cs="Times New Roman"/>
          <w:sz w:val="24"/>
          <w:szCs w:val="24"/>
        </w:rPr>
        <w:t>导致的后果由投标人自行承担。</w:t>
      </w:r>
    </w:p>
    <w:p>
      <w:pPr>
        <w:spacing w:line="360" w:lineRule="auto"/>
        <w:ind w:left="1118" w:leftChars="366" w:hanging="350" w:hangingChars="146"/>
        <w:jc w:val="left"/>
        <w:rPr>
          <w:rFonts w:ascii="宋体" w:hAnsi="宋体" w:cs="Times New Roman"/>
          <w:sz w:val="24"/>
          <w:szCs w:val="24"/>
        </w:rPr>
      </w:pPr>
      <w:r>
        <w:rPr>
          <w:rFonts w:hint="eastAsia" w:ascii="宋体" w:hAnsi="宋体" w:cs="Times New Roman"/>
          <w:sz w:val="24"/>
          <w:szCs w:val="24"/>
        </w:rPr>
        <w:t>2、投标人提供的相关证明文件对应的页码填写到上表“投标文件对应的页码”中。未提供页码或内容页码不一致的，导致的后果由投标人自行承担。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rPr>
      </w:pPr>
      <w:r>
        <w:rPr>
          <w:rFonts w:hint="eastAsia" w:hAnsi="宋体" w:cs="Times New Roman"/>
          <w:sz w:val="24"/>
          <w:szCs w:val="24"/>
        </w:rPr>
        <w:t>日   期：</w:t>
      </w:r>
      <w:r>
        <w:rPr>
          <w:rFonts w:hint="eastAsia" w:hAnsi="宋体"/>
          <w:bCs/>
          <w:sz w:val="24"/>
          <w:u w:val="single"/>
        </w:rPr>
        <w:t xml:space="preserve">                               </w:t>
      </w:r>
    </w:p>
    <w:p>
      <w:pPr>
        <w:sectPr>
          <w:pgSz w:w="11906" w:h="16838"/>
          <w:pgMar w:top="1134" w:right="1191" w:bottom="1134" w:left="1191" w:header="851" w:footer="851" w:gutter="0"/>
          <w:cols w:space="425" w:num="1"/>
          <w:docGrid w:type="linesAndChars" w:linePitch="312" w:charSpace="0"/>
        </w:sectPr>
      </w:pPr>
    </w:p>
    <w:p>
      <w:pPr>
        <w:pStyle w:val="4"/>
        <w:numPr>
          <w:ilvl w:val="0"/>
          <w:numId w:val="37"/>
        </w:numPr>
        <w:spacing w:before="100" w:beforeAutospacing="1" w:afterLines="50" w:line="360" w:lineRule="auto"/>
        <w:ind w:left="1610" w:hanging="1610"/>
        <w:rPr>
          <w:rFonts w:ascii="宋体" w:hAnsi="宋体" w:eastAsia="宋体" w:cs="宋体"/>
        </w:rPr>
      </w:pPr>
      <w:bookmarkStart w:id="271" w:name="_Toc494665572"/>
      <w:bookmarkStart w:id="272" w:name="_Toc494702289"/>
      <w:bookmarkStart w:id="273" w:name="_Toc14369"/>
      <w:bookmarkStart w:id="274" w:name="_Toc494665019"/>
      <w:bookmarkStart w:id="275" w:name="_Toc494665969"/>
      <w:bookmarkStart w:id="276" w:name="_Toc494721119"/>
      <w:bookmarkStart w:id="277" w:name="_Toc14901"/>
      <w:bookmarkStart w:id="278" w:name="_Toc494745336"/>
      <w:r>
        <w:rPr>
          <w:rFonts w:hint="eastAsia" w:ascii="宋体" w:hAnsi="宋体" w:eastAsia="宋体" w:cs="宋体"/>
        </w:rPr>
        <w:t>技术、服务要求响应、偏离说明表</w:t>
      </w:r>
      <w:bookmarkEnd w:id="271"/>
      <w:bookmarkEnd w:id="272"/>
      <w:bookmarkEnd w:id="273"/>
      <w:bookmarkEnd w:id="274"/>
      <w:bookmarkEnd w:id="275"/>
      <w:bookmarkEnd w:id="276"/>
      <w:bookmarkEnd w:id="277"/>
      <w:bookmarkEnd w:id="278"/>
    </w:p>
    <w:p>
      <w:pPr>
        <w:spacing w:line="360" w:lineRule="auto"/>
        <w:jc w:val="left"/>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p>
    <w:p>
      <w:pPr>
        <w:spacing w:line="360" w:lineRule="auto"/>
        <w:jc w:val="left"/>
        <w:rPr>
          <w:rFonts w:ascii="宋体" w:hAnsi="宋体" w:eastAsia="宋体" w:cs="宋体"/>
          <w:b/>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3031"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偏离说明</w:t>
            </w:r>
          </w:p>
        </w:tc>
        <w:tc>
          <w:tcPr>
            <w:tcW w:w="1619" w:type="dxa"/>
            <w:shd w:val="clear" w:color="auto" w:fill="F1F1F1" w:themeFill="background1" w:themeFillShade="F2"/>
          </w:tcPr>
          <w:p>
            <w:pPr>
              <w:jc w:val="center"/>
              <w:rPr>
                <w:rFonts w:ascii="宋体" w:hAnsi="宋体" w:eastAsia="宋体" w:cs="宋体"/>
                <w:sz w:val="24"/>
                <w:szCs w:val="24"/>
              </w:rPr>
            </w:pPr>
            <w:r>
              <w:rPr>
                <w:rFonts w:hint="eastAsia" w:ascii="宋体" w:hAnsi="宋体" w:eastAsia="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3031" w:type="dxa"/>
            <w:vAlign w:val="center"/>
          </w:tcPr>
          <w:p>
            <w:pPr>
              <w:jc w:val="center"/>
              <w:rPr>
                <w:rFonts w:ascii="宋体" w:hAnsi="宋体" w:eastAsia="宋体" w:cs="宋体"/>
                <w:sz w:val="24"/>
                <w:szCs w:val="24"/>
              </w:rPr>
            </w:pPr>
          </w:p>
        </w:tc>
        <w:tc>
          <w:tcPr>
            <w:tcW w:w="2755" w:type="dxa"/>
            <w:vAlign w:val="center"/>
          </w:tcPr>
          <w:p>
            <w:pPr>
              <w:jc w:val="center"/>
              <w:rPr>
                <w:rFonts w:ascii="宋体" w:hAnsi="宋体" w:eastAsia="宋体" w:cs="宋体"/>
                <w:sz w:val="24"/>
                <w:szCs w:val="24"/>
              </w:rPr>
            </w:pPr>
          </w:p>
        </w:tc>
        <w:tc>
          <w:tcPr>
            <w:tcW w:w="1364"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3031" w:type="dxa"/>
            <w:vAlign w:val="center"/>
          </w:tcPr>
          <w:p>
            <w:pPr>
              <w:jc w:val="center"/>
              <w:rPr>
                <w:rFonts w:ascii="宋体" w:hAnsi="宋体" w:eastAsia="宋体" w:cs="宋体"/>
                <w:sz w:val="24"/>
                <w:szCs w:val="24"/>
              </w:rPr>
            </w:pPr>
          </w:p>
        </w:tc>
        <w:tc>
          <w:tcPr>
            <w:tcW w:w="2755" w:type="dxa"/>
            <w:vAlign w:val="center"/>
          </w:tcPr>
          <w:p>
            <w:pPr>
              <w:jc w:val="center"/>
              <w:rPr>
                <w:rFonts w:ascii="宋体" w:hAnsi="宋体" w:eastAsia="宋体" w:cs="宋体"/>
                <w:sz w:val="24"/>
                <w:szCs w:val="24"/>
              </w:rPr>
            </w:pPr>
          </w:p>
        </w:tc>
        <w:tc>
          <w:tcPr>
            <w:tcW w:w="1364"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3031" w:type="dxa"/>
            <w:vAlign w:val="center"/>
          </w:tcPr>
          <w:p>
            <w:pPr>
              <w:jc w:val="center"/>
              <w:rPr>
                <w:rFonts w:ascii="宋体" w:hAnsi="宋体" w:eastAsia="宋体" w:cs="宋体"/>
                <w:sz w:val="24"/>
                <w:szCs w:val="24"/>
              </w:rPr>
            </w:pPr>
          </w:p>
        </w:tc>
        <w:tc>
          <w:tcPr>
            <w:tcW w:w="2755" w:type="dxa"/>
            <w:vAlign w:val="center"/>
          </w:tcPr>
          <w:p>
            <w:pPr>
              <w:jc w:val="center"/>
              <w:rPr>
                <w:rFonts w:ascii="宋体" w:hAnsi="宋体" w:eastAsia="宋体" w:cs="宋体"/>
                <w:sz w:val="24"/>
                <w:szCs w:val="24"/>
              </w:rPr>
            </w:pPr>
          </w:p>
        </w:tc>
        <w:tc>
          <w:tcPr>
            <w:tcW w:w="1364"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3031" w:type="dxa"/>
            <w:vAlign w:val="center"/>
          </w:tcPr>
          <w:p>
            <w:pPr>
              <w:jc w:val="center"/>
              <w:rPr>
                <w:rFonts w:ascii="宋体" w:hAnsi="宋体" w:eastAsia="宋体" w:cs="宋体"/>
                <w:sz w:val="24"/>
                <w:szCs w:val="24"/>
              </w:rPr>
            </w:pPr>
          </w:p>
        </w:tc>
        <w:tc>
          <w:tcPr>
            <w:tcW w:w="2755" w:type="dxa"/>
            <w:vAlign w:val="center"/>
          </w:tcPr>
          <w:p>
            <w:pPr>
              <w:jc w:val="center"/>
              <w:rPr>
                <w:rFonts w:ascii="宋体" w:hAnsi="宋体" w:eastAsia="宋体" w:cs="宋体"/>
                <w:sz w:val="24"/>
                <w:szCs w:val="24"/>
              </w:rPr>
            </w:pPr>
          </w:p>
        </w:tc>
        <w:tc>
          <w:tcPr>
            <w:tcW w:w="1364"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3031" w:type="dxa"/>
            <w:vAlign w:val="center"/>
          </w:tcPr>
          <w:p>
            <w:pPr>
              <w:jc w:val="center"/>
              <w:rPr>
                <w:rFonts w:ascii="宋体" w:hAnsi="宋体" w:eastAsia="宋体" w:cs="宋体"/>
                <w:sz w:val="24"/>
                <w:szCs w:val="24"/>
              </w:rPr>
            </w:pPr>
          </w:p>
        </w:tc>
        <w:tc>
          <w:tcPr>
            <w:tcW w:w="2755" w:type="dxa"/>
            <w:vAlign w:val="center"/>
          </w:tcPr>
          <w:p>
            <w:pPr>
              <w:jc w:val="center"/>
              <w:rPr>
                <w:rFonts w:ascii="宋体" w:hAnsi="宋体" w:eastAsia="宋体" w:cs="宋体"/>
                <w:sz w:val="24"/>
                <w:szCs w:val="24"/>
              </w:rPr>
            </w:pPr>
          </w:p>
        </w:tc>
        <w:tc>
          <w:tcPr>
            <w:tcW w:w="1364"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3031" w:type="dxa"/>
            <w:vAlign w:val="center"/>
          </w:tcPr>
          <w:p>
            <w:pPr>
              <w:jc w:val="center"/>
              <w:rPr>
                <w:rFonts w:ascii="宋体" w:hAnsi="宋体" w:eastAsia="宋体" w:cs="宋体"/>
                <w:sz w:val="24"/>
                <w:szCs w:val="24"/>
              </w:rPr>
            </w:pPr>
          </w:p>
        </w:tc>
        <w:tc>
          <w:tcPr>
            <w:tcW w:w="2755" w:type="dxa"/>
            <w:vAlign w:val="center"/>
          </w:tcPr>
          <w:p>
            <w:pPr>
              <w:jc w:val="center"/>
              <w:rPr>
                <w:rFonts w:ascii="宋体" w:hAnsi="宋体" w:eastAsia="宋体" w:cs="宋体"/>
                <w:sz w:val="24"/>
                <w:szCs w:val="24"/>
              </w:rPr>
            </w:pPr>
          </w:p>
        </w:tc>
        <w:tc>
          <w:tcPr>
            <w:tcW w:w="1364"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宋体"/>
                <w:sz w:val="24"/>
                <w:szCs w:val="24"/>
              </w:rPr>
            </w:pPr>
            <w:r>
              <w:rPr>
                <w:rFonts w:hint="eastAsia" w:ascii="宋体" w:hAnsi="宋体" w:eastAsia="宋体" w:cs="宋体"/>
                <w:sz w:val="24"/>
                <w:szCs w:val="24"/>
              </w:rPr>
              <w:t>…</w:t>
            </w:r>
          </w:p>
        </w:tc>
        <w:tc>
          <w:tcPr>
            <w:tcW w:w="3031" w:type="dxa"/>
            <w:vAlign w:val="center"/>
          </w:tcPr>
          <w:p>
            <w:pPr>
              <w:jc w:val="center"/>
              <w:rPr>
                <w:rFonts w:ascii="宋体" w:hAnsi="宋体" w:eastAsia="宋体" w:cs="宋体"/>
                <w:sz w:val="24"/>
                <w:szCs w:val="24"/>
              </w:rPr>
            </w:pPr>
          </w:p>
        </w:tc>
        <w:tc>
          <w:tcPr>
            <w:tcW w:w="2755" w:type="dxa"/>
            <w:vAlign w:val="center"/>
          </w:tcPr>
          <w:p>
            <w:pPr>
              <w:jc w:val="center"/>
              <w:rPr>
                <w:rFonts w:ascii="宋体" w:hAnsi="宋体" w:eastAsia="宋体" w:cs="宋体"/>
                <w:sz w:val="24"/>
                <w:szCs w:val="24"/>
              </w:rPr>
            </w:pPr>
          </w:p>
        </w:tc>
        <w:tc>
          <w:tcPr>
            <w:tcW w:w="1364"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bl>
    <w:p>
      <w:pPr>
        <w:spacing w:line="360" w:lineRule="auto"/>
        <w:ind w:left="1092" w:hanging="1092" w:hangingChars="455"/>
        <w:jc w:val="left"/>
        <w:rPr>
          <w:rFonts w:ascii="宋体" w:hAnsi="宋体" w:eastAsia="宋体" w:cs="宋体"/>
          <w:sz w:val="24"/>
          <w:szCs w:val="24"/>
        </w:rPr>
      </w:pPr>
      <w:r>
        <w:rPr>
          <w:rFonts w:hint="eastAsia" w:ascii="宋体" w:hAnsi="宋体" w:eastAsia="宋体" w:cs="宋体"/>
          <w:sz w:val="24"/>
          <w:szCs w:val="24"/>
        </w:rPr>
        <w:t>说明：1．投标人应按招标文件第三章“项目技术、服务及商务要求”中“技术、服务要求”条款逐项说明是否满足要求，如有偏离,投标人应详细说明。未按照要求填写此表或仅注明“符合”、“满足”的，导致的后果由投标人自行承担。</w:t>
      </w:r>
    </w:p>
    <w:p>
      <w:pPr>
        <w:spacing w:line="360" w:lineRule="auto"/>
        <w:ind w:left="1062" w:leftChars="339" w:hanging="350" w:hangingChars="146"/>
        <w:jc w:val="left"/>
        <w:rPr>
          <w:rFonts w:ascii="宋体" w:hAnsi="宋体" w:eastAsia="宋体" w:cs="宋体"/>
          <w:sz w:val="24"/>
          <w:szCs w:val="24"/>
        </w:rPr>
      </w:pPr>
      <w:r>
        <w:rPr>
          <w:rFonts w:hint="eastAsia" w:ascii="宋体" w:hAnsi="宋体" w:eastAsia="宋体" w:cs="宋体"/>
          <w:sz w:val="24"/>
          <w:szCs w:val="24"/>
        </w:rPr>
        <w:t>2．投标人提供的相关证明文件对应的页码填写到上表“投标文件对应的页码”中。如未提供页码或内容页码完全不一致的，导致的后果由投标人自行承担。</w:t>
      </w:r>
    </w:p>
    <w:p>
      <w:pPr>
        <w:spacing w:before="100" w:beforeAutospacing="1" w:after="100" w:afterAutospacing="1" w:line="360" w:lineRule="auto"/>
        <w:ind w:firstLine="3330"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30"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30" w:firstLineChars="1382"/>
        <w:rPr>
          <w:rFonts w:ascii="宋体" w:hAnsi="宋体" w:eastAsia="宋体" w:cs="宋体"/>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pStyle w:val="4"/>
        <w:numPr>
          <w:ilvl w:val="0"/>
          <w:numId w:val="40"/>
        </w:numPr>
        <w:spacing w:before="40" w:after="40" w:line="360" w:lineRule="auto"/>
        <w:ind w:left="1285" w:hanging="1285" w:hangingChars="400"/>
        <w:jc w:val="left"/>
        <w:rPr>
          <w:rFonts w:ascii="宋体" w:hAnsi="宋体" w:cs="Times New Roman"/>
        </w:rPr>
        <w:sectPr>
          <w:pgSz w:w="11906" w:h="16838"/>
          <w:pgMar w:top="1134" w:right="1191" w:bottom="1134" w:left="1191" w:header="851" w:footer="992" w:gutter="0"/>
          <w:cols w:space="720" w:num="1"/>
          <w:docGrid w:type="lines" w:linePitch="312" w:charSpace="0"/>
        </w:sectPr>
      </w:pPr>
      <w:bookmarkStart w:id="279" w:name="_Toc29822"/>
      <w:bookmarkStart w:id="280" w:name="_Toc511895489"/>
      <w:bookmarkStart w:id="281" w:name="_Toc380"/>
      <w:bookmarkStart w:id="282" w:name="_Toc511894548"/>
    </w:p>
    <w:p>
      <w:pPr>
        <w:pStyle w:val="4"/>
        <w:numPr>
          <w:ilvl w:val="0"/>
          <w:numId w:val="37"/>
        </w:numPr>
        <w:spacing w:before="100" w:beforeAutospacing="1" w:afterLines="50" w:line="360" w:lineRule="auto"/>
        <w:ind w:left="1610" w:hanging="1610"/>
        <w:rPr>
          <w:rFonts w:ascii="宋体" w:hAnsi="宋体" w:eastAsia="宋体" w:cs="宋体"/>
        </w:rPr>
      </w:pPr>
      <w:bookmarkStart w:id="283" w:name="_Toc5088"/>
      <w:bookmarkStart w:id="284" w:name="_Toc8387"/>
      <w:r>
        <w:rPr>
          <w:rFonts w:hint="eastAsia" w:ascii="宋体" w:hAnsi="宋体" w:eastAsia="宋体" w:cs="宋体"/>
        </w:rPr>
        <w:t>技术、服务要求“★”号条款响应、偏离说明表</w:t>
      </w:r>
      <w:bookmarkEnd w:id="279"/>
      <w:bookmarkEnd w:id="280"/>
      <w:bookmarkEnd w:id="281"/>
      <w:bookmarkEnd w:id="282"/>
      <w:bookmarkEnd w:id="283"/>
      <w:bookmarkEnd w:id="284"/>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rPr>
        <w:t xml:space="preserve">                     </w:t>
      </w:r>
      <w:r>
        <w:rPr>
          <w:rFonts w:hint="eastAsia" w:ascii="宋体" w:hAnsi="宋体" w:cs="Times New Roman"/>
          <w:b/>
          <w:sz w:val="24"/>
          <w:szCs w:val="21"/>
        </w:rPr>
        <w:t xml:space="preserve"> </w:t>
      </w:r>
    </w:p>
    <w:p>
      <w:pPr>
        <w:spacing w:line="360" w:lineRule="auto"/>
        <w:jc w:val="left"/>
        <w:rPr>
          <w:rFonts w:hAnsi="宋体"/>
          <w:b/>
          <w:sz w:val="24"/>
        </w:rPr>
      </w:pPr>
      <w:r>
        <w:rPr>
          <w:rFonts w:hint="eastAsia" w:ascii="宋体" w:hAnsi="宋体" w:cs="Times New Roman"/>
          <w:b/>
          <w:sz w:val="24"/>
          <w:szCs w:val="21"/>
        </w:rPr>
        <w:t>项目编号：</w:t>
      </w:r>
      <w:r>
        <w:rPr>
          <w:rFonts w:hint="eastAsia" w:ascii="宋体" w:hAnsi="宋体" w:cs="Times New Roman"/>
          <w:b/>
          <w:sz w:val="24"/>
          <w:szCs w:val="21"/>
          <w:u w:val="single"/>
        </w:rPr>
        <w:t xml:space="preserve">                     </w:t>
      </w:r>
      <w:r>
        <w:rPr>
          <w:rFonts w:hint="eastAsia" w:ascii="宋体" w:hAnsi="宋体" w:cs="Times New Roman"/>
          <w:b/>
          <w:sz w:val="24"/>
          <w:szCs w:val="21"/>
        </w:rPr>
        <w:t xml:space="preserve">     </w:t>
      </w:r>
      <w:r>
        <w:rPr>
          <w:rFonts w:hint="eastAsia" w:ascii="宋体" w:hAnsi="宋体" w:cs="Times New Roman"/>
          <w:b/>
          <w:bCs/>
          <w:sz w:val="24"/>
          <w:szCs w:val="21"/>
        </w:rPr>
        <w:t xml:space="preserve">                所投包号：</w:t>
      </w:r>
      <w:r>
        <w:rPr>
          <w:rFonts w:hint="eastAsia" w:ascii="宋体" w:hAnsi="宋体" w:cs="Times New Roman"/>
          <w:b/>
          <w:bCs/>
          <w:sz w:val="24"/>
          <w:szCs w:val="21"/>
          <w:u w:val="single"/>
        </w:rPr>
        <w:t xml:space="preserve">           </w:t>
      </w:r>
    </w:p>
    <w:tbl>
      <w:tblPr>
        <w:tblStyle w:val="13"/>
        <w:tblW w:w="9343"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5"/>
        <w:gridCol w:w="3122"/>
        <w:gridCol w:w="3091"/>
        <w:gridCol w:w="1218"/>
        <w:gridCol w:w="1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trPr>
        <w:tc>
          <w:tcPr>
            <w:tcW w:w="585" w:type="dxa"/>
            <w:shd w:val="pct10" w:color="C4BC96" w:fill="DDD9C3"/>
            <w:vAlign w:val="center"/>
          </w:tcPr>
          <w:p>
            <w:pPr>
              <w:spacing w:before="100" w:beforeAutospacing="1" w:after="100" w:afterAutospacing="1"/>
              <w:ind w:left="-105" w:leftChars="-50" w:right="-105" w:rightChars="-50"/>
              <w:jc w:val="center"/>
              <w:rPr>
                <w:rFonts w:ascii="宋体" w:hAnsi="宋体" w:cs="仿宋_GB2312"/>
                <w:b/>
                <w:sz w:val="24"/>
                <w:szCs w:val="24"/>
              </w:rPr>
            </w:pPr>
            <w:r>
              <w:rPr>
                <w:rFonts w:hint="eastAsia" w:ascii="宋体" w:hAnsi="宋体" w:cs="仿宋_GB2312"/>
                <w:b/>
                <w:sz w:val="24"/>
                <w:szCs w:val="24"/>
              </w:rPr>
              <w:t>序号</w:t>
            </w:r>
          </w:p>
        </w:tc>
        <w:tc>
          <w:tcPr>
            <w:tcW w:w="3122" w:type="dxa"/>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招标文件技术要求 “</w:t>
            </w:r>
            <w:r>
              <w:rPr>
                <w:rFonts w:hint="eastAsia" w:ascii="宋体" w:hAnsi="宋体" w:eastAsia="宋体" w:cs="宋体"/>
                <w:kern w:val="0"/>
                <w:sz w:val="24"/>
                <w:szCs w:val="24"/>
              </w:rPr>
              <w:t>★</w:t>
            </w:r>
            <w:r>
              <w:rPr>
                <w:rFonts w:hint="eastAsia" w:ascii="宋体" w:hAnsi="宋体" w:cs="仿宋_GB2312"/>
                <w:b/>
                <w:sz w:val="24"/>
                <w:szCs w:val="24"/>
              </w:rPr>
              <w:t>”号条款的序号及内容</w:t>
            </w:r>
          </w:p>
        </w:tc>
        <w:tc>
          <w:tcPr>
            <w:tcW w:w="3091" w:type="dxa"/>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投标响应内容对应简述</w:t>
            </w:r>
          </w:p>
        </w:tc>
        <w:tc>
          <w:tcPr>
            <w:tcW w:w="1218" w:type="dxa"/>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偏离说明</w:t>
            </w:r>
          </w:p>
        </w:tc>
        <w:tc>
          <w:tcPr>
            <w:tcW w:w="1327" w:type="dxa"/>
            <w:shd w:val="pct10" w:color="C4BC96" w:fill="DDD9C3"/>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41"/>
              </w:numPr>
              <w:tabs>
                <w:tab w:val="left" w:pos="61"/>
              </w:tabs>
              <w:adjustRightInd w:val="0"/>
              <w:snapToGrid w:val="0"/>
              <w:ind w:left="-63" w:leftChars="-30" w:firstLine="0"/>
              <w:jc w:val="center"/>
              <w:rPr>
                <w:rFonts w:ascii="宋体" w:hAnsi="宋体"/>
                <w:sz w:val="24"/>
              </w:rPr>
            </w:pPr>
          </w:p>
        </w:tc>
        <w:tc>
          <w:tcPr>
            <w:tcW w:w="3122" w:type="dxa"/>
            <w:vAlign w:val="center"/>
          </w:tcPr>
          <w:p>
            <w:pPr>
              <w:jc w:val="center"/>
              <w:rPr>
                <w:rFonts w:ascii="宋体" w:hAnsi="宋体" w:cs="仿宋_GB2312"/>
                <w:sz w:val="24"/>
                <w:szCs w:val="24"/>
              </w:rPr>
            </w:pPr>
          </w:p>
        </w:tc>
        <w:tc>
          <w:tcPr>
            <w:tcW w:w="3091" w:type="dxa"/>
            <w:vAlign w:val="center"/>
          </w:tcPr>
          <w:p>
            <w:pPr>
              <w:jc w:val="center"/>
              <w:rPr>
                <w:rFonts w:ascii="宋体" w:hAnsi="宋体" w:cs="仿宋_GB2312"/>
                <w:sz w:val="24"/>
                <w:szCs w:val="24"/>
              </w:rPr>
            </w:pPr>
          </w:p>
        </w:tc>
        <w:tc>
          <w:tcPr>
            <w:tcW w:w="1218" w:type="dxa"/>
            <w:vAlign w:val="center"/>
          </w:tcPr>
          <w:p>
            <w:pPr>
              <w:jc w:val="center"/>
              <w:rPr>
                <w:rFonts w:ascii="宋体" w:hAnsi="宋体" w:cs="仿宋_GB2312"/>
                <w:sz w:val="24"/>
                <w:szCs w:val="24"/>
              </w:rPr>
            </w:pPr>
          </w:p>
        </w:tc>
        <w:tc>
          <w:tcPr>
            <w:tcW w:w="1327"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41"/>
              </w:numPr>
              <w:tabs>
                <w:tab w:val="left" w:pos="61"/>
              </w:tabs>
              <w:adjustRightInd w:val="0"/>
              <w:snapToGrid w:val="0"/>
              <w:ind w:left="-63" w:leftChars="-30" w:firstLine="0"/>
              <w:jc w:val="center"/>
              <w:rPr>
                <w:rFonts w:ascii="宋体" w:hAnsi="宋体"/>
                <w:sz w:val="24"/>
              </w:rPr>
            </w:pPr>
          </w:p>
        </w:tc>
        <w:tc>
          <w:tcPr>
            <w:tcW w:w="3122" w:type="dxa"/>
            <w:vAlign w:val="center"/>
          </w:tcPr>
          <w:p>
            <w:pPr>
              <w:jc w:val="center"/>
              <w:rPr>
                <w:rFonts w:ascii="宋体" w:hAnsi="宋体" w:cs="仿宋_GB2312"/>
                <w:sz w:val="24"/>
                <w:szCs w:val="24"/>
              </w:rPr>
            </w:pPr>
          </w:p>
        </w:tc>
        <w:tc>
          <w:tcPr>
            <w:tcW w:w="3091" w:type="dxa"/>
            <w:vAlign w:val="center"/>
          </w:tcPr>
          <w:p>
            <w:pPr>
              <w:jc w:val="center"/>
              <w:rPr>
                <w:rFonts w:ascii="宋体" w:hAnsi="宋体" w:cs="仿宋_GB2312"/>
                <w:sz w:val="24"/>
                <w:szCs w:val="24"/>
              </w:rPr>
            </w:pPr>
          </w:p>
        </w:tc>
        <w:tc>
          <w:tcPr>
            <w:tcW w:w="1218" w:type="dxa"/>
            <w:vAlign w:val="center"/>
          </w:tcPr>
          <w:p>
            <w:pPr>
              <w:jc w:val="center"/>
              <w:rPr>
                <w:rFonts w:ascii="宋体" w:hAnsi="宋体" w:cs="仿宋_GB2312"/>
                <w:sz w:val="24"/>
                <w:szCs w:val="24"/>
              </w:rPr>
            </w:pPr>
          </w:p>
        </w:tc>
        <w:tc>
          <w:tcPr>
            <w:tcW w:w="1327"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41"/>
              </w:numPr>
              <w:tabs>
                <w:tab w:val="left" w:pos="61"/>
              </w:tabs>
              <w:adjustRightInd w:val="0"/>
              <w:snapToGrid w:val="0"/>
              <w:ind w:left="-63" w:leftChars="-30" w:firstLine="0"/>
              <w:jc w:val="center"/>
              <w:rPr>
                <w:rFonts w:ascii="宋体" w:hAnsi="宋体"/>
                <w:sz w:val="24"/>
              </w:rPr>
            </w:pPr>
          </w:p>
        </w:tc>
        <w:tc>
          <w:tcPr>
            <w:tcW w:w="3122" w:type="dxa"/>
            <w:vAlign w:val="center"/>
          </w:tcPr>
          <w:p>
            <w:pPr>
              <w:jc w:val="center"/>
              <w:rPr>
                <w:rFonts w:ascii="宋体" w:hAnsi="宋体" w:cs="仿宋_GB2312"/>
                <w:sz w:val="24"/>
                <w:szCs w:val="24"/>
              </w:rPr>
            </w:pPr>
          </w:p>
        </w:tc>
        <w:tc>
          <w:tcPr>
            <w:tcW w:w="3091" w:type="dxa"/>
            <w:vAlign w:val="center"/>
          </w:tcPr>
          <w:p>
            <w:pPr>
              <w:jc w:val="center"/>
              <w:rPr>
                <w:rFonts w:ascii="宋体" w:hAnsi="宋体" w:cs="仿宋_GB2312"/>
                <w:sz w:val="24"/>
                <w:szCs w:val="24"/>
              </w:rPr>
            </w:pPr>
          </w:p>
        </w:tc>
        <w:tc>
          <w:tcPr>
            <w:tcW w:w="1218" w:type="dxa"/>
            <w:vAlign w:val="center"/>
          </w:tcPr>
          <w:p>
            <w:pPr>
              <w:jc w:val="center"/>
              <w:rPr>
                <w:rFonts w:ascii="宋体" w:hAnsi="宋体" w:cs="仿宋_GB2312"/>
                <w:sz w:val="24"/>
                <w:szCs w:val="24"/>
              </w:rPr>
            </w:pPr>
          </w:p>
        </w:tc>
        <w:tc>
          <w:tcPr>
            <w:tcW w:w="1327"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41"/>
              </w:numPr>
              <w:tabs>
                <w:tab w:val="left" w:pos="61"/>
              </w:tabs>
              <w:adjustRightInd w:val="0"/>
              <w:snapToGrid w:val="0"/>
              <w:ind w:left="-63" w:leftChars="-30" w:firstLine="0"/>
              <w:jc w:val="center"/>
              <w:rPr>
                <w:rFonts w:ascii="宋体" w:hAnsi="宋体"/>
                <w:sz w:val="24"/>
              </w:rPr>
            </w:pPr>
          </w:p>
        </w:tc>
        <w:tc>
          <w:tcPr>
            <w:tcW w:w="3122" w:type="dxa"/>
            <w:vAlign w:val="center"/>
          </w:tcPr>
          <w:p>
            <w:pPr>
              <w:jc w:val="center"/>
              <w:rPr>
                <w:rFonts w:ascii="宋体" w:hAnsi="宋体" w:cs="仿宋_GB2312"/>
                <w:sz w:val="24"/>
                <w:szCs w:val="24"/>
              </w:rPr>
            </w:pPr>
          </w:p>
        </w:tc>
        <w:tc>
          <w:tcPr>
            <w:tcW w:w="3091" w:type="dxa"/>
            <w:vAlign w:val="center"/>
          </w:tcPr>
          <w:p>
            <w:pPr>
              <w:jc w:val="center"/>
              <w:rPr>
                <w:rFonts w:ascii="宋体" w:hAnsi="宋体" w:cs="仿宋_GB2312"/>
                <w:sz w:val="24"/>
                <w:szCs w:val="24"/>
              </w:rPr>
            </w:pPr>
          </w:p>
        </w:tc>
        <w:tc>
          <w:tcPr>
            <w:tcW w:w="1218" w:type="dxa"/>
            <w:vAlign w:val="center"/>
          </w:tcPr>
          <w:p>
            <w:pPr>
              <w:jc w:val="center"/>
              <w:rPr>
                <w:rFonts w:ascii="宋体" w:hAnsi="宋体" w:cs="仿宋_GB2312"/>
                <w:sz w:val="24"/>
                <w:szCs w:val="24"/>
              </w:rPr>
            </w:pPr>
          </w:p>
        </w:tc>
        <w:tc>
          <w:tcPr>
            <w:tcW w:w="1327"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41"/>
              </w:numPr>
              <w:tabs>
                <w:tab w:val="left" w:pos="61"/>
              </w:tabs>
              <w:adjustRightInd w:val="0"/>
              <w:snapToGrid w:val="0"/>
              <w:ind w:left="-63" w:leftChars="-30" w:firstLine="0"/>
              <w:jc w:val="center"/>
              <w:rPr>
                <w:rFonts w:ascii="宋体" w:hAnsi="宋体"/>
                <w:sz w:val="24"/>
              </w:rPr>
            </w:pPr>
          </w:p>
        </w:tc>
        <w:tc>
          <w:tcPr>
            <w:tcW w:w="3122" w:type="dxa"/>
            <w:vAlign w:val="center"/>
          </w:tcPr>
          <w:p>
            <w:pPr>
              <w:jc w:val="center"/>
              <w:rPr>
                <w:rFonts w:ascii="宋体" w:hAnsi="宋体" w:cs="仿宋_GB2312"/>
                <w:sz w:val="24"/>
                <w:szCs w:val="24"/>
              </w:rPr>
            </w:pPr>
          </w:p>
        </w:tc>
        <w:tc>
          <w:tcPr>
            <w:tcW w:w="3091" w:type="dxa"/>
            <w:vAlign w:val="center"/>
          </w:tcPr>
          <w:p>
            <w:pPr>
              <w:jc w:val="center"/>
              <w:rPr>
                <w:rFonts w:ascii="宋体" w:hAnsi="宋体" w:cs="仿宋_GB2312"/>
                <w:sz w:val="24"/>
                <w:szCs w:val="24"/>
              </w:rPr>
            </w:pPr>
          </w:p>
        </w:tc>
        <w:tc>
          <w:tcPr>
            <w:tcW w:w="1218" w:type="dxa"/>
            <w:vAlign w:val="center"/>
          </w:tcPr>
          <w:p>
            <w:pPr>
              <w:jc w:val="center"/>
              <w:rPr>
                <w:rFonts w:ascii="宋体" w:hAnsi="宋体" w:cs="仿宋_GB2312"/>
                <w:sz w:val="24"/>
                <w:szCs w:val="24"/>
              </w:rPr>
            </w:pPr>
          </w:p>
        </w:tc>
        <w:tc>
          <w:tcPr>
            <w:tcW w:w="1327"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41"/>
              </w:numPr>
              <w:tabs>
                <w:tab w:val="left" w:pos="61"/>
              </w:tabs>
              <w:adjustRightInd w:val="0"/>
              <w:snapToGrid w:val="0"/>
              <w:ind w:left="-63" w:leftChars="-30" w:firstLine="0"/>
              <w:jc w:val="center"/>
              <w:rPr>
                <w:rFonts w:ascii="宋体" w:hAnsi="宋体"/>
                <w:sz w:val="24"/>
              </w:rPr>
            </w:pPr>
          </w:p>
        </w:tc>
        <w:tc>
          <w:tcPr>
            <w:tcW w:w="3122" w:type="dxa"/>
            <w:vAlign w:val="center"/>
          </w:tcPr>
          <w:p>
            <w:pPr>
              <w:jc w:val="center"/>
              <w:rPr>
                <w:rFonts w:ascii="宋体" w:hAnsi="宋体" w:cs="仿宋_GB2312"/>
                <w:sz w:val="24"/>
                <w:szCs w:val="24"/>
              </w:rPr>
            </w:pPr>
          </w:p>
        </w:tc>
        <w:tc>
          <w:tcPr>
            <w:tcW w:w="3091" w:type="dxa"/>
            <w:vAlign w:val="center"/>
          </w:tcPr>
          <w:p>
            <w:pPr>
              <w:jc w:val="center"/>
              <w:rPr>
                <w:rFonts w:ascii="宋体" w:hAnsi="宋体" w:cs="仿宋_GB2312"/>
                <w:sz w:val="24"/>
                <w:szCs w:val="24"/>
              </w:rPr>
            </w:pPr>
          </w:p>
        </w:tc>
        <w:tc>
          <w:tcPr>
            <w:tcW w:w="1218" w:type="dxa"/>
            <w:vAlign w:val="center"/>
          </w:tcPr>
          <w:p>
            <w:pPr>
              <w:jc w:val="center"/>
              <w:rPr>
                <w:rFonts w:ascii="宋体" w:hAnsi="宋体" w:cs="仿宋_GB2312"/>
                <w:sz w:val="24"/>
                <w:szCs w:val="24"/>
              </w:rPr>
            </w:pPr>
          </w:p>
        </w:tc>
        <w:tc>
          <w:tcPr>
            <w:tcW w:w="1327"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122" w:type="dxa"/>
            <w:vAlign w:val="center"/>
          </w:tcPr>
          <w:p>
            <w:pPr>
              <w:jc w:val="center"/>
              <w:rPr>
                <w:rFonts w:ascii="宋体" w:hAnsi="宋体" w:cs="仿宋_GB2312"/>
                <w:sz w:val="24"/>
                <w:szCs w:val="24"/>
              </w:rPr>
            </w:pPr>
          </w:p>
        </w:tc>
        <w:tc>
          <w:tcPr>
            <w:tcW w:w="3091" w:type="dxa"/>
            <w:vAlign w:val="center"/>
          </w:tcPr>
          <w:p>
            <w:pPr>
              <w:jc w:val="center"/>
              <w:rPr>
                <w:rFonts w:ascii="宋体" w:hAnsi="宋体" w:cs="仿宋_GB2312"/>
                <w:sz w:val="24"/>
                <w:szCs w:val="24"/>
              </w:rPr>
            </w:pPr>
          </w:p>
        </w:tc>
        <w:tc>
          <w:tcPr>
            <w:tcW w:w="1218" w:type="dxa"/>
            <w:vAlign w:val="center"/>
          </w:tcPr>
          <w:p>
            <w:pPr>
              <w:jc w:val="center"/>
              <w:rPr>
                <w:rFonts w:ascii="宋体" w:hAnsi="宋体" w:cs="仿宋_GB2312"/>
                <w:sz w:val="24"/>
                <w:szCs w:val="24"/>
              </w:rPr>
            </w:pPr>
          </w:p>
        </w:tc>
        <w:tc>
          <w:tcPr>
            <w:tcW w:w="1327" w:type="dxa"/>
            <w:vAlign w:val="center"/>
          </w:tcPr>
          <w:p>
            <w:pPr>
              <w:jc w:val="center"/>
              <w:rPr>
                <w:rFonts w:ascii="宋体" w:hAnsi="宋体" w:cs="仿宋_GB2312"/>
                <w:sz w:val="24"/>
                <w:szCs w:val="24"/>
              </w:rPr>
            </w:pPr>
          </w:p>
        </w:tc>
      </w:tr>
    </w:tbl>
    <w:p>
      <w:pPr>
        <w:spacing w:line="360" w:lineRule="auto"/>
        <w:ind w:left="978" w:hanging="978" w:hangingChars="406"/>
        <w:jc w:val="left"/>
        <w:rPr>
          <w:rFonts w:ascii="宋体" w:hAnsi="宋体" w:cs="Corbel"/>
          <w:sz w:val="24"/>
          <w:szCs w:val="24"/>
        </w:rPr>
      </w:pPr>
      <w:r>
        <w:rPr>
          <w:rFonts w:hint="eastAsia" w:ascii="宋体" w:hAnsi="宋体" w:cs="Corbel"/>
          <w:b/>
          <w:sz w:val="24"/>
          <w:szCs w:val="24"/>
        </w:rPr>
        <w:t>说明：</w:t>
      </w:r>
      <w:r>
        <w:rPr>
          <w:rFonts w:hint="eastAsia" w:ascii="宋体" w:hAnsi="宋体" w:cs="Corbel"/>
          <w:sz w:val="24"/>
          <w:szCs w:val="24"/>
        </w:rPr>
        <w:t>1、投标人应按招标文件第三章“项目技术、服务及商务要求”中技术、服务要求</w:t>
      </w:r>
      <w:r>
        <w:rPr>
          <w:rFonts w:hint="eastAsia" w:hAnsi="宋体" w:cs="Times New Roman"/>
          <w:sz w:val="24"/>
          <w:szCs w:val="24"/>
        </w:rPr>
        <w:t>“</w:t>
      </w:r>
      <w:r>
        <w:rPr>
          <w:rFonts w:hint="eastAsia" w:ascii="宋体" w:hAnsi="宋体" w:eastAsia="宋体" w:cs="宋体"/>
          <w:kern w:val="0"/>
          <w:sz w:val="24"/>
          <w:szCs w:val="24"/>
        </w:rPr>
        <w:t>★</w:t>
      </w:r>
      <w:r>
        <w:rPr>
          <w:rFonts w:hint="eastAsia" w:hAnsi="宋体" w:cs="Times New Roman"/>
          <w:sz w:val="24"/>
          <w:szCs w:val="24"/>
        </w:rPr>
        <w:t>”号</w:t>
      </w:r>
      <w:r>
        <w:rPr>
          <w:rFonts w:hint="eastAsia" w:ascii="宋体" w:hAnsi="宋体" w:cs="Corbel"/>
          <w:sz w:val="24"/>
          <w:szCs w:val="24"/>
        </w:rPr>
        <w:t>条款进行逐项说明是否满足要求，如有偏离,投标人应详细说明。未按照要求填写此表或仅注明“符合”、“满足”的，</w:t>
      </w:r>
      <w:r>
        <w:rPr>
          <w:rFonts w:hint="eastAsia" w:ascii="宋体" w:hAnsi="宋体" w:cs="Times New Roman"/>
          <w:sz w:val="24"/>
          <w:szCs w:val="24"/>
        </w:rPr>
        <w:t>导致的后果由投标人自行承担。“★”号标识的条款，为关键性技术参数，如出现失真、缺漏或负偏离均将导致响应文件无效。</w:t>
      </w:r>
    </w:p>
    <w:p>
      <w:pPr>
        <w:spacing w:line="360" w:lineRule="auto"/>
        <w:ind w:left="976" w:leftChars="305" w:hanging="336" w:hangingChars="140"/>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2、投标人提供的相关证明文件对应的页码填写到上表“投标文件对应的页码”中。未提供页码或内容页码不一致的，</w:t>
      </w:r>
      <w:r>
        <w:rPr>
          <w:rFonts w:hint="eastAsia" w:ascii="宋体" w:hAnsi="宋体" w:cs="Times New Roman"/>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rPr>
      </w:pPr>
      <w:r>
        <w:rPr>
          <w:rFonts w:hint="eastAsia" w:hAnsi="宋体" w:cs="Times New Roman"/>
          <w:sz w:val="24"/>
          <w:szCs w:val="24"/>
        </w:rPr>
        <w:t>日   期：</w:t>
      </w:r>
      <w:r>
        <w:rPr>
          <w:rFonts w:hint="eastAsia" w:hAnsi="宋体"/>
          <w:bCs/>
          <w:sz w:val="24"/>
          <w:u w:val="single"/>
        </w:rPr>
        <w:t xml:space="preserve">                               </w:t>
      </w:r>
    </w:p>
    <w:p>
      <w:pPr>
        <w:pStyle w:val="4"/>
        <w:numPr>
          <w:ilvl w:val="0"/>
          <w:numId w:val="42"/>
        </w:numPr>
        <w:spacing w:before="40" w:after="40" w:line="360" w:lineRule="auto"/>
        <w:ind w:left="1285" w:hanging="1285" w:hangingChars="400"/>
        <w:jc w:val="left"/>
        <w:rPr>
          <w:rFonts w:ascii="宋体" w:hAnsi="宋体" w:cs="Times New Roman"/>
          <w:bCs w:val="0"/>
        </w:rPr>
        <w:sectPr>
          <w:pgSz w:w="11906" w:h="16838"/>
          <w:pgMar w:top="1134" w:right="1191" w:bottom="1134" w:left="1191" w:header="851" w:footer="992" w:gutter="0"/>
          <w:cols w:space="720" w:num="1"/>
          <w:docGrid w:type="lines" w:linePitch="312" w:charSpace="0"/>
        </w:sectPr>
      </w:pPr>
    </w:p>
    <w:p>
      <w:pPr>
        <w:pStyle w:val="4"/>
        <w:numPr>
          <w:ilvl w:val="0"/>
          <w:numId w:val="37"/>
        </w:numPr>
        <w:spacing w:before="100" w:beforeAutospacing="1" w:afterLines="50" w:line="360" w:lineRule="auto"/>
        <w:ind w:left="1610" w:hanging="1610"/>
        <w:rPr>
          <w:rFonts w:ascii="宋体" w:hAnsi="宋体" w:eastAsia="宋体" w:cs="宋体"/>
        </w:rPr>
      </w:pPr>
      <w:bookmarkStart w:id="285" w:name="_Toc26014"/>
      <w:bookmarkStart w:id="286" w:name="_Toc511894549"/>
      <w:bookmarkStart w:id="287" w:name="_Toc28793"/>
      <w:bookmarkStart w:id="288" w:name="_Toc4485"/>
      <w:bookmarkStart w:id="289" w:name="_Toc511895490"/>
      <w:bookmarkStart w:id="290" w:name="_Toc17866"/>
      <w:r>
        <w:rPr>
          <w:rFonts w:hint="eastAsia" w:ascii="宋体" w:hAnsi="宋体" w:eastAsia="宋体" w:cs="宋体"/>
        </w:rPr>
        <w:t>技术、服务评议对照表</w:t>
      </w:r>
      <w:bookmarkEnd w:id="285"/>
      <w:bookmarkEnd w:id="286"/>
      <w:bookmarkEnd w:id="287"/>
      <w:bookmarkEnd w:id="288"/>
      <w:bookmarkEnd w:id="289"/>
      <w:bookmarkEnd w:id="290"/>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rPr>
        <w:t xml:space="preserve">                     </w:t>
      </w:r>
      <w:r>
        <w:rPr>
          <w:rFonts w:hint="eastAsia" w:ascii="宋体" w:hAnsi="宋体" w:cs="Times New Roman"/>
          <w:b/>
          <w:sz w:val="24"/>
          <w:szCs w:val="21"/>
        </w:rPr>
        <w:t xml:space="preserve"> </w:t>
      </w:r>
    </w:p>
    <w:p>
      <w:pPr>
        <w:spacing w:line="360" w:lineRule="auto"/>
        <w:jc w:val="left"/>
        <w:rPr>
          <w:rFonts w:hAnsi="宋体"/>
          <w:b/>
          <w:sz w:val="24"/>
        </w:rPr>
      </w:pPr>
      <w:r>
        <w:rPr>
          <w:rFonts w:hint="eastAsia" w:ascii="宋体" w:hAnsi="宋体" w:cs="Times New Roman"/>
          <w:b/>
          <w:sz w:val="24"/>
          <w:szCs w:val="21"/>
        </w:rPr>
        <w:t>项目编号：</w:t>
      </w:r>
      <w:r>
        <w:rPr>
          <w:rFonts w:hint="eastAsia" w:ascii="宋体" w:hAnsi="宋体" w:cs="Times New Roman"/>
          <w:b/>
          <w:sz w:val="24"/>
          <w:szCs w:val="21"/>
          <w:u w:val="single"/>
        </w:rPr>
        <w:t xml:space="preserve">                     </w:t>
      </w:r>
      <w:r>
        <w:rPr>
          <w:rFonts w:hint="eastAsia" w:ascii="宋体" w:hAnsi="宋体" w:cs="Times New Roman"/>
          <w:b/>
          <w:sz w:val="24"/>
          <w:szCs w:val="21"/>
        </w:rPr>
        <w:t xml:space="preserve">     </w:t>
      </w:r>
      <w:r>
        <w:rPr>
          <w:rFonts w:hint="eastAsia" w:ascii="宋体" w:hAnsi="宋体" w:cs="Times New Roman"/>
          <w:b/>
          <w:bCs/>
          <w:sz w:val="24"/>
          <w:szCs w:val="21"/>
        </w:rPr>
        <w:t xml:space="preserve">                所投包号：</w:t>
      </w:r>
      <w:r>
        <w:rPr>
          <w:rFonts w:hint="eastAsia" w:ascii="宋体" w:hAnsi="宋体" w:cs="Times New Roman"/>
          <w:b/>
          <w:bCs/>
          <w:sz w:val="24"/>
          <w:szCs w:val="21"/>
          <w:u w:val="single"/>
        </w:rPr>
        <w:t xml:space="preserve">           </w:t>
      </w:r>
    </w:p>
    <w:tbl>
      <w:tblPr>
        <w:tblStyle w:val="13"/>
        <w:tblW w:w="931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8"/>
        <w:gridCol w:w="3083"/>
        <w:gridCol w:w="3110"/>
        <w:gridCol w:w="1221"/>
        <w:gridCol w:w="13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98" w:type="dxa"/>
            <w:tcBorders>
              <w:bottom w:val="single" w:color="auto" w:sz="4" w:space="0"/>
            </w:tcBorders>
            <w:shd w:val="pct10" w:color="C4BC96" w:fill="DDD9C3"/>
            <w:vAlign w:val="center"/>
          </w:tcPr>
          <w:p>
            <w:pPr>
              <w:spacing w:before="100" w:beforeAutospacing="1" w:after="100" w:afterAutospacing="1"/>
              <w:ind w:left="-105" w:leftChars="-50" w:right="-105" w:rightChars="-50"/>
              <w:jc w:val="center"/>
              <w:rPr>
                <w:rFonts w:ascii="宋体" w:hAnsi="宋体" w:cs="仿宋_GB2312"/>
                <w:b/>
                <w:sz w:val="24"/>
                <w:szCs w:val="24"/>
              </w:rPr>
            </w:pPr>
            <w:r>
              <w:rPr>
                <w:rFonts w:hint="eastAsia" w:ascii="宋体" w:hAnsi="宋体" w:cs="仿宋_GB2312"/>
                <w:b/>
                <w:sz w:val="24"/>
                <w:szCs w:val="24"/>
              </w:rPr>
              <w:t>序号</w:t>
            </w:r>
          </w:p>
        </w:tc>
        <w:tc>
          <w:tcPr>
            <w:tcW w:w="3083" w:type="dxa"/>
            <w:tcBorders>
              <w:bottom w:val="single" w:color="auto" w:sz="4" w:space="0"/>
            </w:tcBorders>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招标文件技术评分标准的序号及内容</w:t>
            </w:r>
          </w:p>
        </w:tc>
        <w:tc>
          <w:tcPr>
            <w:tcW w:w="3110" w:type="dxa"/>
            <w:tcBorders>
              <w:bottom w:val="single" w:color="auto" w:sz="4" w:space="0"/>
            </w:tcBorders>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投标响应内容对应简述</w:t>
            </w:r>
          </w:p>
        </w:tc>
        <w:tc>
          <w:tcPr>
            <w:tcW w:w="1221" w:type="dxa"/>
            <w:tcBorders>
              <w:bottom w:val="single" w:color="auto" w:sz="4" w:space="0"/>
            </w:tcBorders>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偏离说明</w:t>
            </w:r>
          </w:p>
        </w:tc>
        <w:tc>
          <w:tcPr>
            <w:tcW w:w="1304" w:type="dxa"/>
            <w:tcBorders>
              <w:bottom w:val="single" w:color="auto" w:sz="4" w:space="0"/>
            </w:tcBorders>
            <w:shd w:val="pct10" w:color="C4BC96" w:fill="DDD9C3"/>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tcBorders>
              <w:top w:val="single" w:color="auto" w:sz="4" w:space="0"/>
            </w:tcBorders>
            <w:vAlign w:val="center"/>
          </w:tcPr>
          <w:p>
            <w:pPr>
              <w:numPr>
                <w:ilvl w:val="0"/>
                <w:numId w:val="43"/>
              </w:numPr>
              <w:jc w:val="center"/>
              <w:rPr>
                <w:rFonts w:ascii="宋体" w:hAnsi="宋体" w:cs="仿宋_GB2312"/>
                <w:sz w:val="24"/>
                <w:szCs w:val="24"/>
              </w:rPr>
            </w:pPr>
          </w:p>
        </w:tc>
        <w:tc>
          <w:tcPr>
            <w:tcW w:w="3083" w:type="dxa"/>
            <w:tcBorders>
              <w:top w:val="single" w:color="auto" w:sz="4" w:space="0"/>
            </w:tcBorders>
            <w:vAlign w:val="center"/>
          </w:tcPr>
          <w:p>
            <w:pPr>
              <w:jc w:val="center"/>
              <w:rPr>
                <w:rFonts w:ascii="宋体" w:hAnsi="宋体" w:cs="仿宋_GB2312"/>
                <w:sz w:val="24"/>
                <w:szCs w:val="24"/>
              </w:rPr>
            </w:pPr>
          </w:p>
        </w:tc>
        <w:tc>
          <w:tcPr>
            <w:tcW w:w="3110" w:type="dxa"/>
            <w:tcBorders>
              <w:top w:val="single" w:color="auto" w:sz="4" w:space="0"/>
            </w:tcBorders>
            <w:vAlign w:val="center"/>
          </w:tcPr>
          <w:p>
            <w:pPr>
              <w:jc w:val="center"/>
              <w:rPr>
                <w:rFonts w:ascii="宋体" w:hAnsi="宋体" w:cs="仿宋_GB2312"/>
                <w:sz w:val="24"/>
                <w:szCs w:val="24"/>
              </w:rPr>
            </w:pPr>
          </w:p>
        </w:tc>
        <w:tc>
          <w:tcPr>
            <w:tcW w:w="1221" w:type="dxa"/>
            <w:tcBorders>
              <w:top w:val="single" w:color="auto" w:sz="4" w:space="0"/>
            </w:tcBorders>
            <w:vAlign w:val="center"/>
          </w:tcPr>
          <w:p>
            <w:pPr>
              <w:jc w:val="center"/>
              <w:rPr>
                <w:rFonts w:ascii="宋体" w:hAnsi="宋体" w:cs="仿宋_GB2312"/>
                <w:sz w:val="24"/>
                <w:szCs w:val="24"/>
              </w:rPr>
            </w:pPr>
          </w:p>
        </w:tc>
        <w:tc>
          <w:tcPr>
            <w:tcW w:w="1304" w:type="dxa"/>
            <w:tcBorders>
              <w:top w:val="single" w:color="auto" w:sz="4" w:space="0"/>
            </w:tcBorders>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43"/>
              </w:numPr>
              <w:jc w:val="center"/>
              <w:rPr>
                <w:rFonts w:ascii="宋体" w:hAnsi="宋体" w:cs="仿宋_GB2312"/>
                <w:sz w:val="24"/>
                <w:szCs w:val="24"/>
              </w:rPr>
            </w:pPr>
          </w:p>
        </w:tc>
        <w:tc>
          <w:tcPr>
            <w:tcW w:w="3083" w:type="dxa"/>
            <w:vAlign w:val="center"/>
          </w:tcPr>
          <w:p>
            <w:pPr>
              <w:jc w:val="center"/>
              <w:rPr>
                <w:rFonts w:ascii="宋体" w:hAnsi="宋体" w:cs="仿宋_GB2312"/>
                <w:sz w:val="24"/>
                <w:szCs w:val="24"/>
              </w:rPr>
            </w:pPr>
          </w:p>
        </w:tc>
        <w:tc>
          <w:tcPr>
            <w:tcW w:w="3110" w:type="dxa"/>
            <w:vAlign w:val="center"/>
          </w:tcPr>
          <w:p>
            <w:pPr>
              <w:jc w:val="center"/>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43"/>
              </w:numPr>
              <w:jc w:val="center"/>
              <w:rPr>
                <w:rFonts w:ascii="宋体" w:hAnsi="宋体" w:cs="仿宋_GB2312"/>
                <w:sz w:val="24"/>
                <w:szCs w:val="24"/>
              </w:rPr>
            </w:pP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43"/>
              </w:numPr>
              <w:jc w:val="center"/>
              <w:rPr>
                <w:rFonts w:ascii="宋体" w:hAnsi="宋体" w:cs="仿宋_GB2312"/>
                <w:sz w:val="24"/>
                <w:szCs w:val="24"/>
              </w:rPr>
            </w:pP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43"/>
              </w:numPr>
              <w:ind w:left="0" w:firstLine="0"/>
              <w:jc w:val="center"/>
              <w:rPr>
                <w:rFonts w:ascii="宋体" w:hAnsi="宋体" w:cs="仿宋_GB2312"/>
                <w:sz w:val="24"/>
                <w:szCs w:val="24"/>
              </w:rPr>
            </w:pP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43"/>
              </w:numPr>
              <w:jc w:val="center"/>
              <w:rPr>
                <w:rFonts w:ascii="宋体" w:hAnsi="宋体" w:cs="仿宋_GB2312"/>
                <w:sz w:val="24"/>
                <w:szCs w:val="24"/>
              </w:rPr>
            </w:pP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jc w:val="right"/>
              <w:rPr>
                <w:rFonts w:ascii="宋体" w:hAnsi="宋体" w:cs="仿宋_GB2312"/>
                <w:b/>
                <w:sz w:val="24"/>
                <w:szCs w:val="24"/>
              </w:rPr>
            </w:pPr>
            <w:r>
              <w:rPr>
                <w:rFonts w:hint="eastAsia" w:ascii="宋体" w:hAnsi="宋体" w:cs="仿宋_GB2312"/>
                <w:b/>
                <w:sz w:val="24"/>
                <w:szCs w:val="24"/>
              </w:rPr>
              <w:t>…</w:t>
            </w: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bl>
    <w:p>
      <w:pPr>
        <w:spacing w:line="360" w:lineRule="auto"/>
        <w:ind w:left="1132" w:hanging="1128" w:hangingChars="470"/>
        <w:jc w:val="left"/>
        <w:rPr>
          <w:rFonts w:ascii="宋体" w:hAnsi="宋体" w:cs="Corbel"/>
          <w:sz w:val="24"/>
          <w:szCs w:val="24"/>
        </w:rPr>
      </w:pPr>
      <w:r>
        <w:rPr>
          <w:rFonts w:hint="eastAsia" w:ascii="宋体" w:hAnsi="宋体" w:cs="Corbel"/>
          <w:b/>
          <w:sz w:val="24"/>
          <w:szCs w:val="24"/>
        </w:rPr>
        <w:t>说明：</w:t>
      </w:r>
      <w:r>
        <w:rPr>
          <w:rFonts w:hint="eastAsia" w:ascii="宋体" w:hAnsi="宋体" w:cs="Corbel"/>
          <w:sz w:val="24"/>
          <w:szCs w:val="24"/>
        </w:rPr>
        <w:t>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cs="Times New Roman"/>
          <w:sz w:val="24"/>
          <w:szCs w:val="24"/>
        </w:rPr>
        <w:t>导致的后果由投标人自行承担。</w:t>
      </w:r>
    </w:p>
    <w:p>
      <w:pPr>
        <w:spacing w:line="360" w:lineRule="auto"/>
        <w:ind w:left="1118" w:leftChars="366"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2、投标人提供的相关证明文件对应的页码填写到上表“投标文件对应的页码”中。未提供页码或内容页码不一致的，</w:t>
      </w:r>
      <w:r>
        <w:rPr>
          <w:rFonts w:hint="eastAsia" w:ascii="宋体" w:hAnsi="宋体" w:cs="Times New Roman"/>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pPr>
      <w:r>
        <w:rPr>
          <w:rFonts w:hint="eastAsia" w:hAnsi="宋体" w:cs="Times New Roman"/>
          <w:sz w:val="24"/>
          <w:szCs w:val="24"/>
        </w:rPr>
        <w:t>日   期：</w:t>
      </w:r>
      <w:r>
        <w:rPr>
          <w:rFonts w:hint="eastAsia" w:hAnsi="宋体"/>
          <w:bCs/>
          <w:sz w:val="24"/>
          <w:u w:val="single"/>
        </w:rPr>
        <w:t xml:space="preserve">                               </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jc w:val="righ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rPr>
        <w:rFonts w:asciiTheme="minorEastAsia" w:hAnsiTheme="minorEastAsia"/>
        <w:b/>
        <w:bCs/>
      </w:rPr>
    </w:pPr>
    <w:r>
      <w:rPr>
        <w:rFonts w:hint="eastAsia" w:asciiTheme="minorEastAsia" w:hAnsiTheme="minorEastAsia"/>
        <w:bCs/>
        <w:lang w:eastAsia="zh-CN"/>
      </w:rPr>
      <w:t>湖北天缔工程咨询有限公司</w:t>
    </w:r>
    <w:r>
      <w:rPr>
        <w:rFonts w:hint="eastAsia" w:asciiTheme="minorEastAsia" w:hAnsiTheme="minorEastAsia"/>
        <w:bCs/>
      </w:rPr>
      <w:t>编制</w:t>
    </w:r>
    <w:r>
      <w:rPr>
        <w:rFonts w:hint="eastAsia"/>
      </w:rPr>
      <w:t xml:space="preserve">                                                                     </w:t>
    </w:r>
    <w:r>
      <w:rPr>
        <w:rFonts w:asciiTheme="minorEastAsia" w:hAnsiTheme="minorEastAsia"/>
        <w:bCs/>
      </w:rPr>
      <w:t>V3.0.2017.0930</w:t>
    </w:r>
  </w:p>
  <w:p>
    <w:pPr>
      <w:pStyle w:val="8"/>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57</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2"/>
                              <w:szCs w:val="22"/>
                              <w:lang w:eastAsia="zh-CN"/>
                            </w:rPr>
                          </w:pP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PAGE  \* MERGEFORMAT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2</w:t>
                          </w:r>
                          <w:r>
                            <w:rPr>
                              <w:rFonts w:hint="eastAsia" w:ascii="宋体" w:hAnsi="宋体" w:eastAsia="宋体" w:cs="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2"/>
                        <w:szCs w:val="22"/>
                        <w:lang w:eastAsia="zh-CN"/>
                      </w:rPr>
                    </w:pP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PAGE  \* MERGEFORMAT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2</w:t>
                    </w:r>
                    <w:r>
                      <w:rPr>
                        <w:rFonts w:hint="eastAsia" w:ascii="宋体" w:hAnsi="宋体" w:eastAsia="宋体" w:cs="宋体"/>
                        <w:sz w:val="22"/>
                        <w:szCs w:val="2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675"/>
        <w:tab w:val="center" w:pos="4762"/>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clear" w:pos="4153"/>
      </w:tabs>
      <w:jc w:val="lef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FA082"/>
    <w:multiLevelType w:val="singleLevel"/>
    <w:tmpl w:val="DBEFA082"/>
    <w:lvl w:ilvl="0" w:tentative="0">
      <w:start w:val="3"/>
      <w:numFmt w:val="chineseCounting"/>
      <w:suff w:val="nothing"/>
      <w:lvlText w:val="%1、"/>
      <w:lvlJc w:val="left"/>
      <w:rPr>
        <w:rFonts w:hint="eastAsia"/>
      </w:rPr>
    </w:lvl>
  </w:abstractNum>
  <w:abstractNum w:abstractNumId="1">
    <w:nsid w:val="0000003D"/>
    <w:multiLevelType w:val="multilevel"/>
    <w:tmpl w:val="0000003D"/>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41"/>
    <w:multiLevelType w:val="multilevel"/>
    <w:tmpl w:val="00000041"/>
    <w:lvl w:ilvl="0" w:tentative="0">
      <w:start w:val="1"/>
      <w:numFmt w:val="chineseCountingThousand"/>
      <w:lvlText w:val="附件%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46"/>
    <w:multiLevelType w:val="multilevel"/>
    <w:tmpl w:val="00000046"/>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67"/>
    <w:multiLevelType w:val="multilevel"/>
    <w:tmpl w:val="00000067"/>
    <w:lvl w:ilvl="0" w:tentative="0">
      <w:start w:val="1"/>
      <w:numFmt w:val="chineseCountingThousand"/>
      <w:lvlText w:val="附件%1："/>
      <w:lvlJc w:val="left"/>
      <w:pPr>
        <w:ind w:left="2689"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74"/>
    <w:multiLevelType w:val="multilevel"/>
    <w:tmpl w:val="00000074"/>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89"/>
    <w:multiLevelType w:val="multilevel"/>
    <w:tmpl w:val="0000008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3F56DAF"/>
    <w:multiLevelType w:val="multilevel"/>
    <w:tmpl w:val="03F56DAF"/>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9">
    <w:nsid w:val="080D1652"/>
    <w:multiLevelType w:val="multilevel"/>
    <w:tmpl w:val="080D1652"/>
    <w:lvl w:ilvl="0" w:tentative="0">
      <w:start w:val="1"/>
      <w:numFmt w:val="decimal"/>
      <w:lvlText w:val="2.%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0">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1">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4">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6">
    <w:nsid w:val="15F76080"/>
    <w:multiLevelType w:val="multilevel"/>
    <w:tmpl w:val="15F76080"/>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7">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9">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0">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1">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30B24872"/>
    <w:multiLevelType w:val="multilevel"/>
    <w:tmpl w:val="30B24872"/>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5">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6">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B707E3F"/>
    <w:multiLevelType w:val="multilevel"/>
    <w:tmpl w:val="3B707E3F"/>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9">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0">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3">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7">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8">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39">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40">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41">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33"/>
  </w:num>
  <w:num w:numId="2">
    <w:abstractNumId w:val="7"/>
  </w:num>
  <w:num w:numId="3">
    <w:abstractNumId w:val="30"/>
  </w:num>
  <w:num w:numId="4">
    <w:abstractNumId w:val="17"/>
  </w:num>
  <w:num w:numId="5">
    <w:abstractNumId w:val="11"/>
  </w:num>
  <w:num w:numId="6">
    <w:abstractNumId w:val="37"/>
  </w:num>
  <w:num w:numId="7">
    <w:abstractNumId w:val="36"/>
  </w:num>
  <w:num w:numId="8">
    <w:abstractNumId w:val="25"/>
  </w:num>
  <w:num w:numId="9">
    <w:abstractNumId w:val="10"/>
  </w:num>
  <w:num w:numId="10">
    <w:abstractNumId w:val="21"/>
  </w:num>
  <w:num w:numId="11">
    <w:abstractNumId w:val="22"/>
  </w:num>
  <w:num w:numId="12">
    <w:abstractNumId w:val="13"/>
  </w:num>
  <w:num w:numId="13">
    <w:abstractNumId w:val="12"/>
  </w:num>
  <w:num w:numId="14">
    <w:abstractNumId w:val="41"/>
  </w:num>
  <w:num w:numId="15">
    <w:abstractNumId w:val="35"/>
  </w:num>
  <w:num w:numId="16">
    <w:abstractNumId w:val="23"/>
  </w:num>
  <w:num w:numId="17">
    <w:abstractNumId w:val="34"/>
  </w:num>
  <w:num w:numId="18">
    <w:abstractNumId w:val="26"/>
  </w:num>
  <w:num w:numId="19">
    <w:abstractNumId w:val="31"/>
  </w:num>
  <w:num w:numId="20">
    <w:abstractNumId w:val="27"/>
  </w:num>
  <w:num w:numId="21">
    <w:abstractNumId w:val="18"/>
  </w:num>
  <w:num w:numId="22">
    <w:abstractNumId w:val="42"/>
  </w:num>
  <w:num w:numId="23">
    <w:abstractNumId w:val="8"/>
  </w:num>
  <w:num w:numId="24">
    <w:abstractNumId w:val="19"/>
  </w:num>
  <w:num w:numId="25">
    <w:abstractNumId w:val="24"/>
  </w:num>
  <w:num w:numId="26">
    <w:abstractNumId w:val="9"/>
  </w:num>
  <w:num w:numId="27">
    <w:abstractNumId w:val="16"/>
  </w:num>
  <w:num w:numId="28">
    <w:abstractNumId w:val="28"/>
  </w:num>
  <w:num w:numId="29">
    <w:abstractNumId w:val="0"/>
  </w:num>
  <w:num w:numId="30">
    <w:abstractNumId w:val="38"/>
  </w:num>
  <w:num w:numId="31">
    <w:abstractNumId w:val="32"/>
  </w:num>
  <w:num w:numId="32">
    <w:abstractNumId w:val="15"/>
  </w:num>
  <w:num w:numId="33">
    <w:abstractNumId w:val="20"/>
  </w:num>
  <w:num w:numId="34">
    <w:abstractNumId w:val="39"/>
  </w:num>
  <w:num w:numId="35">
    <w:abstractNumId w:val="29"/>
  </w:num>
  <w:num w:numId="36">
    <w:abstractNumId w:val="40"/>
  </w:num>
  <w:num w:numId="37">
    <w:abstractNumId w:val="14"/>
  </w:num>
  <w:num w:numId="38">
    <w:abstractNumId w:val="1"/>
  </w:num>
  <w:num w:numId="39">
    <w:abstractNumId w:val="6"/>
  </w:num>
  <w:num w:numId="40">
    <w:abstractNumId w:val="4"/>
  </w:num>
  <w:num w:numId="41">
    <w:abstractNumId w:val="3"/>
  </w:num>
  <w:num w:numId="42">
    <w:abstractNumId w:val="2"/>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24357"/>
    <w:rsid w:val="02771CF6"/>
    <w:rsid w:val="03213EFF"/>
    <w:rsid w:val="04F54597"/>
    <w:rsid w:val="051E4F5D"/>
    <w:rsid w:val="06D505D2"/>
    <w:rsid w:val="07D440F1"/>
    <w:rsid w:val="0AAC1289"/>
    <w:rsid w:val="0D3C5E49"/>
    <w:rsid w:val="0D815DD4"/>
    <w:rsid w:val="106B209C"/>
    <w:rsid w:val="1101648F"/>
    <w:rsid w:val="12045107"/>
    <w:rsid w:val="16051D52"/>
    <w:rsid w:val="183C2569"/>
    <w:rsid w:val="183E7487"/>
    <w:rsid w:val="18C354F3"/>
    <w:rsid w:val="1B6C1ABF"/>
    <w:rsid w:val="1D9B4959"/>
    <w:rsid w:val="1FD24357"/>
    <w:rsid w:val="215C2A52"/>
    <w:rsid w:val="23DA1D8E"/>
    <w:rsid w:val="247306A9"/>
    <w:rsid w:val="24B41C68"/>
    <w:rsid w:val="26E84239"/>
    <w:rsid w:val="286363AA"/>
    <w:rsid w:val="2A651477"/>
    <w:rsid w:val="2A757942"/>
    <w:rsid w:val="2EA17C2D"/>
    <w:rsid w:val="2FBD77EF"/>
    <w:rsid w:val="35907839"/>
    <w:rsid w:val="45EC5F5A"/>
    <w:rsid w:val="47BB3281"/>
    <w:rsid w:val="47D34989"/>
    <w:rsid w:val="49357497"/>
    <w:rsid w:val="4F482C62"/>
    <w:rsid w:val="581A34BB"/>
    <w:rsid w:val="581B1F2F"/>
    <w:rsid w:val="5A2418DC"/>
    <w:rsid w:val="5D0F4A09"/>
    <w:rsid w:val="601273AA"/>
    <w:rsid w:val="62F71189"/>
    <w:rsid w:val="642C01EC"/>
    <w:rsid w:val="68B310E7"/>
    <w:rsid w:val="6BAF4A30"/>
    <w:rsid w:val="6CF15369"/>
    <w:rsid w:val="70B43E65"/>
    <w:rsid w:val="730D3364"/>
    <w:rsid w:val="788334CC"/>
    <w:rsid w:val="79A65943"/>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spacing w:line="440" w:lineRule="exact"/>
      <w:jc w:val="left"/>
    </w:pPr>
    <w:rPr>
      <w:rFonts w:eastAsia="黑体"/>
      <w:b/>
      <w:kern w:val="0"/>
      <w:sz w:val="28"/>
    </w:rPr>
  </w:style>
  <w:style w:type="paragraph" w:styleId="6">
    <w:name w:val="Body Text"/>
    <w:basedOn w:val="1"/>
    <w:semiHidden/>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1"/>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1">
    <w:name w:val="Quote"/>
    <w:basedOn w:val="1"/>
    <w:next w:val="1"/>
    <w:qFormat/>
    <w:uiPriority w:val="29"/>
    <w:rPr>
      <w:i/>
      <w:iCs/>
      <w:color w:val="000000" w:themeColor="text1"/>
      <w14:textFill>
        <w14:solidFill>
          <w14:schemeClr w14:val="tx1"/>
        </w14:solidFill>
      </w14:textFill>
    </w:rPr>
  </w:style>
  <w:style w:type="paragraph" w:styleId="12">
    <w:name w:val="Normal (Web)"/>
    <w:basedOn w:val="1"/>
    <w:unhideWhenUsed/>
    <w:qFormat/>
    <w:uiPriority w:val="99"/>
    <w:pPr>
      <w:jc w:val="left"/>
    </w:pPr>
    <w:rPr>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paragraph" w:customStyle="1" w:styleId="17">
    <w:name w:val="列出段落1"/>
    <w:basedOn w:val="1"/>
    <w:qFormat/>
    <w:uiPriority w:val="34"/>
    <w:pPr>
      <w:ind w:firstLine="420" w:firstLineChars="200"/>
    </w:pPr>
  </w:style>
  <w:style w:type="paragraph" w:customStyle="1" w:styleId="18">
    <w:name w:val="List Paragraph"/>
    <w:basedOn w:val="1"/>
    <w:qFormat/>
    <w:uiPriority w:val="34"/>
    <w:pPr>
      <w:ind w:firstLine="420" w:firstLineChars="200"/>
    </w:pPr>
  </w:style>
  <w:style w:type="paragraph" w:customStyle="1" w:styleId="19">
    <w:name w:val="正文 首行缩进:  2 字符"/>
    <w:basedOn w:val="1"/>
    <w:qFormat/>
    <w:uiPriority w:val="0"/>
    <w:pPr>
      <w:widowControl/>
      <w:ind w:firstLine="579" w:firstLineChars="200"/>
      <w:jc w:val="left"/>
    </w:pPr>
    <w:rPr>
      <w:rFonts w:cs="宋体"/>
      <w:kern w:val="0"/>
      <w:sz w:val="28"/>
      <w:szCs w:val="20"/>
      <w:lang w:eastAsia="en-US"/>
    </w:rPr>
  </w:style>
  <w:style w:type="paragraph" w:customStyle="1" w:styleId="20">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2021-01-07T02:57:00Z</dcterms:created>
  <dc:creator>石</dc:creator>
  <cp:lastModifiedBy>lenovo</cp:lastModifiedBy>
  <cp:lastPrinted>2022-01-20T08:06:00Z</cp:lastPrinted>
  <dcterms:modified xsi:type="dcterms:W3CDTF">2022-01-21T01:28:00Z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A370D2FF89394B18AC78787559EA3ACD</vt:lpwstr>
  </property>
</Properties>
</file>