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jc w:val="center"/>
        <w:rPr>
          <w:rFonts w:hint="eastAsia"/>
          <w:spacing w:val="45"/>
          <w:sz w:val="64"/>
          <w:szCs w:val="64"/>
          <w:lang w:val="en-US" w:eastAsia="zh-CN"/>
        </w:rPr>
      </w:pPr>
    </w:p>
    <w:p>
      <w:pPr>
        <w:bidi w:val="0"/>
        <w:jc w:val="center"/>
        <w:rPr>
          <w:rFonts w:hint="eastAsia"/>
          <w:sz w:val="56"/>
          <w:szCs w:val="56"/>
          <w:lang w:val="en-US" w:eastAsia="zh-CN"/>
        </w:rPr>
      </w:pPr>
      <w:r>
        <w:rPr>
          <w:rFonts w:hint="eastAsia"/>
          <w:spacing w:val="45"/>
          <w:sz w:val="56"/>
          <w:szCs w:val="56"/>
          <w:lang w:val="en-US" w:eastAsia="zh-CN"/>
        </w:rPr>
        <w:t>阳新县县级政府采购</w:t>
      </w:r>
    </w:p>
    <w:p>
      <w:pPr>
        <w:pStyle w:val="16"/>
        <w:rPr>
          <w:rFonts w:hint="eastAsia"/>
          <w:lang w:val="en-US" w:eastAsia="zh-CN"/>
        </w:rPr>
      </w:pPr>
    </w:p>
    <w:p>
      <w:pPr>
        <w:pStyle w:val="28"/>
        <w:rPr>
          <w:rFonts w:hint="eastAsia"/>
          <w:lang w:val="en-US" w:eastAsia="zh-CN"/>
        </w:rPr>
      </w:pPr>
    </w:p>
    <w:p>
      <w:pPr>
        <w:jc w:val="center"/>
        <w:rPr>
          <w:color w:val="000000" w:themeColor="text1"/>
          <w:w w:val="66"/>
          <w:sz w:val="144"/>
          <w:szCs w:val="144"/>
          <w14:textFill>
            <w14:solidFill>
              <w14:schemeClr w14:val="tx1"/>
            </w14:solidFill>
          </w14:textFill>
        </w:rPr>
      </w:pPr>
      <w:r>
        <w:rPr>
          <w:bCs/>
          <w:color w:val="000000" w:themeColor="text1"/>
          <w:w w:val="66"/>
          <w:sz w:val="144"/>
          <w:szCs w:val="144"/>
          <w14:textFill>
            <w14:solidFill>
              <w14:schemeClr w14:val="tx1"/>
            </w14:solidFill>
          </w14:textFill>
        </w:rPr>
        <w:t>竞争性</w:t>
      </w:r>
      <w:r>
        <w:rPr>
          <w:rFonts w:hint="eastAsia"/>
          <w:bCs/>
          <w:color w:val="000000" w:themeColor="text1"/>
          <w:w w:val="66"/>
          <w:sz w:val="144"/>
          <w:szCs w:val="144"/>
          <w:lang w:eastAsia="zh-CN"/>
          <w14:textFill>
            <w14:solidFill>
              <w14:schemeClr w14:val="tx1"/>
            </w14:solidFill>
          </w14:textFill>
        </w:rPr>
        <w:t>磋商</w:t>
      </w:r>
      <w:r>
        <w:rPr>
          <w:bCs/>
          <w:color w:val="000000" w:themeColor="text1"/>
          <w:w w:val="66"/>
          <w:sz w:val="144"/>
          <w:szCs w:val="144"/>
          <w14:textFill>
            <w14:solidFill>
              <w14:schemeClr w14:val="tx1"/>
            </w14:solidFill>
          </w14:textFill>
        </w:rPr>
        <w:t>文件</w:t>
      </w:r>
    </w:p>
    <w:p>
      <w:pPr>
        <w:jc w:val="center"/>
        <w:rPr>
          <w:color w:val="000000" w:themeColor="text1"/>
          <w:sz w:val="48"/>
          <w:szCs w:val="28"/>
          <w14:textFill>
            <w14:solidFill>
              <w14:schemeClr w14:val="tx1"/>
            </w14:solidFill>
          </w14:textFill>
        </w:rPr>
      </w:pPr>
    </w:p>
    <w:p>
      <w:pPr>
        <w:rPr>
          <w:bCs/>
          <w:color w:val="000000" w:themeColor="text1"/>
          <w:sz w:val="36"/>
          <w14:textFill>
            <w14:solidFill>
              <w14:schemeClr w14:val="tx1"/>
            </w14:solidFill>
          </w14:textFill>
        </w:rPr>
      </w:pPr>
    </w:p>
    <w:p>
      <w:pPr>
        <w:pStyle w:val="43"/>
      </w:pPr>
    </w:p>
    <w:p>
      <w:pPr>
        <w:rPr>
          <w:rFonts w:hint="eastAsia"/>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华文中宋" w:hAnsi="华文中宋" w:eastAsia="华文中宋" w:cs="Times New Roman"/>
          <w:sz w:val="32"/>
          <w:szCs w:val="24"/>
          <w:lang w:val="en-US" w:eastAsia="zh-CN"/>
        </w:rPr>
      </w:pPr>
      <w:r>
        <w:rPr>
          <w:rFonts w:hint="eastAsia" w:ascii="华文中宋" w:hAnsi="华文中宋" w:eastAsia="华文中宋" w:cs="Times New Roman"/>
          <w:sz w:val="32"/>
          <w:szCs w:val="24"/>
          <w:lang w:val="en-US" w:eastAsia="zh-CN"/>
        </w:rPr>
        <w:t>项目编号：131-2022CG-028</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华文中宋" w:hAnsi="华文中宋" w:eastAsia="华文中宋" w:cs="Times New Roman"/>
          <w:sz w:val="32"/>
          <w:szCs w:val="24"/>
          <w:lang w:val="en-US" w:eastAsia="zh-CN"/>
        </w:rPr>
      </w:pPr>
      <w:r>
        <w:rPr>
          <w:rFonts w:hint="eastAsia" w:ascii="华文中宋" w:hAnsi="华文中宋" w:eastAsia="华文中宋" w:cs="Times New Roman"/>
          <w:sz w:val="32"/>
          <w:szCs w:val="24"/>
          <w:lang w:val="en-US" w:eastAsia="zh-CN"/>
        </w:rPr>
        <w:t>采购单位：阳新县退役军人事务局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华文中宋" w:hAnsi="华文中宋" w:eastAsia="华文中宋" w:cs="Times New Roman"/>
          <w:sz w:val="32"/>
          <w:szCs w:val="24"/>
          <w:lang w:val="en-US" w:eastAsia="zh-CN"/>
        </w:rPr>
      </w:pPr>
      <w:r>
        <w:rPr>
          <w:rFonts w:hint="eastAsia" w:ascii="华文中宋" w:hAnsi="华文中宋" w:eastAsia="华文中宋" w:cs="Times New Roman"/>
          <w:sz w:val="32"/>
          <w:szCs w:val="24"/>
          <w:lang w:val="en-US" w:eastAsia="zh-CN"/>
        </w:rPr>
        <w:t>项目名称：</w:t>
      </w:r>
      <w:bookmarkStart w:id="26" w:name="_GoBack"/>
      <w:r>
        <w:rPr>
          <w:rFonts w:hint="eastAsia" w:ascii="华文中宋" w:hAnsi="华文中宋" w:eastAsia="华文中宋" w:cs="Times New Roman"/>
          <w:sz w:val="32"/>
          <w:szCs w:val="24"/>
          <w:lang w:val="en-US" w:eastAsia="zh-CN"/>
        </w:rPr>
        <w:t>龙港红军烈士陵园改造升级工程设计服务项目</w:t>
      </w:r>
      <w:bookmarkEnd w:id="26"/>
    </w:p>
    <w:p>
      <w:pPr>
        <w:spacing w:line="360" w:lineRule="auto"/>
        <w:jc w:val="both"/>
        <w:rPr>
          <w:rFonts w:hint="eastAsia" w:ascii="华文中宋" w:hAnsi="华文中宋" w:eastAsia="华文中宋"/>
          <w:b/>
          <w:bCs/>
          <w:sz w:val="72"/>
          <w:szCs w:val="7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宋体" w:hAnsi="宋体" w:eastAsia="宋体" w:cs="宋体"/>
          <w:bCs/>
          <w:spacing w:val="34"/>
          <w:sz w:val="48"/>
          <w:szCs w:val="48"/>
        </w:rPr>
      </w:pPr>
      <w:r>
        <w:rPr>
          <w:rFonts w:hint="eastAsia" w:ascii="华文中宋" w:hAnsi="华文中宋" w:eastAsia="华文中宋" w:cs="Times New Roman"/>
          <w:spacing w:val="34"/>
          <w:sz w:val="48"/>
          <w:szCs w:val="48"/>
          <w:lang w:val="en-US" w:eastAsia="zh-CN"/>
        </w:rPr>
        <w:t>湖北大绪工程项目管理有限公司</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202</w:t>
      </w:r>
      <w:r>
        <w:rPr>
          <w:rFonts w:hint="eastAsia" w:ascii="宋体" w:hAnsi="宋体" w:cs="宋体"/>
          <w:b/>
          <w:bCs/>
          <w:sz w:val="48"/>
          <w:szCs w:val="48"/>
          <w:lang w:val="en-US" w:eastAsia="zh-CN"/>
        </w:rPr>
        <w:t>2</w:t>
      </w:r>
      <w:r>
        <w:rPr>
          <w:rFonts w:hint="eastAsia" w:ascii="宋体" w:hAnsi="宋体" w:eastAsia="宋体" w:cs="宋体"/>
          <w:b/>
          <w:bCs/>
          <w:sz w:val="48"/>
          <w:szCs w:val="48"/>
          <w:lang w:val="en-US" w:eastAsia="zh-CN"/>
        </w:rPr>
        <w:t>年</w:t>
      </w:r>
      <w:r>
        <w:rPr>
          <w:rFonts w:hint="eastAsia" w:ascii="宋体" w:hAnsi="宋体" w:cs="宋体"/>
          <w:b/>
          <w:bCs/>
          <w:sz w:val="48"/>
          <w:szCs w:val="48"/>
          <w:lang w:val="en-US" w:eastAsia="zh-CN"/>
        </w:rPr>
        <w:t>3</w:t>
      </w:r>
      <w:r>
        <w:rPr>
          <w:rFonts w:hint="eastAsia" w:ascii="宋体" w:hAnsi="宋体" w:eastAsia="宋体" w:cs="宋体"/>
          <w:b/>
          <w:bCs/>
          <w:sz w:val="48"/>
          <w:szCs w:val="48"/>
          <w:lang w:val="en-US" w:eastAsia="zh-CN"/>
        </w:rPr>
        <w:t>月</w:t>
      </w:r>
    </w:p>
    <w:p>
      <w:pPr>
        <w:pStyle w:val="43"/>
        <w:sectPr>
          <w:headerReference r:id="rId5"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3"/>
      </w:pPr>
    </w:p>
    <w:p>
      <w:pPr>
        <w:jc w:val="center"/>
        <w:rPr>
          <w:rFonts w:ascii="宋体" w:hAnsi="宋体"/>
          <w:b/>
          <w:sz w:val="44"/>
          <w:szCs w:val="44"/>
        </w:rPr>
      </w:pPr>
      <w:r>
        <w:rPr>
          <w:rFonts w:hint="eastAsia" w:ascii="宋体" w:hAnsi="宋体"/>
          <w:b/>
          <w:sz w:val="44"/>
          <w:szCs w:val="44"/>
          <w:lang w:val="en-US" w:eastAsia="zh-CN"/>
        </w:rPr>
        <w:t>竞争性</w:t>
      </w:r>
      <w:r>
        <w:rPr>
          <w:rFonts w:hint="eastAsia" w:ascii="宋体" w:hAnsi="宋体"/>
          <w:b/>
          <w:sz w:val="44"/>
          <w:szCs w:val="44"/>
        </w:rPr>
        <w:t>磋商文件审核意见表</w:t>
      </w:r>
    </w:p>
    <w:p>
      <w:pPr>
        <w:rPr>
          <w:rFonts w:hint="default" w:ascii="宋体" w:hAnsi="宋体" w:eastAsia="宋体"/>
          <w:sz w:val="28"/>
          <w:szCs w:val="28"/>
          <w:lang w:val="en-US" w:eastAsia="zh-CN"/>
        </w:rPr>
      </w:pPr>
      <w:r>
        <w:rPr>
          <w:rFonts w:hint="eastAsia" w:ascii="宋体" w:hAnsi="宋体"/>
          <w:sz w:val="28"/>
          <w:szCs w:val="28"/>
        </w:rPr>
        <w:t>项目编号：</w:t>
      </w:r>
      <w:r>
        <w:rPr>
          <w:rFonts w:ascii="宋体" w:hAnsi="宋体"/>
          <w:sz w:val="28"/>
          <w:szCs w:val="28"/>
        </w:rPr>
        <w:t>131-</w:t>
      </w:r>
      <w:r>
        <w:rPr>
          <w:rFonts w:hint="eastAsia" w:ascii="宋体" w:hAnsi="宋体"/>
          <w:sz w:val="28"/>
          <w:szCs w:val="28"/>
          <w:lang w:val="en-US" w:eastAsia="zh-CN"/>
        </w:rPr>
        <w:t>2022</w:t>
      </w:r>
      <w:r>
        <w:rPr>
          <w:rFonts w:ascii="宋体" w:hAnsi="宋体"/>
          <w:sz w:val="28"/>
          <w:szCs w:val="28"/>
        </w:rPr>
        <w:t>CG-</w:t>
      </w:r>
      <w:r>
        <w:rPr>
          <w:rFonts w:hint="eastAsia" w:ascii="宋体" w:hAnsi="宋体"/>
          <w:sz w:val="28"/>
          <w:szCs w:val="28"/>
          <w:lang w:val="en-US" w:eastAsia="zh-CN"/>
        </w:rPr>
        <w:t>028</w:t>
      </w:r>
    </w:p>
    <w:tbl>
      <w:tblPr>
        <w:tblStyle w:val="30"/>
        <w:tblW w:w="87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1"/>
        <w:gridCol w:w="6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131" w:type="dxa"/>
            <w:vAlign w:val="center"/>
          </w:tcPr>
          <w:p>
            <w:pPr>
              <w:jc w:val="center"/>
              <w:rPr>
                <w:rFonts w:ascii="宋体" w:hAnsi="宋体"/>
                <w:sz w:val="28"/>
                <w:szCs w:val="28"/>
              </w:rPr>
            </w:pPr>
            <w:r>
              <w:rPr>
                <w:rFonts w:hint="eastAsia" w:ascii="宋体" w:hAnsi="宋体"/>
                <w:sz w:val="28"/>
                <w:szCs w:val="28"/>
              </w:rPr>
              <w:t>项目名称</w:t>
            </w:r>
          </w:p>
        </w:tc>
        <w:tc>
          <w:tcPr>
            <w:tcW w:w="6629" w:type="dxa"/>
            <w:vAlign w:val="center"/>
          </w:tcPr>
          <w:p>
            <w:pPr>
              <w:pStyle w:val="120"/>
              <w:jc w:val="left"/>
              <w:rPr>
                <w:sz w:val="28"/>
                <w:szCs w:val="28"/>
              </w:rPr>
            </w:pPr>
            <w:r>
              <w:rPr>
                <w:rFonts w:hint="eastAsia" w:ascii="华文中宋" w:hAnsi="华文中宋" w:eastAsia="华文中宋" w:cs="Times New Roman"/>
                <w:sz w:val="32"/>
                <w:szCs w:val="24"/>
                <w:lang w:val="en-US" w:eastAsia="zh-CN"/>
              </w:rPr>
              <w:t>龙港红军烈士陵园改造升级工程设计服务项目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131" w:type="dxa"/>
            <w:vAlign w:val="center"/>
          </w:tcPr>
          <w:p>
            <w:pPr>
              <w:jc w:val="center"/>
              <w:rPr>
                <w:rFonts w:hint="eastAsia" w:ascii="宋体" w:hAnsi="宋体" w:eastAsia="宋体"/>
                <w:sz w:val="28"/>
                <w:szCs w:val="28"/>
                <w:lang w:eastAsia="zh-CN"/>
              </w:rPr>
            </w:pPr>
            <w:r>
              <w:rPr>
                <w:rFonts w:hint="eastAsia" w:ascii="宋体" w:hAnsi="宋体"/>
                <w:sz w:val="28"/>
                <w:szCs w:val="28"/>
                <w:lang w:val="en-US" w:eastAsia="zh-CN"/>
              </w:rPr>
              <w:t>采购人</w:t>
            </w:r>
          </w:p>
        </w:tc>
        <w:tc>
          <w:tcPr>
            <w:tcW w:w="6629" w:type="dxa"/>
            <w:vAlign w:val="center"/>
          </w:tcPr>
          <w:p>
            <w:pPr>
              <w:jc w:val="left"/>
              <w:rPr>
                <w:rFonts w:ascii="宋体" w:hAnsi="宋体"/>
                <w:sz w:val="28"/>
                <w:szCs w:val="28"/>
              </w:rPr>
            </w:pPr>
            <w:r>
              <w:rPr>
                <w:rFonts w:hint="eastAsia" w:ascii="华文中宋" w:hAnsi="华文中宋" w:eastAsia="华文中宋" w:cs="Times New Roman"/>
                <w:sz w:val="32"/>
                <w:szCs w:val="24"/>
                <w:lang w:val="en-US" w:eastAsia="zh-CN"/>
              </w:rPr>
              <w:t>阳新县退役军人事务局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2131" w:type="dxa"/>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采购代理机构</w:t>
            </w:r>
          </w:p>
        </w:tc>
        <w:tc>
          <w:tcPr>
            <w:tcW w:w="6629" w:type="dxa"/>
            <w:vAlign w:val="center"/>
          </w:tcPr>
          <w:p>
            <w:pPr>
              <w:jc w:val="left"/>
              <w:rPr>
                <w:rFonts w:ascii="宋体" w:hAnsi="宋体"/>
                <w:sz w:val="28"/>
                <w:szCs w:val="28"/>
              </w:rPr>
            </w:pPr>
            <w:r>
              <w:rPr>
                <w:rFonts w:hint="eastAsia" w:ascii="华文中宋" w:hAnsi="华文中宋" w:eastAsia="华文中宋" w:cs="Times New Roman"/>
                <w:sz w:val="32"/>
                <w:szCs w:val="24"/>
                <w:lang w:val="en-US" w:eastAsia="zh-CN"/>
              </w:rPr>
              <w:t>湖北大绪工程项目管理有限公司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2131" w:type="dxa"/>
            <w:vAlign w:val="center"/>
          </w:tcPr>
          <w:p>
            <w:pPr>
              <w:jc w:val="center"/>
              <w:rPr>
                <w:rFonts w:ascii="宋体" w:hAnsi="宋体"/>
                <w:sz w:val="28"/>
                <w:szCs w:val="28"/>
              </w:rPr>
            </w:pPr>
            <w:r>
              <w:rPr>
                <w:rFonts w:hint="eastAsia" w:ascii="宋体" w:hAnsi="宋体"/>
                <w:sz w:val="28"/>
                <w:szCs w:val="28"/>
              </w:rPr>
              <w:t>送审内容</w:t>
            </w:r>
          </w:p>
        </w:tc>
        <w:tc>
          <w:tcPr>
            <w:tcW w:w="6629" w:type="dxa"/>
            <w:vAlign w:val="center"/>
          </w:tcPr>
          <w:p>
            <w:pPr>
              <w:jc w:val="left"/>
              <w:rPr>
                <w:rFonts w:hint="eastAsia" w:ascii="华文中宋" w:hAnsi="华文中宋" w:eastAsia="华文中宋" w:cs="Times New Roman"/>
                <w:sz w:val="32"/>
                <w:szCs w:val="24"/>
                <w:lang w:val="en-US" w:eastAsia="zh-CN"/>
              </w:rPr>
            </w:pPr>
            <w:r>
              <w:rPr>
                <w:rFonts w:hint="eastAsia" w:ascii="华文中宋" w:hAnsi="华文中宋" w:eastAsia="华文中宋" w:cs="Times New Roman"/>
                <w:sz w:val="32"/>
                <w:szCs w:val="24"/>
                <w:lang w:val="en-US" w:eastAsia="zh-CN"/>
              </w:rPr>
              <w:t>龙港红军烈士陵园改造升级工程设计服务项目竞争性磋商文件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9" w:hRule="atLeast"/>
        </w:trPr>
        <w:tc>
          <w:tcPr>
            <w:tcW w:w="2131" w:type="dxa"/>
            <w:vAlign w:val="center"/>
          </w:tcPr>
          <w:p>
            <w:pPr>
              <w:jc w:val="center"/>
              <w:rPr>
                <w:rFonts w:ascii="宋体" w:hAnsi="宋体"/>
                <w:sz w:val="28"/>
                <w:szCs w:val="28"/>
              </w:rPr>
            </w:pPr>
            <w:r>
              <w:rPr>
                <w:rFonts w:hint="eastAsia" w:ascii="宋体" w:hAnsi="宋体"/>
                <w:sz w:val="28"/>
                <w:szCs w:val="28"/>
                <w:lang w:val="en-US" w:eastAsia="zh-CN"/>
              </w:rPr>
              <w:t>采购人</w:t>
            </w:r>
            <w:r>
              <w:rPr>
                <w:rFonts w:hint="eastAsia" w:ascii="宋体" w:hAnsi="宋体"/>
                <w:sz w:val="28"/>
                <w:szCs w:val="28"/>
              </w:rPr>
              <w:t>对</w:t>
            </w:r>
            <w:r>
              <w:rPr>
                <w:rFonts w:hint="eastAsia" w:ascii="宋体" w:hAnsi="宋体"/>
                <w:sz w:val="28"/>
                <w:szCs w:val="28"/>
                <w:lang w:eastAsia="zh-CN"/>
              </w:rPr>
              <w:t>竞争性</w:t>
            </w:r>
            <w:r>
              <w:rPr>
                <w:rFonts w:hint="eastAsia" w:ascii="宋体" w:hAnsi="宋体"/>
                <w:sz w:val="28"/>
                <w:szCs w:val="28"/>
              </w:rPr>
              <w:t>磋商文件审核意见</w:t>
            </w:r>
          </w:p>
        </w:tc>
        <w:tc>
          <w:tcPr>
            <w:tcW w:w="6629" w:type="dxa"/>
            <w:vAlign w:val="center"/>
          </w:tcPr>
          <w:p>
            <w:pPr>
              <w:rPr>
                <w:rFonts w:ascii="宋体" w:hAnsi="宋体"/>
                <w:sz w:val="28"/>
                <w:szCs w:val="28"/>
              </w:rPr>
            </w:pPr>
          </w:p>
          <w:p>
            <w:pPr>
              <w:rPr>
                <w:rFonts w:hint="eastAsia" w:ascii="宋体" w:hAnsi="宋体"/>
                <w:sz w:val="28"/>
                <w:szCs w:val="28"/>
              </w:rPr>
            </w:pPr>
            <w:r>
              <w:rPr>
                <w:rFonts w:hint="eastAsia" w:ascii="宋体" w:hAnsi="宋体"/>
                <w:sz w:val="28"/>
                <w:szCs w:val="28"/>
              </w:rPr>
              <w:t>签字（盖章）：</w:t>
            </w:r>
          </w:p>
          <w:p>
            <w:pPr>
              <w:pStyle w:val="43"/>
              <w:rPr>
                <w:rFonts w:hint="eastAsia" w:ascii="宋体" w:hAnsi="宋体"/>
                <w:sz w:val="28"/>
                <w:szCs w:val="28"/>
              </w:rPr>
            </w:pPr>
          </w:p>
          <w:p>
            <w:pPr>
              <w:pStyle w:val="43"/>
              <w:rPr>
                <w:rFonts w:hint="eastAsia" w:ascii="宋体" w:hAnsi="宋体"/>
                <w:sz w:val="28"/>
                <w:szCs w:val="28"/>
              </w:rPr>
            </w:pPr>
          </w:p>
          <w:p>
            <w:pPr>
              <w:pStyle w:val="43"/>
              <w:rPr>
                <w:rFonts w:hint="eastAsia" w:ascii="宋体" w:hAnsi="宋体"/>
                <w:sz w:val="28"/>
                <w:szCs w:val="28"/>
              </w:rPr>
            </w:pPr>
          </w:p>
          <w:p>
            <w:pPr>
              <w:pStyle w:val="43"/>
              <w:rPr>
                <w:rFonts w:hint="eastAsia" w:ascii="宋体" w:hAnsi="宋体"/>
                <w:sz w:val="28"/>
                <w:szCs w:val="28"/>
              </w:rPr>
            </w:pPr>
          </w:p>
          <w:p>
            <w:pPr>
              <w:pStyle w:val="43"/>
              <w:rPr>
                <w:rFonts w:hint="eastAsia" w:ascii="宋体" w:hAnsi="宋体"/>
                <w:sz w:val="28"/>
                <w:szCs w:val="28"/>
              </w:rPr>
            </w:pPr>
          </w:p>
          <w:p>
            <w:pPr>
              <w:ind w:firstLine="3360" w:firstLineChars="1200"/>
              <w:rPr>
                <w:rFonts w:ascii="宋体" w:hAnsi="宋体"/>
                <w:sz w:val="28"/>
                <w:szCs w:val="28"/>
              </w:rPr>
            </w:pPr>
          </w:p>
          <w:p>
            <w:pP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2022</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p>
        </w:tc>
      </w:tr>
    </w:tbl>
    <w:sdt>
      <w:sdtPr>
        <w:rPr>
          <w:rFonts w:ascii="宋体" w:hAnsi="宋体" w:eastAsia="宋体" w:cs="Times New Roman"/>
          <w:kern w:val="2"/>
          <w:sz w:val="36"/>
          <w:szCs w:val="36"/>
          <w:lang w:val="en-US" w:eastAsia="zh-CN" w:bidi="ar-SA"/>
        </w:rPr>
        <w:id w:val="147481210"/>
        <w15:color w:val="DBDBDB"/>
        <w:docPartObj>
          <w:docPartGallery w:val="Table of Contents"/>
          <w:docPartUnique/>
        </w:docPartObj>
      </w:sdtPr>
      <w:sdtEndPr>
        <w:rPr>
          <w:rFonts w:ascii="Times New Roman" w:hAnsi="Times New Roman" w:eastAsia="宋体" w:cs="Times New Roman"/>
          <w:bCs/>
          <w:color w:val="000000" w:themeColor="text1"/>
          <w:kern w:val="2"/>
          <w:sz w:val="28"/>
          <w:szCs w:val="36"/>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36"/>
              <w:szCs w:val="36"/>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36"/>
              <w:szCs w:val="36"/>
            </w:rP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pPr>
            <w:pStyle w:val="43"/>
          </w:pPr>
        </w:p>
        <w:p>
          <w:pPr>
            <w:spacing w:line="360" w:lineRule="auto"/>
            <w:jc w:val="left"/>
            <w:rPr>
              <w:rFonts w:ascii="Times New Roman" w:hAnsi="Times New Roman" w:cs="Times New Roman"/>
              <w:sz w:val="24"/>
              <w:szCs w:val="24"/>
            </w:rPr>
          </w:pPr>
          <w:r>
            <w:rPr>
              <w:bCs/>
              <w:color w:val="000000" w:themeColor="text1"/>
              <w:sz w:val="36"/>
              <w:szCs w:val="36"/>
              <w14:textFill>
                <w14:solidFill>
                  <w14:schemeClr w14:val="tx1"/>
                </w14:solidFill>
              </w14:textFill>
            </w:rPr>
            <w:fldChar w:fldCharType="begin"/>
          </w:r>
          <w:r>
            <w:rPr>
              <w:bCs/>
              <w:color w:val="000000" w:themeColor="text1"/>
              <w:sz w:val="36"/>
              <w:szCs w:val="36"/>
              <w14:textFill>
                <w14:solidFill>
                  <w14:schemeClr w14:val="tx1"/>
                </w14:solidFill>
              </w14:textFill>
            </w:rPr>
            <w:instrText xml:space="preserve">TOC \o "1-1" \h \u </w:instrText>
          </w:r>
          <w:r>
            <w:rPr>
              <w:bCs/>
              <w:color w:val="000000" w:themeColor="text1"/>
              <w:sz w:val="36"/>
              <w:szCs w:val="36"/>
              <w14:textFill>
                <w14:solidFill>
                  <w14:schemeClr w14:val="tx1"/>
                </w14:solidFill>
              </w14:textFill>
            </w:rPr>
            <w:fldChar w:fldCharType="separate"/>
          </w:r>
          <w:r>
            <w:rPr>
              <w:rFonts w:ascii="Times New Roman" w:hAnsi="Times New Roman" w:cs="Times New Roman"/>
              <w:sz w:val="24"/>
              <w:szCs w:val="24"/>
            </w:rPr>
            <w:t>第一章  磋商邀请函·········································································</w:t>
          </w:r>
          <w:r>
            <w:rPr>
              <w:rFonts w:hint="eastAsia" w:ascii="Times New Roman" w:hAnsi="Times New Roman" w:cs="Times New Roman"/>
              <w:sz w:val="24"/>
              <w:szCs w:val="24"/>
            </w:rPr>
            <w:t>3</w:t>
          </w:r>
        </w:p>
        <w:p>
          <w:pPr>
            <w:spacing w:line="360" w:lineRule="auto"/>
            <w:jc w:val="left"/>
            <w:rPr>
              <w:rFonts w:hint="eastAsia" w:cs="Times New Roman"/>
              <w:sz w:val="24"/>
              <w:szCs w:val="24"/>
              <w:lang w:val="en-US" w:eastAsia="zh-CN"/>
            </w:rPr>
          </w:pPr>
          <w:r>
            <w:rPr>
              <w:rFonts w:ascii="Times New Roman" w:hAnsi="Times New Roman" w:cs="Times New Roman"/>
              <w:sz w:val="24"/>
              <w:szCs w:val="24"/>
            </w:rPr>
            <w:t>第二章  磋商须知············································································</w:t>
          </w:r>
          <w:r>
            <w:rPr>
              <w:rFonts w:hint="eastAsia" w:cs="Times New Roman"/>
              <w:sz w:val="24"/>
              <w:szCs w:val="24"/>
              <w:lang w:val="en-US" w:eastAsia="zh-CN"/>
            </w:rPr>
            <w:t>5</w:t>
          </w:r>
        </w:p>
        <w:p>
          <w:pPr>
            <w:spacing w:line="360" w:lineRule="auto"/>
            <w:jc w:val="left"/>
            <w:rPr>
              <w:rFonts w:hint="default" w:ascii="Times New Roman" w:hAnsi="Times New Roman" w:eastAsia="宋体" w:cs="Times New Roman"/>
              <w:sz w:val="24"/>
              <w:szCs w:val="24"/>
              <w:lang w:val="en-US" w:eastAsia="zh-CN"/>
            </w:rPr>
          </w:pPr>
          <w:r>
            <w:rPr>
              <w:rFonts w:ascii="Times New Roman" w:hAnsi="Times New Roman" w:cs="Times New Roman"/>
              <w:sz w:val="24"/>
              <w:szCs w:val="24"/>
            </w:rPr>
            <w:t>第三章  采购货物（服务）技术参数、规格及要求··································</w:t>
          </w:r>
          <w:r>
            <w:rPr>
              <w:rFonts w:hint="eastAsia" w:cs="Times New Roman"/>
              <w:sz w:val="24"/>
              <w:szCs w:val="24"/>
              <w:lang w:val="en-US" w:eastAsia="zh-CN"/>
            </w:rPr>
            <w:t>15</w:t>
          </w:r>
        </w:p>
        <w:p>
          <w:pPr>
            <w:spacing w:line="360" w:lineRule="auto"/>
            <w:jc w:val="left"/>
            <w:rPr>
              <w:rFonts w:hint="default" w:ascii="Times New Roman" w:hAnsi="Times New Roman" w:eastAsia="宋体" w:cs="Times New Roman"/>
              <w:sz w:val="24"/>
              <w:szCs w:val="24"/>
              <w:lang w:val="en-US" w:eastAsia="zh-CN"/>
            </w:rPr>
          </w:pPr>
          <w:r>
            <w:rPr>
              <w:rFonts w:ascii="Times New Roman" w:hAnsi="Times New Roman" w:cs="Times New Roman"/>
              <w:sz w:val="24"/>
              <w:szCs w:val="24"/>
            </w:rPr>
            <w:t>第四章  评审办法及评审标准·····························································</w:t>
          </w:r>
          <w:r>
            <w:rPr>
              <w:rFonts w:hint="eastAsia" w:cs="Times New Roman"/>
              <w:sz w:val="24"/>
              <w:szCs w:val="24"/>
              <w:lang w:val="en-US" w:eastAsia="zh-CN"/>
            </w:rPr>
            <w:t>16</w:t>
          </w:r>
        </w:p>
        <w:p>
          <w:pPr>
            <w:spacing w:line="360" w:lineRule="auto"/>
            <w:jc w:val="left"/>
            <w:rPr>
              <w:rFonts w:hint="default" w:ascii="Times New Roman" w:hAnsi="Times New Roman" w:eastAsia="宋体" w:cs="Times New Roman"/>
              <w:sz w:val="24"/>
              <w:szCs w:val="24"/>
              <w:lang w:val="en-US" w:eastAsia="zh-CN"/>
            </w:rPr>
          </w:pPr>
          <w:r>
            <w:rPr>
              <w:rFonts w:ascii="Times New Roman" w:hAnsi="Times New Roman" w:cs="Times New Roman"/>
              <w:sz w:val="24"/>
              <w:szCs w:val="24"/>
            </w:rPr>
            <w:t>第五章  合同书（格式）···································································</w:t>
          </w:r>
          <w:r>
            <w:rPr>
              <w:rFonts w:hint="eastAsia" w:cs="Times New Roman"/>
              <w:sz w:val="24"/>
              <w:szCs w:val="24"/>
              <w:lang w:val="en-US" w:eastAsia="zh-CN"/>
            </w:rPr>
            <w:t>20</w:t>
          </w:r>
        </w:p>
        <w:p>
          <w:pPr>
            <w:spacing w:line="360" w:lineRule="auto"/>
            <w:jc w:val="left"/>
            <w:rPr>
              <w:rFonts w:hint="default" w:ascii="Times New Roman" w:hAnsi="Times New Roman" w:eastAsia="宋体" w:cs="Times New Roman"/>
              <w:sz w:val="24"/>
              <w:szCs w:val="24"/>
              <w:lang w:val="en-US" w:eastAsia="zh-CN"/>
            </w:rPr>
          </w:pPr>
          <w:r>
            <w:rPr>
              <w:rFonts w:ascii="Times New Roman" w:hAnsi="Times New Roman" w:cs="Times New Roman"/>
              <w:sz w:val="24"/>
              <w:szCs w:val="24"/>
            </w:rPr>
            <w:t>第六章  响应文件格式······································································</w:t>
          </w:r>
          <w:r>
            <w:rPr>
              <w:rFonts w:hint="eastAsia" w:cs="Times New Roman"/>
              <w:sz w:val="24"/>
              <w:szCs w:val="24"/>
              <w:lang w:val="en-US" w:eastAsia="zh-CN"/>
            </w:rPr>
            <w:t>22</w:t>
          </w:r>
        </w:p>
        <w:p>
          <w:pPr>
            <w:spacing w:line="360" w:lineRule="auto"/>
            <w:jc w:val="left"/>
            <w:rPr>
              <w:rFonts w:ascii="Times New Roman" w:hAnsi="Times New Roman" w:cs="Times New Roman"/>
              <w:sz w:val="24"/>
              <w:szCs w:val="24"/>
            </w:rPr>
          </w:pPr>
        </w:p>
        <w:p>
          <w:pPr>
            <w:pStyle w:val="118"/>
            <w:keepNext w:val="0"/>
            <w:keepLines w:val="0"/>
            <w:pageBreakBefore w:val="0"/>
            <w:widowControl/>
            <w:tabs>
              <w:tab w:val="right" w:leader="dot" w:pos="8732"/>
            </w:tabs>
            <w:kinsoku/>
            <w:wordWrap/>
            <w:overflowPunct/>
            <w:topLinePunct w:val="0"/>
            <w:autoSpaceDE/>
            <w:autoSpaceDN/>
            <w:bidi w:val="0"/>
            <w:adjustRightInd/>
            <w:snapToGrid/>
            <w:spacing w:after="313" w:afterLines="100" w:line="360" w:lineRule="auto"/>
            <w:textAlignment w:val="auto"/>
          </w:pPr>
        </w:p>
        <w:p>
          <w:pPr>
            <w:pStyle w:val="118"/>
            <w:tabs>
              <w:tab w:val="right" w:leader="dot" w:pos="8732"/>
            </w:tabs>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bCs/>
              <w:color w:val="000000" w:themeColor="text1"/>
              <w:sz w:val="36"/>
              <w:szCs w:val="36"/>
              <w14:textFill>
                <w14:solidFill>
                  <w14:schemeClr w14:val="tx1"/>
                </w14:solidFill>
              </w14:textFill>
            </w:rPr>
          </w:pPr>
          <w:r>
            <w:rPr>
              <w:bCs/>
              <w:color w:val="000000" w:themeColor="text1"/>
              <w:szCs w:val="36"/>
              <w14:textFill>
                <w14:solidFill>
                  <w14:schemeClr w14:val="tx1"/>
                </w14:solidFill>
              </w14:textFill>
            </w:rPr>
            <w:fldChar w:fldCharType="end"/>
          </w:r>
        </w:p>
      </w:sdtContent>
    </w:sdt>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jc w:val="both"/>
        <w:rPr>
          <w:bCs/>
          <w:color w:val="000000" w:themeColor="text1"/>
          <w:sz w:val="36"/>
          <w:szCs w:val="36"/>
          <w14:textFill>
            <w14:solidFill>
              <w14:schemeClr w14:val="tx1"/>
            </w14:solidFill>
          </w14:textFill>
        </w:rPr>
        <w:sectPr>
          <w:footerReference r:id="rId6"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after="469" w:afterLines="150" w:line="240" w:lineRule="auto"/>
        <w:jc w:val="center"/>
        <w:textAlignment w:val="auto"/>
        <w:outlineLvl w:val="0"/>
        <w:rPr>
          <w:b/>
          <w:bCs w:val="0"/>
          <w:color w:val="000000" w:themeColor="text1"/>
          <w:sz w:val="36"/>
          <w:szCs w:val="36"/>
          <w14:textFill>
            <w14:solidFill>
              <w14:schemeClr w14:val="tx1"/>
            </w14:solidFill>
          </w14:textFill>
        </w:rPr>
      </w:pPr>
      <w:bookmarkStart w:id="0" w:name="_Toc12938"/>
      <w:r>
        <w:rPr>
          <w:b/>
          <w:bCs w:val="0"/>
          <w:color w:val="000000" w:themeColor="text1"/>
          <w:sz w:val="36"/>
          <w:szCs w:val="36"/>
          <w14:textFill>
            <w14:solidFill>
              <w14:schemeClr w14:val="tx1"/>
            </w14:solidFill>
          </w14:textFill>
        </w:rPr>
        <w:t>第一章</w:t>
      </w:r>
      <w:r>
        <w:rPr>
          <w:rFonts w:hint="eastAsia"/>
          <w:b/>
          <w:bCs w:val="0"/>
          <w:color w:val="000000" w:themeColor="text1"/>
          <w:sz w:val="36"/>
          <w:szCs w:val="36"/>
          <w:lang w:val="en-US" w:eastAsia="zh-CN"/>
          <w14:textFill>
            <w14:solidFill>
              <w14:schemeClr w14:val="tx1"/>
            </w14:solidFill>
          </w14:textFill>
        </w:rPr>
        <w:t xml:space="preserve">  </w:t>
      </w:r>
      <w:bookmarkEnd w:id="0"/>
      <w:r>
        <w:rPr>
          <w:rFonts w:hint="eastAsia"/>
          <w:b/>
          <w:bCs w:val="0"/>
          <w:color w:val="000000" w:themeColor="text1"/>
          <w:sz w:val="36"/>
          <w:szCs w:val="36"/>
          <w:lang w:eastAsia="zh-CN"/>
          <w14:textFill>
            <w14:solidFill>
              <w14:schemeClr w14:val="tx1"/>
            </w14:solidFill>
          </w14:textFill>
        </w:rPr>
        <w:t>竞争性磋商公告</w:t>
      </w:r>
    </w:p>
    <w:tbl>
      <w:tblPr>
        <w:tblStyle w:val="31"/>
        <w:tblW w:w="908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080" w:type="dxa"/>
            <w:vAlign w:val="center"/>
          </w:tcPr>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480" w:firstLineChars="20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龙港红军烈士陵园改造升级工程设计服务项目</w:t>
            </w:r>
            <w:r>
              <w:rPr>
                <w:rFonts w:hint="eastAsia" w:ascii="Times New Roman" w:hAnsi="Times New Roman" w:eastAsia="宋体"/>
                <w:color w:val="000000" w:themeColor="text1"/>
                <w:kern w:val="2"/>
                <w:szCs w:val="24"/>
                <w:lang w:val="hr-HR"/>
                <w14:textFill>
                  <w14:solidFill>
                    <w14:schemeClr w14:val="tx1"/>
                  </w14:solidFill>
                </w14:textFill>
              </w:rPr>
              <w:t>潜在投标人</w:t>
            </w:r>
            <w:r>
              <w:rPr>
                <w:rFonts w:hint="eastAsia" w:ascii="Times New Roman" w:hAnsi="Times New Roman" w:eastAsia="宋体"/>
                <w:color w:val="000000" w:themeColor="text1"/>
                <w:kern w:val="2"/>
                <w:szCs w:val="24"/>
                <w:lang w:val="hr-HR" w:eastAsia="zh-CN"/>
                <w14:textFill>
                  <w14:solidFill>
                    <w14:schemeClr w14:val="tx1"/>
                  </w14:solidFill>
                </w14:textFill>
              </w:rPr>
              <w:t>可</w:t>
            </w:r>
            <w:r>
              <w:rPr>
                <w:rFonts w:hint="eastAsia" w:ascii="Times New Roman" w:hAnsi="Times New Roman" w:eastAsia="宋体"/>
                <w:color w:val="000000" w:themeColor="text1"/>
                <w:kern w:val="2"/>
                <w:szCs w:val="24"/>
                <w:lang w:val="hr-HR"/>
                <w14:textFill>
                  <w14:solidFill>
                    <w14:schemeClr w14:val="tx1"/>
                  </w14:solidFill>
                </w14:textFill>
              </w:rPr>
              <w:t>在 “湖北省政府采购网”、“黄石公共资源交易信息网”及“阳新县人民政府网”点击本公告中的链接下载获取招标文件，并于</w:t>
            </w:r>
            <w:r>
              <w:rPr>
                <w:rFonts w:hint="eastAsia" w:ascii="Times New Roman" w:hAnsi="Times New Roman" w:eastAsia="宋体"/>
                <w:color w:val="000000" w:themeColor="text1"/>
                <w:kern w:val="2"/>
                <w:szCs w:val="24"/>
                <w:lang w:val="en-US" w:eastAsia="zh-CN"/>
                <w14:textFill>
                  <w14:solidFill>
                    <w14:schemeClr w14:val="tx1"/>
                  </w14:solidFill>
                </w14:textFill>
              </w:rPr>
              <w:t>2022</w:t>
            </w:r>
            <w:r>
              <w:rPr>
                <w:rFonts w:hint="eastAsia" w:ascii="Times New Roman" w:hAnsi="Times New Roman" w:eastAsia="宋体"/>
                <w:color w:val="000000" w:themeColor="text1"/>
                <w:kern w:val="2"/>
                <w:szCs w:val="24"/>
                <w:lang w:val="hr-HR"/>
                <w14:textFill>
                  <w14:solidFill>
                    <w14:schemeClr w14:val="tx1"/>
                  </w14:solidFill>
                </w14:textFill>
              </w:rPr>
              <w:t>年</w:t>
            </w:r>
            <w:r>
              <w:rPr>
                <w:rFonts w:hint="eastAsia"/>
                <w:color w:val="000000" w:themeColor="text1"/>
                <w:kern w:val="2"/>
                <w:szCs w:val="24"/>
                <w:lang w:val="en-US" w:eastAsia="zh-CN"/>
                <w14:textFill>
                  <w14:solidFill>
                    <w14:schemeClr w14:val="tx1"/>
                  </w14:solidFill>
                </w14:textFill>
              </w:rPr>
              <w:t>3</w:t>
            </w:r>
            <w:r>
              <w:rPr>
                <w:rFonts w:hint="eastAsia" w:ascii="Times New Roman" w:hAnsi="Times New Roman" w:eastAsia="宋体"/>
                <w:color w:val="000000" w:themeColor="text1"/>
                <w:kern w:val="2"/>
                <w:szCs w:val="24"/>
                <w:lang w:val="hr-HR"/>
                <w14:textFill>
                  <w14:solidFill>
                    <w14:schemeClr w14:val="tx1"/>
                  </w14:solidFill>
                </w14:textFill>
              </w:rPr>
              <w:t>月</w:t>
            </w:r>
            <w:r>
              <w:rPr>
                <w:rFonts w:hint="eastAsia"/>
                <w:color w:val="000000" w:themeColor="text1"/>
                <w:kern w:val="2"/>
                <w:szCs w:val="24"/>
                <w:lang w:val="en-US" w:eastAsia="zh-CN"/>
                <w14:textFill>
                  <w14:solidFill>
                    <w14:schemeClr w14:val="tx1"/>
                  </w14:solidFill>
                </w14:textFill>
              </w:rPr>
              <w:t>23</w:t>
            </w:r>
            <w:r>
              <w:rPr>
                <w:rFonts w:hint="eastAsia" w:ascii="Times New Roman" w:hAnsi="Times New Roman" w:eastAsia="宋体"/>
                <w:color w:val="000000" w:themeColor="text1"/>
                <w:kern w:val="2"/>
                <w:szCs w:val="24"/>
                <w:lang w:val="hr-HR"/>
                <w14:textFill>
                  <w14:solidFill>
                    <w14:schemeClr w14:val="tx1"/>
                  </w14:solidFill>
                </w14:textFill>
              </w:rPr>
              <w:t>日</w:t>
            </w:r>
            <w:r>
              <w:rPr>
                <w:rFonts w:hint="eastAsia" w:ascii="Times New Roman" w:hAnsi="Times New Roman" w:eastAsia="宋体"/>
                <w:color w:val="000000" w:themeColor="text1"/>
                <w:kern w:val="2"/>
                <w:szCs w:val="24"/>
                <w:lang w:val="en-US" w:eastAsia="zh-CN"/>
                <w14:textFill>
                  <w14:solidFill>
                    <w14:schemeClr w14:val="tx1"/>
                  </w14:solidFill>
                </w14:textFill>
              </w:rPr>
              <w:t>9</w:t>
            </w:r>
            <w:r>
              <w:rPr>
                <w:rFonts w:hint="eastAsia" w:ascii="Times New Roman" w:hAnsi="Times New Roman" w:eastAsia="宋体"/>
                <w:color w:val="000000" w:themeColor="text1"/>
                <w:kern w:val="2"/>
                <w:szCs w:val="24"/>
                <w:lang w:val="hr-HR"/>
                <w14:textFill>
                  <w14:solidFill>
                    <w14:schemeClr w14:val="tx1"/>
                  </w14:solidFill>
                </w14:textFill>
              </w:rPr>
              <w:t>点</w:t>
            </w:r>
            <w:r>
              <w:rPr>
                <w:rFonts w:hint="eastAsia" w:ascii="Times New Roman" w:hAnsi="Times New Roman" w:eastAsia="宋体"/>
                <w:color w:val="000000" w:themeColor="text1"/>
                <w:kern w:val="2"/>
                <w:szCs w:val="24"/>
                <w:lang w:val="en-US" w:eastAsia="zh-CN"/>
                <w14:textFill>
                  <w14:solidFill>
                    <w14:schemeClr w14:val="tx1"/>
                  </w14:solidFill>
                </w14:textFill>
              </w:rPr>
              <w:t>00</w:t>
            </w:r>
            <w:r>
              <w:rPr>
                <w:rFonts w:hint="eastAsia" w:ascii="Times New Roman" w:hAnsi="Times New Roman" w:eastAsia="宋体"/>
                <w:color w:val="000000" w:themeColor="text1"/>
                <w:kern w:val="2"/>
                <w:szCs w:val="24"/>
                <w:lang w:val="hr-HR"/>
                <w14:textFill>
                  <w14:solidFill>
                    <w14:schemeClr w14:val="tx1"/>
                  </w14:solidFill>
                </w14:textFill>
              </w:rPr>
              <w:t>分（北京时间）前递交投标文件。</w:t>
            </w:r>
          </w:p>
        </w:tc>
      </w:tr>
    </w:tbl>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一、项目基本情况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1、项目编号：131-2022CG-</w:t>
      </w:r>
      <w:r>
        <w:rPr>
          <w:rFonts w:hint="eastAsia" w:ascii="宋体" w:hAnsi="宋体" w:cs="宋体"/>
          <w:i w:val="0"/>
          <w:caps w:val="0"/>
          <w:color w:val="auto"/>
          <w:spacing w:val="0"/>
          <w:sz w:val="24"/>
          <w:szCs w:val="24"/>
          <w:shd w:val="clear" w:color="auto" w:fill="FFFFFF"/>
          <w:lang w:val="en-US" w:eastAsia="zh-CN"/>
        </w:rPr>
        <w:t>028</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2、政府采购计划编号：阳财采计备[202</w:t>
      </w:r>
      <w:r>
        <w:rPr>
          <w:rFonts w:hint="eastAsia" w:ascii="宋体" w:hAnsi="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cs="宋体"/>
          <w:i w:val="0"/>
          <w:caps w:val="0"/>
          <w:color w:val="auto"/>
          <w:spacing w:val="0"/>
          <w:sz w:val="24"/>
          <w:szCs w:val="24"/>
          <w:shd w:val="clear" w:color="auto" w:fill="FFFFFF"/>
          <w:lang w:val="en-US" w:eastAsia="zh-CN"/>
        </w:rPr>
        <w:t>C0302</w:t>
      </w:r>
      <w:r>
        <w:rPr>
          <w:rFonts w:hint="eastAsia" w:ascii="宋体" w:hAnsi="宋体" w:eastAsia="宋体" w:cs="宋体"/>
          <w:i w:val="0"/>
          <w:caps w:val="0"/>
          <w:color w:val="auto"/>
          <w:spacing w:val="0"/>
          <w:sz w:val="24"/>
          <w:szCs w:val="24"/>
          <w:shd w:val="clear" w:color="auto" w:fill="FFFFFF"/>
          <w:lang w:val="en-US" w:eastAsia="zh-CN"/>
        </w:rPr>
        <w:t>号</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3、项目名称：</w:t>
      </w:r>
      <w:r>
        <w:rPr>
          <w:rFonts w:hint="eastAsia" w:ascii="宋体" w:hAnsi="宋体" w:cs="宋体"/>
          <w:i w:val="0"/>
          <w:caps w:val="0"/>
          <w:color w:val="auto"/>
          <w:spacing w:val="0"/>
          <w:sz w:val="24"/>
          <w:szCs w:val="24"/>
          <w:shd w:val="clear" w:color="auto" w:fill="FFFFFF"/>
          <w:lang w:val="en-US" w:eastAsia="zh-CN"/>
        </w:rPr>
        <w:t>龙港红军烈士陵园改造升级工程设计服务项目</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4、预算金额：</w:t>
      </w:r>
      <w:r>
        <w:rPr>
          <w:rFonts w:hint="eastAsia" w:ascii="宋体" w:hAnsi="宋体" w:cs="宋体"/>
          <w:i w:val="0"/>
          <w:caps w:val="0"/>
          <w:color w:val="auto"/>
          <w:spacing w:val="0"/>
          <w:sz w:val="24"/>
          <w:szCs w:val="24"/>
          <w:shd w:val="clear" w:color="auto" w:fill="FFFFFF"/>
          <w:lang w:val="en-US" w:eastAsia="zh-CN"/>
        </w:rPr>
        <w:t>78</w:t>
      </w:r>
      <w:r>
        <w:rPr>
          <w:rFonts w:hint="eastAsia" w:ascii="宋体" w:hAnsi="宋体" w:eastAsia="宋体" w:cs="宋体"/>
          <w:i w:val="0"/>
          <w:caps w:val="0"/>
          <w:color w:val="auto"/>
          <w:spacing w:val="0"/>
          <w:sz w:val="24"/>
          <w:szCs w:val="24"/>
          <w:shd w:val="clear" w:color="auto" w:fill="FFFFFF"/>
          <w:lang w:val="en-US" w:eastAsia="zh-CN"/>
        </w:rPr>
        <w:t>万元（超过此报价为无效投标）</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5、采购方式：竞争性磋商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sz w:val="24"/>
          <w:szCs w:val="24"/>
        </w:rPr>
      </w:pPr>
      <w:r>
        <w:rPr>
          <w:rFonts w:hint="eastAsia" w:ascii="宋体" w:hAnsi="宋体" w:eastAsia="宋体" w:cs="宋体"/>
          <w:i w:val="0"/>
          <w:caps w:val="0"/>
          <w:color w:val="auto"/>
          <w:spacing w:val="0"/>
          <w:sz w:val="24"/>
          <w:szCs w:val="24"/>
          <w:shd w:val="clear" w:color="auto" w:fill="FFFFFF"/>
          <w:lang w:val="en-US" w:eastAsia="zh-CN"/>
        </w:rPr>
        <w:t>6、采购需求：详见采购文件第三章采</w:t>
      </w:r>
      <w:r>
        <w:rPr>
          <w:rFonts w:hint="eastAsia" w:ascii="宋体" w:hAnsi="宋体" w:eastAsia="宋体" w:cs="宋体"/>
          <w:i w:val="0"/>
          <w:caps w:val="0"/>
          <w:color w:val="333333"/>
          <w:spacing w:val="0"/>
          <w:sz w:val="24"/>
          <w:szCs w:val="24"/>
          <w:shd w:val="clear" w:color="auto" w:fill="FFFFFF"/>
        </w:rPr>
        <w:t>购需求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default"/>
          <w:color w:val="FF0000"/>
          <w:sz w:val="24"/>
          <w:szCs w:val="24"/>
          <w:lang w:val="en-US"/>
        </w:rPr>
      </w:pPr>
      <w:r>
        <w:rPr>
          <w:rFonts w:hint="eastAsia" w:ascii="宋体" w:hAnsi="宋体" w:eastAsia="宋体" w:cs="宋体"/>
          <w:i w:val="0"/>
          <w:color w:val="000000"/>
          <w:kern w:val="0"/>
          <w:sz w:val="24"/>
          <w:szCs w:val="24"/>
          <w:u w:val="none"/>
          <w:lang w:val="en-US" w:eastAsia="zh-CN" w:bidi="ar"/>
        </w:rPr>
        <w:t>7、合同履行期限：签定合同后</w:t>
      </w:r>
      <w:r>
        <w:rPr>
          <w:rFonts w:hint="eastAsia" w:ascii="宋体" w:hAnsi="宋体" w:cs="宋体"/>
          <w:i w:val="0"/>
          <w:color w:val="000000"/>
          <w:kern w:val="0"/>
          <w:sz w:val="24"/>
          <w:szCs w:val="24"/>
          <w:u w:val="none"/>
          <w:lang w:val="en-US" w:eastAsia="zh-CN" w:bidi="ar"/>
        </w:rPr>
        <w:t>20个</w:t>
      </w:r>
      <w:r>
        <w:rPr>
          <w:rFonts w:hint="eastAsia" w:ascii="宋体" w:hAnsi="宋体" w:eastAsia="宋体" w:cs="宋体"/>
          <w:i w:val="0"/>
          <w:color w:val="000000"/>
          <w:kern w:val="0"/>
          <w:sz w:val="24"/>
          <w:szCs w:val="24"/>
          <w:u w:val="none"/>
          <w:lang w:val="en-US" w:eastAsia="zh-CN" w:bidi="ar"/>
        </w:rPr>
        <w:t>日历天</w:t>
      </w:r>
      <w:r>
        <w:rPr>
          <w:rFonts w:hint="eastAsia" w:ascii="宋体" w:hAnsi="宋体" w:cs="宋体"/>
          <w:i w:val="0"/>
          <w:color w:val="000000"/>
          <w:kern w:val="0"/>
          <w:sz w:val="24"/>
          <w:szCs w:val="24"/>
          <w:u w:val="none"/>
          <w:lang w:val="en-US" w:eastAsia="zh-CN" w:bidi="ar"/>
        </w:rPr>
        <w:t>提交设计成果</w:t>
      </w:r>
      <w:r>
        <w:rPr>
          <w:rFonts w:hint="eastAsia" w:ascii="宋体" w:hAnsi="宋体" w:eastAsia="宋体" w:cs="宋体"/>
          <w:i w:val="0"/>
          <w:caps w:val="0"/>
          <w:color w:val="auto"/>
          <w:spacing w:val="0"/>
          <w:sz w:val="24"/>
          <w:szCs w:val="24"/>
          <w:shd w:val="clear" w:color="auto" w:fill="FFFFFF"/>
          <w:lang w:val="en-US" w:eastAsia="zh-CN"/>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8、</w:t>
      </w:r>
      <w:r>
        <w:rPr>
          <w:rFonts w:hint="eastAsia" w:ascii="宋体" w:hAnsi="宋体" w:eastAsia="宋体" w:cs="宋体"/>
          <w:i w:val="0"/>
          <w:caps w:val="0"/>
          <w:color w:val="333333"/>
          <w:spacing w:val="0"/>
          <w:sz w:val="24"/>
          <w:szCs w:val="24"/>
          <w:shd w:val="clear" w:color="auto" w:fill="FFFFFF"/>
        </w:rPr>
        <w:t>本项目</w:t>
      </w:r>
      <w:r>
        <w:rPr>
          <w:rFonts w:hint="eastAsia" w:ascii="宋体" w:hAnsi="宋体" w:eastAsia="宋体" w:cs="宋体"/>
          <w:i w:val="0"/>
          <w:caps w:val="0"/>
          <w:color w:val="333333"/>
          <w:spacing w:val="0"/>
          <w:sz w:val="24"/>
          <w:szCs w:val="24"/>
          <w:shd w:val="clear" w:color="auto" w:fill="FFFFFF"/>
          <w:lang w:eastAsia="zh-CN"/>
        </w:rPr>
        <w:t>（是</w:t>
      </w:r>
      <w:r>
        <w:rPr>
          <w:rFonts w:hint="eastAsia" w:ascii="宋体" w:hAnsi="宋体" w:eastAsia="宋体" w:cs="宋体"/>
          <w:i w:val="0"/>
          <w:caps w:val="0"/>
          <w:color w:val="333333"/>
          <w:spacing w:val="0"/>
          <w:sz w:val="24"/>
          <w:szCs w:val="24"/>
          <w:shd w:val="clear" w:color="auto" w:fill="FFFFFF"/>
          <w:lang w:val="en-US" w:eastAsia="zh-CN"/>
        </w:rPr>
        <w:t>/</w:t>
      </w:r>
      <w:r>
        <w:rPr>
          <w:rFonts w:hint="eastAsia" w:ascii="宋体" w:hAnsi="宋体" w:eastAsia="宋体" w:cs="宋体"/>
          <w:i w:val="0"/>
          <w:caps w:val="0"/>
          <w:color w:val="333333"/>
          <w:spacing w:val="0"/>
          <w:sz w:val="24"/>
          <w:szCs w:val="24"/>
          <w:shd w:val="clear" w:color="auto" w:fill="FFFFFF"/>
          <w:lang w:eastAsia="zh-CN"/>
        </w:rPr>
        <w:t>否）接受</w:t>
      </w:r>
      <w:r>
        <w:rPr>
          <w:rFonts w:hint="eastAsia" w:ascii="宋体" w:hAnsi="宋体" w:eastAsia="宋体" w:cs="宋体"/>
          <w:i w:val="0"/>
          <w:caps w:val="0"/>
          <w:color w:val="333333"/>
          <w:spacing w:val="0"/>
          <w:sz w:val="24"/>
          <w:szCs w:val="24"/>
          <w:shd w:val="clear" w:color="auto" w:fill="FFFFFF"/>
        </w:rPr>
        <w:t>联合体</w:t>
      </w:r>
      <w:r>
        <w:rPr>
          <w:rFonts w:hint="eastAsia" w:ascii="宋体" w:hAnsi="宋体" w:eastAsia="宋体" w:cs="宋体"/>
          <w:i w:val="0"/>
          <w:caps w:val="0"/>
          <w:color w:val="333333"/>
          <w:spacing w:val="0"/>
          <w:sz w:val="24"/>
          <w:szCs w:val="24"/>
          <w:shd w:val="clear" w:color="auto" w:fill="FFFFFF"/>
          <w:lang w:eastAsia="zh-CN"/>
        </w:rPr>
        <w:t>：否</w:t>
      </w:r>
      <w:r>
        <w:rPr>
          <w:rFonts w:hint="eastAsia" w:ascii="宋体" w:hAnsi="宋体" w:eastAsia="宋体" w:cs="宋体"/>
          <w:i w:val="0"/>
          <w:caps w:val="0"/>
          <w:color w:val="333333"/>
          <w:spacing w:val="0"/>
          <w:sz w:val="24"/>
          <w:szCs w:val="24"/>
          <w:shd w:val="clear" w:color="auto" w:fill="FFFFFF"/>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9、是否可采购进口产品：否</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10、本项目（是/否）专门面向中小微企业：是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2" w:firstLineChars="200"/>
        <w:textAlignment w:val="auto"/>
        <w:rPr>
          <w:b/>
          <w:bCs/>
          <w:sz w:val="24"/>
          <w:szCs w:val="24"/>
        </w:rPr>
      </w:pPr>
      <w:r>
        <w:rPr>
          <w:rStyle w:val="33"/>
          <w:rFonts w:hint="eastAsia" w:ascii="宋体" w:hAnsi="宋体" w:eastAsia="宋体" w:cs="宋体"/>
          <w:b/>
          <w:bCs/>
          <w:i w:val="0"/>
          <w:caps w:val="0"/>
          <w:color w:val="333333"/>
          <w:spacing w:val="0"/>
          <w:sz w:val="24"/>
          <w:szCs w:val="24"/>
          <w:shd w:val="clear" w:color="auto" w:fill="FFFFFF"/>
        </w:rPr>
        <w:t>二、申请人的资格要求：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1、满足《中华人民共和国政府采购法》第二十二条规定，即：</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（1）具有独立承担民事责任的能力；</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（2）具有良好的商业信誉和健全的财务会计制度；</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（3）具有履行合同所必需的设备和专业技术能力；</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（4）有依法缴纳税收和社会保障资金的良好记录；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（5）参加政府采购活动前三年内，在经营活动中没有重大违法记录；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（6）法律、行政法规规定的其他条件。</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2、单位负责人为同一人或者存在直接控股、管理关系的不同投标人，不得参加本项目同一合同项下的政府采购活动。</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3、为本采购项目提供整体设计、规范编制或者项目管理、监理、检测等服务的，不得再参加本项目的其他招标采购活动。</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4、未被列入失信被执行人、重大税收违法案件当事人名单，未被列入政府采购严重违法失信行为记录名单。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5、落实政府采购政策需满足的资格要求：本项目专门面向中小企业采购，供应商应为符合《政府采购促进中小企业发展管理办法》（财库〔2020〕46号）规定的中小企业，提供中小企业声明函。</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cs="宋体"/>
          <w:i w:val="0"/>
          <w:caps w:val="0"/>
          <w:color w:val="333333"/>
          <w:spacing w:val="0"/>
          <w:sz w:val="24"/>
          <w:szCs w:val="24"/>
          <w:shd w:val="clear" w:color="auto" w:fill="FFFFFF"/>
          <w:lang w:val="en-US" w:eastAsia="zh-CN"/>
        </w:rPr>
        <w:t>6</w:t>
      </w:r>
      <w:r>
        <w:rPr>
          <w:rFonts w:hint="eastAsia" w:ascii="宋体" w:hAnsi="宋体" w:eastAsia="宋体" w:cs="宋体"/>
          <w:i w:val="0"/>
          <w:caps w:val="0"/>
          <w:color w:val="333333"/>
          <w:spacing w:val="0"/>
          <w:sz w:val="24"/>
          <w:szCs w:val="24"/>
          <w:shd w:val="clear" w:color="auto" w:fill="FFFFFF"/>
          <w:lang w:val="en-US" w:eastAsia="zh-CN"/>
        </w:rPr>
        <w:t>、本项目的特定资格要求：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（1）中华人民共和国境内注册供应商，</w:t>
      </w:r>
      <w:r>
        <w:rPr>
          <w:rFonts w:hint="eastAsia" w:ascii="宋体" w:hAnsi="宋体" w:eastAsia="宋体" w:cs="宋体"/>
          <w:i w:val="0"/>
          <w:caps w:val="0"/>
          <w:color w:val="333333"/>
          <w:spacing w:val="0"/>
          <w:sz w:val="24"/>
          <w:szCs w:val="24"/>
          <w:shd w:val="clear" w:color="auto" w:fill="FFFFFF"/>
          <w:lang w:val="zh-CN" w:eastAsia="zh-CN"/>
        </w:rPr>
        <w:t>具有独立承担民事责任的法人或其他组织</w:t>
      </w:r>
      <w:r>
        <w:rPr>
          <w:rFonts w:hint="eastAsia" w:ascii="宋体" w:hAnsi="宋体" w:eastAsia="宋体" w:cs="宋体"/>
          <w:i w:val="0"/>
          <w:caps w:val="0"/>
          <w:color w:val="333333"/>
          <w:spacing w:val="0"/>
          <w:sz w:val="24"/>
          <w:szCs w:val="24"/>
          <w:shd w:val="clear" w:color="auto" w:fill="FFFFFF"/>
          <w:lang w:val="en-US" w:eastAsia="zh-CN"/>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（2）供应商具备</w:t>
      </w:r>
      <w:r>
        <w:rPr>
          <w:rFonts w:hint="eastAsia" w:ascii="宋体" w:hAnsi="宋体" w:eastAsia="宋体" w:cs="宋体"/>
          <w:i w:val="0"/>
          <w:caps w:val="0"/>
          <w:color w:val="333333"/>
          <w:spacing w:val="0"/>
          <w:sz w:val="24"/>
          <w:szCs w:val="24"/>
          <w:shd w:val="clear" w:color="auto" w:fill="FFFFFF"/>
          <w:lang w:val="zh-CN" w:eastAsia="zh-CN"/>
        </w:rPr>
        <w:t>具有建设行政主管部门颁发的</w:t>
      </w:r>
      <w:r>
        <w:rPr>
          <w:rFonts w:hint="eastAsia" w:ascii="宋体" w:hAnsi="宋体" w:eastAsia="宋体" w:cs="宋体"/>
          <w:i w:val="0"/>
          <w:caps w:val="0"/>
          <w:color w:val="333333"/>
          <w:spacing w:val="0"/>
          <w:sz w:val="24"/>
          <w:szCs w:val="24"/>
          <w:shd w:val="clear" w:color="auto" w:fill="FFFFFF"/>
          <w:lang w:val="en-US" w:eastAsia="zh-CN"/>
        </w:rPr>
        <w:t>供应商</w:t>
      </w:r>
      <w:r>
        <w:rPr>
          <w:rFonts w:hint="default" w:ascii="宋体" w:hAnsi="宋体" w:eastAsia="宋体" w:cs="宋体"/>
          <w:i w:val="0"/>
          <w:caps w:val="0"/>
          <w:color w:val="333333"/>
          <w:spacing w:val="0"/>
          <w:sz w:val="24"/>
          <w:szCs w:val="24"/>
          <w:shd w:val="clear" w:color="auto" w:fill="FFFFFF"/>
          <w:lang w:val="en-US" w:eastAsia="zh-CN"/>
        </w:rPr>
        <w:t>须具备建筑行业（建筑工程）</w:t>
      </w:r>
      <w:r>
        <w:rPr>
          <w:rFonts w:hint="eastAsia" w:ascii="宋体" w:hAnsi="宋体" w:cs="宋体"/>
          <w:i w:val="0"/>
          <w:caps w:val="0"/>
          <w:color w:val="333333"/>
          <w:spacing w:val="0"/>
          <w:sz w:val="24"/>
          <w:szCs w:val="24"/>
          <w:shd w:val="clear" w:color="auto" w:fill="FFFFFF"/>
          <w:lang w:val="en-US" w:eastAsia="zh-CN"/>
        </w:rPr>
        <w:t>乙级及</w:t>
      </w:r>
      <w:r>
        <w:rPr>
          <w:rFonts w:hint="default" w:ascii="宋体" w:hAnsi="宋体" w:eastAsia="宋体" w:cs="宋体"/>
          <w:i w:val="0"/>
          <w:caps w:val="0"/>
          <w:color w:val="333333"/>
          <w:spacing w:val="0"/>
          <w:sz w:val="24"/>
          <w:szCs w:val="24"/>
          <w:shd w:val="clear" w:color="auto" w:fill="FFFFFF"/>
          <w:lang w:val="en-US" w:eastAsia="zh-CN"/>
        </w:rPr>
        <w:t>以上资质证书</w:t>
      </w:r>
      <w:r>
        <w:rPr>
          <w:rFonts w:hint="eastAsia" w:ascii="宋体" w:hAnsi="宋体" w:eastAsia="宋体" w:cs="宋体"/>
          <w:i w:val="0"/>
          <w:caps w:val="0"/>
          <w:color w:val="333333"/>
          <w:spacing w:val="0"/>
          <w:sz w:val="24"/>
          <w:szCs w:val="24"/>
          <w:shd w:val="clear" w:color="auto" w:fill="FFFFFF"/>
          <w:lang w:val="en-US" w:eastAsia="zh-CN"/>
        </w:rPr>
        <w:t>，且该证书需在有效期内；</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zh-CN" w:eastAsia="zh-CN"/>
        </w:rPr>
      </w:pPr>
      <w:r>
        <w:rPr>
          <w:rFonts w:hint="eastAsia" w:ascii="宋体" w:hAnsi="宋体" w:eastAsia="宋体" w:cs="宋体"/>
          <w:i w:val="0"/>
          <w:caps w:val="0"/>
          <w:color w:val="333333"/>
          <w:spacing w:val="0"/>
          <w:sz w:val="24"/>
          <w:szCs w:val="24"/>
          <w:shd w:val="clear" w:color="auto" w:fill="FFFFFF"/>
          <w:lang w:val="en-US" w:eastAsia="zh-CN"/>
        </w:rPr>
        <w:t>（3）</w:t>
      </w:r>
      <w:r>
        <w:rPr>
          <w:rFonts w:hint="eastAsia" w:ascii="宋体" w:hAnsi="宋体" w:eastAsia="宋体" w:cs="宋体"/>
          <w:i w:val="0"/>
          <w:caps w:val="0"/>
          <w:color w:val="333333"/>
          <w:spacing w:val="0"/>
          <w:sz w:val="24"/>
          <w:szCs w:val="24"/>
          <w:shd w:val="clear" w:color="auto" w:fill="FFFFFF"/>
          <w:lang w:val="zh-CN" w:eastAsia="zh-CN"/>
        </w:rPr>
        <w:t>拟担任本招标项目的负责人具有二级以上注册执业证书且为本单位在职人员（须提供近 3 个月劳动保障部门出具的社保证明资料）。</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482" w:firstLineChars="200"/>
        <w:jc w:val="left"/>
        <w:textAlignment w:val="auto"/>
        <w:rPr>
          <w:rFonts w:hint="eastAsia" w:ascii="宋体" w:hAnsi="宋体" w:eastAsia="宋体" w:cs="宋体"/>
          <w:b/>
          <w:bCs/>
          <w:i w:val="0"/>
          <w:caps w:val="0"/>
          <w:color w:val="333333"/>
          <w:spacing w:val="0"/>
          <w:sz w:val="24"/>
          <w:szCs w:val="24"/>
          <w:shd w:val="clear" w:color="auto" w:fill="FFFFFF"/>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三、获取采购文件</w:t>
      </w:r>
    </w:p>
    <w:p>
      <w:pPr>
        <w:pStyle w:val="26"/>
        <w:keepNext w:val="0"/>
        <w:keepLines w:val="0"/>
        <w:pageBreakBefore w:val="0"/>
        <w:widowControl/>
        <w:kinsoku/>
        <w:wordWrap/>
        <w:overflowPunct/>
        <w:topLinePunct w:val="0"/>
        <w:autoSpaceDE/>
        <w:autoSpaceDN/>
        <w:bidi w:val="0"/>
        <w:adjustRightInd/>
        <w:snapToGrid w:val="0"/>
        <w:spacing w:beforeAutospacing="0" w:afterAutospacing="0" w:line="288" w:lineRule="auto"/>
        <w:ind w:left="330" w:right="330" w:firstLine="480" w:firstLineChars="200"/>
        <w:jc w:val="both"/>
        <w:textAlignment w:val="auto"/>
        <w:rPr>
          <w:rFonts w:hint="eastAsia" w:ascii="宋体" w:hAnsi="宋体" w:eastAsiaTheme="minorEastAsia"/>
          <w:szCs w:val="24"/>
          <w:lang w:eastAsia="zh-CN"/>
        </w:rPr>
      </w:pPr>
      <w:r>
        <w:rPr>
          <w:rFonts w:hint="eastAsia" w:ascii="宋体" w:hAnsi="宋体"/>
          <w:szCs w:val="24"/>
        </w:rPr>
        <w:t>本项目实行网上下载标书，招标文件与本招标公告同时</w:t>
      </w:r>
      <w:r>
        <w:rPr>
          <w:rFonts w:hint="eastAsia"/>
          <w:szCs w:val="24"/>
        </w:rPr>
        <w:t>在“湖北省政府采购网”、“黄石市公共资源交易信息网”及“阳新县人民政府网”</w:t>
      </w:r>
      <w:r>
        <w:rPr>
          <w:rFonts w:hint="eastAsia" w:ascii="宋体" w:hAnsi="宋体"/>
          <w:szCs w:val="24"/>
        </w:rPr>
        <w:t>发布（见招标文件下载），凡自愿参加本项目投标者，请于</w:t>
      </w:r>
      <w:r>
        <w:rPr>
          <w:rFonts w:hint="eastAsia" w:ascii="宋体" w:hAnsi="宋体"/>
          <w:szCs w:val="24"/>
          <w:lang w:eastAsia="zh-CN"/>
        </w:rPr>
        <w:t>2022</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11</w:t>
      </w:r>
      <w:r>
        <w:rPr>
          <w:rFonts w:hint="eastAsia" w:ascii="宋体" w:hAnsi="宋体"/>
          <w:szCs w:val="24"/>
        </w:rPr>
        <w:t>日至</w:t>
      </w:r>
      <w:r>
        <w:rPr>
          <w:rFonts w:hint="eastAsia" w:ascii="宋体" w:hAnsi="宋体"/>
          <w:szCs w:val="24"/>
          <w:lang w:val="en-US" w:eastAsia="zh-CN"/>
        </w:rPr>
        <w:t>2022</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18</w:t>
      </w:r>
      <w:r>
        <w:rPr>
          <w:rFonts w:hint="eastAsia" w:ascii="宋体" w:hAnsi="宋体"/>
          <w:szCs w:val="24"/>
        </w:rPr>
        <w:t>日17时30分前点击项目招标公告中的链接下载招标文件，并在投标截止时间前递交投标文件</w:t>
      </w:r>
      <w:r>
        <w:rPr>
          <w:rFonts w:hint="eastAsia" w:ascii="宋体" w:hAnsi="宋体"/>
          <w:szCs w:val="24"/>
          <w:lang w:eastAsia="zh-CN"/>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b/>
          <w:bCs/>
          <w:i w:val="0"/>
          <w:caps w:val="0"/>
          <w:color w:val="333333"/>
          <w:spacing w:val="0"/>
          <w:sz w:val="24"/>
          <w:szCs w:val="24"/>
          <w:shd w:val="clear" w:color="auto" w:fill="FFFFFF"/>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四、响应文件提交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1、开始时间：2022年</w:t>
      </w:r>
      <w:r>
        <w:rPr>
          <w:rFonts w:hint="eastAsia" w:ascii="宋体" w:hAnsi="宋体" w:cs="宋体"/>
          <w:i w:val="0"/>
          <w:caps w:val="0"/>
          <w:color w:val="333333"/>
          <w:spacing w:val="0"/>
          <w:sz w:val="24"/>
          <w:szCs w:val="24"/>
          <w:shd w:val="clear" w:color="auto" w:fill="FFFFFF"/>
          <w:lang w:val="en-US" w:eastAsia="zh-CN"/>
        </w:rPr>
        <w:t>3</w:t>
      </w:r>
      <w:r>
        <w:rPr>
          <w:rFonts w:hint="eastAsia" w:ascii="宋体" w:hAnsi="宋体" w:eastAsia="宋体" w:cs="宋体"/>
          <w:i w:val="0"/>
          <w:caps w:val="0"/>
          <w:color w:val="333333"/>
          <w:spacing w:val="0"/>
          <w:sz w:val="24"/>
          <w:szCs w:val="24"/>
          <w:shd w:val="clear" w:color="auto" w:fill="FFFFFF"/>
          <w:lang w:val="en-US" w:eastAsia="zh-CN"/>
        </w:rPr>
        <w:t>月</w:t>
      </w:r>
      <w:r>
        <w:rPr>
          <w:rFonts w:hint="eastAsia" w:ascii="宋体" w:hAnsi="宋体" w:cs="宋体"/>
          <w:i w:val="0"/>
          <w:caps w:val="0"/>
          <w:color w:val="333333"/>
          <w:spacing w:val="0"/>
          <w:sz w:val="24"/>
          <w:szCs w:val="24"/>
          <w:shd w:val="clear" w:color="auto" w:fill="FFFFFF"/>
          <w:lang w:val="en-US" w:eastAsia="zh-CN"/>
        </w:rPr>
        <w:t>23</w:t>
      </w:r>
      <w:r>
        <w:rPr>
          <w:rFonts w:hint="eastAsia" w:ascii="宋体" w:hAnsi="宋体" w:eastAsia="宋体" w:cs="宋体"/>
          <w:i w:val="0"/>
          <w:caps w:val="0"/>
          <w:color w:val="333333"/>
          <w:spacing w:val="0"/>
          <w:sz w:val="24"/>
          <w:szCs w:val="24"/>
          <w:shd w:val="clear" w:color="auto" w:fill="FFFFFF"/>
          <w:lang w:val="en-US" w:eastAsia="zh-CN"/>
        </w:rPr>
        <w:t>日</w:t>
      </w:r>
      <w:r>
        <w:rPr>
          <w:rFonts w:hint="eastAsia" w:ascii="宋体" w:hAnsi="宋体" w:cs="宋体"/>
          <w:i w:val="0"/>
          <w:caps w:val="0"/>
          <w:color w:val="333333"/>
          <w:spacing w:val="0"/>
          <w:sz w:val="24"/>
          <w:szCs w:val="24"/>
          <w:shd w:val="clear" w:color="auto" w:fill="FFFFFF"/>
          <w:lang w:val="en-US" w:eastAsia="zh-CN"/>
        </w:rPr>
        <w:t>8</w:t>
      </w:r>
      <w:r>
        <w:rPr>
          <w:rFonts w:hint="eastAsia" w:ascii="宋体" w:hAnsi="宋体" w:eastAsia="宋体" w:cs="宋体"/>
          <w:i w:val="0"/>
          <w:caps w:val="0"/>
          <w:color w:val="333333"/>
          <w:spacing w:val="0"/>
          <w:sz w:val="24"/>
          <w:szCs w:val="24"/>
          <w:shd w:val="clear" w:color="auto" w:fill="FFFFFF"/>
          <w:lang w:val="en-US" w:eastAsia="zh-CN"/>
        </w:rPr>
        <w:t>点</w:t>
      </w:r>
      <w:r>
        <w:rPr>
          <w:rFonts w:hint="eastAsia" w:ascii="宋体" w:hAnsi="宋体" w:cs="宋体"/>
          <w:i w:val="0"/>
          <w:caps w:val="0"/>
          <w:color w:val="333333"/>
          <w:spacing w:val="0"/>
          <w:sz w:val="24"/>
          <w:szCs w:val="24"/>
          <w:shd w:val="clear" w:color="auto" w:fill="FFFFFF"/>
          <w:lang w:val="en-US" w:eastAsia="zh-CN"/>
        </w:rPr>
        <w:t>30</w:t>
      </w:r>
      <w:r>
        <w:rPr>
          <w:rFonts w:hint="eastAsia" w:ascii="宋体" w:hAnsi="宋体" w:eastAsia="宋体" w:cs="宋体"/>
          <w:i w:val="0"/>
          <w:caps w:val="0"/>
          <w:color w:val="333333"/>
          <w:spacing w:val="0"/>
          <w:sz w:val="24"/>
          <w:szCs w:val="24"/>
          <w:shd w:val="clear" w:color="auto" w:fill="FFFFFF"/>
          <w:lang w:val="en-US" w:eastAsia="zh-CN"/>
        </w:rPr>
        <w:t>分（北京时间）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2、截止时间：2022年</w:t>
      </w:r>
      <w:r>
        <w:rPr>
          <w:rFonts w:hint="eastAsia" w:ascii="宋体" w:hAnsi="宋体" w:cs="宋体"/>
          <w:i w:val="0"/>
          <w:caps w:val="0"/>
          <w:color w:val="333333"/>
          <w:spacing w:val="0"/>
          <w:sz w:val="24"/>
          <w:szCs w:val="24"/>
          <w:shd w:val="clear" w:color="auto" w:fill="FFFFFF"/>
          <w:lang w:val="en-US" w:eastAsia="zh-CN"/>
        </w:rPr>
        <w:t>3</w:t>
      </w:r>
      <w:r>
        <w:rPr>
          <w:rFonts w:hint="eastAsia" w:ascii="宋体" w:hAnsi="宋体" w:eastAsia="宋体" w:cs="宋体"/>
          <w:i w:val="0"/>
          <w:caps w:val="0"/>
          <w:color w:val="333333"/>
          <w:spacing w:val="0"/>
          <w:sz w:val="24"/>
          <w:szCs w:val="24"/>
          <w:shd w:val="clear" w:color="auto" w:fill="FFFFFF"/>
          <w:lang w:val="en-US" w:eastAsia="zh-CN"/>
        </w:rPr>
        <w:t>月</w:t>
      </w:r>
      <w:r>
        <w:rPr>
          <w:rFonts w:hint="eastAsia" w:ascii="宋体" w:hAnsi="宋体" w:cs="宋体"/>
          <w:i w:val="0"/>
          <w:caps w:val="0"/>
          <w:color w:val="333333"/>
          <w:spacing w:val="0"/>
          <w:sz w:val="24"/>
          <w:szCs w:val="24"/>
          <w:shd w:val="clear" w:color="auto" w:fill="FFFFFF"/>
          <w:lang w:val="en-US" w:eastAsia="zh-CN"/>
        </w:rPr>
        <w:t>23</w:t>
      </w:r>
      <w:r>
        <w:rPr>
          <w:rFonts w:hint="eastAsia" w:ascii="宋体" w:hAnsi="宋体" w:eastAsia="宋体" w:cs="宋体"/>
          <w:i w:val="0"/>
          <w:caps w:val="0"/>
          <w:color w:val="333333"/>
          <w:spacing w:val="0"/>
          <w:sz w:val="24"/>
          <w:szCs w:val="24"/>
          <w:shd w:val="clear" w:color="auto" w:fill="FFFFFF"/>
          <w:lang w:val="en-US" w:eastAsia="zh-CN"/>
        </w:rPr>
        <w:t>日</w:t>
      </w:r>
      <w:r>
        <w:rPr>
          <w:rFonts w:hint="eastAsia" w:ascii="宋体" w:hAnsi="宋体" w:cs="宋体"/>
          <w:i w:val="0"/>
          <w:caps w:val="0"/>
          <w:color w:val="333333"/>
          <w:spacing w:val="0"/>
          <w:sz w:val="24"/>
          <w:szCs w:val="24"/>
          <w:shd w:val="clear" w:color="auto" w:fill="FFFFFF"/>
          <w:lang w:val="en-US" w:eastAsia="zh-CN"/>
        </w:rPr>
        <w:t>9</w:t>
      </w:r>
      <w:r>
        <w:rPr>
          <w:rFonts w:hint="eastAsia" w:ascii="宋体" w:hAnsi="宋体" w:eastAsia="宋体" w:cs="宋体"/>
          <w:i w:val="0"/>
          <w:caps w:val="0"/>
          <w:color w:val="333333"/>
          <w:spacing w:val="0"/>
          <w:sz w:val="24"/>
          <w:szCs w:val="24"/>
          <w:shd w:val="clear" w:color="auto" w:fill="FFFFFF"/>
          <w:lang w:val="en-US" w:eastAsia="zh-CN"/>
        </w:rPr>
        <w:t>点</w:t>
      </w:r>
      <w:r>
        <w:rPr>
          <w:rFonts w:hint="eastAsia" w:ascii="宋体" w:hAnsi="宋体" w:cs="宋体"/>
          <w:i w:val="0"/>
          <w:caps w:val="0"/>
          <w:color w:val="333333"/>
          <w:spacing w:val="0"/>
          <w:sz w:val="24"/>
          <w:szCs w:val="24"/>
          <w:shd w:val="clear" w:color="auto" w:fill="FFFFFF"/>
          <w:lang w:val="en-US" w:eastAsia="zh-CN"/>
        </w:rPr>
        <w:t>00</w:t>
      </w:r>
      <w:r>
        <w:rPr>
          <w:rFonts w:hint="eastAsia" w:ascii="宋体" w:hAnsi="宋体" w:eastAsia="宋体" w:cs="宋体"/>
          <w:i w:val="0"/>
          <w:caps w:val="0"/>
          <w:color w:val="333333"/>
          <w:spacing w:val="0"/>
          <w:sz w:val="24"/>
          <w:szCs w:val="24"/>
          <w:shd w:val="clear" w:color="auto" w:fill="FFFFFF"/>
          <w:lang w:val="en-US" w:eastAsia="zh-CN"/>
        </w:rPr>
        <w:t>分（北京时间）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3、地点：阳新县公共资源交易中心</w:t>
      </w:r>
      <w:r>
        <w:rPr>
          <w:rFonts w:hint="eastAsia" w:ascii="宋体" w:hAnsi="宋体" w:cs="宋体"/>
          <w:i w:val="0"/>
          <w:caps w:val="0"/>
          <w:color w:val="333333"/>
          <w:spacing w:val="0"/>
          <w:sz w:val="24"/>
          <w:szCs w:val="24"/>
          <w:shd w:val="clear" w:color="auto" w:fill="FFFFFF"/>
          <w:lang w:val="en-US" w:eastAsia="zh-CN"/>
        </w:rPr>
        <w:t>二</w:t>
      </w:r>
      <w:r>
        <w:rPr>
          <w:rFonts w:hint="eastAsia" w:ascii="宋体" w:hAnsi="宋体" w:eastAsia="宋体" w:cs="宋体"/>
          <w:i w:val="0"/>
          <w:caps w:val="0"/>
          <w:color w:val="333333"/>
          <w:spacing w:val="0"/>
          <w:sz w:val="24"/>
          <w:szCs w:val="24"/>
          <w:shd w:val="clear" w:color="auto" w:fill="FFFFFF"/>
          <w:lang w:val="en-US" w:eastAsia="zh-CN"/>
        </w:rPr>
        <w:t>楼开标</w:t>
      </w:r>
      <w:r>
        <w:rPr>
          <w:rFonts w:hint="eastAsia" w:ascii="宋体" w:hAnsi="宋体" w:cs="宋体"/>
          <w:i w:val="0"/>
          <w:caps w:val="0"/>
          <w:color w:val="333333"/>
          <w:spacing w:val="0"/>
          <w:sz w:val="24"/>
          <w:szCs w:val="24"/>
          <w:shd w:val="clear" w:color="auto" w:fill="FFFFFF"/>
          <w:lang w:val="en-US" w:eastAsia="zh-CN"/>
        </w:rPr>
        <w:t>二</w:t>
      </w:r>
      <w:r>
        <w:rPr>
          <w:rFonts w:hint="eastAsia" w:ascii="宋体" w:hAnsi="宋体" w:eastAsia="宋体" w:cs="宋体"/>
          <w:i w:val="0"/>
          <w:caps w:val="0"/>
          <w:color w:val="333333"/>
          <w:spacing w:val="0"/>
          <w:sz w:val="24"/>
          <w:szCs w:val="24"/>
          <w:shd w:val="clear" w:color="auto" w:fill="FFFFFF"/>
          <w:lang w:val="en-US" w:eastAsia="zh-CN"/>
        </w:rPr>
        <w:t>厅</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b/>
          <w:bCs/>
          <w:i w:val="0"/>
          <w:caps w:val="0"/>
          <w:color w:val="333333"/>
          <w:spacing w:val="0"/>
          <w:sz w:val="24"/>
          <w:szCs w:val="24"/>
          <w:shd w:val="clear" w:color="auto" w:fill="FFFFFF"/>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五、开启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1、时间：2022年</w:t>
      </w:r>
      <w:r>
        <w:rPr>
          <w:rFonts w:hint="eastAsia" w:ascii="宋体" w:hAnsi="宋体" w:cs="宋体"/>
          <w:i w:val="0"/>
          <w:caps w:val="0"/>
          <w:color w:val="333333"/>
          <w:spacing w:val="0"/>
          <w:sz w:val="24"/>
          <w:szCs w:val="24"/>
          <w:shd w:val="clear" w:color="auto" w:fill="FFFFFF"/>
          <w:lang w:val="en-US" w:eastAsia="zh-CN"/>
        </w:rPr>
        <w:t>3</w:t>
      </w:r>
      <w:r>
        <w:rPr>
          <w:rFonts w:hint="eastAsia" w:ascii="宋体" w:hAnsi="宋体" w:eastAsia="宋体" w:cs="宋体"/>
          <w:i w:val="0"/>
          <w:caps w:val="0"/>
          <w:color w:val="333333"/>
          <w:spacing w:val="0"/>
          <w:sz w:val="24"/>
          <w:szCs w:val="24"/>
          <w:shd w:val="clear" w:color="auto" w:fill="FFFFFF"/>
          <w:lang w:val="en-US" w:eastAsia="zh-CN"/>
        </w:rPr>
        <w:t>月</w:t>
      </w:r>
      <w:r>
        <w:rPr>
          <w:rFonts w:hint="eastAsia" w:ascii="宋体" w:hAnsi="宋体" w:cs="宋体"/>
          <w:i w:val="0"/>
          <w:caps w:val="0"/>
          <w:color w:val="333333"/>
          <w:spacing w:val="0"/>
          <w:sz w:val="24"/>
          <w:szCs w:val="24"/>
          <w:shd w:val="clear" w:color="auto" w:fill="FFFFFF"/>
          <w:lang w:val="en-US" w:eastAsia="zh-CN"/>
        </w:rPr>
        <w:t>23</w:t>
      </w:r>
      <w:r>
        <w:rPr>
          <w:rFonts w:hint="eastAsia" w:ascii="宋体" w:hAnsi="宋体" w:eastAsia="宋体" w:cs="宋体"/>
          <w:i w:val="0"/>
          <w:caps w:val="0"/>
          <w:color w:val="333333"/>
          <w:spacing w:val="0"/>
          <w:sz w:val="24"/>
          <w:szCs w:val="24"/>
          <w:shd w:val="clear" w:color="auto" w:fill="FFFFFF"/>
          <w:lang w:val="en-US" w:eastAsia="zh-CN"/>
        </w:rPr>
        <w:t>日</w:t>
      </w:r>
      <w:r>
        <w:rPr>
          <w:rFonts w:hint="eastAsia" w:ascii="宋体" w:hAnsi="宋体" w:cs="宋体"/>
          <w:i w:val="0"/>
          <w:caps w:val="0"/>
          <w:color w:val="333333"/>
          <w:spacing w:val="0"/>
          <w:sz w:val="24"/>
          <w:szCs w:val="24"/>
          <w:shd w:val="clear" w:color="auto" w:fill="FFFFFF"/>
          <w:lang w:val="en-US" w:eastAsia="zh-CN"/>
        </w:rPr>
        <w:t>9</w:t>
      </w:r>
      <w:r>
        <w:rPr>
          <w:rFonts w:hint="eastAsia" w:ascii="宋体" w:hAnsi="宋体" w:eastAsia="宋体" w:cs="宋体"/>
          <w:i w:val="0"/>
          <w:caps w:val="0"/>
          <w:color w:val="333333"/>
          <w:spacing w:val="0"/>
          <w:sz w:val="24"/>
          <w:szCs w:val="24"/>
          <w:shd w:val="clear" w:color="auto" w:fill="FFFFFF"/>
          <w:lang w:val="en-US" w:eastAsia="zh-CN"/>
        </w:rPr>
        <w:t>点</w:t>
      </w:r>
      <w:r>
        <w:rPr>
          <w:rFonts w:hint="eastAsia" w:ascii="宋体" w:hAnsi="宋体" w:cs="宋体"/>
          <w:i w:val="0"/>
          <w:caps w:val="0"/>
          <w:color w:val="333333"/>
          <w:spacing w:val="0"/>
          <w:sz w:val="24"/>
          <w:szCs w:val="24"/>
          <w:shd w:val="clear" w:color="auto" w:fill="FFFFFF"/>
          <w:lang w:val="en-US" w:eastAsia="zh-CN"/>
        </w:rPr>
        <w:t>00</w:t>
      </w:r>
      <w:r>
        <w:rPr>
          <w:rFonts w:hint="eastAsia" w:ascii="宋体" w:hAnsi="宋体" w:eastAsia="宋体" w:cs="宋体"/>
          <w:i w:val="0"/>
          <w:caps w:val="0"/>
          <w:color w:val="333333"/>
          <w:spacing w:val="0"/>
          <w:sz w:val="24"/>
          <w:szCs w:val="24"/>
          <w:shd w:val="clear" w:color="auto" w:fill="FFFFFF"/>
          <w:lang w:val="en-US" w:eastAsia="zh-CN"/>
        </w:rPr>
        <w:t>分（北京时间）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2、地点：阳新县公共资源交易中心评标</w:t>
      </w:r>
      <w:r>
        <w:rPr>
          <w:rFonts w:hint="eastAsia" w:ascii="宋体" w:hAnsi="宋体" w:cs="宋体"/>
          <w:i w:val="0"/>
          <w:caps w:val="0"/>
          <w:color w:val="333333"/>
          <w:spacing w:val="0"/>
          <w:sz w:val="24"/>
          <w:szCs w:val="24"/>
          <w:shd w:val="clear" w:color="auto" w:fill="FFFFFF"/>
          <w:lang w:val="en-US" w:eastAsia="zh-CN"/>
        </w:rPr>
        <w:t>二</w:t>
      </w:r>
      <w:r>
        <w:rPr>
          <w:rFonts w:hint="eastAsia" w:ascii="宋体" w:hAnsi="宋体" w:eastAsia="宋体" w:cs="宋体"/>
          <w:i w:val="0"/>
          <w:caps w:val="0"/>
          <w:color w:val="333333"/>
          <w:spacing w:val="0"/>
          <w:sz w:val="24"/>
          <w:szCs w:val="24"/>
          <w:shd w:val="clear" w:color="auto" w:fill="FFFFFF"/>
          <w:lang w:val="en-US" w:eastAsia="zh-CN"/>
        </w:rPr>
        <w:t>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b/>
          <w:bCs/>
          <w:i w:val="0"/>
          <w:caps w:val="0"/>
          <w:color w:val="333333"/>
          <w:spacing w:val="0"/>
          <w:sz w:val="24"/>
          <w:szCs w:val="24"/>
          <w:shd w:val="clear" w:color="auto" w:fill="FFFFFF"/>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六、公告期限</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自本公告发布之日起5个工作日。</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b/>
          <w:bCs/>
          <w:i w:val="0"/>
          <w:caps w:val="0"/>
          <w:color w:val="333333"/>
          <w:spacing w:val="0"/>
          <w:sz w:val="24"/>
          <w:szCs w:val="24"/>
          <w:shd w:val="clear" w:color="auto" w:fill="FFFFFF"/>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七、其他补充事宜</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cs="宋体"/>
          <w:i w:val="0"/>
          <w:caps w:val="0"/>
          <w:color w:val="333333"/>
          <w:spacing w:val="0"/>
          <w:sz w:val="24"/>
          <w:szCs w:val="24"/>
          <w:shd w:val="clear" w:color="auto" w:fill="FFFFFF"/>
          <w:lang w:val="en-US" w:eastAsia="zh-CN"/>
        </w:rPr>
        <w:t>1、</w:t>
      </w:r>
      <w:r>
        <w:rPr>
          <w:rFonts w:hint="eastAsia" w:ascii="宋体" w:hAnsi="宋体" w:eastAsia="宋体" w:cs="宋体"/>
          <w:i w:val="0"/>
          <w:caps w:val="0"/>
          <w:color w:val="333333"/>
          <w:spacing w:val="0"/>
          <w:sz w:val="24"/>
          <w:szCs w:val="24"/>
          <w:shd w:val="clear" w:color="auto" w:fill="FFFFFF"/>
          <w:lang w:val="en-US" w:eastAsia="zh-CN"/>
        </w:rPr>
        <w:t>供应商认为采购文件、采购过程和成交结果使自己的权益受到损害的，可以在知道或者应知其权益受到损害之日起7个工作日内向采购人或代理公司提出质疑。</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 xml:space="preserve">   </w:t>
      </w:r>
      <w:r>
        <w:rPr>
          <w:rFonts w:hint="eastAsia" w:ascii="宋体" w:hAnsi="宋体" w:cs="宋体"/>
          <w:i w:val="0"/>
          <w:caps w:val="0"/>
          <w:color w:val="333333"/>
          <w:spacing w:val="0"/>
          <w:sz w:val="24"/>
          <w:szCs w:val="24"/>
          <w:shd w:val="clear" w:color="auto" w:fill="FFFFFF"/>
          <w:lang w:val="en-US" w:eastAsia="zh-CN"/>
        </w:rPr>
        <w:t>2、</w:t>
      </w:r>
      <w:r>
        <w:rPr>
          <w:rFonts w:hint="eastAsia" w:ascii="宋体" w:hAnsi="宋体" w:eastAsia="宋体" w:cs="宋体"/>
          <w:i w:val="0"/>
          <w:caps w:val="0"/>
          <w:color w:val="333333"/>
          <w:spacing w:val="0"/>
          <w:sz w:val="24"/>
          <w:szCs w:val="24"/>
          <w:shd w:val="clear" w:color="auto" w:fill="FFFFFF"/>
          <w:lang w:val="en-US" w:eastAsia="zh-CN"/>
        </w:rPr>
        <w:t>本公告发布的信息媒体“湖北省政府采购网”、“黄石公共资源交易信息网”及“阳新县人民政府网”。</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b/>
          <w:bCs/>
          <w:i w:val="0"/>
          <w:caps w:val="0"/>
          <w:color w:val="333333"/>
          <w:spacing w:val="0"/>
          <w:sz w:val="24"/>
          <w:szCs w:val="24"/>
          <w:shd w:val="clear" w:color="auto" w:fill="FFFFFF"/>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八、凡对本次采购提出询问，请按以下方式联系。</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1、采购人信息：</w:t>
      </w:r>
      <w:r>
        <w:rPr>
          <w:rFonts w:hint="eastAsia" w:ascii="宋体" w:hAnsi="宋体" w:cs="宋体"/>
          <w:color w:val="000000"/>
          <w:sz w:val="24"/>
          <w:shd w:val="clear" w:color="auto" w:fill="FFFFFF"/>
          <w:lang w:val="en-US" w:eastAsia="zh-CN"/>
        </w:rPr>
        <w:t>阳新县退役军人事务局</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color w:val="000000"/>
          <w:sz w:val="24"/>
          <w:shd w:val="clear" w:color="auto" w:fill="FFFFFF"/>
          <w:lang w:val="zh-CN" w:eastAsia="zh-CN"/>
        </w:rPr>
      </w:pPr>
      <w:r>
        <w:rPr>
          <w:rFonts w:hint="eastAsia" w:ascii="宋体" w:hAnsi="宋体" w:eastAsia="宋体" w:cs="宋体"/>
          <w:color w:val="000000"/>
          <w:sz w:val="24"/>
          <w:shd w:val="clear" w:color="auto" w:fill="FFFFFF"/>
          <w:lang w:val="zh-CN" w:eastAsia="zh-CN"/>
        </w:rPr>
        <w:t>联系人：</w:t>
      </w:r>
      <w:r>
        <w:rPr>
          <w:rFonts w:hint="eastAsia" w:ascii="宋体" w:hAnsi="宋体" w:cs="宋体"/>
          <w:color w:val="000000"/>
          <w:sz w:val="24"/>
          <w:shd w:val="clear" w:color="auto" w:fill="FFFFFF"/>
          <w:lang w:val="en-US" w:eastAsia="zh-CN"/>
        </w:rPr>
        <w:t>梁师范</w:t>
      </w:r>
      <w:r>
        <w:rPr>
          <w:rFonts w:hint="eastAsia" w:ascii="宋体" w:hAnsi="宋体" w:eastAsia="宋体" w:cs="宋体"/>
          <w:color w:val="000000"/>
          <w:sz w:val="24"/>
          <w:shd w:val="clear" w:color="auto" w:fill="FFFFFF"/>
          <w:lang w:val="zh-CN" w:eastAsia="zh-CN"/>
        </w:rPr>
        <w:tab/>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default"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联系电</w:t>
      </w:r>
      <w:r>
        <w:rPr>
          <w:rFonts w:hint="eastAsia" w:ascii="宋体" w:hAnsi="宋体" w:eastAsia="宋体" w:cs="宋体"/>
          <w:color w:val="000000"/>
          <w:sz w:val="24"/>
          <w:shd w:val="clear" w:color="auto" w:fill="FFFFFF"/>
          <w:lang w:val="zh-CN" w:eastAsia="zh-CN"/>
        </w:rPr>
        <w:t>话：</w:t>
      </w:r>
      <w:r>
        <w:rPr>
          <w:rFonts w:hint="eastAsia" w:ascii="宋体" w:hAnsi="宋体" w:cs="宋体"/>
          <w:color w:val="000000"/>
          <w:sz w:val="24"/>
          <w:shd w:val="clear" w:color="auto" w:fill="FFFFFF"/>
          <w:lang w:val="en-US" w:eastAsia="zh-CN"/>
        </w:rPr>
        <w:t>13986582609</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zh-CN" w:eastAsia="zh-CN"/>
        </w:rPr>
        <w:t>地址：</w:t>
      </w:r>
      <w:r>
        <w:rPr>
          <w:rFonts w:hint="eastAsia" w:ascii="宋体" w:hAnsi="宋体" w:eastAsia="宋体" w:cs="宋体"/>
          <w:color w:val="000000"/>
          <w:sz w:val="24"/>
          <w:shd w:val="clear" w:color="auto" w:fill="FFFFFF"/>
          <w:lang w:val="en-US" w:eastAsia="zh-CN"/>
        </w:rPr>
        <w:t xml:space="preserve"> </w:t>
      </w:r>
      <w:r>
        <w:rPr>
          <w:rFonts w:hint="eastAsia" w:ascii="宋体" w:hAnsi="宋体" w:cs="宋体"/>
          <w:color w:val="000000"/>
          <w:sz w:val="24"/>
          <w:shd w:val="clear" w:color="auto" w:fill="FFFFFF"/>
          <w:lang w:val="en-US" w:eastAsia="zh-CN"/>
        </w:rPr>
        <w:t>阳新县陵园大道42号</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2、采购代理机构信息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名  称：</w:t>
      </w:r>
      <w:r>
        <w:rPr>
          <w:rFonts w:hint="eastAsia" w:ascii="宋体" w:hAnsi="宋体" w:cs="宋体"/>
          <w:color w:val="000000"/>
          <w:sz w:val="24"/>
          <w:shd w:val="clear" w:color="auto" w:fill="FFFFFF"/>
          <w:lang w:val="en-US" w:eastAsia="zh-CN"/>
        </w:rPr>
        <w:t>湖北大绪工程项目管理有限公司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zh-CN" w:eastAsia="zh-CN"/>
        </w:rPr>
        <w:t>电话：</w:t>
      </w:r>
      <w:r>
        <w:rPr>
          <w:rFonts w:hint="eastAsia" w:ascii="宋体" w:hAnsi="宋体" w:cs="宋体"/>
          <w:color w:val="000000"/>
          <w:sz w:val="24"/>
          <w:shd w:val="clear" w:color="auto" w:fill="FFFFFF"/>
          <w:lang w:val="en-US" w:eastAsia="zh-CN"/>
        </w:rPr>
        <w:t>15072078168</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default"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地  址：</w:t>
      </w:r>
      <w:r>
        <w:rPr>
          <w:rFonts w:hint="eastAsia" w:ascii="宋体" w:hAnsi="宋体" w:eastAsia="宋体" w:cs="宋体"/>
          <w:i w:val="0"/>
          <w:caps w:val="0"/>
          <w:color w:val="000000"/>
          <w:spacing w:val="0"/>
          <w:sz w:val="24"/>
          <w:szCs w:val="24"/>
          <w:shd w:val="clear" w:fill="FFFFFF"/>
          <w:lang w:eastAsia="zh-CN"/>
        </w:rPr>
        <w:t>阳新县城东新区王龙港小区</w:t>
      </w:r>
      <w:r>
        <w:rPr>
          <w:rFonts w:hint="eastAsia" w:ascii="宋体" w:hAnsi="宋体" w:eastAsia="宋体" w:cs="宋体"/>
          <w:i w:val="0"/>
          <w:caps w:val="0"/>
          <w:color w:val="000000"/>
          <w:spacing w:val="0"/>
          <w:sz w:val="24"/>
          <w:szCs w:val="24"/>
          <w:shd w:val="clear" w:fill="FFFFFF"/>
          <w:lang w:val="en-US" w:eastAsia="zh-CN"/>
        </w:rPr>
        <w:t>9栋1层2号</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3、项目联系方式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default"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项目联系人：</w:t>
      </w:r>
      <w:r>
        <w:rPr>
          <w:rFonts w:hint="eastAsia" w:ascii="宋体" w:hAnsi="宋体" w:cs="宋体"/>
          <w:color w:val="000000"/>
          <w:sz w:val="24"/>
          <w:shd w:val="clear" w:color="auto" w:fill="FFFFFF"/>
          <w:lang w:val="en-US" w:eastAsia="zh-CN"/>
        </w:rPr>
        <w:t>姜玉华</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default" w:ascii="宋体" w:hAnsi="宋体" w:eastAsia="宋体" w:cs="宋体"/>
          <w:color w:val="000000"/>
          <w:sz w:val="24"/>
          <w:shd w:val="clear" w:color="auto" w:fill="FFFFFF"/>
          <w:lang w:val="en-US" w:eastAsia="zh-CN"/>
        </w:rPr>
      </w:pPr>
      <w:r>
        <w:rPr>
          <w:rFonts w:hint="eastAsia" w:ascii="宋体" w:hAnsi="宋体" w:eastAsia="宋体" w:cs="宋体"/>
          <w:color w:val="000000"/>
          <w:sz w:val="24"/>
          <w:shd w:val="clear" w:color="auto" w:fill="FFFFFF"/>
          <w:lang w:val="en-US" w:eastAsia="zh-CN"/>
        </w:rPr>
        <w:t>电  话：</w:t>
      </w:r>
      <w:r>
        <w:rPr>
          <w:rFonts w:hint="eastAsia" w:ascii="宋体" w:hAnsi="宋体" w:cs="宋体"/>
          <w:color w:val="000000"/>
          <w:sz w:val="24"/>
          <w:shd w:val="clear" w:color="auto" w:fill="FFFFFF"/>
          <w:lang w:val="en-US" w:eastAsia="zh-CN"/>
        </w:rPr>
        <w:t>15072078168</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righ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cs="宋体"/>
          <w:i w:val="0"/>
          <w:caps w:val="0"/>
          <w:color w:val="333333"/>
          <w:spacing w:val="0"/>
          <w:sz w:val="24"/>
          <w:szCs w:val="24"/>
          <w:shd w:val="clear" w:color="auto" w:fill="FFFFFF"/>
          <w:lang w:val="en-US" w:eastAsia="zh-CN"/>
        </w:rPr>
        <w:t>2022</w:t>
      </w:r>
      <w:r>
        <w:rPr>
          <w:rFonts w:hint="eastAsia" w:ascii="宋体" w:hAnsi="宋体" w:eastAsia="宋体" w:cs="宋体"/>
          <w:i w:val="0"/>
          <w:caps w:val="0"/>
          <w:color w:val="333333"/>
          <w:spacing w:val="0"/>
          <w:sz w:val="24"/>
          <w:szCs w:val="24"/>
          <w:shd w:val="clear" w:color="auto" w:fill="FFFFFF"/>
          <w:lang w:val="en-US" w:eastAsia="zh-CN"/>
        </w:rPr>
        <w:t>年</w:t>
      </w:r>
      <w:r>
        <w:rPr>
          <w:rFonts w:hint="eastAsia" w:ascii="宋体" w:hAnsi="宋体" w:cs="宋体"/>
          <w:i w:val="0"/>
          <w:caps w:val="0"/>
          <w:color w:val="333333"/>
          <w:spacing w:val="0"/>
          <w:sz w:val="24"/>
          <w:szCs w:val="24"/>
          <w:shd w:val="clear" w:color="auto" w:fill="FFFFFF"/>
          <w:lang w:val="en-US" w:eastAsia="zh-CN"/>
        </w:rPr>
        <w:t>3</w:t>
      </w:r>
      <w:r>
        <w:rPr>
          <w:rFonts w:hint="eastAsia" w:ascii="宋体" w:hAnsi="宋体" w:eastAsia="宋体" w:cs="宋体"/>
          <w:i w:val="0"/>
          <w:caps w:val="0"/>
          <w:color w:val="333333"/>
          <w:spacing w:val="0"/>
          <w:sz w:val="24"/>
          <w:szCs w:val="24"/>
          <w:shd w:val="clear" w:color="auto" w:fill="FFFFFF"/>
          <w:lang w:val="en-US" w:eastAsia="zh-CN"/>
        </w:rPr>
        <w:t>月</w:t>
      </w:r>
      <w:r>
        <w:rPr>
          <w:rFonts w:hint="eastAsia" w:ascii="宋体" w:hAnsi="宋体" w:cs="宋体"/>
          <w:i w:val="0"/>
          <w:caps w:val="0"/>
          <w:color w:val="333333"/>
          <w:spacing w:val="0"/>
          <w:sz w:val="24"/>
          <w:szCs w:val="24"/>
          <w:shd w:val="clear" w:color="auto" w:fill="FFFFFF"/>
          <w:lang w:val="en-US" w:eastAsia="zh-CN"/>
        </w:rPr>
        <w:t>11</w:t>
      </w:r>
      <w:r>
        <w:rPr>
          <w:rFonts w:hint="eastAsia" w:ascii="宋体" w:hAnsi="宋体" w:eastAsia="宋体" w:cs="宋体"/>
          <w:i w:val="0"/>
          <w:caps w:val="0"/>
          <w:color w:val="333333"/>
          <w:spacing w:val="0"/>
          <w:sz w:val="24"/>
          <w:szCs w:val="24"/>
          <w:shd w:val="clear" w:color="auto" w:fill="FFFFFF"/>
          <w:lang w:val="en-US" w:eastAsia="zh-CN"/>
        </w:rPr>
        <w:t>日</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after="469" w:afterLines="150" w:line="240" w:lineRule="auto"/>
        <w:jc w:val="center"/>
        <w:textAlignment w:val="auto"/>
        <w:outlineLvl w:val="0"/>
        <w:rPr>
          <w:rFonts w:ascii="Times New Roman" w:hAnsi="Times New Roman" w:eastAsia="宋体" w:cs="Times New Roman"/>
          <w:b/>
          <w:bCs w:val="0"/>
          <w:color w:val="000000" w:themeColor="text1"/>
          <w:sz w:val="36"/>
          <w:szCs w:val="36"/>
          <w14:textFill>
            <w14:solidFill>
              <w14:schemeClr w14:val="tx1"/>
            </w14:solidFill>
          </w14:textFill>
        </w:rPr>
      </w:pPr>
      <w:bookmarkStart w:id="1" w:name="_Toc16906"/>
      <w:r>
        <w:rPr>
          <w:rFonts w:ascii="Times New Roman" w:hAnsi="Times New Roman" w:eastAsia="宋体" w:cs="Times New Roman"/>
          <w:b/>
          <w:bCs w:val="0"/>
          <w:color w:val="000000" w:themeColor="text1"/>
          <w:sz w:val="36"/>
          <w:szCs w:val="36"/>
          <w:lang w:val="hr-HR"/>
          <w14:textFill>
            <w14:solidFill>
              <w14:schemeClr w14:val="tx1"/>
            </w14:solidFill>
          </w14:textFill>
        </w:rPr>
        <w:t>第二章</w:t>
      </w:r>
      <w:r>
        <w:rPr>
          <w:rFonts w:hint="eastAsia" w:ascii="Times New Roman" w:hAnsi="Times New Roman" w:eastAsia="宋体" w:cs="Times New Roman"/>
          <w:b/>
          <w:bCs w:val="0"/>
          <w:color w:val="000000" w:themeColor="text1"/>
          <w:sz w:val="36"/>
          <w:szCs w:val="36"/>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36"/>
          <w:szCs w:val="36"/>
          <w:lang w:eastAsia="zh-CN"/>
          <w14:textFill>
            <w14:solidFill>
              <w14:schemeClr w14:val="tx1"/>
            </w14:solidFill>
          </w14:textFill>
        </w:rPr>
        <w:t>磋商</w:t>
      </w:r>
      <w:r>
        <w:rPr>
          <w:rFonts w:ascii="Times New Roman" w:hAnsi="Times New Roman" w:eastAsia="宋体" w:cs="Times New Roman"/>
          <w:b/>
          <w:bCs w:val="0"/>
          <w:color w:val="000000" w:themeColor="text1"/>
          <w:sz w:val="36"/>
          <w:szCs w:val="36"/>
          <w14:textFill>
            <w14:solidFill>
              <w14:schemeClr w14:val="tx1"/>
            </w14:solidFill>
          </w14:textFill>
        </w:rPr>
        <w:t>须知</w:t>
      </w:r>
      <w:bookmarkEnd w:id="1"/>
    </w:p>
    <w:p>
      <w:pPr>
        <w:jc w:val="center"/>
        <w:rPr>
          <w:szCs w:val="28"/>
        </w:rPr>
      </w:pPr>
      <w:r>
        <w:rPr>
          <w:rFonts w:hint="eastAsia"/>
          <w:szCs w:val="28"/>
          <w:lang w:eastAsia="zh-CN"/>
        </w:rPr>
        <w:t>磋商</w:t>
      </w:r>
      <w:r>
        <w:rPr>
          <w:szCs w:val="28"/>
        </w:rPr>
        <w:t>须知前附表</w:t>
      </w:r>
    </w:p>
    <w:tbl>
      <w:tblPr>
        <w:tblStyle w:val="30"/>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2049"/>
        <w:gridCol w:w="5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34"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049"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835"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rFonts w:hint="eastAsia" w:hAnsi="宋体"/>
                <w:sz w:val="24"/>
                <w:lang w:val="en-US" w:eastAsia="zh-CN"/>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1</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835" w:type="dxa"/>
            <w:tcBorders>
              <w:top w:val="single" w:color="auto" w:sz="4" w:space="0"/>
              <w:left w:val="single" w:color="auto" w:sz="4" w:space="0"/>
              <w:bottom w:val="single" w:color="auto" w:sz="4" w:space="0"/>
            </w:tcBorders>
            <w:vAlign w:val="center"/>
          </w:tcPr>
          <w:p>
            <w:pPr>
              <w:jc w:val="left"/>
              <w:rPr>
                <w:rFonts w:hint="eastAsia" w:ascii="Times New Roman" w:hAnsi="宋体" w:eastAsia="宋体" w:cs="Times New Roman"/>
                <w:sz w:val="24"/>
                <w:lang w:eastAsia="zh-CN"/>
              </w:rPr>
            </w:pPr>
            <w:r>
              <w:rPr>
                <w:rFonts w:hint="eastAsia" w:ascii="Times New Roman" w:hAnsi="宋体" w:eastAsia="宋体" w:cs="Times New Roman"/>
                <w:sz w:val="24"/>
                <w:lang w:val="en-US" w:eastAsia="zh-CN"/>
              </w:rPr>
              <w:t>龙港红军烈士陵园改造升级工程设计服务项目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2</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835" w:type="dxa"/>
            <w:tcBorders>
              <w:top w:val="single" w:color="auto" w:sz="4" w:space="0"/>
              <w:left w:val="single" w:color="auto" w:sz="4" w:space="0"/>
              <w:bottom w:val="single" w:color="auto" w:sz="4" w:space="0"/>
            </w:tcBorders>
            <w:vAlign w:val="center"/>
          </w:tcPr>
          <w:p>
            <w:pPr>
              <w:jc w:val="left"/>
              <w:rPr>
                <w:rFonts w:hint="default" w:ascii="Times New Roman" w:hAnsi="宋体" w:eastAsia="宋体" w:cs="Times New Roman"/>
                <w:sz w:val="24"/>
                <w:lang w:val="en-US" w:eastAsia="zh-CN"/>
              </w:rPr>
            </w:pPr>
            <w:r>
              <w:rPr>
                <w:rFonts w:hint="eastAsia" w:ascii="Times New Roman" w:hAnsi="宋体" w:cs="Times New Roman"/>
                <w:sz w:val="24"/>
              </w:rPr>
              <w:t>1</w:t>
            </w:r>
            <w:r>
              <w:rPr>
                <w:rFonts w:hint="eastAsia" w:hAnsi="宋体"/>
                <w:sz w:val="24"/>
              </w:rPr>
              <w:t>31－202</w:t>
            </w:r>
            <w:r>
              <w:rPr>
                <w:rFonts w:hint="eastAsia" w:hAnsi="宋体"/>
                <w:sz w:val="24"/>
                <w:lang w:val="en-US" w:eastAsia="zh-CN"/>
              </w:rPr>
              <w:t>2CG</w:t>
            </w:r>
            <w:r>
              <w:rPr>
                <w:rFonts w:hint="eastAsia" w:ascii="Times New Roman" w:hAnsi="宋体" w:cs="Times New Roman"/>
                <w:sz w:val="24"/>
              </w:rPr>
              <w:t>－</w:t>
            </w:r>
            <w:r>
              <w:rPr>
                <w:rFonts w:hint="eastAsia" w:hAnsi="宋体" w:cs="Times New Roman"/>
                <w:sz w:val="24"/>
                <w:lang w:val="en-US" w:eastAsia="zh-CN"/>
              </w:rPr>
              <w:t>028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3</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835" w:type="dxa"/>
            <w:tcBorders>
              <w:top w:val="single" w:color="auto" w:sz="4" w:space="0"/>
              <w:left w:val="single" w:color="auto" w:sz="4" w:space="0"/>
              <w:bottom w:val="single" w:color="auto" w:sz="4" w:space="0"/>
            </w:tcBorders>
            <w:vAlign w:val="center"/>
          </w:tcPr>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采购人信息：阳新县退役军人事务局</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联系人： 梁师范   联系电话：13986582609</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ascii="Times New Roman" w:hAnsi="宋体" w:cs="Times New Roman"/>
                <w:sz w:val="24"/>
              </w:rPr>
            </w:pPr>
            <w:r>
              <w:rPr>
                <w:rFonts w:hint="eastAsia" w:ascii="宋体" w:hAnsi="宋体" w:eastAsia="宋体" w:cs="宋体"/>
                <w:i w:val="0"/>
                <w:caps w:val="0"/>
                <w:color w:val="000000"/>
                <w:spacing w:val="0"/>
                <w:sz w:val="24"/>
                <w:szCs w:val="24"/>
                <w:shd w:val="clear" w:fill="FFFFFF"/>
                <w:lang w:val="en-US" w:eastAsia="zh-CN"/>
              </w:rPr>
              <w:t>联系地址：阳新陵园大道42号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4</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w:t>
            </w:r>
            <w:r>
              <w:rPr>
                <w:rFonts w:hint="eastAsia" w:hAnsi="宋体"/>
                <w:color w:val="auto"/>
                <w:sz w:val="24"/>
              </w:rPr>
              <w:t>代理公司</w:t>
            </w:r>
          </w:p>
        </w:tc>
        <w:tc>
          <w:tcPr>
            <w:tcW w:w="5835" w:type="dxa"/>
            <w:tcBorders>
              <w:top w:val="single" w:color="auto" w:sz="4" w:space="0"/>
              <w:left w:val="single" w:color="auto" w:sz="4" w:space="0"/>
              <w:bottom w:val="single" w:color="auto" w:sz="4" w:space="0"/>
            </w:tcBorders>
            <w:vAlign w:val="center"/>
          </w:tcPr>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采购代理机构：</w:t>
            </w:r>
            <w:r>
              <w:rPr>
                <w:rFonts w:hint="eastAsia" w:ascii="宋体" w:hAnsi="宋体" w:eastAsia="宋体" w:cs="宋体"/>
                <w:i w:val="0"/>
                <w:caps w:val="0"/>
                <w:color w:val="000000"/>
                <w:spacing w:val="0"/>
                <w:sz w:val="24"/>
                <w:szCs w:val="24"/>
                <w:shd w:val="clear" w:fill="FFFFFF"/>
                <w:lang w:eastAsia="zh-CN"/>
              </w:rPr>
              <w:t>湖北大绪工程项目管理有限公司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rPr>
              <w:t>联系人：</w:t>
            </w:r>
            <w:r>
              <w:rPr>
                <w:rFonts w:hint="eastAsia" w:ascii="宋体" w:hAnsi="宋体" w:eastAsia="宋体" w:cs="宋体"/>
                <w:i w:val="0"/>
                <w:caps w:val="0"/>
                <w:color w:val="000000"/>
                <w:spacing w:val="0"/>
                <w:sz w:val="24"/>
                <w:szCs w:val="24"/>
                <w:shd w:val="clear" w:fill="FFFFFF"/>
                <w:lang w:eastAsia="zh-CN"/>
              </w:rPr>
              <w:t>姜玉华</w:t>
            </w:r>
            <w:r>
              <w:rPr>
                <w:rFonts w:hint="eastAsia" w:ascii="宋体" w:hAnsi="宋体" w:eastAsia="宋体" w:cs="宋体"/>
                <w:i w:val="0"/>
                <w:caps w:val="0"/>
                <w:color w:val="000000"/>
                <w:spacing w:val="0"/>
                <w:sz w:val="24"/>
                <w:szCs w:val="24"/>
                <w:shd w:val="clear" w:fill="FFFFFF"/>
                <w:lang w:val="en-US" w:eastAsia="zh-CN"/>
              </w:rPr>
              <w:t xml:space="preserve">       联系</w:t>
            </w:r>
            <w:r>
              <w:rPr>
                <w:rFonts w:hint="eastAsia" w:ascii="宋体" w:hAnsi="宋体" w:eastAsia="宋体" w:cs="宋体"/>
                <w:i w:val="0"/>
                <w:caps w:val="0"/>
                <w:color w:val="000000"/>
                <w:spacing w:val="0"/>
                <w:sz w:val="24"/>
                <w:szCs w:val="24"/>
                <w:shd w:val="clear" w:fill="FFFFFF"/>
              </w:rPr>
              <w:t>电话：</w:t>
            </w:r>
            <w:r>
              <w:rPr>
                <w:rFonts w:hint="eastAsia" w:ascii="宋体" w:hAnsi="宋体" w:eastAsia="宋体" w:cs="宋体"/>
                <w:i w:val="0"/>
                <w:caps w:val="0"/>
                <w:color w:val="000000"/>
                <w:spacing w:val="0"/>
                <w:sz w:val="24"/>
                <w:szCs w:val="24"/>
                <w:shd w:val="clear" w:fill="FFFFFF"/>
                <w:lang w:val="en-US" w:eastAsia="zh-CN"/>
              </w:rPr>
              <w:t>150720</w:t>
            </w:r>
            <w:r>
              <w:rPr>
                <w:rFonts w:hint="eastAsia" w:ascii="宋体" w:hAnsi="宋体" w:cs="宋体"/>
                <w:i w:val="0"/>
                <w:caps w:val="0"/>
                <w:color w:val="000000"/>
                <w:spacing w:val="0"/>
                <w:sz w:val="24"/>
                <w:szCs w:val="24"/>
                <w:shd w:val="clear" w:fill="FFFFFF"/>
                <w:lang w:val="en-US" w:eastAsia="zh-CN"/>
              </w:rPr>
              <w:t>78</w:t>
            </w:r>
            <w:r>
              <w:rPr>
                <w:rFonts w:hint="eastAsia" w:ascii="宋体" w:hAnsi="宋体" w:eastAsia="宋体" w:cs="宋体"/>
                <w:i w:val="0"/>
                <w:caps w:val="0"/>
                <w:color w:val="000000"/>
                <w:spacing w:val="0"/>
                <w:sz w:val="24"/>
                <w:szCs w:val="24"/>
                <w:shd w:val="clear" w:fill="FFFFFF"/>
                <w:lang w:val="en-US" w:eastAsia="zh-CN"/>
              </w:rPr>
              <w:t>168</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电子邮箱：</w:t>
            </w:r>
            <w:r>
              <w:rPr>
                <w:rFonts w:hint="eastAsia" w:ascii="宋体" w:hAnsi="宋体" w:eastAsia="宋体" w:cs="宋体"/>
                <w:i w:val="0"/>
                <w:caps w:val="0"/>
                <w:color w:val="000000"/>
                <w:spacing w:val="0"/>
                <w:sz w:val="24"/>
                <w:szCs w:val="24"/>
                <w:shd w:val="clear" w:fill="FFFFFF"/>
                <w:lang w:val="en-US" w:eastAsia="zh-CN"/>
              </w:rPr>
              <w:t>1090150734</w:t>
            </w:r>
            <w:r>
              <w:rPr>
                <w:rFonts w:hint="eastAsia" w:ascii="宋体" w:hAnsi="宋体" w:eastAsia="宋体" w:cs="宋体"/>
                <w:i w:val="0"/>
                <w:caps w:val="0"/>
                <w:color w:val="000000"/>
                <w:spacing w:val="0"/>
                <w:sz w:val="24"/>
                <w:szCs w:val="24"/>
                <w:shd w:val="clear" w:fill="FFFFFF"/>
              </w:rPr>
              <w:t>@qq.com</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ascii="Times New Roman" w:hAnsi="宋体" w:cs="Times New Roman"/>
                <w:sz w:val="24"/>
              </w:rPr>
            </w:pPr>
            <w:r>
              <w:rPr>
                <w:rFonts w:hint="eastAsia" w:ascii="宋体" w:hAnsi="宋体" w:eastAsia="宋体" w:cs="宋体"/>
                <w:i w:val="0"/>
                <w:caps w:val="0"/>
                <w:color w:val="000000"/>
                <w:spacing w:val="0"/>
                <w:sz w:val="24"/>
                <w:szCs w:val="24"/>
                <w:shd w:val="clear" w:fill="FFFFFF"/>
              </w:rPr>
              <w:t>联系地址：</w:t>
            </w:r>
            <w:r>
              <w:rPr>
                <w:rFonts w:hint="eastAsia" w:ascii="宋体" w:hAnsi="宋体" w:eastAsia="宋体" w:cs="宋体"/>
                <w:i w:val="0"/>
                <w:caps w:val="0"/>
                <w:color w:val="000000"/>
                <w:spacing w:val="0"/>
                <w:sz w:val="24"/>
                <w:szCs w:val="24"/>
                <w:shd w:val="clear" w:fill="FFFFFF"/>
                <w:lang w:eastAsia="zh-CN"/>
              </w:rPr>
              <w:t>阳新县城东新区王龙港小区</w:t>
            </w:r>
            <w:r>
              <w:rPr>
                <w:rFonts w:hint="eastAsia" w:ascii="宋体" w:hAnsi="宋体" w:eastAsia="宋体" w:cs="宋体"/>
                <w:i w:val="0"/>
                <w:caps w:val="0"/>
                <w:color w:val="000000"/>
                <w:spacing w:val="0"/>
                <w:sz w:val="24"/>
                <w:szCs w:val="24"/>
                <w:shd w:val="clear" w:fill="FFFFFF"/>
                <w:lang w:val="en-US" w:eastAsia="zh-CN"/>
              </w:rPr>
              <w:t>9栋1层2号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lang w:val="en-US" w:eastAsia="zh-CN"/>
              </w:rPr>
              <w:t>5</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lang w:eastAsia="zh-CN"/>
              </w:rPr>
              <w:t>磋商</w:t>
            </w:r>
            <w:r>
              <w:rPr>
                <w:rFonts w:hint="eastAsia" w:hAnsi="宋体"/>
                <w:sz w:val="24"/>
              </w:rPr>
              <w:t>文件份数</w:t>
            </w:r>
          </w:p>
        </w:tc>
        <w:tc>
          <w:tcPr>
            <w:tcW w:w="5835"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r>
              <w:rPr>
                <w:rFonts w:hint="eastAsia" w:ascii="宋体" w:hAnsi="宋体"/>
                <w:sz w:val="24"/>
                <w:szCs w:val="24"/>
              </w:rPr>
              <w:t>(电子版U盘一份)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lang w:val="en-US" w:eastAsia="zh-CN"/>
              </w:rPr>
              <w:t>6</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w:t>
            </w:r>
            <w:r>
              <w:rPr>
                <w:rFonts w:hint="eastAsia" w:ascii="宋体" w:hAnsi="宋体"/>
                <w:color w:val="0D0D0D"/>
                <w:sz w:val="24"/>
                <w:lang w:val="en-US" w:eastAsia="zh-CN"/>
              </w:rPr>
              <w:t>60</w:t>
            </w:r>
            <w:r>
              <w:rPr>
                <w:rFonts w:hint="eastAsia" w:ascii="宋体" w:hAnsi="宋体"/>
                <w:color w:val="0D0D0D"/>
                <w:sz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rPr>
              <w:t>7</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eastAsia="宋体"/>
                <w:color w:val="0D0D0D"/>
                <w:sz w:val="24"/>
                <w:lang w:eastAsia="zh-CN"/>
              </w:rPr>
            </w:pPr>
            <w:r>
              <w:rPr>
                <w:rFonts w:hint="eastAsia" w:ascii="宋体" w:hAnsi="宋体"/>
                <w:color w:val="0D0D0D"/>
                <w:sz w:val="24"/>
                <w:lang w:eastAsia="zh-CN"/>
              </w:rPr>
              <w:t>磋商控制价</w:t>
            </w:r>
          </w:p>
        </w:tc>
        <w:tc>
          <w:tcPr>
            <w:tcW w:w="5835" w:type="dxa"/>
            <w:tcBorders>
              <w:top w:val="single" w:color="auto" w:sz="4" w:space="0"/>
              <w:left w:val="single" w:color="auto" w:sz="4" w:space="0"/>
              <w:bottom w:val="single" w:color="auto" w:sz="4" w:space="0"/>
            </w:tcBorders>
            <w:vAlign w:val="top"/>
          </w:tcPr>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磋商控制价为：</w:t>
            </w:r>
            <w:r>
              <w:rPr>
                <w:rFonts w:hint="eastAsia" w:ascii="宋体" w:hAnsi="宋体" w:cs="宋体"/>
                <w:b/>
                <w:bCs/>
                <w:color w:val="000000"/>
                <w:kern w:val="0"/>
                <w:sz w:val="24"/>
                <w:szCs w:val="24"/>
                <w:lang w:val="en-US" w:eastAsia="zh-CN" w:bidi="ar"/>
              </w:rPr>
              <w:t>78</w:t>
            </w:r>
            <w:r>
              <w:rPr>
                <w:rFonts w:hint="eastAsia" w:ascii="宋体" w:hAnsi="宋体" w:eastAsia="宋体" w:cs="宋体"/>
                <w:b/>
                <w:bCs/>
                <w:color w:val="000000"/>
                <w:kern w:val="0"/>
                <w:sz w:val="24"/>
                <w:szCs w:val="24"/>
                <w:lang w:val="en-US" w:eastAsia="zh-CN" w:bidi="ar"/>
              </w:rPr>
              <w:t xml:space="preserve"> 万元 </w:t>
            </w:r>
          </w:p>
          <w:p>
            <w:pPr>
              <w:keepNext w:val="0"/>
              <w:keepLines w:val="0"/>
              <w:widowControl/>
              <w:suppressLineNumbers w:val="0"/>
              <w:jc w:val="left"/>
              <w:rPr>
                <w:rFonts w:hint="eastAsia" w:ascii="宋体" w:hAnsi="宋体"/>
                <w:color w:val="0D0D0D"/>
                <w:sz w:val="24"/>
              </w:rPr>
            </w:pPr>
            <w:r>
              <w:rPr>
                <w:rFonts w:hint="eastAsia" w:ascii="宋体" w:hAnsi="宋体" w:eastAsia="宋体" w:cs="宋体"/>
                <w:b/>
                <w:bCs/>
                <w:color w:val="000000"/>
                <w:kern w:val="0"/>
                <w:sz w:val="24"/>
                <w:szCs w:val="24"/>
                <w:lang w:val="en-US" w:eastAsia="zh-CN" w:bidi="ar"/>
              </w:rPr>
              <w:t>（且只能有一个有效报价，投标总报价和分项报价(包括按磋商文件要求进行算术修正后的投标总价）超过最高限价的，其投标文件应予否决）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rPr>
              <w:t>8</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资金来源</w:t>
            </w:r>
          </w:p>
        </w:tc>
        <w:tc>
          <w:tcPr>
            <w:tcW w:w="5835" w:type="dxa"/>
            <w:tcBorders>
              <w:top w:val="single" w:color="auto" w:sz="4" w:space="0"/>
              <w:left w:val="single" w:color="auto" w:sz="4" w:space="0"/>
              <w:bottom w:val="single" w:color="auto" w:sz="4" w:space="0"/>
            </w:tcBorders>
            <w:vAlign w:val="center"/>
          </w:tcPr>
          <w:p>
            <w:pPr>
              <w:ind w:right="-140" w:rightChars="-50"/>
              <w:jc w:val="both"/>
              <w:rPr>
                <w:rFonts w:hint="eastAsia" w:ascii="宋体" w:hAnsi="宋体"/>
                <w:color w:val="0D0D0D"/>
                <w:sz w:val="24"/>
              </w:rPr>
            </w:pPr>
            <w:r>
              <w:rPr>
                <w:rFonts w:hint="eastAsia" w:ascii="宋体" w:hAnsi="宋体"/>
                <w:color w:val="0D0D0D"/>
                <w:sz w:val="24"/>
                <w:lang w:val="en-US"/>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val="en-US" w:eastAsia="zh-CN"/>
              </w:rPr>
            </w:pPr>
            <w:r>
              <w:rPr>
                <w:rFonts w:hint="eastAsia" w:ascii="宋体" w:hAnsi="宋体"/>
                <w:sz w:val="24"/>
              </w:rPr>
              <w:t>9</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资格审查</w:t>
            </w:r>
          </w:p>
        </w:tc>
        <w:tc>
          <w:tcPr>
            <w:tcW w:w="5835" w:type="dxa"/>
            <w:tcBorders>
              <w:top w:val="single" w:color="auto" w:sz="4" w:space="0"/>
              <w:left w:val="single" w:color="auto" w:sz="4" w:space="0"/>
              <w:bottom w:val="single" w:color="auto" w:sz="4" w:space="0"/>
            </w:tcBorders>
            <w:vAlign w:val="center"/>
          </w:tcPr>
          <w:p>
            <w:pPr>
              <w:ind w:right="-140" w:rightChars="-50"/>
              <w:jc w:val="both"/>
              <w:rPr>
                <w:rFonts w:hint="eastAsia" w:ascii="宋体" w:hAnsi="宋体"/>
                <w:color w:val="0D0D0D"/>
                <w:sz w:val="24"/>
                <w:lang w:val="en-US" w:eastAsia="zh-CN"/>
              </w:rPr>
            </w:pPr>
            <w:r>
              <w:rPr>
                <w:rFonts w:hint="eastAsia" w:ascii="宋体" w:hAnsi="宋体"/>
                <w:color w:val="0D0D0D"/>
                <w:sz w:val="24"/>
                <w:lang w:val="en-US"/>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val="en-US" w:eastAsia="zh-CN"/>
              </w:rPr>
            </w:pPr>
            <w:r>
              <w:rPr>
                <w:rFonts w:hint="eastAsia" w:ascii="宋体" w:hAnsi="宋体"/>
                <w:sz w:val="24"/>
              </w:rPr>
              <w:t>10</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eastAsia="宋体"/>
                <w:color w:val="0D0D0D"/>
                <w:sz w:val="24"/>
                <w:lang w:eastAsia="zh-CN"/>
              </w:rPr>
            </w:pPr>
            <w:r>
              <w:rPr>
                <w:rFonts w:hint="eastAsia" w:ascii="宋体" w:hAnsi="宋体"/>
                <w:color w:val="0D0D0D"/>
                <w:sz w:val="24"/>
                <w:lang w:eastAsia="zh-CN"/>
              </w:rPr>
              <w:t>合同履行期限</w:t>
            </w:r>
          </w:p>
        </w:tc>
        <w:tc>
          <w:tcPr>
            <w:tcW w:w="5835" w:type="dxa"/>
            <w:tcBorders>
              <w:top w:val="single" w:color="auto" w:sz="4" w:space="0"/>
              <w:left w:val="single" w:color="auto" w:sz="4" w:space="0"/>
              <w:bottom w:val="single" w:color="auto" w:sz="4" w:space="0"/>
            </w:tcBorders>
            <w:vAlign w:val="center"/>
          </w:tcPr>
          <w:p>
            <w:pPr>
              <w:ind w:right="-140" w:rightChars="-50"/>
              <w:jc w:val="both"/>
              <w:rPr>
                <w:rFonts w:hint="eastAsia" w:ascii="宋体" w:hAnsi="宋体"/>
                <w:color w:val="0D0D0D"/>
                <w:sz w:val="24"/>
                <w:lang w:val="en-US" w:eastAsia="zh-CN"/>
              </w:rPr>
            </w:pPr>
            <w:r>
              <w:rPr>
                <w:rFonts w:hint="eastAsia" w:ascii="宋体" w:hAnsi="宋体" w:eastAsia="宋体" w:cs="宋体"/>
                <w:i w:val="0"/>
                <w:color w:val="000000"/>
                <w:kern w:val="0"/>
                <w:sz w:val="24"/>
                <w:szCs w:val="24"/>
                <w:u w:val="none"/>
                <w:lang w:val="en-US" w:eastAsia="zh-CN" w:bidi="ar"/>
              </w:rPr>
              <w:t>签定合同后</w:t>
            </w:r>
            <w:r>
              <w:rPr>
                <w:rFonts w:hint="eastAsia" w:ascii="宋体" w:hAnsi="宋体" w:cs="宋体"/>
                <w:i w:val="0"/>
                <w:color w:val="000000"/>
                <w:kern w:val="0"/>
                <w:sz w:val="24"/>
                <w:szCs w:val="24"/>
                <w:u w:val="none"/>
                <w:lang w:val="en-US" w:eastAsia="zh-CN" w:bidi="ar"/>
              </w:rPr>
              <w:t>20个</w:t>
            </w:r>
            <w:r>
              <w:rPr>
                <w:rFonts w:hint="eastAsia" w:ascii="宋体" w:hAnsi="宋体" w:eastAsia="宋体" w:cs="宋体"/>
                <w:i w:val="0"/>
                <w:color w:val="000000"/>
                <w:kern w:val="0"/>
                <w:sz w:val="24"/>
                <w:szCs w:val="24"/>
                <w:u w:val="none"/>
                <w:lang w:val="en-US" w:eastAsia="zh-CN" w:bidi="ar"/>
              </w:rPr>
              <w:t>日历天</w:t>
            </w:r>
            <w:r>
              <w:rPr>
                <w:rFonts w:hint="eastAsia" w:ascii="宋体" w:hAnsi="宋体" w:cs="宋体"/>
                <w:i w:val="0"/>
                <w:color w:val="000000"/>
                <w:kern w:val="0"/>
                <w:sz w:val="24"/>
                <w:szCs w:val="24"/>
                <w:u w:val="none"/>
                <w:lang w:val="en-US" w:eastAsia="zh-CN" w:bidi="ar"/>
              </w:rPr>
              <w:t>提交设计成果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sz w:val="24"/>
                <w:lang w:val="en-US" w:eastAsia="zh-CN"/>
              </w:rPr>
            </w:pPr>
            <w:r>
              <w:rPr>
                <w:rFonts w:hint="eastAsia" w:ascii="宋体" w:hAnsi="宋体"/>
                <w:sz w:val="24"/>
              </w:rPr>
              <w:t>11</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供应商资格要求</w:t>
            </w:r>
          </w:p>
        </w:tc>
        <w:tc>
          <w:tcPr>
            <w:tcW w:w="5835" w:type="dxa"/>
            <w:tcBorders>
              <w:top w:val="single" w:color="auto" w:sz="4" w:space="0"/>
              <w:left w:val="single" w:color="auto" w:sz="4" w:space="0"/>
              <w:bottom w:val="single" w:color="auto" w:sz="4" w:space="0"/>
            </w:tcBorders>
            <w:vAlign w:val="center"/>
          </w:tcPr>
          <w:p>
            <w:pPr>
              <w:ind w:right="-140" w:rightChars="-50"/>
              <w:jc w:val="both"/>
              <w:rPr>
                <w:rFonts w:hint="eastAsia" w:ascii="宋体" w:hAnsi="宋体"/>
                <w:color w:val="0D0D0D"/>
                <w:sz w:val="24"/>
                <w:lang w:val="en-US" w:eastAsia="zh-CN"/>
              </w:rPr>
            </w:pPr>
            <w:r>
              <w:rPr>
                <w:rFonts w:hint="eastAsia" w:ascii="宋体" w:hAnsi="宋体"/>
                <w:color w:val="0D0D0D"/>
                <w:sz w:val="24"/>
              </w:rPr>
              <w:t>详见竞争性磋商公告“供应商资格要求”条款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143" w:rightChars="-51"/>
              <w:jc w:val="left"/>
              <w:textAlignment w:val="auto"/>
              <w:rPr>
                <w:rFonts w:hint="eastAsia" w:ascii="宋体" w:hAnsi="宋体"/>
                <w:color w:val="0D0D0D"/>
                <w:sz w:val="24"/>
              </w:rPr>
            </w:pPr>
            <w:r>
              <w:rPr>
                <w:rFonts w:hint="eastAsia" w:ascii="宋体" w:hAnsi="宋体" w:cs="宋体"/>
                <w:color w:val="auto"/>
                <w:sz w:val="24"/>
              </w:rPr>
              <w:t>是否专门面向中小企业、</w:t>
            </w:r>
            <w:r>
              <w:rPr>
                <w:rFonts w:hint="eastAsia"/>
                <w:color w:val="auto"/>
                <w:sz w:val="24"/>
              </w:rPr>
              <w:t>监狱企业、残疾人福利性单位</w:t>
            </w:r>
          </w:p>
        </w:tc>
        <w:tc>
          <w:tcPr>
            <w:tcW w:w="5835"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eastAsia="宋体"/>
                <w:color w:val="0D0D0D"/>
                <w:sz w:val="24"/>
                <w:lang w:val="en-US" w:eastAsia="zh-CN"/>
              </w:rPr>
            </w:pPr>
            <w:r>
              <w:rPr>
                <w:rFonts w:hint="eastAsia" w:ascii="宋体" w:hAnsi="宋体"/>
                <w:color w:val="0D0D0D"/>
                <w:sz w:val="24"/>
                <w:lang w:eastAsia="zh-CN"/>
              </w:rPr>
              <w:t>是</w:t>
            </w:r>
            <w:r>
              <w:rPr>
                <w:rFonts w:hint="eastAsia" w:ascii="宋体" w:hAnsi="宋体"/>
                <w:color w:val="0D0D0D"/>
                <w:sz w:val="24"/>
                <w:lang w:val="en-US" w:eastAsia="zh-CN"/>
              </w:rPr>
              <w:t>（</w:t>
            </w:r>
            <w:r>
              <w:rPr>
                <w:rFonts w:hint="eastAsia" w:ascii="宋体" w:hAnsi="宋体"/>
                <w:color w:val="FF0000"/>
                <w:sz w:val="24"/>
                <w:lang w:val="en-US" w:eastAsia="zh-CN"/>
              </w:rPr>
              <w:t>所属行业：其他未列明行业</w:t>
            </w:r>
            <w:r>
              <w:rPr>
                <w:rFonts w:hint="eastAsia" w:ascii="宋体" w:hAnsi="宋体"/>
                <w:color w:val="0D0D0D"/>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0D0D0D"/>
                <w:sz w:val="24"/>
              </w:rPr>
            </w:pPr>
            <w:r>
              <w:rPr>
                <w:rFonts w:hint="eastAsia"/>
                <w:bCs/>
                <w:color w:val="000000"/>
                <w:sz w:val="24"/>
              </w:rPr>
              <w:t>价格扣除比例</w:t>
            </w:r>
          </w:p>
        </w:tc>
        <w:tc>
          <w:tcPr>
            <w:tcW w:w="5835"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color w:val="0D0D0D"/>
                <w:sz w:val="24"/>
              </w:rPr>
            </w:pPr>
            <w:r>
              <w:rPr>
                <w:rFonts w:hint="eastAsia" w:ascii="宋体" w:hAnsi="宋体" w:cs="宋体"/>
                <w:color w:val="000000"/>
                <w:sz w:val="24"/>
                <w:lang w:val="en-US" w:eastAsia="zh-CN"/>
              </w:rPr>
              <w:t>6</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2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olor w:val="0D0D0D"/>
                <w:sz w:val="24"/>
              </w:rPr>
            </w:pPr>
            <w:r>
              <w:rPr>
                <w:rFonts w:hint="eastAsia"/>
                <w:bCs/>
                <w:color w:val="000000"/>
                <w:sz w:val="24"/>
              </w:rPr>
              <w:t>联合协议中小型、微型企业的协议合同金额占协议合同总金额30%以上的，价格扣除比例</w:t>
            </w:r>
          </w:p>
        </w:tc>
        <w:tc>
          <w:tcPr>
            <w:tcW w:w="5835"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color w:val="0D0D0D"/>
                <w:sz w:val="24"/>
              </w:rPr>
            </w:pPr>
            <w:r>
              <w:rPr>
                <w:rFonts w:hint="eastAsia" w:ascii="宋体" w:hAnsi="宋体" w:cs="宋体"/>
                <w:color w:val="000000"/>
                <w:sz w:val="24"/>
                <w:lang w:val="en-US" w:eastAsia="zh-CN"/>
              </w:rPr>
              <w:t>3</w:t>
            </w:r>
            <w:r>
              <w:rPr>
                <w:rFonts w:hint="eastAsia" w:ascii="宋体" w:hAnsi="宋体" w:cs="宋体"/>
                <w:color w:val="000000"/>
                <w:sz w:val="24"/>
              </w:rPr>
              <w:t>%</w:t>
            </w:r>
          </w:p>
        </w:tc>
      </w:tr>
    </w:tbl>
    <w:p>
      <w:pPr>
        <w:widowControl/>
        <w:jc w:val="left"/>
        <w:rPr>
          <w:rFonts w:eastAsia="仿宋_GB2312"/>
          <w:bCs/>
          <w:color w:val="000000" w:themeColor="text1"/>
          <w:sz w:val="24"/>
          <w14:textFill>
            <w14:solidFill>
              <w14:schemeClr w14:val="tx1"/>
            </w14:solidFill>
          </w14:textFill>
        </w:rPr>
      </w:pPr>
    </w:p>
    <w:p>
      <w:pPr>
        <w:widowControl/>
        <w:jc w:val="left"/>
        <w:rPr>
          <w:rFonts w:eastAsia="仿宋_GB2312"/>
          <w:bCs/>
          <w:color w:val="000000" w:themeColor="text1"/>
          <w:sz w:val="24"/>
          <w14:textFill>
            <w14:solidFill>
              <w14:schemeClr w14:val="tx1"/>
            </w14:solidFill>
          </w14:textFill>
        </w:rPr>
      </w:pPr>
    </w:p>
    <w:tbl>
      <w:tblPr>
        <w:tblStyle w:val="30"/>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88"/>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0" w:type="dxa"/>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15</w:t>
            </w:r>
          </w:p>
        </w:tc>
        <w:tc>
          <w:tcPr>
            <w:tcW w:w="1988"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磋商</w:t>
            </w:r>
            <w:r>
              <w:rPr>
                <w:rFonts w:ascii="宋体" w:hAnsi="宋体"/>
                <w:sz w:val="24"/>
                <w:szCs w:val="24"/>
              </w:rPr>
              <w:t>有效期</w:t>
            </w:r>
          </w:p>
        </w:tc>
        <w:tc>
          <w:tcPr>
            <w:tcW w:w="5985" w:type="dxa"/>
            <w:vAlign w:val="center"/>
          </w:tcPr>
          <w:p>
            <w:pPr>
              <w:rPr>
                <w:sz w:val="24"/>
                <w:szCs w:val="24"/>
              </w:rPr>
            </w:pPr>
            <w:r>
              <w:rPr>
                <w:rFonts w:hint="eastAsia"/>
                <w:sz w:val="24"/>
                <w:szCs w:val="24"/>
                <w:lang w:val="en-US" w:eastAsia="zh-CN"/>
              </w:rPr>
              <w:t>60</w:t>
            </w:r>
            <w:r>
              <w:rPr>
                <w:rFonts w:hint="eastAsia"/>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16</w:t>
            </w:r>
          </w:p>
        </w:tc>
        <w:tc>
          <w:tcPr>
            <w:tcW w:w="1988" w:type="dxa"/>
            <w:vAlign w:val="center"/>
          </w:tcPr>
          <w:p>
            <w:pPr>
              <w:jc w:val="center"/>
              <w:rPr>
                <w:sz w:val="24"/>
                <w:szCs w:val="24"/>
              </w:rPr>
            </w:pPr>
            <w:r>
              <w:rPr>
                <w:rFonts w:hint="eastAsia"/>
                <w:sz w:val="24"/>
                <w:szCs w:val="24"/>
              </w:rPr>
              <w:t>磋商</w:t>
            </w:r>
            <w:r>
              <w:rPr>
                <w:sz w:val="24"/>
                <w:szCs w:val="24"/>
              </w:rPr>
              <w:t>保证金</w:t>
            </w:r>
          </w:p>
        </w:tc>
        <w:tc>
          <w:tcPr>
            <w:tcW w:w="5985" w:type="dxa"/>
          </w:tcPr>
          <w:p>
            <w:pPr>
              <w:rPr>
                <w:sz w:val="24"/>
                <w:szCs w:val="24"/>
              </w:rPr>
            </w:pPr>
            <w:r>
              <w:rPr>
                <w:rFonts w:hint="eastAsia"/>
                <w:sz w:val="24"/>
                <w:szCs w:val="24"/>
              </w:rPr>
              <w:t>☑不提交</w:t>
            </w:r>
          </w:p>
          <w:p>
            <w:pPr>
              <w:rPr>
                <w:sz w:val="24"/>
                <w:szCs w:val="24"/>
              </w:rPr>
            </w:pPr>
            <w:r>
              <w:rPr>
                <w:rFonts w:hint="eastAsia"/>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17</w:t>
            </w:r>
          </w:p>
        </w:tc>
        <w:tc>
          <w:tcPr>
            <w:tcW w:w="1988" w:type="dxa"/>
            <w:vAlign w:val="center"/>
          </w:tcPr>
          <w:p>
            <w:pPr>
              <w:jc w:val="center"/>
              <w:rPr>
                <w:sz w:val="24"/>
                <w:szCs w:val="24"/>
              </w:rPr>
            </w:pPr>
            <w:r>
              <w:rPr>
                <w:rFonts w:hint="eastAsia"/>
                <w:sz w:val="24"/>
                <w:szCs w:val="24"/>
              </w:rPr>
              <w:t>履约担保</w:t>
            </w:r>
          </w:p>
        </w:tc>
        <w:tc>
          <w:tcPr>
            <w:tcW w:w="5985" w:type="dxa"/>
          </w:tcPr>
          <w:p>
            <w:pPr>
              <w:rPr>
                <w:sz w:val="24"/>
                <w:szCs w:val="24"/>
              </w:rPr>
            </w:pPr>
            <w:r>
              <w:rPr>
                <w:rFonts w:hint="eastAsia"/>
                <w:sz w:val="24"/>
                <w:szCs w:val="24"/>
              </w:rPr>
              <w:t>☑不提交</w:t>
            </w:r>
          </w:p>
          <w:p>
            <w:pPr>
              <w:rPr>
                <w:sz w:val="24"/>
                <w:szCs w:val="24"/>
              </w:rPr>
            </w:pPr>
            <w:r>
              <w:rPr>
                <w:rFonts w:hint="eastAsia"/>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18</w:t>
            </w:r>
          </w:p>
        </w:tc>
        <w:tc>
          <w:tcPr>
            <w:tcW w:w="1988"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磋商小组</w:t>
            </w:r>
            <w:r>
              <w:rPr>
                <w:rFonts w:ascii="宋体" w:hAnsi="宋体"/>
                <w:sz w:val="24"/>
                <w:szCs w:val="24"/>
              </w:rPr>
              <w:t>的组建</w:t>
            </w:r>
          </w:p>
        </w:tc>
        <w:tc>
          <w:tcPr>
            <w:tcW w:w="5985" w:type="dxa"/>
          </w:tcPr>
          <w:p>
            <w:pPr>
              <w:adjustRightInd w:val="0"/>
              <w:snapToGrid w:val="0"/>
              <w:spacing w:line="460" w:lineRule="exact"/>
              <w:rPr>
                <w:rFonts w:ascii="宋体" w:hAnsi="宋体"/>
                <w:sz w:val="24"/>
                <w:szCs w:val="24"/>
              </w:rPr>
            </w:pPr>
            <w:r>
              <w:rPr>
                <w:rFonts w:hint="eastAsia" w:ascii="宋体" w:hAnsi="宋体"/>
                <w:sz w:val="24"/>
                <w:szCs w:val="24"/>
              </w:rPr>
              <w:t>磋商小组</w:t>
            </w:r>
            <w:r>
              <w:rPr>
                <w:rFonts w:ascii="宋体" w:hAnsi="宋体"/>
                <w:sz w:val="24"/>
                <w:szCs w:val="24"/>
              </w:rPr>
              <w:t>构成：</w:t>
            </w:r>
            <w:r>
              <w:rPr>
                <w:rFonts w:ascii="宋体" w:hAnsi="宋体"/>
                <w:sz w:val="24"/>
                <w:szCs w:val="24"/>
                <w:u w:val="single"/>
              </w:rPr>
              <w:t xml:space="preserve"> </w:t>
            </w:r>
            <w:r>
              <w:rPr>
                <w:rFonts w:hint="eastAsia" w:ascii="宋体" w:hAnsi="宋体"/>
                <w:sz w:val="24"/>
                <w:szCs w:val="24"/>
                <w:u w:val="single"/>
              </w:rPr>
              <w:t xml:space="preserve"> 3 </w:t>
            </w:r>
            <w:r>
              <w:rPr>
                <w:rFonts w:ascii="宋体" w:hAnsi="宋体"/>
                <w:sz w:val="24"/>
                <w:szCs w:val="24"/>
              </w:rPr>
              <w:t>人</w:t>
            </w:r>
            <w:r>
              <w:rPr>
                <w:rFonts w:hint="eastAsia" w:ascii="宋体" w:hAnsi="宋体"/>
                <w:sz w:val="24"/>
                <w:szCs w:val="24"/>
              </w:rPr>
              <w:t xml:space="preserve">，其中业主评委一名 </w:t>
            </w:r>
            <w:r>
              <w:rPr>
                <w:rFonts w:ascii="宋体" w:hAnsi="宋体"/>
                <w:sz w:val="24"/>
                <w:szCs w:val="24"/>
              </w:rPr>
              <w:t>；</w:t>
            </w:r>
          </w:p>
          <w:p>
            <w:pPr>
              <w:keepNext w:val="0"/>
              <w:keepLines w:val="0"/>
              <w:widowControl/>
              <w:suppressLineNumbers w:val="0"/>
              <w:jc w:val="left"/>
              <w:rPr>
                <w:rFonts w:ascii="宋体" w:hAnsi="宋体"/>
                <w:color w:val="000000"/>
                <w:sz w:val="24"/>
                <w:szCs w:val="24"/>
              </w:rPr>
            </w:pPr>
            <w:r>
              <w:rPr>
                <w:rFonts w:hint="eastAsia" w:ascii="宋体" w:hAnsi="宋体"/>
                <w:sz w:val="24"/>
                <w:szCs w:val="24"/>
              </w:rPr>
              <w:t>磋商</w:t>
            </w:r>
            <w:r>
              <w:rPr>
                <w:rFonts w:ascii="宋体" w:hAnsi="宋体"/>
                <w:sz w:val="24"/>
                <w:szCs w:val="24"/>
              </w:rPr>
              <w:t>专家确定方式：</w:t>
            </w:r>
            <w:r>
              <w:rPr>
                <w:rFonts w:hint="eastAsia" w:ascii="宋体" w:hAnsi="宋体" w:eastAsia="宋体" w:cs="宋体"/>
                <w:color w:val="000000"/>
                <w:kern w:val="0"/>
                <w:sz w:val="24"/>
                <w:szCs w:val="24"/>
                <w:lang w:val="en-US" w:eastAsia="zh-CN" w:bidi="ar"/>
              </w:rPr>
              <w:t>从湖北省政府采购评审专家管理系统随机抽取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19</w:t>
            </w:r>
          </w:p>
        </w:tc>
        <w:tc>
          <w:tcPr>
            <w:tcW w:w="1988" w:type="dxa"/>
            <w:vAlign w:val="center"/>
          </w:tcPr>
          <w:p>
            <w:pPr>
              <w:adjustRightInd w:val="0"/>
              <w:snapToGrid w:val="0"/>
              <w:spacing w:line="460" w:lineRule="exact"/>
              <w:jc w:val="center"/>
              <w:rPr>
                <w:rFonts w:ascii="宋体" w:hAnsi="宋体"/>
                <w:color w:val="000000"/>
                <w:sz w:val="24"/>
                <w:szCs w:val="24"/>
              </w:rPr>
            </w:pPr>
            <w:r>
              <w:rPr>
                <w:rFonts w:hint="eastAsia" w:ascii="宋体" w:hAnsi="宋体"/>
                <w:sz w:val="24"/>
                <w:szCs w:val="24"/>
              </w:rPr>
              <w:t>是否授权磋商小组确定成交人</w:t>
            </w:r>
          </w:p>
        </w:tc>
        <w:tc>
          <w:tcPr>
            <w:tcW w:w="5985" w:type="dxa"/>
            <w:vAlign w:val="center"/>
          </w:tcPr>
          <w:p>
            <w:pPr>
              <w:adjustRightInd w:val="0"/>
              <w:snapToGrid w:val="0"/>
              <w:spacing w:line="460" w:lineRule="exact"/>
              <w:rPr>
                <w:rFonts w:ascii="宋体" w:hAnsi="宋体"/>
                <w:color w:val="000000"/>
                <w:sz w:val="24"/>
                <w:szCs w:val="24"/>
              </w:rPr>
            </w:pPr>
            <w:r>
              <w:rPr>
                <w:rFonts w:hint="eastAsia" w:ascii="宋体" w:hAnsi="宋体"/>
                <w:sz w:val="24"/>
                <w:szCs w:val="24"/>
              </w:rPr>
              <w:t>否，推荐的中标候选人数：</w:t>
            </w:r>
            <w:r>
              <w:rPr>
                <w:rFonts w:ascii="宋体" w:hAnsi="宋体"/>
                <w:sz w:val="24"/>
                <w:szCs w:val="24"/>
              </w:rPr>
              <w:t>3</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pPr>
              <w:adjustRightInd w:val="0"/>
              <w:snapToGrid w:val="0"/>
              <w:spacing w:line="360" w:lineRule="auto"/>
              <w:jc w:val="center"/>
              <w:rPr>
                <w:rFonts w:hint="default" w:ascii="宋体" w:hAnsi="宋体"/>
                <w:sz w:val="24"/>
                <w:lang w:val="en-US" w:eastAsia="zh-CN"/>
              </w:rPr>
            </w:pPr>
            <w:r>
              <w:rPr>
                <w:rFonts w:hint="eastAsia" w:ascii="宋体" w:hAnsi="宋体"/>
                <w:sz w:val="24"/>
                <w:lang w:val="en-US" w:eastAsia="zh-CN"/>
              </w:rPr>
              <w:t>20</w:t>
            </w:r>
          </w:p>
        </w:tc>
        <w:tc>
          <w:tcPr>
            <w:tcW w:w="1988" w:type="dxa"/>
            <w:vAlign w:val="center"/>
          </w:tcPr>
          <w:p>
            <w:pPr>
              <w:keepNext w:val="0"/>
              <w:keepLines w:val="0"/>
              <w:widowControl/>
              <w:suppressLineNumbers w:val="0"/>
              <w:adjustRightInd w:val="0"/>
              <w:snapToGrid w:val="0"/>
              <w:spacing w:line="460" w:lineRule="exact"/>
              <w:jc w:val="left"/>
              <w:rPr>
                <w:rFonts w:hint="eastAsia" w:ascii="宋体" w:hAnsi="宋体"/>
                <w:sz w:val="24"/>
                <w:szCs w:val="24"/>
              </w:rPr>
            </w:pPr>
            <w:r>
              <w:rPr>
                <w:rFonts w:hint="eastAsia" w:ascii="宋体" w:hAnsi="宋体" w:eastAsia="宋体" w:cs="宋体"/>
                <w:color w:val="000000"/>
                <w:kern w:val="0"/>
                <w:sz w:val="24"/>
                <w:szCs w:val="24"/>
                <w:lang w:val="en-US" w:eastAsia="zh-CN" w:bidi="ar"/>
              </w:rPr>
              <w:t xml:space="preserve">供应商代表出席 </w:t>
            </w:r>
          </w:p>
        </w:tc>
        <w:tc>
          <w:tcPr>
            <w:tcW w:w="5985" w:type="dxa"/>
          </w:tcPr>
          <w:p>
            <w:pPr>
              <w:keepNext w:val="0"/>
              <w:keepLines w:val="0"/>
              <w:widowControl/>
              <w:suppressLineNumbers w:val="0"/>
              <w:jc w:val="left"/>
              <w:rPr>
                <w:rFonts w:hint="eastAsia"/>
                <w:sz w:val="24"/>
                <w:szCs w:val="24"/>
              </w:rPr>
            </w:pPr>
            <w:r>
              <w:rPr>
                <w:rFonts w:hint="eastAsia" w:ascii="宋体" w:hAnsi="宋体" w:eastAsia="宋体" w:cs="宋体"/>
                <w:b/>
                <w:bCs/>
                <w:color w:val="000000"/>
                <w:kern w:val="0"/>
                <w:sz w:val="24"/>
                <w:szCs w:val="24"/>
                <w:lang w:val="en-US" w:eastAsia="zh-CN" w:bidi="ar"/>
              </w:rPr>
              <w:t>采购人在规定的开标时间（投标截止时间）和地点公开开标，所有供应商的法定代表（须携带法定代表人身份证明及身份证） 或委托代理人（提供法人授权委托书、身份证）</w:t>
            </w:r>
            <w:r>
              <w:rPr>
                <w:rFonts w:hint="eastAsia" w:ascii="宋体" w:hAnsi="宋体" w:cs="宋体"/>
                <w:b/>
                <w:bCs/>
                <w:color w:val="000000"/>
                <w:kern w:val="0"/>
                <w:sz w:val="24"/>
                <w:szCs w:val="24"/>
                <w:lang w:val="en-US" w:eastAsia="zh-CN" w:bidi="ar"/>
              </w:rPr>
              <w:t>应</w:t>
            </w:r>
            <w:r>
              <w:rPr>
                <w:rFonts w:hint="eastAsia" w:ascii="宋体" w:hAnsi="宋体" w:eastAsia="宋体" w:cs="宋体"/>
                <w:b/>
                <w:bCs/>
                <w:color w:val="000000"/>
                <w:kern w:val="0"/>
                <w:sz w:val="24"/>
                <w:szCs w:val="24"/>
                <w:lang w:val="en-US" w:eastAsia="zh-CN" w:bidi="ar"/>
              </w:rPr>
              <w:t>准时参加，未按要求参加或不能证明其身份的，视为自动放弃。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1988"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成交通知书</w:t>
            </w:r>
          </w:p>
        </w:tc>
        <w:tc>
          <w:tcPr>
            <w:tcW w:w="5985" w:type="dxa"/>
          </w:tcPr>
          <w:p>
            <w:pPr>
              <w:adjustRightInd w:val="0"/>
              <w:snapToGrid w:val="0"/>
              <w:spacing w:line="240" w:lineRule="auto"/>
              <w:rPr>
                <w:rFonts w:ascii="宋体" w:hAnsi="宋体"/>
                <w:sz w:val="24"/>
                <w:szCs w:val="24"/>
              </w:rPr>
            </w:pPr>
            <w:r>
              <w:rPr>
                <w:rFonts w:hint="eastAsia"/>
                <w:sz w:val="24"/>
                <w:szCs w:val="24"/>
              </w:rPr>
              <w:t>成交供应商在公示期满后携带授权委托书到采购机构领取成交通知书。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0" w:type="dxa"/>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22</w:t>
            </w:r>
          </w:p>
        </w:tc>
        <w:tc>
          <w:tcPr>
            <w:tcW w:w="1988"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代理服务费</w:t>
            </w:r>
          </w:p>
        </w:tc>
        <w:tc>
          <w:tcPr>
            <w:tcW w:w="5985" w:type="dxa"/>
          </w:tcPr>
          <w:p>
            <w:pPr>
              <w:adjustRightInd w:val="0"/>
              <w:snapToGrid w:val="0"/>
              <w:rPr>
                <w:rFonts w:hint="eastAsia"/>
                <w:sz w:val="24"/>
                <w:szCs w:val="24"/>
                <w:lang w:val="en-US" w:eastAsia="zh-CN"/>
              </w:rPr>
            </w:pPr>
            <w:r>
              <w:rPr>
                <w:rFonts w:hint="eastAsia"/>
                <w:sz w:val="24"/>
                <w:szCs w:val="24"/>
                <w:lang w:val="en-US" w:eastAsia="zh-CN"/>
              </w:rPr>
              <w:t>1、招标代理服务费：按国家发改办价格[2003]857 号文和发改价格 〔2011〕534 号（国家发展改革委关于降低部分建设项目收费标准规范收费行为等有关问题的通知）规定计取。</w:t>
            </w:r>
          </w:p>
          <w:p>
            <w:pPr>
              <w:adjustRightInd w:val="0"/>
              <w:snapToGrid w:val="0"/>
            </w:pPr>
            <w:r>
              <w:rPr>
                <w:rFonts w:hint="eastAsia"/>
                <w:sz w:val="24"/>
                <w:szCs w:val="24"/>
                <w:lang w:val="en-US" w:eastAsia="zh-CN"/>
              </w:rPr>
              <w:t>2、代理服务费用供应商可以综合考虑计入投标报价中，但不得在谈判报价中单列此项费用。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23</w:t>
            </w:r>
          </w:p>
        </w:tc>
        <w:tc>
          <w:tcPr>
            <w:tcW w:w="1988" w:type="dxa"/>
            <w:vAlign w:val="center"/>
          </w:tcPr>
          <w:p>
            <w:pPr>
              <w:pStyle w:val="125"/>
              <w:ind w:left="38"/>
              <w:jc w:val="center"/>
              <w:rPr>
                <w:rFonts w:ascii="Times New Roman" w:hAnsi="Times New Roman" w:cs="Times New Roman"/>
                <w:kern w:val="2"/>
              </w:rPr>
            </w:pPr>
            <w:r>
              <w:rPr>
                <w:rFonts w:hint="eastAsia" w:ascii="Times New Roman" w:hAnsi="Times New Roman" w:cs="Times New Roman"/>
                <w:kern w:val="2"/>
              </w:rPr>
              <w:t>低于成本价</w:t>
            </w:r>
          </w:p>
          <w:p>
            <w:pPr>
              <w:pStyle w:val="125"/>
              <w:ind w:left="38"/>
              <w:jc w:val="center"/>
              <w:rPr>
                <w:rFonts w:ascii="Times New Roman" w:hAnsi="Times New Roman" w:cs="Times New Roman"/>
                <w:kern w:val="2"/>
              </w:rPr>
            </w:pPr>
            <w:r>
              <w:rPr>
                <w:rFonts w:hint="eastAsia" w:ascii="Times New Roman" w:hAnsi="Times New Roman" w:cs="Times New Roman"/>
                <w:kern w:val="2"/>
              </w:rPr>
              <w:t>不正当竞争预防措施</w:t>
            </w:r>
          </w:p>
          <w:p>
            <w:pPr>
              <w:adjustRightInd w:val="0"/>
              <w:snapToGrid w:val="0"/>
              <w:spacing w:line="460" w:lineRule="exact"/>
              <w:jc w:val="center"/>
              <w:rPr>
                <w:sz w:val="24"/>
                <w:szCs w:val="24"/>
              </w:rPr>
            </w:pPr>
          </w:p>
        </w:tc>
        <w:tc>
          <w:tcPr>
            <w:tcW w:w="5985" w:type="dxa"/>
          </w:tcPr>
          <w:p>
            <w:pPr>
              <w:adjustRightInd w:val="0"/>
              <w:snapToGrid w:val="0"/>
              <w:rPr>
                <w:sz w:val="24"/>
                <w:szCs w:val="24"/>
              </w:rPr>
            </w:pPr>
            <w:r>
              <w:rPr>
                <w:rFonts w:hint="eastAsia"/>
                <w:sz w:val="24"/>
                <w:szCs w:val="24"/>
              </w:rPr>
              <w:t>1.投标人报价不得低于招标控制价的</w:t>
            </w:r>
            <w:r>
              <w:rPr>
                <w:rFonts w:hint="eastAsia"/>
                <w:sz w:val="24"/>
                <w:szCs w:val="24"/>
                <w:lang w:val="en-US" w:eastAsia="zh-CN"/>
              </w:rPr>
              <w:t>85</w:t>
            </w:r>
            <w:r>
              <w:rPr>
                <w:rFonts w:hint="eastAsia"/>
                <w:sz w:val="24"/>
                <w:szCs w:val="24"/>
              </w:rPr>
              <w:t>%，否则做无效投标处理，同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rPr>
                <w:sz w:val="24"/>
                <w:szCs w:val="24"/>
              </w:rPr>
            </w:pPr>
            <w:r>
              <w:rPr>
                <w:rFonts w:hint="eastAsia"/>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adjustRightInd w:val="0"/>
              <w:snapToGrid w:val="0"/>
              <w:rPr>
                <w:sz w:val="24"/>
                <w:szCs w:val="24"/>
              </w:rPr>
            </w:pPr>
            <w:r>
              <w:rPr>
                <w:rFonts w:hint="eastAsia"/>
                <w:sz w:val="24"/>
                <w:szCs w:val="24"/>
              </w:rPr>
              <w:t>2. 供应商书面说明应当签字确认或者加盖公章，否则无效。书面说明的签字确认，由其法定代表人/主要负责人/本人或者其授权代表签字确认。</w:t>
            </w:r>
          </w:p>
          <w:p>
            <w:pPr>
              <w:adjustRightInd w:val="0"/>
              <w:snapToGrid w:val="0"/>
              <w:rPr>
                <w:rFonts w:ascii="宋体" w:hAnsi="宋体"/>
                <w:sz w:val="24"/>
                <w:szCs w:val="24"/>
              </w:rPr>
            </w:pPr>
            <w:r>
              <w:rPr>
                <w:rFonts w:hint="eastAsia"/>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bl>
    <w:p>
      <w:pPr>
        <w:widowControl/>
        <w:jc w:val="left"/>
        <w:rPr>
          <w:rFonts w:ascii="Times New Roman" w:hAnsi="Times New Roman" w:eastAsia="仿宋_GB2312" w:cs="Times New Roman"/>
          <w:bCs/>
          <w:color w:val="000000"/>
          <w:sz w:val="24"/>
        </w:rPr>
      </w:pPr>
      <w:r>
        <w:rPr>
          <w:rFonts w:hint="eastAsia" w:ascii="宋体" w:hAnsi="宋体"/>
          <w:color w:val="000000"/>
          <w:sz w:val="24"/>
        </w:rPr>
        <w:t>注：本表是对供应商须知的具体补充和修改，如有矛盾，应以本表为准。</w:t>
      </w:r>
    </w:p>
    <w:p>
      <w:pPr>
        <w:widowControl/>
        <w:jc w:val="left"/>
        <w:rPr>
          <w:rFonts w:eastAsia="仿宋_GB2312"/>
          <w:bCs/>
          <w:color w:val="000000" w:themeColor="text1"/>
          <w:sz w:val="24"/>
          <w14:textFill>
            <w14:solidFill>
              <w14:schemeClr w14:val="tx1"/>
            </w14:solidFill>
          </w14:textFill>
        </w:rPr>
      </w:pPr>
    </w:p>
    <w:p>
      <w:pPr>
        <w:rPr>
          <w:rFonts w:eastAsia="仿宋_GB2312"/>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2.1“采购人”是指：</w:t>
      </w:r>
      <w:r>
        <w:rPr>
          <w:rFonts w:hint="eastAsia" w:ascii="宋体" w:hAnsi="宋体" w:eastAsia="宋体" w:cs="宋体"/>
          <w:i w:val="0"/>
          <w:caps w:val="0"/>
          <w:color w:val="000000"/>
          <w:spacing w:val="0"/>
          <w:sz w:val="24"/>
          <w:szCs w:val="24"/>
          <w:shd w:val="clear" w:fill="FFFFFF"/>
          <w:lang w:val="en-US" w:eastAsia="zh-CN"/>
        </w:rPr>
        <w:t>阳新县退役军人事务局</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b/>
          <w:bCs w:val="0"/>
          <w:color w:val="auto"/>
          <w:sz w:val="24"/>
        </w:rPr>
        <w:t>阳新县政府采购办公室、</w:t>
      </w:r>
      <w:r>
        <w:rPr>
          <w:rFonts w:hint="eastAsia"/>
          <w:b/>
          <w:bCs w:val="0"/>
          <w:color w:val="auto"/>
          <w:sz w:val="24"/>
          <w:lang w:eastAsia="zh-CN"/>
        </w:rPr>
        <w:t>阳新县政务服务和大数据管理局</w:t>
      </w:r>
      <w:r>
        <w:rPr>
          <w:rFonts w:hint="eastAsia"/>
          <w:b/>
          <w:bCs w:val="0"/>
          <w:color w:val="auto"/>
          <w:sz w:val="24"/>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2.3“采购机构”是指：</w:t>
      </w:r>
      <w:r>
        <w:rPr>
          <w:rFonts w:hint="eastAsia"/>
          <w:bCs/>
          <w:color w:val="000000" w:themeColor="text1"/>
          <w:sz w:val="24"/>
          <w:lang w:eastAsia="zh-CN"/>
          <w14:textFill>
            <w14:solidFill>
              <w14:schemeClr w14:val="tx1"/>
            </w14:solidFill>
          </w14:textFill>
        </w:rPr>
        <w:t>湖北大绪工程项目管理有限公司</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小组确定参加</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的法人或者其他组织及自然人。如供应商在本次</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中成交,即成为“成交供应商”。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小组将拒绝其参加</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。资格证明文件应真实可靠、不得伪造。响应文件正本中提交的资格证明文件为复印件的，应加盖公章。</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kern w:val="0"/>
          <w:sz w:val="24"/>
          <w:szCs w:val="24"/>
          <w:shd w:val="clear" w:color="auto" w:fill="FFFFFF"/>
          <w:lang w:val="en-US" w:eastAsia="zh-CN" w:bidi="ar"/>
        </w:rPr>
        <w:t>3.</w:t>
      </w:r>
      <w:r>
        <w:rPr>
          <w:rFonts w:hint="eastAsia" w:ascii="宋体" w:hAnsi="宋体" w:eastAsia="宋体" w:cs="宋体"/>
          <w:i w:val="0"/>
          <w:caps w:val="0"/>
          <w:color w:val="333333"/>
          <w:spacing w:val="0"/>
          <w:sz w:val="24"/>
          <w:szCs w:val="24"/>
          <w:shd w:val="clear" w:color="auto" w:fill="FFFFFF"/>
          <w:lang w:val="en-US" w:eastAsia="zh-CN"/>
        </w:rPr>
        <w:t>1、满足《中华人民共和国政府采购法》第二十二条规定，即：</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（1）具有独立承担民事责任的能力；</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（2）具有良好的商业信誉和健全的财务会计制度；</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（3）具有履行合同所必需的设备和专业技术能力；</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（4）有依法缴纳税收和社会保障资金的良好记录；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（5）参加政府采购活动前三年内，在经营活动中没有重大违法记录；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（6）法律、行政法规规定的其他条件。</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3.2、单位负责人为同一人或者存在直接控股、管理关系的不同投标人，不得参加本项目同一合同项下的政府采购活动。</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3.3、为本采购项目提供整体设计、规范编制或者项目管理、监理、检测等服务的，不得再参加本项目的其他招标采购活动。</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3.4、未被列入失信被执行人、重大税收违法案件当事人名单，未被列入政府采购严重违法失信行为记录名单。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3.5、落实政府采购政策需满足的资格要求：本项目专门面向中小企业采购，供应商应为符合《政府采购促进中小企业发展管理办法》（财库〔2020〕46号）规定的中小企业，提供中小企业声明函。</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cs="宋体"/>
          <w:i w:val="0"/>
          <w:caps w:val="0"/>
          <w:color w:val="333333"/>
          <w:spacing w:val="0"/>
          <w:sz w:val="24"/>
          <w:szCs w:val="24"/>
          <w:shd w:val="clear" w:color="auto" w:fill="FFFFFF"/>
          <w:lang w:val="en-US" w:eastAsia="zh-CN"/>
        </w:rPr>
        <w:t>3.6</w:t>
      </w:r>
      <w:r>
        <w:rPr>
          <w:rFonts w:hint="eastAsia" w:ascii="宋体" w:hAnsi="宋体" w:eastAsia="宋体" w:cs="宋体"/>
          <w:i w:val="0"/>
          <w:caps w:val="0"/>
          <w:color w:val="333333"/>
          <w:spacing w:val="0"/>
          <w:sz w:val="24"/>
          <w:szCs w:val="24"/>
          <w:shd w:val="clear" w:color="auto" w:fill="FFFFFF"/>
          <w:lang w:val="en-US" w:eastAsia="zh-CN"/>
        </w:rPr>
        <w:t>、本项目的特定资格要求：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（1）中华人民共和国境内注册供应商，</w:t>
      </w:r>
      <w:r>
        <w:rPr>
          <w:rFonts w:hint="eastAsia" w:ascii="宋体" w:hAnsi="宋体" w:eastAsia="宋体" w:cs="宋体"/>
          <w:i w:val="0"/>
          <w:caps w:val="0"/>
          <w:color w:val="333333"/>
          <w:spacing w:val="0"/>
          <w:sz w:val="24"/>
          <w:szCs w:val="24"/>
          <w:shd w:val="clear" w:color="auto" w:fill="FFFFFF"/>
          <w:lang w:val="zh-CN" w:eastAsia="zh-CN"/>
        </w:rPr>
        <w:t>具有独立承担民事责任的法人或其他组织</w:t>
      </w:r>
      <w:r>
        <w:rPr>
          <w:rFonts w:hint="eastAsia" w:ascii="宋体" w:hAnsi="宋体" w:eastAsia="宋体" w:cs="宋体"/>
          <w:i w:val="0"/>
          <w:caps w:val="0"/>
          <w:color w:val="333333"/>
          <w:spacing w:val="0"/>
          <w:sz w:val="24"/>
          <w:szCs w:val="24"/>
          <w:shd w:val="clear" w:color="auto" w:fill="FFFFFF"/>
          <w:lang w:val="en-US" w:eastAsia="zh-CN"/>
        </w:rPr>
        <w:t>；</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（2）供应商具备</w:t>
      </w:r>
      <w:r>
        <w:rPr>
          <w:rFonts w:hint="eastAsia" w:ascii="宋体" w:hAnsi="宋体" w:eastAsia="宋体" w:cs="宋体"/>
          <w:i w:val="0"/>
          <w:caps w:val="0"/>
          <w:color w:val="333333"/>
          <w:spacing w:val="0"/>
          <w:sz w:val="24"/>
          <w:szCs w:val="24"/>
          <w:shd w:val="clear" w:color="auto" w:fill="FFFFFF"/>
          <w:lang w:val="zh-CN" w:eastAsia="zh-CN"/>
        </w:rPr>
        <w:t>具有建设行政主管部门颁发的</w:t>
      </w:r>
      <w:r>
        <w:rPr>
          <w:rFonts w:hint="eastAsia" w:ascii="宋体" w:hAnsi="宋体" w:eastAsia="宋体" w:cs="宋体"/>
          <w:i w:val="0"/>
          <w:caps w:val="0"/>
          <w:color w:val="333333"/>
          <w:spacing w:val="0"/>
          <w:sz w:val="24"/>
          <w:szCs w:val="24"/>
          <w:shd w:val="clear" w:color="auto" w:fill="FFFFFF"/>
          <w:lang w:val="en-US" w:eastAsia="zh-CN"/>
        </w:rPr>
        <w:t>供应商</w:t>
      </w:r>
      <w:r>
        <w:rPr>
          <w:rFonts w:hint="default" w:ascii="宋体" w:hAnsi="宋体" w:eastAsia="宋体" w:cs="宋体"/>
          <w:i w:val="0"/>
          <w:caps w:val="0"/>
          <w:color w:val="333333"/>
          <w:spacing w:val="0"/>
          <w:sz w:val="24"/>
          <w:szCs w:val="24"/>
          <w:shd w:val="clear" w:color="auto" w:fill="FFFFFF"/>
          <w:lang w:val="en-US" w:eastAsia="zh-CN"/>
        </w:rPr>
        <w:t>须具备建筑行业（建筑工程）</w:t>
      </w:r>
      <w:r>
        <w:rPr>
          <w:rFonts w:hint="eastAsia" w:ascii="宋体" w:hAnsi="宋体" w:cs="宋体"/>
          <w:i w:val="0"/>
          <w:caps w:val="0"/>
          <w:color w:val="333333"/>
          <w:spacing w:val="0"/>
          <w:sz w:val="24"/>
          <w:szCs w:val="24"/>
          <w:shd w:val="clear" w:color="auto" w:fill="FFFFFF"/>
          <w:lang w:val="en-US" w:eastAsia="zh-CN"/>
        </w:rPr>
        <w:t>乙级及</w:t>
      </w:r>
      <w:r>
        <w:rPr>
          <w:rFonts w:hint="default" w:ascii="宋体" w:hAnsi="宋体" w:eastAsia="宋体" w:cs="宋体"/>
          <w:i w:val="0"/>
          <w:caps w:val="0"/>
          <w:color w:val="333333"/>
          <w:spacing w:val="0"/>
          <w:sz w:val="24"/>
          <w:szCs w:val="24"/>
          <w:shd w:val="clear" w:color="auto" w:fill="FFFFFF"/>
          <w:lang w:val="en-US" w:eastAsia="zh-CN"/>
        </w:rPr>
        <w:t>以上资质证书</w:t>
      </w:r>
      <w:r>
        <w:rPr>
          <w:rFonts w:hint="eastAsia" w:ascii="宋体" w:hAnsi="宋体" w:eastAsia="宋体" w:cs="宋体"/>
          <w:i w:val="0"/>
          <w:caps w:val="0"/>
          <w:color w:val="333333"/>
          <w:spacing w:val="0"/>
          <w:sz w:val="24"/>
          <w:szCs w:val="24"/>
          <w:shd w:val="clear" w:color="auto" w:fill="FFFFFF"/>
          <w:lang w:val="en-US" w:eastAsia="zh-CN"/>
        </w:rPr>
        <w:t>，且该证书需在有效期内；</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jc w:val="left"/>
        <w:textAlignment w:val="auto"/>
        <w:rPr>
          <w:rFonts w:hint="eastAsia" w:ascii="宋体" w:hAnsi="宋体" w:eastAsia="宋体" w:cs="宋体"/>
          <w:color w:val="000000"/>
          <w:sz w:val="24"/>
          <w:shd w:val="clear" w:color="auto" w:fill="FFFFFF"/>
          <w:lang w:val="zh-CN" w:eastAsia="zh-CN"/>
        </w:rPr>
      </w:pPr>
      <w:r>
        <w:rPr>
          <w:rFonts w:hint="eastAsia" w:ascii="宋体" w:hAnsi="宋体" w:eastAsia="宋体" w:cs="宋体"/>
          <w:i w:val="0"/>
          <w:caps w:val="0"/>
          <w:color w:val="333333"/>
          <w:spacing w:val="0"/>
          <w:sz w:val="24"/>
          <w:szCs w:val="24"/>
          <w:shd w:val="clear" w:color="auto" w:fill="FFFFFF"/>
          <w:lang w:val="en-US" w:eastAsia="zh-CN"/>
        </w:rPr>
        <w:t>（3）</w:t>
      </w:r>
      <w:r>
        <w:rPr>
          <w:rFonts w:hint="eastAsia" w:ascii="宋体" w:hAnsi="宋体" w:eastAsia="宋体" w:cs="宋体"/>
          <w:i w:val="0"/>
          <w:caps w:val="0"/>
          <w:color w:val="333333"/>
          <w:spacing w:val="0"/>
          <w:sz w:val="24"/>
          <w:szCs w:val="24"/>
          <w:shd w:val="clear" w:color="auto" w:fill="FFFFFF"/>
          <w:lang w:val="zh-CN" w:eastAsia="zh-CN"/>
        </w:rPr>
        <w:t>拟担任本招标项目的负责人具有二级以上注册执业证书且为本单位在职人员（须提供近 3 个月劳动保障部门出具的社保证明资料）。</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3.</w:t>
      </w:r>
      <w:r>
        <w:rPr>
          <w:rFonts w:hint="eastAsia" w:ascii="宋体" w:hAnsi="宋体" w:cs="宋体"/>
          <w:i w:val="0"/>
          <w:caps w:val="0"/>
          <w:color w:val="333333"/>
          <w:spacing w:val="0"/>
          <w:kern w:val="0"/>
          <w:sz w:val="24"/>
          <w:szCs w:val="24"/>
          <w:shd w:val="clear" w:color="auto" w:fill="FFFFFF"/>
          <w:lang w:val="en-US" w:eastAsia="zh-CN" w:bidi="ar"/>
        </w:rPr>
        <w:t>7</w:t>
      </w:r>
      <w:r>
        <w:rPr>
          <w:rFonts w:hint="eastAsia" w:ascii="宋体" w:hAnsi="宋体" w:eastAsia="宋体" w:cs="宋体"/>
          <w:i w:val="0"/>
          <w:caps w:val="0"/>
          <w:color w:val="333333"/>
          <w:spacing w:val="0"/>
          <w:kern w:val="0"/>
          <w:sz w:val="24"/>
          <w:szCs w:val="24"/>
          <w:shd w:val="clear" w:color="auto" w:fill="FFFFFF"/>
          <w:lang w:val="en-US" w:eastAsia="zh-CN" w:bidi="ar"/>
        </w:rPr>
        <w:t>本文件第一章除上述以外的条款。</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4.2采购代理服务费</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lang w:val="zh-CN" w:eastAsia="zh-CN"/>
          <w14:textFill>
            <w14:solidFill>
              <w14:schemeClr w14:val="tx1"/>
            </w14:solidFill>
          </w14:textFill>
        </w:rPr>
      </w:pPr>
      <w:r>
        <w:rPr>
          <w:rFonts w:hint="eastAsia"/>
          <w:bCs/>
          <w:color w:val="000000" w:themeColor="text1"/>
          <w:sz w:val="24"/>
          <w:lang w:val="zh-CN" w:eastAsia="zh-CN"/>
          <w14:textFill>
            <w14:solidFill>
              <w14:schemeClr w14:val="tx1"/>
            </w14:solidFill>
          </w14:textFill>
        </w:rPr>
        <w:t>代理服务费参照国家发展与改革委员会办公厅发改办价格【2003】857 号文的规定，按国家发展和改革委员发改价格【2011】534 号文规定的费率，向政府采购代理机构支付招标服务费，由中标人支付。</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rFonts w:hint="eastAsia" w:eastAsia="黑体"/>
          <w:b w:val="0"/>
          <w:bCs/>
          <w:color w:val="000000" w:themeColor="text1"/>
          <w:sz w:val="24"/>
          <w14:textFill>
            <w14:solidFill>
              <w14:schemeClr w14:val="tx1"/>
            </w14:solidFill>
          </w14:textFill>
        </w:rPr>
        <w:t>、响应文件的编制</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bookmarkStart w:id="2" w:name="_Toc19815"/>
      <w:bookmarkStart w:id="3" w:name="_Toc232398876"/>
      <w:bookmarkStart w:id="4" w:name="_Toc203800462"/>
      <w:bookmarkStart w:id="5" w:name="_Toc229363105"/>
      <w:bookmarkStart w:id="6" w:name="_Toc244580128"/>
      <w:bookmarkStart w:id="7" w:name="_Toc205720376"/>
      <w:bookmarkStart w:id="8" w:name="_Toc118467468"/>
      <w:bookmarkStart w:id="9" w:name="_Toc239237112"/>
      <w:bookmarkStart w:id="10" w:name="_Toc358810972"/>
      <w:bookmarkStart w:id="11" w:name="_Toc232998963"/>
      <w:r>
        <w:rPr>
          <w:rFonts w:hint="eastAsia"/>
          <w:bCs/>
          <w:color w:val="000000" w:themeColor="text1"/>
          <w:sz w:val="24"/>
          <w14:textFill>
            <w14:solidFill>
              <w14:schemeClr w14:val="tx1"/>
            </w14:solidFill>
          </w14:textFill>
        </w:rPr>
        <w:t>5. 响应文件编制基本要求</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5.1响应文件以及与集中采购机构和采购人就有关磋商的所有来往函电均应使用简体中文。</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5.2供应商应认真阅读、并充分理解本文件的全部内容（包括所有的补充、修改内容），承诺并履行本文件中各项条款规定及要求。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5.3响应文件应按本文件的全部内容，包括所有的补充通知及附件进行编制。供应商受邀参加本文件多个包磋商的，其响应文件的编制应按每包要求分别装订和封装。</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5.4如因供应商只填写和提供了本文件要求的部分内容和附件，磋商小组有权拒绝其补充和磋商。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5.5响应文件的组成</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不限于以下内容，应该有的必须提供，如未提供，磋商小组有权拒绝其响应文件：</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w:t>
      </w:r>
      <w:r>
        <w:rPr>
          <w:rFonts w:hint="eastAsia"/>
          <w:bCs/>
          <w:color w:val="000000" w:themeColor="text1"/>
          <w:sz w:val="24"/>
          <w:lang w:val="en-US" w:eastAsia="zh-CN"/>
          <w14:textFill>
            <w14:solidFill>
              <w14:schemeClr w14:val="tx1"/>
            </w14:solidFill>
          </w14:textFill>
        </w:rPr>
        <w:t>函</w:t>
      </w:r>
      <w:r>
        <w:rPr>
          <w:rFonts w:hint="eastAsia"/>
          <w:bCs/>
          <w:color w:val="000000" w:themeColor="text1"/>
          <w:sz w:val="24"/>
          <w14:textFill>
            <w14:solidFill>
              <w14:schemeClr w14:val="tx1"/>
            </w14:solidFill>
          </w14:textFill>
        </w:rPr>
        <w:t xml:space="preserve"> (附件1) ；</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磋商报价表</w:t>
      </w:r>
      <w:r>
        <w:rPr>
          <w:rFonts w:hint="eastAsia"/>
          <w:bCs/>
          <w:color w:val="000000" w:themeColor="text1"/>
          <w:sz w:val="24"/>
          <w14:textFill>
            <w14:solidFill>
              <w14:schemeClr w14:val="tx1"/>
            </w14:solidFill>
          </w14:textFill>
        </w:rPr>
        <w:t>(附件2) ；</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3）资格性符合性检查对照表(附件3)；</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4）技术响应、偏离情况说明表(附件4)；</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5）合同草案条款响应、偏离情况说明表(附件5)；</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w:t>
      </w:r>
      <w:r>
        <w:rPr>
          <w:rFonts w:hint="eastAsia"/>
          <w:bCs/>
          <w:color w:val="000000" w:themeColor="text1"/>
          <w:sz w:val="24"/>
          <w:lang w:val="en-US" w:eastAsia="zh-CN"/>
          <w14:textFill>
            <w14:solidFill>
              <w14:schemeClr w14:val="tx1"/>
            </w14:solidFill>
          </w14:textFill>
        </w:rPr>
        <w:t>项目班子配备计划</w:t>
      </w:r>
      <w:r>
        <w:rPr>
          <w:rFonts w:hint="eastAsia"/>
          <w:bCs/>
          <w:color w:val="000000" w:themeColor="text1"/>
          <w:sz w:val="24"/>
          <w14:textFill>
            <w14:solidFill>
              <w14:schemeClr w14:val="tx1"/>
            </w14:solidFill>
          </w14:textFill>
        </w:rPr>
        <w:t>（附件6）；</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w:t>
      </w:r>
      <w:r>
        <w:rPr>
          <w:rFonts w:hint="eastAsia" w:ascii="Times New Roman" w:hAnsi="Times New Roman" w:cs="Times New Roman"/>
          <w:bCs/>
          <w:color w:val="000000" w:themeColor="text1"/>
          <w:sz w:val="24"/>
          <w:lang w:val="en-US" w:eastAsia="zh-CN"/>
          <w14:textFill>
            <w14:solidFill>
              <w14:schemeClr w14:val="tx1"/>
            </w14:solidFill>
          </w14:textFill>
        </w:rPr>
        <w:t>项目技术方案编制（附件7）；</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法人（负责人）代表授权书（附件</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9</w:t>
      </w:r>
      <w:r>
        <w:rPr>
          <w:rFonts w:hint="eastAsia"/>
          <w:bCs/>
          <w:color w:val="000000" w:themeColor="text1"/>
          <w:sz w:val="24"/>
          <w14:textFill>
            <w14:solidFill>
              <w14:schemeClr w14:val="tx1"/>
            </w14:solidFill>
          </w14:textFill>
        </w:rPr>
        <w:t>）法人或者其他组织的营业执照等证明文件，自然人的身份证明(附件</w:t>
      </w:r>
      <w:r>
        <w:rPr>
          <w:rFonts w:hint="eastAsia"/>
          <w:bCs/>
          <w:color w:val="000000" w:themeColor="text1"/>
          <w:sz w:val="24"/>
          <w:lang w:val="en-US" w:eastAsia="zh-CN"/>
          <w14:textFill>
            <w14:solidFill>
              <w14:schemeClr w14:val="tx1"/>
            </w14:solidFill>
          </w14:textFill>
        </w:rPr>
        <w:t>9</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14:textFill>
            <w14:solidFill>
              <w14:schemeClr w14:val="tx1"/>
            </w14:solidFill>
          </w14:textFill>
        </w:rPr>
        <w:t>）财务状况报告，依法缴纳税收和社会保障资金的相关材料(附件</w:t>
      </w: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）具备履行合同所必需的设备和专业技术能力的证明材料(附件1</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）参加政府采购活动前3年内在经营活动中没有重大违法记录的书面声明(附件1</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）未被列入“信用中国”网站(www.creditchina. gov.cn)失信被执行人、重大税收违法案件当事人名单、政府采购严重违法失信行为记录名单的网页打印件(附件1</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）《中小企业声明函》、《残疾人福利性单位声明函》、属于监狱企业的证明文件等（如果有的话）(附件1</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本文件要求提供的其他资格证明文件及资料。</w:t>
      </w:r>
    </w:p>
    <w:p>
      <w:pPr>
        <w:keepNext w:val="0"/>
        <w:keepLines w:val="0"/>
        <w:pageBreakBefore w:val="0"/>
        <w:widowControl w:val="0"/>
        <w:numPr>
          <w:ilvl w:val="0"/>
          <w:numId w:val="3"/>
        </w:numPr>
        <w:kinsoku/>
        <w:wordWrap/>
        <w:overflowPunct/>
        <w:topLinePunct w:val="0"/>
        <w:autoSpaceDE/>
        <w:autoSpaceDN/>
        <w:bidi w:val="0"/>
        <w:spacing w:line="360" w:lineRule="exact"/>
        <w:ind w:left="420" w:hanging="420"/>
        <w:textAlignment w:val="auto"/>
        <w:rPr>
          <w:rFonts w:hint="eastAsia"/>
        </w:rPr>
      </w:pPr>
      <w:r>
        <w:rPr>
          <w:rFonts w:hint="eastAsia"/>
          <w:bCs/>
          <w:color w:val="000000" w:themeColor="text1"/>
          <w:sz w:val="24"/>
          <w14:textFill>
            <w14:solidFill>
              <w14:schemeClr w14:val="tx1"/>
            </w14:solidFill>
          </w14:textFill>
        </w:rPr>
        <w:t>计量单位：除技术要求中另有规定外，本文件所使用的计量单位均应采用国家法定计量单位。</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三、响应文件有效期</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 本项目磋商内容自磋商之日算起60日历日内保持有效。磋商结束后，在有效期内供应商不得改变磋商报价、服务期及承诺的全部义务。响应文件有效期比本文件规定短的，磋商小组将视响应文件无效予以拒绝。</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 在特殊情况下，在原磋商有效期满之前，采购代理机构可向供应商提出延长磋商有效期的要求。这种要求与答复均应采用书面形式。供应商可以拒绝采购代理机构的要求，但其响应文件在原有效期期满后将不再有效。同意延长磋商有效期的供应商不允许修改其响应文件。</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四、报价要求</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 报价以人民币报价。</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 对于本文件中未列明，而供应商认为必需的费用也需列入总报价。在合同实施时，采购人不予支付成交供应商没有列入的项目费用，并认为此项目的费用已包括在总报价中。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 成交供应商负责本项目所需的售后服务等全部工作，文件另有规定的除外。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 供应商要按报价表(统一格式)的内容填写报价及其他事项，并加盖供应商公章和全权代表签章。</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 各供应商按照磋商文件的要求及磋商文件提供的报价表进行报价，价格应包含满足磋商文件要求的所有服务内容；</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
          <w:bCs w:val="0"/>
          <w:color w:val="000000" w:themeColor="text1"/>
          <w:sz w:val="24"/>
          <w14:textFill>
            <w14:solidFill>
              <w14:schemeClr w14:val="tx1"/>
            </w14:solidFill>
          </w14:textFill>
        </w:rPr>
      </w:pPr>
      <w:r>
        <w:rPr>
          <w:rFonts w:hint="eastAsia"/>
          <w:b/>
          <w:bCs w:val="0"/>
          <w:color w:val="000000" w:themeColor="text1"/>
          <w:sz w:val="24"/>
          <w14:textFill>
            <w14:solidFill>
              <w14:schemeClr w14:val="tx1"/>
            </w14:solidFill>
          </w14:textFill>
        </w:rPr>
        <w:t>注：在磋商过程中，报价人将进行第二轮报价，第二轮报价为最终报价。二轮报价只能下浮，不得上浮，否则商务标得0分 。</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15. 不接受任何选择报价，只允许有一个报价和一个方案，任何有选择性的报价和方案将不予接受。 </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16. 磋商报价有算术错误的，磋商小组按以下原则对磋商报价进行修正，修正的价格经供应商书面确认后具有约束力。供应商不接受修正价格的，其磋商无效。</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fldChar w:fldCharType="begin"/>
      </w:r>
      <w:r>
        <w:rPr>
          <w:rFonts w:hint="eastAsia"/>
          <w:bCs/>
          <w:color w:val="000000" w:themeColor="text1"/>
          <w:sz w:val="24"/>
          <w14:textFill>
            <w14:solidFill>
              <w14:schemeClr w14:val="tx1"/>
            </w14:solidFill>
          </w14:textFill>
        </w:rPr>
        <w:instrText xml:space="preserve"> = 1 \* GB3 \* MERGEFORMAT </w:instrText>
      </w:r>
      <w:r>
        <w:rPr>
          <w:rFonts w:hint="eastAsia"/>
          <w:bCs/>
          <w:color w:val="000000" w:themeColor="text1"/>
          <w:sz w:val="24"/>
          <w14:textFill>
            <w14:solidFill>
              <w14:schemeClr w14:val="tx1"/>
            </w14:solidFill>
          </w14:textFill>
        </w:rPr>
        <w:fldChar w:fldCharType="separate"/>
      </w:r>
      <w:r>
        <w:rPr>
          <w:rFonts w:hint="eastAsia"/>
          <w:bCs/>
          <w:color w:val="000000" w:themeColor="text1"/>
          <w:sz w:val="24"/>
          <w14:textFill>
            <w14:solidFill>
              <w14:schemeClr w14:val="tx1"/>
            </w14:solidFill>
          </w14:textFill>
        </w:rPr>
        <w:t>①</w:t>
      </w:r>
      <w:r>
        <w:rPr>
          <w:rFonts w:hint="eastAsia"/>
          <w:bCs/>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磋商文件中的大写金额与小写金额不一致的，以大写金额为准；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fldChar w:fldCharType="begin"/>
      </w:r>
      <w:r>
        <w:rPr>
          <w:rFonts w:hint="eastAsia"/>
          <w:bCs/>
          <w:color w:val="000000" w:themeColor="text1"/>
          <w:sz w:val="24"/>
          <w14:textFill>
            <w14:solidFill>
              <w14:schemeClr w14:val="tx1"/>
            </w14:solidFill>
          </w14:textFill>
        </w:rPr>
        <w:instrText xml:space="preserve"> = 2 \* GB3 \* MERGEFORMAT </w:instrText>
      </w:r>
      <w:r>
        <w:rPr>
          <w:rFonts w:hint="eastAsia"/>
          <w:bCs/>
          <w:color w:val="000000" w:themeColor="text1"/>
          <w:sz w:val="24"/>
          <w14:textFill>
            <w14:solidFill>
              <w14:schemeClr w14:val="tx1"/>
            </w14:solidFill>
          </w14:textFill>
        </w:rPr>
        <w:fldChar w:fldCharType="separate"/>
      </w:r>
      <w:r>
        <w:rPr>
          <w:rFonts w:hint="eastAsia"/>
          <w:bCs/>
          <w:color w:val="000000" w:themeColor="text1"/>
          <w:sz w:val="24"/>
          <w14:textFill>
            <w14:solidFill>
              <w14:schemeClr w14:val="tx1"/>
            </w14:solidFill>
          </w14:textFill>
        </w:rPr>
        <w:t>②</w:t>
      </w:r>
      <w:r>
        <w:rPr>
          <w:rFonts w:hint="eastAsia"/>
          <w:bCs/>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17. 超过采购预算价的视为无效报价，最低报价不能作为成交的保证。</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五、响应文件的份数、封装和递交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 响应文件的份数和封装</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18.1响应文件一式叁份，其中正本一份，副本贰份,电子文件一份。</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18.2响应文件的信封上应写明:项目编号、项目名称、磋商内容、供应商名称。</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 响应文件的递交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19.1所有响应文件应于第一章“竞争性磋商邀请函”中规定的时间前递交到采购代理机构。</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 迟交的响应文件</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20.1采购代理机构将拒绝或原封退回在其规定的递交响应文件截止时间之后递交的任何响应文件。</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六、磋商小组的组成</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21.磋商小组成员由采购人代表一名和外聘专家两名及以上（技术、经济、法律等方面）组成，外聘专家从阳新县政府采购专家库中随机抽取。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21.1磋商小组负责制定磋商文件、确定磋商供应商名单、响应文件的评审、磋商</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、商务服务评议并评分、根据综合评分情况编写评审报告，协助处理质疑等工作。</w:t>
      </w:r>
    </w:p>
    <w:p>
      <w:pPr>
        <w:keepNext w:val="0"/>
        <w:keepLines w:val="0"/>
        <w:pageBreakBefore w:val="0"/>
        <w:widowControl w:val="0"/>
        <w:kinsoku/>
        <w:wordWrap/>
        <w:overflowPunct/>
        <w:topLinePunct w:val="0"/>
        <w:autoSpaceDE/>
        <w:autoSpaceDN/>
        <w:bidi w:val="0"/>
        <w:spacing w:line="360" w:lineRule="exact"/>
        <w:textAlignment w:val="auto"/>
        <w:rPr>
          <w:rFonts w:hint="eastAsia" w:eastAsia="黑体"/>
          <w:b w:val="0"/>
          <w:bCs/>
          <w:color w:val="000000" w:themeColor="text1"/>
          <w:sz w:val="24"/>
          <w14:textFill>
            <w14:solidFill>
              <w14:schemeClr w14:val="tx1"/>
            </w14:solidFill>
          </w14:textFill>
        </w:rPr>
      </w:pPr>
      <w:r>
        <w:rPr>
          <w:rFonts w:hint="eastAsia" w:eastAsia="黑体"/>
          <w:b w:val="0"/>
          <w:bCs/>
          <w:color w:val="000000" w:themeColor="text1"/>
          <w:sz w:val="24"/>
          <w14:textFill>
            <w14:solidFill>
              <w14:schemeClr w14:val="tx1"/>
            </w14:solidFill>
          </w14:textFill>
        </w:rPr>
        <w:t>七、磋商的步骤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 供应商授权代表及其项目相关的商务技术人员按要求参加本项目磋商过程。磋商供应商授权代表及其商务技术人员按要求参加本项目磋商过程。参加磋商的供应商委托授权代表至少须有一名技术人员参加磋商。若磋商小组和授权代表磋商时，授权代表只能简单的回答"不知道"、"不清楚"等，该供应商的磋商将有可能被拒绝。</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 资格性审查</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23.1磋商小组验证各供应商代表或委托授权人的身份。供应商代表或委托授权人身份与响应文件不符的、响应文件未按要求加盖印章和签字的，磋商小组将拒绝该供应商参加磋商。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 第一轮磋商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24.1磋商小组将按照签到的顺序决定供应商的磋商顺序，并与单一供应商分别进行磋商。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24.2磋商小组对照磋商文件与供应商的响应文件分别就采购需求、质量和服务等进行磋商，并了解其报价组成情况。磋商中，磋商的任何一方不得透露与竞争性磋商有关的其他供应商的技术资料、价格和其他信息。</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24.3 响应文件的澄清和说明</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2）磋商小组要求供应商澄清、说明或者更正响应文件应以书面形式作出。供应商的澄清、说明或者更正应当由法定代表人或其授权代表签字或者加盖印章。供应商为自然人的，应当由本人签字并附身份证明。</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3）供应商可以对参加竞争性磋商项目的采购需求提出优化建议，并以书面提交磋商小组。</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24.4磋商小组按磋商文件设定的方法和标准确定供应商符合磋商文件要求的，该供应商即为合格的供应商。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24.6合格的供应商不足三家的，磋商小组、采购人在调整采购需求中的技术、服务要求以及合同草案条款后进行下一轮磋商。否则，本次磋商终止。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25.磋商文件修正</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25.1磋商小组可根据磋商文件和磋商情况实质性变动采购需求中的技术、服务要求以及合同草案条款，但不得变动磋商文件中的其他内容。对磋商文件作出的实质性变动是磋商文件的有效组成部分。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25.2磋商小组将磋商文件的修改结果以书面形式通知参加磋商的供应商。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25.3供应商根据第一轮磋商情况和磋商文件修改书面通知，对原响应文件进行修正，并将修正文件签字（或盖章）后密封送交磋商小组。逾时不交的，视同放弃磋商。修正文件与响应文件同具法律效应。</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25.4对无法详细描述需求，需要供应商提供设计或者解决方案的项目，磋商小组可以根据采购人对需求确认情况，进行多轮磋商，直至采购人代表最终确认采购需求为止。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第二轮磋商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26.1磋商小组就修正后的磋商文件与供应商分别进行磋商。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26.2第二轮磋商结束后，实质性响应磋商文件及变动后磋商文件要求的供应商超过或不足三家的，按照上一轮磋商程序办理，以此类推。</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 最后报价</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27.1磋商小组对磋商文件中能够详细列明采购标的的技术、服务要求的，在磋商结束后，所有继续参加磋商合格的供应商应在规定时间内提交最后报价。</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27.3供应商的报价均超过了政府采购预算或报价未超过采购预算的供应商不足三家的，磋商活动终止。</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27.4最后报价文件应密封，并在规定的同一时间内提交。最后报价是供应商响应文件的有效组成部分。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27.5在提交最后报价之前，供应商可以根据磋商情况退出磋商。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 综合评议</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28.1 磋商小组将按照磋商文件确定的评审办法对各供应商的响应文件进行商务服务评议和价格评议。</w:t>
      </w:r>
    </w:p>
    <w:p>
      <w:pPr>
        <w:keepNext w:val="0"/>
        <w:keepLines w:val="0"/>
        <w:widowControl/>
        <w:suppressLineNumbers w:val="0"/>
        <w:jc w:val="lef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28.2评审采用综合评分法，具体见“第四章评审办法及评审标准”。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29.非专门面向中小企业、监狱企业或残疾人福利性单位采购项目价格评议</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30.磋商小组决定响应文件的响应性只根据响应文件本身的真实无误的内容，而不依据外部的证据，但响应文件有不真实不正确的内容时除外。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八、确定成交供应商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w:t>
      </w:r>
      <w:r>
        <w:rPr>
          <w:rFonts w:hint="eastAsia"/>
          <w:bCs/>
          <w:color w:val="000000" w:themeColor="text1"/>
          <w:sz w:val="24"/>
          <w:lang w:val="en-US" w:eastAsia="zh-CN"/>
          <w14:textFill>
            <w14:solidFill>
              <w14:schemeClr w14:val="tx1"/>
            </w14:solidFill>
          </w14:textFill>
        </w:rPr>
        <w:t>.</w:t>
      </w:r>
      <w:r>
        <w:rPr>
          <w:rFonts w:hint="eastAsia"/>
          <w:bCs/>
          <w:color w:val="000000" w:themeColor="text1"/>
          <w:sz w:val="24"/>
          <w14:textFill>
            <w14:solidFill>
              <w14:schemeClr w14:val="tx1"/>
            </w14:solidFill>
          </w14:textFill>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九、成交公告和质疑</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33.采购代理机构在成交供应商确定后，在财政部门指定的媒体上公告成交结果，同时向成交供应商发出成交通知书。公告期为一个工作日。</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相关供应商对成交结果、磋商过程有询问或质疑的，可在公告期届满之日起七个工作日内，依据政府采购相关规定，向采购人或采购代理机构提出询问或质疑，采购人或采购代理机构将按政府采购询问或质疑程序处理。质疑书应当包括下列主要内容：</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34.1质疑人的名称、地址、电话及联系人（法人或负责人授权代表）等；</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34.2质疑人法人（负责人）签章和单位公章；</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34.3具体的质疑事项及事实依据；</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34.4明确的请求和必要的证明材料；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34.5以联合体形式参与磋商的，则必须联合体各方共同签署、盖章；</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34.6提起质疑的日期。</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十、签订合同</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35.成交供应商在收到成交通知书后，三十日内与采购人签订供货（服务）合同</w:t>
      </w:r>
      <w:r>
        <w:rPr>
          <w:rFonts w:eastAsia="黑体"/>
          <w:b w:val="0"/>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十一、付款方式</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36.该项目付款方式为：</w:t>
      </w:r>
      <w:r>
        <w:rPr>
          <w:rFonts w:hint="eastAsia" w:ascii="宋体" w:hAnsi="宋体" w:cs="宋体"/>
          <w:b w:val="0"/>
          <w:color w:val="000000"/>
          <w:sz w:val="24"/>
          <w:szCs w:val="24"/>
          <w:shd w:val="clear" w:color="auto" w:fill="FFFFFF"/>
          <w:lang w:val="en-US" w:eastAsia="zh-CN"/>
        </w:rPr>
        <w:t>按进度付款（具体付款支付比例合同再行约定）</w:t>
      </w:r>
      <w:r>
        <w:rPr>
          <w:rFonts w:hint="eastAsia"/>
          <w:bCs/>
          <w:color w:val="000000" w:themeColor="text1"/>
          <w:sz w:val="24"/>
          <w14:textFill>
            <w14:solidFill>
              <w14:schemeClr w14:val="tx1"/>
            </w14:solidFill>
          </w14:textFill>
        </w:rPr>
        <w:t>。</w:t>
      </w:r>
    </w:p>
    <w:p>
      <w:pPr>
        <w:spacing w:line="360" w:lineRule="auto"/>
        <w:rPr>
          <w:rFonts w:ascii="Times New Roman" w:hAnsi="Times New Roman" w:eastAsia="黑体" w:cs="Times New Roman"/>
          <w:bCs/>
          <w:sz w:val="24"/>
          <w:szCs w:val="24"/>
        </w:rPr>
      </w:pPr>
      <w:bookmarkStart w:id="12" w:name="_Toc30869"/>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37</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pStyle w:val="42"/>
        <w:rPr>
          <w:rFonts w:ascii="Times New Roman" w:hAnsi="Times New Roman" w:cs="Times New Roman"/>
          <w:bCs/>
          <w:sz w:val="24"/>
          <w:szCs w:val="24"/>
        </w:rPr>
      </w:pPr>
    </w:p>
    <w:p>
      <w:pPr>
        <w:rPr>
          <w:rFonts w:hint="eastAsia" w:ascii="Times New Roman" w:hAnsi="Times New Roman" w:eastAsia="宋体" w:cs="Times New Roman"/>
          <w:b/>
          <w:kern w:val="0"/>
          <w:sz w:val="36"/>
          <w:szCs w:val="36"/>
          <w:lang w:val="en-US" w:eastAsia="zh-CN" w:bidi="ar"/>
        </w:rPr>
      </w:pPr>
    </w:p>
    <w:p>
      <w:pPr>
        <w:rPr>
          <w:rFonts w:hint="eastAsia" w:ascii="Times New Roman" w:hAnsi="Times New Roman" w:eastAsia="宋体" w:cs="Times New Roman"/>
          <w:b/>
          <w:kern w:val="0"/>
          <w:sz w:val="36"/>
          <w:szCs w:val="36"/>
          <w:lang w:val="en-US" w:eastAsia="zh-CN" w:bidi="ar"/>
        </w:rPr>
      </w:pPr>
      <w:r>
        <w:rPr>
          <w:rFonts w:hint="eastAsia" w:ascii="Times New Roman" w:hAnsi="Times New Roman" w:eastAsia="宋体" w:cs="Times New Roman"/>
          <w:b/>
          <w:kern w:val="0"/>
          <w:sz w:val="36"/>
          <w:szCs w:val="36"/>
          <w:lang w:val="en-US" w:eastAsia="zh-CN" w:bidi="ar"/>
        </w:rPr>
        <w:br w:type="page"/>
      </w:r>
    </w:p>
    <w:p>
      <w:pPr>
        <w:jc w:val="center"/>
        <w:rPr>
          <w:rFonts w:hint="eastAsia" w:ascii="Times New Roman" w:hAnsi="Times New Roman" w:eastAsia="宋体" w:cs="Times New Roman"/>
          <w:b/>
          <w:kern w:val="0"/>
          <w:sz w:val="36"/>
          <w:szCs w:val="36"/>
          <w:lang w:val="zh-CN" w:eastAsia="zh-CN" w:bidi="ar"/>
        </w:rPr>
      </w:pPr>
      <w:r>
        <w:rPr>
          <w:rFonts w:hint="eastAsia" w:ascii="Times New Roman" w:hAnsi="Times New Roman" w:eastAsia="宋体" w:cs="Times New Roman"/>
          <w:b/>
          <w:kern w:val="0"/>
          <w:sz w:val="36"/>
          <w:szCs w:val="36"/>
          <w:lang w:val="en-US" w:eastAsia="zh-CN" w:bidi="ar"/>
        </w:rPr>
        <w:t>第三章  采购货物（服务）技术规格、参数及要求</w:t>
      </w:r>
      <w:bookmarkEnd w:id="2"/>
      <w:bookmarkEnd w:id="12"/>
    </w:p>
    <w:bookmarkEnd w:id="3"/>
    <w:bookmarkEnd w:id="4"/>
    <w:bookmarkEnd w:id="5"/>
    <w:bookmarkEnd w:id="6"/>
    <w:bookmarkEnd w:id="7"/>
    <w:bookmarkEnd w:id="8"/>
    <w:bookmarkEnd w:id="9"/>
    <w:bookmarkEnd w:id="10"/>
    <w:bookmarkEnd w:id="11"/>
    <w:p>
      <w:pPr>
        <w:pStyle w:val="121"/>
        <w:numPr>
          <w:ilvl w:val="0"/>
          <w:numId w:val="4"/>
        </w:numPr>
        <w:adjustRightInd w:val="0"/>
        <w:snapToGrid w:val="0"/>
        <w:ind w:firstLine="480"/>
        <w:rPr>
          <w:rFonts w:hint="eastAsia" w:ascii="time" w:hAnsi="time" w:eastAsia="宋体" w:cs="Times New Roman"/>
          <w:sz w:val="28"/>
          <w:szCs w:val="21"/>
          <w:lang w:val="en-US" w:eastAsia="zh-CN"/>
        </w:rPr>
      </w:pPr>
      <w:bookmarkStart w:id="13" w:name="_Toc14940"/>
      <w:r>
        <w:rPr>
          <w:rFonts w:hint="eastAsia" w:ascii="time" w:hAnsi="time" w:eastAsia="宋体" w:cs="Times New Roman"/>
          <w:sz w:val="28"/>
          <w:szCs w:val="21"/>
          <w:lang w:val="en-US" w:eastAsia="zh-CN"/>
        </w:rPr>
        <w:t>项目概况</w:t>
      </w:r>
      <w:bookmarkEnd w:id="13"/>
    </w:p>
    <w:p>
      <w:pPr>
        <w:pStyle w:val="121"/>
        <w:numPr>
          <w:ilvl w:val="0"/>
          <w:numId w:val="0"/>
        </w:numPr>
        <w:adjustRightInd w:val="0"/>
        <w:snapToGrid w:val="0"/>
        <w:ind w:firstLine="720" w:firstLineChars="300"/>
        <w:jc w:val="both"/>
        <w:rPr>
          <w:rFonts w:hint="eastAsia" w:ascii="time" w:hAnsi="time" w:eastAsia="宋体" w:cs="Times New Roman"/>
          <w:lang w:val="en-US" w:eastAsia="zh-CN"/>
        </w:rPr>
      </w:pPr>
      <w:r>
        <w:rPr>
          <w:rFonts w:hint="eastAsia" w:ascii="宋体" w:hAnsi="宋体" w:cs="宋体"/>
          <w:i w:val="0"/>
          <w:caps w:val="0"/>
          <w:color w:val="auto"/>
          <w:spacing w:val="0"/>
          <w:sz w:val="24"/>
          <w:szCs w:val="24"/>
          <w:shd w:val="clear" w:color="auto" w:fill="FFFFFF"/>
          <w:lang w:val="en-US" w:eastAsia="zh-CN"/>
        </w:rPr>
        <w:t>1、项目名称：</w:t>
      </w:r>
      <w:r>
        <w:rPr>
          <w:rFonts w:hint="eastAsia" w:hAnsi="宋体" w:cs="宋体"/>
          <w:i w:val="0"/>
          <w:caps w:val="0"/>
          <w:color w:val="auto"/>
          <w:spacing w:val="0"/>
          <w:sz w:val="24"/>
          <w:szCs w:val="24"/>
          <w:shd w:val="clear" w:color="auto" w:fill="FFFFFF"/>
          <w:lang w:val="en-US" w:eastAsia="zh-CN"/>
        </w:rPr>
        <w:t>龙港红军烈士陵园改造升级工程设计服务项目</w:t>
      </w:r>
      <w:r>
        <w:rPr>
          <w:rFonts w:hint="eastAsia" w:ascii="宋体" w:hAnsi="宋体" w:cs="宋体"/>
          <w:i w:val="0"/>
          <w:caps w:val="0"/>
          <w:color w:val="auto"/>
          <w:spacing w:val="0"/>
          <w:sz w:val="24"/>
          <w:szCs w:val="24"/>
          <w:shd w:val="clear" w:color="auto" w:fill="FFFFFF"/>
          <w:lang w:val="en-US" w:eastAsia="zh-CN"/>
        </w:rPr>
        <w:t>；</w:t>
      </w:r>
    </w:p>
    <w:p>
      <w:pPr>
        <w:pStyle w:val="121"/>
        <w:numPr>
          <w:ilvl w:val="0"/>
          <w:numId w:val="0"/>
        </w:numPr>
        <w:adjustRightInd w:val="0"/>
        <w:snapToGrid w:val="0"/>
        <w:ind w:firstLine="720" w:firstLineChars="300"/>
        <w:jc w:val="both"/>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2、</w:t>
      </w:r>
      <w:r>
        <w:rPr>
          <w:rFonts w:hint="eastAsia" w:hAnsi="宋体" w:cs="宋体"/>
          <w:i w:val="0"/>
          <w:caps w:val="0"/>
          <w:color w:val="auto"/>
          <w:spacing w:val="0"/>
          <w:sz w:val="24"/>
          <w:szCs w:val="24"/>
          <w:shd w:val="clear" w:color="auto" w:fill="FFFFFF"/>
          <w:lang w:val="en-US" w:eastAsia="zh-CN"/>
        </w:rPr>
        <w:t>项目建设内容：</w:t>
      </w:r>
      <w:r>
        <w:rPr>
          <w:rFonts w:hint="eastAsia" w:ascii="宋体" w:hAnsi="宋体" w:eastAsia="宋体" w:cs="宋体"/>
          <w:i w:val="0"/>
          <w:caps w:val="0"/>
          <w:color w:val="auto"/>
          <w:spacing w:val="0"/>
          <w:sz w:val="24"/>
          <w:szCs w:val="24"/>
          <w:shd w:val="clear" w:color="auto" w:fill="FFFFFF"/>
          <w:lang w:val="zh-CN" w:eastAsia="zh-CN"/>
        </w:rPr>
        <w:t xml:space="preserve"> </w:t>
      </w:r>
      <w:r>
        <w:rPr>
          <w:rFonts w:hint="eastAsia" w:ascii="宋体" w:hAnsi="宋体" w:eastAsia="宋体" w:cs="宋体"/>
          <w:i w:val="0"/>
          <w:caps w:val="0"/>
          <w:color w:val="auto"/>
          <w:spacing w:val="0"/>
          <w:sz w:val="24"/>
          <w:szCs w:val="24"/>
          <w:shd w:val="clear" w:color="auto" w:fill="FFFFFF"/>
          <w:lang w:val="en-US" w:eastAsia="zh-CN"/>
        </w:rPr>
        <w:t>1、门楼拆改（</w:t>
      </w:r>
      <w:r>
        <w:rPr>
          <w:rFonts w:hint="eastAsia" w:hAnsi="宋体" w:cs="宋体"/>
          <w:i w:val="0"/>
          <w:caps w:val="0"/>
          <w:color w:val="auto"/>
          <w:spacing w:val="0"/>
          <w:sz w:val="24"/>
          <w:szCs w:val="24"/>
          <w:shd w:val="clear" w:color="auto" w:fill="FFFFFF"/>
          <w:lang w:val="en-US" w:eastAsia="zh-CN"/>
        </w:rPr>
        <w:t>立</w:t>
      </w:r>
      <w:r>
        <w:rPr>
          <w:rFonts w:hint="eastAsia" w:ascii="宋体" w:hAnsi="宋体" w:eastAsia="宋体" w:cs="宋体"/>
          <w:i w:val="0"/>
          <w:caps w:val="0"/>
          <w:color w:val="auto"/>
          <w:spacing w:val="0"/>
          <w:sz w:val="24"/>
          <w:szCs w:val="24"/>
          <w:shd w:val="clear" w:color="auto" w:fill="FFFFFF"/>
          <w:lang w:val="en-US" w:eastAsia="zh-CN"/>
        </w:rPr>
        <w:t>面）</w:t>
      </w:r>
      <w:r>
        <w:rPr>
          <w:rFonts w:hint="eastAsia" w:hAnsi="宋体" w:cs="宋体"/>
          <w:i w:val="0"/>
          <w:caps w:val="0"/>
          <w:color w:val="auto"/>
          <w:spacing w:val="0"/>
          <w:sz w:val="24"/>
          <w:szCs w:val="24"/>
          <w:shd w:val="clear" w:color="auto" w:fill="FFFFFF"/>
          <w:lang w:val="en-US" w:eastAsia="zh-CN"/>
        </w:rPr>
        <w:t>78</w:t>
      </w:r>
      <w:r>
        <w:rPr>
          <w:rFonts w:hint="eastAsia" w:ascii="宋体" w:hAnsi="宋体" w:eastAsia="宋体" w:cs="宋体"/>
          <w:i w:val="0"/>
          <w:caps w:val="0"/>
          <w:color w:val="auto"/>
          <w:spacing w:val="0"/>
          <w:sz w:val="24"/>
          <w:szCs w:val="24"/>
          <w:shd w:val="clear" w:color="auto" w:fill="FFFFFF"/>
          <w:lang w:val="en-US" w:eastAsia="zh-CN"/>
        </w:rPr>
        <w:t>8平方米2、改造升级门前广场2000平方米3、改造厕所100平方米</w:t>
      </w:r>
    </w:p>
    <w:p>
      <w:pPr>
        <w:pStyle w:val="121"/>
        <w:numPr>
          <w:ilvl w:val="0"/>
          <w:numId w:val="0"/>
        </w:numPr>
        <w:adjustRightInd w:val="0"/>
        <w:snapToGrid w:val="0"/>
        <w:ind w:firstLine="720" w:firstLineChars="300"/>
        <w:jc w:val="both"/>
        <w:rPr>
          <w:rFonts w:hint="eastAsia" w:ascii="宋体" w:hAnsi="宋体" w:eastAsia="宋体" w:cs="宋体"/>
          <w:i w:val="0"/>
          <w:caps w:val="0"/>
          <w:color w:val="auto"/>
          <w:spacing w:val="0"/>
          <w:sz w:val="24"/>
          <w:szCs w:val="24"/>
          <w:shd w:val="clear" w:color="auto" w:fill="FFFFFF"/>
          <w:lang w:val="en-US" w:eastAsia="zh-CN"/>
        </w:rPr>
      </w:pPr>
      <w:r>
        <w:rPr>
          <w:rFonts w:hint="eastAsia" w:hAnsi="宋体" w:cs="宋体"/>
          <w:i w:val="0"/>
          <w:caps w:val="0"/>
          <w:color w:val="auto"/>
          <w:spacing w:val="0"/>
          <w:sz w:val="24"/>
          <w:szCs w:val="24"/>
          <w:shd w:val="clear" w:color="auto" w:fill="FFFFFF"/>
          <w:lang w:val="en-US" w:eastAsia="zh-CN"/>
        </w:rPr>
        <w:t>3、采购内容：项目建议书、可研报告、方案设计、</w:t>
      </w:r>
      <w:r>
        <w:rPr>
          <w:rFonts w:hint="eastAsia" w:ascii="宋体" w:hAnsi="宋体" w:eastAsia="宋体" w:cs="宋体"/>
          <w:i w:val="0"/>
          <w:caps w:val="0"/>
          <w:color w:val="auto"/>
          <w:spacing w:val="0"/>
          <w:sz w:val="24"/>
          <w:szCs w:val="24"/>
          <w:shd w:val="clear" w:color="auto" w:fill="FFFFFF"/>
          <w:lang w:val="zh-CN" w:eastAsia="zh-CN"/>
        </w:rPr>
        <w:t>初步设计、施工图设计、施工期间的技术服务以及按业主及主管部门要求进行设计文件修改，确保项目审批、建设、竣工验收工作顺利完成；</w:t>
      </w:r>
    </w:p>
    <w:p>
      <w:pPr>
        <w:pStyle w:val="121"/>
        <w:numPr>
          <w:ilvl w:val="0"/>
          <w:numId w:val="4"/>
        </w:numPr>
        <w:adjustRightInd w:val="0"/>
        <w:snapToGrid w:val="0"/>
        <w:ind w:firstLine="480"/>
        <w:rPr>
          <w:rFonts w:hint="eastAsia" w:ascii="time" w:hAnsi="time" w:eastAsia="宋体" w:cs="Times New Roman"/>
          <w:sz w:val="28"/>
          <w:szCs w:val="21"/>
          <w:lang w:val="en-US" w:eastAsia="zh-CN"/>
        </w:rPr>
      </w:pPr>
      <w:r>
        <w:rPr>
          <w:rFonts w:hint="eastAsia" w:ascii="time" w:hAnsi="time" w:eastAsia="宋体" w:cs="Times New Roman"/>
          <w:sz w:val="28"/>
          <w:szCs w:val="21"/>
          <w:lang w:val="en-US" w:eastAsia="zh-CN"/>
        </w:rPr>
        <w:t>技术要求</w:t>
      </w:r>
    </w:p>
    <w:p>
      <w:pPr>
        <w:pStyle w:val="121"/>
        <w:numPr>
          <w:ilvl w:val="0"/>
          <w:numId w:val="0"/>
        </w:numPr>
        <w:adjustRightInd w:val="0"/>
        <w:snapToGrid w:val="0"/>
        <w:ind w:firstLine="720" w:firstLineChars="300"/>
        <w:jc w:val="both"/>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1、设计依据（不限于下述）</w:t>
      </w:r>
    </w:p>
    <w:p>
      <w:pPr>
        <w:pStyle w:val="121"/>
        <w:numPr>
          <w:ilvl w:val="0"/>
          <w:numId w:val="0"/>
        </w:numPr>
        <w:adjustRightInd w:val="0"/>
        <w:snapToGrid w:val="0"/>
        <w:ind w:firstLine="720" w:firstLineChars="300"/>
        <w:jc w:val="both"/>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本项目严格执行国家及湖北省现行法律、法规和设计规范</w:t>
      </w:r>
    </w:p>
    <w:p>
      <w:pPr>
        <w:pStyle w:val="121"/>
        <w:numPr>
          <w:ilvl w:val="0"/>
          <w:numId w:val="0"/>
        </w:numPr>
        <w:adjustRightInd w:val="0"/>
        <w:snapToGrid w:val="0"/>
        <w:ind w:firstLine="720" w:firstLineChars="300"/>
        <w:jc w:val="both"/>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2、成果要求</w:t>
      </w:r>
    </w:p>
    <w:p>
      <w:pPr>
        <w:pStyle w:val="121"/>
        <w:numPr>
          <w:ilvl w:val="0"/>
          <w:numId w:val="0"/>
        </w:numPr>
        <w:adjustRightInd w:val="0"/>
        <w:snapToGrid w:val="0"/>
        <w:ind w:firstLine="720" w:firstLineChars="300"/>
        <w:jc w:val="both"/>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（1）本次设计的成果包括设计图纸和设计说明。成果的表达清晰、准确、规范，成果文件以书面和电子文件两种方式表达。</w:t>
      </w:r>
    </w:p>
    <w:p>
      <w:pPr>
        <w:pStyle w:val="121"/>
        <w:numPr>
          <w:ilvl w:val="0"/>
          <w:numId w:val="0"/>
        </w:numPr>
        <w:adjustRightInd w:val="0"/>
        <w:snapToGrid w:val="0"/>
        <w:ind w:firstLine="720" w:firstLineChars="300"/>
        <w:jc w:val="both"/>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（2）设计成果文件装订6套。</w:t>
      </w:r>
    </w:p>
    <w:p>
      <w:pPr>
        <w:pStyle w:val="121"/>
        <w:numPr>
          <w:ilvl w:val="0"/>
          <w:numId w:val="0"/>
        </w:numPr>
        <w:adjustRightInd w:val="0"/>
        <w:snapToGrid w:val="0"/>
        <w:ind w:firstLine="720" w:firstLineChars="300"/>
        <w:jc w:val="both"/>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（3）图纸提供dwg和PDF两种格式。</w:t>
      </w:r>
    </w:p>
    <w:p>
      <w:pPr>
        <w:pStyle w:val="121"/>
        <w:numPr>
          <w:ilvl w:val="0"/>
          <w:numId w:val="0"/>
        </w:numPr>
        <w:adjustRightInd w:val="0"/>
        <w:snapToGrid w:val="0"/>
        <w:ind w:firstLine="720" w:firstLineChars="300"/>
        <w:jc w:val="both"/>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（4）质量要求：按国家标准执行</w:t>
      </w:r>
    </w:p>
    <w:p>
      <w:pPr>
        <w:spacing w:line="360" w:lineRule="auto"/>
        <w:ind w:firstLine="560" w:firstLineChars="200"/>
        <w:rPr>
          <w:rFonts w:hint="eastAsia" w:ascii="time" w:hAnsi="time" w:eastAsia="宋体" w:cs="Times New Roman"/>
          <w:kern w:val="2"/>
          <w:sz w:val="28"/>
          <w:szCs w:val="21"/>
          <w:lang w:val="en-US" w:eastAsia="zh-CN" w:bidi="ar-SA"/>
        </w:rPr>
      </w:pPr>
      <w:r>
        <w:rPr>
          <w:rFonts w:hint="eastAsia" w:ascii="time" w:hAnsi="time" w:eastAsia="宋体" w:cs="Times New Roman"/>
          <w:kern w:val="2"/>
          <w:sz w:val="28"/>
          <w:szCs w:val="21"/>
          <w:lang w:val="en-US" w:eastAsia="zh-CN" w:bidi="ar-SA"/>
        </w:rPr>
        <w:t>三、商务要求</w:t>
      </w:r>
    </w:p>
    <w:p>
      <w:pPr>
        <w:pStyle w:val="121"/>
        <w:numPr>
          <w:ilvl w:val="0"/>
          <w:numId w:val="0"/>
        </w:numPr>
        <w:adjustRightInd w:val="0"/>
        <w:snapToGrid w:val="0"/>
        <w:ind w:firstLine="720" w:firstLineChars="300"/>
        <w:jc w:val="both"/>
        <w:rPr>
          <w:rFonts w:hint="default" w:ascii="time" w:hAnsi="time" w:eastAsia="宋体" w:cs="Times New Roman"/>
          <w:kern w:val="2"/>
          <w:sz w:val="24"/>
          <w:szCs w:val="20"/>
          <w:lang w:val="en-US" w:eastAsia="zh-CN" w:bidi="ar-SA"/>
        </w:rPr>
      </w:pPr>
      <w:r>
        <w:rPr>
          <w:rFonts w:hint="eastAsia" w:ascii="宋体" w:hAnsi="宋体" w:eastAsia="宋体" w:cs="宋体"/>
          <w:i w:val="0"/>
          <w:caps w:val="0"/>
          <w:color w:val="auto"/>
          <w:spacing w:val="0"/>
          <w:sz w:val="24"/>
          <w:szCs w:val="24"/>
          <w:shd w:val="clear" w:color="auto" w:fill="FFFFFF"/>
          <w:lang w:val="en-US" w:eastAsia="zh-CN"/>
        </w:rPr>
        <w:t>1、项目采购预算：</w:t>
      </w:r>
      <w:r>
        <w:rPr>
          <w:rFonts w:hint="eastAsia" w:hAnsi="宋体" w:cs="宋体"/>
          <w:i w:val="0"/>
          <w:caps w:val="0"/>
          <w:color w:val="auto"/>
          <w:spacing w:val="0"/>
          <w:sz w:val="24"/>
          <w:szCs w:val="24"/>
          <w:shd w:val="clear" w:color="auto" w:fill="FFFFFF"/>
          <w:lang w:val="en-US" w:eastAsia="zh-CN"/>
        </w:rPr>
        <w:t>78</w:t>
      </w:r>
      <w:r>
        <w:rPr>
          <w:rFonts w:hint="eastAsia" w:ascii="宋体" w:hAnsi="宋体" w:eastAsia="宋体" w:cs="宋体"/>
          <w:i w:val="0"/>
          <w:caps w:val="0"/>
          <w:color w:val="auto"/>
          <w:spacing w:val="0"/>
          <w:sz w:val="24"/>
          <w:szCs w:val="24"/>
          <w:shd w:val="clear" w:color="auto" w:fill="FFFFFF"/>
          <w:lang w:val="en-US" w:eastAsia="zh-CN"/>
        </w:rPr>
        <w:t>万元（超过此报价为无效投标），</w:t>
      </w:r>
      <w:r>
        <w:rPr>
          <w:rFonts w:hint="eastAsia" w:hAnsi="宋体" w:eastAsia="宋体" w:cs="宋体"/>
          <w:i w:val="0"/>
          <w:caps w:val="0"/>
          <w:color w:val="auto"/>
          <w:spacing w:val="0"/>
          <w:sz w:val="24"/>
          <w:szCs w:val="24"/>
          <w:shd w:val="clear" w:color="auto" w:fill="FFFFFF"/>
          <w:lang w:val="zh-CN" w:eastAsia="zh-CN"/>
        </w:rPr>
        <w:t>供应商</w:t>
      </w:r>
      <w:r>
        <w:rPr>
          <w:rFonts w:hint="eastAsia" w:ascii="宋体" w:hAnsi="宋体" w:eastAsia="宋体" w:cs="宋体"/>
          <w:i w:val="0"/>
          <w:caps w:val="0"/>
          <w:color w:val="auto"/>
          <w:spacing w:val="0"/>
          <w:sz w:val="24"/>
          <w:szCs w:val="24"/>
          <w:shd w:val="clear" w:color="auto" w:fill="FFFFFF"/>
          <w:lang w:val="zh-CN" w:eastAsia="zh-CN"/>
        </w:rPr>
        <w:t>报价为综合考虑了为完成招标范围内的所有</w:t>
      </w:r>
      <w:r>
        <w:rPr>
          <w:rFonts w:hint="eastAsia" w:ascii="宋体" w:hAnsi="宋体" w:eastAsia="宋体" w:cs="宋体"/>
          <w:i w:val="0"/>
          <w:caps w:val="0"/>
          <w:color w:val="auto"/>
          <w:spacing w:val="0"/>
          <w:sz w:val="24"/>
          <w:szCs w:val="24"/>
          <w:shd w:val="clear" w:color="auto" w:fill="FFFFFF"/>
          <w:lang w:val="en-US" w:eastAsia="zh-CN"/>
        </w:rPr>
        <w:t>设计</w:t>
      </w:r>
      <w:r>
        <w:rPr>
          <w:rFonts w:hint="eastAsia" w:ascii="宋体" w:hAnsi="宋体" w:eastAsia="宋体" w:cs="宋体"/>
          <w:i w:val="0"/>
          <w:caps w:val="0"/>
          <w:color w:val="auto"/>
          <w:spacing w:val="0"/>
          <w:sz w:val="24"/>
          <w:szCs w:val="24"/>
          <w:shd w:val="clear" w:color="auto" w:fill="FFFFFF"/>
          <w:lang w:val="zh-CN" w:eastAsia="zh-CN"/>
        </w:rPr>
        <w:t>工作所需的直接成本、间接成本、利润、税金及一切可预见风险因素，除不可抗力因素外，中标价将作为最终结算价，不因任何因素调整增加，即总价包干。</w:t>
      </w:r>
    </w:p>
    <w:p>
      <w:pPr>
        <w:spacing w:line="480" w:lineRule="exact"/>
        <w:ind w:firstLine="480" w:firstLineChars="200"/>
        <w:rPr>
          <w:rFonts w:hint="eastAsia" w:ascii="宋体" w:hAnsi="宋体" w:eastAsia="宋体" w:cs="宋体"/>
          <w:b w:val="0"/>
          <w:color w:val="000000"/>
          <w:sz w:val="24"/>
          <w:szCs w:val="24"/>
          <w:shd w:val="clear" w:color="auto" w:fill="FFFFFF"/>
          <w:lang w:eastAsia="zh-CN"/>
        </w:rPr>
      </w:pPr>
      <w:r>
        <w:rPr>
          <w:rFonts w:hint="eastAsia" w:ascii="宋体" w:hAnsi="宋体" w:eastAsia="宋体" w:cs="宋体"/>
          <w:b w:val="0"/>
          <w:color w:val="000000"/>
          <w:sz w:val="24"/>
          <w:szCs w:val="24"/>
          <w:shd w:val="clear" w:color="auto" w:fill="FFFFFF"/>
          <w:lang w:val="en-US" w:eastAsia="zh-CN"/>
        </w:rPr>
        <w:t>2</w:t>
      </w:r>
      <w:r>
        <w:rPr>
          <w:rFonts w:hint="eastAsia" w:ascii="宋体" w:hAnsi="宋体" w:eastAsia="宋体" w:cs="宋体"/>
          <w:b w:val="0"/>
          <w:color w:val="000000"/>
          <w:sz w:val="24"/>
          <w:szCs w:val="24"/>
          <w:shd w:val="clear" w:color="auto" w:fill="FFFFFF"/>
          <w:lang w:eastAsia="zh-CN"/>
        </w:rPr>
        <w:t>、</w:t>
      </w:r>
      <w:r>
        <w:rPr>
          <w:rFonts w:hint="eastAsia" w:ascii="宋体" w:hAnsi="宋体" w:eastAsia="宋体" w:cs="宋体"/>
          <w:b w:val="0"/>
          <w:color w:val="000000"/>
          <w:sz w:val="24"/>
          <w:szCs w:val="24"/>
          <w:shd w:val="clear" w:color="auto" w:fill="FFFFFF"/>
          <w:lang w:val="en-US" w:eastAsia="zh-CN"/>
        </w:rPr>
        <w:t>合同履约期限</w:t>
      </w:r>
      <w:r>
        <w:rPr>
          <w:rFonts w:hint="eastAsia" w:ascii="宋体" w:hAnsi="宋体" w:eastAsia="宋体" w:cs="宋体"/>
          <w:b w:val="0"/>
          <w:color w:val="000000"/>
          <w:sz w:val="24"/>
          <w:szCs w:val="24"/>
          <w:shd w:val="clear" w:color="auto" w:fill="FFFFFF"/>
          <w:lang w:eastAsia="zh-CN"/>
        </w:rPr>
        <w:t>期：</w:t>
      </w:r>
      <w:r>
        <w:rPr>
          <w:rFonts w:hint="eastAsia" w:ascii="宋体" w:hAnsi="宋体" w:eastAsia="宋体" w:cs="宋体"/>
          <w:i w:val="0"/>
          <w:color w:val="000000"/>
          <w:kern w:val="0"/>
          <w:sz w:val="24"/>
          <w:szCs w:val="24"/>
          <w:u w:val="none"/>
          <w:lang w:val="en-US" w:eastAsia="zh-CN" w:bidi="ar"/>
        </w:rPr>
        <w:t>签定合同后</w:t>
      </w:r>
      <w:r>
        <w:rPr>
          <w:rFonts w:hint="eastAsia" w:ascii="宋体" w:hAnsi="宋体" w:cs="宋体"/>
          <w:i w:val="0"/>
          <w:color w:val="000000"/>
          <w:kern w:val="0"/>
          <w:sz w:val="24"/>
          <w:szCs w:val="24"/>
          <w:u w:val="none"/>
          <w:lang w:val="en-US" w:eastAsia="zh-CN" w:bidi="ar"/>
        </w:rPr>
        <w:t>20个</w:t>
      </w:r>
      <w:r>
        <w:rPr>
          <w:rFonts w:hint="eastAsia" w:ascii="宋体" w:hAnsi="宋体" w:eastAsia="宋体" w:cs="宋体"/>
          <w:i w:val="0"/>
          <w:color w:val="000000"/>
          <w:kern w:val="0"/>
          <w:sz w:val="24"/>
          <w:szCs w:val="24"/>
          <w:u w:val="none"/>
          <w:lang w:val="en-US" w:eastAsia="zh-CN" w:bidi="ar"/>
        </w:rPr>
        <w:t>日历天</w:t>
      </w:r>
      <w:r>
        <w:rPr>
          <w:rFonts w:hint="eastAsia" w:ascii="宋体" w:hAnsi="宋体" w:cs="宋体"/>
          <w:i w:val="0"/>
          <w:color w:val="000000"/>
          <w:kern w:val="0"/>
          <w:sz w:val="24"/>
          <w:szCs w:val="24"/>
          <w:u w:val="none"/>
          <w:lang w:val="en-US" w:eastAsia="zh-CN" w:bidi="ar"/>
        </w:rPr>
        <w:t>提交设计成果</w:t>
      </w:r>
      <w:r>
        <w:rPr>
          <w:rFonts w:hint="eastAsia" w:ascii="宋体" w:hAnsi="宋体" w:eastAsia="宋体" w:cs="宋体"/>
          <w:b w:val="0"/>
          <w:color w:val="000000"/>
          <w:sz w:val="24"/>
          <w:szCs w:val="24"/>
          <w:shd w:val="clear" w:color="auto" w:fill="FFFFFF"/>
          <w:lang w:eastAsia="zh-CN"/>
        </w:rPr>
        <w:t>。</w:t>
      </w:r>
    </w:p>
    <w:p>
      <w:pPr>
        <w:spacing w:line="480" w:lineRule="exact"/>
        <w:ind w:firstLine="480" w:firstLineChars="200"/>
        <w:rPr>
          <w:rFonts w:hint="eastAsia" w:ascii="宋体" w:hAnsi="宋体" w:eastAsia="宋体" w:cs="宋体"/>
          <w:b w:val="0"/>
          <w:color w:val="000000"/>
          <w:sz w:val="24"/>
          <w:szCs w:val="24"/>
          <w:shd w:val="clear" w:color="auto" w:fill="FFFFFF"/>
          <w:lang w:val="en-US" w:eastAsia="zh-CN"/>
        </w:rPr>
      </w:pPr>
      <w:r>
        <w:rPr>
          <w:rFonts w:hint="eastAsia" w:ascii="宋体" w:hAnsi="宋体" w:eastAsia="宋体" w:cs="宋体"/>
          <w:b w:val="0"/>
          <w:color w:val="000000"/>
          <w:sz w:val="24"/>
          <w:szCs w:val="24"/>
          <w:shd w:val="clear" w:color="auto" w:fill="FFFFFF"/>
          <w:lang w:val="en-US" w:eastAsia="zh-CN"/>
        </w:rPr>
        <w:t>3、该项目付款方式为：</w:t>
      </w:r>
      <w:r>
        <w:rPr>
          <w:rFonts w:hint="eastAsia" w:ascii="宋体" w:hAnsi="宋体" w:cs="宋体"/>
          <w:b w:val="0"/>
          <w:color w:val="000000"/>
          <w:sz w:val="24"/>
          <w:szCs w:val="24"/>
          <w:shd w:val="clear" w:color="auto" w:fill="FFFFFF"/>
          <w:lang w:val="en-US" w:eastAsia="zh-CN"/>
        </w:rPr>
        <w:t>按进度付款（具体付款支付比例合同再行约定）。</w:t>
      </w:r>
      <w:r>
        <w:rPr>
          <w:rFonts w:hint="eastAsia" w:ascii="宋体" w:hAnsi="宋体" w:eastAsia="宋体" w:cs="宋体"/>
          <w:b w:val="0"/>
          <w:color w:val="000000"/>
          <w:sz w:val="24"/>
          <w:szCs w:val="24"/>
          <w:shd w:val="clear" w:color="auto" w:fill="FFFFFF"/>
          <w:lang w:val="en-US" w:eastAsia="zh-CN"/>
        </w:rPr>
        <w:t xml:space="preserve">  </w:t>
      </w:r>
    </w:p>
    <w:p>
      <w:pPr>
        <w:pStyle w:val="26"/>
        <w:shd w:val="clear" w:color="auto" w:fill="FFFFFF"/>
        <w:spacing w:before="150" w:beforeAutospacing="0" w:after="150" w:afterAutospacing="0" w:line="360" w:lineRule="atLeast"/>
        <w:jc w:val="center"/>
        <w:rPr>
          <w:rFonts w:ascii="Times New Roman" w:hAnsi="Times New Roman" w:cs="Times New Roman"/>
          <w:b/>
          <w:sz w:val="36"/>
          <w:szCs w:val="36"/>
        </w:rPr>
      </w:pPr>
    </w:p>
    <w:p>
      <w:pPr>
        <w:pStyle w:val="26"/>
        <w:shd w:val="clear" w:color="auto" w:fill="FFFFFF"/>
        <w:spacing w:before="150" w:beforeAutospacing="0" w:after="150" w:afterAutospacing="0" w:line="360" w:lineRule="atLeast"/>
        <w:jc w:val="center"/>
        <w:rPr>
          <w:rFonts w:ascii="Times New Roman" w:hAnsi="Times New Roman" w:cs="Times New Roman"/>
          <w:b/>
          <w:sz w:val="36"/>
          <w:szCs w:val="36"/>
        </w:rPr>
      </w:pPr>
    </w:p>
    <w:p>
      <w:pPr>
        <w:pStyle w:val="26"/>
        <w:shd w:val="clear" w:color="auto" w:fill="FFFFFF"/>
        <w:spacing w:before="150" w:beforeAutospacing="0" w:after="150" w:afterAutospacing="0" w:line="360" w:lineRule="atLeast"/>
        <w:jc w:val="center"/>
        <w:rPr>
          <w:rFonts w:ascii="Times New Roman" w:hAnsi="Times New Roman" w:cs="Times New Roman"/>
          <w:b/>
          <w:sz w:val="36"/>
          <w:szCs w:val="36"/>
        </w:rPr>
      </w:pPr>
    </w:p>
    <w:p>
      <w:pPr>
        <w:rPr>
          <w:rFonts w:ascii="Times New Roman" w:hAnsi="Times New Roman" w:cs="Times New Roman"/>
          <w:b/>
          <w:sz w:val="36"/>
          <w:szCs w:val="36"/>
        </w:rPr>
      </w:pPr>
      <w:r>
        <w:rPr>
          <w:rFonts w:ascii="Times New Roman" w:hAnsi="Times New Roman" w:cs="Times New Roman"/>
          <w:b/>
          <w:sz w:val="36"/>
          <w:szCs w:val="36"/>
        </w:rPr>
        <w:br w:type="page"/>
      </w:r>
    </w:p>
    <w:p>
      <w:pPr>
        <w:pStyle w:val="26"/>
        <w:shd w:val="clear" w:color="auto" w:fill="FFFFFF"/>
        <w:spacing w:before="150" w:beforeAutospacing="0" w:after="150" w:afterAutospacing="0" w:line="360" w:lineRule="atLeast"/>
        <w:jc w:val="center"/>
        <w:rPr>
          <w:rFonts w:ascii="Times New Roman" w:hAnsi="Times New Roman" w:cs="Times New Roman"/>
          <w:b/>
          <w:sz w:val="36"/>
          <w:szCs w:val="36"/>
        </w:rPr>
      </w:pPr>
      <w:r>
        <w:rPr>
          <w:rFonts w:ascii="Times New Roman" w:hAnsi="Times New Roman" w:cs="Times New Roman"/>
          <w:b/>
          <w:sz w:val="36"/>
          <w:szCs w:val="36"/>
        </w:rPr>
        <w:t>第四章  评审办法及评分标准</w:t>
      </w:r>
    </w:p>
    <w:p>
      <w:pPr>
        <w:pStyle w:val="25"/>
        <w:spacing w:line="50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中华人民共和国政府采购法》、《中华人民共和国政府采购法实施条例》、《政府采购竞争性磋商采购方式管理暂行办法》及省、市有关规定，磋商小组成员按照客观、公正、谨慎的原则，根据采购文件规定的评审程序、评审方法和评审标准进行独立评审，确定成交供应商。</w:t>
      </w:r>
    </w:p>
    <w:p>
      <w:pPr>
        <w:pStyle w:val="25"/>
        <w:spacing w:line="500" w:lineRule="exact"/>
        <w:ind w:left="560" w:leftChars="200" w:firstLine="199" w:firstLineChars="83"/>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本次采购遵循公平竞争原则、公正原则和诚实信用原则。</w:t>
      </w:r>
    </w:p>
    <w:p>
      <w:pPr>
        <w:adjustRightInd w:val="0"/>
        <w:snapToGrid w:val="0"/>
        <w:spacing w:line="360" w:lineRule="auto"/>
        <w:rPr>
          <w:b/>
          <w:bCs/>
          <w:sz w:val="24"/>
          <w:lang w:val="zh-CN"/>
        </w:rPr>
      </w:pPr>
      <w:r>
        <w:rPr>
          <w:rFonts w:hint="eastAsia"/>
          <w:b/>
          <w:bCs/>
          <w:sz w:val="24"/>
          <w:lang w:val="zh-CN"/>
        </w:rPr>
        <w:t>（一）评审方法</w:t>
      </w:r>
    </w:p>
    <w:p>
      <w:pPr>
        <w:adjustRightInd w:val="0"/>
        <w:snapToGrid w:val="0"/>
        <w:spacing w:line="360" w:lineRule="auto"/>
        <w:ind w:firstLine="480" w:firstLineChars="200"/>
        <w:rPr>
          <w:bCs/>
          <w:sz w:val="24"/>
        </w:rPr>
      </w:pPr>
      <w:r>
        <w:rPr>
          <w:rFonts w:hint="eastAsia"/>
          <w:bCs/>
          <w:sz w:val="24"/>
          <w:lang w:val="zh-CN"/>
        </w:rPr>
        <w:t>本次评审采用综合评分法。即满分</w:t>
      </w:r>
      <w:r>
        <w:rPr>
          <w:bCs/>
          <w:sz w:val="24"/>
          <w:lang w:val="zh-CN"/>
        </w:rPr>
        <w:t>100</w:t>
      </w:r>
      <w:r>
        <w:rPr>
          <w:rFonts w:hint="eastAsia"/>
          <w:bCs/>
          <w:sz w:val="24"/>
          <w:lang w:val="zh-CN"/>
        </w:rPr>
        <w:t>分，其中商务服务占</w:t>
      </w:r>
      <w:r>
        <w:rPr>
          <w:rFonts w:hint="eastAsia"/>
          <w:bCs/>
          <w:sz w:val="24"/>
          <w:lang w:val="en-US" w:eastAsia="zh-CN"/>
        </w:rPr>
        <w:t>40%</w:t>
      </w:r>
      <w:r>
        <w:rPr>
          <w:rFonts w:hint="eastAsia"/>
          <w:bCs/>
          <w:sz w:val="24"/>
          <w:lang w:val="zh-CN"/>
        </w:rPr>
        <w:t>，技术评议占</w:t>
      </w:r>
      <w:r>
        <w:rPr>
          <w:rFonts w:hint="eastAsia"/>
          <w:bCs/>
          <w:sz w:val="24"/>
          <w:lang w:val="en-US" w:eastAsia="zh-CN"/>
        </w:rPr>
        <w:t>50</w:t>
      </w:r>
      <w:r>
        <w:rPr>
          <w:rFonts w:hint="eastAsia"/>
          <w:bCs/>
          <w:sz w:val="24"/>
          <w:lang w:val="zh-CN"/>
        </w:rPr>
        <w:t>％，报价占</w:t>
      </w:r>
      <w:r>
        <w:rPr>
          <w:rFonts w:hint="eastAsia"/>
          <w:bCs/>
          <w:sz w:val="24"/>
          <w:lang w:val="en-US" w:eastAsia="zh-CN"/>
        </w:rPr>
        <w:t>1</w:t>
      </w:r>
      <w:r>
        <w:rPr>
          <w:bCs/>
          <w:sz w:val="24"/>
          <w:lang w:val="zh-CN"/>
        </w:rPr>
        <w:t>0%</w:t>
      </w:r>
      <w:r>
        <w:rPr>
          <w:rFonts w:hint="eastAsia"/>
          <w:bCs/>
          <w:sz w:val="24"/>
          <w:lang w:val="zh-CN"/>
        </w:rPr>
        <w:t>。</w:t>
      </w:r>
    </w:p>
    <w:p>
      <w:pPr>
        <w:adjustRightInd w:val="0"/>
        <w:snapToGrid w:val="0"/>
        <w:spacing w:line="360" w:lineRule="auto"/>
        <w:rPr>
          <w:b/>
          <w:bCs/>
          <w:sz w:val="24"/>
          <w:lang w:val="zh-CN"/>
        </w:rPr>
      </w:pPr>
      <w:r>
        <w:rPr>
          <w:rFonts w:hint="eastAsia"/>
          <w:b/>
          <w:bCs/>
          <w:sz w:val="24"/>
          <w:lang w:val="zh-CN"/>
        </w:rPr>
        <w:t>（二）评审步骤</w:t>
      </w:r>
    </w:p>
    <w:p>
      <w:pPr>
        <w:adjustRightInd w:val="0"/>
        <w:snapToGrid w:val="0"/>
        <w:spacing w:line="360" w:lineRule="auto"/>
        <w:rPr>
          <w:bCs/>
          <w:sz w:val="24"/>
          <w:lang w:val="zh-CN"/>
        </w:rPr>
      </w:pPr>
      <w:r>
        <w:rPr>
          <w:rFonts w:hint="eastAsia"/>
          <w:bCs/>
          <w:sz w:val="24"/>
          <w:lang w:val="zh-CN"/>
        </w:rPr>
        <w:t>磋商小组对响应文件的评审分为资格性符合性检查、商务服务评议和价格评议：</w:t>
      </w:r>
    </w:p>
    <w:p>
      <w:pPr>
        <w:adjustRightInd w:val="0"/>
        <w:snapToGrid w:val="0"/>
        <w:spacing w:line="360" w:lineRule="auto"/>
        <w:rPr>
          <w:rFonts w:hint="default" w:eastAsia="宋体"/>
          <w:bCs/>
          <w:sz w:val="24"/>
          <w:lang w:val="en-US" w:eastAsia="zh-CN"/>
        </w:rPr>
      </w:pPr>
      <w:r>
        <w:rPr>
          <w:bCs/>
          <w:sz w:val="24"/>
          <w:lang w:val="zh-CN"/>
        </w:rPr>
        <w:t>1.</w:t>
      </w:r>
      <w:r>
        <w:rPr>
          <w:rFonts w:hint="eastAsia"/>
          <w:bCs/>
          <w:sz w:val="24"/>
          <w:lang w:val="zh-CN"/>
        </w:rPr>
        <w:t>资格性符合性检查，审查标准详见</w:t>
      </w:r>
      <w:r>
        <w:rPr>
          <w:rFonts w:hint="eastAsia"/>
          <w:bCs/>
          <w:sz w:val="24"/>
          <w:lang w:val="en-US" w:eastAsia="zh-CN"/>
        </w:rPr>
        <w:t>1.1,1.2</w:t>
      </w:r>
    </w:p>
    <w:p>
      <w:pPr>
        <w:adjustRightInd w:val="0"/>
        <w:snapToGrid w:val="0"/>
        <w:spacing w:line="360" w:lineRule="auto"/>
        <w:rPr>
          <w:bCs/>
          <w:sz w:val="24"/>
        </w:rPr>
      </w:pPr>
      <w:r>
        <w:rPr>
          <w:bCs/>
          <w:sz w:val="24"/>
          <w:lang w:val="zh-CN"/>
        </w:rPr>
        <w:t>2.</w:t>
      </w:r>
      <w:r>
        <w:rPr>
          <w:rFonts w:hint="eastAsia"/>
          <w:bCs/>
          <w:sz w:val="24"/>
          <w:lang w:val="zh-CN"/>
        </w:rPr>
        <w:t>商务服务评议（占</w:t>
      </w:r>
      <w:r>
        <w:rPr>
          <w:rFonts w:hint="eastAsia"/>
          <w:bCs/>
          <w:sz w:val="24"/>
          <w:lang w:val="en-US" w:eastAsia="zh-CN"/>
        </w:rPr>
        <w:t>40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磋商小组依据“商务服务评分表”中的分值及标准进行评分。</w:t>
      </w:r>
    </w:p>
    <w:p>
      <w:pPr>
        <w:adjustRightInd w:val="0"/>
        <w:snapToGrid w:val="0"/>
        <w:spacing w:line="360" w:lineRule="auto"/>
        <w:rPr>
          <w:bCs/>
          <w:sz w:val="24"/>
        </w:rPr>
      </w:pPr>
      <w:r>
        <w:rPr>
          <w:bCs/>
          <w:sz w:val="24"/>
          <w:lang w:val="zh-CN"/>
        </w:rPr>
        <w:t>3.</w:t>
      </w:r>
      <w:r>
        <w:rPr>
          <w:rFonts w:hint="eastAsia"/>
          <w:bCs/>
          <w:sz w:val="24"/>
          <w:lang w:val="zh-CN"/>
        </w:rPr>
        <w:t>技术评议（占</w:t>
      </w:r>
      <w:r>
        <w:rPr>
          <w:rFonts w:hint="eastAsia"/>
          <w:bCs/>
          <w:sz w:val="24"/>
          <w:lang w:val="en-US" w:eastAsia="zh-CN"/>
        </w:rPr>
        <w:t>50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w:t>
      </w:r>
      <w:r>
        <w:rPr>
          <w:rFonts w:hint="eastAsia"/>
          <w:bCs/>
          <w:sz w:val="24"/>
          <w:lang w:val="en-US" w:eastAsia="zh-CN"/>
        </w:rPr>
        <w:t>技术</w:t>
      </w:r>
      <w:r>
        <w:rPr>
          <w:rFonts w:hint="eastAsia"/>
          <w:bCs/>
          <w:sz w:val="24"/>
          <w:lang w:val="zh-CN"/>
        </w:rPr>
        <w:t>服务评分表”中的分值及标准进行评分。</w:t>
      </w:r>
    </w:p>
    <w:p>
      <w:pPr>
        <w:adjustRightInd w:val="0"/>
        <w:snapToGrid w:val="0"/>
        <w:spacing w:line="360" w:lineRule="auto"/>
        <w:rPr>
          <w:bCs/>
          <w:sz w:val="24"/>
          <w:lang w:val="zh-CN"/>
        </w:rPr>
      </w:pPr>
      <w:r>
        <w:rPr>
          <w:bCs/>
          <w:sz w:val="24"/>
          <w:lang w:val="zh-CN"/>
        </w:rPr>
        <w:t>4.</w:t>
      </w:r>
      <w:r>
        <w:rPr>
          <w:rFonts w:hint="eastAsia"/>
          <w:bCs/>
          <w:sz w:val="24"/>
          <w:lang w:val="zh-CN"/>
        </w:rPr>
        <w:t>价格评议（占</w:t>
      </w:r>
      <w:r>
        <w:rPr>
          <w:rFonts w:hint="eastAsia"/>
          <w:bCs/>
          <w:sz w:val="24"/>
          <w:lang w:val="en-US" w:eastAsia="zh-CN"/>
        </w:rPr>
        <w:t>1</w:t>
      </w:r>
      <w:r>
        <w:rPr>
          <w:bCs/>
          <w:sz w:val="24"/>
          <w:lang w:val="zh-CN"/>
        </w:rPr>
        <w:t>0%</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价格分采用低价优先法计算，即满足磋商文件要求且最后报价最低的供应商的价格为磋商基准价，其价格分为满分。其他供应商的价格分统一按照下列公式计算：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bCs/>
          <w:sz w:val="24"/>
          <w:lang w:val="zh-CN"/>
        </w:rPr>
      </w:pPr>
      <w:r>
        <w:rPr>
          <w:rFonts w:hint="eastAsia"/>
          <w:bCs/>
          <w:sz w:val="24"/>
          <w:lang w:val="zh-CN"/>
        </w:rPr>
        <w:t>磋商报价得分</w:t>
      </w:r>
      <w:r>
        <w:rPr>
          <w:bCs/>
          <w:sz w:val="24"/>
          <w:lang w:val="zh-CN"/>
        </w:rPr>
        <w:t>=</w:t>
      </w:r>
      <w:r>
        <w:rPr>
          <w:rFonts w:hint="eastAsia"/>
          <w:bCs/>
          <w:sz w:val="24"/>
          <w:lang w:val="zh-CN"/>
        </w:rPr>
        <w:t>（磋商基准价</w:t>
      </w:r>
      <w:r>
        <w:rPr>
          <w:bCs/>
          <w:sz w:val="24"/>
          <w:lang w:val="zh-CN"/>
        </w:rPr>
        <w:t>/</w:t>
      </w:r>
      <w:r>
        <w:rPr>
          <w:rFonts w:hint="eastAsia"/>
          <w:bCs/>
          <w:sz w:val="24"/>
          <w:lang w:val="zh-CN"/>
        </w:rPr>
        <w:t>最后磋商报价）×</w:t>
      </w:r>
      <w:r>
        <w:rPr>
          <w:rFonts w:hint="eastAsia"/>
          <w:bCs/>
          <w:sz w:val="24"/>
          <w:lang w:val="en-US" w:eastAsia="zh-CN"/>
        </w:rPr>
        <w:t>1</w:t>
      </w:r>
      <w:r>
        <w:rPr>
          <w:bCs/>
          <w:sz w:val="24"/>
          <w:lang w:val="zh-CN"/>
        </w:rPr>
        <w:t>0%</w:t>
      </w:r>
      <w:r>
        <w:rPr>
          <w:rFonts w:hint="eastAsia"/>
          <w:bCs/>
          <w:sz w:val="24"/>
          <w:lang w:val="zh-CN"/>
        </w:rPr>
        <w:t>×</w:t>
      </w:r>
      <w:r>
        <w:rPr>
          <w:bCs/>
          <w:sz w:val="24"/>
          <w:lang w:val="zh-CN"/>
        </w:rPr>
        <w:t>100</w:t>
      </w:r>
    </w:p>
    <w:p>
      <w:pPr>
        <w:adjustRightInd w:val="0"/>
        <w:snapToGrid w:val="0"/>
        <w:spacing w:line="360" w:lineRule="auto"/>
        <w:rPr>
          <w:bCs/>
          <w:sz w:val="24"/>
          <w:lang w:val="zh-CN"/>
        </w:rPr>
      </w:pPr>
      <w:r>
        <w:rPr>
          <w:bCs/>
          <w:sz w:val="24"/>
          <w:lang w:val="zh-CN"/>
        </w:rPr>
        <w:t>5.</w:t>
      </w:r>
      <w:r>
        <w:rPr>
          <w:rFonts w:hint="eastAsia"/>
          <w:bCs/>
          <w:sz w:val="24"/>
          <w:lang w:val="zh-CN"/>
        </w:rPr>
        <w:t>推荐成交候选供应商</w:t>
      </w:r>
    </w:p>
    <w:p>
      <w:pPr>
        <w:adjustRightInd w:val="0"/>
        <w:snapToGrid w:val="0"/>
        <w:spacing w:line="360" w:lineRule="auto"/>
        <w:ind w:firstLine="480" w:firstLineChars="200"/>
        <w:rPr>
          <w:bCs/>
          <w:sz w:val="24"/>
          <w:lang w:val="zh-CN"/>
        </w:rPr>
      </w:pPr>
      <w:r>
        <w:rPr>
          <w:rFonts w:hint="eastAsia"/>
          <w:bCs/>
          <w:sz w:val="24"/>
          <w:lang w:val="zh-CN"/>
        </w:rPr>
        <w:t>评磋商小组应当根据综合评分情况，按照评审得分由高到低顺序推荐</w:t>
      </w:r>
      <w:r>
        <w:rPr>
          <w:bCs/>
          <w:sz w:val="24"/>
          <w:lang w:val="zh-CN"/>
        </w:rPr>
        <w:t>3</w:t>
      </w:r>
      <w:r>
        <w:rPr>
          <w:rFonts w:hint="eastAsia"/>
          <w:bCs/>
          <w:sz w:val="24"/>
          <w:lang w:val="zh-CN"/>
        </w:rPr>
        <w:t>名以上成交候选供应商，并编写评审报告。评审得分相同的，按照最后报价由低到高的顺序推荐。评审得分且最后报价相同的，按照技术指标优劣顺序推荐。</w:t>
      </w:r>
    </w:p>
    <w:p>
      <w:pPr>
        <w:rPr>
          <w:rFonts w:ascii="Times New Roman" w:hAnsi="Times New Roman" w:cs="Times New Roman"/>
          <w:b/>
          <w:sz w:val="24"/>
          <w:szCs w:val="24"/>
        </w:rPr>
      </w:pPr>
    </w:p>
    <w:p>
      <w:pPr>
        <w:rPr>
          <w:rFonts w:ascii="Helvetica" w:hAnsi="Helvetica" w:eastAsia="宋体" w:cs="Helvetica"/>
          <w:kern w:val="0"/>
          <w:sz w:val="24"/>
          <w:szCs w:val="24"/>
          <w:lang w:val="zh-CN"/>
        </w:rPr>
      </w:pPr>
      <w:r>
        <w:rPr>
          <w:rFonts w:ascii="Times New Roman" w:hAnsi="Times New Roman" w:cs="Times New Roman"/>
          <w:b/>
          <w:sz w:val="36"/>
          <w:szCs w:val="36"/>
        </w:rPr>
        <w:br w:type="page"/>
      </w:r>
    </w:p>
    <w:p>
      <w:pPr>
        <w:pStyle w:val="117"/>
        <w:numPr>
          <w:ilvl w:val="0"/>
          <w:numId w:val="0"/>
        </w:numPr>
        <w:tabs>
          <w:tab w:val="left" w:pos="985"/>
        </w:tabs>
        <w:spacing w:before="163" w:after="0" w:line="240" w:lineRule="auto"/>
        <w:ind w:right="0" w:rightChars="0"/>
        <w:jc w:val="left"/>
        <w:rPr>
          <w:rFonts w:hint="eastAsia" w:ascii="Times New Roman" w:hAnsi="Times New Roman" w:eastAsia="宋体" w:cs="Times New Roman"/>
          <w:bCs/>
          <w:kern w:val="2"/>
          <w:sz w:val="24"/>
          <w:szCs w:val="24"/>
          <w:lang w:val="zh-CN" w:eastAsia="zh-CN" w:bidi="ar-SA"/>
        </w:rPr>
      </w:pPr>
      <w:r>
        <w:rPr>
          <w:rFonts w:hint="eastAsia" w:ascii="Times New Roman" w:hAnsi="Times New Roman" w:eastAsia="宋体" w:cs="Times New Roman"/>
          <w:bCs/>
          <w:kern w:val="2"/>
          <w:sz w:val="24"/>
          <w:szCs w:val="24"/>
          <w:lang w:val="en-US" w:eastAsia="zh-CN" w:bidi="ar-SA"/>
        </w:rPr>
        <w:t>1、</w:t>
      </w:r>
      <w:r>
        <w:rPr>
          <w:rFonts w:hint="eastAsia" w:ascii="Times New Roman" w:hAnsi="Times New Roman" w:eastAsia="宋体" w:cs="Times New Roman"/>
          <w:bCs/>
          <w:kern w:val="2"/>
          <w:sz w:val="24"/>
          <w:szCs w:val="24"/>
          <w:lang w:val="zh-CN" w:eastAsia="zh-CN" w:bidi="ar-SA"/>
        </w:rPr>
        <w:t>初步审查标准</w:t>
      </w:r>
    </w:p>
    <w:p>
      <w:pPr>
        <w:pStyle w:val="117"/>
        <w:numPr>
          <w:ilvl w:val="0"/>
          <w:numId w:val="0"/>
        </w:numPr>
        <w:tabs>
          <w:tab w:val="left" w:pos="1644"/>
        </w:tabs>
        <w:spacing w:before="160" w:after="0" w:line="240" w:lineRule="auto"/>
        <w:ind w:right="0" w:rightChars="0"/>
        <w:jc w:val="left"/>
        <w:rPr>
          <w:rFonts w:hint="eastAsia" w:ascii="Times New Roman" w:hAnsi="Times New Roman" w:eastAsia="宋体" w:cs="Times New Roman"/>
          <w:bCs/>
          <w:kern w:val="2"/>
          <w:sz w:val="24"/>
          <w:szCs w:val="24"/>
          <w:lang w:val="zh-CN" w:eastAsia="zh-CN" w:bidi="ar-SA"/>
        </w:rPr>
      </w:pPr>
      <w:r>
        <w:rPr>
          <w:rFonts w:hint="eastAsia" w:ascii="Times New Roman" w:hAnsi="Times New Roman" w:eastAsia="宋体" w:cs="Times New Roman"/>
          <w:bCs/>
          <w:kern w:val="2"/>
          <w:sz w:val="24"/>
          <w:szCs w:val="24"/>
          <w:lang w:val="en-US" w:eastAsia="zh-CN" w:bidi="ar-SA"/>
        </w:rPr>
        <w:t xml:space="preserve">1.1  </w:t>
      </w:r>
      <w:r>
        <w:rPr>
          <w:rFonts w:hint="eastAsia" w:ascii="Times New Roman" w:hAnsi="Times New Roman" w:eastAsia="宋体" w:cs="Times New Roman"/>
          <w:bCs/>
          <w:kern w:val="2"/>
          <w:sz w:val="24"/>
          <w:szCs w:val="24"/>
          <w:lang w:val="zh-CN" w:eastAsia="zh-CN" w:bidi="ar-SA"/>
        </w:rPr>
        <w:t>资格性审查标准：</w:t>
      </w:r>
    </w:p>
    <w:p>
      <w:pPr>
        <w:spacing w:line="360" w:lineRule="auto"/>
        <w:rPr>
          <w:rFonts w:hint="eastAsia"/>
          <w:lang w:val="zh-CN" w:eastAsia="zh-CN"/>
        </w:rPr>
      </w:pPr>
      <w:r>
        <w:rPr>
          <w:rFonts w:hint="eastAsia" w:ascii="Times New Roman" w:hAnsi="Times New Roman" w:eastAsia="宋体" w:cs="Times New Roman"/>
          <w:bCs/>
          <w:kern w:val="2"/>
          <w:sz w:val="24"/>
          <w:szCs w:val="24"/>
          <w:lang w:val="zh-CN" w:eastAsia="zh-CN" w:bidi="ar-SA"/>
        </w:rPr>
        <mc:AlternateContent>
          <mc:Choice Requires="wps">
            <w:drawing>
              <wp:anchor distT="0" distB="0" distL="114300" distR="114300" simplePos="0" relativeHeight="251661312" behindDoc="0" locked="0" layoutInCell="1" allowOverlap="1">
                <wp:simplePos x="0" y="0"/>
                <wp:positionH relativeFrom="page">
                  <wp:posOffset>10394950</wp:posOffset>
                </wp:positionH>
                <wp:positionV relativeFrom="paragraph">
                  <wp:posOffset>10055860</wp:posOffset>
                </wp:positionV>
                <wp:extent cx="2931160" cy="47917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931160" cy="4791710"/>
                        </a:xfrm>
                        <a:prstGeom prst="rect">
                          <a:avLst/>
                        </a:prstGeom>
                        <a:noFill/>
                        <a:ln>
                          <a:noFill/>
                        </a:ln>
                      </wps:spPr>
                      <wps:txbx>
                        <w:txbxContent>
                          <w:p>
                            <w:pPr>
                              <w:pStyle w:val="16"/>
                              <w:ind w:left="0"/>
                            </w:pPr>
                          </w:p>
                        </w:txbxContent>
                      </wps:txbx>
                      <wps:bodyPr lIns="0" tIns="0" rIns="0" bIns="0" upright="1"/>
                    </wps:wsp>
                  </a:graphicData>
                </a:graphic>
              </wp:anchor>
            </w:drawing>
          </mc:Choice>
          <mc:Fallback>
            <w:pict>
              <v:shape id="_x0000_s1026" o:spid="_x0000_s1026" o:spt="202" type="#_x0000_t202" style="position:absolute;left:0pt;margin-left:818.5pt;margin-top:791.8pt;height:377.3pt;width:230.8pt;mso-position-horizontal-relative:page;z-index:251661312;mso-width-relative:page;mso-height-relative:page;" filled="f" stroked="f" coordsize="21600,21600" o:gfxdata="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Dfk52wAAAA8BAAAPAAAAAAAAAAEAIAAAACIAAABkcnMvZG93bnJldi54bWxQ&#10;SwECFAAUAAAACACHTuJA2rBU9LsBAAB1AwAADgAAAAAAAAABACAAAAAqAQAAZHJzL2Uyb0RvYy54&#10;bWxQSwUGAAAAAAYABgBZAQAAVwUAAAAA&#10;">
                <v:fill on="f" focussize="0,0"/>
                <v:stroke on="f"/>
                <v:imagedata o:title=""/>
                <o:lock v:ext="edit" aspectratio="f"/>
                <v:textbox inset="0mm,0mm,0mm,0mm">
                  <w:txbxContent>
                    <w:p>
                      <w:pPr>
                        <w:pStyle w:val="16"/>
                        <w:ind w:left="0"/>
                      </w:pPr>
                    </w:p>
                  </w:txbxContent>
                </v:textbox>
              </v:shape>
            </w:pict>
          </mc:Fallback>
        </mc:AlternateContent>
      </w:r>
      <w:r>
        <w:rPr>
          <w:rFonts w:hint="eastAsia" w:ascii="Times New Roman" w:hAnsi="Times New Roman" w:eastAsia="宋体" w:cs="Times New Roman"/>
          <w:bCs/>
          <w:kern w:val="2"/>
          <w:sz w:val="24"/>
          <w:szCs w:val="24"/>
          <w:lang w:val="zh-CN" w:eastAsia="zh-CN" w:bidi="ar-SA"/>
        </w:rPr>
        <w:t>资格性审查不符合下表情形之一的投标，按照无效投标处理</w:t>
      </w:r>
    </w:p>
    <w:p>
      <w:pPr>
        <w:rPr>
          <w:rFonts w:hint="eastAsia" w:ascii="Times New Roman" w:hAnsi="Times New Roman" w:eastAsia="宋体" w:cs="Times New Roman"/>
          <w:bCs/>
          <w:kern w:val="2"/>
          <w:sz w:val="24"/>
          <w:szCs w:val="24"/>
          <w:lang w:val="zh-CN" w:eastAsia="zh-CN" w:bidi="ar-SA"/>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414"/>
        <w:gridCol w:w="3450"/>
        <w:gridCol w:w="112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pPr>
              <w:pStyle w:val="122"/>
              <w:spacing w:before="160"/>
              <w:ind w:left="107" w:leftChars="0" w:right="99" w:rightChars="0"/>
              <w:jc w:val="center"/>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序号</w:t>
            </w:r>
          </w:p>
        </w:tc>
        <w:tc>
          <w:tcPr>
            <w:tcW w:w="2414" w:type="dxa"/>
            <w:vAlign w:val="top"/>
          </w:tcPr>
          <w:p>
            <w:pPr>
              <w:pStyle w:val="122"/>
              <w:spacing w:before="160"/>
              <w:ind w:left="107" w:leftChars="0"/>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资格要求</w:t>
            </w:r>
          </w:p>
        </w:tc>
        <w:tc>
          <w:tcPr>
            <w:tcW w:w="3450" w:type="dxa"/>
            <w:vAlign w:val="top"/>
          </w:tcPr>
          <w:p>
            <w:pPr>
              <w:pStyle w:val="122"/>
              <w:spacing w:before="160"/>
              <w:ind w:left="108" w:leftChars="0"/>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审查资料</w:t>
            </w:r>
          </w:p>
        </w:tc>
        <w:tc>
          <w:tcPr>
            <w:tcW w:w="1125" w:type="dxa"/>
            <w:vAlign w:val="top"/>
          </w:tcPr>
          <w:p>
            <w:pPr>
              <w:pStyle w:val="122"/>
              <w:spacing w:before="2" w:line="310" w:lineRule="atLeast"/>
              <w:ind w:left="131" w:leftChars="0" w:right="118" w:rightChars="0"/>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是否提交原件</w:t>
            </w:r>
          </w:p>
        </w:tc>
        <w:tc>
          <w:tcPr>
            <w:tcW w:w="938" w:type="dxa"/>
            <w:vAlign w:val="top"/>
          </w:tcPr>
          <w:p>
            <w:pPr>
              <w:pStyle w:val="122"/>
              <w:spacing w:before="2" w:line="310" w:lineRule="atLeast"/>
              <w:ind w:left="106" w:right="42"/>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审查</w:t>
            </w:r>
          </w:p>
          <w:p>
            <w:pPr>
              <w:pStyle w:val="122"/>
              <w:spacing w:before="2" w:line="310" w:lineRule="atLeast"/>
              <w:ind w:left="106" w:leftChars="0" w:right="42" w:rightChars="0"/>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pPr>
              <w:pStyle w:val="16"/>
              <w:jc w:val="center"/>
              <w:rPr>
                <w:rFonts w:hint="default"/>
                <w:vertAlign w:val="baseline"/>
                <w:lang w:val="en-US" w:eastAsia="zh-CN"/>
              </w:rPr>
            </w:pPr>
            <w:r>
              <w:rPr>
                <w:rFonts w:hint="eastAsia"/>
                <w:vertAlign w:val="baseline"/>
                <w:lang w:val="en-US" w:eastAsia="zh-CN"/>
              </w:rPr>
              <w:t>1</w:t>
            </w:r>
          </w:p>
        </w:tc>
        <w:tc>
          <w:tcPr>
            <w:tcW w:w="2414" w:type="dxa"/>
            <w:vMerge w:val="restart"/>
            <w:vAlign w:val="center"/>
          </w:tcPr>
          <w:p>
            <w:pPr>
              <w:pStyle w:val="16"/>
              <w:jc w:val="center"/>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具有独立承担民事责任的能力</w:t>
            </w:r>
          </w:p>
        </w:tc>
        <w:tc>
          <w:tcPr>
            <w:tcW w:w="3450" w:type="dxa"/>
            <w:vAlign w:val="top"/>
          </w:tcPr>
          <w:p>
            <w:pPr>
              <w:pStyle w:val="122"/>
              <w:spacing w:before="4" w:line="289" w:lineRule="exact"/>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1.供应商为企业的，提供有效的营业执照；</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vMerge w:val="restart"/>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hint="eastAsia"/>
                <w:vertAlign w:val="baseline"/>
                <w:lang w:val="zh-CN" w:eastAsia="zh-CN"/>
              </w:rPr>
            </w:pPr>
          </w:p>
        </w:tc>
        <w:tc>
          <w:tcPr>
            <w:tcW w:w="2414" w:type="dxa"/>
            <w:vMerge w:val="continue"/>
            <w:vAlign w:val="center"/>
          </w:tcPr>
          <w:p>
            <w:pPr>
              <w:pStyle w:val="16"/>
              <w:jc w:val="center"/>
              <w:rPr>
                <w:rFonts w:hint="eastAsia"/>
                <w:vertAlign w:val="baseline"/>
                <w:lang w:val="zh-CN" w:eastAsia="zh-CN"/>
              </w:rPr>
            </w:pPr>
          </w:p>
        </w:tc>
        <w:tc>
          <w:tcPr>
            <w:tcW w:w="3450" w:type="dxa"/>
            <w:vAlign w:val="top"/>
          </w:tcPr>
          <w:p>
            <w:pPr>
              <w:pStyle w:val="122"/>
              <w:spacing w:before="3"/>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2.供应商为事业单位的，提供有效的事业单位法人证书；</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vMerge w:val="continue"/>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hint="eastAsia"/>
                <w:vertAlign w:val="baseline"/>
                <w:lang w:val="zh-CN" w:eastAsia="zh-CN"/>
              </w:rPr>
            </w:pPr>
          </w:p>
        </w:tc>
        <w:tc>
          <w:tcPr>
            <w:tcW w:w="2414" w:type="dxa"/>
            <w:vMerge w:val="continue"/>
            <w:vAlign w:val="center"/>
          </w:tcPr>
          <w:p>
            <w:pPr>
              <w:pStyle w:val="16"/>
              <w:jc w:val="center"/>
              <w:rPr>
                <w:rFonts w:hint="eastAsia"/>
                <w:vertAlign w:val="baseline"/>
                <w:lang w:val="zh-CN" w:eastAsia="zh-CN"/>
              </w:rPr>
            </w:pPr>
          </w:p>
        </w:tc>
        <w:tc>
          <w:tcPr>
            <w:tcW w:w="3450" w:type="dxa"/>
            <w:vAlign w:val="top"/>
          </w:tcPr>
          <w:p>
            <w:pPr>
              <w:pStyle w:val="122"/>
              <w:spacing w:before="2"/>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3.供应商为社会团体的，提供有效的社会团体法人登记证书；</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vMerge w:val="continue"/>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hint="eastAsia"/>
                <w:vertAlign w:val="baseline"/>
                <w:lang w:val="zh-CN" w:eastAsia="zh-CN"/>
              </w:rPr>
            </w:pPr>
          </w:p>
        </w:tc>
        <w:tc>
          <w:tcPr>
            <w:tcW w:w="2414" w:type="dxa"/>
            <w:vMerge w:val="continue"/>
            <w:vAlign w:val="center"/>
          </w:tcPr>
          <w:p>
            <w:pPr>
              <w:pStyle w:val="16"/>
              <w:jc w:val="center"/>
              <w:rPr>
                <w:rFonts w:hint="eastAsia"/>
                <w:vertAlign w:val="baseline"/>
                <w:lang w:val="zh-CN" w:eastAsia="zh-CN"/>
              </w:rPr>
            </w:pPr>
          </w:p>
        </w:tc>
        <w:tc>
          <w:tcPr>
            <w:tcW w:w="3450" w:type="dxa"/>
            <w:vAlign w:val="top"/>
          </w:tcPr>
          <w:p>
            <w:pPr>
              <w:pStyle w:val="122"/>
              <w:spacing w:before="2"/>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4.供应商为合伙企业、个体工商户的，提供有效的营业执照；</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vMerge w:val="continue"/>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hint="eastAsia"/>
                <w:vertAlign w:val="baseline"/>
                <w:lang w:val="zh-CN" w:eastAsia="zh-CN"/>
              </w:rPr>
            </w:pPr>
          </w:p>
        </w:tc>
        <w:tc>
          <w:tcPr>
            <w:tcW w:w="2414" w:type="dxa"/>
            <w:vMerge w:val="continue"/>
            <w:vAlign w:val="center"/>
          </w:tcPr>
          <w:p>
            <w:pPr>
              <w:pStyle w:val="16"/>
              <w:jc w:val="center"/>
              <w:rPr>
                <w:rFonts w:hint="eastAsia"/>
                <w:vertAlign w:val="baseline"/>
                <w:lang w:val="zh-CN" w:eastAsia="zh-CN"/>
              </w:rPr>
            </w:pPr>
          </w:p>
        </w:tc>
        <w:tc>
          <w:tcPr>
            <w:tcW w:w="3450" w:type="dxa"/>
            <w:vAlign w:val="top"/>
          </w:tcPr>
          <w:p>
            <w:pPr>
              <w:pStyle w:val="122"/>
              <w:spacing w:before="4"/>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5.供应商为非企业专业服务机构的，提供有效的执业许可证等证明文件；</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vMerge w:val="continue"/>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hint="eastAsia"/>
                <w:vertAlign w:val="baseline"/>
                <w:lang w:val="zh-CN" w:eastAsia="zh-CN"/>
              </w:rPr>
            </w:pPr>
          </w:p>
        </w:tc>
        <w:tc>
          <w:tcPr>
            <w:tcW w:w="2414" w:type="dxa"/>
            <w:vMerge w:val="continue"/>
            <w:vAlign w:val="center"/>
          </w:tcPr>
          <w:p>
            <w:pPr>
              <w:pStyle w:val="16"/>
              <w:jc w:val="center"/>
              <w:rPr>
                <w:rFonts w:hint="eastAsia"/>
                <w:vertAlign w:val="baseline"/>
                <w:lang w:val="zh-CN" w:eastAsia="zh-CN"/>
              </w:rPr>
            </w:pPr>
          </w:p>
        </w:tc>
        <w:tc>
          <w:tcPr>
            <w:tcW w:w="3450" w:type="dxa"/>
            <w:vAlign w:val="top"/>
          </w:tcPr>
          <w:p>
            <w:pPr>
              <w:pStyle w:val="122"/>
              <w:spacing w:before="3"/>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6.供应商为自然人的，提供有效的自然人身份证件；</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vMerge w:val="continue"/>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hint="eastAsia"/>
                <w:vertAlign w:val="baseline"/>
                <w:lang w:val="zh-CN" w:eastAsia="zh-CN"/>
              </w:rPr>
            </w:pPr>
          </w:p>
        </w:tc>
        <w:tc>
          <w:tcPr>
            <w:tcW w:w="2414" w:type="dxa"/>
            <w:vMerge w:val="continue"/>
            <w:vAlign w:val="center"/>
          </w:tcPr>
          <w:p>
            <w:pPr>
              <w:pStyle w:val="16"/>
              <w:jc w:val="center"/>
              <w:rPr>
                <w:rFonts w:hint="eastAsia"/>
                <w:vertAlign w:val="baseline"/>
                <w:lang w:val="zh-CN" w:eastAsia="zh-CN"/>
              </w:rPr>
            </w:pPr>
          </w:p>
        </w:tc>
        <w:tc>
          <w:tcPr>
            <w:tcW w:w="3450" w:type="dxa"/>
            <w:vAlign w:val="top"/>
          </w:tcPr>
          <w:p>
            <w:pPr>
              <w:pStyle w:val="122"/>
              <w:spacing w:before="3" w:line="242" w:lineRule="auto"/>
              <w:ind w:right="22" w:rightChars="0"/>
              <w:rPr>
                <w:rFonts w:hint="eastAsia"/>
                <w:vertAlign w:val="baseline"/>
                <w:lang w:val="zh-CN" w:eastAsia="zh-CN"/>
              </w:rPr>
            </w:pPr>
            <w:r>
              <w:rPr>
                <w:rFonts w:hint="eastAsia" w:ascii="Times New Roman" w:hAnsi="Times New Roman" w:eastAsia="宋体" w:cs="Times New Roman"/>
                <w:bCs/>
                <w:kern w:val="2"/>
                <w:sz w:val="22"/>
                <w:szCs w:val="22"/>
                <w:lang w:val="zh-CN" w:eastAsia="zh-CN" w:bidi="ar-SA"/>
              </w:rPr>
              <w:t>7.其他：供应商应按照有关法律、法规和规章规定，提供有效的相应具体证照。</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vMerge w:val="continue"/>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6"/>
              <w:jc w:val="center"/>
              <w:rPr>
                <w:rFonts w:hint="default"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2</w:t>
            </w:r>
          </w:p>
        </w:tc>
        <w:tc>
          <w:tcPr>
            <w:tcW w:w="2414" w:type="dxa"/>
            <w:vAlign w:val="center"/>
          </w:tcPr>
          <w:p>
            <w:pPr>
              <w:pStyle w:val="122"/>
              <w:spacing w:before="3"/>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具有良好的商业信誉和健全的财务会计制度</w:t>
            </w:r>
          </w:p>
        </w:tc>
        <w:tc>
          <w:tcPr>
            <w:tcW w:w="3450" w:type="dxa"/>
            <w:vAlign w:val="top"/>
          </w:tcPr>
          <w:p>
            <w:pPr>
              <w:pStyle w:val="122"/>
              <w:spacing w:before="3"/>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提供经审计的上一年度的年度财务报告或银行资信证明或承诺函</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6"/>
              <w:jc w:val="center"/>
              <w:rPr>
                <w:rFonts w:hint="default"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3</w:t>
            </w:r>
          </w:p>
        </w:tc>
        <w:tc>
          <w:tcPr>
            <w:tcW w:w="2414" w:type="dxa"/>
            <w:vAlign w:val="center"/>
          </w:tcPr>
          <w:p>
            <w:pPr>
              <w:pStyle w:val="122"/>
              <w:spacing w:before="2"/>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具有履行合同所必需的设备和专业技术能力</w:t>
            </w:r>
          </w:p>
        </w:tc>
        <w:tc>
          <w:tcPr>
            <w:tcW w:w="3450" w:type="dxa"/>
            <w:vAlign w:val="top"/>
          </w:tcPr>
          <w:p>
            <w:pPr>
              <w:pStyle w:val="122"/>
              <w:spacing w:before="158"/>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提供相关证明材料或承诺函</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6"/>
              <w:jc w:val="center"/>
              <w:rPr>
                <w:rFonts w:hint="default"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4</w:t>
            </w:r>
          </w:p>
        </w:tc>
        <w:tc>
          <w:tcPr>
            <w:tcW w:w="2414" w:type="dxa"/>
            <w:vAlign w:val="center"/>
          </w:tcPr>
          <w:p>
            <w:pPr>
              <w:pStyle w:val="122"/>
              <w:spacing w:line="242" w:lineRule="auto"/>
              <w:ind w:right="95"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有依法缴纳税收的良好记录</w:t>
            </w:r>
          </w:p>
        </w:tc>
        <w:tc>
          <w:tcPr>
            <w:tcW w:w="3450"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提供投标文件送达截止时间前六个月(不含投标文件送达截止时间的当月) 中任一月份的税收缴纳凭据或依法免税相关证明材料或依法缴纳税收承诺书(格式自拟)。</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6"/>
              <w:jc w:val="center"/>
              <w:rPr>
                <w:rFonts w:hint="default"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5</w:t>
            </w:r>
          </w:p>
        </w:tc>
        <w:tc>
          <w:tcPr>
            <w:tcW w:w="2414" w:type="dxa"/>
            <w:vAlign w:val="center"/>
          </w:tcPr>
          <w:p>
            <w:pPr>
              <w:pStyle w:val="122"/>
              <w:spacing w:line="242" w:lineRule="auto"/>
              <w:ind w:right="95"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有依法缴纳社会保障资金的良好记录</w:t>
            </w:r>
          </w:p>
        </w:tc>
        <w:tc>
          <w:tcPr>
            <w:tcW w:w="3450" w:type="dxa"/>
            <w:vAlign w:val="top"/>
          </w:tcPr>
          <w:p>
            <w:pPr>
              <w:pStyle w:val="122"/>
              <w:spacing w:before="157" w:line="310" w:lineRule="atLeast"/>
              <w:ind w:left="108" w:leftChars="0"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提供投标文件送达截止时间前六个月(不含投标文件送达截止时间的当月) 中任一月份的社会保障资金缴纳凭据或依法不需要缴纳社会保障资金相关证明材料或依法缴纳社会保障资金承诺书(格式自拟)。</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6</w:t>
            </w:r>
          </w:p>
        </w:tc>
        <w:tc>
          <w:tcPr>
            <w:tcW w:w="2414"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参加政府采购活动前三年内，在经营活动中没有重大违法记录</w:t>
            </w:r>
          </w:p>
        </w:tc>
        <w:tc>
          <w:tcPr>
            <w:tcW w:w="3450"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提供参加政府采购活动前三年内经营活动中没有重大违法记录的书面承诺函或声明函</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7</w:t>
            </w:r>
          </w:p>
        </w:tc>
        <w:tc>
          <w:tcPr>
            <w:tcW w:w="2414"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法律、行政法规规定的其他条件</w:t>
            </w:r>
          </w:p>
        </w:tc>
        <w:tc>
          <w:tcPr>
            <w:tcW w:w="3450"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由供应商提供书面承诺及声明，或提供相应证明材料。</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8</w:t>
            </w:r>
          </w:p>
        </w:tc>
        <w:tc>
          <w:tcPr>
            <w:tcW w:w="2414"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单位负责人为同一人或者存在直接控股、管理关系的不同供应商，不得参加本项目同一合同项下的政府采购活动</w:t>
            </w:r>
          </w:p>
        </w:tc>
        <w:tc>
          <w:tcPr>
            <w:tcW w:w="3450"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提供承诺函或相关声明</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9</w:t>
            </w:r>
          </w:p>
        </w:tc>
        <w:tc>
          <w:tcPr>
            <w:tcW w:w="2414"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为本采购项目提供整体设计、规范编制或者项目管理、监理、检测等服务的，不得再参加本项目的其他招标采购活动</w:t>
            </w:r>
          </w:p>
        </w:tc>
        <w:tc>
          <w:tcPr>
            <w:tcW w:w="3450"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提供承诺函或相关声明</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10</w:t>
            </w:r>
          </w:p>
        </w:tc>
        <w:tc>
          <w:tcPr>
            <w:tcW w:w="2414"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未被列入失信被执行人、重大税收违法案件当事人名单，未被列入政府采购严重违法失信行为记录名单</w:t>
            </w:r>
          </w:p>
        </w:tc>
        <w:tc>
          <w:tcPr>
            <w:tcW w:w="3450"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spacing w:val="-1"/>
                <w:sz w:val="21"/>
                <w:szCs w:val="21"/>
              </w:rPr>
              <w:t>供应商未被“信用中国”网站（www.creditchina.gov.cn）列入失信被执行人、重大税收违法案件当事人名单和“中国政府采购网”（http://www.ccgp.gov.cn/）政府采购严重违法失信行为记录名单并提供网页截图加盖单位公章以证明（提供网站截图并加盖公章）；</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default"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11</w:t>
            </w:r>
          </w:p>
        </w:tc>
        <w:tc>
          <w:tcPr>
            <w:tcW w:w="2414"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p>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落实政府采购政策需满足的资格要求</w:t>
            </w:r>
          </w:p>
        </w:tc>
        <w:tc>
          <w:tcPr>
            <w:tcW w:w="3450" w:type="dxa"/>
            <w:vAlign w:val="top"/>
          </w:tcPr>
          <w:p>
            <w:pPr>
              <w:pStyle w:val="122"/>
              <w:spacing w:before="155" w:line="310" w:lineRule="atLeast"/>
              <w:ind w:right="96" w:rightChars="0"/>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本项目专门面向中小企业采购，投标人应为符合《政府采购促进中小企业发展管理办法》（财库〔2020〕46 号）规定的中小企业，提供《中小企业声明函》，否则其投标将被拒绝。</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22"/>
              <w:spacing w:before="155" w:line="310" w:lineRule="atLeast"/>
              <w:ind w:right="96" w:rightChars="0"/>
              <w:jc w:val="center"/>
              <w:rPr>
                <w:rFonts w:hint="default"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12</w:t>
            </w:r>
          </w:p>
        </w:tc>
        <w:tc>
          <w:tcPr>
            <w:tcW w:w="2414" w:type="dxa"/>
            <w:vAlign w:val="center"/>
          </w:tcPr>
          <w:p>
            <w:pPr>
              <w:pStyle w:val="122"/>
              <w:spacing w:before="155" w:line="310" w:lineRule="atLeast"/>
              <w:ind w:right="96" w:rightChars="0"/>
              <w:jc w:val="center"/>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本项目的特定资格条件</w:t>
            </w:r>
          </w:p>
        </w:tc>
        <w:tc>
          <w:tcPr>
            <w:tcW w:w="3450" w:type="dxa"/>
            <w:vAlign w:val="top"/>
          </w:tcPr>
          <w:p>
            <w:pPr>
              <w:pStyle w:val="122"/>
              <w:keepNext w:val="0"/>
              <w:keepLines w:val="0"/>
              <w:pageBreakBefore w:val="0"/>
              <w:widowControl w:val="0"/>
              <w:numPr>
                <w:ilvl w:val="0"/>
                <w:numId w:val="5"/>
              </w:numPr>
              <w:kinsoku/>
              <w:wordWrap/>
              <w:overflowPunct/>
              <w:topLinePunct w:val="0"/>
              <w:autoSpaceDE w:val="0"/>
              <w:autoSpaceDN w:val="0"/>
              <w:bidi w:val="0"/>
              <w:adjustRightInd/>
              <w:snapToGrid/>
              <w:spacing w:before="155" w:line="192" w:lineRule="auto"/>
              <w:ind w:right="96" w:rightChars="0"/>
              <w:jc w:val="both"/>
              <w:textAlignment w:val="auto"/>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中华人民共和国境内注册供应商，</w:t>
            </w:r>
            <w:r>
              <w:rPr>
                <w:rFonts w:hint="eastAsia" w:ascii="Times New Roman" w:hAnsi="Times New Roman" w:eastAsia="宋体" w:cs="Times New Roman"/>
                <w:bCs/>
                <w:kern w:val="2"/>
                <w:sz w:val="22"/>
                <w:szCs w:val="22"/>
                <w:lang w:val="zh-CN" w:eastAsia="zh-CN" w:bidi="ar-SA"/>
              </w:rPr>
              <w:t>具有独立承担民事责任的法人或其他组织</w:t>
            </w:r>
            <w:r>
              <w:rPr>
                <w:rFonts w:hint="eastAsia" w:ascii="Times New Roman" w:hAnsi="Times New Roman" w:eastAsia="宋体" w:cs="Times New Roman"/>
                <w:bCs/>
                <w:kern w:val="2"/>
                <w:sz w:val="22"/>
                <w:szCs w:val="22"/>
                <w:lang w:val="en-US" w:eastAsia="zh-CN" w:bidi="ar-SA"/>
              </w:rPr>
              <w:t>；</w:t>
            </w:r>
          </w:p>
          <w:p>
            <w:pPr>
              <w:pStyle w:val="122"/>
              <w:keepNext w:val="0"/>
              <w:keepLines w:val="0"/>
              <w:pageBreakBefore w:val="0"/>
              <w:widowControl w:val="0"/>
              <w:numPr>
                <w:ilvl w:val="0"/>
                <w:numId w:val="5"/>
              </w:numPr>
              <w:kinsoku/>
              <w:wordWrap/>
              <w:overflowPunct/>
              <w:topLinePunct w:val="0"/>
              <w:autoSpaceDE w:val="0"/>
              <w:autoSpaceDN w:val="0"/>
              <w:bidi w:val="0"/>
              <w:adjustRightInd/>
              <w:snapToGrid/>
              <w:spacing w:before="155" w:line="192" w:lineRule="auto"/>
              <w:ind w:right="96" w:rightChars="0"/>
              <w:jc w:val="both"/>
              <w:textAlignment w:val="auto"/>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en-US" w:eastAsia="zh-CN" w:bidi="ar-SA"/>
              </w:rPr>
              <w:t>供应商具备</w:t>
            </w:r>
            <w:r>
              <w:rPr>
                <w:rFonts w:hint="eastAsia" w:ascii="Times New Roman" w:hAnsi="Times New Roman" w:eastAsia="宋体" w:cs="Times New Roman"/>
                <w:bCs/>
                <w:kern w:val="2"/>
                <w:sz w:val="22"/>
                <w:szCs w:val="22"/>
                <w:lang w:val="zh-CN" w:eastAsia="zh-CN" w:bidi="ar-SA"/>
              </w:rPr>
              <w:t>具有建设行政主管部门颁发的</w:t>
            </w:r>
            <w:r>
              <w:rPr>
                <w:rFonts w:hint="eastAsia" w:ascii="Times New Roman" w:hAnsi="Times New Roman" w:eastAsia="宋体" w:cs="Times New Roman"/>
                <w:bCs/>
                <w:kern w:val="2"/>
                <w:sz w:val="22"/>
                <w:szCs w:val="22"/>
                <w:lang w:val="en-US" w:eastAsia="zh-CN" w:bidi="ar-SA"/>
              </w:rPr>
              <w:t>供应商</w:t>
            </w:r>
            <w:r>
              <w:rPr>
                <w:rFonts w:hint="default" w:ascii="Times New Roman" w:hAnsi="Times New Roman" w:eastAsia="宋体" w:cs="Times New Roman"/>
                <w:bCs/>
                <w:kern w:val="2"/>
                <w:sz w:val="22"/>
                <w:szCs w:val="22"/>
                <w:lang w:val="en-US" w:eastAsia="zh-CN" w:bidi="ar-SA"/>
              </w:rPr>
              <w:t>须具备建筑行业（建筑工程）</w:t>
            </w:r>
            <w:r>
              <w:rPr>
                <w:rFonts w:hint="eastAsia" w:ascii="Times New Roman" w:hAnsi="Times New Roman" w:eastAsia="宋体" w:cs="Times New Roman"/>
                <w:bCs/>
                <w:kern w:val="2"/>
                <w:sz w:val="22"/>
                <w:szCs w:val="22"/>
                <w:lang w:val="en-US" w:eastAsia="zh-CN" w:bidi="ar-SA"/>
              </w:rPr>
              <w:t>乙级及</w:t>
            </w:r>
            <w:r>
              <w:rPr>
                <w:rFonts w:hint="default" w:ascii="Times New Roman" w:hAnsi="Times New Roman" w:eastAsia="宋体" w:cs="Times New Roman"/>
                <w:bCs/>
                <w:kern w:val="2"/>
                <w:sz w:val="22"/>
                <w:szCs w:val="22"/>
                <w:lang w:val="en-US" w:eastAsia="zh-CN" w:bidi="ar-SA"/>
              </w:rPr>
              <w:t>以上资质证书</w:t>
            </w:r>
            <w:r>
              <w:rPr>
                <w:rFonts w:hint="eastAsia" w:ascii="Times New Roman" w:hAnsi="Times New Roman" w:eastAsia="宋体" w:cs="Times New Roman"/>
                <w:bCs/>
                <w:kern w:val="2"/>
                <w:sz w:val="22"/>
                <w:szCs w:val="22"/>
                <w:lang w:val="en-US" w:eastAsia="zh-CN" w:bidi="ar-SA"/>
              </w:rPr>
              <w:t>，且该证书需在有效期内；</w:t>
            </w:r>
          </w:p>
          <w:p>
            <w:pPr>
              <w:pStyle w:val="122"/>
              <w:keepNext w:val="0"/>
              <w:keepLines w:val="0"/>
              <w:pageBreakBefore w:val="0"/>
              <w:widowControl w:val="0"/>
              <w:numPr>
                <w:ilvl w:val="0"/>
                <w:numId w:val="5"/>
              </w:numPr>
              <w:kinsoku/>
              <w:wordWrap/>
              <w:overflowPunct/>
              <w:topLinePunct w:val="0"/>
              <w:autoSpaceDE w:val="0"/>
              <w:autoSpaceDN w:val="0"/>
              <w:bidi w:val="0"/>
              <w:adjustRightInd/>
              <w:snapToGrid/>
              <w:spacing w:before="155" w:line="192" w:lineRule="auto"/>
              <w:ind w:right="96" w:rightChars="0"/>
              <w:jc w:val="both"/>
              <w:textAlignment w:val="auto"/>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拟担任本招标项目的负责人具有二级以上注册执业证书且为本单位在职人员（须提供近 3 个月劳动保障部门出具的社保证明资料）。</w:t>
            </w:r>
          </w:p>
        </w:tc>
        <w:tc>
          <w:tcPr>
            <w:tcW w:w="1125" w:type="dxa"/>
            <w:vAlign w:val="center"/>
          </w:tcPr>
          <w:p>
            <w:pPr>
              <w:pStyle w:val="16"/>
              <w:jc w:val="center"/>
              <w:rPr>
                <w:rFonts w:hint="eastAsia"/>
                <w:vertAlign w:val="baseline"/>
                <w:lang w:val="zh-CN" w:eastAsia="zh-CN"/>
              </w:rPr>
            </w:pPr>
            <w:r>
              <w:rPr>
                <w:rFonts w:hint="eastAsia"/>
                <w:vertAlign w:val="baseline"/>
                <w:lang w:val="zh-CN" w:eastAsia="zh-CN"/>
              </w:rPr>
              <w:t>否</w:t>
            </w:r>
          </w:p>
        </w:tc>
        <w:tc>
          <w:tcPr>
            <w:tcW w:w="938" w:type="dxa"/>
          </w:tcPr>
          <w:p>
            <w:pPr>
              <w:pStyle w:val="16"/>
              <w:rPr>
                <w:rFonts w:hint="eastAsia"/>
                <w:vertAlign w:val="baseline"/>
                <w:lang w:val="zh-CN" w:eastAsia="zh-CN"/>
              </w:rPr>
            </w:pPr>
          </w:p>
        </w:tc>
      </w:tr>
    </w:tbl>
    <w:p>
      <w:pPr>
        <w:rPr>
          <w:rFonts w:hint="eastAsia"/>
          <w:lang w:val="zh-CN" w:eastAsia="zh-CN"/>
        </w:rPr>
      </w:pPr>
      <w:r>
        <w:rPr>
          <w:rFonts w:hint="eastAsia"/>
          <w:lang w:val="zh-CN" w:eastAsia="zh-CN"/>
        </w:rPr>
        <w:br w:type="page"/>
      </w:r>
    </w:p>
    <w:p>
      <w:pPr>
        <w:rPr>
          <w:rFonts w:hint="eastAsia"/>
          <w:lang w:val="zh-CN" w:eastAsia="zh-CN"/>
        </w:rPr>
      </w:pPr>
    </w:p>
    <w:p>
      <w:pPr>
        <w:pStyle w:val="29"/>
        <w:ind w:left="0" w:leftChars="0" w:firstLine="0" w:firstLineChars="0"/>
        <w:rPr>
          <w:sz w:val="24"/>
        </w:rPr>
      </w:pPr>
      <w:r>
        <w:rPr>
          <w:rFonts w:hint="eastAsia"/>
          <w:sz w:val="24"/>
          <w:lang w:val="en-US" w:eastAsia="zh-CN"/>
        </w:rPr>
        <w:t>1.2</w:t>
      </w:r>
      <w:r>
        <w:rPr>
          <w:sz w:val="24"/>
        </w:rPr>
        <w:t>符合性审查标准：</w:t>
      </w:r>
    </w:p>
    <w:p>
      <w:pPr>
        <w:widowControl/>
        <w:rPr>
          <w:rFonts w:hint="eastAsia" w:ascii="Times New Roman" w:hAnsi="Times New Roman" w:eastAsia="宋体" w:cs="Times New Roman"/>
          <w:bCs/>
          <w:kern w:val="2"/>
          <w:sz w:val="22"/>
          <w:szCs w:val="22"/>
          <w:lang w:val="zh-CN" w:eastAsia="zh-CN" w:bidi="ar-SA"/>
        </w:rPr>
      </w:pPr>
      <w:r>
        <w:rPr>
          <w:sz w:val="24"/>
        </w:rPr>
        <w:t>符合性审查不符合下表情形之一的投标，按照</w:t>
      </w:r>
      <w:r>
        <w:rPr>
          <w:b/>
          <w:sz w:val="24"/>
        </w:rPr>
        <w:t>无效投标处理</w:t>
      </w:r>
    </w:p>
    <w:tbl>
      <w:tblPr>
        <w:tblStyle w:val="30"/>
        <w:tblpPr w:leftFromText="180" w:rightFromText="180" w:vertAnchor="text" w:horzAnchor="margin" w:tblpXSpec="center" w:tblpY="43"/>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823"/>
        <w:gridCol w:w="2027"/>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07" w:type="dxa"/>
            <w:vAlign w:val="center"/>
          </w:tcPr>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序号</w:t>
            </w:r>
          </w:p>
        </w:tc>
        <w:tc>
          <w:tcPr>
            <w:tcW w:w="2850" w:type="dxa"/>
            <w:gridSpan w:val="2"/>
            <w:vAlign w:val="center"/>
          </w:tcPr>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评审因素</w:t>
            </w:r>
          </w:p>
        </w:tc>
        <w:tc>
          <w:tcPr>
            <w:tcW w:w="5441" w:type="dxa"/>
            <w:vAlign w:val="center"/>
          </w:tcPr>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707" w:type="dxa"/>
            <w:vMerge w:val="restart"/>
          </w:tcPr>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1</w:t>
            </w:r>
          </w:p>
        </w:tc>
        <w:tc>
          <w:tcPr>
            <w:tcW w:w="823" w:type="dxa"/>
            <w:vMerge w:val="restart"/>
          </w:tcPr>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有效性审查</w:t>
            </w: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投标报价</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只有一个有效投标报价，且报价在预算以内。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投标文件要求</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投标书或资格证明文件符合招标文件要求。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投标有效期</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投标有效期满足规定。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经营范围</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没有超出经营范围投标的。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服务期</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投标文件规范</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按照招标文件规定要求对投标文件密封、签署、盖章的。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投标文件签署</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法定代表人身份证明及授权委托书</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法定代表人身份证明及授权委托书有效，且符合招标文 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Merge w:val="restart"/>
            <w:vAlign w:val="center"/>
          </w:tcPr>
          <w:p>
            <w:pPr>
              <w:widowControl/>
              <w:jc w:val="both"/>
              <w:rPr>
                <w:rFonts w:hint="eastAsia" w:ascii="Times New Roman" w:hAnsi="Times New Roman" w:eastAsia="宋体" w:cs="Times New Roman"/>
                <w:bCs/>
                <w:kern w:val="2"/>
                <w:sz w:val="22"/>
                <w:szCs w:val="22"/>
                <w:lang w:val="zh-CN" w:eastAsia="zh-CN" w:bidi="ar-SA"/>
              </w:rPr>
            </w:pPr>
          </w:p>
          <w:p>
            <w:pPr>
              <w:widowControl/>
              <w:jc w:val="both"/>
              <w:rPr>
                <w:rFonts w:hint="eastAsia" w:ascii="Times New Roman" w:hAnsi="Times New Roman" w:eastAsia="宋体" w:cs="Times New Roman"/>
                <w:bCs/>
                <w:kern w:val="2"/>
                <w:sz w:val="22"/>
                <w:szCs w:val="22"/>
                <w:lang w:val="zh-CN" w:eastAsia="zh-CN" w:bidi="ar-SA"/>
              </w:rPr>
            </w:pPr>
          </w:p>
          <w:p>
            <w:pPr>
              <w:widowControl/>
              <w:jc w:val="both"/>
              <w:rPr>
                <w:rFonts w:hint="eastAsia" w:ascii="Times New Roman" w:hAnsi="Times New Roman" w:eastAsia="宋体" w:cs="Times New Roman"/>
                <w:bCs/>
                <w:kern w:val="2"/>
                <w:sz w:val="22"/>
                <w:szCs w:val="22"/>
                <w:lang w:val="zh-CN" w:eastAsia="zh-CN" w:bidi="ar-SA"/>
              </w:rPr>
            </w:pPr>
          </w:p>
          <w:p>
            <w:pPr>
              <w:widowControl/>
              <w:jc w:val="both"/>
              <w:rPr>
                <w:rFonts w:hint="eastAsia" w:ascii="Times New Roman" w:hAnsi="Times New Roman" w:eastAsia="宋体" w:cs="Times New Roman"/>
                <w:bCs/>
                <w:kern w:val="2"/>
                <w:sz w:val="22"/>
                <w:szCs w:val="22"/>
                <w:lang w:val="zh-CN" w:eastAsia="zh-CN" w:bidi="ar-SA"/>
              </w:rPr>
            </w:pPr>
          </w:p>
          <w:p>
            <w:pPr>
              <w:widowControl/>
              <w:jc w:val="both"/>
              <w:rPr>
                <w:rFonts w:hint="eastAsia" w:ascii="Times New Roman" w:hAnsi="Times New Roman" w:eastAsia="宋体" w:cs="Times New Roman"/>
                <w:bCs/>
                <w:kern w:val="2"/>
                <w:sz w:val="22"/>
                <w:szCs w:val="22"/>
                <w:lang w:val="zh-CN" w:eastAsia="zh-CN" w:bidi="ar-SA"/>
              </w:rPr>
            </w:pPr>
          </w:p>
          <w:p>
            <w:pPr>
              <w:widowControl/>
              <w:jc w:val="both"/>
              <w:rPr>
                <w:rFonts w:hint="eastAsia" w:ascii="Times New Roman" w:hAnsi="Times New Roman" w:eastAsia="宋体" w:cs="Times New Roman"/>
                <w:bCs/>
                <w:kern w:val="2"/>
                <w:sz w:val="22"/>
                <w:szCs w:val="22"/>
                <w:lang w:val="zh-CN" w:eastAsia="zh-CN" w:bidi="ar-SA"/>
              </w:rPr>
            </w:pPr>
          </w:p>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其他</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招标文件中规定被视为无效投标的其它条款的。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Merge w:val="continue"/>
            <w:vAlign w:val="center"/>
          </w:tcPr>
          <w:p>
            <w:pPr>
              <w:widowControl/>
              <w:jc w:val="both"/>
              <w:rPr>
                <w:rFonts w:hint="eastAsia" w:ascii="Times New Roman" w:hAnsi="Times New Roman" w:eastAsia="宋体" w:cs="Times New Roman"/>
                <w:bCs/>
                <w:kern w:val="2"/>
                <w:sz w:val="22"/>
                <w:szCs w:val="22"/>
                <w:lang w:val="zh-CN" w:eastAsia="zh-CN" w:bidi="ar-SA"/>
              </w:rPr>
            </w:pP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符合法律、法规和投标文件中规定的其他实质性要求的。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4"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Merge w:val="continue"/>
            <w:vAlign w:val="center"/>
          </w:tcPr>
          <w:p>
            <w:pPr>
              <w:widowControl/>
              <w:jc w:val="both"/>
              <w:rPr>
                <w:rFonts w:hint="eastAsia" w:ascii="Times New Roman" w:hAnsi="Times New Roman" w:eastAsia="宋体" w:cs="Times New Roman"/>
                <w:bCs/>
                <w:kern w:val="2"/>
                <w:sz w:val="22"/>
                <w:szCs w:val="22"/>
                <w:lang w:val="zh-CN" w:eastAsia="zh-CN" w:bidi="ar-SA"/>
              </w:rPr>
            </w:pP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投标人有下列任一情形视为无效投标：</w:t>
            </w:r>
          </w:p>
          <w:p>
            <w:pPr>
              <w:widowControl/>
              <w:numPr>
                <w:ilvl w:val="0"/>
                <w:numId w:val="6"/>
              </w:numPr>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不同投标人的投标文件由同一单位或者个人编制；</w:t>
            </w:r>
          </w:p>
          <w:p>
            <w:pPr>
              <w:widowControl/>
              <w:numPr>
                <w:ilvl w:val="0"/>
                <w:numId w:val="6"/>
              </w:numPr>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不同投标人委托同一单位或者个人办理投标事宜；</w:t>
            </w:r>
          </w:p>
          <w:p>
            <w:pPr>
              <w:widowControl/>
              <w:numPr>
                <w:ilvl w:val="0"/>
                <w:numId w:val="6"/>
              </w:numPr>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不同投标人的投标文件载明的项目管理成员或者联系人员为同一人；</w:t>
            </w:r>
          </w:p>
          <w:p>
            <w:pPr>
              <w:widowControl/>
              <w:numPr>
                <w:ilvl w:val="0"/>
                <w:numId w:val="6"/>
              </w:numPr>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不同投标人的投标文件异常一致或者投标报价呈规律性差异；</w:t>
            </w:r>
          </w:p>
          <w:p>
            <w:pPr>
              <w:widowControl/>
              <w:numPr>
                <w:ilvl w:val="0"/>
                <w:numId w:val="6"/>
              </w:numPr>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707" w:type="dxa"/>
            <w:vMerge w:val="restart"/>
          </w:tcPr>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2</w:t>
            </w:r>
          </w:p>
        </w:tc>
        <w:tc>
          <w:tcPr>
            <w:tcW w:w="823" w:type="dxa"/>
            <w:vMerge w:val="restart"/>
          </w:tcPr>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完整性审查</w:t>
            </w: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投标文件份数</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投标文件正本、副本及数量符合招标文件要求。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p>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投标文件内容</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p>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restart"/>
          </w:tcPr>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3</w:t>
            </w:r>
          </w:p>
        </w:tc>
        <w:tc>
          <w:tcPr>
            <w:tcW w:w="823" w:type="dxa"/>
            <w:vMerge w:val="restart"/>
          </w:tcPr>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p>
          <w:p>
            <w:pPr>
              <w:widowControl/>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对招标文件的响应程度审查</w:t>
            </w: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采购内容</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符合招标文件规定的要求。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技术参数要求</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满足招标文件规定的要求。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招标文件实质性响应要求</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投标文件满足招标文件商务、技术等实质性要求；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707" w:type="dxa"/>
            <w:vMerge w:val="continue"/>
          </w:tcPr>
          <w:p>
            <w:pPr>
              <w:widowControl/>
              <w:rPr>
                <w:rFonts w:hint="eastAsia" w:ascii="Times New Roman" w:hAnsi="Times New Roman" w:eastAsia="宋体" w:cs="Times New Roman"/>
                <w:bCs/>
                <w:kern w:val="2"/>
                <w:sz w:val="22"/>
                <w:szCs w:val="22"/>
                <w:lang w:val="zh-CN" w:eastAsia="zh-CN" w:bidi="ar-SA"/>
              </w:rPr>
            </w:pPr>
          </w:p>
        </w:tc>
        <w:tc>
          <w:tcPr>
            <w:tcW w:w="823" w:type="dxa"/>
            <w:vMerge w:val="continue"/>
          </w:tcPr>
          <w:p>
            <w:pPr>
              <w:widowControl/>
              <w:rPr>
                <w:rFonts w:hint="eastAsia" w:ascii="Times New Roman" w:hAnsi="Times New Roman" w:eastAsia="宋体" w:cs="Times New Roman"/>
                <w:bCs/>
                <w:kern w:val="2"/>
                <w:sz w:val="22"/>
                <w:szCs w:val="22"/>
                <w:lang w:val="zh-CN" w:eastAsia="zh-CN" w:bidi="ar-SA"/>
              </w:rPr>
            </w:pPr>
          </w:p>
        </w:tc>
        <w:tc>
          <w:tcPr>
            <w:tcW w:w="2027"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其</w:t>
            </w:r>
            <w:r>
              <w:rPr>
                <w:rFonts w:hint="eastAsia" w:ascii="Times New Roman" w:hAnsi="Times New Roman" w:eastAsia="宋体" w:cs="Times New Roman"/>
                <w:bCs/>
                <w:kern w:val="2"/>
                <w:sz w:val="22"/>
                <w:szCs w:val="22"/>
                <w:lang w:val="zh-CN" w:eastAsia="zh-CN" w:bidi="ar-SA"/>
              </w:rPr>
              <w:tab/>
            </w:r>
            <w:r>
              <w:rPr>
                <w:rFonts w:hint="eastAsia" w:ascii="Times New Roman" w:hAnsi="Times New Roman" w:eastAsia="宋体" w:cs="Times New Roman"/>
                <w:bCs/>
                <w:kern w:val="2"/>
                <w:sz w:val="22"/>
                <w:szCs w:val="22"/>
                <w:lang w:val="zh-CN" w:eastAsia="zh-CN" w:bidi="ar-SA"/>
              </w:rPr>
              <w:t>他</w:t>
            </w:r>
          </w:p>
        </w:tc>
        <w:tc>
          <w:tcPr>
            <w:tcW w:w="5441" w:type="dxa"/>
            <w:vAlign w:val="center"/>
          </w:tcPr>
          <w:p>
            <w:pPr>
              <w:widowControl/>
              <w:jc w:val="both"/>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zh-CN" w:eastAsia="zh-CN" w:bidi="ar-SA"/>
              </w:rPr>
              <w:t>见招标文件其它规定无效响应和废标条款的规定。</w:t>
            </w:r>
          </w:p>
        </w:tc>
      </w:tr>
    </w:tbl>
    <w:p>
      <w:pPr>
        <w:widowControl/>
        <w:rPr>
          <w:b/>
          <w:sz w:val="24"/>
        </w:rPr>
      </w:pPr>
    </w:p>
    <w:p>
      <w:pPr>
        <w:pStyle w:val="16"/>
        <w:rPr>
          <w:rFonts w:hint="eastAsia"/>
          <w:lang w:val="zh-CN" w:eastAsia="zh-CN"/>
        </w:rPr>
        <w:sectPr>
          <w:footerReference r:id="rId7" w:type="default"/>
          <w:pgSz w:w="11906" w:h="16838"/>
          <w:pgMar w:top="1440" w:right="1800" w:bottom="1440" w:left="1800" w:header="0" w:footer="1200" w:gutter="0"/>
          <w:cols w:space="720" w:num="1"/>
          <w:docGrid w:linePitch="286" w:charSpace="0"/>
        </w:sectPr>
      </w:pPr>
    </w:p>
    <w:p>
      <w:pPr>
        <w:rPr>
          <w:rFonts w:ascii="Times New Roman" w:hAnsi="Times New Roman" w:cs="Times New Roman"/>
          <w:b/>
          <w:sz w:val="36"/>
          <w:szCs w:val="36"/>
        </w:rPr>
      </w:pPr>
    </w:p>
    <w:p>
      <w:pPr>
        <w:adjustRightInd w:val="0"/>
        <w:snapToGrid w:val="0"/>
        <w:spacing w:line="440" w:lineRule="exact"/>
        <w:jc w:val="center"/>
        <w:outlineLvl w:val="0"/>
        <w:rPr>
          <w:rFonts w:ascii="Times New Roman" w:hAnsi="Times New Roman" w:cs="Times New Roman"/>
          <w:b/>
          <w:sz w:val="36"/>
          <w:szCs w:val="36"/>
        </w:rPr>
      </w:pPr>
      <w:bookmarkStart w:id="14" w:name="_Toc24064"/>
      <w:r>
        <w:rPr>
          <w:rFonts w:hint="eastAsia" w:cs="Times New Roman"/>
          <w:b/>
          <w:sz w:val="36"/>
          <w:szCs w:val="36"/>
          <w:lang w:val="en-US" w:eastAsia="zh-CN"/>
        </w:rPr>
        <w:t>1.3</w:t>
      </w:r>
      <w:r>
        <w:rPr>
          <w:rFonts w:ascii="Times New Roman" w:hAnsi="Times New Roman" w:cs="Times New Roman"/>
          <w:b/>
          <w:sz w:val="36"/>
          <w:szCs w:val="36"/>
        </w:rPr>
        <w:t>评审办法及评分标准</w:t>
      </w:r>
    </w:p>
    <w:tbl>
      <w:tblPr>
        <w:tblStyle w:val="30"/>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746"/>
        <w:gridCol w:w="2134"/>
        <w:gridCol w:w="6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576" w:type="dxa"/>
            <w:gridSpan w:val="2"/>
            <w:tcBorders>
              <w:bottom w:val="single" w:color="auto" w:sz="4" w:space="0"/>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条款内容</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576" w:type="dxa"/>
            <w:gridSpan w:val="2"/>
            <w:tcBorders>
              <w:bottom w:val="single" w:color="auto" w:sz="4" w:space="0"/>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1</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分值构成</w:t>
            </w:r>
          </w:p>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(总分100分)</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技术服务部分：</w:t>
            </w:r>
            <w:r>
              <w:rPr>
                <w:rFonts w:hint="eastAsia" w:ascii="宋体" w:hAnsi="宋体" w:cs="宋体"/>
                <w:i w:val="0"/>
                <w:caps w:val="0"/>
                <w:color w:val="333333"/>
                <w:spacing w:val="0"/>
                <w:kern w:val="0"/>
                <w:sz w:val="24"/>
                <w:szCs w:val="24"/>
                <w:shd w:val="clear" w:color="auto" w:fill="FFFFFF"/>
                <w:lang w:val="en-US" w:eastAsia="zh-CN" w:bidi="ar-SA"/>
              </w:rPr>
              <w:t>5</w:t>
            </w:r>
            <w:r>
              <w:rPr>
                <w:rFonts w:hint="eastAsia" w:ascii="宋体" w:hAnsi="宋体" w:eastAsia="宋体" w:cs="宋体"/>
                <w:i w:val="0"/>
                <w:caps w:val="0"/>
                <w:color w:val="333333"/>
                <w:spacing w:val="0"/>
                <w:kern w:val="0"/>
                <w:sz w:val="24"/>
                <w:szCs w:val="24"/>
                <w:shd w:val="clear" w:color="auto" w:fill="FFFFFF"/>
                <w:lang w:val="en-US" w:eastAsia="zh-CN" w:bidi="ar-SA"/>
              </w:rPr>
              <w:t xml:space="preserve">0 分  </w:t>
            </w:r>
          </w:p>
          <w:p>
            <w:pPr>
              <w:pStyle w:val="44"/>
              <w:adjustRightInd w:val="0"/>
              <w:snapToGrid w:val="0"/>
              <w:spacing w:line="320" w:lineRule="exact"/>
              <w:rPr>
                <w:rFonts w:hint="default"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商务</w:t>
            </w:r>
            <w:r>
              <w:rPr>
                <w:rFonts w:hint="eastAsia" w:ascii="宋体" w:hAnsi="宋体" w:cs="宋体"/>
                <w:i w:val="0"/>
                <w:caps w:val="0"/>
                <w:color w:val="333333"/>
                <w:spacing w:val="0"/>
                <w:kern w:val="0"/>
                <w:sz w:val="24"/>
                <w:szCs w:val="24"/>
                <w:shd w:val="clear" w:color="auto" w:fill="FFFFFF"/>
                <w:lang w:val="en-US" w:eastAsia="zh-CN" w:bidi="ar-SA"/>
              </w:rPr>
              <w:t>服务</w:t>
            </w:r>
            <w:r>
              <w:rPr>
                <w:rFonts w:hint="eastAsia" w:ascii="宋体" w:hAnsi="宋体" w:eastAsia="宋体" w:cs="宋体"/>
                <w:i w:val="0"/>
                <w:caps w:val="0"/>
                <w:color w:val="333333"/>
                <w:spacing w:val="0"/>
                <w:kern w:val="0"/>
                <w:sz w:val="24"/>
                <w:szCs w:val="24"/>
                <w:shd w:val="clear" w:color="auto" w:fill="FFFFFF"/>
                <w:lang w:val="en-US" w:eastAsia="zh-CN" w:bidi="ar-SA"/>
              </w:rPr>
              <w:t>部分</w:t>
            </w:r>
            <w:r>
              <w:rPr>
                <w:rFonts w:hint="eastAsia" w:ascii="宋体" w:hAnsi="宋体" w:cs="宋体"/>
                <w:i w:val="0"/>
                <w:caps w:val="0"/>
                <w:color w:val="333333"/>
                <w:spacing w:val="0"/>
                <w:kern w:val="0"/>
                <w:sz w:val="24"/>
                <w:szCs w:val="24"/>
                <w:shd w:val="clear" w:color="auto" w:fill="FFFFFF"/>
                <w:lang w:val="en-US" w:eastAsia="zh-CN" w:bidi="ar-SA"/>
              </w:rPr>
              <w:t>：4</w:t>
            </w:r>
            <w:r>
              <w:rPr>
                <w:rFonts w:hint="eastAsia" w:ascii="宋体" w:hAnsi="宋体" w:eastAsia="宋体" w:cs="宋体"/>
                <w:i w:val="0"/>
                <w:caps w:val="0"/>
                <w:color w:val="333333"/>
                <w:spacing w:val="0"/>
                <w:kern w:val="0"/>
                <w:sz w:val="24"/>
                <w:szCs w:val="24"/>
                <w:shd w:val="clear" w:color="auto" w:fill="FFFFFF"/>
                <w:lang w:val="en-US" w:eastAsia="zh-CN" w:bidi="ar-SA"/>
              </w:rPr>
              <w:t>0分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报价部分：</w:t>
            </w:r>
            <w:r>
              <w:rPr>
                <w:rFonts w:hint="eastAsia" w:ascii="宋体" w:hAnsi="宋体" w:cs="宋体"/>
                <w:i w:val="0"/>
                <w:caps w:val="0"/>
                <w:color w:val="333333"/>
                <w:spacing w:val="0"/>
                <w:kern w:val="0"/>
                <w:sz w:val="24"/>
                <w:szCs w:val="24"/>
                <w:shd w:val="clear" w:color="auto" w:fill="FFFFFF"/>
                <w:lang w:val="en-US" w:eastAsia="zh-CN" w:bidi="ar-SA"/>
              </w:rPr>
              <w:t>1</w:t>
            </w:r>
            <w:r>
              <w:rPr>
                <w:rFonts w:hint="eastAsia" w:ascii="宋体" w:hAnsi="宋体" w:eastAsia="宋体" w:cs="宋体"/>
                <w:i w:val="0"/>
                <w:caps w:val="0"/>
                <w:color w:val="333333"/>
                <w:spacing w:val="0"/>
                <w:kern w:val="0"/>
                <w:sz w:val="24"/>
                <w:szCs w:val="24"/>
                <w:shd w:val="clear" w:color="auto" w:fill="FFFFFF"/>
                <w:lang w:val="en-US" w:eastAsia="zh-CN" w:bidi="ar-SA"/>
              </w:rPr>
              <w:t>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7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条款号</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评分因素</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1" w:hRule="atLeast"/>
          <w:jc w:val="center"/>
        </w:trPr>
        <w:tc>
          <w:tcPr>
            <w:tcW w:w="830" w:type="dxa"/>
            <w:vMerge w:val="restart"/>
            <w:tcBorders>
              <w:top w:val="single" w:color="000000" w:sz="4" w:space="0"/>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1</w:t>
            </w:r>
          </w:p>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 xml:space="preserve">     </w:t>
            </w:r>
          </w:p>
        </w:tc>
        <w:tc>
          <w:tcPr>
            <w:tcW w:w="746" w:type="dxa"/>
            <w:vMerge w:val="restart"/>
            <w:tcBorders>
              <w:top w:val="single" w:color="000000"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技术服务部份(</w:t>
            </w:r>
            <w:r>
              <w:rPr>
                <w:rFonts w:hint="eastAsia" w:ascii="宋体" w:hAnsi="宋体" w:cs="宋体"/>
                <w:i w:val="0"/>
                <w:caps w:val="0"/>
                <w:color w:val="333333"/>
                <w:spacing w:val="0"/>
                <w:kern w:val="0"/>
                <w:sz w:val="24"/>
                <w:szCs w:val="24"/>
                <w:shd w:val="clear" w:color="auto" w:fill="FFFFFF"/>
                <w:lang w:val="en-US" w:eastAsia="zh-CN" w:bidi="ar-SA"/>
              </w:rPr>
              <w:t>5</w:t>
            </w:r>
            <w:r>
              <w:rPr>
                <w:rFonts w:hint="eastAsia" w:ascii="宋体" w:hAnsi="宋体" w:eastAsia="宋体" w:cs="宋体"/>
                <w:i w:val="0"/>
                <w:caps w:val="0"/>
                <w:color w:val="333333"/>
                <w:spacing w:val="0"/>
                <w:kern w:val="0"/>
                <w:sz w:val="24"/>
                <w:szCs w:val="24"/>
                <w:shd w:val="clear" w:color="auto" w:fill="FFFFFF"/>
                <w:lang w:val="en-US" w:eastAsia="zh-CN" w:bidi="ar-SA"/>
              </w:rPr>
              <w:t>0分）</w:t>
            </w:r>
          </w:p>
        </w:tc>
        <w:tc>
          <w:tcPr>
            <w:tcW w:w="2134" w:type="dxa"/>
            <w:tcBorders>
              <w:top w:val="single" w:color="000000"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对项目的理解与认识熟悉程度以及服务的重点、难点（</w:t>
            </w:r>
            <w:r>
              <w:rPr>
                <w:rFonts w:hint="eastAsia" w:ascii="宋体" w:hAnsi="宋体" w:cs="宋体"/>
                <w:i w:val="0"/>
                <w:caps w:val="0"/>
                <w:color w:val="333333"/>
                <w:spacing w:val="0"/>
                <w:kern w:val="0"/>
                <w:sz w:val="24"/>
                <w:szCs w:val="24"/>
                <w:shd w:val="clear" w:color="auto" w:fill="FFFFFF"/>
                <w:lang w:val="en-US" w:eastAsia="zh-CN" w:bidi="ar-SA"/>
              </w:rPr>
              <w:t>10</w:t>
            </w:r>
            <w:r>
              <w:rPr>
                <w:rFonts w:hint="eastAsia" w:ascii="宋体" w:hAnsi="宋体" w:eastAsia="宋体" w:cs="宋体"/>
                <w:i w:val="0"/>
                <w:caps w:val="0"/>
                <w:color w:val="333333"/>
                <w:spacing w:val="0"/>
                <w:kern w:val="0"/>
                <w:sz w:val="24"/>
                <w:szCs w:val="24"/>
                <w:shd w:val="clear" w:color="auto" w:fill="FFFFFF"/>
                <w:lang w:val="en-US" w:eastAsia="zh-CN" w:bidi="ar-SA"/>
              </w:rPr>
              <w:t>分）</w:t>
            </w:r>
          </w:p>
        </w:tc>
        <w:tc>
          <w:tcPr>
            <w:tcW w:w="6047" w:type="dxa"/>
            <w:tcBorders>
              <w:top w:val="single" w:color="000000"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1、供应商对项目的理解与认识熟悉，对服务的重点、难点分析到位并能提出合理的建议，得</w:t>
            </w:r>
            <w:r>
              <w:rPr>
                <w:rFonts w:hint="eastAsia" w:ascii="宋体" w:hAnsi="宋体" w:cs="宋体"/>
                <w:i w:val="0"/>
                <w:caps w:val="0"/>
                <w:color w:val="333333"/>
                <w:spacing w:val="0"/>
                <w:kern w:val="0"/>
                <w:sz w:val="24"/>
                <w:szCs w:val="24"/>
                <w:shd w:val="clear" w:color="auto" w:fill="FFFFFF"/>
                <w:lang w:val="en-US" w:eastAsia="zh-CN" w:bidi="ar-SA"/>
              </w:rPr>
              <w:t>9-10</w:t>
            </w:r>
            <w:r>
              <w:rPr>
                <w:rFonts w:hint="eastAsia" w:ascii="宋体" w:hAnsi="宋体" w:eastAsia="宋体" w:cs="宋体"/>
                <w:i w:val="0"/>
                <w:caps w:val="0"/>
                <w:color w:val="333333"/>
                <w:spacing w:val="0"/>
                <w:kern w:val="0"/>
                <w:sz w:val="24"/>
                <w:szCs w:val="24"/>
                <w:shd w:val="clear" w:color="auto" w:fill="FFFFFF"/>
                <w:lang w:val="en-US" w:eastAsia="zh-CN" w:bidi="ar-SA"/>
              </w:rPr>
              <w:t>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2、供应商对项目的理解与认识较为熟悉，对服务的重点难点分析比较到位并能提出较为合理的建议，得</w:t>
            </w:r>
            <w:r>
              <w:rPr>
                <w:rFonts w:hint="eastAsia" w:ascii="宋体" w:hAnsi="宋体" w:cs="宋体"/>
                <w:i w:val="0"/>
                <w:caps w:val="0"/>
                <w:color w:val="333333"/>
                <w:spacing w:val="0"/>
                <w:kern w:val="0"/>
                <w:sz w:val="24"/>
                <w:szCs w:val="24"/>
                <w:shd w:val="clear" w:color="auto" w:fill="FFFFFF"/>
                <w:lang w:val="en-US" w:eastAsia="zh-CN" w:bidi="ar-SA"/>
              </w:rPr>
              <w:t>7-8</w:t>
            </w:r>
            <w:r>
              <w:rPr>
                <w:rFonts w:hint="eastAsia" w:ascii="宋体" w:hAnsi="宋体" w:eastAsia="宋体" w:cs="宋体"/>
                <w:i w:val="0"/>
                <w:caps w:val="0"/>
                <w:color w:val="333333"/>
                <w:spacing w:val="0"/>
                <w:kern w:val="0"/>
                <w:sz w:val="24"/>
                <w:szCs w:val="24"/>
                <w:shd w:val="clear" w:color="auto" w:fill="FFFFFF"/>
                <w:lang w:val="en-US" w:eastAsia="zh-CN" w:bidi="ar-SA"/>
              </w:rPr>
              <w:t>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3、供应商对项目的理解与认识一般，对服务的重点、难点分析一般并能提出建议，得3-</w:t>
            </w:r>
            <w:r>
              <w:rPr>
                <w:rFonts w:hint="eastAsia" w:ascii="宋体" w:hAnsi="宋体" w:cs="宋体"/>
                <w:i w:val="0"/>
                <w:caps w:val="0"/>
                <w:color w:val="333333"/>
                <w:spacing w:val="0"/>
                <w:kern w:val="0"/>
                <w:sz w:val="24"/>
                <w:szCs w:val="24"/>
                <w:shd w:val="clear" w:color="auto" w:fill="FFFFFF"/>
                <w:lang w:val="en-US" w:eastAsia="zh-CN" w:bidi="ar-SA"/>
              </w:rPr>
              <w:t>6</w:t>
            </w:r>
            <w:r>
              <w:rPr>
                <w:rFonts w:hint="eastAsia" w:ascii="宋体" w:hAnsi="宋体" w:eastAsia="宋体" w:cs="宋体"/>
                <w:i w:val="0"/>
                <w:caps w:val="0"/>
                <w:color w:val="333333"/>
                <w:spacing w:val="0"/>
                <w:kern w:val="0"/>
                <w:sz w:val="24"/>
                <w:szCs w:val="24"/>
                <w:shd w:val="clear" w:color="auto" w:fill="FFFFFF"/>
                <w:lang w:val="en-US" w:eastAsia="zh-CN" w:bidi="ar-SA"/>
              </w:rPr>
              <w:t>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4、供应商对项目的理解与认识较差，对服务的重点、难点分析不到位，不能提出合理的建议，得1-2分。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830" w:type="dxa"/>
            <w:vMerge w:val="continue"/>
            <w:tcBorders>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continue"/>
            <w:tcBorders>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2134" w:type="dxa"/>
            <w:tcBorders>
              <w:top w:val="single" w:color="000000"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大门设计方案（12分）</w:t>
            </w:r>
          </w:p>
        </w:tc>
        <w:tc>
          <w:tcPr>
            <w:tcW w:w="6047" w:type="dxa"/>
            <w:tcBorders>
              <w:top w:val="single" w:color="000000"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供应商的设计方案科学、全面、可行性高，针对性强得9-12分；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2、供应商的设计方案较为科学、合理、可行，得5-8分；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3、供应商的设计方案基本合理可行，得1-4分；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1" w:hRule="atLeast"/>
          <w:jc w:val="center"/>
        </w:trPr>
        <w:tc>
          <w:tcPr>
            <w:tcW w:w="830"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continue"/>
            <w:tcBorders>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设计方案说明（</w:t>
            </w:r>
            <w:r>
              <w:rPr>
                <w:rFonts w:hint="eastAsia" w:ascii="宋体" w:hAnsi="宋体" w:cs="宋体"/>
                <w:i w:val="0"/>
                <w:caps w:val="0"/>
                <w:color w:val="333333"/>
                <w:spacing w:val="0"/>
                <w:kern w:val="0"/>
                <w:sz w:val="24"/>
                <w:szCs w:val="24"/>
                <w:shd w:val="clear" w:color="auto" w:fill="FFFFFF"/>
                <w:lang w:val="en-US" w:eastAsia="zh-CN" w:bidi="ar-SA"/>
              </w:rPr>
              <w:t>12</w:t>
            </w:r>
            <w:r>
              <w:rPr>
                <w:rFonts w:hint="eastAsia" w:ascii="宋体" w:hAnsi="宋体" w:eastAsia="宋体" w:cs="宋体"/>
                <w:i w:val="0"/>
                <w:caps w:val="0"/>
                <w:color w:val="333333"/>
                <w:spacing w:val="0"/>
                <w:kern w:val="0"/>
                <w:sz w:val="24"/>
                <w:szCs w:val="24"/>
                <w:shd w:val="clear" w:color="auto" w:fill="FFFFFF"/>
                <w:lang w:val="en-US" w:eastAsia="zh-CN" w:bidi="ar-SA"/>
              </w:rPr>
              <w:t>分）</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投标图纸方案说明合理，内容充实、深度较深得</w:t>
            </w:r>
            <w:r>
              <w:rPr>
                <w:rFonts w:hint="eastAsia" w:ascii="宋体" w:hAnsi="宋体" w:cs="宋体"/>
                <w:i w:val="0"/>
                <w:caps w:val="0"/>
                <w:color w:val="333333"/>
                <w:spacing w:val="0"/>
                <w:kern w:val="0"/>
                <w:sz w:val="24"/>
                <w:szCs w:val="24"/>
                <w:shd w:val="clear" w:color="auto" w:fill="FFFFFF"/>
                <w:lang w:val="en-US" w:eastAsia="zh-CN" w:bidi="ar-SA"/>
              </w:rPr>
              <w:t>9-12</w:t>
            </w:r>
            <w:r>
              <w:rPr>
                <w:rFonts w:hint="eastAsia" w:ascii="宋体" w:hAnsi="宋体" w:eastAsia="宋体" w:cs="宋体"/>
                <w:i w:val="0"/>
                <w:caps w:val="0"/>
                <w:color w:val="333333"/>
                <w:spacing w:val="0"/>
                <w:kern w:val="0"/>
                <w:sz w:val="24"/>
                <w:szCs w:val="24"/>
                <w:shd w:val="clear" w:color="auto" w:fill="FFFFFF"/>
                <w:lang w:val="en-US" w:eastAsia="zh-CN" w:bidi="ar-SA"/>
              </w:rPr>
              <w:t>；</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投标图纸方案说明基本合理，各专业内容基本齐全、但深度较浅得</w:t>
            </w:r>
            <w:r>
              <w:rPr>
                <w:rFonts w:hint="eastAsia" w:ascii="宋体" w:hAnsi="宋体" w:cs="宋体"/>
                <w:i w:val="0"/>
                <w:caps w:val="0"/>
                <w:color w:val="333333"/>
                <w:spacing w:val="0"/>
                <w:kern w:val="0"/>
                <w:sz w:val="24"/>
                <w:szCs w:val="24"/>
                <w:shd w:val="clear" w:color="auto" w:fill="FFFFFF"/>
                <w:lang w:val="en-US" w:eastAsia="zh-CN" w:bidi="ar-SA"/>
              </w:rPr>
              <w:t>4-8</w:t>
            </w:r>
            <w:r>
              <w:rPr>
                <w:rFonts w:hint="eastAsia" w:ascii="宋体" w:hAnsi="宋体" w:eastAsia="宋体" w:cs="宋体"/>
                <w:i w:val="0"/>
                <w:caps w:val="0"/>
                <w:color w:val="333333"/>
                <w:spacing w:val="0"/>
                <w:kern w:val="0"/>
                <w:sz w:val="24"/>
                <w:szCs w:val="24"/>
                <w:shd w:val="clear" w:color="auto" w:fill="FFFFFF"/>
                <w:lang w:val="en-US" w:eastAsia="zh-CN" w:bidi="ar-SA"/>
              </w:rPr>
              <w:t>分；</w:t>
            </w:r>
          </w:p>
          <w:p>
            <w:pPr>
              <w:pStyle w:val="44"/>
              <w:adjustRightInd w:val="0"/>
              <w:snapToGrid w:val="0"/>
              <w:spacing w:line="320" w:lineRule="exact"/>
              <w:rPr>
                <w:rFonts w:hint="default"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设计方案说明不尽合理，各专业内容均欠缺、深度严重不足得0-</w:t>
            </w:r>
            <w:r>
              <w:rPr>
                <w:rFonts w:hint="eastAsia" w:ascii="宋体" w:hAnsi="宋体" w:cs="宋体"/>
                <w:i w:val="0"/>
                <w:caps w:val="0"/>
                <w:color w:val="333333"/>
                <w:spacing w:val="0"/>
                <w:kern w:val="0"/>
                <w:sz w:val="24"/>
                <w:szCs w:val="24"/>
                <w:shd w:val="clear" w:color="auto" w:fill="FFFFFF"/>
                <w:lang w:val="en-US" w:eastAsia="zh-CN" w:bidi="ar-SA"/>
              </w:rPr>
              <w:t>3</w:t>
            </w:r>
            <w:r>
              <w:rPr>
                <w:rFonts w:hint="eastAsia" w:ascii="宋体" w:hAnsi="宋体" w:eastAsia="宋体" w:cs="宋体"/>
                <w:i w:val="0"/>
                <w:caps w:val="0"/>
                <w:color w:val="333333"/>
                <w:spacing w:val="0"/>
                <w:kern w:val="0"/>
                <w:sz w:val="24"/>
                <w:szCs w:val="24"/>
                <w:shd w:val="clear" w:color="auto" w:fill="FFFFFF"/>
                <w:lang w:val="en-US" w:eastAsia="zh-CN" w:bidi="ar-S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1" w:hRule="atLeast"/>
          <w:jc w:val="center"/>
        </w:trPr>
        <w:tc>
          <w:tcPr>
            <w:tcW w:w="830"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continue"/>
            <w:tcBorders>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设计进度控制措施（</w:t>
            </w:r>
            <w:r>
              <w:rPr>
                <w:rFonts w:hint="eastAsia" w:ascii="宋体" w:hAnsi="宋体" w:cs="宋体"/>
                <w:i w:val="0"/>
                <w:caps w:val="0"/>
                <w:color w:val="333333"/>
                <w:spacing w:val="0"/>
                <w:kern w:val="0"/>
                <w:sz w:val="24"/>
                <w:szCs w:val="24"/>
                <w:shd w:val="clear" w:color="auto" w:fill="FFFFFF"/>
                <w:lang w:val="en-US" w:eastAsia="zh-CN" w:bidi="ar-SA"/>
              </w:rPr>
              <w:t>8</w:t>
            </w:r>
            <w:r>
              <w:rPr>
                <w:rFonts w:hint="eastAsia" w:ascii="宋体" w:hAnsi="宋体" w:eastAsia="宋体" w:cs="宋体"/>
                <w:i w:val="0"/>
                <w:caps w:val="0"/>
                <w:color w:val="333333"/>
                <w:spacing w:val="0"/>
                <w:kern w:val="0"/>
                <w:sz w:val="24"/>
                <w:szCs w:val="24"/>
                <w:shd w:val="clear" w:color="auto" w:fill="FFFFFF"/>
                <w:lang w:val="en-US" w:eastAsia="zh-CN" w:bidi="ar-SA"/>
              </w:rPr>
              <w:t>分）</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1、供应商进度控制措施合理完善，得</w:t>
            </w:r>
            <w:r>
              <w:rPr>
                <w:rFonts w:hint="eastAsia" w:ascii="宋体" w:hAnsi="宋体" w:cs="宋体"/>
                <w:i w:val="0"/>
                <w:caps w:val="0"/>
                <w:color w:val="333333"/>
                <w:spacing w:val="0"/>
                <w:kern w:val="0"/>
                <w:sz w:val="24"/>
                <w:szCs w:val="24"/>
                <w:shd w:val="clear" w:color="auto" w:fill="FFFFFF"/>
                <w:lang w:val="en-US" w:eastAsia="zh-CN" w:bidi="ar-SA"/>
              </w:rPr>
              <w:t>7-8</w:t>
            </w:r>
            <w:r>
              <w:rPr>
                <w:rFonts w:hint="eastAsia" w:ascii="宋体" w:hAnsi="宋体" w:eastAsia="宋体" w:cs="宋体"/>
                <w:i w:val="0"/>
                <w:caps w:val="0"/>
                <w:color w:val="333333"/>
                <w:spacing w:val="0"/>
                <w:kern w:val="0"/>
                <w:sz w:val="24"/>
                <w:szCs w:val="24"/>
                <w:shd w:val="clear" w:color="auto" w:fill="FFFFFF"/>
                <w:lang w:val="en-US" w:eastAsia="zh-CN" w:bidi="ar-SA"/>
              </w:rPr>
              <w:t>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2、供应商进度控制措施合理可行，得</w:t>
            </w:r>
            <w:r>
              <w:rPr>
                <w:rFonts w:hint="eastAsia" w:ascii="宋体" w:hAnsi="宋体" w:cs="宋体"/>
                <w:i w:val="0"/>
                <w:caps w:val="0"/>
                <w:color w:val="333333"/>
                <w:spacing w:val="0"/>
                <w:kern w:val="0"/>
                <w:sz w:val="24"/>
                <w:szCs w:val="24"/>
                <w:shd w:val="clear" w:color="auto" w:fill="FFFFFF"/>
                <w:lang w:val="en-US" w:eastAsia="zh-CN" w:bidi="ar-SA"/>
              </w:rPr>
              <w:t>3-6</w:t>
            </w:r>
            <w:r>
              <w:rPr>
                <w:rFonts w:hint="eastAsia" w:ascii="宋体" w:hAnsi="宋体" w:eastAsia="宋体" w:cs="宋体"/>
                <w:i w:val="0"/>
                <w:caps w:val="0"/>
                <w:color w:val="333333"/>
                <w:spacing w:val="0"/>
                <w:kern w:val="0"/>
                <w:sz w:val="24"/>
                <w:szCs w:val="24"/>
                <w:shd w:val="clear" w:color="auto" w:fill="FFFFFF"/>
                <w:lang w:val="en-US" w:eastAsia="zh-CN" w:bidi="ar-SA"/>
              </w:rPr>
              <w:t>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3、供应商进度控制措施基本合理，得0-</w:t>
            </w:r>
            <w:r>
              <w:rPr>
                <w:rFonts w:hint="eastAsia" w:ascii="宋体" w:hAnsi="宋体" w:cs="宋体"/>
                <w:i w:val="0"/>
                <w:caps w:val="0"/>
                <w:color w:val="333333"/>
                <w:spacing w:val="0"/>
                <w:kern w:val="0"/>
                <w:sz w:val="24"/>
                <w:szCs w:val="24"/>
                <w:shd w:val="clear" w:color="auto" w:fill="FFFFFF"/>
                <w:lang w:val="en-US" w:eastAsia="zh-CN" w:bidi="ar-SA"/>
              </w:rPr>
              <w:t>2</w:t>
            </w:r>
            <w:r>
              <w:rPr>
                <w:rFonts w:hint="eastAsia" w:ascii="宋体" w:hAnsi="宋体" w:eastAsia="宋体" w:cs="宋体"/>
                <w:i w:val="0"/>
                <w:caps w:val="0"/>
                <w:color w:val="333333"/>
                <w:spacing w:val="0"/>
                <w:kern w:val="0"/>
                <w:sz w:val="24"/>
                <w:szCs w:val="24"/>
                <w:shd w:val="clear" w:color="auto" w:fill="FFFFFF"/>
                <w:lang w:val="en-US" w:eastAsia="zh-CN" w:bidi="ar-S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1" w:hRule="atLeast"/>
          <w:jc w:val="center"/>
        </w:trPr>
        <w:tc>
          <w:tcPr>
            <w:tcW w:w="830"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continue"/>
            <w:tcBorders>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服务承诺和质量保证体系（</w:t>
            </w:r>
            <w:r>
              <w:rPr>
                <w:rFonts w:hint="eastAsia" w:ascii="宋体" w:hAnsi="宋体" w:cs="宋体"/>
                <w:i w:val="0"/>
                <w:caps w:val="0"/>
                <w:color w:val="333333"/>
                <w:spacing w:val="0"/>
                <w:kern w:val="0"/>
                <w:sz w:val="24"/>
                <w:szCs w:val="24"/>
                <w:shd w:val="clear" w:color="auto" w:fill="FFFFFF"/>
                <w:lang w:val="en-US" w:eastAsia="zh-CN" w:bidi="ar-SA"/>
              </w:rPr>
              <w:t>8</w:t>
            </w:r>
            <w:r>
              <w:rPr>
                <w:rFonts w:hint="eastAsia" w:ascii="宋体" w:hAnsi="宋体" w:eastAsia="宋体" w:cs="宋体"/>
                <w:i w:val="0"/>
                <w:caps w:val="0"/>
                <w:color w:val="333333"/>
                <w:spacing w:val="0"/>
                <w:kern w:val="0"/>
                <w:sz w:val="24"/>
                <w:szCs w:val="24"/>
                <w:shd w:val="clear" w:color="auto" w:fill="FFFFFF"/>
                <w:lang w:val="en-US" w:eastAsia="zh-CN" w:bidi="ar-SA"/>
              </w:rPr>
              <w:t>分）</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供应商服务承诺和质量保证体系全面、可行性高，操作性强得</w:t>
            </w:r>
            <w:r>
              <w:rPr>
                <w:rFonts w:hint="eastAsia" w:ascii="宋体" w:hAnsi="宋体" w:cs="宋体"/>
                <w:i w:val="0"/>
                <w:caps w:val="0"/>
                <w:color w:val="333333"/>
                <w:spacing w:val="0"/>
                <w:kern w:val="0"/>
                <w:sz w:val="24"/>
                <w:szCs w:val="24"/>
                <w:shd w:val="clear" w:color="auto" w:fill="FFFFFF"/>
                <w:lang w:val="en-US" w:eastAsia="zh-CN" w:bidi="ar-SA"/>
              </w:rPr>
              <w:t>7-8</w:t>
            </w:r>
            <w:r>
              <w:rPr>
                <w:rFonts w:hint="eastAsia" w:ascii="宋体" w:hAnsi="宋体" w:eastAsia="宋体" w:cs="宋体"/>
                <w:i w:val="0"/>
                <w:caps w:val="0"/>
                <w:color w:val="333333"/>
                <w:spacing w:val="0"/>
                <w:kern w:val="0"/>
                <w:sz w:val="24"/>
                <w:szCs w:val="24"/>
                <w:shd w:val="clear" w:color="auto" w:fill="FFFFFF"/>
                <w:lang w:val="en-US" w:eastAsia="zh-CN" w:bidi="ar-SA"/>
              </w:rPr>
              <w:t>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2、供应商服务承诺和质量保证体系较为全面、可行性好、有操作性得</w:t>
            </w:r>
            <w:r>
              <w:rPr>
                <w:rFonts w:hint="eastAsia" w:ascii="宋体" w:hAnsi="宋体" w:cs="宋体"/>
                <w:i w:val="0"/>
                <w:caps w:val="0"/>
                <w:color w:val="333333"/>
                <w:spacing w:val="0"/>
                <w:kern w:val="0"/>
                <w:sz w:val="24"/>
                <w:szCs w:val="24"/>
                <w:shd w:val="clear" w:color="auto" w:fill="FFFFFF"/>
                <w:lang w:val="en-US" w:eastAsia="zh-CN" w:bidi="ar-SA"/>
              </w:rPr>
              <w:t>3-6</w:t>
            </w:r>
            <w:r>
              <w:rPr>
                <w:rFonts w:hint="eastAsia" w:ascii="宋体" w:hAnsi="宋体" w:eastAsia="宋体" w:cs="宋体"/>
                <w:i w:val="0"/>
                <w:caps w:val="0"/>
                <w:color w:val="333333"/>
                <w:spacing w:val="0"/>
                <w:kern w:val="0"/>
                <w:sz w:val="24"/>
                <w:szCs w:val="24"/>
                <w:shd w:val="clear" w:color="auto" w:fill="FFFFFF"/>
                <w:lang w:val="en-US" w:eastAsia="zh-CN" w:bidi="ar-SA"/>
              </w:rPr>
              <w:t>分；</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3、服务承诺和质量保证体系清晰但不全面，具有可行性、操作性得0-</w:t>
            </w:r>
            <w:r>
              <w:rPr>
                <w:rFonts w:hint="eastAsia" w:ascii="宋体" w:hAnsi="宋体" w:cs="宋体"/>
                <w:i w:val="0"/>
                <w:caps w:val="0"/>
                <w:color w:val="333333"/>
                <w:spacing w:val="0"/>
                <w:kern w:val="0"/>
                <w:sz w:val="24"/>
                <w:szCs w:val="24"/>
                <w:shd w:val="clear" w:color="auto" w:fill="FFFFFF"/>
                <w:lang w:val="en-US" w:eastAsia="zh-CN" w:bidi="ar-SA"/>
              </w:rPr>
              <w:t>2</w:t>
            </w:r>
            <w:r>
              <w:rPr>
                <w:rFonts w:hint="eastAsia" w:ascii="宋体" w:hAnsi="宋体" w:eastAsia="宋体" w:cs="宋体"/>
                <w:i w:val="0"/>
                <w:caps w:val="0"/>
                <w:color w:val="333333"/>
                <w:spacing w:val="0"/>
                <w:kern w:val="0"/>
                <w:sz w:val="24"/>
                <w:szCs w:val="24"/>
                <w:shd w:val="clear" w:color="auto" w:fill="FFFFFF"/>
                <w:lang w:val="en-US" w:eastAsia="zh-CN" w:bidi="ar-S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2" w:hRule="atLeast"/>
          <w:jc w:val="center"/>
        </w:trPr>
        <w:tc>
          <w:tcPr>
            <w:tcW w:w="830" w:type="dxa"/>
            <w:vMerge w:val="continue"/>
            <w:tcBorders>
              <w:top w:val="single" w:color="auto" w:sz="4" w:space="0"/>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restart"/>
            <w:tcBorders>
              <w:top w:val="single" w:color="auto" w:sz="4" w:space="0"/>
              <w:right w:val="single" w:color="auto" w:sz="4" w:space="0"/>
            </w:tcBorders>
            <w:noWrap w:val="0"/>
            <w:vAlign w:val="top"/>
          </w:tcPr>
          <w:p>
            <w:pPr>
              <w:pStyle w:val="44"/>
              <w:adjustRightInd w:val="0"/>
              <w:snapToGrid w:val="0"/>
              <w:spacing w:line="320" w:lineRule="exact"/>
              <w:jc w:val="center"/>
              <w:rPr>
                <w:rFonts w:hint="default"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cs="宋体"/>
                <w:i w:val="0"/>
                <w:caps w:val="0"/>
                <w:color w:val="333333"/>
                <w:spacing w:val="0"/>
                <w:kern w:val="0"/>
                <w:sz w:val="24"/>
                <w:szCs w:val="24"/>
                <w:shd w:val="clear" w:color="auto" w:fill="FFFFFF"/>
                <w:lang w:val="en-US" w:eastAsia="zh-CN" w:bidi="ar-SA"/>
              </w:rPr>
              <w:t>商务服务评议（40分）</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拟派项目人员情况（11分）</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left"/>
              <w:rPr>
                <w:rFonts w:hint="default"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1）项目负责人同时具有一级注册建筑师资格和建筑工程专业高级职称的得2分，具有一级注册建筑师资格和建筑工程专业正高职高级职称的得3分.</w:t>
            </w:r>
          </w:p>
          <w:p>
            <w:pPr>
              <w:numPr>
                <w:ilvl w:val="0"/>
                <w:numId w:val="0"/>
              </w:numPr>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2）本项目由“全国工程勘察设计大师”指导设计，得3分，没有不得分。</w:t>
            </w:r>
          </w:p>
          <w:p>
            <w:pPr>
              <w:widowControl/>
              <w:jc w:val="left"/>
              <w:rPr>
                <w:rFonts w:hint="default"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3）拟派各专业负责人（建筑、结构、给排水、暖通、电气）具有高级职称和专业注册资格证书的，每个得1分，最高得5分。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8" w:hRule="atLeast"/>
          <w:jc w:val="center"/>
        </w:trPr>
        <w:tc>
          <w:tcPr>
            <w:tcW w:w="830"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企业业绩（16分）</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pStyle w:val="122"/>
              <w:spacing w:before="8" w:line="244" w:lineRule="auto"/>
              <w:ind w:right="23"/>
              <w:jc w:val="left"/>
              <w:rPr>
                <w:rFonts w:hint="default"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投标人近3年（2019年1月至今）每承担过一项</w:t>
            </w:r>
            <w:r>
              <w:rPr>
                <w:rFonts w:hint="eastAsia" w:ascii="宋体" w:hAnsi="宋体" w:eastAsia="宋体" w:cs="宋体"/>
                <w:i w:val="0"/>
                <w:caps w:val="0"/>
                <w:color w:val="333333"/>
                <w:spacing w:val="0"/>
                <w:kern w:val="0"/>
                <w:sz w:val="24"/>
                <w:szCs w:val="24"/>
                <w:shd w:val="clear" w:color="auto" w:fill="FFFFFF"/>
                <w:lang w:val="en-US" w:eastAsia="zh-CN" w:bidi="ar-SA"/>
              </w:rPr>
              <w:commentReference w:id="0"/>
            </w:r>
            <w:r>
              <w:rPr>
                <w:rFonts w:hint="eastAsia" w:cs="宋体"/>
                <w:i w:val="0"/>
                <w:caps w:val="0"/>
                <w:color w:val="333333"/>
                <w:spacing w:val="0"/>
                <w:kern w:val="0"/>
                <w:sz w:val="24"/>
                <w:szCs w:val="24"/>
                <w:shd w:val="clear" w:color="auto" w:fill="FFFFFF"/>
                <w:lang w:val="en-US" w:eastAsia="zh-CN" w:bidi="ar-SA"/>
              </w:rPr>
              <w:t>类似业绩</w:t>
            </w:r>
            <w:r>
              <w:rPr>
                <w:rFonts w:hint="eastAsia" w:ascii="宋体" w:hAnsi="宋体" w:eastAsia="宋体" w:cs="宋体"/>
                <w:i w:val="0"/>
                <w:caps w:val="0"/>
                <w:color w:val="333333"/>
                <w:spacing w:val="0"/>
                <w:kern w:val="0"/>
                <w:sz w:val="24"/>
                <w:szCs w:val="24"/>
                <w:shd w:val="clear" w:color="auto" w:fill="FFFFFF"/>
                <w:lang w:val="en-US" w:eastAsia="zh-CN" w:bidi="ar-SA"/>
              </w:rPr>
              <w:t>得2分，最多得12分。【须提供中标通知书（如有）或合同关键内容复印件等证明材料】。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8" w:hRule="atLeast"/>
          <w:jc w:val="center"/>
        </w:trPr>
        <w:tc>
          <w:tcPr>
            <w:tcW w:w="830"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获奖情况（6分）</w:t>
            </w:r>
          </w:p>
          <w:p>
            <w:pPr>
              <w:widowControl/>
              <w:jc w:val="left"/>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60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投标人近3年（2019年1月至今）获得过国家级行业主管部门或勘察设计协会颁发的优秀工程设计奖一等奖的（不含专项奖），每有一项得3分，最多得6分；</w:t>
            </w:r>
          </w:p>
          <w:p>
            <w:pPr>
              <w:pStyle w:val="122"/>
              <w:spacing w:before="8" w:line="244" w:lineRule="auto"/>
              <w:ind w:right="23"/>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（须提供合同和获奖证书等相关证明材料）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8" w:hRule="atLeast"/>
          <w:jc w:val="center"/>
        </w:trPr>
        <w:tc>
          <w:tcPr>
            <w:tcW w:w="830"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体系认证（3分）</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pStyle w:val="122"/>
              <w:spacing w:before="8" w:line="244" w:lineRule="auto"/>
              <w:ind w:right="23"/>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投标人具有ISO9001（GB/T19001）质量管理体系认证证书、ISO14001 (GB/T24001) 环境管理体系认证证书、ISO45001 (GB/T28001) 职业健康安全管理体系认证证书，且在有效期内的每个得1分，最多得3分。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8" w:hRule="atLeast"/>
          <w:jc w:val="center"/>
        </w:trPr>
        <w:tc>
          <w:tcPr>
            <w:tcW w:w="830"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746" w:type="dxa"/>
            <w:vMerge w:val="continue"/>
            <w:tcBorders>
              <w:right w:val="single" w:color="auto" w:sz="4" w:space="0"/>
            </w:tcBorders>
            <w:noWrap w:val="0"/>
            <w:vAlign w:val="top"/>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企业实力荣誉（4分）</w:t>
            </w:r>
          </w:p>
        </w:tc>
        <w:tc>
          <w:tcPr>
            <w:tcW w:w="60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1）投标人具有有效的企业信用等级AAA证书得2分 。</w:t>
            </w:r>
          </w:p>
          <w:p>
            <w:pPr>
              <w:widowControl/>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2）投标人具有重点高新技术企业奖的得2分。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3</w:t>
            </w: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报价部分（10分）</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投标总价（10分）</w:t>
            </w:r>
          </w:p>
        </w:tc>
        <w:tc>
          <w:tcPr>
            <w:tcW w:w="6047" w:type="dxa"/>
            <w:tcBorders>
              <w:top w:val="single" w:color="auto" w:sz="4" w:space="0"/>
              <w:left w:val="single" w:color="auto" w:sz="4" w:space="0"/>
              <w:bottom w:val="single" w:color="auto" w:sz="4" w:space="0"/>
              <w:right w:val="single" w:color="auto" w:sz="4" w:space="0"/>
            </w:tcBorders>
            <w:noWrap w:val="0"/>
            <w:vAlign w:val="top"/>
          </w:tcPr>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综合评分法中的价格分统一采用低价优先法计算，即满足磋商文件要求且最后报价最低的供应商的价格为磋商基准价，其价格分为满分。其他供应商的价格分统一按照下列公式计算：</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磋商报价得分=（磋商基准价/最后磋商报价）×价格权值×100</w:t>
            </w:r>
          </w:p>
          <w:p>
            <w:pPr>
              <w:pStyle w:val="44"/>
              <w:adjustRightInd w:val="0"/>
              <w:snapToGrid w:val="0"/>
              <w:spacing w:line="320" w:lineRule="exac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为保证服务质量，投标报价低于采购预算85%时，评标委员会将对其进行成本分析，评标委员会认为报价低于成本价时将否决其投标。</w:t>
            </w:r>
          </w:p>
        </w:tc>
      </w:tr>
    </w:tbl>
    <w:p>
      <w:pPr>
        <w:spacing w:line="240" w:lineRule="auto"/>
        <w:ind w:firstLine="405"/>
        <w:rPr>
          <w:rFonts w:ascii="仿宋_GB2312" w:hAnsi="新宋体" w:eastAsia="仿宋_GB2312"/>
          <w:b/>
          <w:bCs/>
          <w:color w:val="0000FF"/>
          <w:sz w:val="22"/>
          <w:szCs w:val="22"/>
        </w:rPr>
      </w:pPr>
      <w:r>
        <w:rPr>
          <w:rFonts w:hint="eastAsia" w:ascii="仿宋_GB2312" w:hAnsi="新宋体" w:eastAsia="仿宋_GB2312"/>
          <w:b/>
          <w:bCs/>
          <w:color w:val="0000FF"/>
          <w:sz w:val="22"/>
          <w:szCs w:val="22"/>
        </w:rPr>
        <w:t>备注：</w:t>
      </w:r>
    </w:p>
    <w:p>
      <w:pPr>
        <w:pStyle w:val="42"/>
        <w:spacing w:line="240" w:lineRule="auto"/>
        <w:ind w:firstLine="402"/>
        <w:rPr>
          <w:rFonts w:ascii="仿宋_GB2312" w:hAnsi="新宋体" w:eastAsia="仿宋_GB2312"/>
          <w:b/>
          <w:bCs/>
          <w:color w:val="0000FF"/>
          <w:sz w:val="22"/>
          <w:szCs w:val="22"/>
        </w:rPr>
      </w:pPr>
      <w:r>
        <w:rPr>
          <w:rFonts w:hint="eastAsia" w:ascii="仿宋_GB2312" w:hAnsi="新宋体" w:eastAsia="仿宋_GB2312"/>
          <w:b/>
          <w:bCs/>
          <w:color w:val="0000FF"/>
          <w:sz w:val="22"/>
          <w:szCs w:val="22"/>
        </w:rPr>
        <w:t>1.以上所有须提供的证件、证书、有关资料等</w:t>
      </w:r>
      <w:r>
        <w:rPr>
          <w:rFonts w:hint="eastAsia" w:ascii="仿宋_GB2312" w:hAnsi="新宋体" w:eastAsia="仿宋_GB2312"/>
          <w:b/>
          <w:bCs/>
          <w:color w:val="0000FF"/>
          <w:sz w:val="22"/>
          <w:szCs w:val="22"/>
          <w:lang w:eastAsia="zh-CN"/>
        </w:rPr>
        <w:t>供应商</w:t>
      </w:r>
      <w:r>
        <w:rPr>
          <w:rFonts w:hint="eastAsia" w:ascii="仿宋_GB2312" w:hAnsi="新宋体" w:eastAsia="仿宋_GB2312"/>
          <w:b/>
          <w:bCs/>
          <w:color w:val="0000FF"/>
          <w:sz w:val="22"/>
          <w:szCs w:val="22"/>
        </w:rPr>
        <w:t>都须提供原始资料的真彩扫描打印件</w:t>
      </w:r>
      <w:r>
        <w:rPr>
          <w:rFonts w:hint="eastAsia" w:ascii="仿宋_GB2312" w:hAnsi="新宋体" w:eastAsia="仿宋_GB2312"/>
          <w:b/>
          <w:bCs/>
          <w:color w:val="0000FF"/>
          <w:sz w:val="22"/>
          <w:szCs w:val="22"/>
          <w:lang w:eastAsia="zh-CN"/>
        </w:rPr>
        <w:t>（正本）</w:t>
      </w:r>
      <w:r>
        <w:rPr>
          <w:rFonts w:hint="eastAsia" w:ascii="仿宋_GB2312" w:hAnsi="新宋体" w:eastAsia="仿宋_GB2312"/>
          <w:b/>
          <w:bCs/>
          <w:color w:val="0000FF"/>
          <w:sz w:val="22"/>
          <w:szCs w:val="22"/>
        </w:rPr>
        <w:t>供专家评委评审，否则不得分。</w:t>
      </w:r>
      <w:r>
        <w:rPr>
          <w:rFonts w:hint="eastAsia" w:ascii="仿宋_GB2312" w:hAnsi="新宋体" w:eastAsia="仿宋_GB2312"/>
          <w:b/>
          <w:bCs/>
          <w:color w:val="0000FF"/>
          <w:sz w:val="22"/>
          <w:szCs w:val="22"/>
          <w:lang w:eastAsia="zh-CN"/>
        </w:rPr>
        <w:t>供应商</w:t>
      </w:r>
      <w:r>
        <w:rPr>
          <w:rFonts w:hint="eastAsia" w:ascii="仿宋_GB2312" w:hAnsi="新宋体" w:eastAsia="仿宋_GB2312"/>
          <w:b/>
          <w:bCs/>
          <w:color w:val="0000FF"/>
          <w:sz w:val="22"/>
          <w:szCs w:val="22"/>
        </w:rPr>
        <w:t>投标时须认真对待、如实应标。凡提供虚假材料谋取中标的，一经查实，根据《政府采购法》第七十七条之规定，将对供应商处以罚款、列入不良行为记录名单、依法追究刑事责任等。</w:t>
      </w:r>
    </w:p>
    <w:p>
      <w:pPr>
        <w:spacing w:line="240" w:lineRule="auto"/>
        <w:ind w:firstLine="442" w:firstLineChars="200"/>
        <w:rPr>
          <w:rFonts w:hint="eastAsia" w:ascii="仿宋_GB2312" w:hAnsi="新宋体" w:eastAsia="仿宋_GB2312"/>
          <w:b/>
          <w:bCs/>
          <w:color w:val="0000FF"/>
          <w:sz w:val="22"/>
          <w:szCs w:val="32"/>
        </w:rPr>
      </w:pPr>
      <w:r>
        <w:rPr>
          <w:rFonts w:hint="eastAsia" w:ascii="仿宋_GB2312" w:hAnsi="新宋体" w:eastAsia="仿宋_GB2312"/>
          <w:b/>
          <w:bCs/>
          <w:color w:val="0000FF"/>
          <w:sz w:val="22"/>
          <w:szCs w:val="22"/>
        </w:rPr>
        <w:t>2.商务标计算按报价人最终报价计算。</w:t>
      </w:r>
      <w:r>
        <w:rPr>
          <w:rFonts w:hint="eastAsia" w:ascii="仿宋_GB2312" w:hAnsi="新宋体" w:eastAsia="仿宋_GB2312"/>
          <w:b/>
          <w:bCs/>
          <w:color w:val="0000FF"/>
          <w:sz w:val="22"/>
          <w:szCs w:val="32"/>
        </w:rPr>
        <w:t>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p>
    <w:tbl>
      <w:tblPr>
        <w:tblStyle w:val="30"/>
        <w:tblW w:w="8960"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8"/>
        <w:gridCol w:w="7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960" w:type="dxa"/>
            <w:gridSpan w:val="2"/>
          </w:tcPr>
          <w:p>
            <w:pPr>
              <w:pStyle w:val="122"/>
              <w:spacing w:before="65"/>
              <w:ind w:right="3350" w:rightChars="0"/>
              <w:jc w:val="right"/>
              <w:rPr>
                <w:b/>
                <w:sz w:val="21"/>
              </w:rPr>
            </w:pPr>
            <w:r>
              <w:rPr>
                <w:rFonts w:hint="eastAsia" w:ascii="宋体" w:hAnsi="宋体" w:eastAsia="宋体" w:cs="宋体"/>
                <w:b/>
                <w:bCs/>
                <w:i w:val="0"/>
                <w:caps w:val="0"/>
                <w:color w:val="333333"/>
                <w:spacing w:val="0"/>
                <w:kern w:val="0"/>
                <w:sz w:val="28"/>
                <w:szCs w:val="28"/>
                <w:shd w:val="clear" w:color="auto" w:fill="FFFFFF"/>
                <w:lang w:val="en-US" w:eastAsia="zh-CN" w:bidi="ar-SA"/>
              </w:rPr>
              <w:t xml:space="preserve">  政  策  支  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838" w:type="dxa"/>
          </w:tcPr>
          <w:p>
            <w:pPr>
              <w:pStyle w:val="122"/>
              <w:spacing w:before="10"/>
              <w:rPr>
                <w:rFonts w:hint="eastAsia" w:ascii="宋体" w:hAnsi="宋体" w:eastAsia="宋体" w:cs="宋体"/>
                <w:b/>
                <w:bCs/>
                <w:i w:val="0"/>
                <w:caps w:val="0"/>
                <w:color w:val="333333"/>
                <w:spacing w:val="0"/>
                <w:kern w:val="0"/>
                <w:sz w:val="24"/>
                <w:szCs w:val="24"/>
                <w:shd w:val="clear" w:color="auto" w:fill="FFFFFF"/>
                <w:lang w:val="en-US" w:eastAsia="zh-CN" w:bidi="ar-SA"/>
              </w:rPr>
            </w:pPr>
          </w:p>
          <w:p>
            <w:pPr>
              <w:pStyle w:val="122"/>
              <w:spacing w:before="1"/>
              <w:ind w:left="673" w:right="666"/>
              <w:jc w:val="center"/>
              <w:rPr>
                <w:rFonts w:hint="eastAsia" w:ascii="宋体" w:hAnsi="宋体" w:eastAsia="宋体" w:cs="宋体"/>
                <w:b/>
                <w:bCs/>
                <w:i w:val="0"/>
                <w:caps w:val="0"/>
                <w:color w:val="333333"/>
                <w:spacing w:val="0"/>
                <w:kern w:val="0"/>
                <w:sz w:val="24"/>
                <w:szCs w:val="24"/>
                <w:shd w:val="clear" w:color="auto" w:fill="FFFFFF"/>
                <w:lang w:val="en-US" w:eastAsia="zh-CN" w:bidi="ar-SA"/>
              </w:rPr>
            </w:pPr>
            <w:r>
              <w:rPr>
                <w:rFonts w:hint="eastAsia" w:ascii="宋体" w:hAnsi="宋体" w:eastAsia="宋体" w:cs="宋体"/>
                <w:b/>
                <w:bCs/>
                <w:i w:val="0"/>
                <w:caps w:val="0"/>
                <w:color w:val="333333"/>
                <w:spacing w:val="0"/>
                <w:kern w:val="0"/>
                <w:sz w:val="24"/>
                <w:szCs w:val="24"/>
                <w:shd w:val="clear" w:color="auto" w:fill="FFFFFF"/>
                <w:lang w:val="en-US" w:eastAsia="zh-CN" w:bidi="ar-SA"/>
              </w:rPr>
              <w:t>中小企业</w:t>
            </w:r>
          </w:p>
        </w:tc>
        <w:tc>
          <w:tcPr>
            <w:tcW w:w="7122" w:type="dxa"/>
          </w:tcPr>
          <w:p>
            <w:pPr>
              <w:pStyle w:val="122"/>
              <w:spacing w:before="10"/>
              <w:rPr>
                <w:rFonts w:hint="eastAsia" w:ascii="宋体" w:hAnsi="宋体" w:eastAsia="宋体" w:cs="宋体"/>
                <w:b/>
                <w:bCs/>
                <w:i w:val="0"/>
                <w:caps w:val="0"/>
                <w:color w:val="333333"/>
                <w:spacing w:val="0"/>
                <w:kern w:val="0"/>
                <w:sz w:val="24"/>
                <w:szCs w:val="24"/>
                <w:shd w:val="clear" w:color="auto" w:fill="FFFFFF"/>
                <w:lang w:val="en-US" w:eastAsia="zh-CN" w:bidi="ar-SA"/>
              </w:rPr>
            </w:pPr>
          </w:p>
          <w:p>
            <w:pPr>
              <w:pStyle w:val="122"/>
              <w:spacing w:before="1"/>
              <w:ind w:left="107"/>
              <w:rPr>
                <w:rFonts w:hint="eastAsia" w:ascii="宋体" w:hAnsi="宋体" w:eastAsia="宋体" w:cs="宋体"/>
                <w:b/>
                <w:bCs/>
                <w:i w:val="0"/>
                <w:caps w:val="0"/>
                <w:color w:val="333333"/>
                <w:spacing w:val="0"/>
                <w:kern w:val="0"/>
                <w:sz w:val="24"/>
                <w:szCs w:val="24"/>
                <w:shd w:val="clear" w:color="auto" w:fill="FFFFFF"/>
                <w:lang w:val="en-US" w:eastAsia="zh-CN" w:bidi="ar-SA"/>
              </w:rPr>
            </w:pPr>
            <w:r>
              <w:rPr>
                <w:rFonts w:hint="eastAsia" w:ascii="宋体" w:hAnsi="宋体" w:eastAsia="宋体" w:cs="宋体"/>
                <w:b/>
                <w:bCs/>
                <w:i w:val="0"/>
                <w:caps w:val="0"/>
                <w:color w:val="333333"/>
                <w:spacing w:val="0"/>
                <w:kern w:val="0"/>
                <w:sz w:val="24"/>
                <w:szCs w:val="24"/>
                <w:shd w:val="clear" w:color="auto" w:fill="FFFFFF"/>
                <w:lang w:val="en-US" w:eastAsia="zh-CN" w:bidi="ar-SA"/>
              </w:rPr>
              <w:t>本项目为专门面向中小企业，不再执行价格评审优惠的扶持政策。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trPr>
        <w:tc>
          <w:tcPr>
            <w:tcW w:w="1838" w:type="dxa"/>
          </w:tcPr>
          <w:p>
            <w:pPr>
              <w:pStyle w:val="122"/>
              <w:rPr>
                <w:rFonts w:hint="eastAsia" w:ascii="宋体" w:hAnsi="宋体" w:eastAsia="宋体" w:cs="宋体"/>
                <w:i w:val="0"/>
                <w:caps w:val="0"/>
                <w:color w:val="333333"/>
                <w:spacing w:val="0"/>
                <w:kern w:val="0"/>
                <w:sz w:val="24"/>
                <w:szCs w:val="24"/>
                <w:shd w:val="clear" w:color="auto" w:fill="FFFFFF"/>
                <w:lang w:val="en-US" w:eastAsia="zh-CN" w:bidi="ar-SA"/>
              </w:rPr>
            </w:pPr>
          </w:p>
          <w:p>
            <w:pPr>
              <w:pStyle w:val="122"/>
              <w:rPr>
                <w:rFonts w:hint="eastAsia" w:ascii="宋体" w:hAnsi="宋体" w:eastAsia="宋体" w:cs="宋体"/>
                <w:i w:val="0"/>
                <w:caps w:val="0"/>
                <w:color w:val="333333"/>
                <w:spacing w:val="0"/>
                <w:kern w:val="0"/>
                <w:sz w:val="24"/>
                <w:szCs w:val="24"/>
                <w:shd w:val="clear" w:color="auto" w:fill="FFFFFF"/>
                <w:lang w:val="en-US" w:eastAsia="zh-CN" w:bidi="ar-SA"/>
              </w:rPr>
            </w:pPr>
          </w:p>
          <w:p>
            <w:pPr>
              <w:pStyle w:val="122"/>
              <w:rPr>
                <w:rFonts w:hint="eastAsia" w:ascii="宋体" w:hAnsi="宋体" w:eastAsia="宋体" w:cs="宋体"/>
                <w:i w:val="0"/>
                <w:caps w:val="0"/>
                <w:color w:val="333333"/>
                <w:spacing w:val="0"/>
                <w:kern w:val="0"/>
                <w:sz w:val="24"/>
                <w:szCs w:val="24"/>
                <w:shd w:val="clear" w:color="auto" w:fill="FFFFFF"/>
                <w:lang w:val="en-US" w:eastAsia="zh-CN" w:bidi="ar-SA"/>
              </w:rPr>
            </w:pPr>
          </w:p>
          <w:p>
            <w:pPr>
              <w:pStyle w:val="122"/>
              <w:spacing w:before="9"/>
              <w:rPr>
                <w:rFonts w:hint="eastAsia" w:ascii="宋体" w:hAnsi="宋体" w:eastAsia="宋体" w:cs="宋体"/>
                <w:i w:val="0"/>
                <w:caps w:val="0"/>
                <w:color w:val="333333"/>
                <w:spacing w:val="0"/>
                <w:kern w:val="0"/>
                <w:sz w:val="24"/>
                <w:szCs w:val="24"/>
                <w:shd w:val="clear" w:color="auto" w:fill="FFFFFF"/>
                <w:lang w:val="en-US" w:eastAsia="zh-CN" w:bidi="ar-SA"/>
              </w:rPr>
            </w:pPr>
          </w:p>
          <w:p>
            <w:pPr>
              <w:pStyle w:val="122"/>
              <w:ind w:left="673" w:right="666"/>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监狱企业</w:t>
            </w:r>
          </w:p>
        </w:tc>
        <w:tc>
          <w:tcPr>
            <w:tcW w:w="7122" w:type="dxa"/>
          </w:tcPr>
          <w:p>
            <w:pPr>
              <w:pStyle w:val="122"/>
              <w:numPr>
                <w:ilvl w:val="0"/>
                <w:numId w:val="7"/>
              </w:numPr>
              <w:tabs>
                <w:tab w:val="left" w:pos="267"/>
              </w:tabs>
              <w:spacing w:before="21" w:after="0" w:line="278" w:lineRule="auto"/>
              <w:ind w:left="107" w:right="-15" w:firstLine="0"/>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按照财政部《关于政府采购支持监狱企业发展有关问题的通知》财库[2017]141 号） 的规定，在政府采购活动中，监狱企业视同小型、微型企业，享受预留份额、评审中价格扣除等政府采购促进中小型企业发展的政府采购政策。</w:t>
            </w:r>
          </w:p>
          <w:p>
            <w:pPr>
              <w:pStyle w:val="122"/>
              <w:numPr>
                <w:ilvl w:val="0"/>
                <w:numId w:val="7"/>
              </w:numPr>
              <w:tabs>
                <w:tab w:val="left" w:pos="267"/>
              </w:tabs>
              <w:spacing w:before="0" w:after="0" w:line="278" w:lineRule="auto"/>
              <w:ind w:left="107" w:right="95" w:firstLine="0"/>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监狱企业参加政府采购活动时，应当提供由省级以上监狱管理局、戒毒管理局(含新疆生产建设兵团)出具的属于监狱企业的证明文件，材料不全的不予折扣。</w:t>
            </w:r>
          </w:p>
          <w:p>
            <w:pPr>
              <w:pStyle w:val="122"/>
              <w:numPr>
                <w:ilvl w:val="0"/>
                <w:numId w:val="7"/>
              </w:numPr>
              <w:tabs>
                <w:tab w:val="left" w:pos="267"/>
              </w:tabs>
              <w:spacing w:before="0" w:after="0" w:line="269" w:lineRule="exact"/>
              <w:ind w:left="266" w:right="0" w:hanging="160"/>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经评委会审核确认供应商属于监狱企业的，在评定时视同中小企业。</w:t>
            </w:r>
          </w:p>
          <w:p>
            <w:pPr>
              <w:pStyle w:val="122"/>
              <w:numPr>
                <w:ilvl w:val="0"/>
                <w:numId w:val="7"/>
              </w:numPr>
              <w:tabs>
                <w:tab w:val="left" w:pos="319"/>
              </w:tabs>
              <w:spacing w:before="62" w:after="0" w:line="252" w:lineRule="exact"/>
              <w:ind w:left="318" w:right="0" w:hanging="212"/>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838" w:type="dxa"/>
          </w:tcPr>
          <w:p>
            <w:pPr>
              <w:pStyle w:val="122"/>
              <w:rPr>
                <w:rFonts w:hint="eastAsia" w:ascii="宋体" w:hAnsi="宋体" w:eastAsia="宋体" w:cs="宋体"/>
                <w:i w:val="0"/>
                <w:caps w:val="0"/>
                <w:color w:val="333333"/>
                <w:spacing w:val="0"/>
                <w:kern w:val="0"/>
                <w:sz w:val="24"/>
                <w:szCs w:val="24"/>
                <w:shd w:val="clear" w:color="auto" w:fill="FFFFFF"/>
                <w:lang w:val="en-US" w:eastAsia="zh-CN" w:bidi="ar-SA"/>
              </w:rPr>
            </w:pPr>
          </w:p>
          <w:p>
            <w:pPr>
              <w:pStyle w:val="122"/>
              <w:rPr>
                <w:rFonts w:hint="eastAsia" w:ascii="宋体" w:hAnsi="宋体" w:eastAsia="宋体" w:cs="宋体"/>
                <w:i w:val="0"/>
                <w:caps w:val="0"/>
                <w:color w:val="333333"/>
                <w:spacing w:val="0"/>
                <w:kern w:val="0"/>
                <w:sz w:val="24"/>
                <w:szCs w:val="24"/>
                <w:shd w:val="clear" w:color="auto" w:fill="FFFFFF"/>
                <w:lang w:val="en-US" w:eastAsia="zh-CN" w:bidi="ar-SA"/>
              </w:rPr>
            </w:pPr>
          </w:p>
          <w:p>
            <w:pPr>
              <w:pStyle w:val="122"/>
              <w:rPr>
                <w:rFonts w:hint="eastAsia" w:ascii="宋体" w:hAnsi="宋体" w:eastAsia="宋体" w:cs="宋体"/>
                <w:i w:val="0"/>
                <w:caps w:val="0"/>
                <w:color w:val="333333"/>
                <w:spacing w:val="0"/>
                <w:kern w:val="0"/>
                <w:sz w:val="24"/>
                <w:szCs w:val="24"/>
                <w:shd w:val="clear" w:color="auto" w:fill="FFFFFF"/>
                <w:lang w:val="en-US" w:eastAsia="zh-CN" w:bidi="ar-SA"/>
              </w:rPr>
            </w:pPr>
          </w:p>
          <w:p>
            <w:pPr>
              <w:pStyle w:val="122"/>
              <w:spacing w:before="10"/>
              <w:rPr>
                <w:rFonts w:hint="eastAsia" w:ascii="宋体" w:hAnsi="宋体" w:eastAsia="宋体" w:cs="宋体"/>
                <w:i w:val="0"/>
                <w:caps w:val="0"/>
                <w:color w:val="333333"/>
                <w:spacing w:val="0"/>
                <w:kern w:val="0"/>
                <w:sz w:val="24"/>
                <w:szCs w:val="24"/>
                <w:shd w:val="clear" w:color="auto" w:fill="FFFFFF"/>
                <w:lang w:val="en-US" w:eastAsia="zh-CN" w:bidi="ar-SA"/>
              </w:rPr>
            </w:pPr>
          </w:p>
          <w:p>
            <w:pPr>
              <w:pStyle w:val="122"/>
              <w:spacing w:before="1"/>
              <w:ind w:left="676" w:right="666"/>
              <w:jc w:val="center"/>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促进残疾人就业</w:t>
            </w:r>
          </w:p>
        </w:tc>
        <w:tc>
          <w:tcPr>
            <w:tcW w:w="7122" w:type="dxa"/>
          </w:tcPr>
          <w:p>
            <w:pPr>
              <w:pStyle w:val="122"/>
              <w:numPr>
                <w:ilvl w:val="0"/>
                <w:numId w:val="8"/>
              </w:numPr>
              <w:tabs>
                <w:tab w:val="left" w:pos="267"/>
              </w:tabs>
              <w:spacing w:before="21" w:after="0" w:line="278" w:lineRule="auto"/>
              <w:ind w:left="107" w:right="92" w:firstLine="0"/>
              <w:jc w:val="both"/>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按照《三部门联合发布关于促进残疾人就业政府采购政策的通知》(财库(2017) 141 号)的规定，在政府采购活动中，残疾人福利性单位视同小型、微型企业，享受预留  份额、评审中价格扣除等促进中小企业发展的政府采购政策。</w:t>
            </w:r>
          </w:p>
          <w:p>
            <w:pPr>
              <w:pStyle w:val="122"/>
              <w:numPr>
                <w:ilvl w:val="0"/>
                <w:numId w:val="8"/>
              </w:numPr>
              <w:tabs>
                <w:tab w:val="left" w:pos="267"/>
              </w:tabs>
              <w:spacing w:before="0" w:after="0" w:line="278" w:lineRule="auto"/>
              <w:ind w:left="107" w:right="93" w:firstLine="0"/>
              <w:jc w:val="both"/>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符合条件的残疾人福利性单位在参加政府采购活动时，应当提供财库(2017)141 号文规定的《残疾人福利性单位声明函》， 并对声明的真实性负责，未提供声明函的不予折扣。</w:t>
            </w:r>
          </w:p>
          <w:p>
            <w:pPr>
              <w:pStyle w:val="122"/>
              <w:numPr>
                <w:ilvl w:val="0"/>
                <w:numId w:val="8"/>
              </w:numPr>
              <w:tabs>
                <w:tab w:val="left" w:pos="267"/>
              </w:tabs>
              <w:spacing w:before="0" w:after="0" w:line="269" w:lineRule="exact"/>
              <w:ind w:left="266" w:right="-15" w:hanging="160"/>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经评委会审核确认供应商符合残疾人福利性单位条件的，在评定时视同中小企业。</w:t>
            </w:r>
          </w:p>
          <w:p>
            <w:pPr>
              <w:pStyle w:val="122"/>
              <w:numPr>
                <w:ilvl w:val="0"/>
                <w:numId w:val="8"/>
              </w:numPr>
              <w:tabs>
                <w:tab w:val="left" w:pos="267"/>
              </w:tabs>
              <w:spacing w:before="42" w:after="0" w:line="240" w:lineRule="auto"/>
              <w:ind w:left="266" w:right="0" w:hanging="160"/>
              <w:jc w:val="left"/>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960" w:type="dxa"/>
            <w:gridSpan w:val="2"/>
          </w:tcPr>
          <w:p>
            <w:pPr>
              <w:pStyle w:val="122"/>
              <w:spacing w:before="42"/>
              <w:ind w:left="108"/>
              <w:rPr>
                <w:b/>
                <w:sz w:val="21"/>
              </w:rPr>
            </w:pPr>
            <w:r>
              <w:rPr>
                <w:b/>
                <w:sz w:val="21"/>
              </w:rPr>
              <w:t>注：本项目为专门面向中小企业，不再执行价格评审优惠的扶持政策。</w:t>
            </w:r>
          </w:p>
        </w:tc>
      </w:tr>
    </w:tbl>
    <w:p>
      <w:pPr>
        <w:pStyle w:val="16"/>
      </w:pPr>
    </w:p>
    <w:p>
      <w:pPr>
        <w:rPr>
          <w:rFonts w:hint="eastAsia"/>
          <w:color w:val="000000"/>
        </w:rPr>
      </w:pPr>
      <w:r>
        <w:rPr>
          <w:rFonts w:hint="eastAsia"/>
          <w:color w:val="000000"/>
        </w:rPr>
        <w:br w:type="page"/>
      </w:r>
    </w:p>
    <w:p>
      <w:pPr>
        <w:jc w:val="center"/>
        <w:rPr>
          <w:rFonts w:eastAsia="仿宋_GB2312"/>
          <w:sz w:val="44"/>
          <w:szCs w:val="44"/>
        </w:rPr>
      </w:pPr>
      <w:r>
        <w:rPr>
          <w:color w:val="000000"/>
          <w:sz w:val="36"/>
          <w:szCs w:val="36"/>
        </w:rPr>
        <w:t>第四章</w:t>
      </w:r>
      <w:r>
        <w:rPr>
          <w:rFonts w:hint="eastAsia"/>
          <w:color w:val="000000"/>
          <w:sz w:val="36"/>
          <w:szCs w:val="36"/>
          <w:lang w:val="en-US" w:eastAsia="zh-CN"/>
        </w:rPr>
        <w:t xml:space="preserve">  </w:t>
      </w:r>
      <w:r>
        <w:rPr>
          <w:color w:val="000000"/>
          <w:sz w:val="36"/>
          <w:szCs w:val="36"/>
        </w:rPr>
        <w:t>合同书</w:t>
      </w:r>
      <w:bookmarkEnd w:id="14"/>
    </w:p>
    <w:p>
      <w:pPr>
        <w:spacing w:line="360" w:lineRule="auto"/>
        <w:ind w:firstLine="480" w:firstLineChars="200"/>
        <w:rPr>
          <w:rFonts w:ascii="Times New Roman" w:hAnsi="Times New Roman" w:cs="Times New Roman"/>
          <w:sz w:val="24"/>
          <w:szCs w:val="24"/>
        </w:rPr>
      </w:pPr>
      <w:bookmarkStart w:id="15" w:name="_Toc19612"/>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pPr>
        <w:spacing w:line="360" w:lineRule="auto"/>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税　　号：</w:t>
      </w:r>
    </w:p>
    <w:p>
      <w:pPr>
        <w:widowControl/>
        <w:spacing w:line="360" w:lineRule="auto"/>
        <w:jc w:val="left"/>
        <w:rPr>
          <w:rFonts w:ascii="Times New Roman" w:hAnsi="Times New Roman" w:cs="Times New Roman"/>
          <w:b/>
          <w:sz w:val="24"/>
          <w:szCs w:val="24"/>
        </w:rPr>
      </w:pPr>
    </w:p>
    <w:p>
      <w:pPr>
        <w:rPr>
          <w:color w:val="000000"/>
          <w:sz w:val="36"/>
          <w:szCs w:val="36"/>
        </w:rPr>
      </w:pPr>
      <w:r>
        <w:rPr>
          <w:color w:val="000000"/>
          <w:sz w:val="36"/>
          <w:szCs w:val="36"/>
        </w:rPr>
        <w:br w:type="page"/>
      </w:r>
    </w:p>
    <w:p>
      <w:pPr>
        <w:adjustRightInd w:val="0"/>
        <w:snapToGrid w:val="0"/>
        <w:jc w:val="center"/>
        <w:outlineLvl w:val="0"/>
        <w:rPr>
          <w:color w:val="000000"/>
          <w:sz w:val="36"/>
          <w:szCs w:val="36"/>
        </w:rPr>
      </w:pPr>
      <w:r>
        <w:rPr>
          <w:color w:val="000000"/>
          <w:sz w:val="36"/>
          <w:szCs w:val="36"/>
        </w:rPr>
        <w:t>第五章响应文件格式</w:t>
      </w:r>
      <w:bookmarkEnd w:id="15"/>
    </w:p>
    <w:p>
      <w:pPr>
        <w:adjustRightInd w:val="0"/>
        <w:snapToGrid w:val="0"/>
        <w:jc w:val="center"/>
        <w:outlineLvl w:val="9"/>
        <w:rPr>
          <w:b/>
          <w:color w:val="000000"/>
          <w:sz w:val="18"/>
          <w:szCs w:val="18"/>
        </w:rPr>
      </w:pPr>
    </w:p>
    <w:p>
      <w:pPr>
        <w:adjustRightInd w:val="0"/>
        <w:snapToGrid w:val="0"/>
        <w:outlineLvl w:val="9"/>
        <w:rPr>
          <w:color w:val="000000"/>
          <w:szCs w:val="28"/>
        </w:rPr>
      </w:pPr>
    </w:p>
    <w:p>
      <w:pPr>
        <w:adjustRightInd w:val="0"/>
        <w:snapToGrid w:val="0"/>
        <w:ind w:firstLine="560" w:firstLineChars="200"/>
        <w:outlineLvl w:val="0"/>
        <w:rPr>
          <w:color w:val="000000"/>
          <w:szCs w:val="28"/>
        </w:rPr>
      </w:pPr>
      <w:bookmarkStart w:id="16" w:name="_Toc21276"/>
      <w:r>
        <w:rPr>
          <w:color w:val="000000"/>
          <w:szCs w:val="28"/>
        </w:rPr>
        <w:t>封面：</w:t>
      </w:r>
      <w:bookmarkEnd w:id="16"/>
    </w:p>
    <w:p>
      <w:pPr>
        <w:pStyle w:val="19"/>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19"/>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lang w:eastAsia="zh-CN"/>
        </w:rPr>
        <w:t>磋商</w:t>
      </w:r>
      <w:r>
        <w:rPr>
          <w:rFonts w:ascii="Times New Roman" w:hAnsi="Times New Roman" w:cs="Times New Roman"/>
          <w:bCs/>
          <w:color w:val="000000"/>
          <w:spacing w:val="100"/>
          <w:w w:val="110"/>
          <w:kern w:val="0"/>
          <w:sz w:val="100"/>
          <w:szCs w:val="100"/>
        </w:rPr>
        <w:t>响应文件</w:t>
      </w:r>
    </w:p>
    <w:p>
      <w:pPr>
        <w:pStyle w:val="19"/>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19"/>
        <w:jc w:val="center"/>
        <w:rPr>
          <w:rFonts w:ascii="Times New Roman" w:hAnsi="Times New Roman" w:cs="Times New Roman"/>
          <w:color w:val="000000"/>
          <w:sz w:val="44"/>
        </w:rPr>
      </w:pPr>
    </w:p>
    <w:p>
      <w:pPr>
        <w:pStyle w:val="19"/>
        <w:jc w:val="both"/>
        <w:rPr>
          <w:rFonts w:ascii="Times New Roman" w:hAnsi="Times New Roman" w:cs="Times New Roman"/>
          <w:color w:val="000000"/>
          <w:sz w:val="44"/>
        </w:rPr>
      </w:pPr>
    </w:p>
    <w:p>
      <w:pPr>
        <w:pStyle w:val="19"/>
        <w:jc w:val="both"/>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19"/>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7"/>
        <w:spacing w:line="360" w:lineRule="auto"/>
        <w:ind w:firstLine="1280" w:firstLineChars="400"/>
        <w:rPr>
          <w:color w:val="000000"/>
          <w:szCs w:val="32"/>
          <w:u w:val="single"/>
        </w:rPr>
      </w:pPr>
      <w:r>
        <w:rPr>
          <w:color w:val="000000"/>
          <w:szCs w:val="32"/>
        </w:rPr>
        <w:t>项目名称：</w:t>
      </w:r>
    </w:p>
    <w:p>
      <w:pPr>
        <w:pStyle w:val="19"/>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lang w:eastAsia="zh-CN"/>
        </w:rPr>
        <w:t>磋商</w:t>
      </w:r>
      <w:r>
        <w:rPr>
          <w:rFonts w:ascii="Times New Roman" w:hAnsi="Times New Roman" w:cs="Times New Roman"/>
          <w:color w:val="000000"/>
          <w:sz w:val="32"/>
          <w:szCs w:val="32"/>
        </w:rPr>
        <w:t>内容：</w:t>
      </w:r>
    </w:p>
    <w:p>
      <w:pPr>
        <w:pStyle w:val="19"/>
        <w:ind w:firstLine="1320" w:firstLineChars="300"/>
        <w:rPr>
          <w:rFonts w:ascii="Times New Roman" w:hAnsi="Times New Roman" w:cs="Times New Roman"/>
          <w:color w:val="000000"/>
          <w:sz w:val="44"/>
        </w:rPr>
      </w:pPr>
    </w:p>
    <w:p>
      <w:pPr>
        <w:pStyle w:val="19"/>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both"/>
        <w:outlineLvl w:val="9"/>
        <w:rPr>
          <w:color w:val="000000" w:themeColor="text1"/>
          <w:szCs w:val="21"/>
          <w14:textFill>
            <w14:solidFill>
              <w14:schemeClr w14:val="tx1"/>
            </w14:solidFill>
          </w14:textFill>
        </w:rPr>
      </w:pPr>
    </w:p>
    <w:p>
      <w:pPr>
        <w:adjustRightInd w:val="0"/>
        <w:snapToGrid w:val="0"/>
        <w:jc w:val="center"/>
        <w:outlineLvl w:val="9"/>
        <w:rPr>
          <w:rFonts w:eastAsiaTheme="minorEastAsia"/>
          <w:color w:val="000000" w:themeColor="text1"/>
          <w:sz w:val="44"/>
          <w:szCs w:val="44"/>
          <w14:textFill>
            <w14:solidFill>
              <w14:schemeClr w14:val="tx1"/>
            </w14:solidFill>
          </w14:textFill>
        </w:rPr>
      </w:pPr>
    </w:p>
    <w:p>
      <w:pPr>
        <w:adjustRightInd w:val="0"/>
        <w:snapToGrid w:val="0"/>
        <w:jc w:val="center"/>
        <w:outlineLvl w:val="9"/>
        <w:rPr>
          <w:rFonts w:eastAsiaTheme="minorEastAsia"/>
          <w:color w:val="000000" w:themeColor="text1"/>
          <w:sz w:val="44"/>
          <w:szCs w:val="44"/>
          <w14:textFill>
            <w14:solidFill>
              <w14:schemeClr w14:val="tx1"/>
            </w14:solidFill>
          </w14:textFill>
        </w:rPr>
      </w:pPr>
    </w:p>
    <w:p>
      <w:pPr>
        <w:adjustRightInd w:val="0"/>
        <w:snapToGrid w:val="0"/>
        <w:jc w:val="center"/>
        <w:outlineLvl w:val="0"/>
        <w:rPr>
          <w:rFonts w:eastAsiaTheme="minorEastAsia"/>
          <w:color w:val="000000" w:themeColor="text1"/>
          <w:sz w:val="44"/>
          <w:szCs w:val="44"/>
          <w14:textFill>
            <w14:solidFill>
              <w14:schemeClr w14:val="tx1"/>
            </w14:solidFill>
          </w14:textFill>
        </w:rPr>
      </w:pPr>
      <w:bookmarkStart w:id="17" w:name="_Toc31698"/>
    </w:p>
    <w:p>
      <w:pPr>
        <w:adjustRightInd w:val="0"/>
        <w:snapToGrid w:val="0"/>
        <w:jc w:val="center"/>
        <w:outlineLvl w:val="0"/>
        <w:rPr>
          <w:rFonts w:eastAsiaTheme="minorEastAsia"/>
          <w:color w:val="000000" w:themeColor="text1"/>
          <w:sz w:val="44"/>
          <w:szCs w:val="44"/>
          <w14:textFill>
            <w14:solidFill>
              <w14:schemeClr w14:val="tx1"/>
            </w14:solidFill>
          </w14:textFill>
        </w:rPr>
      </w:pPr>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lang w:val="en-US" w:eastAsia="zh-CN"/>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bookmarkEnd w:id="17"/>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bookmarkStart w:id="18" w:name="_Toc29565"/>
      <w:r>
        <w:rPr>
          <w:color w:val="000000" w:themeColor="text1"/>
          <w:sz w:val="24"/>
          <w14:textFill>
            <w14:solidFill>
              <w14:schemeClr w14:val="tx1"/>
            </w14:solidFill>
          </w14:textFill>
        </w:rPr>
        <w:t>附件1</w:t>
      </w:r>
      <w:bookmarkEnd w:id="18"/>
    </w:p>
    <w:p>
      <w:pPr>
        <w:pStyle w:val="23"/>
      </w:pPr>
    </w:p>
    <w:p>
      <w:pPr>
        <w:widowControl/>
        <w:jc w:val="center"/>
        <w:rPr>
          <w:rFonts w:ascii="Times New Roman" w:hAnsi="Times New Roman" w:cs="Times New Roman"/>
          <w:sz w:val="32"/>
          <w:szCs w:val="32"/>
        </w:rPr>
      </w:pPr>
      <w:r>
        <w:rPr>
          <w:rFonts w:ascii="Times New Roman" w:hAnsi="Times New Roman" w:cs="Times New Roman"/>
          <w:sz w:val="32"/>
          <w:szCs w:val="32"/>
        </w:rPr>
        <w:t xml:space="preserve">磋 商 </w:t>
      </w:r>
      <w:r>
        <w:rPr>
          <w:rFonts w:hint="eastAsia" w:ascii="Times New Roman" w:hAnsi="Times New Roman" w:cs="Times New Roman"/>
          <w:sz w:val="32"/>
          <w:szCs w:val="32"/>
        </w:rPr>
        <w:t>函</w:t>
      </w:r>
    </w:p>
    <w:p>
      <w:pPr>
        <w:spacing w:line="360" w:lineRule="auto"/>
        <w:ind w:left="-118" w:leftChars="-42"/>
        <w:rPr>
          <w:rFonts w:ascii="Times New Roman" w:hAnsi="Times New Roman" w:eastAsia="仿宋_GB2312" w:cs="Times New Roman"/>
          <w:sz w:val="24"/>
          <w:szCs w:val="24"/>
        </w:rPr>
      </w:pPr>
    </w:p>
    <w:p>
      <w:pPr>
        <w:pStyle w:val="44"/>
        <w:spacing w:line="440" w:lineRule="exact"/>
        <w:rPr>
          <w:rFonts w:ascii="宋体" w:hAnsi="宋体"/>
          <w:color w:val="000000"/>
          <w:sz w:val="24"/>
        </w:rPr>
      </w:pPr>
      <w:r>
        <w:rPr>
          <w:color w:val="FF0000"/>
          <w:sz w:val="24"/>
          <w:u w:val="single"/>
        </w:rPr>
        <w:t xml:space="preserve"> (</w:t>
      </w:r>
      <w:r>
        <w:rPr>
          <w:rFonts w:hint="eastAsia"/>
          <w:color w:val="FF0000"/>
          <w:sz w:val="24"/>
          <w:u w:val="single"/>
        </w:rPr>
        <w:t>采购人、采购代理机构</w:t>
      </w:r>
      <w:r>
        <w:rPr>
          <w:color w:val="FF0000"/>
          <w:sz w:val="24"/>
          <w:u w:val="single"/>
        </w:rPr>
        <w:t>)</w:t>
      </w:r>
      <w:r>
        <w:rPr>
          <w:rFonts w:hint="eastAsia" w:ascii="宋体" w:hAnsi="宋体"/>
          <w:color w:val="000000"/>
          <w:sz w:val="24"/>
        </w:rPr>
        <w:t>：</w:t>
      </w:r>
    </w:p>
    <w:p>
      <w:pPr>
        <w:pStyle w:val="44"/>
        <w:spacing w:line="440" w:lineRule="exact"/>
        <w:ind w:firstLine="480" w:firstLineChars="200"/>
        <w:rPr>
          <w:rFonts w:ascii="宋体" w:hAnsi="宋体" w:cs="Arial"/>
          <w:color w:val="FFFFFF"/>
          <w:sz w:val="24"/>
        </w:rPr>
      </w:pPr>
      <w:r>
        <w:rPr>
          <w:rFonts w:hint="eastAsia" w:ascii="宋体" w:hAnsi="宋体"/>
          <w:color w:val="000000"/>
          <w:sz w:val="24"/>
        </w:rPr>
        <w:t>1．我方已仔细研究了</w:t>
      </w:r>
      <w:r>
        <w:rPr>
          <w:rFonts w:hint="eastAsia" w:ascii="宋体" w:hAnsi="宋体"/>
          <w:color w:val="000000"/>
          <w:sz w:val="24"/>
          <w:u w:val="single"/>
        </w:rPr>
        <w:t xml:space="preserve">          </w:t>
      </w:r>
      <w:r>
        <w:rPr>
          <w:rFonts w:hint="eastAsia" w:ascii="宋体" w:hAnsi="宋体"/>
          <w:color w:val="000000"/>
          <w:sz w:val="24"/>
        </w:rPr>
        <w:t>（项目名称）竞争性磋商文件的全部内容，愿意以人民币（大写）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）的总报价，</w:t>
      </w:r>
      <w:r>
        <w:rPr>
          <w:rFonts w:hint="eastAsia" w:ascii="宋体" w:hAnsi="宋体"/>
          <w:color w:val="000000"/>
          <w:sz w:val="24"/>
          <w:lang w:eastAsia="zh-CN"/>
        </w:rPr>
        <w:t>合同履约期</w:t>
      </w:r>
      <w:r>
        <w:rPr>
          <w:rFonts w:hint="eastAsia" w:ascii="宋体" w:hAnsi="宋体"/>
          <w:color w:val="000000"/>
          <w:sz w:val="24"/>
          <w:u w:val="single"/>
        </w:rPr>
        <w:t xml:space="preserve">          </w:t>
      </w:r>
      <w:r>
        <w:rPr>
          <w:rFonts w:hint="eastAsia" w:ascii="宋体" w:hAnsi="宋体"/>
          <w:color w:val="000000"/>
          <w:sz w:val="24"/>
        </w:rPr>
        <w:t>日历天，按合同约定实施和完成承包工程，修补工程中的任何缺陷，工程质量达到</w:t>
      </w:r>
      <w:r>
        <w:rPr>
          <w:rFonts w:hint="eastAsia" w:ascii="宋体" w:hAnsi="宋体"/>
          <w:color w:val="000000"/>
          <w:sz w:val="24"/>
          <w:u w:val="single"/>
        </w:rPr>
        <w:t xml:space="preserve">           </w:t>
      </w:r>
      <w:r>
        <w:rPr>
          <w:rFonts w:hint="eastAsia" w:ascii="宋体" w:hAnsi="宋体"/>
          <w:color w:val="000000"/>
          <w:sz w:val="24"/>
        </w:rPr>
        <w:t>。</w:t>
      </w:r>
    </w:p>
    <w:p>
      <w:pPr>
        <w:pStyle w:val="44"/>
        <w:spacing w:line="440" w:lineRule="exact"/>
        <w:ind w:firstLine="480" w:firstLineChars="200"/>
        <w:rPr>
          <w:rFonts w:ascii="宋体" w:hAnsi="宋体"/>
          <w:color w:val="000000"/>
          <w:sz w:val="24"/>
        </w:rPr>
      </w:pPr>
      <w:r>
        <w:rPr>
          <w:rFonts w:hint="eastAsia" w:ascii="宋体" w:hAnsi="宋体"/>
          <w:color w:val="000000"/>
          <w:sz w:val="24"/>
        </w:rPr>
        <w:t>2．我方承诺在竞争性磋商文件规定的有效期内不修改、撤销磋商文件。</w:t>
      </w:r>
    </w:p>
    <w:p>
      <w:pPr>
        <w:pStyle w:val="44"/>
        <w:spacing w:line="440" w:lineRule="exact"/>
        <w:ind w:firstLine="480" w:firstLineChars="200"/>
        <w:rPr>
          <w:rFonts w:ascii="宋体" w:hAnsi="宋体"/>
          <w:color w:val="000000"/>
          <w:sz w:val="24"/>
        </w:rPr>
      </w:pPr>
      <w:r>
        <w:rPr>
          <w:rFonts w:hint="eastAsia" w:ascii="宋体" w:hAnsi="宋体"/>
          <w:color w:val="000000"/>
          <w:sz w:val="24"/>
        </w:rPr>
        <w:t>3．如我方成交：</w:t>
      </w:r>
    </w:p>
    <w:p>
      <w:pPr>
        <w:pStyle w:val="44"/>
        <w:spacing w:line="440" w:lineRule="exact"/>
        <w:ind w:left="280" w:leftChars="100"/>
        <w:rPr>
          <w:rFonts w:ascii="宋体" w:hAnsi="宋体"/>
          <w:color w:val="000000"/>
          <w:sz w:val="24"/>
        </w:rPr>
      </w:pPr>
      <w:r>
        <w:rPr>
          <w:rFonts w:hint="eastAsia" w:ascii="宋体" w:hAnsi="宋体"/>
          <w:color w:val="000000"/>
          <w:sz w:val="24"/>
        </w:rPr>
        <w:t>（1）我方承诺在收到成交通知书后，在成交通知书规定的期限内与你方签订合同。</w:t>
      </w:r>
    </w:p>
    <w:p>
      <w:pPr>
        <w:pStyle w:val="44"/>
        <w:spacing w:line="440" w:lineRule="exact"/>
        <w:ind w:left="280" w:leftChars="100"/>
        <w:rPr>
          <w:rFonts w:ascii="宋体" w:hAnsi="宋体"/>
          <w:color w:val="000000"/>
          <w:sz w:val="24"/>
        </w:rPr>
      </w:pPr>
      <w:r>
        <w:rPr>
          <w:rFonts w:hint="eastAsia" w:ascii="宋体" w:hAnsi="宋体"/>
          <w:color w:val="000000"/>
          <w:sz w:val="24"/>
        </w:rPr>
        <w:t>（2）本报价函属于合同文件的组成部分。</w:t>
      </w:r>
    </w:p>
    <w:p>
      <w:pPr>
        <w:pStyle w:val="44"/>
        <w:spacing w:line="440" w:lineRule="exact"/>
        <w:ind w:left="280" w:leftChars="100"/>
        <w:rPr>
          <w:rFonts w:ascii="宋体" w:hAnsi="宋体"/>
          <w:color w:val="000000"/>
          <w:sz w:val="24"/>
        </w:rPr>
      </w:pPr>
      <w:r>
        <w:rPr>
          <w:rFonts w:hint="eastAsia" w:ascii="宋体" w:hAnsi="宋体"/>
          <w:color w:val="000000"/>
          <w:sz w:val="24"/>
        </w:rPr>
        <w:t>（3）我方承诺在合同约定的期限内完成并移交全部合同工程。</w:t>
      </w:r>
    </w:p>
    <w:p>
      <w:pPr>
        <w:pStyle w:val="44"/>
        <w:spacing w:line="440" w:lineRule="exact"/>
        <w:ind w:firstLine="480" w:firstLineChars="200"/>
        <w:rPr>
          <w:rFonts w:ascii="宋体" w:hAnsi="宋体"/>
          <w:color w:val="000000"/>
          <w:sz w:val="24"/>
        </w:rPr>
      </w:pPr>
      <w:r>
        <w:rPr>
          <w:rFonts w:hint="eastAsia" w:ascii="宋体" w:hAnsi="宋体"/>
          <w:color w:val="000000"/>
          <w:sz w:val="24"/>
        </w:rPr>
        <w:t>4．我方在此声明，所递交的报价文件及有关资料内容完整、真实和准确。</w:t>
      </w:r>
    </w:p>
    <w:p>
      <w:pPr>
        <w:pStyle w:val="44"/>
        <w:spacing w:line="440" w:lineRule="exact"/>
        <w:ind w:firstLine="4200" w:firstLineChars="1750"/>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w:t>
      </w:r>
      <w:r>
        <w:rPr>
          <w:rFonts w:hint="eastAsia" w:ascii="宋体" w:hAnsi="宋体"/>
          <w:color w:val="000000"/>
          <w:sz w:val="24"/>
        </w:rPr>
        <w:t>（盖单位章）</w:t>
      </w:r>
    </w:p>
    <w:p>
      <w:pPr>
        <w:pStyle w:val="44"/>
        <w:spacing w:line="440" w:lineRule="exact"/>
        <w:jc w:val="right"/>
        <w:rPr>
          <w:rFonts w:ascii="宋体" w:hAnsi="宋体"/>
          <w:color w:val="000000"/>
          <w:sz w:val="24"/>
        </w:rPr>
      </w:pPr>
      <w:r>
        <w:rPr>
          <w:rFonts w:hint="eastAsia" w:ascii="宋体" w:hAnsi="宋体"/>
          <w:color w:val="000000"/>
          <w:sz w:val="24"/>
        </w:rPr>
        <w:t>法定代表人或其委托代理人：</w:t>
      </w:r>
      <w:r>
        <w:rPr>
          <w:rFonts w:hint="eastAsia" w:ascii="宋体" w:hAnsi="宋体"/>
          <w:color w:val="000000"/>
          <w:sz w:val="24"/>
          <w:u w:val="single"/>
        </w:rPr>
        <w:t xml:space="preserve">        </w:t>
      </w:r>
      <w:r>
        <w:rPr>
          <w:rFonts w:hint="eastAsia" w:ascii="宋体" w:hAnsi="宋体"/>
          <w:color w:val="000000"/>
          <w:sz w:val="24"/>
        </w:rPr>
        <w:t>（签字）</w:t>
      </w:r>
    </w:p>
    <w:p>
      <w:pPr>
        <w:pStyle w:val="44"/>
        <w:spacing w:line="440" w:lineRule="exact"/>
        <w:ind w:firstLine="4200" w:firstLineChars="175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p>
    <w:p>
      <w:pPr>
        <w:pStyle w:val="44"/>
        <w:spacing w:line="440" w:lineRule="exact"/>
        <w:ind w:firstLine="4200" w:firstLineChars="1750"/>
        <w:rPr>
          <w:rFonts w:ascii="宋体" w:hAnsi="宋体"/>
          <w:color w:val="000000"/>
          <w:sz w:val="24"/>
        </w:rPr>
      </w:pPr>
      <w:r>
        <w:rPr>
          <w:rFonts w:hint="eastAsia" w:ascii="宋体" w:hAnsi="宋体"/>
          <w:color w:val="000000"/>
          <w:sz w:val="24"/>
        </w:rPr>
        <w:t>网址：</w:t>
      </w:r>
      <w:r>
        <w:rPr>
          <w:rFonts w:hint="eastAsia" w:ascii="宋体" w:hAnsi="宋体"/>
          <w:color w:val="000000"/>
          <w:sz w:val="24"/>
          <w:u w:val="single"/>
        </w:rPr>
        <w:t xml:space="preserve">                                     </w:t>
      </w:r>
    </w:p>
    <w:p>
      <w:pPr>
        <w:pStyle w:val="44"/>
        <w:spacing w:line="440" w:lineRule="exact"/>
        <w:ind w:firstLine="4200" w:firstLineChars="1750"/>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p>
    <w:p>
      <w:pPr>
        <w:pStyle w:val="44"/>
        <w:spacing w:line="440" w:lineRule="exact"/>
        <w:ind w:firstLine="4200" w:firstLineChars="1750"/>
        <w:rPr>
          <w:rFonts w:ascii="宋体" w:hAnsi="宋体"/>
          <w:color w:val="000000"/>
          <w:sz w:val="24"/>
        </w:rPr>
      </w:pPr>
      <w:r>
        <w:rPr>
          <w:rFonts w:hint="eastAsia" w:ascii="宋体" w:hAnsi="宋体"/>
          <w:color w:val="000000"/>
          <w:sz w:val="24"/>
        </w:rPr>
        <w:t>传真：</w:t>
      </w:r>
      <w:r>
        <w:rPr>
          <w:rFonts w:hint="eastAsia" w:ascii="宋体" w:hAnsi="宋体"/>
          <w:color w:val="000000"/>
          <w:sz w:val="24"/>
          <w:u w:val="single"/>
        </w:rPr>
        <w:t xml:space="preserve">                                     </w:t>
      </w:r>
    </w:p>
    <w:p>
      <w:pPr>
        <w:pStyle w:val="44"/>
        <w:spacing w:line="440" w:lineRule="exact"/>
        <w:ind w:firstLine="4200" w:firstLineChars="1750"/>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w:t>
      </w:r>
    </w:p>
    <w:p>
      <w:pPr>
        <w:pStyle w:val="44"/>
        <w:spacing w:line="440" w:lineRule="exact"/>
        <w:ind w:firstLine="5760" w:firstLineChars="2400"/>
        <w:rPr>
          <w:rFonts w:ascii="宋体" w:hAnsi="宋体"/>
          <w:color w:val="000000"/>
          <w:sz w:val="24"/>
        </w:rPr>
      </w:pPr>
      <w:r>
        <w:rPr>
          <w:rFonts w:hint="eastAsia" w:ascii="宋体" w:hAnsi="宋体"/>
          <w:color w:val="000000"/>
          <w:sz w:val="24"/>
          <w:u w:val="single"/>
        </w:rPr>
        <w:t xml:space="preserve">       年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numPr>
          <w:ilvl w:val="0"/>
          <w:numId w:val="0"/>
        </w:numPr>
        <w:spacing w:before="156" w:after="156" w:line="360" w:lineRule="auto"/>
        <w:jc w:val="both"/>
        <w:rPr>
          <w:rFonts w:eastAsia="宋体"/>
          <w:sz w:val="32"/>
          <w:szCs w:val="24"/>
        </w:rPr>
      </w:pPr>
      <w:r>
        <w:rPr>
          <w:rFonts w:ascii="Times New Roman" w:hAnsi="Times New Roman" w:cs="Times New Roman"/>
          <w:color w:val="000000" w:themeColor="text1"/>
          <w:sz w:val="24"/>
          <w:u w:val="single"/>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eastAsia="宋体"/>
          <w:sz w:val="32"/>
          <w:szCs w:val="24"/>
        </w:rPr>
        <w:t>磋商</w:t>
      </w:r>
      <w:r>
        <w:rPr>
          <w:rFonts w:eastAsia="宋体"/>
          <w:sz w:val="32"/>
          <w:szCs w:val="24"/>
        </w:rPr>
        <w:t>报价表</w:t>
      </w:r>
    </w:p>
    <w:p>
      <w:pPr>
        <w:jc w:val="left"/>
        <w:rPr>
          <w:rFonts w:eastAsia="宋体"/>
          <w:sz w:val="20"/>
        </w:rPr>
      </w:pPr>
    </w:p>
    <w:tbl>
      <w:tblPr>
        <w:tblStyle w:val="30"/>
        <w:tblW w:w="8889" w:type="dxa"/>
        <w:tblInd w:w="108" w:type="dxa"/>
        <w:tblLayout w:type="fixed"/>
        <w:tblCellMar>
          <w:top w:w="0" w:type="dxa"/>
          <w:left w:w="108" w:type="dxa"/>
          <w:bottom w:w="0" w:type="dxa"/>
          <w:right w:w="108" w:type="dxa"/>
        </w:tblCellMar>
      </w:tblPr>
      <w:tblGrid>
        <w:gridCol w:w="911"/>
        <w:gridCol w:w="3065"/>
        <w:gridCol w:w="1106"/>
        <w:gridCol w:w="3807"/>
      </w:tblGrid>
      <w:tr>
        <w:tblPrEx>
          <w:tblCellMar>
            <w:top w:w="0" w:type="dxa"/>
            <w:left w:w="108" w:type="dxa"/>
            <w:bottom w:w="0" w:type="dxa"/>
            <w:right w:w="108" w:type="dxa"/>
          </w:tblCellMar>
        </w:tblPrEx>
        <w:trPr>
          <w:trHeight w:val="851"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序号</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项目内容</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单位</w:t>
            </w:r>
          </w:p>
        </w:tc>
        <w:tc>
          <w:tcPr>
            <w:tcW w:w="3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约定内容</w:t>
            </w: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1</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eastAsia="宋体"/>
                <w:sz w:val="24"/>
                <w:lang w:eastAsia="zh-CN"/>
              </w:rPr>
            </w:pPr>
            <w:r>
              <w:rPr>
                <w:rFonts w:hint="eastAsia"/>
                <w:sz w:val="24"/>
                <w:lang w:eastAsia="zh-CN"/>
              </w:rPr>
              <w:t>合同履约期</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日历天</w:t>
            </w:r>
          </w:p>
        </w:tc>
        <w:tc>
          <w:tcPr>
            <w:tcW w:w="3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2</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hint="eastAsia" w:eastAsia="宋体"/>
                <w:sz w:val="24"/>
              </w:rPr>
              <w:t>磋商报</w:t>
            </w:r>
            <w:r>
              <w:rPr>
                <w:rFonts w:eastAsia="宋体"/>
                <w:sz w:val="24"/>
              </w:rPr>
              <w:t>价</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万元</w:t>
            </w:r>
          </w:p>
        </w:tc>
        <w:tc>
          <w:tcPr>
            <w:tcW w:w="3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hint="eastAsia" w:eastAsia="宋体"/>
                <w:sz w:val="24"/>
              </w:rPr>
              <w:t>3</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hint="eastAsia" w:eastAsia="宋体"/>
                <w:sz w:val="24"/>
              </w:rPr>
              <w:t>其它优惠条件</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w:t>
            </w:r>
          </w:p>
        </w:tc>
        <w:tc>
          <w:tcPr>
            <w:tcW w:w="3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hint="eastAsia" w:eastAsia="宋体"/>
                <w:sz w:val="24"/>
              </w:rPr>
              <w:t>4</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eastAsia="宋体"/>
                <w:sz w:val="24"/>
              </w:rPr>
              <w:t>项目</w:t>
            </w:r>
            <w:r>
              <w:rPr>
                <w:rFonts w:hint="eastAsia"/>
                <w:sz w:val="24"/>
                <w:lang w:val="en-US" w:eastAsia="zh-CN"/>
              </w:rPr>
              <w:t>负责人</w:t>
            </w:r>
            <w:r>
              <w:rPr>
                <w:rFonts w:eastAsia="宋体"/>
                <w:sz w:val="24"/>
              </w:rPr>
              <w:t>专业、级别</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w:t>
            </w:r>
          </w:p>
        </w:tc>
        <w:tc>
          <w:tcPr>
            <w:tcW w:w="3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姓名、等级</w:t>
            </w:r>
          </w:p>
        </w:tc>
      </w:tr>
    </w:tbl>
    <w:p>
      <w:pPr>
        <w:spacing w:line="300" w:lineRule="auto"/>
        <w:jc w:val="left"/>
        <w:rPr>
          <w:rFonts w:eastAsia="宋体"/>
          <w:sz w:val="24"/>
        </w:rPr>
      </w:pPr>
    </w:p>
    <w:p>
      <w:pPr>
        <w:spacing w:line="300" w:lineRule="auto"/>
        <w:jc w:val="left"/>
        <w:rPr>
          <w:rFonts w:eastAsia="宋体"/>
          <w:sz w:val="24"/>
        </w:rPr>
      </w:pPr>
    </w:p>
    <w:p>
      <w:pPr>
        <w:spacing w:line="360" w:lineRule="auto"/>
        <w:jc w:val="left"/>
        <w:rPr>
          <w:rFonts w:ascii="宋体" w:hAnsi="宋体"/>
          <w:sz w:val="24"/>
        </w:rPr>
      </w:pPr>
      <w:r>
        <w:rPr>
          <w:rFonts w:hint="eastAsia" w:ascii="宋体" w:hAnsi="宋体"/>
          <w:sz w:val="24"/>
        </w:rPr>
        <w:t>说明：1．所有价格均用人民币表示，单位为万元。</w:t>
      </w:r>
    </w:p>
    <w:p>
      <w:pPr>
        <w:spacing w:line="360" w:lineRule="auto"/>
        <w:ind w:left="1299"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2．价格应按照招标文件第二章“供应商须知”中第12条的要求进行报价。</w:t>
      </w:r>
    </w:p>
    <w:p>
      <w:pPr>
        <w:spacing w:line="360" w:lineRule="auto"/>
        <w:ind w:left="1299"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3．为方便开标时唱标，供应商应另附《</w:t>
      </w:r>
      <w:r>
        <w:rPr>
          <w:rFonts w:hint="eastAsia" w:ascii="宋体" w:hAnsi="宋体" w:cs="Times New Roman"/>
          <w:sz w:val="24"/>
          <w:szCs w:val="24"/>
          <w:lang w:eastAsia="zh-CN"/>
        </w:rPr>
        <w:t>磋商</w:t>
      </w:r>
      <w:r>
        <w:rPr>
          <w:rFonts w:hint="eastAsia" w:ascii="宋体" w:hAnsi="宋体" w:eastAsia="宋体" w:cs="Times New Roman"/>
          <w:sz w:val="24"/>
          <w:szCs w:val="24"/>
          <w:lang w:eastAsia="zh-CN"/>
        </w:rPr>
        <w:t>报价表</w:t>
      </w:r>
      <w:r>
        <w:rPr>
          <w:rFonts w:hint="eastAsia" w:ascii="宋体" w:hAnsi="宋体" w:eastAsia="宋体" w:cs="Times New Roman"/>
          <w:sz w:val="24"/>
          <w:szCs w:val="24"/>
        </w:rPr>
        <w:t>》</w:t>
      </w:r>
      <w:r>
        <w:rPr>
          <w:rFonts w:hint="eastAsia" w:ascii="宋体" w:hAnsi="宋体" w:cs="Times New Roman"/>
          <w:sz w:val="24"/>
          <w:szCs w:val="24"/>
          <w:lang w:val="en-US" w:eastAsia="zh-CN"/>
        </w:rPr>
        <w:t>及U盘</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w:t>
      </w:r>
      <w:r>
        <w:rPr>
          <w:rFonts w:hint="eastAsia" w:ascii="宋体" w:hAnsi="宋体" w:cs="Times New Roman"/>
          <w:sz w:val="24"/>
          <w:szCs w:val="24"/>
          <w:lang w:eastAsia="zh-CN"/>
        </w:rPr>
        <w:t>磋商</w:t>
      </w:r>
      <w:r>
        <w:rPr>
          <w:rFonts w:hint="eastAsia" w:ascii="宋体" w:hAnsi="宋体" w:eastAsia="宋体" w:cs="Times New Roman"/>
          <w:sz w:val="24"/>
          <w:szCs w:val="24"/>
          <w:lang w:eastAsia="zh-CN"/>
        </w:rPr>
        <w:t>报价表</w:t>
      </w:r>
      <w:r>
        <w:rPr>
          <w:rFonts w:hint="eastAsia" w:ascii="宋体" w:hAnsi="宋体" w:cs="Times New Roman"/>
          <w:sz w:val="24"/>
          <w:szCs w:val="24"/>
          <w:lang w:val="en-US" w:eastAsia="zh-CN"/>
        </w:rPr>
        <w:t>及U盘</w:t>
      </w:r>
      <w:r>
        <w:rPr>
          <w:rFonts w:hint="eastAsia" w:ascii="宋体" w:hAnsi="宋体" w:eastAsia="宋体" w:cs="Times New Roman"/>
          <w:sz w:val="24"/>
          <w:szCs w:val="24"/>
        </w:rPr>
        <w:t>”字样。未单独提交或单独提交的上述资料未按照招标文件规定的格式填写完整并签字、盖章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299"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本表应按要求由供应商法人授权代表签字，并加盖投标单位公章，否则将被视为非响应性投标，将按照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line="300" w:lineRule="auto"/>
        <w:jc w:val="left"/>
        <w:rPr>
          <w:rFonts w:eastAsia="宋体"/>
          <w:sz w:val="24"/>
        </w:rPr>
      </w:pPr>
    </w:p>
    <w:p>
      <w:pPr>
        <w:spacing w:line="300" w:lineRule="auto"/>
        <w:jc w:val="left"/>
        <w:rPr>
          <w:rFonts w:eastAsia="宋体"/>
          <w:sz w:val="24"/>
        </w:rPr>
      </w:pPr>
    </w:p>
    <w:p>
      <w:pPr>
        <w:spacing w:line="300" w:lineRule="auto"/>
        <w:ind w:firstLine="240" w:firstLineChars="100"/>
        <w:jc w:val="left"/>
        <w:rPr>
          <w:rFonts w:eastAsia="宋体"/>
          <w:sz w:val="24"/>
        </w:rPr>
      </w:pPr>
      <w:r>
        <w:rPr>
          <w:rFonts w:hint="eastAsia" w:eastAsia="宋体"/>
          <w:sz w:val="24"/>
        </w:rPr>
        <w:t>磋商</w:t>
      </w:r>
      <w:r>
        <w:rPr>
          <w:rFonts w:eastAsia="宋体"/>
          <w:sz w:val="24"/>
        </w:rPr>
        <w:t>供应商（盖章）：</w:t>
      </w:r>
      <w:r>
        <w:rPr>
          <w:rFonts w:eastAsia="宋体"/>
          <w:sz w:val="24"/>
          <w:u w:val="single"/>
        </w:rPr>
        <w:t xml:space="preserve">                          </w:t>
      </w:r>
    </w:p>
    <w:p>
      <w:pPr>
        <w:spacing w:line="300" w:lineRule="auto"/>
        <w:jc w:val="left"/>
        <w:rPr>
          <w:rFonts w:hint="eastAsia" w:eastAsia="宋体"/>
          <w:sz w:val="24"/>
          <w:lang w:val="en-US" w:eastAsia="zh-CN"/>
        </w:rPr>
      </w:pPr>
      <w:r>
        <w:rPr>
          <w:rFonts w:hint="eastAsia"/>
          <w:sz w:val="24"/>
          <w:lang w:val="en-US" w:eastAsia="zh-CN"/>
        </w:rPr>
        <w:t xml:space="preserve"> </w:t>
      </w:r>
    </w:p>
    <w:p>
      <w:pPr>
        <w:spacing w:line="300" w:lineRule="auto"/>
        <w:ind w:firstLine="240" w:firstLineChars="100"/>
        <w:jc w:val="left"/>
        <w:rPr>
          <w:rFonts w:eastAsia="宋体"/>
          <w:sz w:val="24"/>
        </w:rPr>
      </w:pPr>
      <w:r>
        <w:rPr>
          <w:rFonts w:eastAsia="宋体"/>
          <w:sz w:val="24"/>
        </w:rPr>
        <w:t>法定代表人或其委托代理人（签字）：</w:t>
      </w:r>
      <w:r>
        <w:rPr>
          <w:rFonts w:eastAsia="宋体"/>
          <w:sz w:val="24"/>
          <w:u w:val="single"/>
        </w:rPr>
        <w:t xml:space="preserve">            </w:t>
      </w:r>
    </w:p>
    <w:p>
      <w:pPr>
        <w:spacing w:line="300" w:lineRule="auto"/>
        <w:jc w:val="left"/>
        <w:rPr>
          <w:rFonts w:eastAsia="宋体"/>
          <w:sz w:val="24"/>
        </w:rPr>
      </w:pPr>
    </w:p>
    <w:p>
      <w:pPr>
        <w:spacing w:line="300" w:lineRule="auto"/>
        <w:ind w:firstLine="240" w:firstLineChars="100"/>
        <w:jc w:val="left"/>
        <w:rPr>
          <w:rFonts w:eastAsia="宋体"/>
          <w:sz w:val="24"/>
        </w:rPr>
      </w:pPr>
      <w:r>
        <w:rPr>
          <w:rFonts w:eastAsia="宋体"/>
          <w:sz w:val="24"/>
        </w:rPr>
        <w:t>日      期：</w:t>
      </w:r>
      <w:r>
        <w:rPr>
          <w:rFonts w:eastAsia="宋体"/>
          <w:sz w:val="24"/>
          <w:u w:val="single"/>
        </w:rPr>
        <w:t xml:space="preserve">                                 </w:t>
      </w:r>
    </w:p>
    <w:p>
      <w:pPr>
        <w:numPr>
          <w:ilvl w:val="0"/>
          <w:numId w:val="0"/>
        </w:numPr>
        <w:spacing w:before="156" w:after="156" w:line="360" w:lineRule="auto"/>
        <w:jc w:val="both"/>
        <w:rPr>
          <w:rFonts w:eastAsia="宋体"/>
          <w:sz w:val="32"/>
          <w:szCs w:val="24"/>
        </w:rPr>
      </w:pPr>
      <w:r>
        <w:br w:type="page"/>
      </w:r>
    </w:p>
    <w:p>
      <w:pPr>
        <w:jc w:val="left"/>
        <w:rPr>
          <w:rFonts w:eastAsia="宋体"/>
          <w:sz w:val="20"/>
        </w:rPr>
      </w:pPr>
    </w:p>
    <w:p>
      <w:pPr>
        <w:spacing w:line="480" w:lineRule="auto"/>
        <w:rPr>
          <w:rFonts w:hint="eastAsia"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3</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1"/>
        <w:tblW w:w="891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267"/>
        <w:gridCol w:w="1920"/>
        <w:gridCol w:w="17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序号</w:t>
            </w:r>
          </w:p>
        </w:tc>
        <w:tc>
          <w:tcPr>
            <w:tcW w:w="3267"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920"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725"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200"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1</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2</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3</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4</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5</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6</w:t>
            </w:r>
          </w:p>
        </w:tc>
        <w:tc>
          <w:tcPr>
            <w:tcW w:w="3267" w:type="dxa"/>
          </w:tcPr>
          <w:p>
            <w:pPr>
              <w:rPr>
                <w:rFonts w:ascii="Calibri" w:hAnsi="Calibri"/>
                <w:kern w:val="0"/>
                <w:sz w:val="21"/>
                <w:szCs w:val="21"/>
              </w:rPr>
            </w:pPr>
          </w:p>
        </w:tc>
        <w:tc>
          <w:tcPr>
            <w:tcW w:w="1920" w:type="dxa"/>
          </w:tcPr>
          <w:p>
            <w:pPr>
              <w:jc w:val="left"/>
              <w:rPr>
                <w:rFonts w:ascii="Calibri" w:hAnsi="Calibri"/>
                <w:kern w:val="0"/>
                <w:sz w:val="21"/>
                <w:szCs w:val="21"/>
              </w:rPr>
            </w:pPr>
          </w:p>
        </w:tc>
        <w:tc>
          <w:tcPr>
            <w:tcW w:w="1725" w:type="dxa"/>
          </w:tcPr>
          <w:p>
            <w:pPr>
              <w:jc w:val="left"/>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7</w:t>
            </w:r>
          </w:p>
        </w:tc>
        <w:tc>
          <w:tcPr>
            <w:tcW w:w="3267" w:type="dxa"/>
          </w:tcPr>
          <w:p>
            <w:pPr>
              <w:rPr>
                <w:rFonts w:ascii="Calibri" w:hAnsi="Calibri"/>
                <w:kern w:val="0"/>
                <w:sz w:val="21"/>
                <w:szCs w:val="21"/>
              </w:rPr>
            </w:pPr>
          </w:p>
        </w:tc>
        <w:tc>
          <w:tcPr>
            <w:tcW w:w="1920" w:type="dxa"/>
          </w:tcPr>
          <w:p>
            <w:pPr>
              <w:jc w:val="left"/>
              <w:rPr>
                <w:rFonts w:ascii="Calibri" w:hAnsi="Calibri"/>
                <w:kern w:val="0"/>
                <w:sz w:val="21"/>
                <w:szCs w:val="21"/>
              </w:rPr>
            </w:pPr>
          </w:p>
        </w:tc>
        <w:tc>
          <w:tcPr>
            <w:tcW w:w="1725" w:type="dxa"/>
          </w:tcPr>
          <w:p>
            <w:pPr>
              <w:jc w:val="left"/>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8</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9</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ascii="Calibri" w:hAnsi="Calibri"/>
                <w:kern w:val="0"/>
                <w:sz w:val="21"/>
                <w:szCs w:val="21"/>
              </w:rPr>
              <w:t>…</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073"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auto"/>
          <w:sz w:val="24"/>
        </w:rPr>
        <w:t>应对照</w:t>
      </w:r>
      <w:r>
        <w:rPr>
          <w:rFonts w:hint="eastAsia"/>
          <w:color w:val="auto"/>
          <w:sz w:val="24"/>
          <w:lang w:eastAsia="zh-CN"/>
        </w:rPr>
        <w:t>磋商</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lang w:eastAsia="zh-CN"/>
        </w:rPr>
        <w:t>磋商</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lang w:eastAsia="zh-CN"/>
        </w:rPr>
        <w:t>磋商</w:t>
      </w:r>
      <w:r>
        <w:rPr>
          <w:color w:val="auto"/>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4</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30"/>
        <w:tblW w:w="894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48"/>
        <w:gridCol w:w="2625"/>
        <w:gridCol w:w="147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48" w:type="dxa"/>
            <w:vAlign w:val="center"/>
          </w:tcPr>
          <w:p>
            <w:pPr>
              <w:rPr>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磋商</w:t>
            </w:r>
            <w:r>
              <w:rPr>
                <w:bCs/>
                <w:color w:val="000000" w:themeColor="text1"/>
                <w:sz w:val="24"/>
                <w14:textFill>
                  <w14:solidFill>
                    <w14:schemeClr w14:val="tx1"/>
                  </w14:solidFill>
                </w14:textFill>
              </w:rPr>
              <w:t>文件要求部分</w:t>
            </w:r>
          </w:p>
        </w:tc>
        <w:tc>
          <w:tcPr>
            <w:tcW w:w="2625"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4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1847"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lang w:eastAsia="zh-CN"/>
        </w:rPr>
        <w:t>磋商</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lang w:eastAsia="zh-CN"/>
        </w:rPr>
        <w:t>磋商</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lang w:eastAsia="zh-CN"/>
        </w:rPr>
        <w:t>磋商</w:t>
      </w:r>
      <w:r>
        <w:rPr>
          <w:color w:val="auto"/>
          <w:sz w:val="24"/>
        </w:rPr>
        <w:t>文件要求，将导致响应文件无效。</w:t>
      </w:r>
    </w:p>
    <w:p>
      <w:pPr>
        <w:rPr>
          <w:bCs/>
          <w:color w:val="000000" w:themeColor="text1"/>
          <w:szCs w:val="28"/>
          <w14:textFill>
            <w14:solidFill>
              <w14:schemeClr w14:val="tx1"/>
            </w14:solidFill>
          </w14:textFill>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outlineLvl w:val="0"/>
        <w:rPr>
          <w:rFonts w:hint="default"/>
          <w:bCs/>
          <w:color w:val="000000" w:themeColor="text1"/>
          <w:sz w:val="24"/>
          <w:lang w:val="en-US"/>
          <w14:textFill>
            <w14:solidFill>
              <w14:schemeClr w14:val="tx1"/>
            </w14:solidFill>
          </w14:textFill>
        </w:rPr>
      </w:pPr>
      <w:r>
        <w:rPr>
          <w:bCs/>
          <w:color w:val="000000" w:themeColor="text1"/>
          <w:szCs w:val="28"/>
          <w14:textFill>
            <w14:solidFill>
              <w14:schemeClr w14:val="tx1"/>
            </w14:solidFill>
          </w14:textFill>
        </w:rPr>
        <w:br w:type="page"/>
      </w:r>
      <w:bookmarkStart w:id="19" w:name="_Toc32412"/>
      <w:r>
        <w:rPr>
          <w:rFonts w:hint="eastAsia" w:ascii="Times New Roman" w:hAnsi="Times New Roman" w:cs="Times New Roman"/>
          <w:bCs/>
          <w:color w:val="000000" w:themeColor="text1"/>
          <w:sz w:val="24"/>
          <w:lang w:val="en-US" w:eastAsia="zh-CN"/>
          <w14:textFill>
            <w14:solidFill>
              <w14:schemeClr w14:val="tx1"/>
            </w14:solidFill>
          </w14:textFill>
        </w:rPr>
        <w:t>附件</w:t>
      </w:r>
      <w:bookmarkEnd w:id="19"/>
      <w:r>
        <w:rPr>
          <w:rFonts w:hint="eastAsia" w:ascii="Times New Roman" w:hAnsi="Times New Roman" w:cs="Times New Roman"/>
          <w:bCs/>
          <w:color w:val="000000" w:themeColor="text1"/>
          <w:sz w:val="24"/>
          <w:lang w:val="en-US" w:eastAsia="zh-CN"/>
          <w14:textFill>
            <w14:solidFill>
              <w14:schemeClr w14:val="tx1"/>
            </w14:solidFill>
          </w14:textFill>
        </w:rPr>
        <w:t>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合同草案条款响应、偏离情况说明表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tbl>
      <w:tblPr>
        <w:tblStyle w:val="30"/>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258"/>
        <w:gridCol w:w="2486"/>
        <w:gridCol w:w="139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58" w:type="dxa"/>
            <w:vAlign w:val="center"/>
          </w:tcPr>
          <w:p>
            <w:pPr>
              <w:ind w:right="-106" w:rightChars="-38"/>
              <w:jc w:val="center"/>
              <w:rPr>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磋商</w:t>
            </w:r>
            <w:r>
              <w:rPr>
                <w:bCs/>
                <w:color w:val="000000" w:themeColor="text1"/>
                <w:sz w:val="24"/>
                <w14:textFill>
                  <w14:solidFill>
                    <w14:schemeClr w14:val="tx1"/>
                  </w14:solidFill>
                </w14:textFill>
              </w:rPr>
              <w:t>文件要求部分</w:t>
            </w:r>
          </w:p>
        </w:tc>
        <w:tc>
          <w:tcPr>
            <w:tcW w:w="2486" w:type="dxa"/>
            <w:vAlign w:val="center"/>
          </w:tcPr>
          <w:p>
            <w:pPr>
              <w:ind w:left="2" w:leftChars="-38" w:right="-106" w:rightChars="-38" w:hanging="108" w:hangingChars="45"/>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399"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695"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58" w:type="dxa"/>
            <w:vAlign w:val="center"/>
          </w:tcPr>
          <w:p>
            <w:pPr>
              <w:rPr>
                <w:bCs/>
                <w:color w:val="000000" w:themeColor="text1"/>
                <w:sz w:val="24"/>
                <w14:textFill>
                  <w14:solidFill>
                    <w14:schemeClr w14:val="tx1"/>
                  </w14:solidFill>
                </w14:textFill>
              </w:rPr>
            </w:pPr>
          </w:p>
        </w:tc>
        <w:tc>
          <w:tcPr>
            <w:tcW w:w="2486" w:type="dxa"/>
            <w:vAlign w:val="center"/>
          </w:tcPr>
          <w:p>
            <w:pPr>
              <w:rPr>
                <w:bCs/>
                <w:color w:val="000000" w:themeColor="text1"/>
                <w:sz w:val="24"/>
                <w14:textFill>
                  <w14:solidFill>
                    <w14:schemeClr w14:val="tx1"/>
                  </w14:solidFill>
                </w14:textFill>
              </w:rPr>
            </w:pPr>
          </w:p>
        </w:tc>
        <w:tc>
          <w:tcPr>
            <w:tcW w:w="1399" w:type="dxa"/>
            <w:vAlign w:val="center"/>
          </w:tcPr>
          <w:p>
            <w:pPr>
              <w:rPr>
                <w:bCs/>
                <w:color w:val="000000" w:themeColor="text1"/>
                <w:sz w:val="24"/>
                <w14:textFill>
                  <w14:solidFill>
                    <w14:schemeClr w14:val="tx1"/>
                  </w14:solidFill>
                </w14:textFill>
              </w:rPr>
            </w:pPr>
          </w:p>
        </w:tc>
        <w:tc>
          <w:tcPr>
            <w:tcW w:w="269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58" w:type="dxa"/>
            <w:vAlign w:val="center"/>
          </w:tcPr>
          <w:p>
            <w:pPr>
              <w:rPr>
                <w:bCs/>
                <w:color w:val="000000" w:themeColor="text1"/>
                <w:sz w:val="24"/>
                <w14:textFill>
                  <w14:solidFill>
                    <w14:schemeClr w14:val="tx1"/>
                  </w14:solidFill>
                </w14:textFill>
              </w:rPr>
            </w:pPr>
          </w:p>
        </w:tc>
        <w:tc>
          <w:tcPr>
            <w:tcW w:w="2486" w:type="dxa"/>
            <w:vAlign w:val="center"/>
          </w:tcPr>
          <w:p>
            <w:pPr>
              <w:rPr>
                <w:bCs/>
                <w:color w:val="000000" w:themeColor="text1"/>
                <w:sz w:val="24"/>
                <w14:textFill>
                  <w14:solidFill>
                    <w14:schemeClr w14:val="tx1"/>
                  </w14:solidFill>
                </w14:textFill>
              </w:rPr>
            </w:pPr>
          </w:p>
        </w:tc>
        <w:tc>
          <w:tcPr>
            <w:tcW w:w="1399" w:type="dxa"/>
            <w:vAlign w:val="center"/>
          </w:tcPr>
          <w:p>
            <w:pPr>
              <w:rPr>
                <w:bCs/>
                <w:color w:val="000000" w:themeColor="text1"/>
                <w:sz w:val="24"/>
                <w14:textFill>
                  <w14:solidFill>
                    <w14:schemeClr w14:val="tx1"/>
                  </w14:solidFill>
                </w14:textFill>
              </w:rPr>
            </w:pPr>
          </w:p>
        </w:tc>
        <w:tc>
          <w:tcPr>
            <w:tcW w:w="269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58" w:type="dxa"/>
            <w:vAlign w:val="center"/>
          </w:tcPr>
          <w:p>
            <w:pPr>
              <w:rPr>
                <w:bCs/>
                <w:color w:val="000000" w:themeColor="text1"/>
                <w:sz w:val="24"/>
                <w14:textFill>
                  <w14:solidFill>
                    <w14:schemeClr w14:val="tx1"/>
                  </w14:solidFill>
                </w14:textFill>
              </w:rPr>
            </w:pPr>
          </w:p>
        </w:tc>
        <w:tc>
          <w:tcPr>
            <w:tcW w:w="2486" w:type="dxa"/>
            <w:vAlign w:val="center"/>
          </w:tcPr>
          <w:p>
            <w:pPr>
              <w:rPr>
                <w:bCs/>
                <w:color w:val="000000" w:themeColor="text1"/>
                <w:sz w:val="24"/>
                <w14:textFill>
                  <w14:solidFill>
                    <w14:schemeClr w14:val="tx1"/>
                  </w14:solidFill>
                </w14:textFill>
              </w:rPr>
            </w:pPr>
          </w:p>
        </w:tc>
        <w:tc>
          <w:tcPr>
            <w:tcW w:w="1399" w:type="dxa"/>
            <w:vAlign w:val="center"/>
          </w:tcPr>
          <w:p>
            <w:pPr>
              <w:rPr>
                <w:bCs/>
                <w:color w:val="000000" w:themeColor="text1"/>
                <w:sz w:val="24"/>
                <w14:textFill>
                  <w14:solidFill>
                    <w14:schemeClr w14:val="tx1"/>
                  </w14:solidFill>
                </w14:textFill>
              </w:rPr>
            </w:pPr>
          </w:p>
        </w:tc>
        <w:tc>
          <w:tcPr>
            <w:tcW w:w="269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58" w:type="dxa"/>
            <w:vAlign w:val="center"/>
          </w:tcPr>
          <w:p>
            <w:pPr>
              <w:rPr>
                <w:bCs/>
                <w:color w:val="000000" w:themeColor="text1"/>
                <w:sz w:val="24"/>
                <w14:textFill>
                  <w14:solidFill>
                    <w14:schemeClr w14:val="tx1"/>
                  </w14:solidFill>
                </w14:textFill>
              </w:rPr>
            </w:pPr>
          </w:p>
        </w:tc>
        <w:tc>
          <w:tcPr>
            <w:tcW w:w="2486" w:type="dxa"/>
            <w:vAlign w:val="center"/>
          </w:tcPr>
          <w:p>
            <w:pPr>
              <w:rPr>
                <w:bCs/>
                <w:color w:val="000000" w:themeColor="text1"/>
                <w:sz w:val="24"/>
                <w14:textFill>
                  <w14:solidFill>
                    <w14:schemeClr w14:val="tx1"/>
                  </w14:solidFill>
                </w14:textFill>
              </w:rPr>
            </w:pPr>
          </w:p>
        </w:tc>
        <w:tc>
          <w:tcPr>
            <w:tcW w:w="1399" w:type="dxa"/>
            <w:vAlign w:val="center"/>
          </w:tcPr>
          <w:p>
            <w:pPr>
              <w:rPr>
                <w:bCs/>
                <w:color w:val="000000" w:themeColor="text1"/>
                <w:sz w:val="24"/>
                <w14:textFill>
                  <w14:solidFill>
                    <w14:schemeClr w14:val="tx1"/>
                  </w14:solidFill>
                </w14:textFill>
              </w:rPr>
            </w:pPr>
          </w:p>
        </w:tc>
        <w:tc>
          <w:tcPr>
            <w:tcW w:w="269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58" w:type="dxa"/>
            <w:vAlign w:val="center"/>
          </w:tcPr>
          <w:p>
            <w:pPr>
              <w:rPr>
                <w:bCs/>
                <w:color w:val="000000" w:themeColor="text1"/>
                <w:sz w:val="24"/>
                <w14:textFill>
                  <w14:solidFill>
                    <w14:schemeClr w14:val="tx1"/>
                  </w14:solidFill>
                </w14:textFill>
              </w:rPr>
            </w:pPr>
          </w:p>
        </w:tc>
        <w:tc>
          <w:tcPr>
            <w:tcW w:w="2486" w:type="dxa"/>
            <w:vAlign w:val="center"/>
          </w:tcPr>
          <w:p>
            <w:pPr>
              <w:rPr>
                <w:bCs/>
                <w:color w:val="000000" w:themeColor="text1"/>
                <w:sz w:val="24"/>
                <w14:textFill>
                  <w14:solidFill>
                    <w14:schemeClr w14:val="tx1"/>
                  </w14:solidFill>
                </w14:textFill>
              </w:rPr>
            </w:pPr>
          </w:p>
        </w:tc>
        <w:tc>
          <w:tcPr>
            <w:tcW w:w="1399" w:type="dxa"/>
            <w:vAlign w:val="center"/>
          </w:tcPr>
          <w:p>
            <w:pPr>
              <w:rPr>
                <w:bCs/>
                <w:color w:val="000000" w:themeColor="text1"/>
                <w:sz w:val="24"/>
                <w14:textFill>
                  <w14:solidFill>
                    <w14:schemeClr w14:val="tx1"/>
                  </w14:solidFill>
                </w14:textFill>
              </w:rPr>
            </w:pPr>
          </w:p>
        </w:tc>
        <w:tc>
          <w:tcPr>
            <w:tcW w:w="269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58" w:type="dxa"/>
            <w:vAlign w:val="center"/>
          </w:tcPr>
          <w:p>
            <w:pPr>
              <w:rPr>
                <w:bCs/>
                <w:color w:val="000000" w:themeColor="text1"/>
                <w:sz w:val="24"/>
                <w14:textFill>
                  <w14:solidFill>
                    <w14:schemeClr w14:val="tx1"/>
                  </w14:solidFill>
                </w14:textFill>
              </w:rPr>
            </w:pPr>
          </w:p>
        </w:tc>
        <w:tc>
          <w:tcPr>
            <w:tcW w:w="2486" w:type="dxa"/>
            <w:vAlign w:val="center"/>
          </w:tcPr>
          <w:p>
            <w:pPr>
              <w:rPr>
                <w:bCs/>
                <w:color w:val="000000" w:themeColor="text1"/>
                <w:sz w:val="24"/>
                <w14:textFill>
                  <w14:solidFill>
                    <w14:schemeClr w14:val="tx1"/>
                  </w14:solidFill>
                </w14:textFill>
              </w:rPr>
            </w:pPr>
          </w:p>
        </w:tc>
        <w:tc>
          <w:tcPr>
            <w:tcW w:w="1399" w:type="dxa"/>
            <w:vAlign w:val="center"/>
          </w:tcPr>
          <w:p>
            <w:pPr>
              <w:rPr>
                <w:bCs/>
                <w:color w:val="000000" w:themeColor="text1"/>
                <w:sz w:val="24"/>
                <w14:textFill>
                  <w14:solidFill>
                    <w14:schemeClr w14:val="tx1"/>
                  </w14:solidFill>
                </w14:textFill>
              </w:rPr>
            </w:pPr>
          </w:p>
        </w:tc>
        <w:tc>
          <w:tcPr>
            <w:tcW w:w="269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58" w:type="dxa"/>
            <w:vAlign w:val="center"/>
          </w:tcPr>
          <w:p>
            <w:pPr>
              <w:rPr>
                <w:bCs/>
                <w:color w:val="000000" w:themeColor="text1"/>
                <w:sz w:val="24"/>
                <w14:textFill>
                  <w14:solidFill>
                    <w14:schemeClr w14:val="tx1"/>
                  </w14:solidFill>
                </w14:textFill>
              </w:rPr>
            </w:pPr>
          </w:p>
        </w:tc>
        <w:tc>
          <w:tcPr>
            <w:tcW w:w="2486" w:type="dxa"/>
            <w:vAlign w:val="center"/>
          </w:tcPr>
          <w:p>
            <w:pPr>
              <w:rPr>
                <w:bCs/>
                <w:color w:val="000000" w:themeColor="text1"/>
                <w:sz w:val="24"/>
                <w14:textFill>
                  <w14:solidFill>
                    <w14:schemeClr w14:val="tx1"/>
                  </w14:solidFill>
                </w14:textFill>
              </w:rPr>
            </w:pPr>
          </w:p>
        </w:tc>
        <w:tc>
          <w:tcPr>
            <w:tcW w:w="1399" w:type="dxa"/>
            <w:vAlign w:val="center"/>
          </w:tcPr>
          <w:p>
            <w:pPr>
              <w:rPr>
                <w:bCs/>
                <w:color w:val="000000" w:themeColor="text1"/>
                <w:sz w:val="24"/>
                <w14:textFill>
                  <w14:solidFill>
                    <w14:schemeClr w14:val="tx1"/>
                  </w14:solidFill>
                </w14:textFill>
              </w:rPr>
            </w:pPr>
          </w:p>
        </w:tc>
        <w:tc>
          <w:tcPr>
            <w:tcW w:w="269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499"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58" w:type="dxa"/>
            <w:vAlign w:val="center"/>
          </w:tcPr>
          <w:p>
            <w:pPr>
              <w:rPr>
                <w:bCs/>
                <w:color w:val="000000" w:themeColor="text1"/>
                <w:sz w:val="24"/>
                <w14:textFill>
                  <w14:solidFill>
                    <w14:schemeClr w14:val="tx1"/>
                  </w14:solidFill>
                </w14:textFill>
              </w:rPr>
            </w:pPr>
          </w:p>
        </w:tc>
        <w:tc>
          <w:tcPr>
            <w:tcW w:w="2486" w:type="dxa"/>
            <w:vAlign w:val="center"/>
          </w:tcPr>
          <w:p>
            <w:pPr>
              <w:rPr>
                <w:bCs/>
                <w:color w:val="000000" w:themeColor="text1"/>
                <w:sz w:val="24"/>
                <w14:textFill>
                  <w14:solidFill>
                    <w14:schemeClr w14:val="tx1"/>
                  </w14:solidFill>
                </w14:textFill>
              </w:rPr>
            </w:pPr>
          </w:p>
        </w:tc>
        <w:tc>
          <w:tcPr>
            <w:tcW w:w="1399" w:type="dxa"/>
            <w:vAlign w:val="center"/>
          </w:tcPr>
          <w:p>
            <w:pPr>
              <w:rPr>
                <w:bCs/>
                <w:color w:val="000000" w:themeColor="text1"/>
                <w:sz w:val="24"/>
                <w14:textFill>
                  <w14:solidFill>
                    <w14:schemeClr w14:val="tx1"/>
                  </w14:solidFill>
                </w14:textFill>
              </w:rPr>
            </w:pPr>
          </w:p>
        </w:tc>
        <w:tc>
          <w:tcPr>
            <w:tcW w:w="2695" w:type="dxa"/>
            <w:vAlign w:val="center"/>
          </w:tcPr>
          <w:p>
            <w:pPr>
              <w:jc w:val="center"/>
              <w:rPr>
                <w:bCs/>
                <w:color w:val="000000" w:themeColor="text1"/>
                <w:sz w:val="24"/>
                <w14:textFill>
                  <w14:solidFill>
                    <w14:schemeClr w14:val="tx1"/>
                  </w14:solidFill>
                </w14:textFill>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FF0000"/>
          <w:sz w:val="24"/>
        </w:rPr>
      </w:pPr>
      <w:r>
        <w:rPr>
          <w:sz w:val="24"/>
        </w:rPr>
        <w:t xml:space="preserve">2. </w:t>
      </w:r>
      <w:r>
        <w:rPr>
          <w:color w:val="FF0000"/>
          <w:sz w:val="24"/>
        </w:rPr>
        <w:t>应对照</w:t>
      </w:r>
      <w:r>
        <w:rPr>
          <w:rFonts w:hint="eastAsia"/>
          <w:color w:val="FF0000"/>
          <w:sz w:val="24"/>
          <w:lang w:eastAsia="zh-CN"/>
        </w:rPr>
        <w:t>磋商</w:t>
      </w:r>
      <w:r>
        <w:rPr>
          <w:color w:val="FF0000"/>
          <w:sz w:val="24"/>
        </w:rPr>
        <w:t>文件的要求，逐条说明所提供服务已对</w:t>
      </w:r>
      <w:r>
        <w:rPr>
          <w:rFonts w:hint="eastAsia"/>
          <w:color w:val="FF0000"/>
          <w:sz w:val="24"/>
          <w:lang w:eastAsia="zh-CN"/>
        </w:rPr>
        <w:t>磋商</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提供具体数值。如果仅注明“符合”、“满足”或简单复制</w:t>
      </w:r>
      <w:r>
        <w:rPr>
          <w:rFonts w:hint="eastAsia"/>
          <w:color w:val="FF0000"/>
          <w:sz w:val="24"/>
          <w:lang w:eastAsia="zh-CN"/>
        </w:rPr>
        <w:t>磋商</w:t>
      </w:r>
      <w:r>
        <w:rPr>
          <w:color w:val="FF0000"/>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rPr>
      </w:pPr>
    </w:p>
    <w:p>
      <w:pPr>
        <w:rPr>
          <w:bCs/>
          <w:color w:val="000000" w:themeColor="text1"/>
          <w:szCs w:val="28"/>
          <w14:textFill>
            <w14:solidFill>
              <w14:schemeClr w14:val="tx1"/>
            </w14:solidFill>
          </w14:textFill>
        </w:rPr>
      </w:pPr>
    </w:p>
    <w:p>
      <w:pPr>
        <w:pStyle w:val="25"/>
        <w:rPr>
          <w:bCs/>
          <w:color w:val="000000" w:themeColor="text1"/>
          <w:szCs w:val="28"/>
          <w14:textFill>
            <w14:solidFill>
              <w14:schemeClr w14:val="tx1"/>
            </w14:solidFill>
          </w14:textFill>
        </w:rPr>
      </w:pPr>
    </w:p>
    <w:p>
      <w:pPr>
        <w:jc w:val="both"/>
        <w:rPr>
          <w:rFonts w:hint="eastAsia" w:ascii="Times New Roman" w:hAnsi="Times New Roman" w:eastAsia="宋体" w:cs="Times New Roman"/>
          <w:bCs/>
          <w:color w:val="000000" w:themeColor="text1"/>
          <w:sz w:val="32"/>
          <w:szCs w:val="32"/>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附件</w:t>
      </w:r>
      <w:r>
        <w:rPr>
          <w:rFonts w:hint="eastAsia" w:cs="Times New Roman"/>
          <w:bCs/>
          <w:color w:val="000000" w:themeColor="text1"/>
          <w:kern w:val="2"/>
          <w:sz w:val="24"/>
          <w:szCs w:val="24"/>
          <w:lang w:val="en-US" w:eastAsia="zh-CN" w:bidi="ar-SA"/>
          <w14:textFill>
            <w14:solidFill>
              <w14:schemeClr w14:val="tx1"/>
            </w14:solidFill>
          </w14:textFill>
        </w:rPr>
        <w:t>6</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w:t>
      </w:r>
      <w:bookmarkStart w:id="20" w:name="_Toc31694"/>
      <w:r>
        <w:rPr>
          <w:rFonts w:hint="eastAsia" w:cs="Times New Roman"/>
          <w:bCs/>
          <w:color w:val="000000" w:themeColor="text1"/>
          <w:kern w:val="2"/>
          <w:sz w:val="24"/>
          <w:szCs w:val="24"/>
          <w:lang w:val="en-US" w:eastAsia="zh-CN" w:bidi="ar-SA"/>
          <w14:textFill>
            <w14:solidFill>
              <w14:schemeClr w14:val="tx1"/>
            </w14:solidFill>
          </w14:textFill>
        </w:rPr>
        <w:t xml:space="preserve">  </w:t>
      </w:r>
      <w:r>
        <w:rPr>
          <w:rFonts w:hint="eastAsia" w:ascii="Times New Roman" w:hAnsi="Times New Roman" w:eastAsia="宋体" w:cs="Times New Roman"/>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项目班子配备计划</w:t>
      </w:r>
      <w:bookmarkEnd w:id="20"/>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1. 对项目负责人、</w:t>
      </w:r>
      <w:r>
        <w:rPr>
          <w:rFonts w:hint="eastAsia" w:ascii="宋体" w:hAnsi="宋体" w:eastAsia="宋体"/>
          <w:sz w:val="24"/>
        </w:rPr>
        <w:t>技术负责人的</w:t>
      </w:r>
      <w:r>
        <w:rPr>
          <w:rFonts w:hint="eastAsia" w:ascii="宋体" w:hAnsi="宋体"/>
          <w:sz w:val="24"/>
        </w:rPr>
        <w:t>职务、学历、职称及工作经历进行详细说明并附相关证明资料，且项目组成员结构应涵盖房建、市政工程等相关专业。（见附表1、附表2）</w:t>
      </w: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2. 说明拟投入人员在本项目中拟派职位</w:t>
      </w:r>
      <w:r>
        <w:rPr>
          <w:rFonts w:hint="eastAsia" w:ascii="宋体" w:hAnsi="宋体" w:eastAsia="宋体"/>
          <w:sz w:val="24"/>
        </w:rPr>
        <w:t>及</w:t>
      </w:r>
      <w:r>
        <w:rPr>
          <w:rFonts w:hint="eastAsia" w:ascii="宋体" w:hAnsi="宋体"/>
          <w:sz w:val="24"/>
        </w:rPr>
        <w:t>工作任务等。</w:t>
      </w:r>
    </w:p>
    <w:p>
      <w:pPr>
        <w:spacing w:line="480" w:lineRule="exact"/>
        <w:jc w:val="center"/>
        <w:rPr>
          <w:rFonts w:hint="eastAsia" w:ascii="宋体" w:hAnsi="宋体"/>
          <w:b/>
          <w:sz w:val="24"/>
        </w:rPr>
      </w:pPr>
      <w:r>
        <w:rPr>
          <w:rFonts w:hint="eastAsia" w:ascii="宋体" w:hAnsi="宋体"/>
          <w:b/>
          <w:sz w:val="24"/>
        </w:rPr>
        <w:t>附表1：项目负责人简历表</w:t>
      </w:r>
    </w:p>
    <w:tbl>
      <w:tblPr>
        <w:tblStyle w:val="30"/>
        <w:tblW w:w="8729" w:type="dxa"/>
        <w:jc w:val="center"/>
        <w:tblLayout w:type="fixed"/>
        <w:tblCellMar>
          <w:top w:w="0" w:type="dxa"/>
          <w:left w:w="108" w:type="dxa"/>
          <w:bottom w:w="0" w:type="dxa"/>
          <w:right w:w="108" w:type="dxa"/>
        </w:tblCellMar>
      </w:tblPr>
      <w:tblGrid>
        <w:gridCol w:w="2076"/>
        <w:gridCol w:w="105"/>
        <w:gridCol w:w="1680"/>
        <w:gridCol w:w="26"/>
        <w:gridCol w:w="876"/>
        <w:gridCol w:w="842"/>
        <w:gridCol w:w="1277"/>
        <w:gridCol w:w="268"/>
        <w:gridCol w:w="1579"/>
      </w:tblGrid>
      <w:tr>
        <w:tblPrEx>
          <w:tblCellMar>
            <w:top w:w="0" w:type="dxa"/>
            <w:left w:w="108" w:type="dxa"/>
            <w:bottom w:w="0" w:type="dxa"/>
            <w:right w:w="108" w:type="dxa"/>
          </w:tblCellMar>
        </w:tblPrEx>
        <w:trPr>
          <w:trHeight w:val="56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姓  名</w:t>
            </w:r>
          </w:p>
        </w:tc>
        <w:tc>
          <w:tcPr>
            <w:tcW w:w="181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性别</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出生日期</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 xml:space="preserve">   </w:t>
            </w:r>
          </w:p>
        </w:tc>
      </w:tr>
      <w:tr>
        <w:tblPrEx>
          <w:tblCellMar>
            <w:top w:w="0" w:type="dxa"/>
            <w:left w:w="108" w:type="dxa"/>
            <w:bottom w:w="0" w:type="dxa"/>
            <w:right w:w="108" w:type="dxa"/>
          </w:tblCellMar>
        </w:tblPrEx>
        <w:trPr>
          <w:trHeight w:val="56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毕业院校及专业</w:t>
            </w:r>
          </w:p>
        </w:tc>
        <w:tc>
          <w:tcPr>
            <w:tcW w:w="3529"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毕业时间</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352" w:firstLineChars="147"/>
              <w:rPr>
                <w:rFonts w:hint="eastAsia" w:ascii="宋体" w:hAnsi="宋体"/>
                <w:sz w:val="24"/>
              </w:rPr>
            </w:pPr>
            <w:r>
              <w:rPr>
                <w:rFonts w:hint="eastAsia" w:ascii="宋体" w:hAnsi="宋体"/>
                <w:sz w:val="24"/>
              </w:rPr>
              <w:t xml:space="preserve">  </w:t>
            </w:r>
          </w:p>
        </w:tc>
      </w:tr>
      <w:tr>
        <w:tblPrEx>
          <w:tblCellMar>
            <w:top w:w="0" w:type="dxa"/>
            <w:left w:w="108" w:type="dxa"/>
            <w:bottom w:w="0" w:type="dxa"/>
            <w:right w:w="108" w:type="dxa"/>
          </w:tblCellMar>
        </w:tblPrEx>
        <w:trPr>
          <w:trHeight w:val="567" w:hRule="atLeast"/>
          <w:jc w:val="center"/>
        </w:trPr>
        <w:tc>
          <w:tcPr>
            <w:tcW w:w="386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注册资格及证书编号</w:t>
            </w:r>
          </w:p>
        </w:tc>
        <w:tc>
          <w:tcPr>
            <w:tcW w:w="486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r>
      <w:tr>
        <w:tblPrEx>
          <w:tblCellMar>
            <w:top w:w="0" w:type="dxa"/>
            <w:left w:w="108" w:type="dxa"/>
            <w:bottom w:w="0" w:type="dxa"/>
            <w:right w:w="108" w:type="dxa"/>
          </w:tblCellMar>
        </w:tblPrEx>
        <w:trPr>
          <w:trHeight w:val="567" w:hRule="atLeast"/>
          <w:jc w:val="center"/>
        </w:trPr>
        <w:tc>
          <w:tcPr>
            <w:tcW w:w="386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职称等级及证书编号</w:t>
            </w:r>
          </w:p>
        </w:tc>
        <w:tc>
          <w:tcPr>
            <w:tcW w:w="486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r>
      <w:tr>
        <w:tblPrEx>
          <w:tblCellMar>
            <w:top w:w="0" w:type="dxa"/>
            <w:left w:w="108" w:type="dxa"/>
            <w:bottom w:w="0" w:type="dxa"/>
            <w:right w:w="108" w:type="dxa"/>
          </w:tblCellMar>
        </w:tblPrEx>
        <w:trPr>
          <w:trHeight w:val="567" w:hRule="atLeast"/>
          <w:jc w:val="center"/>
        </w:trPr>
        <w:tc>
          <w:tcPr>
            <w:tcW w:w="386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在 本 项 目 拟 任 职 务</w:t>
            </w:r>
          </w:p>
        </w:tc>
        <w:tc>
          <w:tcPr>
            <w:tcW w:w="486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r>
      <w:tr>
        <w:tblPrEx>
          <w:tblCellMar>
            <w:top w:w="0" w:type="dxa"/>
            <w:left w:w="108" w:type="dxa"/>
            <w:bottom w:w="0" w:type="dxa"/>
            <w:right w:w="108" w:type="dxa"/>
          </w:tblCellMar>
        </w:tblPrEx>
        <w:trPr>
          <w:trHeight w:val="567" w:hRule="atLeast"/>
          <w:jc w:val="center"/>
        </w:trPr>
        <w:tc>
          <w:tcPr>
            <w:tcW w:w="8729" w:type="dxa"/>
            <w:gridSpan w:val="9"/>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主  要  经  历</w:t>
            </w:r>
          </w:p>
        </w:tc>
      </w:tr>
      <w:tr>
        <w:tblPrEx>
          <w:tblCellMar>
            <w:top w:w="0" w:type="dxa"/>
            <w:left w:w="108" w:type="dxa"/>
            <w:bottom w:w="0" w:type="dxa"/>
            <w:right w:w="108" w:type="dxa"/>
          </w:tblCellMar>
        </w:tblPrEx>
        <w:trPr>
          <w:trHeight w:val="567" w:hRule="atLeast"/>
          <w:jc w:val="center"/>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时  间</w:t>
            </w:r>
          </w:p>
        </w:tc>
        <w:tc>
          <w:tcPr>
            <w:tcW w:w="4701"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参加过的类似项目名称及规模</w:t>
            </w: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r>
              <w:rPr>
                <w:rFonts w:hint="eastAsia" w:ascii="宋体" w:hAnsi="宋体"/>
                <w:sz w:val="24"/>
              </w:rPr>
              <w:t>该项目中任职</w:t>
            </w:r>
          </w:p>
        </w:tc>
      </w:tr>
      <w:tr>
        <w:tblPrEx>
          <w:tblCellMar>
            <w:top w:w="0" w:type="dxa"/>
            <w:left w:w="108" w:type="dxa"/>
            <w:bottom w:w="0" w:type="dxa"/>
            <w:right w:w="108" w:type="dxa"/>
          </w:tblCellMar>
        </w:tblPrEx>
        <w:trPr>
          <w:trHeight w:val="2333" w:hRule="atLeast"/>
          <w:jc w:val="center"/>
        </w:trPr>
        <w:tc>
          <w:tcPr>
            <w:tcW w:w="218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c>
          <w:tcPr>
            <w:tcW w:w="4701"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sz w:val="24"/>
              </w:rPr>
            </w:pPr>
          </w:p>
        </w:tc>
      </w:tr>
    </w:tbl>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注：</w:t>
      </w: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 xml:space="preserve"> 项目负责人的注册资格证书、职称证书复印件（盖章）附本表后。</w:t>
      </w:r>
    </w:p>
    <w:p>
      <w:pPr>
        <w:adjustRightInd w:val="0"/>
        <w:snapToGrid w:val="0"/>
        <w:spacing w:line="480" w:lineRule="exact"/>
        <w:ind w:firstLine="480" w:firstLineChars="200"/>
        <w:jc w:val="left"/>
        <w:rPr>
          <w:rFonts w:hint="eastAsia" w:ascii="宋体" w:hAnsi="宋体"/>
          <w:sz w:val="24"/>
        </w:rPr>
      </w:pP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供应商(盖章)：</w:t>
      </w: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法定代表人或其委托代理人(签字)：                           日期：</w:t>
      </w:r>
    </w:p>
    <w:p>
      <w:pPr>
        <w:spacing w:line="480" w:lineRule="exact"/>
        <w:rPr>
          <w:rFonts w:ascii="宋体" w:hAnsi="宋体"/>
          <w:b/>
          <w:sz w:val="24"/>
        </w:rPr>
      </w:pPr>
    </w:p>
    <w:p>
      <w:pPr>
        <w:spacing w:line="480" w:lineRule="exact"/>
        <w:rPr>
          <w:rFonts w:ascii="宋体" w:hAnsi="宋体"/>
          <w:b/>
          <w:sz w:val="24"/>
        </w:rPr>
      </w:pPr>
    </w:p>
    <w:p>
      <w:pPr>
        <w:spacing w:line="480" w:lineRule="exact"/>
        <w:rPr>
          <w:rFonts w:ascii="宋体" w:hAnsi="宋体"/>
          <w:b/>
          <w:sz w:val="24"/>
        </w:rPr>
      </w:pPr>
    </w:p>
    <w:p>
      <w:pPr>
        <w:spacing w:line="480" w:lineRule="exact"/>
        <w:rPr>
          <w:rFonts w:hint="eastAsia" w:ascii="宋体" w:hAnsi="宋体"/>
          <w:b/>
          <w:sz w:val="24"/>
        </w:rPr>
      </w:pPr>
      <w:r>
        <w:rPr>
          <w:rFonts w:hint="eastAsia" w:ascii="宋体" w:hAnsi="宋体"/>
          <w:b/>
          <w:sz w:val="24"/>
        </w:rPr>
        <w:t>附表2：各专业技术服务人员配备情况</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11"/>
        <w:gridCol w:w="691"/>
        <w:gridCol w:w="871"/>
        <w:gridCol w:w="851"/>
        <w:gridCol w:w="1231"/>
        <w:gridCol w:w="887"/>
        <w:gridCol w:w="175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96" w:type="dxa"/>
            <w:noWrap w:val="0"/>
            <w:vAlign w:val="center"/>
          </w:tcPr>
          <w:p>
            <w:pPr>
              <w:spacing w:line="480" w:lineRule="exact"/>
              <w:jc w:val="center"/>
              <w:rPr>
                <w:rFonts w:hint="eastAsia" w:ascii="宋体" w:hAnsi="宋体"/>
                <w:b/>
                <w:sz w:val="24"/>
              </w:rPr>
            </w:pPr>
            <w:r>
              <w:rPr>
                <w:rFonts w:hint="eastAsia" w:ascii="宋体" w:hAnsi="宋体"/>
                <w:b/>
                <w:sz w:val="24"/>
              </w:rPr>
              <w:t>序号</w:t>
            </w:r>
          </w:p>
        </w:tc>
        <w:tc>
          <w:tcPr>
            <w:tcW w:w="1011" w:type="dxa"/>
            <w:noWrap w:val="0"/>
            <w:vAlign w:val="center"/>
          </w:tcPr>
          <w:p>
            <w:pPr>
              <w:spacing w:line="480" w:lineRule="exact"/>
              <w:jc w:val="center"/>
              <w:rPr>
                <w:rFonts w:hint="eastAsia" w:ascii="宋体" w:hAnsi="宋体"/>
                <w:b/>
                <w:sz w:val="24"/>
              </w:rPr>
            </w:pPr>
            <w:r>
              <w:rPr>
                <w:rFonts w:hint="eastAsia" w:ascii="宋体" w:hAnsi="宋体"/>
                <w:b/>
                <w:sz w:val="24"/>
              </w:rPr>
              <w:t>姓名</w:t>
            </w:r>
          </w:p>
        </w:tc>
        <w:tc>
          <w:tcPr>
            <w:tcW w:w="691" w:type="dxa"/>
            <w:noWrap w:val="0"/>
            <w:vAlign w:val="center"/>
          </w:tcPr>
          <w:p>
            <w:pPr>
              <w:spacing w:line="480" w:lineRule="exact"/>
              <w:jc w:val="center"/>
              <w:rPr>
                <w:rFonts w:hint="eastAsia" w:ascii="宋体" w:hAnsi="宋体"/>
                <w:b/>
                <w:sz w:val="24"/>
              </w:rPr>
            </w:pPr>
            <w:r>
              <w:rPr>
                <w:rFonts w:hint="eastAsia" w:ascii="宋体" w:hAnsi="宋体"/>
                <w:b/>
                <w:sz w:val="24"/>
              </w:rPr>
              <w:t>性别</w:t>
            </w:r>
          </w:p>
        </w:tc>
        <w:tc>
          <w:tcPr>
            <w:tcW w:w="871" w:type="dxa"/>
            <w:noWrap w:val="0"/>
            <w:vAlign w:val="center"/>
          </w:tcPr>
          <w:p>
            <w:pPr>
              <w:spacing w:line="480" w:lineRule="exact"/>
              <w:jc w:val="center"/>
              <w:rPr>
                <w:rFonts w:hint="eastAsia" w:ascii="宋体" w:hAnsi="宋体"/>
                <w:b/>
                <w:sz w:val="24"/>
              </w:rPr>
            </w:pPr>
            <w:r>
              <w:rPr>
                <w:rFonts w:hint="eastAsia" w:ascii="宋体" w:hAnsi="宋体"/>
                <w:b/>
                <w:sz w:val="24"/>
              </w:rPr>
              <w:t>职称</w:t>
            </w:r>
          </w:p>
        </w:tc>
        <w:tc>
          <w:tcPr>
            <w:tcW w:w="851" w:type="dxa"/>
            <w:noWrap w:val="0"/>
            <w:vAlign w:val="center"/>
          </w:tcPr>
          <w:p>
            <w:pPr>
              <w:spacing w:line="480" w:lineRule="exact"/>
              <w:jc w:val="center"/>
              <w:rPr>
                <w:rFonts w:hint="eastAsia" w:ascii="宋体" w:hAnsi="宋体"/>
                <w:b/>
                <w:sz w:val="24"/>
              </w:rPr>
            </w:pPr>
            <w:r>
              <w:rPr>
                <w:rFonts w:hint="eastAsia" w:ascii="宋体" w:hAnsi="宋体"/>
                <w:b/>
                <w:sz w:val="24"/>
              </w:rPr>
              <w:t>学历</w:t>
            </w:r>
          </w:p>
        </w:tc>
        <w:tc>
          <w:tcPr>
            <w:tcW w:w="1231" w:type="dxa"/>
            <w:noWrap w:val="0"/>
            <w:vAlign w:val="center"/>
          </w:tcPr>
          <w:p>
            <w:pPr>
              <w:spacing w:line="480" w:lineRule="exact"/>
              <w:jc w:val="center"/>
              <w:rPr>
                <w:rFonts w:hint="eastAsia" w:ascii="宋体" w:hAnsi="宋体"/>
                <w:b/>
                <w:sz w:val="24"/>
              </w:rPr>
            </w:pPr>
            <w:r>
              <w:rPr>
                <w:rFonts w:hint="eastAsia" w:ascii="宋体" w:hAnsi="宋体"/>
                <w:b/>
                <w:sz w:val="24"/>
              </w:rPr>
              <w:t>执业、从业资格</w:t>
            </w:r>
          </w:p>
        </w:tc>
        <w:tc>
          <w:tcPr>
            <w:tcW w:w="887" w:type="dxa"/>
            <w:noWrap w:val="0"/>
            <w:vAlign w:val="center"/>
          </w:tcPr>
          <w:p>
            <w:pPr>
              <w:spacing w:line="480" w:lineRule="exact"/>
              <w:jc w:val="center"/>
              <w:rPr>
                <w:rFonts w:hint="eastAsia" w:ascii="宋体" w:hAnsi="宋体"/>
                <w:b/>
                <w:sz w:val="24"/>
              </w:rPr>
            </w:pPr>
            <w:r>
              <w:rPr>
                <w:rFonts w:hint="eastAsia" w:ascii="宋体" w:hAnsi="宋体"/>
                <w:b/>
                <w:sz w:val="24"/>
              </w:rPr>
              <w:t>资格证书编号</w:t>
            </w:r>
          </w:p>
        </w:tc>
        <w:tc>
          <w:tcPr>
            <w:tcW w:w="1753" w:type="dxa"/>
            <w:noWrap w:val="0"/>
            <w:vAlign w:val="center"/>
          </w:tcPr>
          <w:p>
            <w:pPr>
              <w:spacing w:line="480" w:lineRule="exact"/>
              <w:jc w:val="center"/>
              <w:rPr>
                <w:rFonts w:hint="eastAsia" w:ascii="宋体" w:hAnsi="宋体"/>
                <w:b/>
                <w:sz w:val="24"/>
              </w:rPr>
            </w:pPr>
            <w:r>
              <w:rPr>
                <w:rFonts w:hint="eastAsia" w:ascii="宋体" w:hAnsi="宋体"/>
                <w:b/>
                <w:sz w:val="24"/>
              </w:rPr>
              <w:t>从事类似项目名称</w:t>
            </w:r>
          </w:p>
        </w:tc>
        <w:tc>
          <w:tcPr>
            <w:tcW w:w="1126" w:type="dxa"/>
            <w:noWrap w:val="0"/>
            <w:vAlign w:val="center"/>
          </w:tcPr>
          <w:p>
            <w:pPr>
              <w:spacing w:line="480" w:lineRule="exact"/>
              <w:jc w:val="center"/>
              <w:rPr>
                <w:rFonts w:hint="eastAsia" w:ascii="宋体" w:hAnsi="宋体"/>
                <w:b/>
                <w:sz w:val="24"/>
              </w:rPr>
            </w:pPr>
            <w:r>
              <w:rPr>
                <w:rFonts w:hint="eastAsia" w:ascii="宋体" w:hAnsi="宋体"/>
                <w:b/>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一</w:t>
            </w:r>
          </w:p>
        </w:tc>
        <w:tc>
          <w:tcPr>
            <w:tcW w:w="8421" w:type="dxa"/>
            <w:gridSpan w:val="8"/>
            <w:noWrap w:val="0"/>
            <w:vAlign w:val="center"/>
          </w:tcPr>
          <w:p>
            <w:pPr>
              <w:spacing w:line="48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1</w:t>
            </w:r>
          </w:p>
        </w:tc>
        <w:tc>
          <w:tcPr>
            <w:tcW w:w="1011" w:type="dxa"/>
            <w:noWrap w:val="0"/>
            <w:vAlign w:val="center"/>
          </w:tcPr>
          <w:p>
            <w:pPr>
              <w:spacing w:line="480" w:lineRule="exact"/>
              <w:jc w:val="center"/>
              <w:rPr>
                <w:rFonts w:ascii="宋体" w:hAnsi="宋体"/>
                <w:sz w:val="24"/>
              </w:rPr>
            </w:pPr>
          </w:p>
        </w:tc>
        <w:tc>
          <w:tcPr>
            <w:tcW w:w="691" w:type="dxa"/>
            <w:noWrap w:val="0"/>
            <w:vAlign w:val="center"/>
          </w:tcPr>
          <w:p>
            <w:pPr>
              <w:spacing w:line="480" w:lineRule="exact"/>
              <w:jc w:val="center"/>
              <w:rPr>
                <w:rFonts w:ascii="宋体" w:hAnsi="宋体"/>
                <w:sz w:val="24"/>
              </w:rPr>
            </w:pPr>
          </w:p>
        </w:tc>
        <w:tc>
          <w:tcPr>
            <w:tcW w:w="871" w:type="dxa"/>
            <w:noWrap w:val="0"/>
            <w:vAlign w:val="center"/>
          </w:tcPr>
          <w:p>
            <w:pPr>
              <w:spacing w:line="480" w:lineRule="exact"/>
              <w:jc w:val="center"/>
              <w:rPr>
                <w:rFonts w:ascii="宋体" w:hAnsi="宋体"/>
                <w:sz w:val="24"/>
              </w:rPr>
            </w:pPr>
          </w:p>
        </w:tc>
        <w:tc>
          <w:tcPr>
            <w:tcW w:w="851" w:type="dxa"/>
            <w:noWrap w:val="0"/>
            <w:vAlign w:val="center"/>
          </w:tcPr>
          <w:p>
            <w:pPr>
              <w:spacing w:line="480" w:lineRule="exact"/>
              <w:jc w:val="center"/>
              <w:rPr>
                <w:rFonts w:ascii="宋体" w:hAnsi="宋体"/>
                <w:sz w:val="24"/>
              </w:rPr>
            </w:pPr>
          </w:p>
        </w:tc>
        <w:tc>
          <w:tcPr>
            <w:tcW w:w="1231" w:type="dxa"/>
            <w:noWrap w:val="0"/>
            <w:vAlign w:val="center"/>
          </w:tcPr>
          <w:p>
            <w:pPr>
              <w:spacing w:line="480" w:lineRule="exact"/>
              <w:jc w:val="center"/>
              <w:rPr>
                <w:rFonts w:ascii="宋体" w:hAnsi="宋体"/>
                <w:sz w:val="24"/>
              </w:rPr>
            </w:pPr>
          </w:p>
        </w:tc>
        <w:tc>
          <w:tcPr>
            <w:tcW w:w="887" w:type="dxa"/>
            <w:noWrap w:val="0"/>
            <w:vAlign w:val="center"/>
          </w:tcPr>
          <w:p>
            <w:pPr>
              <w:spacing w:line="480" w:lineRule="exact"/>
              <w:jc w:val="center"/>
              <w:rPr>
                <w:rFonts w:ascii="宋体" w:hAnsi="宋体"/>
                <w:sz w:val="24"/>
              </w:rPr>
            </w:pPr>
          </w:p>
        </w:tc>
        <w:tc>
          <w:tcPr>
            <w:tcW w:w="1753" w:type="dxa"/>
            <w:noWrap w:val="0"/>
            <w:vAlign w:val="center"/>
          </w:tcPr>
          <w:p>
            <w:pPr>
              <w:spacing w:line="480" w:lineRule="exact"/>
              <w:jc w:val="center"/>
              <w:rPr>
                <w:rFonts w:hint="eastAsia" w:ascii="宋体" w:hAnsi="宋体"/>
                <w:sz w:val="24"/>
              </w:rPr>
            </w:pPr>
          </w:p>
        </w:tc>
        <w:tc>
          <w:tcPr>
            <w:tcW w:w="1126" w:type="dxa"/>
            <w:noWrap w:val="0"/>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2</w:t>
            </w:r>
          </w:p>
        </w:tc>
        <w:tc>
          <w:tcPr>
            <w:tcW w:w="1011" w:type="dxa"/>
            <w:noWrap w:val="0"/>
            <w:vAlign w:val="center"/>
          </w:tcPr>
          <w:p>
            <w:pPr>
              <w:spacing w:line="480" w:lineRule="exact"/>
              <w:jc w:val="center"/>
              <w:rPr>
                <w:rFonts w:ascii="宋体" w:hAnsi="宋体"/>
                <w:sz w:val="24"/>
              </w:rPr>
            </w:pPr>
          </w:p>
        </w:tc>
        <w:tc>
          <w:tcPr>
            <w:tcW w:w="691" w:type="dxa"/>
            <w:noWrap w:val="0"/>
            <w:vAlign w:val="center"/>
          </w:tcPr>
          <w:p>
            <w:pPr>
              <w:spacing w:line="480" w:lineRule="exact"/>
              <w:jc w:val="center"/>
              <w:rPr>
                <w:rFonts w:ascii="宋体" w:hAnsi="宋体"/>
                <w:sz w:val="24"/>
              </w:rPr>
            </w:pPr>
          </w:p>
        </w:tc>
        <w:tc>
          <w:tcPr>
            <w:tcW w:w="871" w:type="dxa"/>
            <w:noWrap w:val="0"/>
            <w:vAlign w:val="center"/>
          </w:tcPr>
          <w:p>
            <w:pPr>
              <w:spacing w:line="480" w:lineRule="exact"/>
              <w:jc w:val="center"/>
              <w:rPr>
                <w:rFonts w:ascii="宋体" w:hAnsi="宋体"/>
                <w:sz w:val="24"/>
              </w:rPr>
            </w:pPr>
          </w:p>
        </w:tc>
        <w:tc>
          <w:tcPr>
            <w:tcW w:w="851" w:type="dxa"/>
            <w:noWrap w:val="0"/>
            <w:vAlign w:val="center"/>
          </w:tcPr>
          <w:p>
            <w:pPr>
              <w:spacing w:line="480" w:lineRule="exact"/>
              <w:jc w:val="center"/>
              <w:rPr>
                <w:rFonts w:ascii="宋体" w:hAnsi="宋体"/>
                <w:sz w:val="24"/>
              </w:rPr>
            </w:pPr>
          </w:p>
        </w:tc>
        <w:tc>
          <w:tcPr>
            <w:tcW w:w="1231" w:type="dxa"/>
            <w:noWrap w:val="0"/>
            <w:vAlign w:val="center"/>
          </w:tcPr>
          <w:p>
            <w:pPr>
              <w:spacing w:line="480" w:lineRule="exact"/>
              <w:jc w:val="center"/>
              <w:rPr>
                <w:rFonts w:ascii="宋体" w:hAnsi="宋体"/>
                <w:sz w:val="24"/>
              </w:rPr>
            </w:pPr>
          </w:p>
        </w:tc>
        <w:tc>
          <w:tcPr>
            <w:tcW w:w="887" w:type="dxa"/>
            <w:noWrap w:val="0"/>
            <w:vAlign w:val="center"/>
          </w:tcPr>
          <w:p>
            <w:pPr>
              <w:spacing w:line="480" w:lineRule="exact"/>
              <w:jc w:val="center"/>
              <w:rPr>
                <w:rFonts w:ascii="宋体" w:hAnsi="宋体"/>
                <w:sz w:val="24"/>
              </w:rPr>
            </w:pPr>
          </w:p>
        </w:tc>
        <w:tc>
          <w:tcPr>
            <w:tcW w:w="1753" w:type="dxa"/>
            <w:noWrap w:val="0"/>
            <w:vAlign w:val="center"/>
          </w:tcPr>
          <w:p>
            <w:pPr>
              <w:spacing w:line="480" w:lineRule="exact"/>
              <w:jc w:val="center"/>
              <w:rPr>
                <w:rFonts w:hint="eastAsia" w:ascii="宋体" w:hAnsi="宋体"/>
                <w:sz w:val="24"/>
              </w:rPr>
            </w:pPr>
          </w:p>
        </w:tc>
        <w:tc>
          <w:tcPr>
            <w:tcW w:w="1126" w:type="dxa"/>
            <w:noWrap w:val="0"/>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3</w:t>
            </w:r>
          </w:p>
        </w:tc>
        <w:tc>
          <w:tcPr>
            <w:tcW w:w="1011" w:type="dxa"/>
            <w:noWrap w:val="0"/>
            <w:vAlign w:val="center"/>
          </w:tcPr>
          <w:p>
            <w:pPr>
              <w:spacing w:line="480" w:lineRule="exact"/>
              <w:jc w:val="center"/>
              <w:rPr>
                <w:rFonts w:ascii="宋体" w:hAnsi="宋体"/>
                <w:sz w:val="24"/>
              </w:rPr>
            </w:pPr>
          </w:p>
        </w:tc>
        <w:tc>
          <w:tcPr>
            <w:tcW w:w="691" w:type="dxa"/>
            <w:noWrap w:val="0"/>
            <w:vAlign w:val="center"/>
          </w:tcPr>
          <w:p>
            <w:pPr>
              <w:spacing w:line="480" w:lineRule="exact"/>
              <w:jc w:val="center"/>
              <w:rPr>
                <w:rFonts w:ascii="宋体" w:hAnsi="宋体"/>
                <w:sz w:val="24"/>
              </w:rPr>
            </w:pPr>
          </w:p>
        </w:tc>
        <w:tc>
          <w:tcPr>
            <w:tcW w:w="871" w:type="dxa"/>
            <w:noWrap w:val="0"/>
            <w:vAlign w:val="center"/>
          </w:tcPr>
          <w:p>
            <w:pPr>
              <w:spacing w:line="480" w:lineRule="exact"/>
              <w:jc w:val="center"/>
              <w:rPr>
                <w:rFonts w:ascii="宋体" w:hAnsi="宋体"/>
                <w:sz w:val="24"/>
              </w:rPr>
            </w:pPr>
          </w:p>
        </w:tc>
        <w:tc>
          <w:tcPr>
            <w:tcW w:w="851" w:type="dxa"/>
            <w:noWrap w:val="0"/>
            <w:vAlign w:val="center"/>
          </w:tcPr>
          <w:p>
            <w:pPr>
              <w:spacing w:line="480" w:lineRule="exact"/>
              <w:jc w:val="center"/>
              <w:rPr>
                <w:rFonts w:ascii="宋体" w:hAnsi="宋体"/>
                <w:sz w:val="24"/>
              </w:rPr>
            </w:pPr>
          </w:p>
        </w:tc>
        <w:tc>
          <w:tcPr>
            <w:tcW w:w="1231" w:type="dxa"/>
            <w:noWrap w:val="0"/>
            <w:vAlign w:val="center"/>
          </w:tcPr>
          <w:p>
            <w:pPr>
              <w:spacing w:line="480" w:lineRule="exact"/>
              <w:jc w:val="center"/>
              <w:rPr>
                <w:rFonts w:ascii="宋体" w:hAnsi="宋体"/>
                <w:sz w:val="24"/>
              </w:rPr>
            </w:pPr>
          </w:p>
        </w:tc>
        <w:tc>
          <w:tcPr>
            <w:tcW w:w="887" w:type="dxa"/>
            <w:noWrap w:val="0"/>
            <w:vAlign w:val="center"/>
          </w:tcPr>
          <w:p>
            <w:pPr>
              <w:spacing w:line="480" w:lineRule="exact"/>
              <w:jc w:val="center"/>
              <w:rPr>
                <w:rFonts w:ascii="宋体" w:hAnsi="宋体"/>
                <w:sz w:val="24"/>
              </w:rPr>
            </w:pPr>
          </w:p>
        </w:tc>
        <w:tc>
          <w:tcPr>
            <w:tcW w:w="1753" w:type="dxa"/>
            <w:noWrap w:val="0"/>
            <w:vAlign w:val="center"/>
          </w:tcPr>
          <w:p>
            <w:pPr>
              <w:spacing w:line="480" w:lineRule="exact"/>
              <w:jc w:val="center"/>
              <w:rPr>
                <w:rFonts w:hint="eastAsia" w:ascii="宋体" w:hAnsi="宋体"/>
                <w:sz w:val="24"/>
              </w:rPr>
            </w:pPr>
          </w:p>
        </w:tc>
        <w:tc>
          <w:tcPr>
            <w:tcW w:w="1126" w:type="dxa"/>
            <w:noWrap w:val="0"/>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w:t>
            </w:r>
          </w:p>
        </w:tc>
        <w:tc>
          <w:tcPr>
            <w:tcW w:w="1011" w:type="dxa"/>
            <w:noWrap w:val="0"/>
            <w:vAlign w:val="center"/>
          </w:tcPr>
          <w:p>
            <w:pPr>
              <w:spacing w:line="480" w:lineRule="exact"/>
              <w:jc w:val="center"/>
              <w:rPr>
                <w:rFonts w:ascii="宋体" w:hAnsi="宋体"/>
                <w:sz w:val="24"/>
              </w:rPr>
            </w:pPr>
          </w:p>
        </w:tc>
        <w:tc>
          <w:tcPr>
            <w:tcW w:w="691" w:type="dxa"/>
            <w:noWrap w:val="0"/>
            <w:vAlign w:val="center"/>
          </w:tcPr>
          <w:p>
            <w:pPr>
              <w:spacing w:line="480" w:lineRule="exact"/>
              <w:jc w:val="center"/>
              <w:rPr>
                <w:rFonts w:ascii="宋体" w:hAnsi="宋体"/>
                <w:sz w:val="24"/>
              </w:rPr>
            </w:pPr>
          </w:p>
        </w:tc>
        <w:tc>
          <w:tcPr>
            <w:tcW w:w="871" w:type="dxa"/>
            <w:noWrap w:val="0"/>
            <w:vAlign w:val="center"/>
          </w:tcPr>
          <w:p>
            <w:pPr>
              <w:spacing w:line="480" w:lineRule="exact"/>
              <w:jc w:val="center"/>
              <w:rPr>
                <w:rFonts w:ascii="宋体" w:hAnsi="宋体"/>
                <w:sz w:val="24"/>
              </w:rPr>
            </w:pPr>
          </w:p>
        </w:tc>
        <w:tc>
          <w:tcPr>
            <w:tcW w:w="851" w:type="dxa"/>
            <w:noWrap w:val="0"/>
            <w:vAlign w:val="center"/>
          </w:tcPr>
          <w:p>
            <w:pPr>
              <w:spacing w:line="480" w:lineRule="exact"/>
              <w:jc w:val="center"/>
              <w:rPr>
                <w:rFonts w:ascii="宋体" w:hAnsi="宋体"/>
                <w:sz w:val="24"/>
              </w:rPr>
            </w:pPr>
          </w:p>
        </w:tc>
        <w:tc>
          <w:tcPr>
            <w:tcW w:w="1231" w:type="dxa"/>
            <w:noWrap w:val="0"/>
            <w:vAlign w:val="center"/>
          </w:tcPr>
          <w:p>
            <w:pPr>
              <w:spacing w:line="480" w:lineRule="exact"/>
              <w:jc w:val="center"/>
              <w:rPr>
                <w:rFonts w:ascii="宋体" w:hAnsi="宋体"/>
                <w:sz w:val="24"/>
              </w:rPr>
            </w:pPr>
          </w:p>
        </w:tc>
        <w:tc>
          <w:tcPr>
            <w:tcW w:w="887" w:type="dxa"/>
            <w:noWrap w:val="0"/>
            <w:vAlign w:val="center"/>
          </w:tcPr>
          <w:p>
            <w:pPr>
              <w:spacing w:line="480" w:lineRule="exact"/>
              <w:jc w:val="center"/>
              <w:rPr>
                <w:rFonts w:ascii="宋体" w:hAnsi="宋体"/>
                <w:sz w:val="24"/>
              </w:rPr>
            </w:pPr>
          </w:p>
        </w:tc>
        <w:tc>
          <w:tcPr>
            <w:tcW w:w="1753" w:type="dxa"/>
            <w:noWrap w:val="0"/>
            <w:vAlign w:val="center"/>
          </w:tcPr>
          <w:p>
            <w:pPr>
              <w:spacing w:line="480" w:lineRule="exact"/>
              <w:jc w:val="center"/>
              <w:rPr>
                <w:rFonts w:hint="eastAsia" w:ascii="宋体" w:hAnsi="宋体"/>
                <w:sz w:val="24"/>
              </w:rPr>
            </w:pPr>
          </w:p>
        </w:tc>
        <w:tc>
          <w:tcPr>
            <w:tcW w:w="1126" w:type="dxa"/>
            <w:noWrap w:val="0"/>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二</w:t>
            </w:r>
          </w:p>
        </w:tc>
        <w:tc>
          <w:tcPr>
            <w:tcW w:w="8421" w:type="dxa"/>
            <w:gridSpan w:val="8"/>
            <w:noWrap w:val="0"/>
            <w:vAlign w:val="center"/>
          </w:tcPr>
          <w:p>
            <w:pPr>
              <w:spacing w:line="48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1</w:t>
            </w:r>
          </w:p>
        </w:tc>
        <w:tc>
          <w:tcPr>
            <w:tcW w:w="1011" w:type="dxa"/>
            <w:noWrap w:val="0"/>
            <w:vAlign w:val="center"/>
          </w:tcPr>
          <w:p>
            <w:pPr>
              <w:spacing w:line="480" w:lineRule="exact"/>
              <w:jc w:val="center"/>
              <w:rPr>
                <w:rFonts w:ascii="宋体" w:hAnsi="宋体"/>
                <w:sz w:val="24"/>
              </w:rPr>
            </w:pPr>
          </w:p>
        </w:tc>
        <w:tc>
          <w:tcPr>
            <w:tcW w:w="691" w:type="dxa"/>
            <w:noWrap w:val="0"/>
            <w:vAlign w:val="center"/>
          </w:tcPr>
          <w:p>
            <w:pPr>
              <w:spacing w:line="480" w:lineRule="exact"/>
              <w:jc w:val="center"/>
              <w:rPr>
                <w:rFonts w:ascii="宋体" w:hAnsi="宋体"/>
                <w:sz w:val="24"/>
              </w:rPr>
            </w:pPr>
          </w:p>
        </w:tc>
        <w:tc>
          <w:tcPr>
            <w:tcW w:w="871" w:type="dxa"/>
            <w:noWrap w:val="0"/>
            <w:vAlign w:val="center"/>
          </w:tcPr>
          <w:p>
            <w:pPr>
              <w:spacing w:line="480" w:lineRule="exact"/>
              <w:jc w:val="center"/>
              <w:rPr>
                <w:rFonts w:ascii="宋体" w:hAnsi="宋体"/>
                <w:sz w:val="24"/>
              </w:rPr>
            </w:pPr>
          </w:p>
        </w:tc>
        <w:tc>
          <w:tcPr>
            <w:tcW w:w="851" w:type="dxa"/>
            <w:noWrap w:val="0"/>
            <w:vAlign w:val="center"/>
          </w:tcPr>
          <w:p>
            <w:pPr>
              <w:spacing w:line="480" w:lineRule="exact"/>
              <w:jc w:val="center"/>
              <w:rPr>
                <w:rFonts w:ascii="宋体" w:hAnsi="宋体"/>
                <w:sz w:val="24"/>
              </w:rPr>
            </w:pPr>
          </w:p>
        </w:tc>
        <w:tc>
          <w:tcPr>
            <w:tcW w:w="1231" w:type="dxa"/>
            <w:noWrap w:val="0"/>
            <w:vAlign w:val="center"/>
          </w:tcPr>
          <w:p>
            <w:pPr>
              <w:spacing w:line="480" w:lineRule="exact"/>
              <w:jc w:val="center"/>
              <w:rPr>
                <w:rFonts w:ascii="宋体" w:hAnsi="宋体"/>
                <w:sz w:val="24"/>
              </w:rPr>
            </w:pPr>
          </w:p>
        </w:tc>
        <w:tc>
          <w:tcPr>
            <w:tcW w:w="887" w:type="dxa"/>
            <w:noWrap w:val="0"/>
            <w:vAlign w:val="center"/>
          </w:tcPr>
          <w:p>
            <w:pPr>
              <w:spacing w:line="480" w:lineRule="exact"/>
              <w:jc w:val="center"/>
              <w:rPr>
                <w:rFonts w:ascii="宋体" w:hAnsi="宋体"/>
                <w:sz w:val="24"/>
              </w:rPr>
            </w:pPr>
          </w:p>
        </w:tc>
        <w:tc>
          <w:tcPr>
            <w:tcW w:w="1753" w:type="dxa"/>
            <w:noWrap w:val="0"/>
            <w:vAlign w:val="center"/>
          </w:tcPr>
          <w:p>
            <w:pPr>
              <w:spacing w:line="480" w:lineRule="exact"/>
              <w:jc w:val="center"/>
              <w:rPr>
                <w:rFonts w:hint="eastAsia" w:ascii="宋体" w:hAnsi="宋体"/>
                <w:sz w:val="24"/>
              </w:rPr>
            </w:pPr>
          </w:p>
        </w:tc>
        <w:tc>
          <w:tcPr>
            <w:tcW w:w="1126" w:type="dxa"/>
            <w:noWrap w:val="0"/>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2</w:t>
            </w:r>
          </w:p>
        </w:tc>
        <w:tc>
          <w:tcPr>
            <w:tcW w:w="1011" w:type="dxa"/>
            <w:noWrap w:val="0"/>
            <w:vAlign w:val="center"/>
          </w:tcPr>
          <w:p>
            <w:pPr>
              <w:spacing w:line="480" w:lineRule="exact"/>
              <w:jc w:val="center"/>
              <w:rPr>
                <w:rFonts w:ascii="宋体" w:hAnsi="宋体"/>
                <w:sz w:val="24"/>
              </w:rPr>
            </w:pPr>
          </w:p>
        </w:tc>
        <w:tc>
          <w:tcPr>
            <w:tcW w:w="691" w:type="dxa"/>
            <w:noWrap w:val="0"/>
            <w:vAlign w:val="center"/>
          </w:tcPr>
          <w:p>
            <w:pPr>
              <w:spacing w:line="480" w:lineRule="exact"/>
              <w:jc w:val="center"/>
              <w:rPr>
                <w:rFonts w:ascii="宋体" w:hAnsi="宋体"/>
                <w:sz w:val="24"/>
              </w:rPr>
            </w:pPr>
          </w:p>
        </w:tc>
        <w:tc>
          <w:tcPr>
            <w:tcW w:w="871" w:type="dxa"/>
            <w:noWrap w:val="0"/>
            <w:vAlign w:val="center"/>
          </w:tcPr>
          <w:p>
            <w:pPr>
              <w:spacing w:line="480" w:lineRule="exact"/>
              <w:jc w:val="center"/>
              <w:rPr>
                <w:rFonts w:ascii="宋体" w:hAnsi="宋体"/>
                <w:sz w:val="24"/>
              </w:rPr>
            </w:pPr>
          </w:p>
        </w:tc>
        <w:tc>
          <w:tcPr>
            <w:tcW w:w="851" w:type="dxa"/>
            <w:noWrap w:val="0"/>
            <w:vAlign w:val="center"/>
          </w:tcPr>
          <w:p>
            <w:pPr>
              <w:spacing w:line="480" w:lineRule="exact"/>
              <w:jc w:val="center"/>
              <w:rPr>
                <w:rFonts w:ascii="宋体" w:hAnsi="宋体"/>
                <w:sz w:val="24"/>
              </w:rPr>
            </w:pPr>
          </w:p>
        </w:tc>
        <w:tc>
          <w:tcPr>
            <w:tcW w:w="1231" w:type="dxa"/>
            <w:noWrap w:val="0"/>
            <w:vAlign w:val="center"/>
          </w:tcPr>
          <w:p>
            <w:pPr>
              <w:spacing w:line="480" w:lineRule="exact"/>
              <w:jc w:val="center"/>
              <w:rPr>
                <w:rFonts w:ascii="宋体" w:hAnsi="宋体"/>
                <w:sz w:val="24"/>
              </w:rPr>
            </w:pPr>
          </w:p>
        </w:tc>
        <w:tc>
          <w:tcPr>
            <w:tcW w:w="887" w:type="dxa"/>
            <w:noWrap w:val="0"/>
            <w:vAlign w:val="center"/>
          </w:tcPr>
          <w:p>
            <w:pPr>
              <w:spacing w:line="480" w:lineRule="exact"/>
              <w:jc w:val="center"/>
              <w:rPr>
                <w:rFonts w:hint="eastAsia" w:ascii="宋体" w:hAnsi="宋体"/>
                <w:sz w:val="24"/>
              </w:rPr>
            </w:pPr>
          </w:p>
        </w:tc>
        <w:tc>
          <w:tcPr>
            <w:tcW w:w="1753" w:type="dxa"/>
            <w:noWrap w:val="0"/>
            <w:vAlign w:val="center"/>
          </w:tcPr>
          <w:p>
            <w:pPr>
              <w:spacing w:line="480" w:lineRule="exact"/>
              <w:jc w:val="center"/>
              <w:rPr>
                <w:rFonts w:hint="eastAsia" w:ascii="宋体" w:hAnsi="宋体"/>
                <w:sz w:val="24"/>
              </w:rPr>
            </w:pPr>
          </w:p>
        </w:tc>
        <w:tc>
          <w:tcPr>
            <w:tcW w:w="1126" w:type="dxa"/>
            <w:noWrap w:val="0"/>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3</w:t>
            </w:r>
          </w:p>
        </w:tc>
        <w:tc>
          <w:tcPr>
            <w:tcW w:w="1011" w:type="dxa"/>
            <w:noWrap w:val="0"/>
            <w:vAlign w:val="center"/>
          </w:tcPr>
          <w:p>
            <w:pPr>
              <w:spacing w:line="480" w:lineRule="exact"/>
              <w:jc w:val="center"/>
              <w:rPr>
                <w:rFonts w:hint="eastAsia" w:ascii="宋体" w:hAnsi="宋体"/>
                <w:sz w:val="24"/>
              </w:rPr>
            </w:pPr>
          </w:p>
        </w:tc>
        <w:tc>
          <w:tcPr>
            <w:tcW w:w="691" w:type="dxa"/>
            <w:noWrap w:val="0"/>
            <w:vAlign w:val="center"/>
          </w:tcPr>
          <w:p>
            <w:pPr>
              <w:spacing w:line="480" w:lineRule="exact"/>
              <w:jc w:val="center"/>
              <w:rPr>
                <w:rFonts w:hint="eastAsia" w:ascii="宋体" w:hAnsi="宋体"/>
                <w:sz w:val="24"/>
              </w:rPr>
            </w:pPr>
          </w:p>
        </w:tc>
        <w:tc>
          <w:tcPr>
            <w:tcW w:w="871" w:type="dxa"/>
            <w:noWrap w:val="0"/>
            <w:vAlign w:val="center"/>
          </w:tcPr>
          <w:p>
            <w:pPr>
              <w:spacing w:line="480" w:lineRule="exact"/>
              <w:jc w:val="center"/>
              <w:rPr>
                <w:rFonts w:hint="eastAsia" w:ascii="宋体" w:hAnsi="宋体"/>
                <w:sz w:val="24"/>
              </w:rPr>
            </w:pPr>
          </w:p>
        </w:tc>
        <w:tc>
          <w:tcPr>
            <w:tcW w:w="851" w:type="dxa"/>
            <w:noWrap w:val="0"/>
            <w:vAlign w:val="center"/>
          </w:tcPr>
          <w:p>
            <w:pPr>
              <w:spacing w:line="480" w:lineRule="exact"/>
              <w:jc w:val="center"/>
              <w:rPr>
                <w:rFonts w:hint="eastAsia" w:ascii="宋体" w:hAnsi="宋体"/>
                <w:sz w:val="24"/>
              </w:rPr>
            </w:pPr>
          </w:p>
        </w:tc>
        <w:tc>
          <w:tcPr>
            <w:tcW w:w="1231" w:type="dxa"/>
            <w:noWrap w:val="0"/>
            <w:vAlign w:val="center"/>
          </w:tcPr>
          <w:p>
            <w:pPr>
              <w:spacing w:line="480" w:lineRule="exact"/>
              <w:jc w:val="center"/>
              <w:rPr>
                <w:rFonts w:hint="eastAsia" w:ascii="宋体" w:hAnsi="宋体"/>
                <w:sz w:val="24"/>
              </w:rPr>
            </w:pPr>
          </w:p>
        </w:tc>
        <w:tc>
          <w:tcPr>
            <w:tcW w:w="887" w:type="dxa"/>
            <w:noWrap w:val="0"/>
            <w:vAlign w:val="center"/>
          </w:tcPr>
          <w:p>
            <w:pPr>
              <w:spacing w:line="480" w:lineRule="exact"/>
              <w:jc w:val="center"/>
              <w:rPr>
                <w:rFonts w:hint="eastAsia" w:ascii="宋体" w:hAnsi="宋体"/>
                <w:sz w:val="24"/>
              </w:rPr>
            </w:pPr>
          </w:p>
        </w:tc>
        <w:tc>
          <w:tcPr>
            <w:tcW w:w="1753" w:type="dxa"/>
            <w:noWrap w:val="0"/>
            <w:vAlign w:val="center"/>
          </w:tcPr>
          <w:p>
            <w:pPr>
              <w:spacing w:line="480" w:lineRule="exact"/>
              <w:jc w:val="center"/>
              <w:rPr>
                <w:rFonts w:hint="eastAsia" w:ascii="宋体" w:hAnsi="宋体"/>
                <w:sz w:val="24"/>
              </w:rPr>
            </w:pPr>
          </w:p>
        </w:tc>
        <w:tc>
          <w:tcPr>
            <w:tcW w:w="1126" w:type="dxa"/>
            <w:noWrap w:val="0"/>
            <w:vAlign w:val="center"/>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6" w:type="dxa"/>
            <w:noWrap w:val="0"/>
            <w:vAlign w:val="center"/>
          </w:tcPr>
          <w:p>
            <w:pPr>
              <w:spacing w:line="480" w:lineRule="exact"/>
              <w:jc w:val="center"/>
              <w:rPr>
                <w:rFonts w:hint="eastAsia" w:ascii="宋体" w:hAnsi="宋体"/>
                <w:sz w:val="24"/>
              </w:rPr>
            </w:pPr>
            <w:r>
              <w:rPr>
                <w:rFonts w:hint="eastAsia" w:ascii="宋体" w:hAnsi="宋体"/>
                <w:sz w:val="24"/>
              </w:rPr>
              <w:t>……</w:t>
            </w:r>
          </w:p>
        </w:tc>
        <w:tc>
          <w:tcPr>
            <w:tcW w:w="1011" w:type="dxa"/>
            <w:noWrap w:val="0"/>
            <w:vAlign w:val="center"/>
          </w:tcPr>
          <w:p>
            <w:pPr>
              <w:spacing w:line="480" w:lineRule="exact"/>
              <w:jc w:val="center"/>
              <w:rPr>
                <w:rFonts w:ascii="宋体" w:hAnsi="宋体"/>
                <w:sz w:val="24"/>
              </w:rPr>
            </w:pPr>
          </w:p>
        </w:tc>
        <w:tc>
          <w:tcPr>
            <w:tcW w:w="691" w:type="dxa"/>
            <w:noWrap w:val="0"/>
            <w:vAlign w:val="center"/>
          </w:tcPr>
          <w:p>
            <w:pPr>
              <w:spacing w:line="480" w:lineRule="exact"/>
              <w:jc w:val="center"/>
              <w:rPr>
                <w:rFonts w:ascii="宋体" w:hAnsi="宋体"/>
                <w:sz w:val="24"/>
              </w:rPr>
            </w:pPr>
          </w:p>
        </w:tc>
        <w:tc>
          <w:tcPr>
            <w:tcW w:w="871" w:type="dxa"/>
            <w:noWrap w:val="0"/>
            <w:vAlign w:val="center"/>
          </w:tcPr>
          <w:p>
            <w:pPr>
              <w:spacing w:line="480" w:lineRule="exact"/>
              <w:jc w:val="center"/>
              <w:rPr>
                <w:rFonts w:ascii="宋体" w:hAnsi="宋体"/>
                <w:sz w:val="24"/>
              </w:rPr>
            </w:pPr>
          </w:p>
        </w:tc>
        <w:tc>
          <w:tcPr>
            <w:tcW w:w="851" w:type="dxa"/>
            <w:noWrap w:val="0"/>
            <w:vAlign w:val="center"/>
          </w:tcPr>
          <w:p>
            <w:pPr>
              <w:spacing w:line="480" w:lineRule="exact"/>
              <w:jc w:val="center"/>
              <w:rPr>
                <w:rFonts w:ascii="宋体" w:hAnsi="宋体"/>
                <w:sz w:val="24"/>
              </w:rPr>
            </w:pPr>
          </w:p>
        </w:tc>
        <w:tc>
          <w:tcPr>
            <w:tcW w:w="1231" w:type="dxa"/>
            <w:noWrap w:val="0"/>
            <w:vAlign w:val="center"/>
          </w:tcPr>
          <w:p>
            <w:pPr>
              <w:spacing w:line="480" w:lineRule="exact"/>
              <w:jc w:val="center"/>
              <w:rPr>
                <w:rFonts w:ascii="宋体" w:hAnsi="宋体"/>
                <w:sz w:val="24"/>
              </w:rPr>
            </w:pPr>
          </w:p>
        </w:tc>
        <w:tc>
          <w:tcPr>
            <w:tcW w:w="887" w:type="dxa"/>
            <w:noWrap w:val="0"/>
            <w:vAlign w:val="center"/>
          </w:tcPr>
          <w:p>
            <w:pPr>
              <w:spacing w:line="480" w:lineRule="exact"/>
              <w:jc w:val="center"/>
              <w:rPr>
                <w:rFonts w:ascii="宋体" w:hAnsi="宋体"/>
                <w:sz w:val="24"/>
              </w:rPr>
            </w:pPr>
          </w:p>
        </w:tc>
        <w:tc>
          <w:tcPr>
            <w:tcW w:w="1753" w:type="dxa"/>
            <w:noWrap w:val="0"/>
            <w:vAlign w:val="center"/>
          </w:tcPr>
          <w:p>
            <w:pPr>
              <w:spacing w:line="480" w:lineRule="exact"/>
              <w:jc w:val="center"/>
              <w:rPr>
                <w:rFonts w:hint="eastAsia" w:ascii="宋体" w:hAnsi="宋体"/>
                <w:sz w:val="24"/>
              </w:rPr>
            </w:pPr>
          </w:p>
        </w:tc>
        <w:tc>
          <w:tcPr>
            <w:tcW w:w="1126" w:type="dxa"/>
            <w:noWrap w:val="0"/>
            <w:vAlign w:val="center"/>
          </w:tcPr>
          <w:p>
            <w:pPr>
              <w:spacing w:line="480" w:lineRule="exact"/>
              <w:jc w:val="center"/>
              <w:rPr>
                <w:rFonts w:hint="eastAsia" w:ascii="宋体" w:hAnsi="宋体"/>
                <w:sz w:val="24"/>
              </w:rPr>
            </w:pPr>
          </w:p>
        </w:tc>
      </w:tr>
    </w:tbl>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注：</w:t>
      </w: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1. 如果本表格栏目不够,可自行增加。</w:t>
      </w: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2. 执业、从业资格复印件（盖章）附本表后。</w:t>
      </w: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3. 各专业技术服务人员的获奖证明。</w:t>
      </w:r>
    </w:p>
    <w:p>
      <w:pPr>
        <w:adjustRightInd w:val="0"/>
        <w:snapToGrid w:val="0"/>
        <w:spacing w:line="480" w:lineRule="exact"/>
        <w:jc w:val="left"/>
        <w:rPr>
          <w:rFonts w:hint="eastAsia" w:ascii="宋体" w:hAnsi="宋体"/>
          <w:sz w:val="24"/>
        </w:rPr>
      </w:pP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供应商(盖章)：</w:t>
      </w:r>
    </w:p>
    <w:p>
      <w:pPr>
        <w:adjustRightInd w:val="0"/>
        <w:snapToGrid w:val="0"/>
        <w:spacing w:line="480" w:lineRule="exact"/>
        <w:ind w:firstLine="480" w:firstLineChars="200"/>
        <w:jc w:val="left"/>
        <w:rPr>
          <w:rFonts w:hint="eastAsia" w:ascii="宋体" w:hAnsi="宋体"/>
          <w:sz w:val="24"/>
        </w:rPr>
      </w:pPr>
      <w:r>
        <w:rPr>
          <w:rFonts w:hint="eastAsia" w:ascii="宋体" w:hAnsi="宋体"/>
          <w:sz w:val="24"/>
        </w:rPr>
        <w:t xml:space="preserve">法定代表人或其委托代理人(签字)：                           </w:t>
      </w:r>
    </w:p>
    <w:p>
      <w:pPr>
        <w:adjustRightInd w:val="0"/>
        <w:snapToGrid w:val="0"/>
        <w:spacing w:line="480" w:lineRule="exact"/>
        <w:ind w:firstLine="480" w:firstLineChars="200"/>
        <w:jc w:val="right"/>
        <w:rPr>
          <w:rFonts w:hint="eastAsia" w:ascii="宋体" w:hAnsi="宋体" w:eastAsia="宋体"/>
          <w:sz w:val="24"/>
        </w:rPr>
        <w:sectPr>
          <w:headerReference r:id="rId8" w:type="default"/>
          <w:footerReference r:id="rId9" w:type="default"/>
          <w:pgSz w:w="11907" w:h="16840"/>
          <w:pgMar w:top="1440" w:right="1417" w:bottom="1440" w:left="1587" w:header="907" w:footer="907" w:gutter="0"/>
          <w:pgNumType w:fmt="decimal"/>
          <w:cols w:space="720" w:num="1"/>
          <w:docGrid w:linePitch="312" w:charSpace="0"/>
        </w:sectPr>
      </w:pPr>
      <w:r>
        <w:rPr>
          <w:rFonts w:hint="eastAsia" w:ascii="宋体" w:hAnsi="宋体"/>
          <w:sz w:val="24"/>
          <w:lang w:eastAsia="zh-CN"/>
        </w:rPr>
        <w:t>年</w:t>
      </w:r>
      <w:r>
        <w:rPr>
          <w:rFonts w:hint="eastAsia" w:ascii="宋体" w:hAnsi="宋体"/>
          <w:sz w:val="24"/>
          <w:lang w:val="en-US" w:eastAsia="zh-CN"/>
        </w:rPr>
        <w:t xml:space="preserve">    月   </w:t>
      </w:r>
      <w:r>
        <w:rPr>
          <w:rFonts w:hint="eastAsia" w:ascii="宋体" w:hAnsi="宋体"/>
          <w:sz w:val="24"/>
        </w:rPr>
        <w:t>日</w:t>
      </w:r>
    </w:p>
    <w:p>
      <w:pPr>
        <w:widowControl/>
        <w:ind w:left="3120" w:hanging="3120" w:hangingChars="1300"/>
        <w:jc w:val="both"/>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附件</w:t>
      </w:r>
      <w:r>
        <w:rPr>
          <w:rFonts w:hint="eastAsia" w:cs="Times New Roman"/>
          <w:bCs/>
          <w:color w:val="000000" w:themeColor="text1"/>
          <w:kern w:val="2"/>
          <w:sz w:val="24"/>
          <w:szCs w:val="24"/>
          <w:lang w:val="en-US" w:eastAsia="zh-CN" w:bidi="ar-SA"/>
          <w14:textFill>
            <w14:solidFill>
              <w14:schemeClr w14:val="tx1"/>
            </w14:solidFill>
          </w14:textFill>
        </w:rPr>
        <w:t>7</w:t>
      </w: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w:t>
      </w:r>
    </w:p>
    <w:p>
      <w:pPr>
        <w:widowControl/>
        <w:ind w:left="3120" w:hanging="4160" w:hangingChars="1300"/>
        <w:jc w:val="center"/>
        <w:rPr>
          <w:rFonts w:hint="eastAsia" w:ascii="Times New Roman" w:hAnsi="Times New Roman" w:eastAsia="宋体" w:cs="Times New Roman"/>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Cs/>
          <w:color w:val="000000" w:themeColor="text1"/>
          <w:sz w:val="32"/>
          <w:szCs w:val="32"/>
          <w:lang w:val="en-US" w:eastAsia="zh-CN"/>
          <w14:textFill>
            <w14:solidFill>
              <w14:schemeClr w14:val="tx1"/>
            </w14:solidFill>
          </w14:textFill>
        </w:rPr>
        <w:t>项目</w:t>
      </w:r>
      <w:r>
        <w:rPr>
          <w:rFonts w:hint="eastAsia" w:cs="Times New Roman"/>
          <w:bCs/>
          <w:color w:val="000000" w:themeColor="text1"/>
          <w:sz w:val="32"/>
          <w:szCs w:val="32"/>
          <w:lang w:val="en-US" w:eastAsia="zh-CN"/>
          <w14:textFill>
            <w14:solidFill>
              <w14:schemeClr w14:val="tx1"/>
            </w14:solidFill>
          </w14:textFill>
        </w:rPr>
        <w:t>技术</w:t>
      </w:r>
      <w:r>
        <w:rPr>
          <w:rFonts w:hint="eastAsia" w:ascii="Times New Roman" w:hAnsi="Times New Roman" w:eastAsia="宋体" w:cs="Times New Roman"/>
          <w:bCs/>
          <w:color w:val="000000" w:themeColor="text1"/>
          <w:sz w:val="32"/>
          <w:szCs w:val="32"/>
          <w:lang w:val="en-US" w:eastAsia="zh-CN"/>
          <w14:textFill>
            <w14:solidFill>
              <w14:schemeClr w14:val="tx1"/>
            </w14:solidFill>
          </w14:textFill>
        </w:rPr>
        <w:t>方案编制</w:t>
      </w:r>
    </w:p>
    <w:p>
      <w:r>
        <w:t>投标人自行编写的技术服务方案，技术服务方案包括但不限于以下部分：</w:t>
      </w:r>
    </w:p>
    <w:p>
      <w:pPr>
        <w:pStyle w:val="25"/>
        <w:numPr>
          <w:ilvl w:val="0"/>
          <w:numId w:val="9"/>
        </w:numPr>
        <w:spacing w:line="360" w:lineRule="auto"/>
        <w:rPr>
          <w:rFonts w:hint="eastAsia" w:ascii="宋体" w:hAnsi="宋体" w:eastAsia="宋体" w:cs="宋体"/>
          <w:i w:val="0"/>
          <w:caps w:val="0"/>
          <w:color w:val="333333"/>
          <w:spacing w:val="0"/>
          <w:kern w:val="0"/>
          <w:sz w:val="24"/>
          <w:szCs w:val="24"/>
          <w:shd w:val="clear" w:color="auto" w:fill="FFFFFF"/>
          <w:lang w:val="en-US" w:eastAsia="zh-CN" w:bidi="ar-SA"/>
        </w:rPr>
      </w:pPr>
      <w:r>
        <w:rPr>
          <w:rFonts w:hint="eastAsia" w:ascii="宋体" w:hAnsi="宋体" w:eastAsia="宋体" w:cs="宋体"/>
          <w:i w:val="0"/>
          <w:caps w:val="0"/>
          <w:color w:val="333333"/>
          <w:spacing w:val="0"/>
          <w:kern w:val="0"/>
          <w:sz w:val="24"/>
          <w:szCs w:val="24"/>
          <w:shd w:val="clear" w:color="auto" w:fill="FFFFFF"/>
          <w:lang w:val="en-US" w:eastAsia="zh-CN" w:bidi="ar-SA"/>
        </w:rPr>
        <w:t>对项目的理解与认识熟悉程度以及服务的重点、难点</w:t>
      </w:r>
    </w:p>
    <w:p>
      <w:pPr>
        <w:pStyle w:val="44"/>
        <w:numPr>
          <w:ilvl w:val="0"/>
          <w:numId w:val="9"/>
        </w:numPr>
        <w:adjustRightInd w:val="0"/>
        <w:snapToGrid w:val="0"/>
        <w:spacing w:line="360" w:lineRule="auto"/>
        <w:ind w:left="0" w:leftChars="0" w:firstLine="0" w:firstLineChars="0"/>
        <w:rPr>
          <w:bCs/>
          <w:color w:val="000000" w:themeColor="text1"/>
          <w:sz w:val="24"/>
          <w14:textFill>
            <w14:solidFill>
              <w14:schemeClr w14:val="tx1"/>
            </w14:solidFill>
          </w14:textFill>
        </w:rPr>
      </w:pPr>
      <w:r>
        <w:rPr>
          <w:rFonts w:hint="eastAsia" w:ascii="宋体" w:hAnsi="宋体" w:cs="宋体"/>
          <w:i w:val="0"/>
          <w:caps w:val="0"/>
          <w:color w:val="333333"/>
          <w:spacing w:val="0"/>
          <w:kern w:val="0"/>
          <w:sz w:val="24"/>
          <w:szCs w:val="24"/>
          <w:shd w:val="clear" w:color="auto" w:fill="FFFFFF"/>
          <w:lang w:val="en-US" w:eastAsia="zh-CN" w:bidi="ar-SA"/>
        </w:rPr>
        <w:t>大门</w:t>
      </w:r>
      <w:r>
        <w:rPr>
          <w:rFonts w:hint="eastAsia" w:ascii="宋体" w:hAnsi="宋体" w:eastAsia="宋体" w:cs="宋体"/>
          <w:i w:val="0"/>
          <w:caps w:val="0"/>
          <w:color w:val="333333"/>
          <w:spacing w:val="0"/>
          <w:kern w:val="0"/>
          <w:sz w:val="24"/>
          <w:szCs w:val="24"/>
          <w:shd w:val="clear" w:color="auto" w:fill="FFFFFF"/>
          <w:lang w:val="en-US" w:eastAsia="zh-CN" w:bidi="ar-SA"/>
        </w:rPr>
        <w:t>设计方案</w:t>
      </w:r>
    </w:p>
    <w:p>
      <w:pPr>
        <w:pStyle w:val="44"/>
        <w:numPr>
          <w:ilvl w:val="0"/>
          <w:numId w:val="9"/>
        </w:numPr>
        <w:adjustRightInd w:val="0"/>
        <w:snapToGrid w:val="0"/>
        <w:spacing w:line="360" w:lineRule="auto"/>
        <w:ind w:left="0" w:leftChars="0" w:firstLine="0" w:firstLineChars="0"/>
        <w:rPr>
          <w:bCs/>
          <w:color w:val="000000" w:themeColor="text1"/>
          <w:sz w:val="24"/>
          <w14:textFill>
            <w14:solidFill>
              <w14:schemeClr w14:val="tx1"/>
            </w14:solidFill>
          </w14:textFill>
        </w:rPr>
      </w:pPr>
      <w:r>
        <w:rPr>
          <w:rFonts w:hint="eastAsia" w:ascii="宋体" w:hAnsi="宋体" w:eastAsia="宋体" w:cs="宋体"/>
          <w:i w:val="0"/>
          <w:caps w:val="0"/>
          <w:color w:val="333333"/>
          <w:spacing w:val="0"/>
          <w:kern w:val="0"/>
          <w:sz w:val="24"/>
          <w:szCs w:val="24"/>
          <w:shd w:val="clear" w:color="auto" w:fill="FFFFFF"/>
          <w:lang w:val="en-US" w:eastAsia="zh-CN" w:bidi="ar-SA"/>
        </w:rPr>
        <w:t>设计进度控制措施</w:t>
      </w:r>
    </w:p>
    <w:p>
      <w:pPr>
        <w:pStyle w:val="44"/>
        <w:numPr>
          <w:ilvl w:val="0"/>
          <w:numId w:val="9"/>
        </w:numPr>
        <w:adjustRightInd w:val="0"/>
        <w:snapToGrid w:val="0"/>
        <w:spacing w:line="360" w:lineRule="auto"/>
        <w:ind w:left="0" w:leftChars="0" w:firstLine="0" w:firstLineChars="0"/>
        <w:rPr>
          <w:bCs/>
          <w:color w:val="000000" w:themeColor="text1"/>
          <w:sz w:val="24"/>
          <w14:textFill>
            <w14:solidFill>
              <w14:schemeClr w14:val="tx1"/>
            </w14:solidFill>
          </w14:textFill>
        </w:rPr>
      </w:pPr>
      <w:r>
        <w:rPr>
          <w:rFonts w:hint="eastAsia" w:ascii="宋体" w:hAnsi="宋体" w:eastAsia="宋体" w:cs="宋体"/>
          <w:i w:val="0"/>
          <w:caps w:val="0"/>
          <w:color w:val="333333"/>
          <w:spacing w:val="0"/>
          <w:kern w:val="0"/>
          <w:sz w:val="24"/>
          <w:szCs w:val="24"/>
          <w:shd w:val="clear" w:color="auto" w:fill="FFFFFF"/>
          <w:lang w:val="en-US" w:eastAsia="zh-CN" w:bidi="ar-SA"/>
        </w:rPr>
        <w:t>设计方案说明</w:t>
      </w:r>
    </w:p>
    <w:p>
      <w:pPr>
        <w:pStyle w:val="44"/>
        <w:numPr>
          <w:ilvl w:val="0"/>
          <w:numId w:val="9"/>
        </w:numPr>
        <w:adjustRightInd w:val="0"/>
        <w:snapToGrid w:val="0"/>
        <w:spacing w:line="360" w:lineRule="auto"/>
        <w:ind w:left="0" w:leftChars="0" w:firstLine="0" w:firstLineChars="0"/>
        <w:rPr>
          <w:bCs/>
          <w:color w:val="000000" w:themeColor="text1"/>
          <w:sz w:val="24"/>
          <w14:textFill>
            <w14:solidFill>
              <w14:schemeClr w14:val="tx1"/>
            </w14:solidFill>
          </w14:textFill>
        </w:rPr>
      </w:pPr>
      <w:r>
        <w:rPr>
          <w:rFonts w:hint="eastAsia" w:ascii="宋体" w:hAnsi="宋体" w:eastAsia="宋体" w:cs="宋体"/>
          <w:i w:val="0"/>
          <w:caps w:val="0"/>
          <w:color w:val="333333"/>
          <w:spacing w:val="0"/>
          <w:kern w:val="0"/>
          <w:sz w:val="24"/>
          <w:szCs w:val="24"/>
          <w:shd w:val="clear" w:color="auto" w:fill="FFFFFF"/>
          <w:lang w:val="en-US" w:eastAsia="zh-CN" w:bidi="ar-SA"/>
        </w:rPr>
        <w:t>设计进度控制措施</w:t>
      </w:r>
    </w:p>
    <w:p>
      <w:pPr>
        <w:pStyle w:val="44"/>
        <w:numPr>
          <w:ilvl w:val="0"/>
          <w:numId w:val="9"/>
        </w:numPr>
        <w:adjustRightInd w:val="0"/>
        <w:snapToGrid w:val="0"/>
        <w:spacing w:line="360" w:lineRule="auto"/>
        <w:ind w:left="0" w:leftChars="0" w:firstLine="0" w:firstLineChars="0"/>
        <w:rPr>
          <w:bCs/>
          <w:color w:val="000000" w:themeColor="text1"/>
          <w:sz w:val="24"/>
          <w14:textFill>
            <w14:solidFill>
              <w14:schemeClr w14:val="tx1"/>
            </w14:solidFill>
          </w14:textFill>
        </w:rPr>
      </w:pPr>
      <w:r>
        <w:rPr>
          <w:rFonts w:hint="eastAsia" w:ascii="宋体" w:hAnsi="宋体" w:eastAsia="宋体" w:cs="宋体"/>
          <w:i w:val="0"/>
          <w:caps w:val="0"/>
          <w:color w:val="333333"/>
          <w:spacing w:val="0"/>
          <w:kern w:val="0"/>
          <w:sz w:val="24"/>
          <w:szCs w:val="24"/>
          <w:shd w:val="clear" w:color="auto" w:fill="FFFFFF"/>
          <w:lang w:val="en-US" w:eastAsia="zh-CN" w:bidi="ar-SA"/>
        </w:rPr>
        <w:t>服务承诺和质量保证体系</w:t>
      </w:r>
    </w:p>
    <w:p>
      <w:pPr>
        <w:pStyle w:val="44"/>
        <w:numPr>
          <w:ilvl w:val="0"/>
          <w:numId w:val="9"/>
        </w:numPr>
        <w:adjustRightInd w:val="0"/>
        <w:snapToGrid w:val="0"/>
        <w:spacing w:line="360" w:lineRule="auto"/>
        <w:ind w:left="0" w:leftChars="0" w:firstLine="0" w:firstLineChars="0"/>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8</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Lines="50" w:afterLines="100"/>
        <w:rPr>
          <w:bCs/>
          <w:color w:val="000000" w:themeColor="text1"/>
          <w:sz w:val="24"/>
          <w14:textFill>
            <w14:solidFill>
              <w14:schemeClr w14:val="tx1"/>
            </w14:solidFill>
          </w14:textFill>
        </w:rPr>
      </w:pPr>
    </w:p>
    <w:p>
      <w:pPr>
        <w:spacing w:beforeLines="50" w:afterLines="100"/>
        <w:rPr>
          <w:bCs/>
          <w:color w:val="auto"/>
          <w:sz w:val="24"/>
        </w:rPr>
      </w:pPr>
      <w:r>
        <w:rPr>
          <w:rFonts w:hint="eastAsia"/>
          <w:bCs/>
          <w:color w:val="auto"/>
          <w:sz w:val="24"/>
        </w:rPr>
        <w:t>（采购人、采购代理公司名称）</w:t>
      </w:r>
      <w:r>
        <w:rPr>
          <w:bCs/>
          <w:color w:val="auto"/>
          <w:sz w:val="24"/>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w:t>
      </w:r>
      <w:r>
        <w:rPr>
          <w:rFonts w:hint="eastAsia"/>
          <w:bCs/>
          <w:color w:val="000000" w:themeColor="text1"/>
          <w:sz w:val="24"/>
          <w:u w:val="single"/>
          <w:lang w:eastAsia="zh-CN"/>
          <w14:textFill>
            <w14:solidFill>
              <w14:schemeClr w14:val="tx1"/>
            </w14:solidFill>
          </w14:textFill>
        </w:rPr>
        <w:t>磋商</w:t>
      </w:r>
      <w:r>
        <w:rPr>
          <w:bCs/>
          <w:color w:val="000000" w:themeColor="text1"/>
          <w:sz w:val="24"/>
          <w:u w:val="single"/>
          <w14:textFill>
            <w14:solidFill>
              <w14:schemeClr w14:val="tx1"/>
            </w14:solidFill>
          </w14:textFill>
        </w:rPr>
        <w:t>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w:t>
      </w:r>
      <w:r>
        <w:rPr>
          <w:rFonts w:hint="eastAsia"/>
          <w:bCs/>
          <w:color w:val="000000" w:themeColor="text1"/>
          <w:sz w:val="24"/>
          <w:lang w:eastAsia="zh-CN"/>
          <w14:textFill>
            <w14:solidFill>
              <w14:schemeClr w14:val="tx1"/>
            </w14:solidFill>
          </w14:textFill>
        </w:rPr>
        <w:t>磋商</w:t>
      </w:r>
      <w:r>
        <w:rPr>
          <w:bCs/>
          <w:color w:val="000000" w:themeColor="text1"/>
          <w:sz w:val="24"/>
          <w14:textFill>
            <w14:solidFill>
              <w14:schemeClr w14:val="tx1"/>
            </w14:solidFill>
          </w14:textFill>
        </w:rPr>
        <w:t>，以本公司的名义处理一切与之有关的事务。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Lines="50" w:afterLines="100" w:line="440" w:lineRule="exact"/>
        <w:rPr>
          <w:bCs/>
          <w:color w:val="000000" w:themeColor="text1"/>
          <w:sz w:val="24"/>
          <w14:textFill>
            <w14:solidFill>
              <w14:schemeClr w14:val="tx1"/>
            </w14:solidFill>
          </w14:textFill>
        </w:rPr>
      </w:pPr>
    </w:p>
    <w:p>
      <w:pPr>
        <w:spacing w:beforeLines="100" w:after="100" w:afterAutospacing="1"/>
        <w:ind w:firstLine="480" w:firstLineChars="200"/>
        <w:rPr>
          <w:bCs/>
          <w:color w:val="000000"/>
          <w:sz w:val="24"/>
        </w:rPr>
      </w:pPr>
      <w:r>
        <w:rPr>
          <w:bCs/>
          <w:color w:val="000000"/>
          <w:sz w:val="24"/>
        </w:rPr>
        <w:t>委托人名称（公章）：被授权人（签章）：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tbl>
      <w:tblPr>
        <w:tblStyle w:val="30"/>
        <w:tblpPr w:leftFromText="180" w:rightFromText="180" w:vertAnchor="text" w:horzAnchor="page" w:tblpX="186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spacing w:beforeLines="50" w:afterLines="100"/>
        <w:rPr>
          <w:bCs/>
          <w:color w:val="000000" w:themeColor="text1"/>
          <w:sz w:val="24"/>
          <w:u w:val="single"/>
          <w14:textFill>
            <w14:solidFill>
              <w14:schemeClr w14:val="tx1"/>
            </w14:solidFill>
          </w14:textFill>
        </w:rPr>
      </w:pP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p>
    <w:p>
      <w:pPr>
        <w:spacing w:beforeLines="50" w:afterLines="100"/>
        <w:rPr>
          <w:rFonts w:hint="eastAsia" w:eastAsia="宋体"/>
          <w:bCs/>
          <w:color w:val="000000" w:themeColor="text1"/>
          <w:sz w:val="24"/>
          <w:lang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9</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p>
    <w:p>
      <w:pPr>
        <w:spacing w:line="440" w:lineRule="exact"/>
        <w:ind w:left="360" w:hanging="360" w:hangingChars="150"/>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10</w:t>
      </w:r>
    </w:p>
    <w:p>
      <w:pPr>
        <w:spacing w:line="500" w:lineRule="exact"/>
        <w:ind w:firstLine="560" w:firstLineChars="200"/>
        <w:rPr>
          <w:rFonts w:eastAsia="仿宋_GB2312"/>
          <w:bCs/>
          <w:color w:val="000000"/>
          <w:szCs w:val="28"/>
        </w:rPr>
      </w:pPr>
      <w:r>
        <w:rPr>
          <w:rFonts w:hint="eastAsia"/>
          <w:bCs/>
          <w:color w:val="000000"/>
          <w:szCs w:val="32"/>
        </w:rPr>
        <w:t>财务状况报告或银行资信证明，依法缴纳税收和社会保障资金的相关材料</w:t>
      </w: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w:t>
      </w:r>
      <w:r>
        <w:rPr>
          <w:rFonts w:hint="eastAsia" w:ascii="Times New Roman" w:hAnsi="Times New Roman" w:eastAsia="宋体" w:cs="Times New Roman"/>
          <w:bCs/>
          <w:color w:val="000000"/>
          <w:sz w:val="24"/>
          <w:lang w:val="zh-CN" w:eastAsia="zh-CN"/>
        </w:rPr>
        <w:t>提供经审计的</w:t>
      </w:r>
      <w:r>
        <w:rPr>
          <w:rFonts w:hint="eastAsia"/>
          <w:bCs/>
          <w:color w:val="000000"/>
          <w:sz w:val="24"/>
          <w:lang w:val="zh-CN" w:eastAsia="zh-CN"/>
        </w:rPr>
        <w:t>上一年度的年度财务报告或银行资信证明或承诺函</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r>
        <w:rPr>
          <w:rFonts w:hint="eastAsia"/>
          <w:bCs/>
          <w:color w:val="000000"/>
          <w:sz w:val="24"/>
          <w:lang w:val="zh-CN" w:eastAsia="zh-CN"/>
        </w:rPr>
        <w:t>提供投标文件送达截止时间前六个月(不含投标文件送达截止时间的当月) 中任一月份的税收缴纳凭据或依法免税相关证明材料或依法缴纳税收承诺书(格式自拟)。</w:t>
      </w:r>
    </w:p>
    <w:p>
      <w:pPr>
        <w:spacing w:line="440" w:lineRule="exact"/>
        <w:ind w:firstLine="480" w:firstLineChars="200"/>
        <w:rPr>
          <w:bCs/>
          <w:color w:val="000000"/>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rFonts w:hint="eastAsia"/>
          <w:bCs/>
          <w:color w:val="000000"/>
          <w:sz w:val="24"/>
          <w:lang w:val="zh-CN" w:eastAsia="zh-CN"/>
        </w:rPr>
        <w:t>提供投标文件送达截止时间前六个月(不含投标文件送达截止时间的当月) 中任一月份的社会保障资金缴纳凭据或依法不需要缴纳社会保障资金相关证明材料或依法缴纳社会保障资金承诺书(格式自拟)。</w:t>
      </w:r>
    </w:p>
    <w:p>
      <w:pPr>
        <w:spacing w:line="440" w:lineRule="exact"/>
        <w:ind w:firstLine="480" w:firstLineChars="200"/>
        <w:rPr>
          <w:bCs/>
          <w:color w:val="000000"/>
          <w:sz w:val="24"/>
        </w:rPr>
      </w:pPr>
      <w:r>
        <w:rPr>
          <w:bCs/>
          <w:color w:val="000000"/>
          <w:sz w:val="24"/>
        </w:rPr>
        <w:br w:type="page"/>
      </w:r>
    </w:p>
    <w:p>
      <w:pPr>
        <w:spacing w:line="440" w:lineRule="exact"/>
        <w:ind w:left="3" w:leftChars="1" w:firstLine="560" w:firstLineChars="200"/>
        <w:rPr>
          <w:color w:val="000000" w:themeColor="text1"/>
          <w:szCs w:val="28"/>
          <w14:textFill>
            <w14:solidFill>
              <w14:schemeClr w14:val="tx1"/>
            </w14:solidFill>
          </w14:textFill>
        </w:rPr>
      </w:pPr>
    </w:p>
    <w:p>
      <w:pPr>
        <w:spacing w:line="440" w:lineRule="exact"/>
        <w:ind w:left="3" w:leftChars="1" w:firstLine="480" w:firstLineChars="200"/>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11</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beforeLines="50" w:afterLines="100"/>
        <w:jc w:val="center"/>
        <w:rPr>
          <w:bCs/>
          <w:color w:val="000000" w:themeColor="text1"/>
          <w:sz w:val="24"/>
          <w14:textFill>
            <w14:solidFill>
              <w14:schemeClr w14:val="tx1"/>
            </w14:solidFill>
          </w14:textFill>
        </w:rPr>
      </w:pPr>
      <w:r>
        <w:rPr>
          <w:rFonts w:hint="eastAsia" w:ascii="Times New Roman" w:hAnsi="Times New Roman" w:eastAsia="宋体" w:cs="Times New Roman"/>
          <w:bCs/>
          <w:kern w:val="2"/>
          <w:sz w:val="22"/>
          <w:szCs w:val="22"/>
          <w:lang w:val="zh-CN" w:eastAsia="zh-CN" w:bidi="ar-SA"/>
        </w:rPr>
        <w:t>提供相关证明材料或承诺函</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beforeLines="50" w:afterLines="100"/>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12</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bCs/>
          <w:color w:val="000000" w:themeColor="text1"/>
          <w:sz w:val="24"/>
          <w14:textFill>
            <w14:solidFill>
              <w14:schemeClr w14:val="tx1"/>
            </w14:solidFill>
          </w14:textFill>
        </w:rPr>
      </w:pPr>
    </w:p>
    <w:p>
      <w:pPr>
        <w:widowControl/>
        <w:jc w:val="left"/>
        <w:rPr>
          <w:rFonts w:hint="default" w:eastAsia="宋体"/>
          <w:color w:val="000000" w:themeColor="text1"/>
          <w:sz w:val="32"/>
          <w:szCs w:val="32"/>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13</w:t>
      </w:r>
    </w:p>
    <w:p>
      <w:pPr>
        <w:adjustRightInd w:val="0"/>
        <w:snapToGrid w:val="0"/>
        <w:jc w:val="center"/>
        <w:outlineLvl w:val="9"/>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14:textFill>
            <w14:solidFill>
              <w14:schemeClr w14:val="tx1"/>
            </w14:solidFill>
          </w14:textFill>
        </w:rPr>
      </w:pPr>
      <w:r>
        <w:rPr>
          <w:rFonts w:hint="eastAsia" w:ascii="宋体" w:hAnsi="宋体"/>
          <w:sz w:val="24"/>
        </w:rPr>
        <w:t>（供应商自行打印）</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sz w:val="24"/>
        </w:rPr>
      </w:pPr>
      <w:r>
        <w:rPr>
          <w:rFonts w:hint="eastAsia"/>
          <w:sz w:val="24"/>
        </w:rPr>
        <w:t>附件1</w:t>
      </w:r>
      <w:r>
        <w:rPr>
          <w:rFonts w:hint="eastAsia"/>
          <w:sz w:val="24"/>
          <w:lang w:val="en-US" w:eastAsia="zh-CN"/>
        </w:rPr>
        <w:t>4</w:t>
      </w:r>
      <w:r>
        <w:rPr>
          <w:rFonts w:hint="eastAsia"/>
          <w:sz w:val="24"/>
        </w:rPr>
        <w:t>-1</w:t>
      </w:r>
    </w:p>
    <w:p>
      <w:pPr>
        <w:spacing w:line="360" w:lineRule="auto"/>
        <w:jc w:val="both"/>
        <w:rPr>
          <w:rFonts w:hint="default" w:ascii="宋体" w:hAnsi="宋体" w:cs="宋体"/>
          <w:b/>
          <w:sz w:val="32"/>
          <w:szCs w:val="32"/>
        </w:rPr>
      </w:pPr>
    </w:p>
    <w:p>
      <w:pPr>
        <w:spacing w:line="360" w:lineRule="auto"/>
        <w:jc w:val="center"/>
        <w:rPr>
          <w:rFonts w:hint="default" w:ascii="宋体" w:hAnsi="宋体" w:cs="宋体"/>
          <w:b/>
          <w:sz w:val="36"/>
          <w:szCs w:val="36"/>
        </w:rPr>
      </w:pPr>
      <w:r>
        <w:rPr>
          <w:rFonts w:hint="default" w:ascii="宋体" w:hAnsi="宋体" w:cs="宋体"/>
          <w:b/>
          <w:sz w:val="32"/>
          <w:szCs w:val="32"/>
        </w:rPr>
        <w:t>中小企业声明函（工程、服务）</w:t>
      </w:r>
    </w:p>
    <w:p>
      <w:pPr>
        <w:pStyle w:val="16"/>
        <w:spacing w:line="360" w:lineRule="auto"/>
        <w:ind w:firstLine="480" w:firstLineChars="200"/>
        <w:rPr>
          <w:rFonts w:hint="default" w:ascii="宋体" w:hAnsi="宋体" w:cs="宋体"/>
          <w:sz w:val="24"/>
          <w:szCs w:val="24"/>
        </w:rPr>
      </w:pPr>
      <w:r>
        <w:rPr>
          <w:rFonts w:hint="default" w:ascii="宋体" w:hAnsi="宋体" w:cs="宋体"/>
          <w:sz w:val="24"/>
          <w:szCs w:val="24"/>
        </w:rPr>
        <w:t>本公司（联合体）郑重声明，根据《政府采购促进中小 企业发展管理办法》（财库﹝2020﹞46 号）的规定，本公司 （联合体）参加（</w:t>
      </w:r>
      <w:r>
        <w:rPr>
          <w:rFonts w:hint="default" w:ascii="宋体" w:hAnsi="宋体" w:cs="宋体"/>
          <w:sz w:val="24"/>
          <w:szCs w:val="24"/>
          <w:u w:val="single"/>
        </w:rPr>
        <w:t>单位名称</w:t>
      </w:r>
      <w:r>
        <w:rPr>
          <w:rFonts w:hint="default" w:ascii="宋体" w:hAnsi="宋体" w:cs="宋体"/>
          <w:sz w:val="24"/>
          <w:szCs w:val="24"/>
        </w:rPr>
        <w:t>）的（</w:t>
      </w:r>
      <w:r>
        <w:rPr>
          <w:rFonts w:hint="default" w:ascii="宋体" w:hAnsi="宋体" w:cs="宋体"/>
          <w:sz w:val="24"/>
          <w:szCs w:val="24"/>
          <w:u w:val="single"/>
        </w:rPr>
        <w:t>项目名称</w:t>
      </w:r>
      <w:r>
        <w:rPr>
          <w:rFonts w:hint="default" w:ascii="宋体" w:hAnsi="宋体" w:cs="宋体"/>
          <w:sz w:val="24"/>
          <w:szCs w:val="24"/>
        </w:rPr>
        <w:t>）采购活动，工 程的施工单位全部为符合政策要求的中小企业（或者：服务 全部由符合政策要求的中小企业承接）。相关企业（含联合 体中的中小企业、签订分包意向协议的中小企业）的具体情 况如下：</w:t>
      </w:r>
    </w:p>
    <w:p>
      <w:pPr>
        <w:pStyle w:val="16"/>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1.（</w:t>
      </w:r>
      <w:r>
        <w:rPr>
          <w:rFonts w:hint="default" w:ascii="宋体" w:hAnsi="宋体" w:cs="宋体"/>
          <w:sz w:val="24"/>
          <w:szCs w:val="24"/>
          <w:u w:val="single"/>
        </w:rPr>
        <w:t>标的名称</w:t>
      </w:r>
      <w:r>
        <w:rPr>
          <w:rFonts w:hint="default" w:ascii="宋体" w:hAnsi="宋体" w:cs="宋体"/>
          <w:sz w:val="24"/>
          <w:szCs w:val="24"/>
        </w:rPr>
        <w:t>） ，属于（采购文件中明确的所属行业）； 承建（承接）企业为（企业名称），从业人员</w:t>
      </w:r>
      <w:r>
        <w:rPr>
          <w:rFonts w:hint="default" w:ascii="宋体" w:hAnsi="宋体" w:cs="宋体"/>
          <w:sz w:val="24"/>
          <w:szCs w:val="24"/>
          <w:u w:val="single"/>
        </w:rPr>
        <w:t xml:space="preserve">   </w:t>
      </w:r>
      <w:r>
        <w:rPr>
          <w:rFonts w:hint="default" w:ascii="宋体" w:hAnsi="宋体" w:cs="宋体"/>
          <w:sz w:val="24"/>
          <w:szCs w:val="24"/>
        </w:rPr>
        <w:t>人，营业收入为</w:t>
      </w:r>
      <w:r>
        <w:rPr>
          <w:rFonts w:hint="default" w:ascii="宋体" w:hAnsi="宋体" w:cs="宋体"/>
          <w:sz w:val="24"/>
          <w:szCs w:val="24"/>
          <w:u w:val="single"/>
        </w:rPr>
        <w:t xml:space="preserve">    </w:t>
      </w:r>
      <w:r>
        <w:rPr>
          <w:rFonts w:hint="default" w:ascii="宋体" w:hAnsi="宋体" w:cs="宋体"/>
          <w:sz w:val="24"/>
          <w:szCs w:val="24"/>
        </w:rPr>
        <w:t>万元，资产总额为</w:t>
      </w:r>
      <w:r>
        <w:rPr>
          <w:rFonts w:hint="default" w:ascii="宋体" w:hAnsi="宋体" w:cs="宋体"/>
          <w:sz w:val="24"/>
          <w:szCs w:val="24"/>
          <w:u w:val="single"/>
        </w:rPr>
        <w:t xml:space="preserve">     </w:t>
      </w:r>
      <w:r>
        <w:rPr>
          <w:rFonts w:hint="default" w:ascii="宋体" w:hAnsi="宋体" w:cs="宋体"/>
          <w:sz w:val="24"/>
          <w:szCs w:val="24"/>
        </w:rPr>
        <w:t xml:space="preserve">万元 ，属于（中型企业、 小型企业、微型企业）； </w:t>
      </w:r>
    </w:p>
    <w:p>
      <w:pPr>
        <w:pStyle w:val="16"/>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2.（</w:t>
      </w:r>
      <w:r>
        <w:rPr>
          <w:rFonts w:hint="default" w:ascii="宋体" w:hAnsi="宋体" w:cs="宋体"/>
          <w:sz w:val="24"/>
          <w:szCs w:val="24"/>
          <w:u w:val="single"/>
        </w:rPr>
        <w:t>标的名称</w:t>
      </w:r>
      <w:r>
        <w:rPr>
          <w:rFonts w:hint="default" w:ascii="宋体" w:hAnsi="宋体" w:cs="宋体"/>
          <w:sz w:val="24"/>
          <w:szCs w:val="24"/>
        </w:rPr>
        <w:t>） ，属于（</w:t>
      </w:r>
      <w:r>
        <w:rPr>
          <w:rFonts w:hint="default" w:ascii="宋体" w:hAnsi="宋体" w:cs="宋体"/>
          <w:sz w:val="24"/>
          <w:szCs w:val="24"/>
          <w:u w:val="single"/>
        </w:rPr>
        <w:t>采购文件中明确的所属行业</w:t>
      </w:r>
      <w:r>
        <w:rPr>
          <w:rFonts w:hint="default" w:ascii="宋体" w:hAnsi="宋体" w:cs="宋体"/>
          <w:sz w:val="24"/>
          <w:szCs w:val="24"/>
        </w:rPr>
        <w:t>）； 承建（承接）企业为（</w:t>
      </w:r>
      <w:r>
        <w:rPr>
          <w:rFonts w:hint="default" w:ascii="宋体" w:hAnsi="宋体" w:cs="宋体"/>
          <w:sz w:val="24"/>
          <w:szCs w:val="24"/>
          <w:u w:val="single"/>
        </w:rPr>
        <w:t>企业名称</w:t>
      </w:r>
      <w:r>
        <w:rPr>
          <w:rFonts w:hint="default" w:ascii="宋体" w:hAnsi="宋体" w:cs="宋体"/>
          <w:sz w:val="24"/>
          <w:szCs w:val="24"/>
        </w:rPr>
        <w:t>），从业人员</w:t>
      </w:r>
      <w:r>
        <w:rPr>
          <w:rFonts w:hint="default" w:ascii="宋体" w:hAnsi="宋体" w:cs="宋体"/>
          <w:sz w:val="24"/>
          <w:szCs w:val="24"/>
          <w:u w:val="single"/>
        </w:rPr>
        <w:t xml:space="preserve">    </w:t>
      </w:r>
      <w:r>
        <w:rPr>
          <w:rFonts w:hint="default" w:ascii="宋体" w:hAnsi="宋体" w:cs="宋体"/>
          <w:sz w:val="24"/>
          <w:szCs w:val="24"/>
        </w:rPr>
        <w:t>人，营业 收入为</w:t>
      </w:r>
      <w:r>
        <w:rPr>
          <w:rFonts w:hint="default" w:ascii="宋体" w:hAnsi="宋体" w:cs="宋体"/>
          <w:sz w:val="24"/>
          <w:szCs w:val="24"/>
          <w:u w:val="single"/>
        </w:rPr>
        <w:t xml:space="preserve">    </w:t>
      </w:r>
      <w:r>
        <w:rPr>
          <w:rFonts w:hint="default" w:ascii="宋体" w:hAnsi="宋体" w:cs="宋体"/>
          <w:sz w:val="24"/>
          <w:szCs w:val="24"/>
        </w:rPr>
        <w:t>万元，资产总额为</w:t>
      </w:r>
      <w:r>
        <w:rPr>
          <w:rFonts w:hint="default" w:ascii="宋体" w:hAnsi="宋体" w:cs="宋体"/>
          <w:sz w:val="24"/>
          <w:szCs w:val="24"/>
          <w:u w:val="single"/>
        </w:rPr>
        <w:t xml:space="preserve">    </w:t>
      </w:r>
      <w:r>
        <w:rPr>
          <w:rFonts w:hint="default" w:ascii="宋体" w:hAnsi="宋体" w:cs="宋体"/>
          <w:sz w:val="24"/>
          <w:szCs w:val="24"/>
        </w:rPr>
        <w:t>万元，属于（</w:t>
      </w:r>
      <w:r>
        <w:rPr>
          <w:rFonts w:hint="default" w:ascii="宋体" w:hAnsi="宋体" w:cs="宋体"/>
          <w:sz w:val="24"/>
          <w:szCs w:val="24"/>
          <w:u w:val="single"/>
        </w:rPr>
        <w:t>中型企业、 小型企业、微型企业</w:t>
      </w:r>
      <w:r>
        <w:rPr>
          <w:rFonts w:hint="default" w:ascii="宋体" w:hAnsi="宋体" w:cs="宋体"/>
          <w:sz w:val="24"/>
          <w:szCs w:val="24"/>
        </w:rPr>
        <w:t xml:space="preserve">）； </w:t>
      </w:r>
    </w:p>
    <w:p>
      <w:pPr>
        <w:pStyle w:val="16"/>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w:t>
      </w:r>
    </w:p>
    <w:p>
      <w:pPr>
        <w:pStyle w:val="16"/>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 xml:space="preserve"> 以上企业，不属于大企业的分支机构，不存在控股股东 为大企业的情形，也不存在与大企业的负责人为同一人的情形。 </w:t>
      </w:r>
    </w:p>
    <w:p>
      <w:pPr>
        <w:pStyle w:val="16"/>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 xml:space="preserve">本企业对上述声明内容的真实性负责。如有虚假，将依 法承担相应责任。 </w:t>
      </w:r>
    </w:p>
    <w:p>
      <w:pPr>
        <w:pStyle w:val="16"/>
        <w:numPr>
          <w:ilvl w:val="0"/>
          <w:numId w:val="0"/>
        </w:numPr>
        <w:spacing w:line="360" w:lineRule="auto"/>
        <w:ind w:firstLine="2880" w:firstLineChars="1200"/>
        <w:rPr>
          <w:rFonts w:hint="default" w:ascii="宋体" w:hAnsi="宋体" w:cs="宋体"/>
          <w:sz w:val="24"/>
          <w:szCs w:val="24"/>
        </w:rPr>
      </w:pPr>
    </w:p>
    <w:p>
      <w:pPr>
        <w:pStyle w:val="16"/>
        <w:numPr>
          <w:ilvl w:val="0"/>
          <w:numId w:val="0"/>
        </w:numPr>
        <w:spacing w:line="360" w:lineRule="auto"/>
        <w:ind w:firstLine="4080" w:firstLineChars="1700"/>
        <w:rPr>
          <w:rFonts w:hint="eastAsia" w:ascii="宋体" w:hAnsi="宋体" w:cs="宋体"/>
          <w:sz w:val="24"/>
          <w:szCs w:val="24"/>
          <w:u w:val="single"/>
          <w:lang w:val="en-US" w:eastAsia="zh-CN"/>
        </w:rPr>
      </w:pPr>
      <w:r>
        <w:rPr>
          <w:rFonts w:hint="default" w:ascii="宋体" w:hAnsi="宋体" w:cs="宋体"/>
          <w:sz w:val="24"/>
          <w:szCs w:val="24"/>
        </w:rPr>
        <w:t>企业名称（盖章）：</w:t>
      </w:r>
      <w:r>
        <w:rPr>
          <w:rFonts w:hint="eastAsia" w:ascii="宋体" w:hAnsi="宋体" w:cs="宋体"/>
          <w:sz w:val="24"/>
          <w:szCs w:val="24"/>
          <w:u w:val="single"/>
          <w:lang w:val="en-US" w:eastAsia="zh-CN"/>
        </w:rPr>
        <w:t xml:space="preserve">                      </w:t>
      </w:r>
    </w:p>
    <w:p>
      <w:pPr>
        <w:pStyle w:val="16"/>
        <w:numPr>
          <w:ilvl w:val="0"/>
          <w:numId w:val="0"/>
        </w:numPr>
        <w:spacing w:line="360" w:lineRule="auto"/>
        <w:ind w:firstLine="4080" w:firstLineChars="1700"/>
        <w:rPr>
          <w:rFonts w:hint="default" w:ascii="宋体" w:hAnsi="宋体" w:eastAsia="宋体" w:cs="宋体"/>
          <w:sz w:val="24"/>
          <w:szCs w:val="24"/>
          <w:lang w:val="en-US" w:eastAsia="zh-CN"/>
        </w:rPr>
      </w:pPr>
      <w:r>
        <w:rPr>
          <w:rFonts w:hint="default" w:ascii="宋体" w:hAnsi="宋体" w:cs="宋体"/>
          <w:sz w:val="24"/>
          <w:szCs w:val="24"/>
        </w:rPr>
        <w:t>日 期：</w:t>
      </w:r>
      <w:r>
        <w:rPr>
          <w:rFonts w:hint="eastAsia" w:ascii="宋体" w:hAnsi="宋体" w:cs="宋体"/>
          <w:sz w:val="24"/>
          <w:szCs w:val="24"/>
          <w:u w:val="single"/>
          <w:lang w:val="en-US" w:eastAsia="zh-CN"/>
        </w:rPr>
        <w:t xml:space="preserve">                                 </w:t>
      </w:r>
    </w:p>
    <w:p>
      <w:pPr>
        <w:pStyle w:val="16"/>
        <w:spacing w:after="313" w:afterLines="100" w:line="200" w:lineRule="exact"/>
        <w:rPr>
          <w:rFonts w:hint="default" w:ascii="宋体" w:hAnsi="宋体" w:cs="宋体"/>
          <w:sz w:val="18"/>
          <w:szCs w:val="18"/>
        </w:rPr>
      </w:pPr>
    </w:p>
    <w:p>
      <w:pPr>
        <w:pStyle w:val="16"/>
        <w:spacing w:after="313" w:afterLines="100" w:line="200" w:lineRule="exact"/>
        <w:rPr>
          <w:rFonts w:hint="default" w:ascii="宋体" w:hAnsi="宋体" w:cs="宋体"/>
          <w:sz w:val="18"/>
          <w:szCs w:val="18"/>
        </w:rPr>
      </w:pPr>
    </w:p>
    <w:p>
      <w:pPr>
        <w:pStyle w:val="16"/>
        <w:spacing w:after="313" w:afterLines="100" w:line="200" w:lineRule="exact"/>
        <w:rPr>
          <w:rFonts w:hint="default" w:ascii="宋体" w:hAnsi="宋体" w:cs="宋体"/>
          <w:sz w:val="18"/>
          <w:szCs w:val="18"/>
        </w:rPr>
      </w:pPr>
    </w:p>
    <w:p>
      <w:pPr>
        <w:pStyle w:val="16"/>
        <w:spacing w:after="313" w:afterLines="100" w:line="200" w:lineRule="exact"/>
        <w:rPr>
          <w:rFonts w:hint="default" w:ascii="宋体" w:hAnsi="宋体" w:cs="宋体"/>
          <w:sz w:val="18"/>
          <w:szCs w:val="18"/>
        </w:rPr>
      </w:pPr>
    </w:p>
    <w:p>
      <w:pPr>
        <w:pStyle w:val="16"/>
        <w:spacing w:after="313" w:afterLines="100" w:line="200" w:lineRule="exact"/>
        <w:rPr>
          <w:rFonts w:hint="eastAsia" w:ascii="宋体" w:hAnsi="宋体" w:eastAsia="宋体" w:cs="宋体"/>
          <w:sz w:val="18"/>
          <w:szCs w:val="18"/>
          <w:lang w:eastAsia="zh-CN"/>
        </w:rPr>
      </w:pPr>
      <w:r>
        <w:rPr>
          <w:rFonts w:hint="default" w:ascii="宋体" w:hAnsi="宋体" w:cs="宋体"/>
          <w:sz w:val="18"/>
          <w:szCs w:val="18"/>
        </w:rPr>
        <w:t>从业人员、营业收入、资产总额填报上一年度数据，无上一年度数据的新成立企业可不填报。</w:t>
      </w:r>
    </w:p>
    <w:p>
      <w:pPr>
        <w:pStyle w:val="16"/>
        <w:spacing w:after="313" w:afterLines="100" w:line="200" w:lineRule="exact"/>
        <w:rPr>
          <w:rFonts w:asciiTheme="majorEastAsia" w:hAnsiTheme="majorEastAsia" w:eastAsiaTheme="majorEastAsia"/>
          <w:sz w:val="24"/>
        </w:rPr>
      </w:pPr>
      <w:r>
        <w:rPr>
          <w:rFonts w:hint="eastAsia" w:asciiTheme="majorEastAsia" w:hAnsiTheme="majorEastAsia" w:eastAsiaTheme="majorEastAsia"/>
          <w:sz w:val="24"/>
        </w:rPr>
        <w:t>　</w:t>
      </w:r>
    </w:p>
    <w:p>
      <w:pPr>
        <w:widowControl/>
        <w:jc w:val="left"/>
        <w:rPr>
          <w:rFonts w:asciiTheme="majorEastAsia" w:hAnsiTheme="majorEastAsia" w:eastAsiaTheme="majorEastAsia"/>
          <w:sz w:val="24"/>
        </w:rPr>
        <w:sectPr>
          <w:headerReference r:id="rId10" w:type="default"/>
          <w:footerReference r:id="rId11" w:type="default"/>
          <w:pgSz w:w="11906" w:h="16838"/>
          <w:pgMar w:top="1440" w:right="1417"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30"/>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ind w:firstLine="240" w:firstLineChars="100"/>
        <w:rPr>
          <w:sz w:val="24"/>
        </w:rPr>
      </w:pPr>
      <w:r>
        <w:rPr>
          <w:rFonts w:hint="eastAsia"/>
          <w:sz w:val="24"/>
        </w:rPr>
        <w:t>附件1</w:t>
      </w:r>
      <w:r>
        <w:rPr>
          <w:rFonts w:hint="eastAsia"/>
          <w:sz w:val="24"/>
          <w:lang w:val="en-US" w:eastAsia="zh-CN"/>
        </w:rPr>
        <w:t>4</w:t>
      </w:r>
      <w:r>
        <w:rPr>
          <w:rFonts w:hint="eastAsia"/>
          <w:sz w:val="24"/>
        </w:rPr>
        <w:t>-2</w:t>
      </w:r>
    </w:p>
    <w:p>
      <w:pPr>
        <w:spacing w:line="588" w:lineRule="exact"/>
        <w:ind w:firstLine="667"/>
        <w:jc w:val="center"/>
        <w:outlineLvl w:val="0"/>
        <w:rPr>
          <w:rFonts w:asciiTheme="majorEastAsia" w:hAnsiTheme="majorEastAsia" w:eastAsiaTheme="majorEastAsia"/>
          <w:b/>
          <w:spacing w:val="6"/>
          <w:sz w:val="32"/>
          <w:szCs w:val="32"/>
        </w:rPr>
      </w:pPr>
      <w:bookmarkStart w:id="21" w:name="_Toc21399"/>
      <w:bookmarkStart w:id="22" w:name="OLE_LINK14"/>
      <w:bookmarkStart w:id="23" w:name="OLE_LINK13"/>
      <w:r>
        <w:rPr>
          <w:rFonts w:asciiTheme="majorEastAsia" w:hAnsiTheme="majorEastAsia" w:eastAsiaTheme="majorEastAsia"/>
          <w:b/>
          <w:spacing w:val="6"/>
          <w:sz w:val="32"/>
          <w:szCs w:val="32"/>
        </w:rPr>
        <w:t>残疾人福利性单位声明函</w:t>
      </w:r>
      <w:bookmarkEnd w:id="21"/>
    </w:p>
    <w:bookmarkEnd w:id="22"/>
    <w:bookmarkEnd w:id="23"/>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4" w:name="_Toc21690"/>
      <w:r>
        <w:rPr>
          <w:rFonts w:eastAsia="仿宋_GB2312"/>
          <w:spacing w:val="6"/>
          <w:sz w:val="30"/>
          <w:szCs w:val="30"/>
        </w:rPr>
        <w:t>单位名称（盖章）：</w:t>
      </w:r>
      <w:bookmarkEnd w:id="24"/>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5" w:name="_Toc8107"/>
      <w:r>
        <w:rPr>
          <w:rFonts w:eastAsia="仿宋_GB2312"/>
          <w:spacing w:val="6"/>
          <w:sz w:val="30"/>
          <w:szCs w:val="30"/>
        </w:rPr>
        <w:t>日  期：</w:t>
      </w:r>
      <w:bookmarkEnd w:id="25"/>
    </w:p>
    <w:p>
      <w:pPr>
        <w:widowControl/>
        <w:jc w:val="left"/>
        <w:rPr>
          <w:rFonts w:ascii="宋体" w:hAnsi="宋体"/>
          <w:bCs/>
          <w:color w:val="000000"/>
          <w:sz w:val="32"/>
          <w:szCs w:val="32"/>
        </w:rPr>
      </w:pPr>
      <w:r>
        <w:rPr>
          <w:rFonts w:ascii="宋体" w:hAnsi="宋体"/>
          <w:bCs/>
          <w:color w:val="000000"/>
          <w:sz w:val="32"/>
          <w:szCs w:val="32"/>
        </w:rPr>
        <w:br w:type="page"/>
      </w:r>
    </w:p>
    <w:p>
      <w:pPr>
        <w:ind w:firstLine="480" w:firstLineChars="200"/>
        <w:rPr>
          <w:rFonts w:hint="eastAsia"/>
          <w:sz w:val="24"/>
        </w:rPr>
      </w:pPr>
    </w:p>
    <w:p>
      <w:pPr>
        <w:ind w:firstLine="480" w:firstLineChars="200"/>
        <w:rPr>
          <w:rFonts w:hint="eastAsia"/>
          <w:sz w:val="24"/>
        </w:rPr>
      </w:pPr>
    </w:p>
    <w:p>
      <w:pPr>
        <w:ind w:firstLine="480" w:firstLineChars="200"/>
        <w:rPr>
          <w:sz w:val="24"/>
        </w:rPr>
      </w:pPr>
      <w:r>
        <w:rPr>
          <w:rFonts w:hint="eastAsia"/>
          <w:sz w:val="24"/>
        </w:rPr>
        <w:t>附件1</w:t>
      </w:r>
      <w:r>
        <w:rPr>
          <w:rFonts w:hint="eastAsia"/>
          <w:sz w:val="24"/>
          <w:lang w:val="en-US" w:eastAsia="zh-CN"/>
        </w:rPr>
        <w:t>4</w:t>
      </w:r>
      <w:r>
        <w:rPr>
          <w:rFonts w:hint="eastAsia"/>
          <w:sz w:val="24"/>
        </w:rPr>
        <w:t>-3</w:t>
      </w:r>
    </w:p>
    <w:p>
      <w:pPr>
        <w:tabs>
          <w:tab w:val="left" w:pos="7665"/>
        </w:tabs>
        <w:jc w:val="center"/>
        <w:outlineLvl w:val="1"/>
        <w:rPr>
          <w:rFonts w:hint="eastAsia" w:ascii="宋体" w:hAnsi="宋体" w:eastAsia="宋体"/>
          <w:bCs/>
          <w:color w:val="000000"/>
          <w:sz w:val="32"/>
          <w:szCs w:val="32"/>
          <w:lang w:eastAsia="zh-CN"/>
        </w:rPr>
      </w:pPr>
      <w:r>
        <w:rPr>
          <w:rFonts w:hint="eastAsia" w:ascii="宋体" w:hAnsi="宋体"/>
          <w:bCs/>
          <w:color w:val="000000"/>
          <w:sz w:val="32"/>
          <w:szCs w:val="32"/>
          <w:lang w:val="en-US" w:eastAsia="zh-CN"/>
        </w:rPr>
        <w:t xml:space="preserve"> </w:t>
      </w:r>
      <w:r>
        <w:rPr>
          <w:rFonts w:hint="eastAsia" w:ascii="宋体" w:hAnsi="宋体"/>
          <w:bCs/>
          <w:color w:val="000000"/>
          <w:sz w:val="32"/>
          <w:szCs w:val="32"/>
        </w:rPr>
        <w:t>省级以上监狱管理局、戒毒管理局（含新疆生产建设兵团）出具的属于监狱企业的证明文件</w:t>
      </w:r>
    </w:p>
    <w:p>
      <w:pPr>
        <w:pStyle w:val="16"/>
        <w:rPr>
          <w:rFonts w:hint="eastAsia"/>
          <w:lang w:eastAsia="zh-CN"/>
        </w:rPr>
      </w:pPr>
    </w:p>
    <w:p>
      <w:pPr>
        <w:pStyle w:val="16"/>
        <w:rPr>
          <w:rFonts w:hint="eastAsia"/>
          <w:lang w:eastAsia="zh-CN"/>
        </w:rPr>
      </w:pP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12" w:type="default"/>
      <w:footerReference r:id="rId13" w:type="default"/>
      <w:footerReference r:id="rId14" w:type="even"/>
      <w:pgSz w:w="11906" w:h="16838"/>
      <w:pgMar w:top="1440" w:right="1417"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 w:date="2022-03-07T21:08:00Z" w:initials="">
    <w:p w14:paraId="692120BF">
      <w:pPr>
        <w:pStyle w:val="15"/>
        <w:rPr>
          <w:rFonts w:hint="eastAsia" w:eastAsia="宋体"/>
          <w:lang w:eastAsia="zh-CN"/>
        </w:rPr>
      </w:pPr>
      <w:r>
        <w:rPr>
          <w:rFonts w:hint="eastAsia"/>
          <w:lang w:eastAsia="zh-CN"/>
        </w:rPr>
        <w:t>需定义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2120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6"/>
        <w:tab w:val="right" w:pos="8852"/>
      </w:tabs>
      <w:jc w:val="left"/>
      <w:rPr>
        <w:rFonts w:hint="default"/>
        <w:u w:val="single"/>
        <w:lang w:val="en-US" w:eastAsia="zh-CN"/>
      </w:rPr>
    </w:pPr>
    <w:r>
      <w:rPr>
        <w:rFonts w:hint="eastAsia"/>
        <w:u w:val="single"/>
        <w:lang w:val="en-US" w:eastAsia="zh-CN"/>
      </w:rPr>
      <w:t xml:space="preserve">                                                                                                 </w:t>
    </w:r>
  </w:p>
  <w:p>
    <w:pPr>
      <w:pStyle w:val="21"/>
      <w:tabs>
        <w:tab w:val="center" w:pos="4366"/>
        <w:tab w:val="right" w:pos="8852"/>
      </w:tabs>
      <w:jc w:val="left"/>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ab/>
    </w:r>
    <w:r>
      <w:rPr>
        <w:rFonts w:hint="eastAsia"/>
        <w:lang w:val="en-US" w:eastAsia="zh-CN"/>
      </w:rPr>
      <w:tab/>
    </w:r>
    <w:r>
      <w:rPr>
        <w:rFonts w:hint="eastAsia"/>
        <w:u w:val="single"/>
        <w:lang w:val="en-US" w:eastAsia="zh-CN"/>
      </w:rPr>
      <w:t>湖北大绪工程项目管理有限公司制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000000" w:themeColor="text1" w:sz="4" w:space="1"/>
      </w:pBdr>
      <w:tabs>
        <w:tab w:val="clear" w:pos="4153"/>
        <w:tab w:val="clear" w:pos="8306"/>
      </w:tabs>
      <w:ind w:right="-9"/>
      <w:jc w:val="right"/>
    </w:pPr>
    <w:r>
      <w:rPr>
        <w:rFonts w:hint="eastAsia" w:asciiTheme="minorEastAsia" w:hAnsiTheme="minorEastAsia"/>
      </w:rPr>
      <w:t xml:space="preserve">  </w:t>
    </w:r>
    <w:r>
      <w:rPr>
        <w:rFonts w:hint="eastAsia" w:ascii="宋体" w:hAnsi="宋体" w:cs="宋体"/>
        <w:kern w:val="0"/>
        <w:u w:val="single"/>
        <w:lang w:eastAsia="zh-CN"/>
      </w:rPr>
      <w:t>湖北大绪工程项目管理有限公司</w:t>
    </w:r>
    <w:r>
      <w:rPr>
        <w:rFonts w:hint="eastAsia" w:ascii="宋体" w:hAnsi="宋体" w:eastAsia="宋体" w:cs="宋体"/>
        <w:kern w:val="0"/>
        <w:u w:val="single"/>
      </w:rPr>
      <w:t>制</w:t>
    </w:r>
  </w:p>
  <w:p>
    <w:pPr>
      <w:pStyle w:val="16"/>
      <w:spacing w:line="14" w:lineRule="auto"/>
      <w:rPr>
        <w:sz w:val="20"/>
      </w:rPr>
    </w:pPr>
  </w:p>
  <w:p>
    <w:pPr>
      <w:pStyle w:val="1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26</w:t>
                          </w:r>
                          <w:r>
                            <w:fldChar w:fldCharType="end"/>
                          </w:r>
                          <w:r>
                            <w:t xml:space="preserve"> / </w:t>
                          </w:r>
                          <w:r>
                            <w:fldChar w:fldCharType="begin"/>
                          </w:r>
                          <w:r>
                            <w:instrText xml:space="preserve"> NUMPAGES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26</w:t>
                    </w:r>
                    <w:r>
                      <w:fldChar w:fldCharType="end"/>
                    </w:r>
                    <w:r>
                      <w:t xml:space="preserve"> / </w:t>
                    </w:r>
                    <w:r>
                      <w:fldChar w:fldCharType="begin"/>
                    </w:r>
                    <w:r>
                      <w:instrText xml:space="preserve"> NUMPAGES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lang w:val="en-US" w:eastAsia="zh-CN"/>
      </w:rPr>
      <w:t>湖北大绪工程项目管理有限公司制</w:t>
    </w:r>
  </w:p>
  <w:p>
    <w:pPr>
      <w:pStyle w:val="21"/>
      <w:pBdr>
        <w:top w:val="single" w:color="000000" w:themeColor="text1" w:sz="4" w:space="1"/>
      </w:pBdr>
      <w:tabs>
        <w:tab w:val="clear" w:pos="4153"/>
        <w:tab w:val="clear" w:pos="8306"/>
      </w:tabs>
      <w:ind w:right="-9" w:firstLine="360" w:firstLineChars="200"/>
      <w:jc w:val="both"/>
    </w:pP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lang w:val="en-US" w:eastAsia="zh-CN"/>
      </w:rPr>
      <w:t>湖北大绪工程项目管理有限公司制</w:t>
    </w:r>
  </w:p>
  <w:p>
    <w:pPr>
      <w:pStyle w:val="21"/>
      <w:pBdr>
        <w:top w:val="single" w:color="000000" w:themeColor="text1" w:sz="4" w:space="1"/>
      </w:pBdr>
      <w:tabs>
        <w:tab w:val="clear" w:pos="4153"/>
        <w:tab w:val="clear" w:pos="8306"/>
      </w:tabs>
      <w:ind w:right="-9" w:firstLine="360" w:firstLineChars="200"/>
      <w:jc w:val="both"/>
    </w:pP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u w:val="single"/>
        <w:lang w:val="en-US" w:eastAsia="zh-CN"/>
      </w:rPr>
    </w:pPr>
    <w:r>
      <w:rPr>
        <w:rFonts w:hint="eastAsia"/>
        <w:u w:val="single"/>
        <w:lang w:val="en-US" w:eastAsia="zh-CN"/>
      </w:rPr>
      <w:t xml:space="preserve">                                                                     </w:t>
    </w:r>
  </w:p>
  <w:p>
    <w:pPr>
      <w:pStyle w:val="21"/>
      <w:jc w:val="right"/>
      <w:rPr>
        <w:rFonts w:hint="default"/>
        <w:u w:val="single"/>
        <w:lang w:val="en-US"/>
      </w:rPr>
    </w:pPr>
    <w:r>
      <w:rPr>
        <w:sz w:val="18"/>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u w:val="single"/>
        <w:lang w:val="en-US" w:eastAsia="zh-CN"/>
      </w:rPr>
      <w:t>湖北大绪工程项目管理有限公司制</w:t>
    </w:r>
  </w:p>
  <w:p>
    <w:pPr>
      <w:pStyle w:val="21"/>
      <w:jc w:val="center"/>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eastAsia" w:ascii="华文中宋" w:hAnsi="华文中宋" w:eastAsia="华文中宋" w:cs="Times New Roman"/>
        <w:sz w:val="22"/>
        <w:szCs w:val="20"/>
        <w:lang w:val="en-US" w:eastAsia="zh-CN"/>
      </w:rPr>
    </w:pPr>
  </w:p>
  <w:p>
    <w:pPr>
      <w:pStyle w:val="22"/>
      <w:jc w:val="left"/>
      <w:rPr>
        <w:rFonts w:hint="eastAsia" w:ascii="华文中宋" w:hAnsi="华文中宋" w:eastAsia="华文中宋" w:cs="Times New Roman"/>
        <w:sz w:val="22"/>
        <w:szCs w:val="20"/>
        <w:lang w:val="en-US" w:eastAsia="zh-CN"/>
      </w:rPr>
    </w:pPr>
  </w:p>
  <w:p>
    <w:pPr>
      <w:pStyle w:val="22"/>
      <w:jc w:val="left"/>
      <w:rPr>
        <w:rFonts w:hint="eastAsia" w:ascii="华文中宋" w:hAnsi="华文中宋" w:eastAsia="华文中宋" w:cs="Times New Roman"/>
        <w:sz w:val="22"/>
        <w:szCs w:val="20"/>
        <w:lang w:val="en-US" w:eastAsia="zh-CN"/>
      </w:rPr>
    </w:pPr>
  </w:p>
  <w:p>
    <w:pPr>
      <w:pStyle w:val="22"/>
      <w:jc w:val="left"/>
      <w:rPr>
        <w:rFonts w:hint="default"/>
        <w:sz w:val="13"/>
        <w:szCs w:val="13"/>
        <w:lang w:val="en-US"/>
      </w:rPr>
    </w:pPr>
    <w:r>
      <w:rPr>
        <w:rFonts w:hint="eastAsia" w:ascii="华文中宋" w:hAnsi="华文中宋" w:eastAsia="华文中宋" w:cs="Times New Roman"/>
        <w:sz w:val="22"/>
        <w:szCs w:val="20"/>
        <w:lang w:val="en-US" w:eastAsia="zh-CN"/>
      </w:rPr>
      <w:t>龙港红军烈士陵园改造升级工程设计服务项目竞争性磋商文件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default"/>
        <w:sz w:val="13"/>
        <w:szCs w:val="13"/>
        <w:lang w:val="en-US"/>
      </w:rPr>
    </w:pPr>
    <w:r>
      <w:rPr>
        <w:rFonts w:hint="eastAsia" w:ascii="华文中宋" w:hAnsi="华文中宋" w:eastAsia="华文中宋" w:cs="Times New Roman"/>
        <w:sz w:val="22"/>
        <w:szCs w:val="20"/>
        <w:lang w:val="en-US" w:eastAsia="zh-CN"/>
      </w:rPr>
      <w:t>龙港红军烈士陵园改造升级工程设计服务项目竞争性磋商文件</w:t>
    </w:r>
  </w:p>
  <w:p>
    <w:pPr>
      <w:pStyle w:val="22"/>
      <w:pBdr>
        <w:bottom w:val="none" w:color="auto" w:sz="0" w:space="0"/>
      </w:pBdr>
      <w:ind w:left="-7" w:firstLine="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default"/>
        <w:sz w:val="13"/>
        <w:szCs w:val="13"/>
        <w:lang w:val="en-US"/>
      </w:rPr>
    </w:pPr>
    <w:r>
      <w:rPr>
        <w:rFonts w:hint="eastAsia" w:ascii="华文中宋" w:hAnsi="华文中宋" w:eastAsia="华文中宋" w:cs="Times New Roman"/>
        <w:sz w:val="22"/>
        <w:szCs w:val="20"/>
        <w:lang w:val="en-US" w:eastAsia="zh-CN"/>
      </w:rPr>
      <w:t>龙港红军烈士陵园改造升级工程设计服务项目竞争性磋商文件</w:t>
    </w:r>
  </w:p>
  <w:p>
    <w:pPr>
      <w:pStyle w:val="22"/>
      <w:pBdr>
        <w:bottom w:val="none" w:color="auto" w:sz="0" w:space="0"/>
      </w:pBdr>
      <w:ind w:left="-7" w:firstLine="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107" w:hanging="159"/>
        <w:jc w:val="left"/>
      </w:pPr>
      <w:rPr>
        <w:rFonts w:hint="default"/>
        <w:spacing w:val="0"/>
        <w:w w:val="99"/>
        <w:lang w:val="zh-CN" w:eastAsia="zh-CN" w:bidi="zh-CN"/>
      </w:rPr>
    </w:lvl>
    <w:lvl w:ilvl="1" w:tentative="0">
      <w:start w:val="0"/>
      <w:numFmt w:val="bullet"/>
      <w:lvlText w:val="•"/>
      <w:lvlJc w:val="left"/>
      <w:pPr>
        <w:ind w:left="869" w:hanging="159"/>
      </w:pPr>
      <w:rPr>
        <w:rFonts w:hint="default"/>
        <w:lang w:val="zh-CN" w:eastAsia="zh-CN" w:bidi="zh-CN"/>
      </w:rPr>
    </w:lvl>
    <w:lvl w:ilvl="2" w:tentative="0">
      <w:start w:val="0"/>
      <w:numFmt w:val="bullet"/>
      <w:lvlText w:val="•"/>
      <w:lvlJc w:val="left"/>
      <w:pPr>
        <w:ind w:left="1638" w:hanging="159"/>
      </w:pPr>
      <w:rPr>
        <w:rFonts w:hint="default"/>
        <w:lang w:val="zh-CN" w:eastAsia="zh-CN" w:bidi="zh-CN"/>
      </w:rPr>
    </w:lvl>
    <w:lvl w:ilvl="3" w:tentative="0">
      <w:start w:val="0"/>
      <w:numFmt w:val="bullet"/>
      <w:lvlText w:val="•"/>
      <w:lvlJc w:val="left"/>
      <w:pPr>
        <w:ind w:left="2408" w:hanging="159"/>
      </w:pPr>
      <w:rPr>
        <w:rFonts w:hint="default"/>
        <w:lang w:val="zh-CN" w:eastAsia="zh-CN" w:bidi="zh-CN"/>
      </w:rPr>
    </w:lvl>
    <w:lvl w:ilvl="4" w:tentative="0">
      <w:start w:val="0"/>
      <w:numFmt w:val="bullet"/>
      <w:lvlText w:val="•"/>
      <w:lvlJc w:val="left"/>
      <w:pPr>
        <w:ind w:left="3177" w:hanging="159"/>
      </w:pPr>
      <w:rPr>
        <w:rFonts w:hint="default"/>
        <w:lang w:val="zh-CN" w:eastAsia="zh-CN" w:bidi="zh-CN"/>
      </w:rPr>
    </w:lvl>
    <w:lvl w:ilvl="5" w:tentative="0">
      <w:start w:val="0"/>
      <w:numFmt w:val="bullet"/>
      <w:lvlText w:val="•"/>
      <w:lvlJc w:val="left"/>
      <w:pPr>
        <w:ind w:left="3947" w:hanging="159"/>
      </w:pPr>
      <w:rPr>
        <w:rFonts w:hint="default"/>
        <w:lang w:val="zh-CN" w:eastAsia="zh-CN" w:bidi="zh-CN"/>
      </w:rPr>
    </w:lvl>
    <w:lvl w:ilvl="6" w:tentative="0">
      <w:start w:val="0"/>
      <w:numFmt w:val="bullet"/>
      <w:lvlText w:val="•"/>
      <w:lvlJc w:val="left"/>
      <w:pPr>
        <w:ind w:left="4716" w:hanging="159"/>
      </w:pPr>
      <w:rPr>
        <w:rFonts w:hint="default"/>
        <w:lang w:val="zh-CN" w:eastAsia="zh-CN" w:bidi="zh-CN"/>
      </w:rPr>
    </w:lvl>
    <w:lvl w:ilvl="7" w:tentative="0">
      <w:start w:val="0"/>
      <w:numFmt w:val="bullet"/>
      <w:lvlText w:val="•"/>
      <w:lvlJc w:val="left"/>
      <w:pPr>
        <w:ind w:left="5485" w:hanging="159"/>
      </w:pPr>
      <w:rPr>
        <w:rFonts w:hint="default"/>
        <w:lang w:val="zh-CN" w:eastAsia="zh-CN" w:bidi="zh-CN"/>
      </w:rPr>
    </w:lvl>
    <w:lvl w:ilvl="8" w:tentative="0">
      <w:start w:val="0"/>
      <w:numFmt w:val="bullet"/>
      <w:lvlText w:val="•"/>
      <w:lvlJc w:val="left"/>
      <w:pPr>
        <w:ind w:left="6255" w:hanging="159"/>
      </w:pPr>
      <w:rPr>
        <w:rFonts w:hint="default"/>
        <w:lang w:val="zh-CN" w:eastAsia="zh-CN" w:bidi="zh-CN"/>
      </w:rPr>
    </w:lvl>
  </w:abstractNum>
  <w:abstractNum w:abstractNumId="1">
    <w:nsid w:val="C85DD26E"/>
    <w:multiLevelType w:val="singleLevel"/>
    <w:tmpl w:val="C85DD26E"/>
    <w:lvl w:ilvl="0" w:tentative="0">
      <w:start w:val="1"/>
      <w:numFmt w:val="decimal"/>
      <w:lvlText w:val="%1."/>
      <w:lvlJc w:val="left"/>
      <w:pPr>
        <w:tabs>
          <w:tab w:val="left" w:pos="312"/>
        </w:tabs>
      </w:pPr>
    </w:lvl>
  </w:abstractNum>
  <w:abstractNum w:abstractNumId="2">
    <w:nsid w:val="DB9CE0F6"/>
    <w:multiLevelType w:val="singleLevel"/>
    <w:tmpl w:val="DB9CE0F6"/>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4">
    <w:nsid w:val="258B712F"/>
    <w:multiLevelType w:val="singleLevel"/>
    <w:tmpl w:val="258B712F"/>
    <w:lvl w:ilvl="0" w:tentative="0">
      <w:start w:val="6"/>
      <w:numFmt w:val="decimal"/>
      <w:suff w:val="space"/>
      <w:lvlText w:val="%1."/>
      <w:lvlJc w:val="left"/>
    </w:lvl>
  </w:abstractNum>
  <w:abstractNum w:abstractNumId="5">
    <w:nsid w:val="29F46660"/>
    <w:multiLevelType w:val="singleLevel"/>
    <w:tmpl w:val="29F46660"/>
    <w:lvl w:ilvl="0" w:tentative="0">
      <w:start w:val="1"/>
      <w:numFmt w:val="decimal"/>
      <w:lvlText w:val="(%1)"/>
      <w:lvlJc w:val="left"/>
      <w:pPr>
        <w:ind w:left="425" w:hanging="425"/>
      </w:pPr>
      <w:rPr>
        <w:rFonts w:hint="default"/>
      </w:rPr>
    </w:lvl>
  </w:abstractNum>
  <w:abstractNum w:abstractNumId="6">
    <w:nsid w:val="39A0D9AC"/>
    <w:multiLevelType w:val="multilevel"/>
    <w:tmpl w:val="39A0D9AC"/>
    <w:lvl w:ilvl="0" w:tentative="0">
      <w:start w:val="1"/>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69" w:hanging="159"/>
      </w:pPr>
      <w:rPr>
        <w:rFonts w:hint="default"/>
        <w:lang w:val="zh-CN" w:eastAsia="zh-CN" w:bidi="zh-CN"/>
      </w:rPr>
    </w:lvl>
    <w:lvl w:ilvl="2" w:tentative="0">
      <w:start w:val="0"/>
      <w:numFmt w:val="bullet"/>
      <w:lvlText w:val="•"/>
      <w:lvlJc w:val="left"/>
      <w:pPr>
        <w:ind w:left="1638" w:hanging="159"/>
      </w:pPr>
      <w:rPr>
        <w:rFonts w:hint="default"/>
        <w:lang w:val="zh-CN" w:eastAsia="zh-CN" w:bidi="zh-CN"/>
      </w:rPr>
    </w:lvl>
    <w:lvl w:ilvl="3" w:tentative="0">
      <w:start w:val="0"/>
      <w:numFmt w:val="bullet"/>
      <w:lvlText w:val="•"/>
      <w:lvlJc w:val="left"/>
      <w:pPr>
        <w:ind w:left="2408" w:hanging="159"/>
      </w:pPr>
      <w:rPr>
        <w:rFonts w:hint="default"/>
        <w:lang w:val="zh-CN" w:eastAsia="zh-CN" w:bidi="zh-CN"/>
      </w:rPr>
    </w:lvl>
    <w:lvl w:ilvl="4" w:tentative="0">
      <w:start w:val="0"/>
      <w:numFmt w:val="bullet"/>
      <w:lvlText w:val="•"/>
      <w:lvlJc w:val="left"/>
      <w:pPr>
        <w:ind w:left="3177" w:hanging="159"/>
      </w:pPr>
      <w:rPr>
        <w:rFonts w:hint="default"/>
        <w:lang w:val="zh-CN" w:eastAsia="zh-CN" w:bidi="zh-CN"/>
      </w:rPr>
    </w:lvl>
    <w:lvl w:ilvl="5" w:tentative="0">
      <w:start w:val="0"/>
      <w:numFmt w:val="bullet"/>
      <w:lvlText w:val="•"/>
      <w:lvlJc w:val="left"/>
      <w:pPr>
        <w:ind w:left="3947" w:hanging="159"/>
      </w:pPr>
      <w:rPr>
        <w:rFonts w:hint="default"/>
        <w:lang w:val="zh-CN" w:eastAsia="zh-CN" w:bidi="zh-CN"/>
      </w:rPr>
    </w:lvl>
    <w:lvl w:ilvl="6" w:tentative="0">
      <w:start w:val="0"/>
      <w:numFmt w:val="bullet"/>
      <w:lvlText w:val="•"/>
      <w:lvlJc w:val="left"/>
      <w:pPr>
        <w:ind w:left="4716" w:hanging="159"/>
      </w:pPr>
      <w:rPr>
        <w:rFonts w:hint="default"/>
        <w:lang w:val="zh-CN" w:eastAsia="zh-CN" w:bidi="zh-CN"/>
      </w:rPr>
    </w:lvl>
    <w:lvl w:ilvl="7" w:tentative="0">
      <w:start w:val="0"/>
      <w:numFmt w:val="bullet"/>
      <w:lvlText w:val="•"/>
      <w:lvlJc w:val="left"/>
      <w:pPr>
        <w:ind w:left="5485" w:hanging="159"/>
      </w:pPr>
      <w:rPr>
        <w:rFonts w:hint="default"/>
        <w:lang w:val="zh-CN" w:eastAsia="zh-CN" w:bidi="zh-CN"/>
      </w:rPr>
    </w:lvl>
    <w:lvl w:ilvl="8" w:tentative="0">
      <w:start w:val="0"/>
      <w:numFmt w:val="bullet"/>
      <w:lvlText w:val="•"/>
      <w:lvlJc w:val="left"/>
      <w:pPr>
        <w:ind w:left="6255" w:hanging="159"/>
      </w:pPr>
      <w:rPr>
        <w:rFonts w:hint="default"/>
        <w:lang w:val="zh-CN" w:eastAsia="zh-CN" w:bidi="zh-CN"/>
      </w:rPr>
    </w:lvl>
  </w:abstractNum>
  <w:abstractNum w:abstractNumId="7">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55F6419E"/>
    <w:multiLevelType w:val="singleLevel"/>
    <w:tmpl w:val="55F6419E"/>
    <w:lvl w:ilvl="0" w:tentative="0">
      <w:start w:val="1"/>
      <w:numFmt w:val="chineseCounting"/>
      <w:suff w:val="nothing"/>
      <w:lvlText w:val="%1、"/>
      <w:lvlJc w:val="left"/>
      <w:rPr>
        <w:rFonts w:hint="eastAsia"/>
      </w:rPr>
    </w:lvl>
  </w:abstractNum>
  <w:num w:numId="1">
    <w:abstractNumId w:val="7"/>
  </w:num>
  <w:num w:numId="2">
    <w:abstractNumId w:val="3"/>
  </w:num>
  <w:num w:numId="3">
    <w:abstractNumId w:val="4"/>
  </w:num>
  <w:num w:numId="4">
    <w:abstractNumId w:val="8"/>
  </w:num>
  <w:num w:numId="5">
    <w:abstractNumId w:val="1"/>
  </w:num>
  <w:num w:numId="6">
    <w:abstractNumId w:val="5"/>
  </w:num>
  <w:num w:numId="7">
    <w:abstractNumId w:val="0"/>
  </w:num>
  <w:num w:numId="8">
    <w:abstractNumId w:val="6"/>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
    <w15:presenceInfo w15:providerId="None" w15:userId="W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05DE5"/>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09B"/>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003F"/>
    <w:rsid w:val="002B43FE"/>
    <w:rsid w:val="002E77B5"/>
    <w:rsid w:val="002F057F"/>
    <w:rsid w:val="002F22C6"/>
    <w:rsid w:val="002F2C4C"/>
    <w:rsid w:val="002F4450"/>
    <w:rsid w:val="00301606"/>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2BF2"/>
    <w:rsid w:val="003C4D79"/>
    <w:rsid w:val="003C6C22"/>
    <w:rsid w:val="003D133C"/>
    <w:rsid w:val="003D29A4"/>
    <w:rsid w:val="003D6B22"/>
    <w:rsid w:val="003E2520"/>
    <w:rsid w:val="003F50DE"/>
    <w:rsid w:val="00402CEB"/>
    <w:rsid w:val="004121CD"/>
    <w:rsid w:val="00433066"/>
    <w:rsid w:val="004601AA"/>
    <w:rsid w:val="00461AA3"/>
    <w:rsid w:val="00467A55"/>
    <w:rsid w:val="004702C0"/>
    <w:rsid w:val="00482074"/>
    <w:rsid w:val="004845E2"/>
    <w:rsid w:val="00487B68"/>
    <w:rsid w:val="00491219"/>
    <w:rsid w:val="00493214"/>
    <w:rsid w:val="004A4C07"/>
    <w:rsid w:val="004A628D"/>
    <w:rsid w:val="004B1581"/>
    <w:rsid w:val="004B30C5"/>
    <w:rsid w:val="004B6F6A"/>
    <w:rsid w:val="004C4C24"/>
    <w:rsid w:val="004D56FD"/>
    <w:rsid w:val="004E01E8"/>
    <w:rsid w:val="004E0CD3"/>
    <w:rsid w:val="004F12D5"/>
    <w:rsid w:val="00506857"/>
    <w:rsid w:val="005162B9"/>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382B"/>
    <w:rsid w:val="00625ADB"/>
    <w:rsid w:val="00631884"/>
    <w:rsid w:val="00636576"/>
    <w:rsid w:val="00641CF1"/>
    <w:rsid w:val="00646836"/>
    <w:rsid w:val="00652CB3"/>
    <w:rsid w:val="0066645A"/>
    <w:rsid w:val="0066685A"/>
    <w:rsid w:val="00666BBB"/>
    <w:rsid w:val="0067140B"/>
    <w:rsid w:val="0067700A"/>
    <w:rsid w:val="00691AF9"/>
    <w:rsid w:val="00692F82"/>
    <w:rsid w:val="00694469"/>
    <w:rsid w:val="006950A7"/>
    <w:rsid w:val="00695E1A"/>
    <w:rsid w:val="006A1281"/>
    <w:rsid w:val="006A573C"/>
    <w:rsid w:val="006B18AC"/>
    <w:rsid w:val="006B3F65"/>
    <w:rsid w:val="006C2191"/>
    <w:rsid w:val="006C24F6"/>
    <w:rsid w:val="006D1686"/>
    <w:rsid w:val="006D3F78"/>
    <w:rsid w:val="006D699F"/>
    <w:rsid w:val="006E037A"/>
    <w:rsid w:val="006E0B88"/>
    <w:rsid w:val="006E44BA"/>
    <w:rsid w:val="006E4AD9"/>
    <w:rsid w:val="006E548F"/>
    <w:rsid w:val="0071611D"/>
    <w:rsid w:val="00733253"/>
    <w:rsid w:val="00735BFF"/>
    <w:rsid w:val="00740F07"/>
    <w:rsid w:val="00741CFF"/>
    <w:rsid w:val="00743C97"/>
    <w:rsid w:val="00751368"/>
    <w:rsid w:val="00751D76"/>
    <w:rsid w:val="00754E0A"/>
    <w:rsid w:val="00766B73"/>
    <w:rsid w:val="00784E0E"/>
    <w:rsid w:val="007A4516"/>
    <w:rsid w:val="007C0B2D"/>
    <w:rsid w:val="007C5316"/>
    <w:rsid w:val="007C67FD"/>
    <w:rsid w:val="007D3D90"/>
    <w:rsid w:val="007D7E94"/>
    <w:rsid w:val="007E173B"/>
    <w:rsid w:val="007E2328"/>
    <w:rsid w:val="007F5F9E"/>
    <w:rsid w:val="00801764"/>
    <w:rsid w:val="00812748"/>
    <w:rsid w:val="00824951"/>
    <w:rsid w:val="00831577"/>
    <w:rsid w:val="00832F19"/>
    <w:rsid w:val="008338A4"/>
    <w:rsid w:val="00833F78"/>
    <w:rsid w:val="00837418"/>
    <w:rsid w:val="00840E22"/>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02D06"/>
    <w:rsid w:val="00912A90"/>
    <w:rsid w:val="009224B9"/>
    <w:rsid w:val="00925A4E"/>
    <w:rsid w:val="00945F7B"/>
    <w:rsid w:val="00950E14"/>
    <w:rsid w:val="00962F07"/>
    <w:rsid w:val="00972A7E"/>
    <w:rsid w:val="00974044"/>
    <w:rsid w:val="00982221"/>
    <w:rsid w:val="00984E56"/>
    <w:rsid w:val="009946F7"/>
    <w:rsid w:val="009A0A20"/>
    <w:rsid w:val="009A1D1A"/>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58A1"/>
    <w:rsid w:val="00BA092B"/>
    <w:rsid w:val="00BB09DF"/>
    <w:rsid w:val="00BC7360"/>
    <w:rsid w:val="00BD014E"/>
    <w:rsid w:val="00BE09DD"/>
    <w:rsid w:val="00BE6DC4"/>
    <w:rsid w:val="00C016BF"/>
    <w:rsid w:val="00C11B2E"/>
    <w:rsid w:val="00C27B89"/>
    <w:rsid w:val="00C440DA"/>
    <w:rsid w:val="00C44A0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CF04D2"/>
    <w:rsid w:val="00D02EBB"/>
    <w:rsid w:val="00D235CB"/>
    <w:rsid w:val="00D404AE"/>
    <w:rsid w:val="00D43DA9"/>
    <w:rsid w:val="00D46155"/>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653C9"/>
    <w:rsid w:val="00E70662"/>
    <w:rsid w:val="00EA1AEA"/>
    <w:rsid w:val="00EA3C4A"/>
    <w:rsid w:val="00EA5809"/>
    <w:rsid w:val="00EB39FE"/>
    <w:rsid w:val="00EC0AA5"/>
    <w:rsid w:val="00ED1F66"/>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D27C7"/>
    <w:rsid w:val="00FE026B"/>
    <w:rsid w:val="00FE5A8A"/>
    <w:rsid w:val="00FF0CBB"/>
    <w:rsid w:val="00FF1DE8"/>
    <w:rsid w:val="00FF6097"/>
    <w:rsid w:val="01753399"/>
    <w:rsid w:val="01B61BB5"/>
    <w:rsid w:val="02590A70"/>
    <w:rsid w:val="026A49F7"/>
    <w:rsid w:val="027E350A"/>
    <w:rsid w:val="028D569E"/>
    <w:rsid w:val="02C3729E"/>
    <w:rsid w:val="03104794"/>
    <w:rsid w:val="03213E9C"/>
    <w:rsid w:val="03306485"/>
    <w:rsid w:val="03A32FEC"/>
    <w:rsid w:val="03D00A9E"/>
    <w:rsid w:val="03D015C3"/>
    <w:rsid w:val="03D0311B"/>
    <w:rsid w:val="03D9125A"/>
    <w:rsid w:val="040E2104"/>
    <w:rsid w:val="04511135"/>
    <w:rsid w:val="04750009"/>
    <w:rsid w:val="04936845"/>
    <w:rsid w:val="04D0678A"/>
    <w:rsid w:val="05001064"/>
    <w:rsid w:val="05B27123"/>
    <w:rsid w:val="05B64DD0"/>
    <w:rsid w:val="05BB6114"/>
    <w:rsid w:val="06521AD4"/>
    <w:rsid w:val="067739B1"/>
    <w:rsid w:val="067E6092"/>
    <w:rsid w:val="06C0072A"/>
    <w:rsid w:val="07CD1116"/>
    <w:rsid w:val="07D6085C"/>
    <w:rsid w:val="07DE6E29"/>
    <w:rsid w:val="085E70A3"/>
    <w:rsid w:val="08DA32BC"/>
    <w:rsid w:val="08DA3FD7"/>
    <w:rsid w:val="08F60C35"/>
    <w:rsid w:val="09185CB5"/>
    <w:rsid w:val="09566CFF"/>
    <w:rsid w:val="09A22D49"/>
    <w:rsid w:val="09D12CDF"/>
    <w:rsid w:val="09E30998"/>
    <w:rsid w:val="0A845491"/>
    <w:rsid w:val="0B2F2B77"/>
    <w:rsid w:val="0B927A92"/>
    <w:rsid w:val="0BBF7F69"/>
    <w:rsid w:val="0CD52D19"/>
    <w:rsid w:val="0E7272D2"/>
    <w:rsid w:val="0E79371F"/>
    <w:rsid w:val="0E7C5956"/>
    <w:rsid w:val="0EB56706"/>
    <w:rsid w:val="0EF423D9"/>
    <w:rsid w:val="0FE36678"/>
    <w:rsid w:val="1012250F"/>
    <w:rsid w:val="10670543"/>
    <w:rsid w:val="10815BDA"/>
    <w:rsid w:val="10970A10"/>
    <w:rsid w:val="10F637E2"/>
    <w:rsid w:val="111431A1"/>
    <w:rsid w:val="11D35C94"/>
    <w:rsid w:val="11E2798A"/>
    <w:rsid w:val="12805DE5"/>
    <w:rsid w:val="134C6AC5"/>
    <w:rsid w:val="13D723C5"/>
    <w:rsid w:val="13F84CA5"/>
    <w:rsid w:val="13F86586"/>
    <w:rsid w:val="141A7CAC"/>
    <w:rsid w:val="142703B2"/>
    <w:rsid w:val="14417250"/>
    <w:rsid w:val="14870A61"/>
    <w:rsid w:val="14B41D32"/>
    <w:rsid w:val="1555292F"/>
    <w:rsid w:val="15E57B1F"/>
    <w:rsid w:val="17207039"/>
    <w:rsid w:val="177A7436"/>
    <w:rsid w:val="179E4BCF"/>
    <w:rsid w:val="17AE3B23"/>
    <w:rsid w:val="17BC66DE"/>
    <w:rsid w:val="17CF1E5D"/>
    <w:rsid w:val="17D7295D"/>
    <w:rsid w:val="17E23ED5"/>
    <w:rsid w:val="17EE626F"/>
    <w:rsid w:val="182D7664"/>
    <w:rsid w:val="1833214B"/>
    <w:rsid w:val="185402D3"/>
    <w:rsid w:val="18622EE5"/>
    <w:rsid w:val="18B96103"/>
    <w:rsid w:val="18D17E82"/>
    <w:rsid w:val="195A4E3B"/>
    <w:rsid w:val="19782D58"/>
    <w:rsid w:val="19AC4C41"/>
    <w:rsid w:val="19C676F2"/>
    <w:rsid w:val="1A385D9B"/>
    <w:rsid w:val="1A717C86"/>
    <w:rsid w:val="1AC64BF6"/>
    <w:rsid w:val="1B644700"/>
    <w:rsid w:val="1BB11C73"/>
    <w:rsid w:val="1BB3561A"/>
    <w:rsid w:val="1BF34C28"/>
    <w:rsid w:val="1C5D7A0C"/>
    <w:rsid w:val="1C7302AE"/>
    <w:rsid w:val="1C8357B2"/>
    <w:rsid w:val="1CE95389"/>
    <w:rsid w:val="1D0878E3"/>
    <w:rsid w:val="1D1C409A"/>
    <w:rsid w:val="1D2556A2"/>
    <w:rsid w:val="1D8E55AB"/>
    <w:rsid w:val="1DC265E4"/>
    <w:rsid w:val="1DC35E93"/>
    <w:rsid w:val="1DFA32A7"/>
    <w:rsid w:val="1E5324E8"/>
    <w:rsid w:val="1E71690E"/>
    <w:rsid w:val="1EAA08AF"/>
    <w:rsid w:val="1EC917AA"/>
    <w:rsid w:val="1EDD731B"/>
    <w:rsid w:val="1F79177C"/>
    <w:rsid w:val="1FB506AC"/>
    <w:rsid w:val="1FE320E5"/>
    <w:rsid w:val="209613B1"/>
    <w:rsid w:val="20D15AB9"/>
    <w:rsid w:val="20E52149"/>
    <w:rsid w:val="215B6F80"/>
    <w:rsid w:val="22433472"/>
    <w:rsid w:val="22975397"/>
    <w:rsid w:val="22E64E19"/>
    <w:rsid w:val="23433BE0"/>
    <w:rsid w:val="234C3059"/>
    <w:rsid w:val="23577264"/>
    <w:rsid w:val="23FB791E"/>
    <w:rsid w:val="25143063"/>
    <w:rsid w:val="254974B4"/>
    <w:rsid w:val="257650E8"/>
    <w:rsid w:val="25C26559"/>
    <w:rsid w:val="267C4B85"/>
    <w:rsid w:val="26822EA0"/>
    <w:rsid w:val="27317BFB"/>
    <w:rsid w:val="27567996"/>
    <w:rsid w:val="27C863D7"/>
    <w:rsid w:val="28097636"/>
    <w:rsid w:val="28233A19"/>
    <w:rsid w:val="28503F18"/>
    <w:rsid w:val="28F929B7"/>
    <w:rsid w:val="292B4025"/>
    <w:rsid w:val="29AB024D"/>
    <w:rsid w:val="29EA03CD"/>
    <w:rsid w:val="2A9C2F9D"/>
    <w:rsid w:val="2B7E7CA0"/>
    <w:rsid w:val="2B84569A"/>
    <w:rsid w:val="2B915C4E"/>
    <w:rsid w:val="2B947996"/>
    <w:rsid w:val="2C450698"/>
    <w:rsid w:val="2CC21B46"/>
    <w:rsid w:val="2D1B2E24"/>
    <w:rsid w:val="2D5B72F6"/>
    <w:rsid w:val="2DAA5BFC"/>
    <w:rsid w:val="2DC32156"/>
    <w:rsid w:val="2E49313B"/>
    <w:rsid w:val="2F1E66B5"/>
    <w:rsid w:val="2F8B18BB"/>
    <w:rsid w:val="2FBF2DDD"/>
    <w:rsid w:val="30412F8F"/>
    <w:rsid w:val="30947A9D"/>
    <w:rsid w:val="30C45BCE"/>
    <w:rsid w:val="30D4728D"/>
    <w:rsid w:val="30F2623C"/>
    <w:rsid w:val="31400623"/>
    <w:rsid w:val="314F0A2D"/>
    <w:rsid w:val="31CE0474"/>
    <w:rsid w:val="31EE58A3"/>
    <w:rsid w:val="325109C1"/>
    <w:rsid w:val="32F14EC6"/>
    <w:rsid w:val="32F841FF"/>
    <w:rsid w:val="33263DAB"/>
    <w:rsid w:val="333C4829"/>
    <w:rsid w:val="334A6D46"/>
    <w:rsid w:val="33CA128E"/>
    <w:rsid w:val="33D35CB1"/>
    <w:rsid w:val="33E66311"/>
    <w:rsid w:val="341F7EC5"/>
    <w:rsid w:val="343A34CB"/>
    <w:rsid w:val="34E33029"/>
    <w:rsid w:val="35046B10"/>
    <w:rsid w:val="35833A44"/>
    <w:rsid w:val="35FB4052"/>
    <w:rsid w:val="36301904"/>
    <w:rsid w:val="36594D82"/>
    <w:rsid w:val="369221D4"/>
    <w:rsid w:val="36E36102"/>
    <w:rsid w:val="372F100A"/>
    <w:rsid w:val="37435A4A"/>
    <w:rsid w:val="374E6A3B"/>
    <w:rsid w:val="38BF59B5"/>
    <w:rsid w:val="38C87DFF"/>
    <w:rsid w:val="390B140A"/>
    <w:rsid w:val="3922629E"/>
    <w:rsid w:val="39E4625F"/>
    <w:rsid w:val="3A227BA6"/>
    <w:rsid w:val="3A5E1757"/>
    <w:rsid w:val="3AA07807"/>
    <w:rsid w:val="3B5D45E3"/>
    <w:rsid w:val="3BA35BC1"/>
    <w:rsid w:val="3BF44FA2"/>
    <w:rsid w:val="3C4944FC"/>
    <w:rsid w:val="3C8331DF"/>
    <w:rsid w:val="3CD9684F"/>
    <w:rsid w:val="3CF74EBC"/>
    <w:rsid w:val="3D073ACE"/>
    <w:rsid w:val="3D1413C8"/>
    <w:rsid w:val="3D237A8C"/>
    <w:rsid w:val="3D4F358F"/>
    <w:rsid w:val="3D523C1E"/>
    <w:rsid w:val="3D622FEA"/>
    <w:rsid w:val="3DCD4649"/>
    <w:rsid w:val="3E5A0807"/>
    <w:rsid w:val="3E662F7C"/>
    <w:rsid w:val="3E995F89"/>
    <w:rsid w:val="3EA937F0"/>
    <w:rsid w:val="3F202618"/>
    <w:rsid w:val="3F8B351F"/>
    <w:rsid w:val="3F9D41DB"/>
    <w:rsid w:val="3FD853A3"/>
    <w:rsid w:val="406C30CB"/>
    <w:rsid w:val="40F46F6B"/>
    <w:rsid w:val="413E0455"/>
    <w:rsid w:val="41731341"/>
    <w:rsid w:val="417F6170"/>
    <w:rsid w:val="41C20F48"/>
    <w:rsid w:val="42A603AD"/>
    <w:rsid w:val="42F1397A"/>
    <w:rsid w:val="42FB7BC4"/>
    <w:rsid w:val="452A508F"/>
    <w:rsid w:val="45B04B16"/>
    <w:rsid w:val="45C05B95"/>
    <w:rsid w:val="466B2BA2"/>
    <w:rsid w:val="46CA4B1D"/>
    <w:rsid w:val="472355B8"/>
    <w:rsid w:val="472F5FBC"/>
    <w:rsid w:val="47815AC5"/>
    <w:rsid w:val="4782069C"/>
    <w:rsid w:val="478C22DB"/>
    <w:rsid w:val="482B0FFF"/>
    <w:rsid w:val="482C6F98"/>
    <w:rsid w:val="4857337B"/>
    <w:rsid w:val="48932FEE"/>
    <w:rsid w:val="48AB3B9E"/>
    <w:rsid w:val="48B76CFC"/>
    <w:rsid w:val="48E11910"/>
    <w:rsid w:val="48EA36F6"/>
    <w:rsid w:val="494D42E0"/>
    <w:rsid w:val="496F32AD"/>
    <w:rsid w:val="49A31ABC"/>
    <w:rsid w:val="4B3C07F9"/>
    <w:rsid w:val="4B41126B"/>
    <w:rsid w:val="4BBB60AD"/>
    <w:rsid w:val="4BBE5847"/>
    <w:rsid w:val="4C2438C8"/>
    <w:rsid w:val="4C4B6175"/>
    <w:rsid w:val="4C7627B3"/>
    <w:rsid w:val="4C793942"/>
    <w:rsid w:val="4C923DD6"/>
    <w:rsid w:val="4D673D6A"/>
    <w:rsid w:val="4D9B411E"/>
    <w:rsid w:val="4FB21895"/>
    <w:rsid w:val="4FD91279"/>
    <w:rsid w:val="5016238B"/>
    <w:rsid w:val="501B6E9B"/>
    <w:rsid w:val="512C44E0"/>
    <w:rsid w:val="515C6A95"/>
    <w:rsid w:val="51AA3C10"/>
    <w:rsid w:val="51C66757"/>
    <w:rsid w:val="51EE6494"/>
    <w:rsid w:val="52AA75F3"/>
    <w:rsid w:val="52FD4200"/>
    <w:rsid w:val="5300637D"/>
    <w:rsid w:val="5314433F"/>
    <w:rsid w:val="53F11BA2"/>
    <w:rsid w:val="540A3B19"/>
    <w:rsid w:val="54125888"/>
    <w:rsid w:val="54242B17"/>
    <w:rsid w:val="54C2772B"/>
    <w:rsid w:val="54EC7AE7"/>
    <w:rsid w:val="553F6AD8"/>
    <w:rsid w:val="55892AD6"/>
    <w:rsid w:val="55894DF3"/>
    <w:rsid w:val="55AF3671"/>
    <w:rsid w:val="55FA232D"/>
    <w:rsid w:val="562D4F7A"/>
    <w:rsid w:val="56BA0FDC"/>
    <w:rsid w:val="56EA37F8"/>
    <w:rsid w:val="575F0E31"/>
    <w:rsid w:val="57CC3C83"/>
    <w:rsid w:val="57E3679E"/>
    <w:rsid w:val="58207835"/>
    <w:rsid w:val="585C0901"/>
    <w:rsid w:val="58816266"/>
    <w:rsid w:val="58A348B0"/>
    <w:rsid w:val="58DE31AC"/>
    <w:rsid w:val="59782A72"/>
    <w:rsid w:val="5A186745"/>
    <w:rsid w:val="5A2E466A"/>
    <w:rsid w:val="5A3C4832"/>
    <w:rsid w:val="5A415B6D"/>
    <w:rsid w:val="5B832259"/>
    <w:rsid w:val="5BD12D44"/>
    <w:rsid w:val="5C10149A"/>
    <w:rsid w:val="5C281545"/>
    <w:rsid w:val="5C670BCC"/>
    <w:rsid w:val="5C720E7C"/>
    <w:rsid w:val="5C865C8B"/>
    <w:rsid w:val="5CA21DF3"/>
    <w:rsid w:val="5D597DFD"/>
    <w:rsid w:val="5E313FE8"/>
    <w:rsid w:val="5E573E3F"/>
    <w:rsid w:val="5E70786E"/>
    <w:rsid w:val="5FC01B3E"/>
    <w:rsid w:val="5FEC090A"/>
    <w:rsid w:val="5FF11730"/>
    <w:rsid w:val="5FF9607A"/>
    <w:rsid w:val="60A243C6"/>
    <w:rsid w:val="60A304DB"/>
    <w:rsid w:val="60C5514D"/>
    <w:rsid w:val="615F2FFE"/>
    <w:rsid w:val="62240C68"/>
    <w:rsid w:val="62BA6443"/>
    <w:rsid w:val="62DA1BE0"/>
    <w:rsid w:val="63384997"/>
    <w:rsid w:val="638F75FD"/>
    <w:rsid w:val="640F3997"/>
    <w:rsid w:val="642457DD"/>
    <w:rsid w:val="643318BA"/>
    <w:rsid w:val="644A182A"/>
    <w:rsid w:val="64610CE9"/>
    <w:rsid w:val="64810758"/>
    <w:rsid w:val="652611B3"/>
    <w:rsid w:val="65C472AC"/>
    <w:rsid w:val="66615A5D"/>
    <w:rsid w:val="66DC10BF"/>
    <w:rsid w:val="66DD77D4"/>
    <w:rsid w:val="67014ADC"/>
    <w:rsid w:val="671B663A"/>
    <w:rsid w:val="671D69B2"/>
    <w:rsid w:val="672B68DF"/>
    <w:rsid w:val="672F3DC4"/>
    <w:rsid w:val="67467C88"/>
    <w:rsid w:val="67826E59"/>
    <w:rsid w:val="67F33C0A"/>
    <w:rsid w:val="67F72DCD"/>
    <w:rsid w:val="67FC4959"/>
    <w:rsid w:val="696528DE"/>
    <w:rsid w:val="69E17052"/>
    <w:rsid w:val="6A21653D"/>
    <w:rsid w:val="6A561A76"/>
    <w:rsid w:val="6AAA237E"/>
    <w:rsid w:val="6AB62A60"/>
    <w:rsid w:val="6B4244F8"/>
    <w:rsid w:val="6BD630B8"/>
    <w:rsid w:val="6C102E26"/>
    <w:rsid w:val="6C843637"/>
    <w:rsid w:val="6CF551A7"/>
    <w:rsid w:val="6D154ACD"/>
    <w:rsid w:val="6D4D7FA8"/>
    <w:rsid w:val="6D6E4A89"/>
    <w:rsid w:val="6DE70E3C"/>
    <w:rsid w:val="6DEA7C91"/>
    <w:rsid w:val="6E5407F6"/>
    <w:rsid w:val="6EC176F8"/>
    <w:rsid w:val="6F1B0F5E"/>
    <w:rsid w:val="6F202F7D"/>
    <w:rsid w:val="6F4928A8"/>
    <w:rsid w:val="6F843BE1"/>
    <w:rsid w:val="6FAD49DE"/>
    <w:rsid w:val="70DC708A"/>
    <w:rsid w:val="71AA0489"/>
    <w:rsid w:val="71EB260E"/>
    <w:rsid w:val="71F75136"/>
    <w:rsid w:val="72E413D3"/>
    <w:rsid w:val="73142FD3"/>
    <w:rsid w:val="73EA7614"/>
    <w:rsid w:val="74305692"/>
    <w:rsid w:val="7470072B"/>
    <w:rsid w:val="749E1E6C"/>
    <w:rsid w:val="74D74669"/>
    <w:rsid w:val="75422221"/>
    <w:rsid w:val="75775E31"/>
    <w:rsid w:val="75EB3123"/>
    <w:rsid w:val="77673B23"/>
    <w:rsid w:val="778D1C32"/>
    <w:rsid w:val="78246CD9"/>
    <w:rsid w:val="782B38E9"/>
    <w:rsid w:val="7856266A"/>
    <w:rsid w:val="78B13507"/>
    <w:rsid w:val="78C51FB7"/>
    <w:rsid w:val="79CA761B"/>
    <w:rsid w:val="7A2E79E4"/>
    <w:rsid w:val="7A44004E"/>
    <w:rsid w:val="7A5F3E29"/>
    <w:rsid w:val="7AB47809"/>
    <w:rsid w:val="7AC02B78"/>
    <w:rsid w:val="7B3E6EE5"/>
    <w:rsid w:val="7BB801CD"/>
    <w:rsid w:val="7C03727C"/>
    <w:rsid w:val="7C5C6C22"/>
    <w:rsid w:val="7C7A6D71"/>
    <w:rsid w:val="7C9425AE"/>
    <w:rsid w:val="7CDC12F7"/>
    <w:rsid w:val="7CE92886"/>
    <w:rsid w:val="7DF0337C"/>
    <w:rsid w:val="7E185FB2"/>
    <w:rsid w:val="7E34163C"/>
    <w:rsid w:val="7E712294"/>
    <w:rsid w:val="7EE96970"/>
    <w:rsid w:val="7EFC374E"/>
    <w:rsid w:val="7F39492B"/>
    <w:rsid w:val="7F440FF5"/>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5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52"/>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53"/>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54"/>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55"/>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6"/>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5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58"/>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2">
    <w:name w:val="Normal Indent"/>
    <w:basedOn w:val="1"/>
    <w:link w:val="65"/>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61"/>
    <w:semiHidden/>
    <w:qFormat/>
    <w:uiPriority w:val="0"/>
    <w:rPr>
      <w:rFonts w:ascii="Heiti SC Light" w:hAnsi="Calibri" w:eastAsia="Times New Roman"/>
      <w:sz w:val="24"/>
    </w:rPr>
  </w:style>
  <w:style w:type="paragraph" w:styleId="15">
    <w:name w:val="annotation text"/>
    <w:basedOn w:val="1"/>
    <w:link w:val="64"/>
    <w:qFormat/>
    <w:uiPriority w:val="0"/>
    <w:pPr>
      <w:jc w:val="left"/>
    </w:pPr>
    <w:rPr>
      <w:rFonts w:asciiTheme="minorHAnsi" w:hAnsiTheme="minorHAnsi" w:eastAsiaTheme="minorEastAsia" w:cstheme="minorBidi"/>
      <w:szCs w:val="22"/>
    </w:rPr>
  </w:style>
  <w:style w:type="paragraph" w:styleId="16">
    <w:name w:val="Body Text"/>
    <w:basedOn w:val="1"/>
    <w:next w:val="1"/>
    <w:link w:val="68"/>
    <w:qFormat/>
    <w:uiPriority w:val="0"/>
    <w:pPr>
      <w:spacing w:line="420" w:lineRule="auto"/>
    </w:pPr>
    <w:rPr>
      <w:sz w:val="24"/>
    </w:rPr>
  </w:style>
  <w:style w:type="paragraph" w:styleId="17">
    <w:name w:val="Body Text Indent"/>
    <w:basedOn w:val="1"/>
    <w:link w:val="47"/>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46"/>
    <w:qFormat/>
    <w:uiPriority w:val="0"/>
    <w:rPr>
      <w:rFonts w:ascii="宋体" w:hAnsi="Courier New" w:cs="Courier New"/>
      <w:sz w:val="21"/>
      <w:szCs w:val="21"/>
    </w:rPr>
  </w:style>
  <w:style w:type="paragraph" w:styleId="20">
    <w:name w:val="Balloon Text"/>
    <w:basedOn w:val="1"/>
    <w:link w:val="48"/>
    <w:unhideWhenUsed/>
    <w:qFormat/>
    <w:uiPriority w:val="0"/>
    <w:rPr>
      <w:sz w:val="18"/>
      <w:szCs w:val="18"/>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link w:val="11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72"/>
    <w:qFormat/>
    <w:uiPriority w:val="0"/>
    <w:pPr>
      <w:spacing w:after="120"/>
      <w:ind w:left="420" w:leftChars="200"/>
    </w:pPr>
    <w:rPr>
      <w:sz w:val="16"/>
      <w:szCs w:val="16"/>
    </w:rPr>
  </w:style>
  <w:style w:type="paragraph" w:styleId="25">
    <w:name w:val="Body Text 2"/>
    <w:basedOn w:val="1"/>
    <w:qFormat/>
    <w:uiPriority w:val="0"/>
    <w:pPr>
      <w:adjustRightInd w:val="0"/>
      <w:snapToGrid w:val="0"/>
      <w:spacing w:line="480" w:lineRule="atLeast"/>
    </w:pPr>
    <w:rPr>
      <w:rFonts w:ascii="宋体" w:hAnsi="宋体"/>
      <w:sz w:val="28"/>
      <w:szCs w:val="20"/>
    </w:rPr>
  </w:style>
  <w:style w:type="paragraph" w:styleId="26">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7">
    <w:name w:val="Title"/>
    <w:basedOn w:val="1"/>
    <w:next w:val="1"/>
    <w:link w:val="74"/>
    <w:qFormat/>
    <w:uiPriority w:val="0"/>
    <w:pPr>
      <w:spacing w:before="240" w:after="60"/>
      <w:jc w:val="center"/>
      <w:outlineLvl w:val="0"/>
    </w:pPr>
    <w:rPr>
      <w:rFonts w:ascii="Cambria" w:hAnsi="Cambria"/>
      <w:b/>
      <w:bCs/>
      <w:sz w:val="32"/>
      <w:szCs w:val="32"/>
    </w:rPr>
  </w:style>
  <w:style w:type="paragraph" w:styleId="28">
    <w:name w:val="Body Text First Indent"/>
    <w:basedOn w:val="16"/>
    <w:next w:val="1"/>
    <w:qFormat/>
    <w:uiPriority w:val="0"/>
    <w:pPr>
      <w:autoSpaceDE w:val="0"/>
      <w:autoSpaceDN w:val="0"/>
      <w:adjustRightInd w:val="0"/>
      <w:ind w:firstLine="420" w:firstLineChars="100"/>
      <w:jc w:val="left"/>
    </w:pPr>
    <w:rPr>
      <w:kern w:val="0"/>
      <w:sz w:val="20"/>
      <w:szCs w:val="20"/>
    </w:rPr>
  </w:style>
  <w:style w:type="paragraph" w:styleId="29">
    <w:name w:val="Body Text First Indent 2"/>
    <w:basedOn w:val="17"/>
    <w:unhideWhenUsed/>
    <w:qFormat/>
    <w:uiPriority w:val="99"/>
    <w:pPr>
      <w:widowControl w:val="0"/>
      <w:ind w:left="200" w:leftChars="200" w:firstLine="420" w:firstLineChars="200"/>
    </w:pPr>
    <w:rPr>
      <w:rFonts w:asciiTheme="minorHAnsi" w:hAnsiTheme="minorHAnsi" w:cstheme="minorBidi"/>
      <w:szCs w:val="22"/>
    </w:rPr>
  </w:style>
  <w:style w:type="table" w:styleId="31">
    <w:name w:val="Table Grid"/>
    <w:basedOn w:val="3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qFormat/>
    <w:uiPriority w:val="0"/>
  </w:style>
  <w:style w:type="character" w:styleId="35">
    <w:name w:val="FollowedHyperlink"/>
    <w:qFormat/>
    <w:uiPriority w:val="99"/>
    <w:rPr>
      <w:color w:val="800080"/>
      <w:u w:val="single"/>
    </w:rPr>
  </w:style>
  <w:style w:type="character" w:styleId="36">
    <w:name w:val="HTML Definition"/>
    <w:basedOn w:val="32"/>
    <w:semiHidden/>
    <w:unhideWhenUsed/>
    <w:qFormat/>
    <w:uiPriority w:val="99"/>
    <w:rPr>
      <w:i/>
      <w:iCs/>
    </w:rPr>
  </w:style>
  <w:style w:type="character" w:styleId="37">
    <w:name w:val="Hyperlink"/>
    <w:qFormat/>
    <w:uiPriority w:val="99"/>
    <w:rPr>
      <w:color w:val="0000FF"/>
      <w:u w:val="single"/>
    </w:rPr>
  </w:style>
  <w:style w:type="character" w:styleId="38">
    <w:name w:val="HTML Code"/>
    <w:basedOn w:val="32"/>
    <w:semiHidden/>
    <w:unhideWhenUsed/>
    <w:qFormat/>
    <w:uiPriority w:val="99"/>
    <w:rPr>
      <w:rFonts w:hint="default" w:ascii="Consolas" w:hAnsi="Consolas" w:eastAsia="Consolas" w:cs="Consolas"/>
      <w:color w:val="C7254E"/>
      <w:sz w:val="21"/>
      <w:szCs w:val="21"/>
      <w:shd w:val="clear" w:fill="F9F2F4"/>
    </w:rPr>
  </w:style>
  <w:style w:type="character" w:styleId="39">
    <w:name w:val="annotation reference"/>
    <w:qFormat/>
    <w:uiPriority w:val="0"/>
    <w:rPr>
      <w:sz w:val="21"/>
    </w:rPr>
  </w:style>
  <w:style w:type="character" w:styleId="40">
    <w:name w:val="HTML Keyboard"/>
    <w:basedOn w:val="32"/>
    <w:semiHidden/>
    <w:unhideWhenUsed/>
    <w:qFormat/>
    <w:uiPriority w:val="99"/>
    <w:rPr>
      <w:rFonts w:hint="default" w:ascii="Consolas" w:hAnsi="Consolas" w:eastAsia="Consolas" w:cs="Consolas"/>
      <w:color w:val="FFFFFF"/>
      <w:sz w:val="21"/>
      <w:szCs w:val="21"/>
      <w:shd w:val="clear" w:fill="333333"/>
    </w:rPr>
  </w:style>
  <w:style w:type="character" w:styleId="41">
    <w:name w:val="HTML Sample"/>
    <w:basedOn w:val="32"/>
    <w:semiHidden/>
    <w:unhideWhenUsed/>
    <w:qFormat/>
    <w:uiPriority w:val="99"/>
    <w:rPr>
      <w:rFonts w:ascii="Consolas" w:hAnsi="Consolas" w:eastAsia="Consolas" w:cs="Consolas"/>
      <w:sz w:val="21"/>
      <w:szCs w:val="21"/>
    </w:rPr>
  </w:style>
  <w:style w:type="paragraph" w:customStyle="1" w:styleId="4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3">
    <w:name w:val="表格文字"/>
    <w:basedOn w:val="1"/>
    <w:qFormat/>
    <w:uiPriority w:val="0"/>
    <w:pPr>
      <w:spacing w:before="25" w:after="25"/>
      <w:jc w:val="left"/>
    </w:pPr>
    <w:rPr>
      <w:bCs/>
      <w:spacing w:val="10"/>
      <w:kern w:val="0"/>
      <w:sz w:val="24"/>
    </w:rPr>
  </w:style>
  <w:style w:type="paragraph" w:customStyle="1" w:styleId="4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页脚 Char"/>
    <w:basedOn w:val="32"/>
    <w:link w:val="21"/>
    <w:qFormat/>
    <w:uiPriority w:val="99"/>
    <w:rPr>
      <w:rFonts w:ascii="Times New Roman" w:hAnsi="Times New Roman" w:eastAsia="宋体" w:cs="Times New Roman"/>
      <w:sz w:val="18"/>
      <w:szCs w:val="18"/>
    </w:rPr>
  </w:style>
  <w:style w:type="character" w:customStyle="1" w:styleId="46">
    <w:name w:val="纯文本 Char"/>
    <w:basedOn w:val="32"/>
    <w:link w:val="19"/>
    <w:qFormat/>
    <w:uiPriority w:val="0"/>
    <w:rPr>
      <w:rFonts w:ascii="宋体" w:hAnsi="Courier New" w:eastAsia="宋体" w:cs="Courier New"/>
      <w:szCs w:val="21"/>
    </w:rPr>
  </w:style>
  <w:style w:type="character" w:customStyle="1" w:styleId="47">
    <w:name w:val="正文文本缩进 Char"/>
    <w:basedOn w:val="32"/>
    <w:link w:val="17"/>
    <w:qFormat/>
    <w:uiPriority w:val="0"/>
    <w:rPr>
      <w:rFonts w:ascii="Times New Roman" w:hAnsi="Times New Roman" w:eastAsia="宋体" w:cs="Times New Roman"/>
      <w:sz w:val="32"/>
      <w:szCs w:val="20"/>
    </w:rPr>
  </w:style>
  <w:style w:type="character" w:customStyle="1" w:styleId="48">
    <w:name w:val="批注框文本 Char"/>
    <w:basedOn w:val="32"/>
    <w:link w:val="20"/>
    <w:qFormat/>
    <w:uiPriority w:val="0"/>
    <w:rPr>
      <w:rFonts w:ascii="Times New Roman" w:hAnsi="Times New Roman" w:eastAsia="宋体" w:cs="Times New Roman"/>
      <w:sz w:val="18"/>
      <w:szCs w:val="18"/>
    </w:rPr>
  </w:style>
  <w:style w:type="paragraph" w:customStyle="1" w:styleId="49">
    <w:name w:val="列出段落1"/>
    <w:basedOn w:val="1"/>
    <w:qFormat/>
    <w:uiPriority w:val="0"/>
    <w:pPr>
      <w:ind w:firstLine="420" w:firstLineChars="200"/>
    </w:pPr>
  </w:style>
  <w:style w:type="character" w:customStyle="1" w:styleId="50">
    <w:name w:val="标题 1 Char"/>
    <w:basedOn w:val="32"/>
    <w:link w:val="3"/>
    <w:qFormat/>
    <w:uiPriority w:val="0"/>
    <w:rPr>
      <w:rFonts w:ascii="Calibri" w:hAnsi="Calibri" w:eastAsia="仿宋" w:cs="Times New Roman"/>
      <w:b/>
      <w:bCs/>
      <w:kern w:val="44"/>
      <w:sz w:val="30"/>
      <w:szCs w:val="44"/>
    </w:rPr>
  </w:style>
  <w:style w:type="character" w:customStyle="1" w:styleId="51">
    <w:name w:val="标题 2 Char"/>
    <w:basedOn w:val="32"/>
    <w:link w:val="4"/>
    <w:qFormat/>
    <w:uiPriority w:val="0"/>
    <w:rPr>
      <w:rFonts w:ascii="Cambria" w:hAnsi="Cambria" w:eastAsia="宋体" w:cs="Times New Roman"/>
      <w:b/>
      <w:bCs/>
      <w:sz w:val="28"/>
      <w:szCs w:val="32"/>
    </w:rPr>
  </w:style>
  <w:style w:type="character" w:customStyle="1" w:styleId="52">
    <w:name w:val="标题 3 Char"/>
    <w:basedOn w:val="32"/>
    <w:link w:val="5"/>
    <w:qFormat/>
    <w:uiPriority w:val="0"/>
    <w:rPr>
      <w:rFonts w:ascii="Calibri" w:hAnsi="Calibri" w:eastAsia="宋体" w:cs="Times New Roman"/>
      <w:b/>
      <w:bCs/>
      <w:sz w:val="32"/>
      <w:szCs w:val="32"/>
    </w:rPr>
  </w:style>
  <w:style w:type="character" w:customStyle="1" w:styleId="53">
    <w:name w:val="标题 4 Char"/>
    <w:basedOn w:val="32"/>
    <w:link w:val="6"/>
    <w:qFormat/>
    <w:uiPriority w:val="0"/>
    <w:rPr>
      <w:rFonts w:ascii="Cambria" w:hAnsi="Cambria" w:eastAsia="宋体" w:cs="Times New Roman"/>
      <w:b/>
      <w:bCs/>
      <w:sz w:val="28"/>
      <w:szCs w:val="28"/>
    </w:rPr>
  </w:style>
  <w:style w:type="character" w:customStyle="1" w:styleId="54">
    <w:name w:val="标题 5 Char"/>
    <w:basedOn w:val="32"/>
    <w:link w:val="7"/>
    <w:qFormat/>
    <w:uiPriority w:val="0"/>
    <w:rPr>
      <w:rFonts w:ascii="Times New Roman" w:hAnsi="Times New Roman" w:eastAsia="宋体" w:cs="Times New Roman"/>
      <w:b/>
      <w:bCs/>
      <w:kern w:val="0"/>
      <w:sz w:val="28"/>
      <w:szCs w:val="28"/>
    </w:rPr>
  </w:style>
  <w:style w:type="character" w:customStyle="1" w:styleId="55">
    <w:name w:val="标题 6 Char"/>
    <w:basedOn w:val="32"/>
    <w:link w:val="8"/>
    <w:qFormat/>
    <w:uiPriority w:val="0"/>
    <w:rPr>
      <w:rFonts w:ascii="Arial" w:hAnsi="Arial" w:eastAsia="黑体" w:cs="Times New Roman"/>
      <w:b/>
      <w:bCs/>
      <w:kern w:val="0"/>
      <w:sz w:val="24"/>
      <w:szCs w:val="24"/>
    </w:rPr>
  </w:style>
  <w:style w:type="character" w:customStyle="1" w:styleId="56">
    <w:name w:val="标题 7 Char"/>
    <w:basedOn w:val="32"/>
    <w:link w:val="9"/>
    <w:qFormat/>
    <w:uiPriority w:val="0"/>
    <w:rPr>
      <w:rFonts w:ascii="Times New Roman" w:hAnsi="Times New Roman" w:eastAsia="宋体" w:cs="Times New Roman"/>
      <w:b/>
      <w:bCs/>
      <w:kern w:val="0"/>
      <w:sz w:val="24"/>
      <w:szCs w:val="24"/>
    </w:rPr>
  </w:style>
  <w:style w:type="character" w:customStyle="1" w:styleId="57">
    <w:name w:val="标题 8 Char"/>
    <w:basedOn w:val="32"/>
    <w:link w:val="10"/>
    <w:qFormat/>
    <w:uiPriority w:val="0"/>
    <w:rPr>
      <w:rFonts w:ascii="Arial" w:hAnsi="Arial" w:eastAsia="黑体" w:cs="Times New Roman"/>
      <w:kern w:val="0"/>
      <w:sz w:val="24"/>
      <w:szCs w:val="24"/>
    </w:rPr>
  </w:style>
  <w:style w:type="character" w:customStyle="1" w:styleId="58">
    <w:name w:val="标题 9 Char"/>
    <w:basedOn w:val="32"/>
    <w:link w:val="11"/>
    <w:qFormat/>
    <w:uiPriority w:val="0"/>
    <w:rPr>
      <w:rFonts w:ascii="Arial" w:hAnsi="Arial" w:eastAsia="黑体" w:cs="Times New Roman"/>
      <w:kern w:val="0"/>
      <w:szCs w:val="21"/>
    </w:rPr>
  </w:style>
  <w:style w:type="paragraph" w:customStyle="1" w:styleId="59">
    <w:name w:val="列出段落11"/>
    <w:basedOn w:val="1"/>
    <w:qFormat/>
    <w:uiPriority w:val="0"/>
    <w:pPr>
      <w:ind w:firstLine="420" w:firstLineChars="200"/>
    </w:pPr>
    <w:rPr>
      <w:rFonts w:ascii="Calibri" w:hAnsi="Calibri"/>
      <w:sz w:val="21"/>
      <w:szCs w:val="22"/>
    </w:rPr>
  </w:style>
  <w:style w:type="paragraph" w:customStyle="1" w:styleId="6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
    <w:basedOn w:val="32"/>
    <w:link w:val="14"/>
    <w:semiHidden/>
    <w:qFormat/>
    <w:uiPriority w:val="0"/>
    <w:rPr>
      <w:rFonts w:ascii="Heiti SC Light" w:hAnsi="Calibri" w:eastAsia="Times New Roman" w:cs="Times New Roman"/>
      <w:sz w:val="24"/>
      <w:szCs w:val="24"/>
    </w:rPr>
  </w:style>
  <w:style w:type="paragraph" w:customStyle="1" w:styleId="62">
    <w:name w:val="Char Char"/>
    <w:basedOn w:val="1"/>
    <w:qFormat/>
    <w:uiPriority w:val="0"/>
    <w:rPr>
      <w:rFonts w:ascii="Tahoma" w:hAnsi="Tahoma"/>
      <w:sz w:val="24"/>
      <w:szCs w:val="20"/>
    </w:rPr>
  </w:style>
  <w:style w:type="paragraph" w:customStyle="1" w:styleId="63">
    <w:name w:val="大汉方案正文"/>
    <w:basedOn w:val="1"/>
    <w:qFormat/>
    <w:uiPriority w:val="0"/>
    <w:pPr>
      <w:spacing w:line="360" w:lineRule="auto"/>
      <w:ind w:firstLine="200" w:firstLineChars="200"/>
    </w:pPr>
    <w:rPr>
      <w:rFonts w:ascii="Arial" w:hAnsi="Arial"/>
      <w:sz w:val="24"/>
      <w:szCs w:val="20"/>
    </w:rPr>
  </w:style>
  <w:style w:type="character" w:customStyle="1" w:styleId="64">
    <w:name w:val="批注文字 Char"/>
    <w:link w:val="15"/>
    <w:qFormat/>
    <w:uiPriority w:val="0"/>
    <w:rPr>
      <w:sz w:val="28"/>
    </w:rPr>
  </w:style>
  <w:style w:type="character" w:customStyle="1" w:styleId="65">
    <w:name w:val="正文缩进 Char"/>
    <w:link w:val="12"/>
    <w:qFormat/>
    <w:uiPriority w:val="0"/>
  </w:style>
  <w:style w:type="character" w:customStyle="1" w:styleId="66">
    <w:name w:val="纯文本 Char1"/>
    <w:qFormat/>
    <w:uiPriority w:val="0"/>
    <w:rPr>
      <w:rFonts w:ascii="宋体" w:hAnsi="Courier New" w:cs="Courier New"/>
      <w:kern w:val="2"/>
      <w:sz w:val="21"/>
      <w:szCs w:val="21"/>
    </w:rPr>
  </w:style>
  <w:style w:type="character" w:customStyle="1" w:styleId="67">
    <w:name w:val="批注文字 Char1"/>
    <w:basedOn w:val="32"/>
    <w:qFormat/>
    <w:uiPriority w:val="0"/>
    <w:rPr>
      <w:rFonts w:ascii="Times New Roman" w:hAnsi="Times New Roman" w:eastAsia="宋体" w:cs="Times New Roman"/>
      <w:sz w:val="28"/>
      <w:szCs w:val="24"/>
    </w:rPr>
  </w:style>
  <w:style w:type="character" w:customStyle="1" w:styleId="68">
    <w:name w:val="正文文本 Char"/>
    <w:basedOn w:val="32"/>
    <w:link w:val="16"/>
    <w:qFormat/>
    <w:uiPriority w:val="0"/>
    <w:rPr>
      <w:rFonts w:ascii="Times New Roman" w:hAnsi="Times New Roman" w:eastAsia="宋体" w:cs="Times New Roman"/>
      <w:sz w:val="24"/>
      <w:szCs w:val="24"/>
    </w:rPr>
  </w:style>
  <w:style w:type="paragraph" w:customStyle="1" w:styleId="69">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70">
    <w:name w:val="apple-converted-space"/>
    <w:qFormat/>
    <w:uiPriority w:val="0"/>
  </w:style>
  <w:style w:type="paragraph" w:customStyle="1" w:styleId="7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72">
    <w:name w:val="正文文本缩进 3 Char"/>
    <w:basedOn w:val="32"/>
    <w:link w:val="24"/>
    <w:qFormat/>
    <w:uiPriority w:val="0"/>
    <w:rPr>
      <w:rFonts w:ascii="Times New Roman" w:hAnsi="Times New Roman" w:eastAsia="宋体" w:cs="Times New Roman"/>
      <w:sz w:val="16"/>
      <w:szCs w:val="16"/>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4">
    <w:name w:val="标题 Char"/>
    <w:basedOn w:val="32"/>
    <w:link w:val="27"/>
    <w:qFormat/>
    <w:uiPriority w:val="0"/>
    <w:rPr>
      <w:rFonts w:ascii="Cambria" w:hAnsi="Cambria" w:eastAsia="宋体" w:cs="Times New Roman"/>
      <w:b/>
      <w:bCs/>
      <w:sz w:val="32"/>
      <w:szCs w:val="32"/>
    </w:rPr>
  </w:style>
  <w:style w:type="paragraph" w:customStyle="1" w:styleId="75">
    <w:name w:val="列出段落2"/>
    <w:basedOn w:val="1"/>
    <w:qFormat/>
    <w:uiPriority w:val="0"/>
    <w:pPr>
      <w:ind w:firstLine="420" w:firstLineChars="200"/>
    </w:pPr>
    <w:rPr>
      <w:rFonts w:ascii="Calibri" w:hAnsi="Calibri"/>
      <w:sz w:val="21"/>
      <w:szCs w:val="22"/>
    </w:rPr>
  </w:style>
  <w:style w:type="paragraph" w:customStyle="1" w:styleId="76">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标题 3 Char1"/>
    <w:qFormat/>
    <w:uiPriority w:val="0"/>
    <w:rPr>
      <w:rFonts w:ascii="Times New Roman" w:hAnsi="Times New Roman" w:eastAsia="宋体" w:cs="Times New Roman"/>
      <w:sz w:val="24"/>
      <w:szCs w:val="20"/>
    </w:rPr>
  </w:style>
  <w:style w:type="paragraph" w:customStyle="1" w:styleId="78">
    <w:name w:val="Char Char11 Char Char Char Char"/>
    <w:basedOn w:val="1"/>
    <w:qFormat/>
    <w:uiPriority w:val="0"/>
    <w:pPr>
      <w:tabs>
        <w:tab w:val="left" w:pos="360"/>
      </w:tabs>
    </w:pPr>
    <w:rPr>
      <w:sz w:val="21"/>
    </w:rPr>
  </w:style>
  <w:style w:type="paragraph" w:customStyle="1" w:styleId="79">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7">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8">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0">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1">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2">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3">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4">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5">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7">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8">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1">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2">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4">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1">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2">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3">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4">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5">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6">
    <w:name w:val="页眉 Char"/>
    <w:basedOn w:val="32"/>
    <w:link w:val="22"/>
    <w:qFormat/>
    <w:uiPriority w:val="0"/>
    <w:rPr>
      <w:rFonts w:ascii="Times New Roman" w:hAnsi="Times New Roman" w:eastAsia="宋体" w:cs="Times New Roman"/>
      <w:sz w:val="18"/>
      <w:szCs w:val="18"/>
    </w:rPr>
  </w:style>
  <w:style w:type="paragraph" w:styleId="117">
    <w:name w:val="List Paragraph"/>
    <w:basedOn w:val="1"/>
    <w:qFormat/>
    <w:uiPriority w:val="99"/>
    <w:pPr>
      <w:ind w:firstLine="420" w:firstLineChars="200"/>
    </w:pPr>
    <w:rPr>
      <w:rFonts w:ascii="Calibri" w:hAnsi="Calibri"/>
      <w:sz w:val="21"/>
      <w:szCs w:val="21"/>
    </w:rPr>
  </w:style>
  <w:style w:type="paragraph" w:customStyle="1" w:styleId="118">
    <w:name w:val="WPSOffice手动目录 1"/>
    <w:qFormat/>
    <w:uiPriority w:val="0"/>
    <w:pPr>
      <w:ind w:leftChars="0"/>
    </w:pPr>
    <w:rPr>
      <w:rFonts w:ascii="Times New Roman" w:hAnsi="Times New Roman" w:eastAsia="宋体" w:cs="Times New Roman"/>
      <w:sz w:val="20"/>
      <w:szCs w:val="20"/>
    </w:rPr>
  </w:style>
  <w:style w:type="character" w:customStyle="1" w:styleId="119">
    <w:name w:val="time"/>
    <w:basedOn w:val="32"/>
    <w:qFormat/>
    <w:uiPriority w:val="0"/>
    <w:rPr>
      <w:color w:val="484848"/>
    </w:rPr>
  </w:style>
  <w:style w:type="paragraph" w:styleId="12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21">
    <w:name w:val="样式 宋体 小四 首行缩进:  0.63 厘米 行距: 1.5 倍行距"/>
    <w:basedOn w:val="1"/>
    <w:qFormat/>
    <w:uiPriority w:val="0"/>
    <w:pPr>
      <w:spacing w:line="360" w:lineRule="auto"/>
      <w:ind w:firstLine="200" w:firstLineChars="200"/>
    </w:pPr>
    <w:rPr>
      <w:rFonts w:ascii="宋体"/>
      <w:sz w:val="24"/>
      <w:szCs w:val="20"/>
    </w:rPr>
  </w:style>
  <w:style w:type="paragraph" w:customStyle="1" w:styleId="122">
    <w:name w:val="Table Paragraph"/>
    <w:basedOn w:val="1"/>
    <w:qFormat/>
    <w:uiPriority w:val="1"/>
    <w:pPr>
      <w:widowControl w:val="0"/>
      <w:wordWrap/>
      <w:autoSpaceDE w:val="0"/>
      <w:autoSpaceDN w:val="0"/>
      <w:jc w:val="left"/>
    </w:pPr>
    <w:rPr>
      <w:rFonts w:ascii="宋体" w:hAnsi="宋体" w:eastAsia="宋体" w:cs="宋体"/>
      <w:sz w:val="22"/>
      <w:szCs w:val="22"/>
      <w:lang w:val="zh-CN" w:bidi="zh-CN"/>
    </w:rPr>
  </w:style>
  <w:style w:type="paragraph" w:customStyle="1" w:styleId="123">
    <w:name w:val="表内文字"/>
    <w:basedOn w:val="1"/>
    <w:next w:val="1"/>
    <w:qFormat/>
    <w:uiPriority w:val="0"/>
    <w:pPr>
      <w:widowControl/>
      <w:spacing w:line="240" w:lineRule="auto"/>
      <w:ind w:firstLine="0" w:firstLineChars="0"/>
      <w:jc w:val="center"/>
      <w:textAlignment w:val="center"/>
    </w:pPr>
    <w:rPr>
      <w:sz w:val="21"/>
      <w:szCs w:val="21"/>
    </w:rPr>
  </w:style>
  <w:style w:type="paragraph" w:customStyle="1" w:styleId="124">
    <w:name w:val="正文（缩进）"/>
    <w:basedOn w:val="1"/>
    <w:qFormat/>
    <w:uiPriority w:val="0"/>
    <w:pPr>
      <w:spacing w:before="156" w:after="156"/>
    </w:pPr>
  </w:style>
  <w:style w:type="paragraph" w:customStyle="1" w:styleId="1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375C5-7DE8-4186-BF6F-BBD66439FBA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2447</Words>
  <Characters>13951</Characters>
  <Lines>116</Lines>
  <Paragraphs>32</Paragraphs>
  <TotalTime>6</TotalTime>
  <ScaleCrop>false</ScaleCrop>
  <LinksUpToDate>false</LinksUpToDate>
  <CharactersWithSpaces>16366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lenovo</cp:lastModifiedBy>
  <cp:lastPrinted>2022-03-11T03:11:00Z</cp:lastPrinted>
  <dcterms:modified xsi:type="dcterms:W3CDTF">2022-03-11T04:18:09Z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9F59CFAC29C24F4E93E9228232771E88</vt:lpwstr>
  </property>
</Properties>
</file>