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cs="Times New Roman" w:asciiTheme="minorEastAsia" w:hAnsiTheme="minorEastAsia"/>
          <w:sz w:val="52"/>
          <w:szCs w:val="52"/>
        </w:rPr>
      </w:pPr>
    </w:p>
    <w:p>
      <w:pPr>
        <w:jc w:val="center"/>
        <w:rPr>
          <w:rFonts w:cs="Times New Roman" w:asciiTheme="minorEastAsia" w:hAnsiTheme="minorEastAsia"/>
          <w:sz w:val="52"/>
          <w:szCs w:val="52"/>
        </w:rPr>
      </w:pPr>
      <w:r>
        <w:rPr>
          <w:rFonts w:hint="eastAsia" w:cs="Times New Roman" w:asciiTheme="minorEastAsia" w:hAnsiTheme="minorEastAsia"/>
          <w:sz w:val="52"/>
          <w:szCs w:val="52"/>
        </w:rPr>
        <w:t>阳新县县</w:t>
      </w:r>
      <w:r>
        <w:rPr>
          <w:rFonts w:cs="Times New Roman" w:asciiTheme="minorEastAsia" w:hAnsiTheme="minorEastAsia"/>
          <w:sz w:val="52"/>
          <w:szCs w:val="52"/>
        </w:rPr>
        <w:t>级政府采购</w:t>
      </w:r>
    </w:p>
    <w:p>
      <w:pPr>
        <w:rPr>
          <w:rFonts w:cs="Times New Roman" w:asciiTheme="minorEastAsia" w:hAnsiTheme="minorEastAsia"/>
          <w:bCs/>
          <w:color w:val="000000" w:themeColor="text1"/>
          <w:w w:val="66"/>
          <w:sz w:val="144"/>
          <w:szCs w:val="144"/>
        </w:rPr>
      </w:pPr>
    </w:p>
    <w:p>
      <w:pPr>
        <w:jc w:val="center"/>
        <w:rPr>
          <w:rFonts w:cs="Times New Roman" w:asciiTheme="minorEastAsia" w:hAnsiTheme="minorEastAsia"/>
          <w:bCs/>
          <w:color w:val="000000" w:themeColor="text1"/>
          <w:w w:val="66"/>
          <w:sz w:val="144"/>
          <w:szCs w:val="144"/>
        </w:rPr>
      </w:pPr>
      <w:r>
        <w:rPr>
          <w:rFonts w:cs="Times New Roman" w:asciiTheme="minorEastAsia" w:hAnsiTheme="minorEastAsia"/>
          <w:bCs/>
          <w:color w:val="000000" w:themeColor="text1"/>
          <w:w w:val="66"/>
          <w:sz w:val="144"/>
          <w:szCs w:val="144"/>
        </w:rPr>
        <w:t>竞争性磋商文件</w:t>
      </w:r>
    </w:p>
    <w:p>
      <w:pPr>
        <w:jc w:val="center"/>
        <w:rPr>
          <w:rFonts w:cs="Times New Roman" w:asciiTheme="minorEastAsia" w:hAnsiTheme="minorEastAsia"/>
          <w:sz w:val="72"/>
          <w:szCs w:val="20"/>
        </w:rPr>
      </w:pPr>
    </w:p>
    <w:p>
      <w:pPr>
        <w:jc w:val="center"/>
        <w:rPr>
          <w:rFonts w:cs="Times New Roman" w:asciiTheme="minorEastAsia" w:hAnsiTheme="minorEastAsia"/>
          <w:sz w:val="72"/>
          <w:szCs w:val="20"/>
        </w:rPr>
      </w:pPr>
    </w:p>
    <w:p>
      <w:pPr>
        <w:spacing w:line="480" w:lineRule="auto"/>
        <w:ind w:firstLine="640" w:firstLineChars="200"/>
        <w:jc w:val="both"/>
        <w:rPr>
          <w:rFonts w:eastAsia="宋体"/>
          <w:bCs/>
          <w:color w:val="000000" w:themeColor="text1"/>
          <w:sz w:val="32"/>
          <w:szCs w:val="32"/>
          <w:u w:val="single"/>
        </w:rPr>
      </w:pPr>
      <w:r>
        <w:rPr>
          <w:bCs/>
          <w:color w:val="000000" w:themeColor="text1"/>
          <w:sz w:val="32"/>
          <w:szCs w:val="32"/>
        </w:rPr>
        <w:t>项目编号：</w:t>
      </w:r>
      <w:r>
        <w:rPr>
          <w:rFonts w:hint="eastAsia"/>
          <w:bCs/>
          <w:color w:val="000000" w:themeColor="text1"/>
          <w:sz w:val="32"/>
          <w:szCs w:val="32"/>
          <w:u w:val="single"/>
          <w:lang w:eastAsia="zh-CN"/>
        </w:rPr>
        <w:t>131-2022CG-035</w:t>
      </w:r>
      <w:r>
        <w:rPr>
          <w:rFonts w:hint="eastAsia"/>
          <w:bCs/>
          <w:color w:val="000000" w:themeColor="text1"/>
          <w:sz w:val="32"/>
          <w:szCs w:val="32"/>
        </w:rPr>
        <w:t xml:space="preserve"> </w:t>
      </w:r>
    </w:p>
    <w:p>
      <w:pPr>
        <w:spacing w:line="480" w:lineRule="auto"/>
        <w:ind w:firstLine="640" w:firstLineChars="200"/>
        <w:rPr>
          <w:rFonts w:hint="eastAsia" w:eastAsiaTheme="minorEastAsia"/>
          <w:bCs/>
          <w:color w:val="000000" w:themeColor="text1"/>
          <w:sz w:val="32"/>
          <w:szCs w:val="32"/>
          <w:u w:val="single"/>
          <w:lang w:eastAsia="zh-CN"/>
        </w:rPr>
      </w:pPr>
      <w:r>
        <w:rPr>
          <w:rFonts w:hint="eastAsia"/>
          <w:bCs/>
          <w:color w:val="000000" w:themeColor="text1"/>
          <w:sz w:val="32"/>
          <w:szCs w:val="32"/>
        </w:rPr>
        <w:t>采</w:t>
      </w:r>
      <w:r>
        <w:rPr>
          <w:rFonts w:hint="eastAsia"/>
          <w:bCs/>
          <w:color w:val="000000" w:themeColor="text1"/>
          <w:sz w:val="32"/>
          <w:szCs w:val="32"/>
          <w:lang w:val="en-US" w:eastAsia="zh-CN"/>
        </w:rPr>
        <w:t xml:space="preserve"> </w:t>
      </w:r>
      <w:r>
        <w:rPr>
          <w:rFonts w:hint="eastAsia"/>
          <w:bCs/>
          <w:color w:val="000000" w:themeColor="text1"/>
          <w:sz w:val="32"/>
          <w:szCs w:val="32"/>
        </w:rPr>
        <w:t>购</w:t>
      </w:r>
      <w:r>
        <w:rPr>
          <w:rFonts w:hint="eastAsia"/>
          <w:bCs/>
          <w:color w:val="000000" w:themeColor="text1"/>
          <w:sz w:val="32"/>
          <w:szCs w:val="32"/>
          <w:lang w:val="en-US" w:eastAsia="zh-CN"/>
        </w:rPr>
        <w:t xml:space="preserve"> </w:t>
      </w:r>
      <w:r>
        <w:rPr>
          <w:rFonts w:hint="eastAsia"/>
          <w:bCs/>
          <w:color w:val="000000" w:themeColor="text1"/>
          <w:sz w:val="32"/>
          <w:szCs w:val="32"/>
        </w:rPr>
        <w:t>人：</w:t>
      </w:r>
      <w:r>
        <w:rPr>
          <w:rFonts w:hint="eastAsia"/>
          <w:bCs/>
          <w:color w:val="000000" w:themeColor="text1"/>
          <w:sz w:val="32"/>
          <w:szCs w:val="32"/>
          <w:u w:val="single"/>
          <w:lang w:eastAsia="zh-CN"/>
        </w:rPr>
        <w:t>阳新县木港镇人民政府</w:t>
      </w:r>
    </w:p>
    <w:p>
      <w:pPr>
        <w:spacing w:line="480" w:lineRule="auto"/>
        <w:ind w:left="2238" w:leftChars="304" w:hanging="1600" w:hangingChars="500"/>
        <w:rPr>
          <w:bCs/>
          <w:color w:val="000000" w:themeColor="text1"/>
          <w:sz w:val="32"/>
          <w:szCs w:val="32"/>
          <w:u w:val="single"/>
        </w:rPr>
      </w:pPr>
      <w:r>
        <w:rPr>
          <w:bCs/>
          <w:color w:val="000000" w:themeColor="text1"/>
          <w:sz w:val="32"/>
          <w:szCs w:val="32"/>
        </w:rPr>
        <w:t>项目名称：</w:t>
      </w:r>
      <w:r>
        <w:rPr>
          <w:rFonts w:hint="eastAsia"/>
          <w:bCs/>
          <w:color w:val="000000" w:themeColor="text1"/>
          <w:sz w:val="32"/>
          <w:szCs w:val="32"/>
          <w:u w:val="single"/>
          <w:lang w:val="zh-CN"/>
        </w:rPr>
        <w:t>阳新县木港镇（漆桥村）新保湖泵站水毁修复工程</w:t>
      </w:r>
    </w:p>
    <w:p>
      <w:pPr>
        <w:spacing w:line="480" w:lineRule="auto"/>
        <w:ind w:firstLine="640" w:firstLineChars="200"/>
        <w:rPr>
          <w:rFonts w:eastAsia="宋体"/>
          <w:bCs/>
          <w:color w:val="000000" w:themeColor="text1"/>
          <w:sz w:val="32"/>
          <w:szCs w:val="32"/>
        </w:rPr>
      </w:pPr>
      <w:r>
        <w:rPr>
          <w:rFonts w:hint="eastAsia"/>
          <w:bCs/>
          <w:color w:val="000000" w:themeColor="text1"/>
          <w:sz w:val="32"/>
          <w:szCs w:val="32"/>
        </w:rPr>
        <w:t>采购</w:t>
      </w:r>
      <w:r>
        <w:rPr>
          <w:bCs/>
          <w:color w:val="000000" w:themeColor="text1"/>
          <w:sz w:val="32"/>
          <w:szCs w:val="32"/>
        </w:rPr>
        <w:t>内容：</w:t>
      </w:r>
      <w:r>
        <w:rPr>
          <w:rFonts w:hint="eastAsia"/>
          <w:bCs/>
          <w:color w:val="000000" w:themeColor="text1"/>
          <w:sz w:val="32"/>
          <w:szCs w:val="32"/>
          <w:u w:val="single"/>
        </w:rPr>
        <w:t>工程施工</w:t>
      </w:r>
    </w:p>
    <w:p>
      <w:pPr>
        <w:adjustRightInd w:val="0"/>
        <w:snapToGrid w:val="0"/>
        <w:jc w:val="center"/>
        <w:rPr>
          <w:rFonts w:hint="eastAsia"/>
          <w:bCs/>
          <w:snapToGrid w:val="0"/>
          <w:color w:val="000000" w:themeColor="text1"/>
          <w:kern w:val="0"/>
          <w:position w:val="-98"/>
          <w:sz w:val="48"/>
          <w:szCs w:val="48"/>
          <w:lang w:eastAsia="zh-CN"/>
        </w:rPr>
      </w:pPr>
    </w:p>
    <w:p>
      <w:pPr>
        <w:adjustRightInd w:val="0"/>
        <w:snapToGrid w:val="0"/>
        <w:jc w:val="center"/>
        <w:rPr>
          <w:rFonts w:hint="eastAsia" w:eastAsiaTheme="minorEastAsia"/>
          <w:bCs/>
          <w:snapToGrid w:val="0"/>
          <w:color w:val="000000" w:themeColor="text1"/>
          <w:kern w:val="0"/>
          <w:position w:val="-98"/>
          <w:sz w:val="96"/>
          <w:szCs w:val="96"/>
          <w:lang w:eastAsia="zh-CN"/>
        </w:rPr>
      </w:pPr>
      <w:r>
        <w:rPr>
          <w:rFonts w:hint="eastAsia"/>
          <w:bCs/>
          <w:snapToGrid w:val="0"/>
          <w:color w:val="000000" w:themeColor="text1"/>
          <w:kern w:val="0"/>
          <w:position w:val="-98"/>
          <w:sz w:val="48"/>
          <w:szCs w:val="48"/>
          <w:lang w:eastAsia="zh-CN"/>
        </w:rPr>
        <w:t>湖北志恒工程管理有限公司</w:t>
      </w:r>
    </w:p>
    <w:p>
      <w:pPr>
        <w:spacing w:line="520" w:lineRule="exact"/>
        <w:jc w:val="center"/>
        <w:rPr>
          <w:rFonts w:hint="eastAsia" w:cs="Times New Roman" w:asciiTheme="minorEastAsia" w:hAnsiTheme="minorEastAsia" w:eastAsiaTheme="minorEastAsia"/>
          <w:b/>
          <w:sz w:val="32"/>
          <w:szCs w:val="32"/>
          <w:lang w:eastAsia="zh-CN"/>
        </w:rPr>
        <w:sectPr>
          <w:headerReference r:id="rId3" w:type="first"/>
          <w:footerReference r:id="rId4" w:type="default"/>
          <w:footerReference r:id="rId5" w:type="even"/>
          <w:pgSz w:w="11906" w:h="16838"/>
          <w:pgMar w:top="1440" w:right="1800" w:bottom="1440" w:left="1800" w:header="851" w:footer="992" w:gutter="0"/>
          <w:cols w:space="425" w:num="1"/>
          <w:titlePg/>
          <w:docGrid w:type="lines" w:linePitch="312" w:charSpace="0"/>
        </w:sectPr>
      </w:pPr>
      <w:r>
        <w:rPr>
          <w:rFonts w:hint="eastAsia"/>
          <w:color w:val="000000" w:themeColor="text1"/>
          <w:sz w:val="32"/>
          <w:szCs w:val="32"/>
          <w:lang w:eastAsia="zh-CN"/>
        </w:rPr>
        <w:t>202</w:t>
      </w:r>
      <w:r>
        <w:rPr>
          <w:rFonts w:hint="eastAsia"/>
          <w:color w:val="000000" w:themeColor="text1"/>
          <w:sz w:val="32"/>
          <w:szCs w:val="32"/>
          <w:lang w:val="en-US" w:eastAsia="zh-CN"/>
        </w:rPr>
        <w:t>2</w:t>
      </w:r>
      <w:r>
        <w:rPr>
          <w:rFonts w:hint="eastAsia"/>
          <w:color w:val="000000" w:themeColor="text1"/>
          <w:sz w:val="32"/>
          <w:szCs w:val="32"/>
          <w:lang w:eastAsia="zh-CN"/>
        </w:rPr>
        <w:t>年</w:t>
      </w:r>
      <w:r>
        <w:rPr>
          <w:rFonts w:hint="eastAsia"/>
          <w:color w:val="000000" w:themeColor="text1"/>
          <w:sz w:val="32"/>
          <w:szCs w:val="32"/>
          <w:lang w:val="en-US" w:eastAsia="zh-CN"/>
        </w:rPr>
        <w:t>3</w:t>
      </w:r>
      <w:r>
        <w:rPr>
          <w:rFonts w:hint="eastAsia"/>
          <w:color w:val="000000" w:themeColor="text1"/>
          <w:sz w:val="32"/>
          <w:szCs w:val="32"/>
          <w:lang w:eastAsia="zh-CN"/>
        </w:rPr>
        <w:t>月</w:t>
      </w:r>
    </w:p>
    <w:p>
      <w:pPr>
        <w:jc w:val="center"/>
        <w:rPr>
          <w:rFonts w:cs="Times New Roman" w:asciiTheme="minorEastAsia" w:hAnsiTheme="minorEastAsia"/>
          <w:b/>
          <w:sz w:val="24"/>
          <w:szCs w:val="24"/>
        </w:rPr>
      </w:pPr>
    </w:p>
    <w:tbl>
      <w:tblPr>
        <w:tblStyle w:val="16"/>
        <w:tblpPr w:leftFromText="180" w:rightFromText="180" w:vertAnchor="text" w:horzAnchor="page" w:tblpX="1709" w:tblpY="43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8" w:hRule="atLeast"/>
        </w:trPr>
        <w:tc>
          <w:tcPr>
            <w:tcW w:w="8522" w:type="dxa"/>
          </w:tcPr>
          <w:p>
            <w:pPr>
              <w:rPr>
                <w:rFonts w:cs="Times New Roman" w:asciiTheme="minorEastAsia" w:hAnsiTheme="minorEastAsia"/>
                <w:b/>
                <w:sz w:val="36"/>
                <w:szCs w:val="36"/>
              </w:rPr>
            </w:pPr>
          </w:p>
          <w:p>
            <w:pPr>
              <w:rPr>
                <w:rFonts w:cs="Times New Roman" w:asciiTheme="minorEastAsia" w:hAnsiTheme="minorEastAsia"/>
                <w:b/>
                <w:sz w:val="36"/>
                <w:szCs w:val="36"/>
              </w:rPr>
            </w:pPr>
          </w:p>
          <w:p>
            <w:pPr>
              <w:rPr>
                <w:rFonts w:cs="Times New Roman" w:asciiTheme="minorEastAsia" w:hAnsiTheme="minorEastAsia"/>
                <w:b/>
                <w:sz w:val="36"/>
                <w:szCs w:val="36"/>
                <w:lang w:val="zh-CN"/>
              </w:rPr>
            </w:pPr>
            <w:r>
              <w:rPr>
                <w:rFonts w:hint="eastAsia" w:cs="Times New Roman" w:asciiTheme="minorEastAsia" w:hAnsiTheme="minorEastAsia"/>
                <w:b/>
                <w:sz w:val="36"/>
                <w:szCs w:val="36"/>
              </w:rPr>
              <w:t>项目名称：</w:t>
            </w:r>
            <w:r>
              <w:rPr>
                <w:rFonts w:hint="eastAsia" w:cs="Times New Roman" w:asciiTheme="minorEastAsia" w:hAnsiTheme="minorEastAsia"/>
                <w:b/>
                <w:sz w:val="36"/>
                <w:szCs w:val="36"/>
                <w:lang w:val="zh-CN"/>
              </w:rPr>
              <w:t>阳新县木港镇（漆桥村）新保湖泵站水毁修复工程</w:t>
            </w: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r>
              <w:rPr>
                <w:rFonts w:hint="eastAsia" w:cs="Times New Roman" w:asciiTheme="minorEastAsia" w:hAnsiTheme="minorEastAsia"/>
                <w:b/>
                <w:sz w:val="36"/>
                <w:szCs w:val="36"/>
                <w:lang w:val="zh-CN"/>
              </w:rPr>
              <w:t>采购人意见：</w:t>
            </w: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jc w:val="right"/>
              <w:rPr>
                <w:rFonts w:cs="Times New Roman" w:asciiTheme="minorEastAsia" w:hAnsiTheme="minorEastAsia"/>
                <w:b/>
                <w:sz w:val="36"/>
                <w:szCs w:val="36"/>
                <w:lang w:val="zh-CN"/>
              </w:rPr>
            </w:pPr>
            <w:r>
              <w:rPr>
                <w:rFonts w:hint="eastAsia" w:cs="Times New Roman" w:asciiTheme="minorEastAsia" w:hAnsiTheme="minorEastAsia"/>
                <w:b/>
                <w:sz w:val="36"/>
                <w:szCs w:val="36"/>
                <w:lang w:val="zh-CN"/>
              </w:rPr>
              <w:t>年</w:t>
            </w:r>
            <w:r>
              <w:rPr>
                <w:rFonts w:hint="eastAsia" w:cs="Times New Roman" w:asciiTheme="minorEastAsia" w:hAnsiTheme="minorEastAsia"/>
                <w:b/>
                <w:sz w:val="36"/>
                <w:szCs w:val="36"/>
              </w:rPr>
              <w:t xml:space="preserve">   </w:t>
            </w:r>
            <w:r>
              <w:rPr>
                <w:rFonts w:hint="eastAsia" w:cs="Times New Roman" w:asciiTheme="minorEastAsia" w:hAnsiTheme="minorEastAsia"/>
                <w:b/>
                <w:sz w:val="36"/>
                <w:szCs w:val="36"/>
                <w:lang w:val="zh-CN"/>
              </w:rPr>
              <w:t>月</w:t>
            </w:r>
            <w:r>
              <w:rPr>
                <w:rFonts w:hint="eastAsia" w:cs="Times New Roman" w:asciiTheme="minorEastAsia" w:hAnsiTheme="minorEastAsia"/>
                <w:b/>
                <w:sz w:val="36"/>
                <w:szCs w:val="36"/>
              </w:rPr>
              <w:t xml:space="preserve">  </w:t>
            </w:r>
            <w:r>
              <w:rPr>
                <w:rFonts w:hint="eastAsia" w:cs="Times New Roman" w:asciiTheme="minorEastAsia" w:hAnsiTheme="minorEastAsia"/>
                <w:b/>
                <w:sz w:val="36"/>
                <w:szCs w:val="36"/>
                <w:lang w:val="zh-CN"/>
              </w:rPr>
              <w:t>日</w:t>
            </w:r>
          </w:p>
        </w:tc>
      </w:tr>
    </w:tbl>
    <w:p>
      <w:pPr>
        <w:rPr>
          <w:rFonts w:cs="Times New Roman" w:asciiTheme="minorEastAsia" w:hAnsiTheme="minorEastAsia"/>
          <w:b/>
          <w:sz w:val="36"/>
          <w:szCs w:val="36"/>
        </w:rPr>
      </w:pPr>
      <w:r>
        <w:rPr>
          <w:rFonts w:cs="Times New Roman" w:asciiTheme="minorEastAsia" w:hAnsiTheme="minorEastAsia"/>
          <w:b/>
          <w:sz w:val="36"/>
          <w:szCs w:val="36"/>
        </w:rPr>
        <w:br w:type="page"/>
      </w:r>
    </w:p>
    <w:p>
      <w:pPr>
        <w:jc w:val="center"/>
        <w:rPr>
          <w:rFonts w:cs="Times New Roman" w:asciiTheme="minorEastAsia" w:hAnsiTheme="minorEastAsia"/>
          <w:b/>
          <w:sz w:val="36"/>
          <w:szCs w:val="36"/>
        </w:rPr>
      </w:pPr>
      <w:r>
        <w:rPr>
          <w:rFonts w:cs="Times New Roman" w:asciiTheme="minorEastAsia" w:hAnsiTheme="minorEastAsia"/>
          <w:b/>
          <w:sz w:val="36"/>
          <w:szCs w:val="36"/>
        </w:rPr>
        <w:t>目  录</w:t>
      </w:r>
    </w:p>
    <w:p>
      <w:pPr>
        <w:rPr>
          <w:rFonts w:cs="Times New Roman" w:asciiTheme="minorEastAsia" w:hAnsiTheme="minorEastAsia"/>
          <w:sz w:val="24"/>
          <w:szCs w:val="24"/>
        </w:rPr>
      </w:pPr>
    </w:p>
    <w:sdt>
      <w:sdtPr>
        <w:rPr>
          <w:rFonts w:ascii="宋体" w:hAnsi="宋体" w:eastAsia="宋体"/>
        </w:rPr>
        <w:id w:val="147479515"/>
        <w:docPartObj>
          <w:docPartGallery w:val="Table of Contents"/>
          <w:docPartUnique/>
        </w:docPartObj>
      </w:sdtPr>
      <w:sdtEndPr>
        <w:rPr>
          <w:rFonts w:cs="Times New Roman" w:asciiTheme="minorEastAsia" w:hAnsiTheme="minorEastAsia" w:eastAsiaTheme="minorEastAsia"/>
          <w:szCs w:val="24"/>
        </w:rPr>
      </w:sdtEndPr>
      <w:sdtContent>
        <w:p>
          <w:pPr>
            <w:jc w:val="center"/>
          </w:pPr>
        </w:p>
        <w:p>
          <w:pPr>
            <w:pStyle w:val="37"/>
            <w:tabs>
              <w:tab w:val="right" w:leader="dot" w:pos="8306"/>
            </w:tabs>
          </w:pPr>
          <w:r>
            <w:rPr>
              <w:rFonts w:asciiTheme="minorEastAsia" w:hAnsiTheme="minorEastAsia"/>
              <w:sz w:val="24"/>
              <w:szCs w:val="24"/>
            </w:rPr>
            <w:fldChar w:fldCharType="begin"/>
          </w:r>
          <w:r>
            <w:rPr>
              <w:rFonts w:asciiTheme="minorEastAsia" w:hAnsiTheme="minorEastAsia"/>
              <w:sz w:val="24"/>
              <w:szCs w:val="24"/>
            </w:rPr>
            <w:instrText xml:space="preserve">TOC \o "1-1" \h \u </w:instrText>
          </w:r>
          <w:r>
            <w:rPr>
              <w:rFonts w:asciiTheme="minorEastAsia" w:hAnsiTheme="minorEastAsia"/>
              <w:sz w:val="24"/>
              <w:szCs w:val="24"/>
            </w:rPr>
            <w:fldChar w:fldCharType="separate"/>
          </w:r>
          <w:r>
            <w:fldChar w:fldCharType="begin"/>
          </w:r>
          <w:r>
            <w:instrText xml:space="preserve"> HYPERLINK \l "_Toc23991" </w:instrText>
          </w:r>
          <w:r>
            <w:fldChar w:fldCharType="separate"/>
          </w:r>
          <w:r>
            <w:rPr>
              <w:rFonts w:asciiTheme="minorEastAsia" w:hAnsiTheme="minorEastAsia"/>
              <w:bCs/>
              <w:szCs w:val="36"/>
            </w:rPr>
            <w:t xml:space="preserve">第一章 </w:t>
          </w:r>
          <w:r>
            <w:rPr>
              <w:rFonts w:hint="eastAsia" w:asciiTheme="minorEastAsia" w:hAnsiTheme="minorEastAsia"/>
              <w:bCs/>
              <w:szCs w:val="36"/>
              <w:lang w:eastAsia="zh-CN"/>
            </w:rPr>
            <w:t>竞争性磋商公告</w:t>
          </w:r>
          <w:r>
            <w:tab/>
          </w:r>
          <w:r>
            <w:fldChar w:fldCharType="begin"/>
          </w:r>
          <w:r>
            <w:instrText xml:space="preserve"> PAGEREF _Toc23991 </w:instrText>
          </w:r>
          <w:r>
            <w:fldChar w:fldCharType="separate"/>
          </w:r>
          <w:r>
            <w:t>4</w:t>
          </w:r>
          <w:r>
            <w:fldChar w:fldCharType="end"/>
          </w:r>
          <w:r>
            <w:fldChar w:fldCharType="end"/>
          </w:r>
        </w:p>
        <w:p>
          <w:pPr>
            <w:pStyle w:val="37"/>
            <w:tabs>
              <w:tab w:val="right" w:leader="dot" w:pos="8306"/>
            </w:tabs>
          </w:pPr>
          <w:r>
            <w:fldChar w:fldCharType="begin"/>
          </w:r>
          <w:r>
            <w:instrText xml:space="preserve"> HYPERLINK \l "_Toc7919" </w:instrText>
          </w:r>
          <w:r>
            <w:fldChar w:fldCharType="separate"/>
          </w:r>
          <w:r>
            <w:rPr>
              <w:rFonts w:asciiTheme="minorEastAsia" w:hAnsiTheme="minorEastAsia"/>
              <w:szCs w:val="36"/>
              <w:lang w:val="hr-HR" w:bidi="ar-EG"/>
            </w:rPr>
            <w:t xml:space="preserve">第二章 </w:t>
          </w:r>
          <w:r>
            <w:rPr>
              <w:rFonts w:asciiTheme="minorEastAsia" w:hAnsiTheme="minorEastAsia"/>
              <w:bCs/>
              <w:szCs w:val="36"/>
            </w:rPr>
            <w:t>磋商须知</w:t>
          </w:r>
          <w:r>
            <w:tab/>
          </w:r>
          <w:r>
            <w:fldChar w:fldCharType="begin"/>
          </w:r>
          <w:r>
            <w:instrText xml:space="preserve"> PAGEREF _Toc7919 </w:instrText>
          </w:r>
          <w:r>
            <w:fldChar w:fldCharType="separate"/>
          </w:r>
          <w:r>
            <w:t>8</w:t>
          </w:r>
          <w:r>
            <w:fldChar w:fldCharType="end"/>
          </w:r>
          <w:r>
            <w:fldChar w:fldCharType="end"/>
          </w:r>
        </w:p>
        <w:p>
          <w:pPr>
            <w:pStyle w:val="37"/>
            <w:tabs>
              <w:tab w:val="right" w:leader="dot" w:pos="8306"/>
            </w:tabs>
          </w:pPr>
          <w:r>
            <w:fldChar w:fldCharType="begin"/>
          </w:r>
          <w:r>
            <w:instrText xml:space="preserve"> HYPERLINK \l "_Toc2066" </w:instrText>
          </w:r>
          <w:r>
            <w:fldChar w:fldCharType="separate"/>
          </w:r>
          <w:r>
            <w:rPr>
              <w:rFonts w:asciiTheme="minorEastAsia" w:hAnsiTheme="minorEastAsia"/>
              <w:szCs w:val="36"/>
              <w:lang w:val="hr-HR" w:bidi="ar-EG"/>
            </w:rPr>
            <w:t>第三章  采购</w:t>
          </w:r>
          <w:r>
            <w:rPr>
              <w:rFonts w:hint="eastAsia" w:asciiTheme="minorEastAsia" w:hAnsiTheme="minorEastAsia"/>
              <w:szCs w:val="36"/>
            </w:rPr>
            <w:t>需</w:t>
          </w:r>
          <w:r>
            <w:rPr>
              <w:rFonts w:asciiTheme="minorEastAsia" w:hAnsiTheme="minorEastAsia"/>
              <w:szCs w:val="36"/>
            </w:rPr>
            <w:t>求</w:t>
          </w:r>
          <w:r>
            <w:tab/>
          </w:r>
          <w:r>
            <w:fldChar w:fldCharType="begin"/>
          </w:r>
          <w:r>
            <w:instrText xml:space="preserve"> PAGEREF _Toc2066 </w:instrText>
          </w:r>
          <w:r>
            <w:fldChar w:fldCharType="separate"/>
          </w:r>
          <w:r>
            <w:t>17</w:t>
          </w:r>
          <w:r>
            <w:fldChar w:fldCharType="end"/>
          </w:r>
          <w:r>
            <w:fldChar w:fldCharType="end"/>
          </w:r>
        </w:p>
        <w:p>
          <w:pPr>
            <w:pStyle w:val="37"/>
            <w:tabs>
              <w:tab w:val="right" w:leader="dot" w:pos="8306"/>
            </w:tabs>
          </w:pPr>
          <w:r>
            <w:fldChar w:fldCharType="begin"/>
          </w:r>
          <w:r>
            <w:instrText xml:space="preserve"> HYPERLINK \l "_Toc17346" </w:instrText>
          </w:r>
          <w:r>
            <w:fldChar w:fldCharType="separate"/>
          </w:r>
          <w:r>
            <w:rPr>
              <w:rFonts w:asciiTheme="minorEastAsia" w:hAnsiTheme="minorEastAsia"/>
              <w:szCs w:val="36"/>
              <w:lang w:val="hr-HR" w:bidi="ar-EG"/>
            </w:rPr>
            <w:t>第四章  评审办法及评分标准</w:t>
          </w:r>
          <w:r>
            <w:tab/>
          </w:r>
          <w:r>
            <w:fldChar w:fldCharType="begin"/>
          </w:r>
          <w:r>
            <w:instrText xml:space="preserve"> PAGEREF _Toc17346 </w:instrText>
          </w:r>
          <w:r>
            <w:fldChar w:fldCharType="separate"/>
          </w:r>
          <w:r>
            <w:t>25</w:t>
          </w:r>
          <w:r>
            <w:fldChar w:fldCharType="end"/>
          </w:r>
          <w:r>
            <w:fldChar w:fldCharType="end"/>
          </w:r>
        </w:p>
        <w:p>
          <w:pPr>
            <w:pStyle w:val="37"/>
            <w:tabs>
              <w:tab w:val="right" w:leader="dot" w:pos="8306"/>
            </w:tabs>
          </w:pPr>
          <w:r>
            <w:fldChar w:fldCharType="begin"/>
          </w:r>
          <w:r>
            <w:instrText xml:space="preserve"> HYPERLINK \l "_Toc21460" </w:instrText>
          </w:r>
          <w:r>
            <w:fldChar w:fldCharType="separate"/>
          </w:r>
          <w:r>
            <w:rPr>
              <w:rFonts w:asciiTheme="minorEastAsia" w:hAnsiTheme="minorEastAsia"/>
              <w:szCs w:val="32"/>
            </w:rPr>
            <w:t>第五章 合同书（参考格式）</w:t>
          </w:r>
          <w:r>
            <w:tab/>
          </w:r>
          <w:r>
            <w:fldChar w:fldCharType="begin"/>
          </w:r>
          <w:r>
            <w:instrText xml:space="preserve"> PAGEREF _Toc21460 </w:instrText>
          </w:r>
          <w:r>
            <w:fldChar w:fldCharType="separate"/>
          </w:r>
          <w:r>
            <w:t>31</w:t>
          </w:r>
          <w:r>
            <w:fldChar w:fldCharType="end"/>
          </w:r>
          <w:r>
            <w:fldChar w:fldCharType="end"/>
          </w:r>
        </w:p>
        <w:p>
          <w:pPr>
            <w:pStyle w:val="37"/>
            <w:tabs>
              <w:tab w:val="right" w:leader="dot" w:pos="8306"/>
            </w:tabs>
          </w:pPr>
          <w:r>
            <w:fldChar w:fldCharType="begin"/>
          </w:r>
          <w:r>
            <w:instrText xml:space="preserve"> HYPERLINK \l "_Toc29805" </w:instrText>
          </w:r>
          <w:r>
            <w:fldChar w:fldCharType="separate"/>
          </w:r>
          <w:r>
            <w:rPr>
              <w:rFonts w:asciiTheme="minorEastAsia" w:hAnsiTheme="minorEastAsia"/>
              <w:szCs w:val="32"/>
            </w:rPr>
            <w:t>第六章 响应文件格式</w:t>
          </w:r>
          <w:r>
            <w:tab/>
          </w:r>
          <w:r>
            <w:fldChar w:fldCharType="begin"/>
          </w:r>
          <w:r>
            <w:instrText xml:space="preserve"> PAGEREF _Toc29805 </w:instrText>
          </w:r>
          <w:r>
            <w:fldChar w:fldCharType="separate"/>
          </w:r>
          <w:r>
            <w:t>33</w:t>
          </w:r>
          <w:r>
            <w:fldChar w:fldCharType="end"/>
          </w:r>
          <w:r>
            <w:fldChar w:fldCharType="end"/>
          </w:r>
        </w:p>
        <w:p>
          <w:pPr>
            <w:pStyle w:val="37"/>
            <w:tabs>
              <w:tab w:val="right" w:leader="dot" w:pos="8306"/>
            </w:tabs>
          </w:pPr>
          <w:r>
            <w:fldChar w:fldCharType="begin"/>
          </w:r>
          <w:r>
            <w:instrText xml:space="preserve"> HYPERLINK \l "_Toc5356" </w:instrText>
          </w:r>
          <w:r>
            <w:fldChar w:fldCharType="separate"/>
          </w:r>
          <w:r>
            <w:rPr>
              <w:rFonts w:asciiTheme="minorEastAsia" w:hAnsiTheme="minorEastAsia"/>
              <w:bCs/>
              <w:szCs w:val="24"/>
            </w:rPr>
            <w:t>附件1</w:t>
          </w:r>
          <w:r>
            <w:tab/>
          </w:r>
          <w:r>
            <w:fldChar w:fldCharType="begin"/>
          </w:r>
          <w:r>
            <w:instrText xml:space="preserve"> PAGEREF _Toc5356 </w:instrText>
          </w:r>
          <w:r>
            <w:fldChar w:fldCharType="separate"/>
          </w:r>
          <w:r>
            <w:t>35</w:t>
          </w:r>
          <w:r>
            <w:fldChar w:fldCharType="end"/>
          </w:r>
          <w:r>
            <w:fldChar w:fldCharType="end"/>
          </w:r>
        </w:p>
        <w:p>
          <w:pPr>
            <w:pStyle w:val="37"/>
            <w:tabs>
              <w:tab w:val="right" w:leader="dot" w:pos="8306"/>
            </w:tabs>
          </w:pPr>
          <w:r>
            <w:fldChar w:fldCharType="begin"/>
          </w:r>
          <w:r>
            <w:instrText xml:space="preserve"> HYPERLINK \l "_Toc30302" </w:instrText>
          </w:r>
          <w:r>
            <w:fldChar w:fldCharType="separate"/>
          </w:r>
          <w:r>
            <w:rPr>
              <w:rFonts w:asciiTheme="minorEastAsia" w:hAnsiTheme="minorEastAsia"/>
              <w:szCs w:val="24"/>
            </w:rPr>
            <w:t>附件5</w:t>
          </w:r>
          <w:r>
            <w:tab/>
          </w:r>
          <w:r>
            <w:fldChar w:fldCharType="begin"/>
          </w:r>
          <w:r>
            <w:instrText xml:space="preserve"> PAGEREF _Toc30302 </w:instrText>
          </w:r>
          <w:r>
            <w:fldChar w:fldCharType="separate"/>
          </w:r>
          <w:r>
            <w:t>40</w:t>
          </w:r>
          <w:r>
            <w:fldChar w:fldCharType="end"/>
          </w:r>
          <w:r>
            <w:fldChar w:fldCharType="end"/>
          </w:r>
        </w:p>
        <w:p>
          <w:pPr>
            <w:pStyle w:val="37"/>
            <w:tabs>
              <w:tab w:val="right" w:leader="dot" w:pos="8306"/>
            </w:tabs>
          </w:pPr>
          <w:r>
            <w:fldChar w:fldCharType="begin"/>
          </w:r>
          <w:r>
            <w:instrText xml:space="preserve"> HYPERLINK \l "_Toc28164" </w:instrText>
          </w:r>
          <w:r>
            <w:fldChar w:fldCharType="separate"/>
          </w:r>
          <w:r>
            <w:rPr>
              <w:rFonts w:asciiTheme="minorEastAsia" w:hAnsiTheme="minorEastAsia"/>
              <w:bCs/>
              <w:szCs w:val="24"/>
            </w:rPr>
            <w:t>附件6</w:t>
          </w:r>
          <w:r>
            <w:tab/>
          </w:r>
          <w:r>
            <w:fldChar w:fldCharType="begin"/>
          </w:r>
          <w:r>
            <w:instrText xml:space="preserve"> PAGEREF _Toc28164 </w:instrText>
          </w:r>
          <w:r>
            <w:fldChar w:fldCharType="separate"/>
          </w:r>
          <w:r>
            <w:t>41</w:t>
          </w:r>
          <w:r>
            <w:fldChar w:fldCharType="end"/>
          </w:r>
          <w:r>
            <w:fldChar w:fldCharType="end"/>
          </w:r>
        </w:p>
        <w:p>
          <w:pPr>
            <w:pStyle w:val="37"/>
            <w:tabs>
              <w:tab w:val="right" w:leader="dot" w:pos="8306"/>
            </w:tabs>
          </w:pPr>
          <w:r>
            <w:fldChar w:fldCharType="begin"/>
          </w:r>
          <w:r>
            <w:instrText xml:space="preserve"> HYPERLINK \l "_Toc12831" </w:instrText>
          </w:r>
          <w:r>
            <w:fldChar w:fldCharType="separate"/>
          </w:r>
          <w:r>
            <w:rPr>
              <w:rFonts w:asciiTheme="minorEastAsia" w:hAnsiTheme="minorEastAsia"/>
              <w:szCs w:val="24"/>
            </w:rPr>
            <w:t>附件7</w:t>
          </w:r>
          <w:r>
            <w:tab/>
          </w:r>
          <w:r>
            <w:fldChar w:fldCharType="begin"/>
          </w:r>
          <w:r>
            <w:instrText xml:space="preserve"> PAGEREF _Toc12831 </w:instrText>
          </w:r>
          <w:r>
            <w:fldChar w:fldCharType="separate"/>
          </w:r>
          <w:r>
            <w:t>42</w:t>
          </w:r>
          <w:r>
            <w:fldChar w:fldCharType="end"/>
          </w:r>
          <w:r>
            <w:fldChar w:fldCharType="end"/>
          </w:r>
        </w:p>
        <w:p>
          <w:pPr>
            <w:pStyle w:val="37"/>
            <w:tabs>
              <w:tab w:val="right" w:leader="dot" w:pos="8306"/>
            </w:tabs>
          </w:pPr>
          <w:r>
            <w:fldChar w:fldCharType="begin"/>
          </w:r>
          <w:r>
            <w:instrText xml:space="preserve"> HYPERLINK \l "_Toc20215" </w:instrText>
          </w:r>
          <w:r>
            <w:fldChar w:fldCharType="separate"/>
          </w:r>
          <w:r>
            <w:rPr>
              <w:rFonts w:asciiTheme="minorEastAsia" w:hAnsiTheme="minorEastAsia"/>
              <w:bCs/>
            </w:rPr>
            <w:t>附件8</w:t>
          </w:r>
          <w:r>
            <w:tab/>
          </w:r>
          <w:r>
            <w:fldChar w:fldCharType="begin"/>
          </w:r>
          <w:r>
            <w:instrText xml:space="preserve"> PAGEREF _Toc20215 </w:instrText>
          </w:r>
          <w:r>
            <w:fldChar w:fldCharType="separate"/>
          </w:r>
          <w:r>
            <w:t>43</w:t>
          </w:r>
          <w:r>
            <w:fldChar w:fldCharType="end"/>
          </w:r>
          <w:r>
            <w:fldChar w:fldCharType="end"/>
          </w:r>
        </w:p>
        <w:p>
          <w:pPr>
            <w:pStyle w:val="37"/>
            <w:tabs>
              <w:tab w:val="right" w:leader="dot" w:pos="8306"/>
            </w:tabs>
          </w:pPr>
          <w:r>
            <w:fldChar w:fldCharType="begin"/>
          </w:r>
          <w:r>
            <w:instrText xml:space="preserve"> HYPERLINK \l "_Toc31587" </w:instrText>
          </w:r>
          <w:r>
            <w:fldChar w:fldCharType="separate"/>
          </w:r>
          <w:r>
            <w:rPr>
              <w:rFonts w:asciiTheme="minorEastAsia" w:hAnsiTheme="minorEastAsia"/>
              <w:bCs/>
            </w:rPr>
            <w:t>附件9</w:t>
          </w:r>
          <w:r>
            <w:tab/>
          </w:r>
          <w:r>
            <w:fldChar w:fldCharType="begin"/>
          </w:r>
          <w:r>
            <w:instrText xml:space="preserve"> PAGEREF _Toc31587 </w:instrText>
          </w:r>
          <w:r>
            <w:fldChar w:fldCharType="separate"/>
          </w:r>
          <w:r>
            <w:t>44</w:t>
          </w:r>
          <w:r>
            <w:fldChar w:fldCharType="end"/>
          </w:r>
          <w:r>
            <w:fldChar w:fldCharType="end"/>
          </w:r>
        </w:p>
        <w:p>
          <w:pPr>
            <w:pStyle w:val="37"/>
            <w:tabs>
              <w:tab w:val="right" w:leader="dot" w:pos="8306"/>
            </w:tabs>
          </w:pPr>
          <w:r>
            <w:fldChar w:fldCharType="begin"/>
          </w:r>
          <w:r>
            <w:instrText xml:space="preserve"> HYPERLINK \l "_Toc8389" </w:instrText>
          </w:r>
          <w:r>
            <w:fldChar w:fldCharType="separate"/>
          </w:r>
          <w:r>
            <w:rPr>
              <w:rFonts w:asciiTheme="minorEastAsia" w:hAnsiTheme="minorEastAsia"/>
              <w:bCs/>
            </w:rPr>
            <w:t>附件11</w:t>
          </w:r>
          <w:r>
            <w:tab/>
          </w:r>
          <w:r>
            <w:fldChar w:fldCharType="begin"/>
          </w:r>
          <w:r>
            <w:instrText xml:space="preserve"> PAGEREF _Toc8389 </w:instrText>
          </w:r>
          <w:r>
            <w:fldChar w:fldCharType="separate"/>
          </w:r>
          <w:r>
            <w:t>46</w:t>
          </w:r>
          <w:r>
            <w:fldChar w:fldCharType="end"/>
          </w:r>
          <w:r>
            <w:fldChar w:fldCharType="end"/>
          </w:r>
        </w:p>
        <w:p>
          <w:pPr>
            <w:pStyle w:val="37"/>
            <w:tabs>
              <w:tab w:val="right" w:leader="dot" w:pos="8306"/>
            </w:tabs>
          </w:pPr>
          <w:r>
            <w:fldChar w:fldCharType="begin"/>
          </w:r>
          <w:r>
            <w:instrText xml:space="preserve"> HYPERLINK \l "_Toc26595" </w:instrText>
          </w:r>
          <w:r>
            <w:fldChar w:fldCharType="separate"/>
          </w:r>
          <w:r>
            <w:rPr>
              <w:rFonts w:asciiTheme="minorEastAsia" w:hAnsiTheme="minorEastAsia"/>
              <w:bCs/>
            </w:rPr>
            <w:t>附件12</w:t>
          </w:r>
          <w:r>
            <w:tab/>
          </w:r>
          <w:r>
            <w:fldChar w:fldCharType="begin"/>
          </w:r>
          <w:r>
            <w:instrText xml:space="preserve"> PAGEREF _Toc26595 </w:instrText>
          </w:r>
          <w:r>
            <w:fldChar w:fldCharType="separate"/>
          </w:r>
          <w:r>
            <w:t>47</w:t>
          </w:r>
          <w:r>
            <w:fldChar w:fldCharType="end"/>
          </w:r>
          <w:r>
            <w:fldChar w:fldCharType="end"/>
          </w:r>
        </w:p>
        <w:p>
          <w:pPr>
            <w:pStyle w:val="37"/>
            <w:tabs>
              <w:tab w:val="right" w:leader="dot" w:pos="8306"/>
            </w:tabs>
          </w:pPr>
          <w:r>
            <w:fldChar w:fldCharType="begin"/>
          </w:r>
          <w:r>
            <w:instrText xml:space="preserve"> HYPERLINK \l "_Toc1837" </w:instrText>
          </w:r>
          <w:r>
            <w:fldChar w:fldCharType="separate"/>
          </w:r>
          <w:r>
            <w:rPr>
              <w:rFonts w:hint="eastAsia" w:asciiTheme="minorEastAsia" w:hAnsiTheme="minorEastAsia"/>
            </w:rPr>
            <w:t>附件13</w:t>
          </w:r>
          <w:r>
            <w:tab/>
          </w:r>
          <w:r>
            <w:fldChar w:fldCharType="begin"/>
          </w:r>
          <w:r>
            <w:instrText xml:space="preserve"> PAGEREF _Toc1837 </w:instrText>
          </w:r>
          <w:r>
            <w:fldChar w:fldCharType="separate"/>
          </w:r>
          <w:r>
            <w:t>48</w:t>
          </w:r>
          <w:r>
            <w:fldChar w:fldCharType="end"/>
          </w:r>
          <w:r>
            <w:fldChar w:fldCharType="end"/>
          </w:r>
        </w:p>
        <w:p>
          <w:pPr>
            <w:pStyle w:val="37"/>
            <w:tabs>
              <w:tab w:val="right" w:leader="dot" w:pos="8306"/>
            </w:tabs>
          </w:pPr>
          <w:r>
            <w:fldChar w:fldCharType="begin"/>
          </w:r>
          <w:r>
            <w:instrText xml:space="preserve"> HYPERLINK \l "_Toc15378" </w:instrText>
          </w:r>
          <w:r>
            <w:fldChar w:fldCharType="separate"/>
          </w:r>
          <w:r>
            <w:rPr>
              <w:rFonts w:hint="eastAsia" w:asciiTheme="minorEastAsia" w:hAnsiTheme="minorEastAsia"/>
            </w:rPr>
            <w:t>附件14-1</w:t>
          </w:r>
          <w:r>
            <w:tab/>
          </w:r>
          <w:r>
            <w:fldChar w:fldCharType="begin"/>
          </w:r>
          <w:r>
            <w:instrText xml:space="preserve"> PAGEREF _Toc15378 </w:instrText>
          </w:r>
          <w:r>
            <w:fldChar w:fldCharType="separate"/>
          </w:r>
          <w:r>
            <w:t>49</w:t>
          </w:r>
          <w:r>
            <w:fldChar w:fldCharType="end"/>
          </w:r>
          <w:r>
            <w:fldChar w:fldCharType="end"/>
          </w:r>
        </w:p>
        <w:p>
          <w:pPr>
            <w:pStyle w:val="37"/>
            <w:tabs>
              <w:tab w:val="right" w:leader="dot" w:pos="8306"/>
            </w:tabs>
          </w:pPr>
          <w:r>
            <w:fldChar w:fldCharType="begin"/>
          </w:r>
          <w:r>
            <w:instrText xml:space="preserve"> HYPERLINK \l "_Toc21259" </w:instrText>
          </w:r>
          <w:r>
            <w:fldChar w:fldCharType="separate"/>
          </w:r>
          <w:r>
            <w:rPr>
              <w:rFonts w:hint="eastAsia" w:asciiTheme="minorEastAsia" w:hAnsiTheme="minorEastAsia"/>
            </w:rPr>
            <w:t>附件14-3</w:t>
          </w:r>
          <w:r>
            <w:tab/>
          </w:r>
          <w:r>
            <w:fldChar w:fldCharType="begin"/>
          </w:r>
          <w:r>
            <w:instrText xml:space="preserve"> PAGEREF _Toc21259 </w:instrText>
          </w:r>
          <w:r>
            <w:fldChar w:fldCharType="separate"/>
          </w:r>
          <w:r>
            <w:t>52</w:t>
          </w:r>
          <w:r>
            <w:fldChar w:fldCharType="end"/>
          </w:r>
          <w:r>
            <w:fldChar w:fldCharType="end"/>
          </w:r>
        </w:p>
        <w:p>
          <w:pPr>
            <w:spacing w:line="480" w:lineRule="auto"/>
            <w:jc w:val="left"/>
            <w:rPr>
              <w:rFonts w:cs="Times New Roman" w:asciiTheme="minorEastAsia" w:hAnsiTheme="minorEastAsia"/>
              <w:sz w:val="24"/>
              <w:szCs w:val="24"/>
            </w:rPr>
          </w:pPr>
          <w:r>
            <w:rPr>
              <w:rFonts w:cs="Times New Roman" w:asciiTheme="minorEastAsia" w:hAnsiTheme="minorEastAsia"/>
              <w:szCs w:val="24"/>
            </w:rPr>
            <w:fldChar w:fldCharType="end"/>
          </w:r>
        </w:p>
      </w:sdtContent>
    </w:sdt>
    <w:p>
      <w:pPr>
        <w:widowControl/>
        <w:jc w:val="left"/>
        <w:rPr>
          <w:rFonts w:cs="Times New Roman" w:asciiTheme="minorEastAsia" w:hAnsiTheme="minorEastAsia"/>
          <w:sz w:val="24"/>
          <w:szCs w:val="24"/>
        </w:rPr>
        <w:sectPr>
          <w:headerReference r:id="rId6" w:type="default"/>
          <w:pgSz w:w="11906" w:h="16838"/>
          <w:pgMar w:top="1440" w:right="1800" w:bottom="1440" w:left="1800" w:header="851" w:footer="992" w:gutter="0"/>
          <w:cols w:space="425" w:num="1"/>
          <w:docGrid w:type="lines" w:linePitch="312" w:charSpace="0"/>
        </w:sectPr>
      </w:pPr>
    </w:p>
    <w:p>
      <w:pPr>
        <w:spacing w:line="500" w:lineRule="exact"/>
        <w:jc w:val="center"/>
        <w:outlineLvl w:val="0"/>
        <w:rPr>
          <w:rFonts w:hint="eastAsia" w:cs="Times New Roman" w:asciiTheme="minorEastAsia" w:hAnsiTheme="minorEastAsia" w:eastAsiaTheme="minorEastAsia"/>
          <w:b/>
          <w:bCs/>
          <w:sz w:val="36"/>
          <w:szCs w:val="36"/>
          <w:lang w:eastAsia="zh-CN"/>
        </w:rPr>
      </w:pPr>
      <w:bookmarkStart w:id="0" w:name="_Toc23991"/>
      <w:r>
        <w:rPr>
          <w:rFonts w:cs="Times New Roman" w:asciiTheme="minorEastAsia" w:hAnsiTheme="minorEastAsia"/>
          <w:b/>
          <w:bCs/>
          <w:sz w:val="36"/>
          <w:szCs w:val="36"/>
        </w:rPr>
        <w:t xml:space="preserve">第一章 </w:t>
      </w:r>
      <w:bookmarkEnd w:id="0"/>
      <w:r>
        <w:rPr>
          <w:rFonts w:hint="eastAsia" w:cs="Times New Roman" w:asciiTheme="minorEastAsia" w:hAnsiTheme="minorEastAsia"/>
          <w:b/>
          <w:bCs/>
          <w:sz w:val="36"/>
          <w:szCs w:val="36"/>
          <w:lang w:eastAsia="zh-CN"/>
        </w:rPr>
        <w:t>竞争性磋商公告</w:t>
      </w:r>
    </w:p>
    <w:tbl>
      <w:tblPr>
        <w:tblStyle w:val="16"/>
        <w:tblpPr w:leftFromText="180" w:rightFromText="180" w:vertAnchor="page" w:horzAnchor="page" w:tblpX="1770" w:tblpY="2289"/>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jc w:val="center"/>
        </w:trPr>
        <w:tc>
          <w:tcPr>
            <w:tcW w:w="8522" w:type="dxa"/>
          </w:tcPr>
          <w:p>
            <w:pPr>
              <w:pBdr>
                <w:top w:val="single" w:color="auto" w:sz="4" w:space="1"/>
                <w:left w:val="single" w:color="auto" w:sz="4" w:space="4"/>
                <w:bottom w:val="single" w:color="auto" w:sz="4" w:space="1"/>
                <w:right w:val="single" w:color="auto" w:sz="4" w:space="4"/>
              </w:pBdr>
              <w:rPr>
                <w:rFonts w:ascii="仿宋" w:hAnsi="仿宋" w:eastAsia="仿宋"/>
                <w:color w:val="auto"/>
                <w:sz w:val="28"/>
                <w:szCs w:val="28"/>
              </w:rPr>
            </w:pPr>
            <w:r>
              <w:rPr>
                <w:rFonts w:ascii="微软雅黑" w:hAnsi="微软雅黑" w:eastAsia="微软雅黑" w:cs="微软雅黑"/>
                <w:color w:val="auto"/>
                <w:sz w:val="24"/>
                <w:szCs w:val="24"/>
                <w:shd w:val="clear" w:color="auto" w:fill="FFFFFF"/>
              </w:rPr>
              <w:t>【项目概况】</w:t>
            </w:r>
          </w:p>
          <w:p>
            <w:pPr>
              <w:pBdr>
                <w:top w:val="single" w:color="auto" w:sz="4" w:space="1"/>
                <w:left w:val="single" w:color="auto" w:sz="4" w:space="4"/>
                <w:bottom w:val="single" w:color="auto" w:sz="4" w:space="1"/>
                <w:right w:val="single" w:color="auto" w:sz="4" w:space="4"/>
              </w:pBdr>
              <w:ind w:firstLine="480" w:firstLineChars="200"/>
              <w:rPr>
                <w:rFonts w:ascii="微软雅黑" w:hAnsi="微软雅黑" w:eastAsia="微软雅黑" w:cs="微软雅黑"/>
                <w:b/>
                <w:color w:val="auto"/>
                <w:sz w:val="27"/>
                <w:szCs w:val="27"/>
                <w:shd w:val="clear" w:color="auto" w:fill="FFFFFF"/>
              </w:rPr>
            </w:pPr>
            <w:r>
              <w:rPr>
                <w:rFonts w:hint="eastAsia" w:ascii="微软雅黑" w:hAnsi="微软雅黑" w:eastAsia="微软雅黑" w:cs="微软雅黑"/>
                <w:color w:val="auto"/>
                <w:sz w:val="24"/>
                <w:szCs w:val="24"/>
                <w:u w:val="single"/>
                <w:shd w:val="clear" w:color="auto" w:fill="FFFFFF"/>
                <w:lang w:val="zh-CN"/>
              </w:rPr>
              <w:t>阳新县木港镇（漆桥村）新保湖泵站水毁修复工程</w:t>
            </w:r>
            <w:r>
              <w:rPr>
                <w:rFonts w:hint="eastAsia" w:ascii="微软雅黑" w:hAnsi="微软雅黑" w:eastAsia="微软雅黑" w:cs="微软雅黑"/>
                <w:color w:val="auto"/>
                <w:sz w:val="24"/>
                <w:szCs w:val="24"/>
                <w:shd w:val="clear" w:color="auto" w:fill="FFFFFF"/>
              </w:rPr>
              <w:t>采购项目的潜在供应商应</w:t>
            </w:r>
            <w:r>
              <w:rPr>
                <w:rFonts w:hint="eastAsia" w:ascii="微软雅黑" w:hAnsi="微软雅黑" w:eastAsia="微软雅黑" w:cs="微软雅黑"/>
                <w:color w:val="auto"/>
                <w:sz w:val="24"/>
                <w:szCs w:val="24"/>
                <w:shd w:val="clear" w:color="auto" w:fill="FFFFFF"/>
                <w:lang w:val="hr-HR"/>
              </w:rPr>
              <w:t>在 “湖北省政府采购网”、“黄石公共资源交易信息网”及“阳新县人民政府网”点击本公告中的链接下载获取招标文件</w:t>
            </w:r>
            <w:r>
              <w:rPr>
                <w:rFonts w:hint="eastAsia" w:ascii="微软雅黑" w:hAnsi="微软雅黑" w:eastAsia="微软雅黑" w:cs="微软雅黑"/>
                <w:color w:val="auto"/>
                <w:sz w:val="24"/>
                <w:szCs w:val="24"/>
                <w:shd w:val="clear" w:color="auto" w:fill="FFFFFF"/>
              </w:rPr>
              <w:t>获取采购文件，并于</w:t>
            </w:r>
            <w:r>
              <w:rPr>
                <w:rFonts w:hint="eastAsia" w:ascii="微软雅黑" w:hAnsi="微软雅黑" w:eastAsia="微软雅黑" w:cs="微软雅黑"/>
                <w:color w:val="auto"/>
                <w:sz w:val="24"/>
                <w:szCs w:val="24"/>
                <w:u w:val="single"/>
                <w:shd w:val="clear" w:color="auto" w:fill="FFFFFF"/>
                <w:lang w:val="en-US" w:eastAsia="zh-CN"/>
              </w:rPr>
              <w:t>2022</w:t>
            </w:r>
            <w:r>
              <w:rPr>
                <w:rFonts w:hint="eastAsia" w:ascii="微软雅黑" w:hAnsi="微软雅黑" w:eastAsia="微软雅黑" w:cs="微软雅黑"/>
                <w:color w:val="auto"/>
                <w:sz w:val="24"/>
                <w:szCs w:val="24"/>
                <w:u w:val="single"/>
                <w:shd w:val="clear" w:color="auto" w:fill="FFFFFF"/>
                <w:lang w:eastAsia="zh-CN"/>
              </w:rPr>
              <w:t>年</w:t>
            </w:r>
            <w:r>
              <w:rPr>
                <w:rFonts w:hint="eastAsia" w:ascii="微软雅黑" w:hAnsi="微软雅黑" w:eastAsia="微软雅黑" w:cs="微软雅黑"/>
                <w:color w:val="auto"/>
                <w:sz w:val="24"/>
                <w:szCs w:val="24"/>
                <w:u w:val="single"/>
                <w:shd w:val="clear" w:color="auto" w:fill="FFFFFF"/>
                <w:lang w:val="en-US" w:eastAsia="zh-CN"/>
              </w:rPr>
              <w:t>4</w:t>
            </w:r>
            <w:r>
              <w:rPr>
                <w:rFonts w:hint="eastAsia" w:ascii="微软雅黑" w:hAnsi="微软雅黑" w:eastAsia="微软雅黑" w:cs="微软雅黑"/>
                <w:color w:val="auto"/>
                <w:sz w:val="24"/>
                <w:szCs w:val="24"/>
                <w:u w:val="single"/>
                <w:shd w:val="clear" w:color="auto" w:fill="FFFFFF"/>
                <w:lang w:eastAsia="zh-CN"/>
              </w:rPr>
              <w:t>月</w:t>
            </w:r>
            <w:r>
              <w:rPr>
                <w:rFonts w:hint="eastAsia" w:ascii="微软雅黑" w:hAnsi="微软雅黑" w:eastAsia="微软雅黑" w:cs="微软雅黑"/>
                <w:color w:val="auto"/>
                <w:sz w:val="24"/>
                <w:szCs w:val="24"/>
                <w:u w:val="single"/>
                <w:shd w:val="clear" w:color="auto" w:fill="FFFFFF"/>
                <w:lang w:val="en-US" w:eastAsia="zh-CN"/>
              </w:rPr>
              <w:t>7</w:t>
            </w:r>
            <w:r>
              <w:rPr>
                <w:rFonts w:hint="eastAsia" w:ascii="微软雅黑" w:hAnsi="微软雅黑" w:eastAsia="微软雅黑" w:cs="微软雅黑"/>
                <w:color w:val="auto"/>
                <w:sz w:val="24"/>
                <w:szCs w:val="24"/>
                <w:u w:val="single"/>
                <w:shd w:val="clear" w:color="auto" w:fill="FFFFFF"/>
              </w:rPr>
              <w:t>日</w:t>
            </w:r>
            <w:r>
              <w:rPr>
                <w:rFonts w:hint="eastAsia" w:ascii="微软雅黑" w:hAnsi="微软雅黑" w:eastAsia="微软雅黑" w:cs="微软雅黑"/>
                <w:color w:val="auto"/>
                <w:sz w:val="24"/>
                <w:szCs w:val="24"/>
                <w:u w:val="single"/>
                <w:shd w:val="clear" w:color="auto" w:fill="FFFFFF"/>
                <w:lang w:val="en-US" w:eastAsia="zh-CN"/>
              </w:rPr>
              <w:t>9</w:t>
            </w:r>
            <w:r>
              <w:rPr>
                <w:rFonts w:hint="eastAsia" w:ascii="微软雅黑" w:hAnsi="微软雅黑" w:eastAsia="微软雅黑" w:cs="微软雅黑"/>
                <w:color w:val="auto"/>
                <w:sz w:val="24"/>
                <w:szCs w:val="24"/>
                <w:u w:val="single"/>
                <w:shd w:val="clear" w:color="auto" w:fill="FFFFFF"/>
              </w:rPr>
              <w:t>点00分</w:t>
            </w:r>
            <w:r>
              <w:rPr>
                <w:rFonts w:hint="eastAsia" w:ascii="微软雅黑" w:hAnsi="微软雅黑" w:eastAsia="微软雅黑" w:cs="微软雅黑"/>
                <w:color w:val="auto"/>
                <w:sz w:val="24"/>
                <w:szCs w:val="24"/>
                <w:shd w:val="clear" w:color="auto" w:fill="FFFFFF"/>
              </w:rPr>
              <w:t>（北京时间）前提交响应文件。</w:t>
            </w:r>
          </w:p>
        </w:tc>
      </w:tr>
    </w:tbl>
    <w:p>
      <w:pPr>
        <w:spacing w:line="420" w:lineRule="exact"/>
        <w:rPr>
          <w:rFonts w:cs="Times New Roman" w:asciiTheme="minorEastAsia" w:hAnsiTheme="minorEastAsia"/>
          <w:bCs/>
          <w:color w:val="auto"/>
          <w:sz w:val="24"/>
          <w:szCs w:val="24"/>
          <w:lang w:bidi="ar-EG"/>
        </w:rPr>
      </w:pPr>
    </w:p>
    <w:p>
      <w:pPr>
        <w:pStyle w:val="13"/>
        <w:widowControl/>
        <w:spacing w:beforeAutospacing="0" w:afterAutospacing="0" w:line="540" w:lineRule="atLeast"/>
        <w:ind w:left="330" w:right="330"/>
        <w:rPr>
          <w:rFonts w:ascii="微软雅黑" w:hAnsi="微软雅黑" w:eastAsia="微软雅黑" w:cs="微软雅黑"/>
          <w:b/>
          <w:color w:val="auto"/>
          <w:sz w:val="27"/>
          <w:szCs w:val="27"/>
        </w:rPr>
      </w:pPr>
      <w:r>
        <w:rPr>
          <w:rFonts w:hint="eastAsia" w:ascii="微软雅黑" w:hAnsi="微软雅黑" w:eastAsia="微软雅黑" w:cs="微软雅黑"/>
          <w:b/>
          <w:color w:val="auto"/>
          <w:sz w:val="27"/>
          <w:szCs w:val="27"/>
          <w:shd w:val="clear" w:color="auto" w:fill="FFFFFF"/>
        </w:rPr>
        <w:t>一、项目基本情况</w:t>
      </w:r>
    </w:p>
    <w:p>
      <w:pPr>
        <w:pStyle w:val="13"/>
        <w:widowControl/>
        <w:spacing w:beforeAutospacing="0" w:afterAutospacing="0" w:line="500" w:lineRule="exact"/>
        <w:ind w:left="330" w:right="330"/>
        <w:jc w:val="both"/>
        <w:rPr>
          <w:rFonts w:hint="default" w:ascii="微软雅黑" w:hAnsi="微软雅黑" w:eastAsia="微软雅黑" w:cs="微软雅黑"/>
          <w:color w:val="auto"/>
          <w:szCs w:val="24"/>
          <w:highlight w:val="none"/>
          <w:lang w:val="en-US" w:eastAsia="zh-CN"/>
        </w:rPr>
      </w:pPr>
      <w:r>
        <w:rPr>
          <w:rFonts w:hint="eastAsia" w:ascii="微软雅黑" w:hAnsi="微软雅黑" w:eastAsia="微软雅黑" w:cs="微软雅黑"/>
          <w:color w:val="auto"/>
          <w:szCs w:val="24"/>
          <w:shd w:val="clear" w:color="auto" w:fill="FFFFFF"/>
        </w:rPr>
        <w:t>1、项目编号</w:t>
      </w:r>
      <w:r>
        <w:rPr>
          <w:rFonts w:hint="eastAsia" w:ascii="微软雅黑" w:hAnsi="微软雅黑" w:eastAsia="微软雅黑" w:cs="微软雅黑"/>
          <w:color w:val="auto"/>
          <w:szCs w:val="24"/>
          <w:highlight w:val="none"/>
          <w:shd w:val="clear" w:color="auto" w:fill="FFFFFF"/>
        </w:rPr>
        <w:t>：</w:t>
      </w:r>
      <w:r>
        <w:rPr>
          <w:rFonts w:hint="eastAsia" w:ascii="微软雅黑" w:hAnsi="微软雅黑" w:eastAsia="微软雅黑" w:cs="微软雅黑"/>
          <w:color w:val="auto"/>
          <w:szCs w:val="24"/>
          <w:highlight w:val="none"/>
          <w:shd w:val="clear" w:color="auto" w:fill="FFFFFF"/>
          <w:lang w:eastAsia="zh-CN"/>
        </w:rPr>
        <w:t>131-2022CG-035</w:t>
      </w:r>
    </w:p>
    <w:p>
      <w:pPr>
        <w:pStyle w:val="13"/>
        <w:widowControl/>
        <w:spacing w:beforeAutospacing="0" w:afterAutospacing="0" w:line="500" w:lineRule="exact"/>
        <w:ind w:left="330" w:right="330"/>
        <w:jc w:val="both"/>
        <w:rPr>
          <w:rFonts w:ascii="微软雅黑" w:hAnsi="微软雅黑" w:eastAsia="微软雅黑" w:cs="微软雅黑"/>
          <w:color w:val="auto"/>
          <w:szCs w:val="24"/>
          <w:highlight w:val="none"/>
        </w:rPr>
      </w:pPr>
      <w:r>
        <w:rPr>
          <w:rFonts w:hint="eastAsia" w:ascii="微软雅黑" w:hAnsi="微软雅黑" w:eastAsia="微软雅黑" w:cs="微软雅黑"/>
          <w:color w:val="auto"/>
          <w:szCs w:val="24"/>
          <w:highlight w:val="none"/>
          <w:shd w:val="clear" w:color="auto" w:fill="FFFFFF"/>
        </w:rPr>
        <w:t>2、采购计划备案号：阳财采计备[202</w:t>
      </w:r>
      <w:r>
        <w:rPr>
          <w:rFonts w:hint="eastAsia" w:ascii="微软雅黑" w:hAnsi="微软雅黑" w:eastAsia="微软雅黑" w:cs="微软雅黑"/>
          <w:color w:val="auto"/>
          <w:szCs w:val="24"/>
          <w:highlight w:val="none"/>
          <w:shd w:val="clear" w:color="auto" w:fill="FFFFFF"/>
          <w:lang w:val="en-US" w:eastAsia="zh-CN"/>
        </w:rPr>
        <w:t>2</w:t>
      </w:r>
      <w:r>
        <w:rPr>
          <w:rFonts w:hint="eastAsia" w:ascii="微软雅黑" w:hAnsi="微软雅黑" w:eastAsia="微软雅黑" w:cs="微软雅黑"/>
          <w:color w:val="auto"/>
          <w:szCs w:val="24"/>
          <w:highlight w:val="none"/>
          <w:shd w:val="clear" w:color="auto" w:fill="FFFFFF"/>
        </w:rPr>
        <w:t>]</w:t>
      </w:r>
      <w:r>
        <w:rPr>
          <w:rFonts w:hint="eastAsia" w:ascii="微软雅黑" w:hAnsi="微软雅黑" w:eastAsia="微软雅黑" w:cs="微软雅黑"/>
          <w:color w:val="auto"/>
          <w:szCs w:val="24"/>
          <w:highlight w:val="none"/>
          <w:shd w:val="clear" w:color="auto" w:fill="FFFFFF"/>
          <w:lang w:val="en-US" w:eastAsia="zh-CN"/>
        </w:rPr>
        <w:t>B0305</w:t>
      </w:r>
      <w:r>
        <w:rPr>
          <w:rFonts w:hint="eastAsia" w:ascii="微软雅黑" w:hAnsi="微软雅黑" w:eastAsia="微软雅黑" w:cs="微软雅黑"/>
          <w:color w:val="auto"/>
          <w:szCs w:val="24"/>
          <w:highlight w:val="none"/>
          <w:shd w:val="clear" w:color="auto" w:fill="FFFFFF"/>
        </w:rPr>
        <w:t>号</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3、项目名称：</w:t>
      </w:r>
      <w:r>
        <w:rPr>
          <w:rFonts w:hint="eastAsia" w:ascii="微软雅黑" w:hAnsi="微软雅黑" w:eastAsia="微软雅黑" w:cs="微软雅黑"/>
          <w:color w:val="444444"/>
          <w:szCs w:val="24"/>
          <w:shd w:val="clear" w:color="auto" w:fill="FFFFFF"/>
          <w:lang w:val="zh-CN"/>
        </w:rPr>
        <w:t>阳新县木港镇（漆桥村）新保湖泵站水毁修复工程</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4、采购方式：竞争性磋商</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5、预算金额：</w:t>
      </w:r>
      <w:r>
        <w:rPr>
          <w:rFonts w:hint="eastAsia" w:ascii="微软雅黑" w:hAnsi="微软雅黑" w:eastAsia="微软雅黑" w:cs="微软雅黑"/>
          <w:color w:val="444444"/>
          <w:szCs w:val="24"/>
          <w:shd w:val="clear" w:color="auto" w:fill="FFFFFF"/>
          <w:lang w:val="en-US" w:eastAsia="zh-CN"/>
        </w:rPr>
        <w:t>383.498112</w:t>
      </w:r>
      <w:r>
        <w:rPr>
          <w:rFonts w:hint="eastAsia" w:ascii="微软雅黑" w:hAnsi="微软雅黑" w:eastAsia="微软雅黑" w:cs="微软雅黑"/>
          <w:color w:val="444444"/>
          <w:szCs w:val="24"/>
          <w:shd w:val="clear" w:color="auto" w:fill="FFFFFF"/>
        </w:rPr>
        <w:t>万元</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6、最高限价：</w:t>
      </w:r>
      <w:r>
        <w:rPr>
          <w:rFonts w:hint="eastAsia" w:ascii="微软雅黑" w:hAnsi="微软雅黑" w:eastAsia="微软雅黑" w:cs="微软雅黑"/>
          <w:color w:val="444444"/>
          <w:szCs w:val="24"/>
          <w:shd w:val="clear" w:color="auto" w:fill="FFFFFF"/>
          <w:lang w:val="en-US" w:eastAsia="zh-CN"/>
        </w:rPr>
        <w:t>383.498112</w:t>
      </w:r>
      <w:r>
        <w:rPr>
          <w:rFonts w:hint="eastAsia" w:ascii="微软雅黑" w:hAnsi="微软雅黑" w:eastAsia="微软雅黑" w:cs="微软雅黑"/>
          <w:color w:val="444444"/>
          <w:szCs w:val="24"/>
          <w:shd w:val="clear" w:color="auto" w:fill="FFFFFF"/>
        </w:rPr>
        <w:t>万元</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7、采购需求：详见第三章采购需求。</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8、合同履行期限：</w:t>
      </w:r>
      <w:r>
        <w:rPr>
          <w:rFonts w:hint="eastAsia" w:ascii="微软雅黑" w:hAnsi="微软雅黑" w:eastAsia="微软雅黑" w:cs="微软雅黑"/>
          <w:color w:val="444444"/>
          <w:szCs w:val="24"/>
          <w:u w:val="single"/>
          <w:shd w:val="clear" w:color="auto" w:fill="FFFFFF"/>
          <w:lang w:val="en-US" w:eastAsia="zh-CN"/>
        </w:rPr>
        <w:t>180日历天</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9、本项目（是/否）接受联合体投标：否</w:t>
      </w:r>
    </w:p>
    <w:p>
      <w:pPr>
        <w:pStyle w:val="13"/>
        <w:widowControl/>
        <w:spacing w:beforeAutospacing="0" w:after="30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10、是否可采购进口产品：否</w:t>
      </w:r>
    </w:p>
    <w:p>
      <w:pPr>
        <w:pStyle w:val="13"/>
        <w:widowControl/>
        <w:spacing w:beforeAutospacing="0" w:afterAutospacing="0" w:line="500" w:lineRule="exact"/>
        <w:ind w:left="330" w:right="330"/>
        <w:rPr>
          <w:rFonts w:ascii="微软雅黑" w:hAnsi="微软雅黑" w:eastAsia="微软雅黑" w:cs="微软雅黑"/>
          <w:b/>
          <w:sz w:val="27"/>
          <w:szCs w:val="27"/>
        </w:rPr>
      </w:pPr>
      <w:r>
        <w:rPr>
          <w:rFonts w:hint="eastAsia" w:ascii="微软雅黑" w:hAnsi="微软雅黑" w:eastAsia="微软雅黑" w:cs="微软雅黑"/>
          <w:b/>
          <w:color w:val="444444"/>
          <w:sz w:val="27"/>
          <w:szCs w:val="27"/>
          <w:shd w:val="clear" w:color="auto" w:fill="FFFFFF"/>
        </w:rPr>
        <w:t>二、申请人的资格要求</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1、满足《中华人民共和国政府采购法》第二十二条规定，即：</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（1）具有独立承担民事责任的能力；</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（2）具有良好的商业信誉和健全的财务会计制度；</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（3）具有履行合同所必需的设备和专业技术能力；</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（4）有依法缴纳税收和社会保障资金的良好记录；</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（5）参加政府采购活动前三年内，在经营活动中没有重大违法记录；</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（6）法律、行政法规规定的其他条件。</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2、单位负责人为同一人或者存在直接控股、管理关系的不同投标人，不得参加本项目同一合同项下的政府采购活动。</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3、为本采购项目提供整体设计、规范编制或者项目管理、监理、检测等服务的，不得再参加本项目的其他招标采购活动。</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4、未被列入失信被执行人、重大税收违法案件当事人名单，未被列入政府采购严重违法失信行为记录名单。</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5、落实政府采购政策需满足的资格要求：</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宋体" w:hAnsi="宋体" w:eastAsia="宋体" w:cs="宋体"/>
          <w:color w:val="444444"/>
          <w:szCs w:val="24"/>
          <w:shd w:val="clear" w:color="auto" w:fill="FFFFFF"/>
        </w:rPr>
        <w:t>（1）</w:t>
      </w:r>
      <w:r>
        <w:rPr>
          <w:rFonts w:hint="eastAsia" w:ascii="微软雅黑" w:hAnsi="微软雅黑" w:eastAsia="微软雅黑" w:cs="微软雅黑"/>
          <w:color w:val="444444"/>
          <w:szCs w:val="24"/>
          <w:shd w:val="clear" w:color="auto" w:fill="FFFFFF"/>
        </w:rPr>
        <w:t>政府采购相关政策执行：落实政府采购强制、优先采购节能产品政策；政府采购优先采购环保产品政策；政府采购促进中小企业发展（监狱企业、残疾人福利性单位视同小微企业）等政策。</w:t>
      </w:r>
      <w:r>
        <w:rPr>
          <w:rFonts w:hint="eastAsia" w:ascii="微软雅黑" w:hAnsi="微软雅黑" w:eastAsia="微软雅黑" w:cs="微软雅黑"/>
          <w:color w:val="444444"/>
          <w:szCs w:val="24"/>
          <w:shd w:val="clear" w:color="auto" w:fill="FFFFFF"/>
        </w:rPr>
        <w:br w:type="textWrapping"/>
      </w:r>
      <w:r>
        <w:rPr>
          <w:rFonts w:hint="eastAsia" w:ascii="宋体" w:hAnsi="宋体" w:eastAsia="宋体" w:cs="宋体"/>
          <w:color w:val="444444"/>
          <w:szCs w:val="24"/>
          <w:shd w:val="clear" w:color="auto" w:fill="FFFFFF"/>
        </w:rPr>
        <w:t>（2）</w:t>
      </w:r>
      <w:r>
        <w:rPr>
          <w:rFonts w:hint="eastAsia" w:ascii="微软雅黑" w:hAnsi="微软雅黑" w:eastAsia="微软雅黑" w:cs="微软雅黑"/>
          <w:color w:val="444444"/>
          <w:szCs w:val="24"/>
          <w:shd w:val="clear" w:color="auto" w:fill="FFFFFF"/>
        </w:rPr>
        <w:t>是否专门面向中小企业、监狱企业、残疾人福利性单位：</w:t>
      </w:r>
      <w:r>
        <w:rPr>
          <w:rFonts w:hint="eastAsia" w:ascii="微软雅黑" w:hAnsi="微软雅黑" w:eastAsia="微软雅黑" w:cs="微软雅黑"/>
          <w:color w:val="444444"/>
          <w:szCs w:val="24"/>
          <w:shd w:val="clear" w:color="auto" w:fill="FFFFFF"/>
          <w:lang w:eastAsia="zh-CN"/>
        </w:rPr>
        <w:t>是</w:t>
      </w:r>
      <w:r>
        <w:rPr>
          <w:rFonts w:hint="eastAsia" w:ascii="微软雅黑" w:hAnsi="微软雅黑" w:eastAsia="微软雅黑" w:cs="微软雅黑"/>
          <w:color w:val="444444"/>
          <w:szCs w:val="24"/>
          <w:shd w:val="clear" w:color="auto" w:fill="FFFFFF"/>
        </w:rPr>
        <w:t>。</w:t>
      </w:r>
    </w:p>
    <w:p>
      <w:pPr>
        <w:pStyle w:val="13"/>
        <w:widowControl/>
        <w:spacing w:beforeAutospacing="0" w:afterAutospacing="0" w:line="500" w:lineRule="exact"/>
        <w:ind w:firstLine="480" w:firstLineChars="200"/>
        <w:rPr>
          <w:rFonts w:ascii="微软雅黑" w:hAnsi="微软雅黑" w:eastAsia="微软雅黑" w:cs="微软雅黑"/>
          <w:color w:val="444444"/>
          <w:szCs w:val="24"/>
          <w:shd w:val="clear" w:color="auto" w:fill="FFFFFF"/>
        </w:rPr>
      </w:pPr>
      <w:r>
        <w:rPr>
          <w:rFonts w:hint="eastAsia" w:ascii="微软雅黑" w:hAnsi="微软雅黑" w:eastAsia="微软雅黑" w:cs="微软雅黑"/>
          <w:color w:val="444444"/>
          <w:szCs w:val="24"/>
          <w:shd w:val="clear" w:color="auto" w:fill="FFFFFF"/>
        </w:rPr>
        <w:t>6、本项目的特定资格要求：（1）申请人应具有</w:t>
      </w:r>
      <w:r>
        <w:rPr>
          <w:rFonts w:hint="eastAsia" w:ascii="微软雅黑" w:hAnsi="微软雅黑" w:eastAsia="微软雅黑" w:cs="微软雅黑"/>
          <w:color w:val="444444"/>
          <w:szCs w:val="24"/>
          <w:shd w:val="clear" w:color="auto" w:fill="FFFFFF"/>
          <w:lang w:eastAsia="zh-CN"/>
        </w:rPr>
        <w:t>水利水电工程施工总承包叁级及以上资质</w:t>
      </w:r>
      <w:r>
        <w:rPr>
          <w:rFonts w:hint="eastAsia" w:ascii="微软雅黑" w:hAnsi="微软雅黑" w:eastAsia="微软雅黑" w:cs="微软雅黑"/>
          <w:color w:val="444444"/>
          <w:szCs w:val="24"/>
          <w:shd w:val="clear" w:color="auto" w:fill="FFFFFF"/>
        </w:rPr>
        <w:t>，安全生产许可证在有效期内。</w:t>
      </w:r>
    </w:p>
    <w:p>
      <w:pPr>
        <w:pStyle w:val="13"/>
        <w:widowControl/>
        <w:numPr>
          <w:ilvl w:val="0"/>
          <w:numId w:val="2"/>
        </w:numPr>
        <w:spacing w:beforeAutospacing="0" w:afterAutospacing="0" w:line="500" w:lineRule="exact"/>
        <w:ind w:firstLine="480" w:firstLineChars="200"/>
        <w:rPr>
          <w:rFonts w:ascii="微软雅黑" w:hAnsi="微软雅黑" w:eastAsia="微软雅黑" w:cs="微软雅黑"/>
          <w:color w:val="444444"/>
          <w:szCs w:val="24"/>
          <w:shd w:val="clear" w:color="auto" w:fill="FFFFFF"/>
        </w:rPr>
      </w:pPr>
      <w:r>
        <w:rPr>
          <w:rFonts w:hint="eastAsia" w:ascii="微软雅黑" w:hAnsi="微软雅黑" w:eastAsia="微软雅黑" w:cs="微软雅黑"/>
          <w:color w:val="444444"/>
          <w:szCs w:val="24"/>
          <w:shd w:val="clear" w:color="auto" w:fill="FFFFFF"/>
        </w:rPr>
        <w:t>申请人拟派项目经理须具备</w:t>
      </w:r>
      <w:r>
        <w:rPr>
          <w:rFonts w:hint="eastAsia" w:ascii="微软雅黑" w:hAnsi="微软雅黑" w:eastAsia="微软雅黑" w:cs="微软雅黑"/>
          <w:color w:val="444444"/>
          <w:szCs w:val="24"/>
          <w:u w:val="single"/>
          <w:shd w:val="clear" w:color="auto" w:fill="FFFFFF"/>
          <w:lang w:eastAsia="zh-CN"/>
        </w:rPr>
        <w:t>水利水电工程</w:t>
      </w:r>
      <w:r>
        <w:rPr>
          <w:rFonts w:hint="eastAsia" w:ascii="微软雅黑" w:hAnsi="微软雅黑" w:eastAsia="微软雅黑" w:cs="微软雅黑"/>
          <w:color w:val="444444"/>
          <w:szCs w:val="24"/>
          <w:shd w:val="clear" w:color="auto" w:fill="FFFFFF"/>
        </w:rPr>
        <w:t>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项目技术负责人必须具有</w:t>
      </w:r>
      <w:r>
        <w:rPr>
          <w:rFonts w:hint="eastAsia" w:ascii="微软雅黑" w:hAnsi="微软雅黑" w:eastAsia="微软雅黑" w:cs="微软雅黑"/>
          <w:color w:val="444444"/>
          <w:szCs w:val="24"/>
          <w:u w:val="single"/>
          <w:shd w:val="clear" w:color="auto" w:fill="FFFFFF"/>
          <w:lang w:eastAsia="zh-CN"/>
        </w:rPr>
        <w:t>水利水电工程</w:t>
      </w:r>
      <w:r>
        <w:rPr>
          <w:rFonts w:hint="eastAsia" w:ascii="微软雅黑" w:hAnsi="微软雅黑" w:eastAsia="微软雅黑" w:cs="微软雅黑"/>
          <w:color w:val="444444"/>
          <w:szCs w:val="24"/>
          <w:shd w:val="clear" w:color="auto" w:fill="FFFFFF"/>
        </w:rPr>
        <w:t>相关专业中级工程师及以上职称或注册建造师执业资格；提供所在单位为其缴纳的社保部门出具的社保记录证明及有效的劳动合同。</w:t>
      </w:r>
    </w:p>
    <w:p>
      <w:pPr>
        <w:pStyle w:val="13"/>
        <w:widowControl/>
        <w:numPr>
          <w:ilvl w:val="0"/>
          <w:numId w:val="2"/>
        </w:numPr>
        <w:spacing w:beforeAutospacing="0" w:afterAutospacing="0" w:line="500" w:lineRule="exact"/>
        <w:ind w:left="0" w:leftChars="0" w:right="330" w:firstLine="480" w:firstLineChars="200"/>
        <w:jc w:val="both"/>
        <w:rPr>
          <w:rFonts w:hint="eastAsia" w:ascii="微软雅黑" w:hAnsi="微软雅黑" w:eastAsia="微软雅黑" w:cs="微软雅黑"/>
          <w:color w:val="444444"/>
          <w:szCs w:val="24"/>
          <w:shd w:val="clear" w:color="auto" w:fill="FFFFFF"/>
        </w:rPr>
      </w:pPr>
      <w:r>
        <w:rPr>
          <w:rFonts w:hint="eastAsia" w:ascii="微软雅黑" w:hAnsi="微软雅黑" w:eastAsia="微软雅黑" w:cs="微软雅黑"/>
          <w:color w:val="444444"/>
          <w:szCs w:val="24"/>
          <w:shd w:val="clear" w:color="auto" w:fill="FFFFFF"/>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宋体" w:hAnsi="宋体" w:eastAsia="宋体" w:cs="宋体"/>
          <w:color w:val="auto"/>
          <w:sz w:val="24"/>
          <w:szCs w:val="24"/>
          <w:shd w:val="clear" w:fill="FFFFFF"/>
        </w:rPr>
      </w:pPr>
    </w:p>
    <w:p>
      <w:pPr>
        <w:pStyle w:val="13"/>
        <w:widowControl/>
        <w:numPr>
          <w:ilvl w:val="0"/>
          <w:numId w:val="2"/>
        </w:numPr>
        <w:spacing w:beforeAutospacing="0" w:afterAutospacing="0" w:line="500" w:lineRule="exact"/>
        <w:ind w:left="0" w:leftChars="0" w:right="330" w:firstLine="480" w:firstLineChars="200"/>
        <w:jc w:val="both"/>
        <w:rPr>
          <w:rFonts w:hint="eastAsia" w:ascii="微软雅黑" w:hAnsi="微软雅黑" w:eastAsia="微软雅黑" w:cs="微软雅黑"/>
          <w:color w:val="444444"/>
          <w:szCs w:val="24"/>
          <w:shd w:val="clear" w:color="auto" w:fill="FFFFFF"/>
        </w:rPr>
      </w:pPr>
      <w:r>
        <w:rPr>
          <w:rFonts w:hint="eastAsia" w:ascii="微软雅黑" w:hAnsi="微软雅黑" w:eastAsia="微软雅黑" w:cs="微软雅黑"/>
          <w:color w:val="444444"/>
          <w:szCs w:val="24"/>
          <w:shd w:val="clear" w:color="auto" w:fill="FFFFFF"/>
        </w:rPr>
        <w:t>已在湖北省水利建设市场主体信用信息平台建立信用档案，投标人的拟任项目经理、技术负责人和“五大员”均为其在湖北省水利建设市场主体信用信息平台建立的信用档案中录入的人员。</w:t>
      </w:r>
    </w:p>
    <w:p>
      <w:pPr>
        <w:pStyle w:val="13"/>
        <w:widowControl/>
        <w:spacing w:beforeAutospacing="0" w:afterAutospacing="0" w:line="500" w:lineRule="exact"/>
        <w:ind w:left="330" w:right="330"/>
        <w:rPr>
          <w:rFonts w:ascii="微软雅黑" w:hAnsi="微软雅黑" w:eastAsia="微软雅黑" w:cs="微软雅黑"/>
          <w:b/>
          <w:sz w:val="27"/>
          <w:szCs w:val="27"/>
        </w:rPr>
      </w:pPr>
      <w:r>
        <w:rPr>
          <w:rFonts w:hint="eastAsia" w:ascii="微软雅黑" w:hAnsi="微软雅黑" w:eastAsia="微软雅黑" w:cs="微软雅黑"/>
          <w:b/>
          <w:color w:val="444444"/>
          <w:sz w:val="27"/>
          <w:szCs w:val="27"/>
          <w:shd w:val="clear" w:color="auto" w:fill="FFFFFF"/>
        </w:rPr>
        <w:t>三、获取采购文件</w:t>
      </w:r>
    </w:p>
    <w:p>
      <w:pPr>
        <w:pStyle w:val="13"/>
        <w:widowControl/>
        <w:numPr>
          <w:ilvl w:val="0"/>
          <w:numId w:val="0"/>
        </w:numPr>
        <w:spacing w:beforeAutospacing="0" w:afterAutospacing="0" w:line="500" w:lineRule="exact"/>
        <w:ind w:leftChars="200" w:right="330" w:rightChars="0" w:firstLine="480" w:firstLineChars="200"/>
        <w:jc w:val="both"/>
        <w:rPr>
          <w:rFonts w:hint="eastAsia" w:ascii="微软雅黑" w:hAnsi="微软雅黑" w:eastAsia="微软雅黑" w:cs="微软雅黑"/>
          <w:color w:val="4A452A" w:themeColor="background2" w:themeShade="40"/>
          <w:szCs w:val="24"/>
          <w:highlight w:val="none"/>
          <w:shd w:val="clear" w:color="auto" w:fill="FFFFFF"/>
          <w:lang w:eastAsia="zh-CN"/>
        </w:rPr>
      </w:pPr>
      <w:r>
        <w:rPr>
          <w:rFonts w:hint="eastAsia" w:ascii="微软雅黑" w:hAnsi="微软雅黑" w:eastAsia="微软雅黑" w:cs="微软雅黑"/>
          <w:color w:val="444444"/>
          <w:szCs w:val="24"/>
          <w:shd w:val="clear" w:color="auto" w:fill="FFFFFF"/>
        </w:rPr>
        <w:t>本项目实行网上下载标书，招标文件与本招标公告同时在“湖北省政府采购网”、“黄石市公共资源交易信息网”及“阳新县人民政府网”发布（见招标文件下载），</w:t>
      </w:r>
      <w:r>
        <w:rPr>
          <w:rFonts w:hint="eastAsia" w:ascii="微软雅黑" w:hAnsi="微软雅黑" w:eastAsia="微软雅黑" w:cs="微软雅黑"/>
          <w:color w:val="4A452A" w:themeColor="background2" w:themeShade="40"/>
          <w:szCs w:val="24"/>
          <w:shd w:val="clear" w:color="auto" w:fill="FFFFFF"/>
        </w:rPr>
        <w:t>凡自愿参加</w:t>
      </w:r>
      <w:r>
        <w:rPr>
          <w:rFonts w:hint="eastAsia" w:ascii="微软雅黑" w:hAnsi="微软雅黑" w:eastAsia="微软雅黑" w:cs="微软雅黑"/>
          <w:color w:val="4A452A" w:themeColor="background2" w:themeShade="40"/>
          <w:szCs w:val="24"/>
          <w:highlight w:val="none"/>
          <w:shd w:val="clear" w:color="auto" w:fill="FFFFFF"/>
        </w:rPr>
        <w:t>本项目投标者，请于</w:t>
      </w:r>
      <w:r>
        <w:rPr>
          <w:rFonts w:hint="eastAsia" w:ascii="微软雅黑" w:hAnsi="微软雅黑" w:eastAsia="微软雅黑" w:cs="微软雅黑"/>
          <w:color w:val="4A452A" w:themeColor="background2" w:themeShade="40"/>
          <w:szCs w:val="24"/>
          <w:highlight w:val="none"/>
          <w:shd w:val="clear" w:color="auto" w:fill="FFFFFF"/>
          <w:lang w:eastAsia="zh-CN"/>
        </w:rPr>
        <w:t>2022</w:t>
      </w:r>
      <w:r>
        <w:rPr>
          <w:rFonts w:hint="eastAsia" w:ascii="微软雅黑" w:hAnsi="微软雅黑" w:eastAsia="微软雅黑" w:cs="微软雅黑"/>
          <w:color w:val="4A452A" w:themeColor="background2" w:themeShade="40"/>
          <w:szCs w:val="24"/>
          <w:highlight w:val="none"/>
          <w:shd w:val="clear" w:color="auto" w:fill="FFFFFF"/>
        </w:rPr>
        <w:t>年</w:t>
      </w:r>
      <w:r>
        <w:rPr>
          <w:rFonts w:hint="eastAsia" w:ascii="微软雅黑" w:hAnsi="微软雅黑" w:eastAsia="微软雅黑" w:cs="微软雅黑"/>
          <w:color w:val="4A452A" w:themeColor="background2" w:themeShade="40"/>
          <w:szCs w:val="24"/>
          <w:highlight w:val="none"/>
          <w:shd w:val="clear" w:color="auto" w:fill="FFFFFF"/>
          <w:lang w:val="en-US" w:eastAsia="zh-CN"/>
        </w:rPr>
        <w:t>3</w:t>
      </w:r>
      <w:r>
        <w:rPr>
          <w:rFonts w:hint="eastAsia" w:ascii="微软雅黑" w:hAnsi="微软雅黑" w:eastAsia="微软雅黑" w:cs="微软雅黑"/>
          <w:color w:val="4A452A" w:themeColor="background2" w:themeShade="40"/>
          <w:szCs w:val="24"/>
          <w:highlight w:val="none"/>
          <w:shd w:val="clear" w:color="auto" w:fill="FFFFFF"/>
        </w:rPr>
        <w:t>月</w:t>
      </w:r>
      <w:r>
        <w:rPr>
          <w:rFonts w:hint="eastAsia" w:ascii="微软雅黑" w:hAnsi="微软雅黑" w:eastAsia="微软雅黑" w:cs="微软雅黑"/>
          <w:color w:val="4A452A" w:themeColor="background2" w:themeShade="40"/>
          <w:szCs w:val="24"/>
          <w:highlight w:val="none"/>
          <w:shd w:val="clear" w:color="auto" w:fill="FFFFFF"/>
          <w:lang w:val="en-US" w:eastAsia="zh-CN"/>
        </w:rPr>
        <w:t>24</w:t>
      </w:r>
      <w:r>
        <w:rPr>
          <w:rFonts w:hint="eastAsia" w:ascii="微软雅黑" w:hAnsi="微软雅黑" w:eastAsia="微软雅黑" w:cs="微软雅黑"/>
          <w:color w:val="4A452A" w:themeColor="background2" w:themeShade="40"/>
          <w:szCs w:val="24"/>
          <w:highlight w:val="none"/>
          <w:shd w:val="clear" w:color="auto" w:fill="FFFFFF"/>
        </w:rPr>
        <w:t>日至</w:t>
      </w:r>
      <w:r>
        <w:rPr>
          <w:rFonts w:hint="eastAsia" w:ascii="微软雅黑" w:hAnsi="微软雅黑" w:eastAsia="微软雅黑" w:cs="微软雅黑"/>
          <w:color w:val="4A452A" w:themeColor="background2" w:themeShade="40"/>
          <w:szCs w:val="24"/>
          <w:highlight w:val="none"/>
          <w:shd w:val="clear" w:color="auto" w:fill="FFFFFF"/>
          <w:lang w:val="en-US" w:eastAsia="zh-CN"/>
        </w:rPr>
        <w:t>2022</w:t>
      </w:r>
      <w:r>
        <w:rPr>
          <w:rFonts w:hint="eastAsia" w:ascii="微软雅黑" w:hAnsi="微软雅黑" w:eastAsia="微软雅黑" w:cs="微软雅黑"/>
          <w:color w:val="4A452A" w:themeColor="background2" w:themeShade="40"/>
          <w:szCs w:val="24"/>
          <w:highlight w:val="none"/>
          <w:shd w:val="clear" w:color="auto" w:fill="FFFFFF"/>
        </w:rPr>
        <w:t>年</w:t>
      </w:r>
      <w:r>
        <w:rPr>
          <w:rFonts w:hint="eastAsia" w:ascii="微软雅黑" w:hAnsi="微软雅黑" w:eastAsia="微软雅黑" w:cs="微软雅黑"/>
          <w:color w:val="4A452A" w:themeColor="background2" w:themeShade="40"/>
          <w:szCs w:val="24"/>
          <w:highlight w:val="none"/>
          <w:shd w:val="clear" w:color="auto" w:fill="FFFFFF"/>
          <w:lang w:val="en-US" w:eastAsia="zh-CN"/>
        </w:rPr>
        <w:t>3</w:t>
      </w:r>
      <w:r>
        <w:rPr>
          <w:rFonts w:hint="eastAsia" w:ascii="微软雅黑" w:hAnsi="微软雅黑" w:eastAsia="微软雅黑" w:cs="微软雅黑"/>
          <w:color w:val="4A452A" w:themeColor="background2" w:themeShade="40"/>
          <w:szCs w:val="24"/>
          <w:highlight w:val="none"/>
          <w:shd w:val="clear" w:color="auto" w:fill="FFFFFF"/>
        </w:rPr>
        <w:t>月</w:t>
      </w:r>
      <w:r>
        <w:rPr>
          <w:rFonts w:hint="eastAsia" w:ascii="微软雅黑" w:hAnsi="微软雅黑" w:eastAsia="微软雅黑" w:cs="微软雅黑"/>
          <w:color w:val="4A452A" w:themeColor="background2" w:themeShade="40"/>
          <w:szCs w:val="24"/>
          <w:highlight w:val="none"/>
          <w:shd w:val="clear" w:color="auto" w:fill="FFFFFF"/>
          <w:lang w:val="en-US" w:eastAsia="zh-CN"/>
        </w:rPr>
        <w:t>30</w:t>
      </w:r>
      <w:r>
        <w:rPr>
          <w:rFonts w:hint="eastAsia" w:ascii="微软雅黑" w:hAnsi="微软雅黑" w:eastAsia="微软雅黑" w:cs="微软雅黑"/>
          <w:color w:val="4A452A" w:themeColor="background2" w:themeShade="40"/>
          <w:szCs w:val="24"/>
          <w:highlight w:val="none"/>
          <w:shd w:val="clear" w:color="auto" w:fill="FFFFFF"/>
        </w:rPr>
        <w:t>日17时30分前点击项目招标公告中的链接下载招标文件，并在投标截止时间前递交投标文件</w:t>
      </w:r>
      <w:r>
        <w:rPr>
          <w:rFonts w:hint="eastAsia" w:ascii="微软雅黑" w:hAnsi="微软雅黑" w:eastAsia="微软雅黑" w:cs="微软雅黑"/>
          <w:color w:val="4A452A" w:themeColor="background2" w:themeShade="40"/>
          <w:szCs w:val="24"/>
          <w:highlight w:val="none"/>
          <w:shd w:val="clear" w:color="auto" w:fill="FFFFFF"/>
          <w:lang w:eastAsia="zh-CN"/>
        </w:rPr>
        <w:t>。</w:t>
      </w:r>
    </w:p>
    <w:p>
      <w:pPr>
        <w:pStyle w:val="13"/>
        <w:widowControl/>
        <w:spacing w:beforeAutospacing="0" w:afterAutospacing="0" w:line="500" w:lineRule="exact"/>
        <w:ind w:left="330" w:right="330"/>
        <w:rPr>
          <w:rFonts w:ascii="微软雅黑" w:hAnsi="微软雅黑" w:eastAsia="微软雅黑" w:cs="微软雅黑"/>
          <w:b/>
          <w:color w:val="4A452A" w:themeColor="background2" w:themeShade="40"/>
          <w:sz w:val="27"/>
          <w:szCs w:val="27"/>
          <w:highlight w:val="none"/>
        </w:rPr>
      </w:pPr>
      <w:r>
        <w:rPr>
          <w:rFonts w:hint="eastAsia" w:ascii="微软雅黑" w:hAnsi="微软雅黑" w:eastAsia="微软雅黑" w:cs="微软雅黑"/>
          <w:b/>
          <w:color w:val="4A452A" w:themeColor="background2" w:themeShade="40"/>
          <w:sz w:val="27"/>
          <w:szCs w:val="27"/>
          <w:highlight w:val="none"/>
          <w:shd w:val="clear" w:color="auto" w:fill="FFFFFF"/>
        </w:rPr>
        <w:t>四、响应文件提交</w:t>
      </w:r>
    </w:p>
    <w:p>
      <w:pPr>
        <w:pStyle w:val="13"/>
        <w:widowControl/>
        <w:spacing w:beforeAutospacing="0" w:afterAutospacing="0" w:line="500" w:lineRule="exact"/>
        <w:ind w:left="330" w:right="330"/>
        <w:jc w:val="both"/>
        <w:rPr>
          <w:rFonts w:ascii="微软雅黑" w:hAnsi="微软雅黑" w:eastAsia="微软雅黑" w:cs="微软雅黑"/>
          <w:color w:val="4A452A" w:themeColor="background2" w:themeShade="40"/>
          <w:szCs w:val="24"/>
          <w:highlight w:val="none"/>
        </w:rPr>
      </w:pPr>
      <w:r>
        <w:rPr>
          <w:rFonts w:hint="eastAsia" w:ascii="微软雅黑" w:hAnsi="微软雅黑" w:eastAsia="微软雅黑" w:cs="微软雅黑"/>
          <w:color w:val="4A452A" w:themeColor="background2" w:themeShade="40"/>
          <w:szCs w:val="24"/>
          <w:highlight w:val="none"/>
          <w:shd w:val="clear" w:color="auto" w:fill="FFFFFF"/>
        </w:rPr>
        <w:t>1、开始时间：</w:t>
      </w:r>
      <w:r>
        <w:rPr>
          <w:rFonts w:hint="eastAsia" w:ascii="微软雅黑" w:hAnsi="微软雅黑" w:eastAsia="微软雅黑" w:cs="微软雅黑"/>
          <w:color w:val="4A452A" w:themeColor="background2" w:themeShade="40"/>
          <w:szCs w:val="24"/>
          <w:highlight w:val="none"/>
          <w:shd w:val="clear" w:color="auto" w:fill="FFFFFF"/>
          <w:lang w:eastAsia="zh-CN"/>
        </w:rPr>
        <w:t>202</w:t>
      </w:r>
      <w:r>
        <w:rPr>
          <w:rFonts w:hint="eastAsia" w:ascii="微软雅黑" w:hAnsi="微软雅黑" w:eastAsia="微软雅黑" w:cs="微软雅黑"/>
          <w:color w:val="4A452A" w:themeColor="background2" w:themeShade="40"/>
          <w:szCs w:val="24"/>
          <w:highlight w:val="none"/>
          <w:shd w:val="clear" w:color="auto" w:fill="FFFFFF"/>
          <w:lang w:val="en-US" w:eastAsia="zh-CN"/>
        </w:rPr>
        <w:t>2</w:t>
      </w:r>
      <w:r>
        <w:rPr>
          <w:rFonts w:hint="eastAsia" w:ascii="微软雅黑" w:hAnsi="微软雅黑" w:eastAsia="微软雅黑" w:cs="微软雅黑"/>
          <w:color w:val="4A452A" w:themeColor="background2" w:themeShade="40"/>
          <w:szCs w:val="24"/>
          <w:highlight w:val="none"/>
          <w:shd w:val="clear" w:color="auto" w:fill="FFFFFF"/>
          <w:lang w:eastAsia="zh-CN"/>
        </w:rPr>
        <w:t>年</w:t>
      </w:r>
      <w:r>
        <w:rPr>
          <w:rFonts w:hint="eastAsia" w:ascii="微软雅黑" w:hAnsi="微软雅黑" w:eastAsia="微软雅黑" w:cs="微软雅黑"/>
          <w:color w:val="4A452A" w:themeColor="background2" w:themeShade="40"/>
          <w:szCs w:val="24"/>
          <w:highlight w:val="none"/>
          <w:shd w:val="clear" w:color="auto" w:fill="FFFFFF"/>
          <w:lang w:val="en-US" w:eastAsia="zh-CN"/>
        </w:rPr>
        <w:t>4</w:t>
      </w:r>
      <w:r>
        <w:rPr>
          <w:rFonts w:hint="eastAsia" w:ascii="微软雅黑" w:hAnsi="微软雅黑" w:eastAsia="微软雅黑" w:cs="微软雅黑"/>
          <w:color w:val="4A452A" w:themeColor="background2" w:themeShade="40"/>
          <w:szCs w:val="24"/>
          <w:highlight w:val="none"/>
          <w:shd w:val="clear" w:color="auto" w:fill="FFFFFF"/>
          <w:lang w:eastAsia="zh-CN"/>
        </w:rPr>
        <w:t>月</w:t>
      </w:r>
      <w:r>
        <w:rPr>
          <w:rFonts w:hint="eastAsia" w:ascii="微软雅黑" w:hAnsi="微软雅黑" w:eastAsia="微软雅黑" w:cs="微软雅黑"/>
          <w:color w:val="4A452A" w:themeColor="background2" w:themeShade="40"/>
          <w:szCs w:val="24"/>
          <w:highlight w:val="none"/>
          <w:shd w:val="clear" w:color="auto" w:fill="FFFFFF"/>
          <w:lang w:val="en-US" w:eastAsia="zh-CN"/>
        </w:rPr>
        <w:t>7</w:t>
      </w:r>
      <w:r>
        <w:rPr>
          <w:rFonts w:hint="eastAsia" w:ascii="微软雅黑" w:hAnsi="微软雅黑" w:eastAsia="微软雅黑" w:cs="微软雅黑"/>
          <w:color w:val="4A452A" w:themeColor="background2" w:themeShade="40"/>
          <w:szCs w:val="24"/>
          <w:highlight w:val="none"/>
          <w:shd w:val="clear" w:color="auto" w:fill="FFFFFF"/>
        </w:rPr>
        <w:t xml:space="preserve">日 </w:t>
      </w:r>
      <w:r>
        <w:rPr>
          <w:rFonts w:hint="eastAsia" w:ascii="微软雅黑" w:hAnsi="微软雅黑" w:eastAsia="微软雅黑" w:cs="微软雅黑"/>
          <w:color w:val="4A452A" w:themeColor="background2" w:themeShade="40"/>
          <w:szCs w:val="24"/>
          <w:highlight w:val="none"/>
          <w:shd w:val="clear" w:color="auto" w:fill="FFFFFF"/>
          <w:lang w:val="en-US" w:eastAsia="zh-CN"/>
        </w:rPr>
        <w:t>8</w:t>
      </w:r>
      <w:r>
        <w:rPr>
          <w:rFonts w:hint="eastAsia" w:ascii="微软雅黑" w:hAnsi="微软雅黑" w:eastAsia="微软雅黑" w:cs="微软雅黑"/>
          <w:color w:val="4A452A" w:themeColor="background2" w:themeShade="40"/>
          <w:szCs w:val="24"/>
          <w:highlight w:val="none"/>
          <w:shd w:val="clear" w:color="auto" w:fill="FFFFFF"/>
        </w:rPr>
        <w:t>点</w:t>
      </w:r>
      <w:r>
        <w:rPr>
          <w:rFonts w:hint="eastAsia" w:ascii="微软雅黑" w:hAnsi="微软雅黑" w:eastAsia="微软雅黑" w:cs="微软雅黑"/>
          <w:color w:val="4A452A" w:themeColor="background2" w:themeShade="40"/>
          <w:szCs w:val="24"/>
          <w:highlight w:val="none"/>
          <w:shd w:val="clear" w:color="auto" w:fill="FFFFFF"/>
          <w:lang w:val="en-US" w:eastAsia="zh-CN"/>
        </w:rPr>
        <w:t>3</w:t>
      </w:r>
      <w:r>
        <w:rPr>
          <w:rFonts w:hint="eastAsia" w:ascii="微软雅黑" w:hAnsi="微软雅黑" w:eastAsia="微软雅黑" w:cs="微软雅黑"/>
          <w:color w:val="4A452A" w:themeColor="background2" w:themeShade="40"/>
          <w:szCs w:val="24"/>
          <w:highlight w:val="none"/>
          <w:shd w:val="clear" w:color="auto" w:fill="FFFFFF"/>
        </w:rPr>
        <w:t>0分（北京时间）</w:t>
      </w:r>
    </w:p>
    <w:p>
      <w:pPr>
        <w:pStyle w:val="13"/>
        <w:widowControl/>
        <w:spacing w:beforeAutospacing="0" w:afterAutospacing="0" w:line="500" w:lineRule="exact"/>
        <w:ind w:left="330" w:right="330"/>
        <w:jc w:val="both"/>
        <w:rPr>
          <w:rFonts w:ascii="微软雅黑" w:hAnsi="微软雅黑" w:eastAsia="微软雅黑" w:cs="微软雅黑"/>
          <w:color w:val="4A452A" w:themeColor="background2" w:themeShade="40"/>
          <w:szCs w:val="24"/>
          <w:highlight w:val="none"/>
        </w:rPr>
      </w:pPr>
      <w:r>
        <w:rPr>
          <w:rFonts w:hint="eastAsia" w:ascii="微软雅黑" w:hAnsi="微软雅黑" w:eastAsia="微软雅黑" w:cs="微软雅黑"/>
          <w:color w:val="4A452A" w:themeColor="background2" w:themeShade="40"/>
          <w:szCs w:val="24"/>
          <w:highlight w:val="none"/>
          <w:shd w:val="clear" w:color="auto" w:fill="FFFFFF"/>
        </w:rPr>
        <w:t>2、截止时间：</w:t>
      </w:r>
      <w:r>
        <w:rPr>
          <w:rFonts w:hint="eastAsia" w:ascii="微软雅黑" w:hAnsi="微软雅黑" w:eastAsia="微软雅黑" w:cs="微软雅黑"/>
          <w:color w:val="4A452A" w:themeColor="background2" w:themeShade="40"/>
          <w:szCs w:val="24"/>
          <w:highlight w:val="none"/>
          <w:shd w:val="clear" w:color="auto" w:fill="FFFFFF"/>
          <w:lang w:eastAsia="zh-CN"/>
        </w:rPr>
        <w:t>2022年4月7日9点00分</w:t>
      </w:r>
      <w:r>
        <w:rPr>
          <w:rFonts w:hint="eastAsia" w:ascii="微软雅黑" w:hAnsi="微软雅黑" w:eastAsia="微软雅黑" w:cs="微软雅黑"/>
          <w:color w:val="4A452A" w:themeColor="background2" w:themeShade="40"/>
          <w:szCs w:val="24"/>
          <w:highlight w:val="none"/>
          <w:shd w:val="clear" w:color="auto" w:fill="FFFFFF"/>
        </w:rPr>
        <w:t>（北京时间）</w:t>
      </w:r>
    </w:p>
    <w:p>
      <w:pPr>
        <w:pStyle w:val="13"/>
        <w:widowControl/>
        <w:spacing w:beforeAutospacing="0" w:after="300" w:afterAutospacing="0" w:line="500" w:lineRule="exact"/>
        <w:ind w:left="330" w:right="330"/>
        <w:jc w:val="both"/>
        <w:rPr>
          <w:rFonts w:ascii="微软雅黑" w:hAnsi="微软雅黑" w:eastAsia="微软雅黑" w:cs="微软雅黑"/>
          <w:color w:val="4A452A" w:themeColor="background2" w:themeShade="40"/>
          <w:szCs w:val="24"/>
          <w:highlight w:val="none"/>
        </w:rPr>
      </w:pPr>
      <w:r>
        <w:rPr>
          <w:rFonts w:hint="eastAsia" w:ascii="微软雅黑" w:hAnsi="微软雅黑" w:eastAsia="微软雅黑" w:cs="微软雅黑"/>
          <w:color w:val="4A452A" w:themeColor="background2" w:themeShade="40"/>
          <w:szCs w:val="24"/>
          <w:highlight w:val="none"/>
          <w:shd w:val="clear" w:color="auto" w:fill="FFFFFF"/>
        </w:rPr>
        <w:t>3、地点：阳新县公共资源交易中心2楼开标厅</w:t>
      </w:r>
    </w:p>
    <w:p>
      <w:pPr>
        <w:pStyle w:val="13"/>
        <w:widowControl/>
        <w:spacing w:beforeAutospacing="0" w:afterAutospacing="0" w:line="500" w:lineRule="exact"/>
        <w:ind w:left="330" w:right="330"/>
        <w:rPr>
          <w:rFonts w:ascii="微软雅黑" w:hAnsi="微软雅黑" w:eastAsia="微软雅黑" w:cs="微软雅黑"/>
          <w:b/>
          <w:color w:val="4A452A" w:themeColor="background2" w:themeShade="40"/>
          <w:sz w:val="27"/>
          <w:szCs w:val="27"/>
          <w:highlight w:val="none"/>
        </w:rPr>
      </w:pPr>
      <w:r>
        <w:rPr>
          <w:rFonts w:hint="eastAsia" w:ascii="微软雅黑" w:hAnsi="微软雅黑" w:eastAsia="微软雅黑" w:cs="微软雅黑"/>
          <w:b/>
          <w:color w:val="4A452A" w:themeColor="background2" w:themeShade="40"/>
          <w:sz w:val="27"/>
          <w:szCs w:val="27"/>
          <w:highlight w:val="none"/>
          <w:shd w:val="clear" w:color="auto" w:fill="FFFFFF"/>
        </w:rPr>
        <w:t>五、开启</w:t>
      </w:r>
    </w:p>
    <w:p>
      <w:pPr>
        <w:pStyle w:val="13"/>
        <w:widowControl/>
        <w:spacing w:beforeAutospacing="0" w:afterAutospacing="0" w:line="500" w:lineRule="exact"/>
        <w:ind w:left="330" w:right="330"/>
        <w:jc w:val="both"/>
        <w:rPr>
          <w:rFonts w:ascii="微软雅黑" w:hAnsi="微软雅黑" w:eastAsia="微软雅黑" w:cs="微软雅黑"/>
          <w:color w:val="4A452A" w:themeColor="background2" w:themeShade="40"/>
          <w:szCs w:val="24"/>
          <w:highlight w:val="none"/>
        </w:rPr>
      </w:pPr>
      <w:r>
        <w:rPr>
          <w:rFonts w:hint="eastAsia" w:ascii="微软雅黑" w:hAnsi="微软雅黑" w:eastAsia="微软雅黑" w:cs="微软雅黑"/>
          <w:color w:val="4A452A" w:themeColor="background2" w:themeShade="40"/>
          <w:szCs w:val="24"/>
          <w:highlight w:val="none"/>
          <w:shd w:val="clear" w:color="auto" w:fill="FFFFFF"/>
        </w:rPr>
        <w:t>1、时间：</w:t>
      </w:r>
      <w:r>
        <w:rPr>
          <w:rFonts w:hint="eastAsia" w:ascii="微软雅黑" w:hAnsi="微软雅黑" w:eastAsia="微软雅黑" w:cs="微软雅黑"/>
          <w:color w:val="4A452A" w:themeColor="background2" w:themeShade="40"/>
          <w:szCs w:val="24"/>
          <w:highlight w:val="none"/>
          <w:shd w:val="clear" w:color="auto" w:fill="FFFFFF"/>
          <w:lang w:eastAsia="zh-CN"/>
        </w:rPr>
        <w:t>202</w:t>
      </w:r>
      <w:r>
        <w:rPr>
          <w:rFonts w:hint="eastAsia" w:ascii="微软雅黑" w:hAnsi="微软雅黑" w:eastAsia="微软雅黑" w:cs="微软雅黑"/>
          <w:color w:val="4A452A" w:themeColor="background2" w:themeShade="40"/>
          <w:szCs w:val="24"/>
          <w:highlight w:val="none"/>
          <w:shd w:val="clear" w:color="auto" w:fill="FFFFFF"/>
          <w:lang w:val="en-US" w:eastAsia="zh-CN"/>
        </w:rPr>
        <w:t>2</w:t>
      </w:r>
      <w:r>
        <w:rPr>
          <w:rFonts w:hint="eastAsia" w:ascii="微软雅黑" w:hAnsi="微软雅黑" w:eastAsia="微软雅黑" w:cs="微软雅黑"/>
          <w:color w:val="4A452A" w:themeColor="background2" w:themeShade="40"/>
          <w:szCs w:val="24"/>
          <w:highlight w:val="none"/>
          <w:shd w:val="clear" w:color="auto" w:fill="FFFFFF"/>
          <w:lang w:eastAsia="zh-CN"/>
        </w:rPr>
        <w:t>年</w:t>
      </w:r>
      <w:r>
        <w:rPr>
          <w:rFonts w:hint="eastAsia" w:ascii="微软雅黑" w:hAnsi="微软雅黑" w:eastAsia="微软雅黑" w:cs="微软雅黑"/>
          <w:color w:val="4A452A" w:themeColor="background2" w:themeShade="40"/>
          <w:szCs w:val="24"/>
          <w:highlight w:val="none"/>
          <w:shd w:val="clear" w:color="auto" w:fill="FFFFFF"/>
          <w:lang w:val="en-US" w:eastAsia="zh-CN"/>
        </w:rPr>
        <w:t>4</w:t>
      </w:r>
      <w:r>
        <w:rPr>
          <w:rFonts w:hint="eastAsia" w:ascii="微软雅黑" w:hAnsi="微软雅黑" w:eastAsia="微软雅黑" w:cs="微软雅黑"/>
          <w:color w:val="4A452A" w:themeColor="background2" w:themeShade="40"/>
          <w:szCs w:val="24"/>
          <w:highlight w:val="none"/>
          <w:shd w:val="clear" w:color="auto" w:fill="FFFFFF"/>
          <w:lang w:eastAsia="zh-CN"/>
        </w:rPr>
        <w:t>月</w:t>
      </w:r>
      <w:r>
        <w:rPr>
          <w:rFonts w:hint="eastAsia" w:ascii="微软雅黑" w:hAnsi="微软雅黑" w:eastAsia="微软雅黑" w:cs="微软雅黑"/>
          <w:color w:val="4A452A" w:themeColor="background2" w:themeShade="40"/>
          <w:szCs w:val="24"/>
          <w:highlight w:val="none"/>
          <w:shd w:val="clear" w:color="auto" w:fill="FFFFFF"/>
          <w:lang w:val="en-US" w:eastAsia="zh-CN"/>
        </w:rPr>
        <w:t xml:space="preserve"> 7</w:t>
      </w:r>
      <w:r>
        <w:rPr>
          <w:rFonts w:hint="eastAsia" w:ascii="微软雅黑" w:hAnsi="微软雅黑" w:eastAsia="微软雅黑" w:cs="微软雅黑"/>
          <w:color w:val="4A452A" w:themeColor="background2" w:themeShade="40"/>
          <w:szCs w:val="24"/>
          <w:highlight w:val="none"/>
          <w:shd w:val="clear" w:color="auto" w:fill="FFFFFF"/>
        </w:rPr>
        <w:t>日</w:t>
      </w:r>
      <w:r>
        <w:rPr>
          <w:rFonts w:hint="eastAsia" w:ascii="微软雅黑" w:hAnsi="微软雅黑" w:eastAsia="微软雅黑" w:cs="微软雅黑"/>
          <w:color w:val="4A452A" w:themeColor="background2" w:themeShade="40"/>
          <w:szCs w:val="24"/>
          <w:highlight w:val="none"/>
          <w:shd w:val="clear" w:color="auto" w:fill="FFFFFF"/>
          <w:lang w:val="en-US" w:eastAsia="zh-CN"/>
        </w:rPr>
        <w:t>10</w:t>
      </w:r>
      <w:r>
        <w:rPr>
          <w:rFonts w:hint="eastAsia" w:ascii="微软雅黑" w:hAnsi="微软雅黑" w:eastAsia="微软雅黑" w:cs="微软雅黑"/>
          <w:color w:val="4A452A" w:themeColor="background2" w:themeShade="40"/>
          <w:szCs w:val="24"/>
          <w:highlight w:val="none"/>
          <w:shd w:val="clear" w:color="auto" w:fill="FFFFFF"/>
        </w:rPr>
        <w:t>点00分（北京时间）</w:t>
      </w:r>
    </w:p>
    <w:p>
      <w:pPr>
        <w:pStyle w:val="13"/>
        <w:widowControl/>
        <w:spacing w:beforeAutospacing="0" w:after="300" w:afterAutospacing="0" w:line="500" w:lineRule="exact"/>
        <w:ind w:left="330" w:right="330"/>
        <w:jc w:val="both"/>
        <w:rPr>
          <w:rFonts w:ascii="微软雅黑" w:hAnsi="微软雅黑" w:eastAsia="微软雅黑" w:cs="微软雅黑"/>
          <w:color w:val="4A452A" w:themeColor="background2" w:themeShade="40"/>
          <w:szCs w:val="24"/>
          <w:highlight w:val="none"/>
        </w:rPr>
      </w:pPr>
      <w:r>
        <w:rPr>
          <w:rFonts w:hint="eastAsia" w:ascii="微软雅黑" w:hAnsi="微软雅黑" w:eastAsia="微软雅黑" w:cs="微软雅黑"/>
          <w:color w:val="4A452A" w:themeColor="background2" w:themeShade="40"/>
          <w:szCs w:val="24"/>
          <w:highlight w:val="none"/>
          <w:shd w:val="clear" w:color="auto" w:fill="FFFFFF"/>
        </w:rPr>
        <w:t>2、地点：阳新县公共资源交易中心评标</w:t>
      </w:r>
      <w:r>
        <w:rPr>
          <w:rFonts w:hint="eastAsia" w:ascii="微软雅黑" w:hAnsi="微软雅黑" w:eastAsia="微软雅黑" w:cs="微软雅黑"/>
          <w:color w:val="4A452A" w:themeColor="background2" w:themeShade="40"/>
          <w:szCs w:val="24"/>
          <w:highlight w:val="none"/>
          <w:shd w:val="clear" w:color="auto" w:fill="FFFFFF"/>
          <w:lang w:val="en-US" w:eastAsia="zh-CN"/>
        </w:rPr>
        <w:t>1</w:t>
      </w:r>
      <w:r>
        <w:rPr>
          <w:rFonts w:hint="eastAsia" w:ascii="微软雅黑" w:hAnsi="微软雅黑" w:eastAsia="微软雅黑" w:cs="微软雅黑"/>
          <w:color w:val="4A452A" w:themeColor="background2" w:themeShade="40"/>
          <w:szCs w:val="24"/>
          <w:highlight w:val="none"/>
          <w:shd w:val="clear" w:color="auto" w:fill="FFFFFF"/>
        </w:rPr>
        <w:t>室</w:t>
      </w:r>
    </w:p>
    <w:p>
      <w:pPr>
        <w:pStyle w:val="13"/>
        <w:widowControl/>
        <w:spacing w:beforeAutospacing="0" w:afterAutospacing="0" w:line="500" w:lineRule="exact"/>
        <w:ind w:left="330" w:right="330"/>
        <w:rPr>
          <w:rFonts w:ascii="微软雅黑" w:hAnsi="微软雅黑" w:eastAsia="微软雅黑" w:cs="微软雅黑"/>
          <w:b/>
          <w:sz w:val="27"/>
          <w:szCs w:val="27"/>
        </w:rPr>
      </w:pPr>
      <w:r>
        <w:rPr>
          <w:rFonts w:hint="eastAsia" w:ascii="微软雅黑" w:hAnsi="微软雅黑" w:eastAsia="微软雅黑" w:cs="微软雅黑"/>
          <w:b/>
          <w:color w:val="444444"/>
          <w:sz w:val="27"/>
          <w:szCs w:val="27"/>
          <w:shd w:val="clear" w:color="auto" w:fill="FFFFFF"/>
        </w:rPr>
        <w:t>六、公告期限</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自本公告发布之日起</w:t>
      </w:r>
      <w:r>
        <w:rPr>
          <w:rFonts w:hint="eastAsia" w:ascii="微软雅黑" w:hAnsi="微软雅黑" w:eastAsia="微软雅黑" w:cs="微软雅黑"/>
          <w:color w:val="444444"/>
          <w:szCs w:val="24"/>
          <w:shd w:val="clear" w:color="auto" w:fill="FFFFFF"/>
          <w:lang w:val="en-US" w:eastAsia="zh-CN"/>
        </w:rPr>
        <w:t>5</w:t>
      </w:r>
      <w:r>
        <w:rPr>
          <w:rFonts w:hint="eastAsia" w:ascii="微软雅黑" w:hAnsi="微软雅黑" w:eastAsia="微软雅黑" w:cs="微软雅黑"/>
          <w:color w:val="444444"/>
          <w:szCs w:val="24"/>
          <w:shd w:val="clear" w:color="auto" w:fill="FFFFFF"/>
        </w:rPr>
        <w:t>个工作日。</w:t>
      </w:r>
    </w:p>
    <w:p>
      <w:pPr>
        <w:pStyle w:val="13"/>
        <w:widowControl/>
        <w:spacing w:beforeAutospacing="0" w:afterAutospacing="0" w:line="500" w:lineRule="exact"/>
        <w:ind w:left="330" w:right="330"/>
        <w:rPr>
          <w:rFonts w:ascii="微软雅黑" w:hAnsi="微软雅黑" w:eastAsia="微软雅黑" w:cs="微软雅黑"/>
          <w:b/>
          <w:sz w:val="27"/>
          <w:szCs w:val="27"/>
        </w:rPr>
      </w:pPr>
      <w:r>
        <w:rPr>
          <w:rFonts w:hint="eastAsia" w:ascii="微软雅黑" w:hAnsi="微软雅黑" w:eastAsia="微软雅黑" w:cs="微软雅黑"/>
          <w:b/>
          <w:color w:val="444444"/>
          <w:sz w:val="27"/>
          <w:szCs w:val="27"/>
          <w:shd w:val="clear" w:color="auto" w:fill="FFFFFF"/>
        </w:rPr>
        <w:t>七、其他补充事宜</w:t>
      </w:r>
    </w:p>
    <w:p>
      <w:pPr>
        <w:pStyle w:val="13"/>
        <w:widowControl/>
        <w:spacing w:beforeAutospacing="0" w:after="30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1.供应商认为采购文件、采购过程和成交结果使自己的权益受到损害的，可以在知道或者应知其权益受到损害之日起7个工作日内向采购人或代理公司提出质疑。</w:t>
      </w:r>
      <w:r>
        <w:rPr>
          <w:rFonts w:hint="eastAsia" w:ascii="微软雅黑" w:hAnsi="微软雅黑" w:eastAsia="微软雅黑" w:cs="微软雅黑"/>
          <w:color w:val="444444"/>
          <w:szCs w:val="24"/>
          <w:shd w:val="clear" w:color="auto" w:fill="FFFFFF"/>
        </w:rPr>
        <w:br w:type="textWrapping"/>
      </w:r>
      <w:r>
        <w:rPr>
          <w:rFonts w:hint="eastAsia" w:ascii="微软雅黑" w:hAnsi="微软雅黑" w:eastAsia="微软雅黑" w:cs="微软雅黑"/>
          <w:color w:val="444444"/>
          <w:szCs w:val="24"/>
          <w:shd w:val="clear" w:color="auto" w:fill="FFFFFF"/>
        </w:rPr>
        <w:t>2.本公告发布的信息媒体“湖北省政府采购网”、“黄石公共资源交易信息网”及“阳新县人民政府网”。</w:t>
      </w:r>
    </w:p>
    <w:p>
      <w:pPr>
        <w:pStyle w:val="13"/>
        <w:widowControl/>
        <w:spacing w:beforeAutospacing="0" w:afterAutospacing="0" w:line="500" w:lineRule="exact"/>
        <w:ind w:left="330" w:right="330"/>
        <w:rPr>
          <w:rFonts w:ascii="微软雅黑" w:hAnsi="微软雅黑" w:eastAsia="微软雅黑" w:cs="微软雅黑"/>
          <w:b/>
          <w:sz w:val="27"/>
          <w:szCs w:val="27"/>
        </w:rPr>
      </w:pPr>
      <w:r>
        <w:rPr>
          <w:rFonts w:hint="eastAsia" w:ascii="微软雅黑" w:hAnsi="微软雅黑" w:eastAsia="微软雅黑" w:cs="微软雅黑"/>
          <w:b/>
          <w:color w:val="444444"/>
          <w:sz w:val="27"/>
          <w:szCs w:val="27"/>
          <w:shd w:val="clear" w:color="auto" w:fill="FFFFFF"/>
        </w:rPr>
        <w:t>八、凡对本次采购提出询问，请按以下方式联系</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1、采购人信息</w:t>
      </w:r>
    </w:p>
    <w:p>
      <w:pPr>
        <w:pStyle w:val="13"/>
        <w:widowControl/>
        <w:spacing w:beforeAutospacing="0" w:afterAutospacing="0" w:line="500" w:lineRule="exact"/>
        <w:ind w:left="330" w:right="330"/>
        <w:jc w:val="both"/>
        <w:rPr>
          <w:rFonts w:hint="eastAsia" w:ascii="微软雅黑" w:hAnsi="微软雅黑" w:eastAsia="微软雅黑" w:cs="微软雅黑"/>
          <w:szCs w:val="24"/>
          <w:lang w:eastAsia="zh-CN"/>
        </w:rPr>
      </w:pPr>
      <w:r>
        <w:rPr>
          <w:rFonts w:hint="eastAsia" w:ascii="微软雅黑" w:hAnsi="微软雅黑" w:eastAsia="微软雅黑" w:cs="微软雅黑"/>
          <w:color w:val="444444"/>
          <w:szCs w:val="24"/>
          <w:shd w:val="clear" w:color="auto" w:fill="FFFFFF"/>
        </w:rPr>
        <w:t>名   称：</w:t>
      </w:r>
      <w:r>
        <w:rPr>
          <w:rFonts w:hint="eastAsia" w:ascii="微软雅黑" w:hAnsi="微软雅黑" w:eastAsia="微软雅黑" w:cs="微软雅黑"/>
          <w:color w:val="444444"/>
          <w:szCs w:val="24"/>
          <w:shd w:val="clear" w:color="auto" w:fill="FFFFFF"/>
          <w:lang w:eastAsia="zh-CN"/>
        </w:rPr>
        <w:t>阳新县木港镇人民政府</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地   址：</w:t>
      </w:r>
      <w:r>
        <w:rPr>
          <w:rFonts w:hint="eastAsia" w:ascii="微软雅黑" w:hAnsi="微软雅黑" w:eastAsia="微软雅黑" w:cs="微软雅黑"/>
          <w:color w:val="444444"/>
          <w:szCs w:val="24"/>
          <w:shd w:val="clear" w:color="auto" w:fill="FFFFFF"/>
          <w:lang w:eastAsia="zh-CN"/>
        </w:rPr>
        <w:t>阳新县木港镇</w:t>
      </w:r>
      <w:r>
        <w:rPr>
          <w:rFonts w:hint="eastAsia" w:ascii="微软雅黑" w:hAnsi="微软雅黑" w:eastAsia="微软雅黑" w:cs="微软雅黑"/>
          <w:color w:val="444444"/>
          <w:szCs w:val="24"/>
          <w:shd w:val="clear" w:color="auto" w:fill="FFFFFF"/>
        </w:rPr>
        <w:t xml:space="preserve"> </w:t>
      </w:r>
    </w:p>
    <w:p>
      <w:pPr>
        <w:pStyle w:val="13"/>
        <w:widowControl/>
        <w:spacing w:beforeAutospacing="0" w:after="150" w:afterAutospacing="0" w:line="500" w:lineRule="exact"/>
        <w:ind w:left="330" w:right="330"/>
        <w:jc w:val="both"/>
        <w:rPr>
          <w:rFonts w:hint="default" w:ascii="微软雅黑" w:hAnsi="微软雅黑" w:eastAsia="微软雅黑" w:cs="微软雅黑"/>
          <w:szCs w:val="24"/>
          <w:lang w:val="en-US" w:eastAsia="zh-CN"/>
        </w:rPr>
      </w:pPr>
      <w:r>
        <w:rPr>
          <w:rFonts w:hint="eastAsia" w:ascii="微软雅黑" w:hAnsi="微软雅黑" w:eastAsia="微软雅黑" w:cs="微软雅黑"/>
          <w:color w:val="444444"/>
          <w:szCs w:val="24"/>
          <w:shd w:val="clear" w:color="auto" w:fill="FFFFFF"/>
        </w:rPr>
        <w:t>联系方式：</w:t>
      </w:r>
      <w:r>
        <w:rPr>
          <w:rFonts w:hint="eastAsia" w:ascii="微软雅黑" w:hAnsi="微软雅黑" w:eastAsia="微软雅黑" w:cs="微软雅黑"/>
          <w:color w:val="444444"/>
          <w:szCs w:val="24"/>
          <w:shd w:val="clear" w:color="auto" w:fill="FFFFFF"/>
          <w:lang w:eastAsia="zh-CN"/>
        </w:rPr>
        <w:t>柯希敏</w:t>
      </w:r>
      <w:r>
        <w:rPr>
          <w:rFonts w:hint="eastAsia" w:ascii="微软雅黑" w:hAnsi="微软雅黑" w:eastAsia="微软雅黑" w:cs="微软雅黑"/>
          <w:color w:val="444444"/>
          <w:szCs w:val="24"/>
          <w:shd w:val="clear" w:color="auto" w:fill="FFFFFF"/>
        </w:rPr>
        <w:t xml:space="preserve"> </w:t>
      </w:r>
      <w:r>
        <w:rPr>
          <w:rFonts w:hint="eastAsia" w:ascii="微软雅黑" w:hAnsi="微软雅黑" w:eastAsia="微软雅黑" w:cs="微软雅黑"/>
          <w:color w:val="444444"/>
          <w:szCs w:val="24"/>
          <w:shd w:val="clear" w:color="auto" w:fill="FFFFFF"/>
          <w:lang w:val="en-US" w:eastAsia="zh-CN"/>
        </w:rPr>
        <w:t>13545540066</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2、采购代理机构信息</w:t>
      </w:r>
    </w:p>
    <w:p>
      <w:pPr>
        <w:pStyle w:val="13"/>
        <w:widowControl/>
        <w:spacing w:beforeAutospacing="0" w:afterAutospacing="0" w:line="500" w:lineRule="exact"/>
        <w:ind w:left="330" w:right="330"/>
        <w:jc w:val="both"/>
        <w:rPr>
          <w:rFonts w:hint="eastAsia" w:ascii="微软雅黑" w:hAnsi="微软雅黑" w:eastAsia="微软雅黑" w:cs="微软雅黑"/>
          <w:szCs w:val="24"/>
          <w:lang w:eastAsia="zh-CN"/>
        </w:rPr>
      </w:pPr>
      <w:r>
        <w:rPr>
          <w:rFonts w:hint="eastAsia" w:ascii="微软雅黑" w:hAnsi="微软雅黑" w:eastAsia="微软雅黑" w:cs="微软雅黑"/>
          <w:color w:val="444444"/>
          <w:szCs w:val="24"/>
          <w:shd w:val="clear" w:color="auto" w:fill="FFFFFF"/>
        </w:rPr>
        <w:t>名   称：</w:t>
      </w:r>
      <w:r>
        <w:rPr>
          <w:rFonts w:hint="eastAsia" w:ascii="微软雅黑" w:hAnsi="微软雅黑" w:eastAsia="微软雅黑" w:cs="微软雅黑"/>
          <w:color w:val="444444"/>
          <w:szCs w:val="24"/>
          <w:shd w:val="clear" w:color="auto" w:fill="FFFFFF"/>
          <w:lang w:eastAsia="zh-CN"/>
        </w:rPr>
        <w:t>湖北志恒工程管理有限公司</w:t>
      </w:r>
    </w:p>
    <w:p>
      <w:pPr>
        <w:pStyle w:val="13"/>
        <w:widowControl/>
        <w:spacing w:beforeAutospacing="0" w:afterAutospacing="0" w:line="500" w:lineRule="exact"/>
        <w:ind w:left="330" w:right="330"/>
        <w:jc w:val="both"/>
        <w:rPr>
          <w:rFonts w:hint="eastAsia" w:ascii="微软雅黑" w:hAnsi="微软雅黑" w:eastAsia="微软雅黑" w:cs="微软雅黑"/>
          <w:szCs w:val="24"/>
          <w:lang w:eastAsia="zh-CN"/>
        </w:rPr>
      </w:pPr>
      <w:r>
        <w:rPr>
          <w:rFonts w:hint="eastAsia" w:ascii="微软雅黑" w:hAnsi="微软雅黑" w:eastAsia="微软雅黑" w:cs="微软雅黑"/>
          <w:color w:val="444444"/>
          <w:szCs w:val="24"/>
          <w:shd w:val="clear" w:color="auto" w:fill="FFFFFF"/>
        </w:rPr>
        <w:t>地   址：</w:t>
      </w:r>
      <w:r>
        <w:rPr>
          <w:rFonts w:hint="eastAsia" w:ascii="微软雅黑" w:hAnsi="微软雅黑" w:eastAsia="微软雅黑" w:cs="微软雅黑"/>
          <w:color w:val="444444"/>
          <w:szCs w:val="24"/>
          <w:shd w:val="clear" w:color="auto" w:fill="FFFFFF"/>
          <w:lang w:eastAsia="zh-CN"/>
        </w:rPr>
        <w:t>阳新县兴国镇兴国财政所5楼（兴国大道100号）</w:t>
      </w:r>
    </w:p>
    <w:p>
      <w:pPr>
        <w:pStyle w:val="13"/>
        <w:widowControl/>
        <w:spacing w:beforeAutospacing="0" w:after="150" w:afterAutospacing="0" w:line="500" w:lineRule="exact"/>
        <w:ind w:left="330" w:right="330"/>
        <w:jc w:val="both"/>
        <w:rPr>
          <w:rFonts w:hint="default" w:ascii="微软雅黑" w:hAnsi="微软雅黑" w:eastAsia="微软雅黑" w:cs="微软雅黑"/>
          <w:szCs w:val="24"/>
          <w:lang w:val="en-US" w:eastAsia="zh-CN"/>
        </w:rPr>
      </w:pPr>
      <w:r>
        <w:rPr>
          <w:rFonts w:hint="eastAsia" w:ascii="微软雅黑" w:hAnsi="微软雅黑" w:eastAsia="微软雅黑" w:cs="微软雅黑"/>
          <w:color w:val="444444"/>
          <w:szCs w:val="24"/>
          <w:shd w:val="clear" w:color="auto" w:fill="FFFFFF"/>
        </w:rPr>
        <w:t>联系方式：</w:t>
      </w:r>
      <w:r>
        <w:rPr>
          <w:rFonts w:hint="eastAsia" w:ascii="微软雅黑" w:hAnsi="微软雅黑" w:eastAsia="微软雅黑" w:cs="微软雅黑"/>
          <w:color w:val="444444"/>
          <w:szCs w:val="24"/>
          <w:shd w:val="clear" w:color="auto" w:fill="FFFFFF"/>
          <w:lang w:val="en-US" w:eastAsia="zh-CN"/>
        </w:rPr>
        <w:t>15897799208</w:t>
      </w:r>
    </w:p>
    <w:p>
      <w:pPr>
        <w:pStyle w:val="13"/>
        <w:widowControl/>
        <w:spacing w:beforeAutospacing="0" w:afterAutospacing="0" w:line="500" w:lineRule="exact"/>
        <w:ind w:left="330" w:right="330"/>
        <w:jc w:val="both"/>
        <w:rPr>
          <w:rFonts w:ascii="微软雅黑" w:hAnsi="微软雅黑" w:eastAsia="微软雅黑" w:cs="微软雅黑"/>
          <w:szCs w:val="24"/>
        </w:rPr>
      </w:pPr>
      <w:r>
        <w:rPr>
          <w:rFonts w:hint="eastAsia" w:ascii="微软雅黑" w:hAnsi="微软雅黑" w:eastAsia="微软雅黑" w:cs="微软雅黑"/>
          <w:color w:val="444444"/>
          <w:szCs w:val="24"/>
          <w:shd w:val="clear" w:color="auto" w:fill="FFFFFF"/>
        </w:rPr>
        <w:t>3、项目联系方式</w:t>
      </w:r>
    </w:p>
    <w:p>
      <w:pPr>
        <w:pStyle w:val="13"/>
        <w:widowControl/>
        <w:spacing w:beforeAutospacing="0" w:afterAutospacing="0" w:line="500" w:lineRule="exact"/>
        <w:ind w:left="330" w:right="330"/>
        <w:jc w:val="both"/>
        <w:rPr>
          <w:rFonts w:hint="eastAsia" w:ascii="微软雅黑" w:hAnsi="微软雅黑" w:eastAsia="微软雅黑" w:cs="微软雅黑"/>
          <w:color w:val="444444"/>
          <w:szCs w:val="24"/>
          <w:shd w:val="clear" w:color="auto" w:fill="FFFFFF"/>
          <w:lang w:eastAsia="zh-CN"/>
        </w:rPr>
      </w:pPr>
      <w:r>
        <w:rPr>
          <w:rFonts w:hint="eastAsia" w:ascii="微软雅黑" w:hAnsi="微软雅黑" w:eastAsia="微软雅黑" w:cs="微软雅黑"/>
          <w:color w:val="444444"/>
          <w:szCs w:val="24"/>
          <w:shd w:val="clear" w:color="auto" w:fill="FFFFFF"/>
        </w:rPr>
        <w:t>项目联系人：</w:t>
      </w:r>
      <w:r>
        <w:rPr>
          <w:rFonts w:hint="eastAsia" w:ascii="微软雅黑" w:hAnsi="微软雅黑" w:eastAsia="微软雅黑" w:cs="微软雅黑"/>
          <w:color w:val="444444"/>
          <w:szCs w:val="24"/>
          <w:shd w:val="clear" w:color="auto" w:fill="FFFFFF"/>
          <w:lang w:eastAsia="zh-CN"/>
        </w:rPr>
        <w:t>徐琳</w:t>
      </w:r>
    </w:p>
    <w:p>
      <w:pPr>
        <w:pStyle w:val="13"/>
        <w:widowControl/>
        <w:spacing w:beforeAutospacing="0" w:afterAutospacing="0" w:line="500" w:lineRule="exact"/>
        <w:ind w:left="330" w:right="330"/>
        <w:jc w:val="both"/>
        <w:rPr>
          <w:rFonts w:hint="default" w:cs="Times New Roman" w:asciiTheme="minorEastAsia" w:hAnsiTheme="minorEastAsia"/>
          <w:sz w:val="24"/>
          <w:lang w:val="en-US"/>
        </w:rPr>
      </w:pPr>
      <w:r>
        <w:rPr>
          <w:rFonts w:hint="eastAsia" w:ascii="微软雅黑" w:hAnsi="微软雅黑" w:eastAsia="微软雅黑" w:cs="微软雅黑"/>
          <w:color w:val="444444"/>
          <w:sz w:val="24"/>
          <w:szCs w:val="24"/>
          <w:shd w:val="clear" w:color="auto" w:fill="FFFFFF"/>
        </w:rPr>
        <w:t>电   </w:t>
      </w:r>
      <w:r>
        <w:rPr>
          <w:rFonts w:hint="eastAsia" w:ascii="微软雅黑" w:hAnsi="微软雅黑" w:eastAsia="微软雅黑" w:cs="微软雅黑"/>
          <w:color w:val="444444"/>
          <w:sz w:val="24"/>
          <w:szCs w:val="24"/>
          <w:shd w:val="clear" w:color="auto" w:fill="FFFFFF"/>
          <w:lang w:val="en-US" w:eastAsia="zh-CN"/>
        </w:rPr>
        <w:t xml:space="preserve">    </w:t>
      </w:r>
      <w:r>
        <w:rPr>
          <w:rFonts w:hint="eastAsia" w:ascii="微软雅黑" w:hAnsi="微软雅黑" w:eastAsia="微软雅黑" w:cs="微软雅黑"/>
          <w:color w:val="444444"/>
          <w:sz w:val="24"/>
          <w:szCs w:val="24"/>
          <w:shd w:val="clear" w:color="auto" w:fill="FFFFFF"/>
        </w:rPr>
        <w:t>话：</w:t>
      </w:r>
      <w:r>
        <w:rPr>
          <w:rFonts w:hint="eastAsia" w:ascii="微软雅黑" w:hAnsi="微软雅黑" w:eastAsia="微软雅黑" w:cs="微软雅黑"/>
          <w:color w:val="444444"/>
          <w:szCs w:val="24"/>
          <w:shd w:val="clear" w:color="auto" w:fill="FFFFFF"/>
          <w:lang w:val="en-US" w:eastAsia="zh-CN"/>
        </w:rPr>
        <w:t>15897799208</w:t>
      </w:r>
    </w:p>
    <w:p>
      <w:pPr>
        <w:widowControl/>
        <w:adjustRightInd w:val="0"/>
        <w:snapToGrid w:val="0"/>
        <w:spacing w:line="360" w:lineRule="auto"/>
        <w:jc w:val="center"/>
        <w:outlineLvl w:val="0"/>
        <w:rPr>
          <w:rFonts w:cs="Times New Roman" w:asciiTheme="minorEastAsia" w:hAnsiTheme="minorEastAsia"/>
          <w:b/>
          <w:bCs/>
          <w:sz w:val="36"/>
          <w:szCs w:val="36"/>
        </w:rPr>
      </w:pPr>
      <w:r>
        <w:rPr>
          <w:rFonts w:cs="Times New Roman" w:asciiTheme="minorEastAsia" w:hAnsiTheme="minorEastAsia"/>
          <w:sz w:val="24"/>
          <w:szCs w:val="24"/>
          <w:lang w:bidi="ar-EG"/>
        </w:rPr>
        <w:br w:type="page"/>
      </w:r>
      <w:bookmarkStart w:id="1" w:name="_Toc7919"/>
      <w:r>
        <w:rPr>
          <w:rFonts w:cs="Times New Roman" w:asciiTheme="minorEastAsia" w:hAnsiTheme="minorEastAsia"/>
          <w:b/>
          <w:sz w:val="36"/>
          <w:szCs w:val="36"/>
          <w:lang w:val="hr-HR" w:bidi="ar-EG"/>
        </w:rPr>
        <w:t xml:space="preserve">第二章 </w:t>
      </w:r>
      <w:r>
        <w:rPr>
          <w:rFonts w:cs="Times New Roman" w:asciiTheme="minorEastAsia" w:hAnsiTheme="minorEastAsia"/>
          <w:b/>
          <w:bCs/>
          <w:sz w:val="36"/>
          <w:szCs w:val="36"/>
        </w:rPr>
        <w:t>磋商须知</w:t>
      </w:r>
      <w:bookmarkEnd w:id="1"/>
    </w:p>
    <w:p>
      <w:pPr>
        <w:jc w:val="center"/>
        <w:rPr>
          <w:rFonts w:cs="Times New Roman" w:asciiTheme="minorEastAsia" w:hAnsiTheme="minorEastAsia"/>
          <w:szCs w:val="28"/>
        </w:rPr>
      </w:pPr>
    </w:p>
    <w:p>
      <w:pPr>
        <w:jc w:val="center"/>
        <w:rPr>
          <w:rFonts w:cs="Times New Roman" w:asciiTheme="minorEastAsia" w:hAnsiTheme="minorEastAsia"/>
          <w:bCs/>
          <w:color w:val="000000" w:themeColor="text1"/>
          <w:sz w:val="24"/>
        </w:rPr>
      </w:pPr>
      <w:r>
        <w:rPr>
          <w:rFonts w:cs="Times New Roman" w:asciiTheme="minorEastAsia" w:hAnsiTheme="minorEastAsia"/>
          <w:sz w:val="32"/>
          <w:szCs w:val="32"/>
        </w:rPr>
        <w:t>磋商须知前附表</w:t>
      </w:r>
    </w:p>
    <w:tbl>
      <w:tblPr>
        <w:tblStyle w:val="15"/>
        <w:tblW w:w="87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4"/>
        <w:gridCol w:w="2049"/>
        <w:gridCol w:w="5835"/>
        <w:gridCol w:w="6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501" w:hRule="atLeast"/>
          <w:jc w:val="center"/>
        </w:trPr>
        <w:tc>
          <w:tcPr>
            <w:tcW w:w="834" w:type="dxa"/>
            <w:tcBorders>
              <w:top w:val="single" w:color="auto" w:sz="4" w:space="0"/>
              <w:bottom w:val="single" w:color="auto" w:sz="4" w:space="0"/>
              <w:right w:val="single" w:color="auto" w:sz="4" w:space="0"/>
            </w:tcBorders>
            <w:vAlign w:val="center"/>
          </w:tcPr>
          <w:p>
            <w:pPr>
              <w:jc w:val="center"/>
              <w:rPr>
                <w:sz w:val="24"/>
              </w:rPr>
            </w:pPr>
            <w:r>
              <w:rPr>
                <w:rFonts w:hAnsi="宋体"/>
                <w:sz w:val="24"/>
              </w:rPr>
              <w:t>序号</w:t>
            </w:r>
          </w:p>
        </w:tc>
        <w:tc>
          <w:tcPr>
            <w:tcW w:w="2049" w:type="dxa"/>
            <w:tcBorders>
              <w:top w:val="single" w:color="auto" w:sz="4" w:space="0"/>
              <w:left w:val="single" w:color="auto" w:sz="4" w:space="0"/>
              <w:bottom w:val="single" w:color="auto" w:sz="4" w:space="0"/>
              <w:right w:val="single" w:color="auto" w:sz="4" w:space="0"/>
            </w:tcBorders>
            <w:vAlign w:val="center"/>
          </w:tcPr>
          <w:p>
            <w:pPr>
              <w:ind w:right="57"/>
              <w:jc w:val="center"/>
              <w:rPr>
                <w:sz w:val="24"/>
              </w:rPr>
            </w:pPr>
            <w:r>
              <w:rPr>
                <w:rFonts w:hAnsi="宋体"/>
                <w:sz w:val="24"/>
              </w:rPr>
              <w:t>项目</w:t>
            </w:r>
          </w:p>
        </w:tc>
        <w:tc>
          <w:tcPr>
            <w:tcW w:w="5835" w:type="dxa"/>
            <w:tcBorders>
              <w:top w:val="single" w:color="auto" w:sz="4" w:space="0"/>
              <w:left w:val="single" w:color="auto" w:sz="4" w:space="0"/>
              <w:bottom w:val="single" w:color="auto" w:sz="4" w:space="0"/>
            </w:tcBorders>
            <w:vAlign w:val="center"/>
          </w:tcPr>
          <w:p>
            <w:pPr>
              <w:ind w:left="57" w:right="57" w:firstLine="482" w:firstLineChars="201"/>
              <w:jc w:val="center"/>
              <w:rPr>
                <w:sz w:val="24"/>
              </w:rPr>
            </w:pPr>
            <w:r>
              <w:rPr>
                <w:rFonts w:hAnsi="宋体"/>
                <w:sz w:val="24"/>
              </w:rPr>
              <w:t>内</w:t>
            </w:r>
            <w:r>
              <w:rPr>
                <w:rFonts w:hint="eastAsia" w:hAnsi="宋体"/>
                <w:sz w:val="24"/>
                <w:lang w:val="en-US" w:eastAsia="zh-CN"/>
              </w:rPr>
              <w:t xml:space="preserve">   </w:t>
            </w:r>
            <w:r>
              <w:rPr>
                <w:rFonts w:hAnsi="宋体"/>
                <w:sz w:val="24"/>
              </w:rPr>
              <w:t>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524"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sz w:val="24"/>
              </w:rPr>
            </w:pPr>
            <w:r>
              <w:rPr>
                <w:rFonts w:hint="eastAsia" w:ascii="宋体" w:hAnsi="宋体"/>
                <w:sz w:val="24"/>
              </w:rPr>
              <w:t>1</w:t>
            </w:r>
          </w:p>
        </w:tc>
        <w:tc>
          <w:tcPr>
            <w:tcW w:w="2049" w:type="dxa"/>
            <w:tcBorders>
              <w:top w:val="single" w:color="auto" w:sz="4" w:space="0"/>
              <w:left w:val="single" w:color="auto" w:sz="4" w:space="0"/>
              <w:bottom w:val="single" w:color="auto" w:sz="4" w:space="0"/>
              <w:right w:val="single" w:color="auto" w:sz="4" w:space="0"/>
            </w:tcBorders>
            <w:vAlign w:val="center"/>
          </w:tcPr>
          <w:p>
            <w:pPr>
              <w:jc w:val="left"/>
              <w:rPr>
                <w:sz w:val="24"/>
              </w:rPr>
            </w:pPr>
            <w:r>
              <w:rPr>
                <w:rFonts w:hAnsi="宋体"/>
                <w:sz w:val="24"/>
              </w:rPr>
              <w:t>项目名称</w:t>
            </w:r>
          </w:p>
        </w:tc>
        <w:tc>
          <w:tcPr>
            <w:tcW w:w="5835" w:type="dxa"/>
            <w:tcBorders>
              <w:top w:val="single" w:color="auto" w:sz="4" w:space="0"/>
              <w:left w:val="single" w:color="auto" w:sz="4" w:space="0"/>
              <w:bottom w:val="single" w:color="auto" w:sz="4" w:space="0"/>
            </w:tcBorders>
            <w:vAlign w:val="center"/>
          </w:tcPr>
          <w:p>
            <w:pPr>
              <w:jc w:val="left"/>
              <w:rPr>
                <w:rFonts w:hint="eastAsia" w:ascii="Times New Roman" w:hAnsi="宋体" w:eastAsia="宋体" w:cs="Times New Roman"/>
                <w:sz w:val="24"/>
                <w:lang w:eastAsia="zh-CN"/>
              </w:rPr>
            </w:pPr>
            <w:r>
              <w:rPr>
                <w:rFonts w:hint="eastAsia" w:ascii="Times New Roman" w:hAnsi="宋体" w:eastAsia="宋体" w:cs="Times New Roman"/>
                <w:sz w:val="24"/>
                <w:lang w:val="en-US" w:eastAsia="zh-CN"/>
              </w:rPr>
              <w:t>阳新县木港镇（漆桥村）新保湖泵站水毁修复工程</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448"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sz w:val="24"/>
              </w:rPr>
            </w:pPr>
            <w:r>
              <w:rPr>
                <w:rFonts w:hint="eastAsia" w:ascii="宋体" w:hAnsi="宋体"/>
                <w:sz w:val="24"/>
              </w:rPr>
              <w:t>2</w:t>
            </w:r>
          </w:p>
        </w:tc>
        <w:tc>
          <w:tcPr>
            <w:tcW w:w="2049" w:type="dxa"/>
            <w:tcBorders>
              <w:top w:val="single" w:color="auto" w:sz="4" w:space="0"/>
              <w:left w:val="single" w:color="auto" w:sz="4" w:space="0"/>
              <w:bottom w:val="single" w:color="auto" w:sz="4" w:space="0"/>
              <w:right w:val="single" w:color="auto" w:sz="4" w:space="0"/>
            </w:tcBorders>
            <w:vAlign w:val="center"/>
          </w:tcPr>
          <w:p>
            <w:pPr>
              <w:jc w:val="left"/>
              <w:rPr>
                <w:sz w:val="24"/>
              </w:rPr>
            </w:pPr>
            <w:r>
              <w:rPr>
                <w:rFonts w:hAnsi="宋体"/>
                <w:sz w:val="24"/>
              </w:rPr>
              <w:t>项目编号</w:t>
            </w:r>
          </w:p>
        </w:tc>
        <w:tc>
          <w:tcPr>
            <w:tcW w:w="5835" w:type="dxa"/>
            <w:tcBorders>
              <w:top w:val="single" w:color="auto" w:sz="4" w:space="0"/>
              <w:left w:val="single" w:color="auto" w:sz="4" w:space="0"/>
              <w:bottom w:val="single" w:color="auto" w:sz="4" w:space="0"/>
            </w:tcBorders>
            <w:vAlign w:val="center"/>
          </w:tcPr>
          <w:p>
            <w:pPr>
              <w:jc w:val="left"/>
              <w:rPr>
                <w:rFonts w:hint="default" w:ascii="Times New Roman" w:hAnsi="宋体" w:eastAsia="宋体" w:cs="Times New Roman"/>
                <w:sz w:val="24"/>
                <w:lang w:val="en-US" w:eastAsia="zh-CN"/>
              </w:rPr>
            </w:pPr>
            <w:r>
              <w:rPr>
                <w:rFonts w:hint="eastAsia"/>
                <w:bCs/>
                <w:color w:val="000000" w:themeColor="text1"/>
                <w:sz w:val="24"/>
                <w:lang w:eastAsia="zh-CN" w:bidi="ar-EG"/>
              </w:rPr>
              <w:t>131-2022CG-035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902"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sz w:val="24"/>
              </w:rPr>
            </w:pPr>
            <w:r>
              <w:rPr>
                <w:rFonts w:hint="eastAsia" w:ascii="宋体" w:hAnsi="宋体"/>
                <w:sz w:val="24"/>
              </w:rPr>
              <w:t>3</w:t>
            </w:r>
          </w:p>
        </w:tc>
        <w:tc>
          <w:tcPr>
            <w:tcW w:w="2049" w:type="dxa"/>
            <w:tcBorders>
              <w:top w:val="single" w:color="auto" w:sz="4" w:space="0"/>
              <w:left w:val="single" w:color="auto" w:sz="4" w:space="0"/>
              <w:bottom w:val="single" w:color="auto" w:sz="4" w:space="0"/>
              <w:right w:val="single" w:color="auto" w:sz="4" w:space="0"/>
            </w:tcBorders>
            <w:vAlign w:val="center"/>
          </w:tcPr>
          <w:p>
            <w:pPr>
              <w:jc w:val="left"/>
              <w:rPr>
                <w:sz w:val="24"/>
              </w:rPr>
            </w:pPr>
            <w:r>
              <w:rPr>
                <w:rFonts w:hAnsi="宋体"/>
                <w:sz w:val="24"/>
              </w:rPr>
              <w:t>采购人</w:t>
            </w:r>
          </w:p>
        </w:tc>
        <w:tc>
          <w:tcPr>
            <w:tcW w:w="5835" w:type="dxa"/>
            <w:tcBorders>
              <w:top w:val="single" w:color="auto" w:sz="4" w:space="0"/>
              <w:left w:val="single" w:color="auto" w:sz="4" w:space="0"/>
              <w:bottom w:val="single" w:color="auto" w:sz="4" w:space="0"/>
            </w:tcBorders>
            <w:vAlign w:val="center"/>
          </w:tcPr>
          <w:p>
            <w:pPr>
              <w:ind w:right="-105" w:rightChars="-50"/>
              <w:jc w:val="left"/>
              <w:rPr>
                <w:rFonts w:hint="eastAsia" w:ascii="宋体" w:hAnsi="宋体" w:cs="宋体" w:eastAsiaTheme="minorEastAsia"/>
                <w:kern w:val="0"/>
                <w:sz w:val="24"/>
                <w:lang w:eastAsia="zh-CN"/>
              </w:rPr>
            </w:pPr>
            <w:r>
              <w:rPr>
                <w:rFonts w:hint="eastAsia" w:ascii="宋体" w:hAnsi="宋体" w:cs="宋体"/>
                <w:kern w:val="0"/>
                <w:sz w:val="24"/>
              </w:rPr>
              <w:t>名  称：</w:t>
            </w:r>
            <w:r>
              <w:rPr>
                <w:rFonts w:hint="eastAsia" w:ascii="宋体" w:hAnsi="宋体" w:cs="宋体"/>
                <w:kern w:val="0"/>
                <w:sz w:val="24"/>
                <w:lang w:eastAsia="zh-CN"/>
              </w:rPr>
              <w:t>阳新县木港镇人民政府</w:t>
            </w:r>
          </w:p>
          <w:p>
            <w:pPr>
              <w:ind w:right="-105" w:rightChars="-50"/>
              <w:jc w:val="left"/>
              <w:rPr>
                <w:rFonts w:ascii="宋体" w:hAnsi="宋体" w:cs="宋体"/>
                <w:kern w:val="0"/>
                <w:sz w:val="24"/>
              </w:rPr>
            </w:pPr>
            <w:r>
              <w:rPr>
                <w:rFonts w:hint="eastAsia" w:ascii="宋体" w:hAnsi="宋体" w:cs="宋体"/>
                <w:kern w:val="0"/>
                <w:sz w:val="24"/>
              </w:rPr>
              <w:t>地  址：</w:t>
            </w:r>
            <w:r>
              <w:rPr>
                <w:rFonts w:hint="eastAsia" w:ascii="宋体" w:hAnsi="宋体" w:cs="宋体"/>
                <w:kern w:val="0"/>
                <w:sz w:val="24"/>
                <w:lang w:eastAsia="zh-CN"/>
              </w:rPr>
              <w:t>阳新县木港镇</w:t>
            </w:r>
            <w:r>
              <w:rPr>
                <w:rFonts w:hint="eastAsia" w:ascii="宋体" w:hAnsi="宋体" w:cs="宋体"/>
                <w:kern w:val="0"/>
                <w:sz w:val="24"/>
              </w:rPr>
              <w:t xml:space="preserve"> </w:t>
            </w:r>
          </w:p>
          <w:p>
            <w:pPr>
              <w:ind w:right="-105" w:rightChars="-50"/>
              <w:jc w:val="left"/>
              <w:rPr>
                <w:rFonts w:ascii="Times New Roman" w:hAnsi="宋体" w:cs="Times New Roman"/>
                <w:sz w:val="24"/>
              </w:rPr>
            </w:pPr>
            <w:r>
              <w:rPr>
                <w:rFonts w:hint="eastAsia" w:ascii="宋体" w:hAnsi="宋体" w:cs="宋体"/>
                <w:kern w:val="0"/>
                <w:sz w:val="24"/>
              </w:rPr>
              <w:t xml:space="preserve">联系方式： </w:t>
            </w:r>
            <w:r>
              <w:rPr>
                <w:rFonts w:hint="eastAsia" w:ascii="宋体" w:hAnsi="宋体" w:cs="宋体"/>
                <w:kern w:val="0"/>
                <w:sz w:val="24"/>
                <w:lang w:eastAsia="zh-CN"/>
              </w:rPr>
              <w:t>13545540066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1165"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sz w:val="24"/>
              </w:rPr>
            </w:pPr>
            <w:r>
              <w:rPr>
                <w:rFonts w:hint="eastAsia" w:ascii="宋体" w:hAnsi="宋体"/>
                <w:sz w:val="24"/>
              </w:rPr>
              <w:t>4</w:t>
            </w:r>
          </w:p>
        </w:tc>
        <w:tc>
          <w:tcPr>
            <w:tcW w:w="2049" w:type="dxa"/>
            <w:tcBorders>
              <w:top w:val="single" w:color="auto" w:sz="4" w:space="0"/>
              <w:left w:val="single" w:color="auto" w:sz="4" w:space="0"/>
              <w:bottom w:val="single" w:color="auto" w:sz="4" w:space="0"/>
              <w:right w:val="single" w:color="auto" w:sz="4" w:space="0"/>
            </w:tcBorders>
            <w:vAlign w:val="center"/>
          </w:tcPr>
          <w:p>
            <w:pPr>
              <w:jc w:val="left"/>
              <w:rPr>
                <w:rFonts w:hAnsi="宋体"/>
                <w:sz w:val="24"/>
              </w:rPr>
            </w:pPr>
            <w:r>
              <w:rPr>
                <w:rFonts w:hint="eastAsia" w:hAnsi="宋体"/>
                <w:sz w:val="24"/>
              </w:rPr>
              <w:t>采购</w:t>
            </w:r>
            <w:r>
              <w:rPr>
                <w:rFonts w:hint="eastAsia" w:hAnsi="宋体"/>
                <w:color w:val="auto"/>
                <w:sz w:val="24"/>
              </w:rPr>
              <w:t>代理公司</w:t>
            </w:r>
          </w:p>
        </w:tc>
        <w:tc>
          <w:tcPr>
            <w:tcW w:w="5835" w:type="dxa"/>
            <w:tcBorders>
              <w:top w:val="single" w:color="auto" w:sz="4" w:space="0"/>
              <w:left w:val="single" w:color="auto" w:sz="4" w:space="0"/>
              <w:bottom w:val="single" w:color="auto" w:sz="4" w:space="0"/>
            </w:tcBorders>
            <w:vAlign w:val="center"/>
          </w:tcPr>
          <w:p>
            <w:pPr>
              <w:ind w:right="-105" w:rightChars="-50"/>
              <w:jc w:val="left"/>
              <w:rPr>
                <w:rFonts w:hint="eastAsia" w:ascii="宋体" w:hAnsi="宋体" w:cs="宋体" w:eastAsiaTheme="minorEastAsia"/>
                <w:kern w:val="0"/>
                <w:sz w:val="24"/>
                <w:lang w:eastAsia="zh-CN"/>
              </w:rPr>
            </w:pPr>
            <w:r>
              <w:rPr>
                <w:rFonts w:hint="eastAsia" w:ascii="宋体" w:hAnsi="宋体" w:cs="宋体"/>
                <w:kern w:val="0"/>
                <w:sz w:val="24"/>
              </w:rPr>
              <w:t>名称：</w:t>
            </w:r>
            <w:r>
              <w:rPr>
                <w:rFonts w:hint="eastAsia" w:ascii="宋体" w:hAnsi="宋体" w:cs="宋体"/>
                <w:kern w:val="0"/>
                <w:sz w:val="24"/>
                <w:lang w:eastAsia="zh-CN"/>
              </w:rPr>
              <w:t>湖北志恒工程管理有限公司</w:t>
            </w:r>
          </w:p>
          <w:p>
            <w:pPr>
              <w:ind w:right="-105" w:rightChars="-50"/>
              <w:jc w:val="left"/>
              <w:rPr>
                <w:rFonts w:hint="eastAsia" w:ascii="宋体" w:hAnsi="宋体" w:cs="宋体" w:eastAsiaTheme="minorEastAsia"/>
                <w:kern w:val="0"/>
                <w:sz w:val="24"/>
                <w:lang w:eastAsia="zh-CN"/>
              </w:rPr>
            </w:pPr>
            <w:r>
              <w:rPr>
                <w:rFonts w:hint="eastAsia" w:ascii="宋体" w:hAnsi="宋体" w:cs="宋体"/>
                <w:kern w:val="0"/>
                <w:sz w:val="24"/>
              </w:rPr>
              <w:t>地址：</w:t>
            </w:r>
            <w:r>
              <w:rPr>
                <w:rFonts w:hint="eastAsia" w:ascii="宋体" w:hAnsi="宋体" w:cs="宋体"/>
                <w:kern w:val="0"/>
                <w:sz w:val="24"/>
                <w:lang w:eastAsia="zh-CN"/>
              </w:rPr>
              <w:t>阳新县兴国镇兴国财政所5楼（兴国大道100号）</w:t>
            </w:r>
          </w:p>
          <w:p>
            <w:pPr>
              <w:ind w:right="-105" w:rightChars="-50"/>
              <w:jc w:val="left"/>
              <w:rPr>
                <w:rFonts w:hint="eastAsia" w:ascii="宋体" w:hAnsi="宋体" w:cs="宋体" w:eastAsiaTheme="minorEastAsia"/>
                <w:kern w:val="0"/>
                <w:sz w:val="24"/>
                <w:lang w:eastAsia="zh-CN"/>
              </w:rPr>
            </w:pPr>
            <w:r>
              <w:rPr>
                <w:rFonts w:hint="eastAsia" w:ascii="宋体" w:hAnsi="宋体" w:cs="宋体"/>
                <w:kern w:val="0"/>
                <w:sz w:val="24"/>
              </w:rPr>
              <w:t>联系人：</w:t>
            </w:r>
            <w:r>
              <w:rPr>
                <w:rFonts w:hint="eastAsia" w:ascii="宋体" w:hAnsi="宋体" w:cs="宋体"/>
                <w:kern w:val="0"/>
                <w:sz w:val="24"/>
                <w:lang w:eastAsia="zh-CN"/>
              </w:rPr>
              <w:t>徐琳</w:t>
            </w:r>
          </w:p>
          <w:p>
            <w:pPr>
              <w:ind w:right="-105" w:rightChars="-50"/>
              <w:jc w:val="left"/>
              <w:rPr>
                <w:rFonts w:ascii="Times New Roman" w:hAnsi="宋体" w:cs="Times New Roman"/>
                <w:sz w:val="24"/>
              </w:rPr>
            </w:pPr>
            <w:r>
              <w:rPr>
                <w:rFonts w:hint="eastAsia" w:ascii="宋体" w:hAnsi="宋体" w:cs="宋体"/>
                <w:kern w:val="0"/>
                <w:sz w:val="24"/>
              </w:rPr>
              <w:t>联系方式：</w:t>
            </w:r>
            <w:r>
              <w:rPr>
                <w:rFonts w:hint="eastAsia" w:ascii="宋体" w:hAnsi="宋体" w:cs="宋体"/>
                <w:kern w:val="0"/>
                <w:sz w:val="24"/>
                <w:lang w:eastAsia="zh-CN"/>
              </w:rPr>
              <w:t>15897799208</w:t>
            </w:r>
            <w:r>
              <w:rPr>
                <w:rFonts w:ascii="宋体" w:hAnsi="宋体" w:cs="宋体"/>
                <w:kern w:val="0"/>
                <w:sz w:val="24"/>
              </w:rPr>
              <w:fldChar w:fldCharType="begin"/>
            </w:r>
            <w:r>
              <w:rPr>
                <w:rFonts w:ascii="宋体" w:hAnsi="宋体" w:cs="宋体"/>
                <w:kern w:val="0"/>
                <w:sz w:val="24"/>
              </w:rPr>
              <w:instrText xml:space="preserve">&lt;MK&gt;</w:instrText>
            </w:r>
            <w:r>
              <w:rPr>
                <w:rFonts w:hint="eastAsia" w:ascii="宋体" w:hAnsi="宋体" w:cs="宋体"/>
                <w:kern w:val="0"/>
                <w:sz w:val="24"/>
              </w:rPr>
              <w:instrText xml:space="preserve">pro.mobile</w:instrText>
            </w:r>
            <w:r>
              <w:rPr>
                <w:rFonts w:ascii="宋体" w:hAnsi="宋体" w:cs="宋体"/>
                <w:kern w:val="0"/>
                <w:sz w:val="24"/>
              </w:rPr>
              <w:instrText xml:space="preserve">&lt;/MK&gt;</w:instrText>
            </w:r>
            <w:r>
              <w:rPr>
                <w:rFonts w:ascii="宋体" w:hAnsi="宋体" w:cs="宋体"/>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425"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sz w:val="24"/>
                <w:lang w:eastAsia="zh-CN"/>
              </w:rPr>
            </w:pPr>
            <w:r>
              <w:rPr>
                <w:rFonts w:hint="eastAsia" w:ascii="宋体" w:hAnsi="宋体"/>
                <w:sz w:val="24"/>
                <w:lang w:val="en-US" w:eastAsia="zh-CN"/>
              </w:rPr>
              <w:t>5</w:t>
            </w:r>
          </w:p>
        </w:tc>
        <w:tc>
          <w:tcPr>
            <w:tcW w:w="2049"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ascii="宋体" w:hAnsi="宋体" w:cs="宋体"/>
                <w:color w:val="000000"/>
                <w:sz w:val="24"/>
              </w:rPr>
            </w:pPr>
            <w:r>
              <w:rPr>
                <w:rFonts w:hint="eastAsia" w:hAnsi="宋体"/>
                <w:sz w:val="24"/>
                <w:lang w:eastAsia="zh-CN"/>
              </w:rPr>
              <w:t>磋商</w:t>
            </w:r>
            <w:r>
              <w:rPr>
                <w:rFonts w:hint="eastAsia" w:hAnsi="宋体"/>
                <w:sz w:val="24"/>
              </w:rPr>
              <w:t>文件份数</w:t>
            </w:r>
          </w:p>
        </w:tc>
        <w:tc>
          <w:tcPr>
            <w:tcW w:w="5835" w:type="dxa"/>
            <w:tcBorders>
              <w:top w:val="single" w:color="auto" w:sz="4" w:space="0"/>
              <w:left w:val="single" w:color="auto" w:sz="4" w:space="0"/>
              <w:bottom w:val="single" w:color="auto" w:sz="4" w:space="0"/>
            </w:tcBorders>
            <w:vAlign w:val="center"/>
          </w:tcPr>
          <w:p>
            <w:pPr>
              <w:rPr>
                <w:rFonts w:ascii="宋体" w:hAnsi="宋体" w:cs="宋体"/>
                <w:color w:val="000000"/>
                <w:sz w:val="24"/>
              </w:rPr>
            </w:pPr>
            <w:r>
              <w:rPr>
                <w:rFonts w:hint="eastAsia" w:cs="宋体"/>
                <w:color w:val="0D0D0D"/>
                <w:sz w:val="24"/>
              </w:rPr>
              <w:t>正本一份，副本二份</w:t>
            </w:r>
            <w:r>
              <w:rPr>
                <w:rFonts w:hint="eastAsia" w:ascii="宋体" w:hAnsi="宋体"/>
                <w:sz w:val="24"/>
                <w:szCs w:val="24"/>
              </w:rPr>
              <w:t>(电子版U盘一份)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420"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sz w:val="24"/>
                <w:lang w:eastAsia="zh-CN"/>
              </w:rPr>
            </w:pPr>
            <w:r>
              <w:rPr>
                <w:rFonts w:hint="eastAsia" w:ascii="宋体" w:hAnsi="宋体"/>
                <w:sz w:val="24"/>
                <w:lang w:val="en-US" w:eastAsia="zh-CN"/>
              </w:rPr>
              <w:t>6</w:t>
            </w:r>
          </w:p>
        </w:tc>
        <w:tc>
          <w:tcPr>
            <w:tcW w:w="2049"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ascii="宋体" w:hAnsi="宋体" w:cs="宋体"/>
                <w:color w:val="000000"/>
                <w:sz w:val="24"/>
              </w:rPr>
            </w:pPr>
            <w:r>
              <w:rPr>
                <w:rFonts w:hint="eastAsia" w:hAnsi="宋体"/>
                <w:sz w:val="24"/>
              </w:rPr>
              <w:t>投标有效期</w:t>
            </w:r>
          </w:p>
        </w:tc>
        <w:tc>
          <w:tcPr>
            <w:tcW w:w="5835" w:type="dxa"/>
            <w:tcBorders>
              <w:top w:val="single" w:color="auto" w:sz="4" w:space="0"/>
              <w:left w:val="single" w:color="auto" w:sz="4" w:space="0"/>
              <w:bottom w:val="single" w:color="auto" w:sz="4" w:space="0"/>
            </w:tcBorders>
            <w:vAlign w:val="center"/>
          </w:tcPr>
          <w:p>
            <w:pPr>
              <w:ind w:right="-105" w:rightChars="-50"/>
              <w:jc w:val="left"/>
              <w:rPr>
                <w:rFonts w:ascii="宋体" w:hAnsi="宋体" w:cs="宋体"/>
                <w:color w:val="000000"/>
                <w:sz w:val="24"/>
              </w:rPr>
            </w:pPr>
            <w:r>
              <w:rPr>
                <w:rFonts w:hint="eastAsia" w:ascii="宋体" w:hAnsi="宋体"/>
                <w:color w:val="0D0D0D"/>
                <w:sz w:val="24"/>
              </w:rPr>
              <w:t>提交响应文件截止之日起</w:t>
            </w:r>
            <w:r>
              <w:rPr>
                <w:rFonts w:hint="eastAsia" w:ascii="宋体" w:hAnsi="宋体"/>
                <w:color w:val="0D0D0D"/>
                <w:sz w:val="24"/>
                <w:lang w:val="en-US" w:eastAsia="zh-CN"/>
              </w:rPr>
              <w:t>60</w:t>
            </w:r>
            <w:r>
              <w:rPr>
                <w:rFonts w:hint="eastAsia" w:ascii="宋体" w:hAnsi="宋体"/>
                <w:color w:val="0D0D0D"/>
                <w:sz w:val="24"/>
              </w:rPr>
              <w:t>日历日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595"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sz w:val="24"/>
                <w:lang w:eastAsia="zh-CN"/>
              </w:rPr>
            </w:pPr>
            <w:r>
              <w:rPr>
                <w:rFonts w:hint="eastAsia" w:ascii="宋体" w:hAnsi="宋体"/>
                <w:sz w:val="24"/>
              </w:rPr>
              <w:t>7</w:t>
            </w:r>
          </w:p>
        </w:tc>
        <w:tc>
          <w:tcPr>
            <w:tcW w:w="2049" w:type="dxa"/>
            <w:tcBorders>
              <w:top w:val="single" w:color="auto" w:sz="4" w:space="0"/>
              <w:left w:val="single" w:color="auto" w:sz="4" w:space="0"/>
              <w:bottom w:val="single" w:color="auto" w:sz="4" w:space="0"/>
              <w:right w:val="single" w:color="auto" w:sz="4" w:space="0"/>
            </w:tcBorders>
            <w:vAlign w:val="center"/>
          </w:tcPr>
          <w:p>
            <w:pPr>
              <w:ind w:right="-105" w:rightChars="-50"/>
              <w:jc w:val="left"/>
              <w:rPr>
                <w:rFonts w:hint="eastAsia" w:ascii="宋体" w:hAnsi="宋体" w:eastAsia="宋体"/>
                <w:color w:val="0D0D0D"/>
                <w:sz w:val="24"/>
                <w:lang w:eastAsia="zh-CN"/>
              </w:rPr>
            </w:pPr>
            <w:r>
              <w:rPr>
                <w:rFonts w:hint="eastAsia" w:ascii="宋体" w:hAnsi="宋体"/>
                <w:color w:val="0D0D0D"/>
                <w:sz w:val="24"/>
                <w:lang w:eastAsia="zh-CN"/>
              </w:rPr>
              <w:t>磋商控制价</w:t>
            </w:r>
          </w:p>
        </w:tc>
        <w:tc>
          <w:tcPr>
            <w:tcW w:w="5835" w:type="dxa"/>
            <w:tcBorders>
              <w:top w:val="single" w:color="auto" w:sz="4" w:space="0"/>
              <w:left w:val="single" w:color="auto" w:sz="4" w:space="0"/>
              <w:bottom w:val="single" w:color="auto" w:sz="4" w:space="0"/>
            </w:tcBorders>
            <w:vAlign w:val="top"/>
          </w:tcPr>
          <w:p>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磋商控制价为：</w:t>
            </w:r>
            <w:r>
              <w:rPr>
                <w:rFonts w:hint="eastAsia" w:ascii="宋体" w:hAnsi="宋体" w:cs="宋体"/>
                <w:b/>
                <w:bCs/>
                <w:color w:val="000000"/>
                <w:kern w:val="0"/>
                <w:sz w:val="24"/>
                <w:szCs w:val="24"/>
                <w:lang w:val="en-US" w:eastAsia="zh-CN" w:bidi="ar"/>
              </w:rPr>
              <w:t>383.498112</w:t>
            </w:r>
            <w:r>
              <w:rPr>
                <w:rFonts w:hint="eastAsia" w:ascii="宋体" w:hAnsi="宋体" w:eastAsia="宋体" w:cs="宋体"/>
                <w:b/>
                <w:bCs/>
                <w:color w:val="000000"/>
                <w:kern w:val="0"/>
                <w:sz w:val="24"/>
                <w:szCs w:val="24"/>
                <w:lang w:val="en-US" w:eastAsia="zh-CN" w:bidi="ar"/>
              </w:rPr>
              <w:t xml:space="preserve">万元 </w:t>
            </w:r>
          </w:p>
          <w:p>
            <w:pPr>
              <w:keepNext w:val="0"/>
              <w:keepLines w:val="0"/>
              <w:widowControl/>
              <w:suppressLineNumbers w:val="0"/>
              <w:jc w:val="left"/>
              <w:rPr>
                <w:rFonts w:hint="eastAsia" w:ascii="宋体" w:hAnsi="宋体"/>
                <w:color w:val="0D0D0D"/>
                <w:sz w:val="24"/>
              </w:rPr>
            </w:pPr>
            <w:r>
              <w:rPr>
                <w:rFonts w:hint="eastAsia" w:ascii="宋体" w:hAnsi="宋体" w:eastAsia="宋体" w:cs="宋体"/>
                <w:b/>
                <w:bCs/>
                <w:color w:val="000000"/>
                <w:kern w:val="0"/>
                <w:sz w:val="24"/>
                <w:szCs w:val="24"/>
                <w:lang w:val="en-US" w:eastAsia="zh-CN" w:bidi="ar"/>
              </w:rPr>
              <w:t>（且只能有一个有效报价，投标总报价和分项报价(包括按磋商文件要求进行算术修正后的投标总价）超过最高限价的，其投标文件应予否决）</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476"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sz w:val="24"/>
                <w:lang w:eastAsia="zh-CN"/>
              </w:rPr>
            </w:pPr>
            <w:r>
              <w:rPr>
                <w:rFonts w:hint="eastAsia" w:ascii="宋体" w:hAnsi="宋体"/>
                <w:sz w:val="24"/>
              </w:rPr>
              <w:t>8</w:t>
            </w:r>
          </w:p>
        </w:tc>
        <w:tc>
          <w:tcPr>
            <w:tcW w:w="2049" w:type="dxa"/>
            <w:tcBorders>
              <w:top w:val="single" w:color="auto" w:sz="4" w:space="0"/>
              <w:left w:val="single" w:color="auto" w:sz="4" w:space="0"/>
              <w:bottom w:val="single" w:color="auto" w:sz="4" w:space="0"/>
              <w:right w:val="single" w:color="auto" w:sz="4" w:space="0"/>
            </w:tcBorders>
            <w:vAlign w:val="center"/>
          </w:tcPr>
          <w:p>
            <w:pPr>
              <w:ind w:right="-105" w:rightChars="-50"/>
              <w:jc w:val="left"/>
              <w:rPr>
                <w:rFonts w:hint="eastAsia" w:ascii="宋体" w:hAnsi="宋体"/>
                <w:color w:val="0D0D0D"/>
                <w:sz w:val="24"/>
              </w:rPr>
            </w:pPr>
            <w:r>
              <w:rPr>
                <w:rFonts w:hint="eastAsia" w:ascii="宋体" w:hAnsi="宋体"/>
                <w:color w:val="0D0D0D"/>
                <w:sz w:val="24"/>
              </w:rPr>
              <w:t>资金来源</w:t>
            </w:r>
          </w:p>
        </w:tc>
        <w:tc>
          <w:tcPr>
            <w:tcW w:w="5835" w:type="dxa"/>
            <w:tcBorders>
              <w:top w:val="single" w:color="auto" w:sz="4" w:space="0"/>
              <w:left w:val="single" w:color="auto" w:sz="4" w:space="0"/>
              <w:bottom w:val="single" w:color="auto" w:sz="4" w:space="0"/>
            </w:tcBorders>
            <w:vAlign w:val="center"/>
          </w:tcPr>
          <w:p>
            <w:pPr>
              <w:ind w:right="-105" w:rightChars="-50"/>
              <w:jc w:val="both"/>
              <w:rPr>
                <w:rFonts w:hint="eastAsia" w:ascii="宋体" w:hAnsi="宋体" w:eastAsiaTheme="minorEastAsia"/>
                <w:color w:val="0D0D0D"/>
                <w:sz w:val="24"/>
                <w:lang w:eastAsia="zh-CN"/>
              </w:rPr>
            </w:pPr>
            <w:r>
              <w:rPr>
                <w:rFonts w:hint="eastAsia" w:ascii="宋体" w:hAnsi="宋体"/>
                <w:color w:val="0D0D0D"/>
                <w:sz w:val="24"/>
                <w:lang w:val="en-US" w:eastAsia="zh-CN"/>
              </w:rPr>
              <w:t>水毁修复工程专项</w:t>
            </w:r>
            <w:r>
              <w:rPr>
                <w:rFonts w:hint="eastAsia" w:ascii="宋体" w:hAnsi="宋体"/>
                <w:color w:val="0D0D0D"/>
                <w:sz w:val="24"/>
                <w:lang w:val="en-US"/>
              </w:rPr>
              <w:t>资金</w:t>
            </w:r>
            <w:r>
              <w:rPr>
                <w:rFonts w:hint="eastAsia" w:ascii="宋体" w:hAnsi="宋体"/>
                <w:color w:val="0D0D0D"/>
                <w:sz w:val="24"/>
                <w:lang w:val="en-US" w:eastAsia="zh-CN"/>
              </w:rPr>
              <w:t>及政府自筹资金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461"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sz w:val="24"/>
                <w:lang w:val="en-US" w:eastAsia="zh-CN"/>
              </w:rPr>
            </w:pPr>
            <w:r>
              <w:rPr>
                <w:rFonts w:hint="eastAsia" w:ascii="宋体" w:hAnsi="宋体"/>
                <w:sz w:val="24"/>
              </w:rPr>
              <w:t>9</w:t>
            </w:r>
          </w:p>
        </w:tc>
        <w:tc>
          <w:tcPr>
            <w:tcW w:w="2049" w:type="dxa"/>
            <w:tcBorders>
              <w:top w:val="single" w:color="auto" w:sz="4" w:space="0"/>
              <w:left w:val="single" w:color="auto" w:sz="4" w:space="0"/>
              <w:bottom w:val="single" w:color="auto" w:sz="4" w:space="0"/>
              <w:right w:val="single" w:color="auto" w:sz="4" w:space="0"/>
            </w:tcBorders>
            <w:vAlign w:val="center"/>
          </w:tcPr>
          <w:p>
            <w:pPr>
              <w:ind w:right="-105" w:rightChars="-50"/>
              <w:jc w:val="left"/>
              <w:rPr>
                <w:rFonts w:hint="eastAsia" w:ascii="宋体" w:hAnsi="宋体"/>
                <w:color w:val="0D0D0D"/>
                <w:sz w:val="24"/>
              </w:rPr>
            </w:pPr>
            <w:r>
              <w:rPr>
                <w:rFonts w:hint="eastAsia" w:ascii="宋体" w:hAnsi="宋体"/>
                <w:color w:val="0D0D0D"/>
                <w:sz w:val="24"/>
              </w:rPr>
              <w:t>资格审查</w:t>
            </w:r>
          </w:p>
        </w:tc>
        <w:tc>
          <w:tcPr>
            <w:tcW w:w="5835" w:type="dxa"/>
            <w:tcBorders>
              <w:top w:val="single" w:color="auto" w:sz="4" w:space="0"/>
              <w:left w:val="single" w:color="auto" w:sz="4" w:space="0"/>
              <w:bottom w:val="single" w:color="auto" w:sz="4" w:space="0"/>
            </w:tcBorders>
            <w:vAlign w:val="center"/>
          </w:tcPr>
          <w:p>
            <w:pPr>
              <w:ind w:right="-105" w:rightChars="-50"/>
              <w:jc w:val="both"/>
              <w:rPr>
                <w:rFonts w:hint="eastAsia" w:ascii="宋体" w:hAnsi="宋体"/>
                <w:color w:val="0D0D0D"/>
                <w:sz w:val="24"/>
                <w:lang w:val="en-US" w:eastAsia="zh-CN"/>
              </w:rPr>
            </w:pPr>
            <w:r>
              <w:rPr>
                <w:rFonts w:hint="eastAsia" w:ascii="宋体" w:hAnsi="宋体"/>
                <w:color w:val="0D0D0D"/>
                <w:sz w:val="24"/>
                <w:lang w:val="en-US"/>
              </w:rPr>
              <w:t>资格后审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536"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sz w:val="24"/>
                <w:lang w:val="en-US" w:eastAsia="zh-CN"/>
              </w:rPr>
            </w:pPr>
            <w:r>
              <w:rPr>
                <w:rFonts w:hint="eastAsia" w:ascii="宋体" w:hAnsi="宋体"/>
                <w:sz w:val="24"/>
              </w:rPr>
              <w:t>10</w:t>
            </w:r>
          </w:p>
        </w:tc>
        <w:tc>
          <w:tcPr>
            <w:tcW w:w="2049" w:type="dxa"/>
            <w:tcBorders>
              <w:top w:val="single" w:color="auto" w:sz="4" w:space="0"/>
              <w:left w:val="single" w:color="auto" w:sz="4" w:space="0"/>
              <w:bottom w:val="single" w:color="auto" w:sz="4" w:space="0"/>
              <w:right w:val="single" w:color="auto" w:sz="4" w:space="0"/>
            </w:tcBorders>
            <w:vAlign w:val="center"/>
          </w:tcPr>
          <w:p>
            <w:pPr>
              <w:ind w:right="-105" w:rightChars="-50"/>
              <w:jc w:val="left"/>
              <w:rPr>
                <w:rFonts w:hint="eastAsia" w:ascii="宋体" w:hAnsi="宋体" w:eastAsia="宋体"/>
                <w:color w:val="0D0D0D"/>
                <w:sz w:val="24"/>
                <w:lang w:eastAsia="zh-CN"/>
              </w:rPr>
            </w:pPr>
            <w:r>
              <w:rPr>
                <w:rFonts w:hint="eastAsia" w:ascii="宋体" w:hAnsi="宋体"/>
                <w:color w:val="0D0D0D"/>
                <w:sz w:val="24"/>
                <w:lang w:eastAsia="zh-CN"/>
              </w:rPr>
              <w:t>合同履行期限</w:t>
            </w:r>
          </w:p>
        </w:tc>
        <w:tc>
          <w:tcPr>
            <w:tcW w:w="5835" w:type="dxa"/>
            <w:tcBorders>
              <w:top w:val="single" w:color="auto" w:sz="4" w:space="0"/>
              <w:left w:val="single" w:color="auto" w:sz="4" w:space="0"/>
              <w:bottom w:val="single" w:color="auto" w:sz="4" w:space="0"/>
            </w:tcBorders>
            <w:vAlign w:val="center"/>
          </w:tcPr>
          <w:p>
            <w:pPr>
              <w:ind w:right="-105" w:rightChars="-50"/>
              <w:jc w:val="both"/>
              <w:rPr>
                <w:rFonts w:hint="default" w:ascii="宋体" w:hAnsi="宋体"/>
                <w:color w:val="0D0D0D"/>
                <w:sz w:val="24"/>
                <w:lang w:val="en-US" w:eastAsia="zh-CN"/>
              </w:rPr>
            </w:pPr>
            <w:r>
              <w:rPr>
                <w:rFonts w:hint="eastAsia" w:ascii="宋体" w:hAnsi="宋体" w:eastAsia="宋体" w:cs="宋体"/>
                <w:i w:val="0"/>
                <w:color w:val="000000"/>
                <w:kern w:val="0"/>
                <w:sz w:val="24"/>
                <w:szCs w:val="24"/>
                <w:u w:val="none"/>
                <w:lang w:val="en-US" w:eastAsia="zh-CN" w:bidi="ar"/>
              </w:rPr>
              <w:t>180日历天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566"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sz w:val="24"/>
                <w:lang w:val="en-US" w:eastAsia="zh-CN"/>
              </w:rPr>
            </w:pPr>
            <w:r>
              <w:rPr>
                <w:rFonts w:hint="eastAsia" w:ascii="宋体" w:hAnsi="宋体"/>
                <w:sz w:val="24"/>
              </w:rPr>
              <w:t>11</w:t>
            </w:r>
          </w:p>
        </w:tc>
        <w:tc>
          <w:tcPr>
            <w:tcW w:w="2049" w:type="dxa"/>
            <w:tcBorders>
              <w:top w:val="single" w:color="auto" w:sz="4" w:space="0"/>
              <w:left w:val="single" w:color="auto" w:sz="4" w:space="0"/>
              <w:bottom w:val="single" w:color="auto" w:sz="4" w:space="0"/>
              <w:right w:val="single" w:color="auto" w:sz="4" w:space="0"/>
            </w:tcBorders>
            <w:vAlign w:val="center"/>
          </w:tcPr>
          <w:p>
            <w:pPr>
              <w:ind w:right="-105" w:rightChars="-50"/>
              <w:jc w:val="left"/>
              <w:rPr>
                <w:rFonts w:hint="eastAsia" w:ascii="宋体" w:hAnsi="宋体"/>
                <w:color w:val="0D0D0D"/>
                <w:sz w:val="24"/>
              </w:rPr>
            </w:pPr>
            <w:r>
              <w:rPr>
                <w:rFonts w:hint="eastAsia" w:ascii="宋体" w:hAnsi="宋体"/>
                <w:color w:val="0D0D0D"/>
                <w:sz w:val="24"/>
              </w:rPr>
              <w:t>供应商资格要求</w:t>
            </w:r>
          </w:p>
        </w:tc>
        <w:tc>
          <w:tcPr>
            <w:tcW w:w="5835" w:type="dxa"/>
            <w:tcBorders>
              <w:top w:val="single" w:color="auto" w:sz="4" w:space="0"/>
              <w:left w:val="single" w:color="auto" w:sz="4" w:space="0"/>
              <w:bottom w:val="single" w:color="auto" w:sz="4" w:space="0"/>
            </w:tcBorders>
            <w:vAlign w:val="center"/>
          </w:tcPr>
          <w:p>
            <w:pPr>
              <w:ind w:right="-105" w:rightChars="-50"/>
              <w:jc w:val="both"/>
              <w:rPr>
                <w:rFonts w:hint="eastAsia" w:ascii="宋体" w:hAnsi="宋体"/>
                <w:color w:val="0D0D0D"/>
                <w:sz w:val="24"/>
                <w:lang w:val="en-US" w:eastAsia="zh-CN"/>
              </w:rPr>
            </w:pPr>
            <w:r>
              <w:rPr>
                <w:rFonts w:hint="eastAsia" w:ascii="宋体" w:hAnsi="宋体"/>
                <w:color w:val="0D0D0D"/>
                <w:sz w:val="24"/>
              </w:rPr>
              <w:t>详见竞争性磋商公告“供应商资格要求”条款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416"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eastAsia="宋体"/>
                <w:sz w:val="24"/>
                <w:lang w:val="en-US" w:eastAsia="zh-CN"/>
              </w:rPr>
            </w:pPr>
            <w:r>
              <w:rPr>
                <w:rFonts w:hint="eastAsia" w:ascii="宋体" w:hAnsi="宋体"/>
                <w:sz w:val="24"/>
              </w:rPr>
              <w:t>1</w:t>
            </w:r>
            <w:r>
              <w:rPr>
                <w:rFonts w:hint="eastAsia" w:ascii="宋体" w:hAnsi="宋体"/>
                <w:sz w:val="24"/>
                <w:lang w:val="en-US" w:eastAsia="zh-CN"/>
              </w:rPr>
              <w:t>2</w:t>
            </w:r>
          </w:p>
        </w:tc>
        <w:tc>
          <w:tcPr>
            <w:tcW w:w="20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ind w:right="-107" w:rightChars="-51"/>
              <w:jc w:val="left"/>
              <w:textAlignment w:val="auto"/>
              <w:rPr>
                <w:rFonts w:hint="eastAsia" w:ascii="宋体" w:hAnsi="宋体"/>
                <w:color w:val="0D0D0D"/>
                <w:sz w:val="24"/>
              </w:rPr>
            </w:pPr>
            <w:r>
              <w:rPr>
                <w:rFonts w:hint="eastAsia" w:ascii="宋体" w:hAnsi="宋体" w:cs="宋体"/>
                <w:color w:val="auto"/>
                <w:sz w:val="24"/>
              </w:rPr>
              <w:t>是否专门面向中小企业、</w:t>
            </w:r>
            <w:r>
              <w:rPr>
                <w:rFonts w:hint="eastAsia"/>
                <w:color w:val="auto"/>
                <w:sz w:val="24"/>
              </w:rPr>
              <w:t>监狱企业、残疾人福利性单位</w:t>
            </w:r>
          </w:p>
        </w:tc>
        <w:tc>
          <w:tcPr>
            <w:tcW w:w="5835" w:type="dxa"/>
            <w:tcBorders>
              <w:top w:val="single" w:color="auto" w:sz="4" w:space="0"/>
              <w:left w:val="single" w:color="auto" w:sz="4" w:space="0"/>
              <w:bottom w:val="single" w:color="auto" w:sz="4" w:space="0"/>
            </w:tcBorders>
            <w:vAlign w:val="center"/>
          </w:tcPr>
          <w:p>
            <w:pPr>
              <w:ind w:right="-105" w:rightChars="-50"/>
              <w:jc w:val="left"/>
              <w:rPr>
                <w:rFonts w:hint="eastAsia" w:ascii="宋体" w:hAnsi="宋体" w:eastAsia="宋体"/>
                <w:color w:val="0D0D0D"/>
                <w:sz w:val="24"/>
                <w:lang w:val="en-US" w:eastAsia="zh-CN"/>
              </w:rPr>
            </w:pPr>
            <w:r>
              <w:rPr>
                <w:rFonts w:hint="eastAsia" w:ascii="宋体" w:hAnsi="宋体"/>
                <w:color w:val="0D0D0D"/>
                <w:sz w:val="24"/>
                <w:lang w:eastAsia="zh-CN"/>
              </w:rPr>
              <w:t>是</w:t>
            </w:r>
            <w:r>
              <w:rPr>
                <w:rFonts w:hint="eastAsia" w:ascii="宋体" w:hAnsi="宋体"/>
                <w:color w:val="0D0D0D"/>
                <w:sz w:val="24"/>
                <w:lang w:val="en-US" w:eastAsia="zh-CN"/>
              </w:rPr>
              <w:t>（</w:t>
            </w:r>
            <w:r>
              <w:rPr>
                <w:rFonts w:hint="eastAsia" w:ascii="宋体" w:hAnsi="宋体"/>
                <w:color w:val="FF0000"/>
                <w:sz w:val="24"/>
                <w:lang w:val="en-US" w:eastAsia="zh-CN"/>
              </w:rPr>
              <w:t>所属行业：建筑业</w:t>
            </w:r>
            <w:r>
              <w:rPr>
                <w:rFonts w:hint="eastAsia" w:ascii="宋体" w:hAnsi="宋体"/>
                <w:color w:val="0D0D0D"/>
                <w:sz w:val="24"/>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551"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eastAsia="宋体"/>
                <w:sz w:val="24"/>
                <w:lang w:eastAsia="zh-CN"/>
              </w:rPr>
            </w:pPr>
            <w:r>
              <w:rPr>
                <w:rFonts w:hint="eastAsia" w:ascii="宋体" w:hAnsi="宋体"/>
                <w:sz w:val="24"/>
              </w:rPr>
              <w:t>1</w:t>
            </w:r>
            <w:r>
              <w:rPr>
                <w:rFonts w:hint="eastAsia" w:ascii="宋体" w:hAnsi="宋体"/>
                <w:sz w:val="24"/>
                <w:lang w:val="en-US" w:eastAsia="zh-CN"/>
              </w:rPr>
              <w:t>3</w:t>
            </w:r>
          </w:p>
        </w:tc>
        <w:tc>
          <w:tcPr>
            <w:tcW w:w="20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olor w:val="0D0D0D"/>
                <w:sz w:val="24"/>
              </w:rPr>
            </w:pPr>
            <w:r>
              <w:rPr>
                <w:rFonts w:hint="eastAsia"/>
                <w:bCs/>
                <w:color w:val="000000"/>
                <w:sz w:val="24"/>
              </w:rPr>
              <w:t>价格扣除比例</w:t>
            </w:r>
          </w:p>
        </w:tc>
        <w:tc>
          <w:tcPr>
            <w:tcW w:w="5835" w:type="dxa"/>
            <w:tcBorders>
              <w:top w:val="single" w:color="auto" w:sz="4" w:space="0"/>
              <w:left w:val="single" w:color="auto" w:sz="4" w:space="0"/>
              <w:bottom w:val="single" w:color="auto" w:sz="4" w:space="0"/>
            </w:tcBorders>
            <w:vAlign w:val="center"/>
          </w:tcPr>
          <w:p>
            <w:pPr>
              <w:ind w:right="-105" w:rightChars="-50"/>
              <w:jc w:val="left"/>
              <w:rPr>
                <w:rFonts w:hint="eastAsia" w:ascii="宋体" w:hAnsi="宋体"/>
                <w:color w:val="0D0D0D"/>
                <w:sz w:val="24"/>
              </w:rPr>
            </w:pPr>
            <w:r>
              <w:rPr>
                <w:rFonts w:hint="eastAsia" w:ascii="宋体" w:hAnsi="宋体" w:cs="宋体"/>
                <w:color w:val="000000"/>
                <w:sz w:val="24"/>
                <w:lang w:val="en-US" w:eastAsia="zh-CN"/>
              </w:rPr>
              <w:t>6</w:t>
            </w:r>
            <w:r>
              <w:rPr>
                <w:rFonts w:hint="eastAsia" w:ascii="宋体" w:hAnsi="宋体" w:cs="宋体"/>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65" w:type="dxa"/>
          <w:trHeight w:val="516" w:hRule="atLeast"/>
          <w:jc w:val="center"/>
        </w:trPr>
        <w:tc>
          <w:tcPr>
            <w:tcW w:w="834" w:type="dxa"/>
            <w:tcBorders>
              <w:top w:val="single" w:color="auto" w:sz="4" w:space="0"/>
              <w:bottom w:val="single" w:color="auto" w:sz="4" w:space="0"/>
              <w:right w:val="single" w:color="auto" w:sz="4" w:space="0"/>
            </w:tcBorders>
            <w:vAlign w:val="center"/>
          </w:tcPr>
          <w:p>
            <w:pPr>
              <w:adjustRightInd w:val="0"/>
              <w:snapToGrid w:val="0"/>
              <w:spacing w:line="360" w:lineRule="auto"/>
              <w:jc w:val="center"/>
              <w:rPr>
                <w:rFonts w:hint="eastAsia" w:ascii="宋体" w:hAnsi="宋体" w:eastAsia="宋体"/>
                <w:sz w:val="24"/>
                <w:lang w:eastAsia="zh-CN"/>
              </w:rPr>
            </w:pPr>
            <w:r>
              <w:rPr>
                <w:rFonts w:hint="eastAsia" w:ascii="宋体" w:hAnsi="宋体"/>
                <w:sz w:val="24"/>
              </w:rPr>
              <w:t>1</w:t>
            </w:r>
            <w:r>
              <w:rPr>
                <w:rFonts w:hint="eastAsia" w:ascii="宋体" w:hAnsi="宋体"/>
                <w:sz w:val="24"/>
                <w:lang w:val="en-US" w:eastAsia="zh-CN"/>
              </w:rPr>
              <w:t>4</w:t>
            </w:r>
          </w:p>
        </w:tc>
        <w:tc>
          <w:tcPr>
            <w:tcW w:w="204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color w:val="0D0D0D"/>
                <w:sz w:val="24"/>
              </w:rPr>
            </w:pPr>
            <w:r>
              <w:rPr>
                <w:rFonts w:hint="eastAsia"/>
                <w:bCs/>
                <w:color w:val="000000"/>
                <w:sz w:val="24"/>
              </w:rPr>
              <w:t>联合协议中小型、微型企业的协议合同金额占协议合同总金额30%以上的，价格扣除比例</w:t>
            </w:r>
          </w:p>
        </w:tc>
        <w:tc>
          <w:tcPr>
            <w:tcW w:w="5835" w:type="dxa"/>
            <w:tcBorders>
              <w:top w:val="single" w:color="auto" w:sz="4" w:space="0"/>
              <w:left w:val="single" w:color="auto" w:sz="4" w:space="0"/>
              <w:bottom w:val="single" w:color="auto" w:sz="4" w:space="0"/>
            </w:tcBorders>
            <w:vAlign w:val="center"/>
          </w:tcPr>
          <w:p>
            <w:pPr>
              <w:ind w:right="-105" w:rightChars="-50"/>
              <w:jc w:val="left"/>
              <w:rPr>
                <w:rFonts w:hint="eastAsia" w:ascii="宋体" w:hAnsi="宋体"/>
                <w:color w:val="0D0D0D"/>
                <w:sz w:val="24"/>
              </w:rPr>
            </w:pPr>
            <w:r>
              <w:rPr>
                <w:rFonts w:hint="eastAsia" w:ascii="宋体" w:hAnsi="宋体" w:cs="宋体"/>
                <w:color w:val="000000"/>
                <w:sz w:val="24"/>
                <w:lang w:val="en-US" w:eastAsia="zh-CN"/>
              </w:rPr>
              <w:t>3</w:t>
            </w:r>
            <w:r>
              <w:rPr>
                <w:rFonts w:hint="eastAsia" w:ascii="宋体" w:hAnsi="宋体" w:cs="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34" w:type="dxa"/>
            <w:vAlign w:val="center"/>
          </w:tcPr>
          <w:p>
            <w:pPr>
              <w:adjustRightInd w:val="0"/>
              <w:snapToGrid w:val="0"/>
              <w:spacing w:line="360" w:lineRule="auto"/>
              <w:jc w:val="center"/>
              <w:rPr>
                <w:rFonts w:hint="default" w:ascii="宋体" w:hAnsi="宋体" w:eastAsia="宋体"/>
                <w:sz w:val="24"/>
                <w:lang w:val="en-US" w:eastAsia="zh-CN"/>
              </w:rPr>
            </w:pPr>
            <w:r>
              <w:rPr>
                <w:rFonts w:hint="eastAsia" w:ascii="宋体" w:hAnsi="宋体"/>
                <w:sz w:val="24"/>
                <w:lang w:val="en-US" w:eastAsia="zh-CN"/>
              </w:rPr>
              <w:t>15</w:t>
            </w:r>
          </w:p>
        </w:tc>
        <w:tc>
          <w:tcPr>
            <w:tcW w:w="2049" w:type="dxa"/>
            <w:vAlign w:val="center"/>
          </w:tcPr>
          <w:p>
            <w:pPr>
              <w:adjustRightInd w:val="0"/>
              <w:snapToGrid w:val="0"/>
              <w:spacing w:line="460" w:lineRule="exact"/>
              <w:jc w:val="center"/>
              <w:rPr>
                <w:rFonts w:ascii="宋体" w:hAnsi="宋体"/>
                <w:sz w:val="24"/>
                <w:szCs w:val="24"/>
              </w:rPr>
            </w:pPr>
            <w:r>
              <w:rPr>
                <w:rFonts w:hint="eastAsia" w:ascii="宋体" w:hAnsi="宋体"/>
                <w:sz w:val="24"/>
                <w:szCs w:val="24"/>
              </w:rPr>
              <w:t>磋商</w:t>
            </w:r>
            <w:r>
              <w:rPr>
                <w:rFonts w:ascii="宋体" w:hAnsi="宋体"/>
                <w:sz w:val="24"/>
                <w:szCs w:val="24"/>
              </w:rPr>
              <w:t>有效期</w:t>
            </w:r>
          </w:p>
        </w:tc>
        <w:tc>
          <w:tcPr>
            <w:tcW w:w="5900" w:type="dxa"/>
            <w:gridSpan w:val="2"/>
            <w:vAlign w:val="center"/>
          </w:tcPr>
          <w:p>
            <w:pPr>
              <w:rPr>
                <w:sz w:val="24"/>
                <w:szCs w:val="24"/>
              </w:rPr>
            </w:pPr>
            <w:r>
              <w:rPr>
                <w:rFonts w:hint="eastAsia"/>
                <w:sz w:val="24"/>
                <w:szCs w:val="24"/>
                <w:lang w:val="en-US" w:eastAsia="zh-CN"/>
              </w:rPr>
              <w:t>60</w:t>
            </w:r>
            <w:r>
              <w:rPr>
                <w:rFonts w:hint="eastAsia"/>
                <w:sz w:val="24"/>
                <w:szCs w:val="24"/>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adjustRightInd w:val="0"/>
              <w:snapToGrid w:val="0"/>
              <w:spacing w:line="360" w:lineRule="auto"/>
              <w:jc w:val="center"/>
              <w:rPr>
                <w:rFonts w:hint="default" w:ascii="宋体" w:hAnsi="宋体" w:eastAsia="宋体"/>
                <w:sz w:val="24"/>
                <w:lang w:val="en-US" w:eastAsia="zh-CN"/>
              </w:rPr>
            </w:pPr>
            <w:r>
              <w:rPr>
                <w:rFonts w:hint="eastAsia" w:ascii="宋体" w:hAnsi="宋体"/>
                <w:sz w:val="24"/>
                <w:lang w:val="en-US" w:eastAsia="zh-CN"/>
              </w:rPr>
              <w:t>16</w:t>
            </w:r>
          </w:p>
        </w:tc>
        <w:tc>
          <w:tcPr>
            <w:tcW w:w="2049" w:type="dxa"/>
            <w:vAlign w:val="center"/>
          </w:tcPr>
          <w:p>
            <w:pPr>
              <w:jc w:val="center"/>
              <w:rPr>
                <w:sz w:val="24"/>
                <w:szCs w:val="24"/>
              </w:rPr>
            </w:pPr>
            <w:r>
              <w:rPr>
                <w:rFonts w:hint="eastAsia"/>
                <w:sz w:val="24"/>
                <w:szCs w:val="24"/>
              </w:rPr>
              <w:t>磋商</w:t>
            </w:r>
            <w:r>
              <w:rPr>
                <w:sz w:val="24"/>
                <w:szCs w:val="24"/>
              </w:rPr>
              <w:t>保证金</w:t>
            </w:r>
          </w:p>
        </w:tc>
        <w:tc>
          <w:tcPr>
            <w:tcW w:w="5900" w:type="dxa"/>
            <w:gridSpan w:val="2"/>
          </w:tcPr>
          <w:p>
            <w:pPr>
              <w:rPr>
                <w:sz w:val="24"/>
                <w:szCs w:val="24"/>
              </w:rPr>
            </w:pPr>
            <w:r>
              <w:rPr>
                <w:rFonts w:hint="eastAsia"/>
                <w:sz w:val="24"/>
                <w:szCs w:val="24"/>
              </w:rPr>
              <w:t>☑不提交</w:t>
            </w:r>
          </w:p>
          <w:p>
            <w:pPr>
              <w:rPr>
                <w:sz w:val="24"/>
                <w:szCs w:val="24"/>
              </w:rPr>
            </w:pPr>
            <w:r>
              <w:rPr>
                <w:rFonts w:hint="eastAsia"/>
                <w:sz w:val="24"/>
                <w:szCs w:val="24"/>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adjustRightInd w:val="0"/>
              <w:snapToGrid w:val="0"/>
              <w:spacing w:line="360" w:lineRule="auto"/>
              <w:jc w:val="center"/>
              <w:rPr>
                <w:rFonts w:hint="default" w:ascii="宋体" w:hAnsi="宋体" w:eastAsia="宋体"/>
                <w:sz w:val="24"/>
                <w:lang w:val="en-US" w:eastAsia="zh-CN"/>
              </w:rPr>
            </w:pPr>
            <w:r>
              <w:rPr>
                <w:rFonts w:hint="eastAsia" w:ascii="宋体" w:hAnsi="宋体"/>
                <w:sz w:val="24"/>
                <w:lang w:val="en-US" w:eastAsia="zh-CN"/>
              </w:rPr>
              <w:t>17</w:t>
            </w:r>
          </w:p>
        </w:tc>
        <w:tc>
          <w:tcPr>
            <w:tcW w:w="2049" w:type="dxa"/>
            <w:vAlign w:val="center"/>
          </w:tcPr>
          <w:p>
            <w:pPr>
              <w:jc w:val="center"/>
              <w:rPr>
                <w:sz w:val="24"/>
                <w:szCs w:val="24"/>
              </w:rPr>
            </w:pPr>
            <w:r>
              <w:rPr>
                <w:rFonts w:hint="eastAsia"/>
                <w:sz w:val="24"/>
                <w:szCs w:val="24"/>
              </w:rPr>
              <w:t>履约担保</w:t>
            </w:r>
          </w:p>
        </w:tc>
        <w:tc>
          <w:tcPr>
            <w:tcW w:w="5900" w:type="dxa"/>
            <w:gridSpan w:val="2"/>
          </w:tcPr>
          <w:p>
            <w:pPr>
              <w:rPr>
                <w:sz w:val="24"/>
                <w:szCs w:val="24"/>
              </w:rPr>
            </w:pPr>
            <w:r>
              <w:rPr>
                <w:rFonts w:hint="eastAsia"/>
                <w:sz w:val="24"/>
                <w:szCs w:val="24"/>
              </w:rPr>
              <w:t>☑不提交</w:t>
            </w:r>
          </w:p>
          <w:p>
            <w:pPr>
              <w:rPr>
                <w:sz w:val="24"/>
                <w:szCs w:val="24"/>
              </w:rPr>
            </w:pPr>
            <w:r>
              <w:rPr>
                <w:rFonts w:hint="eastAsia"/>
                <w:sz w:val="24"/>
                <w:szCs w:val="24"/>
              </w:rPr>
              <w:t>□提交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4" w:type="dxa"/>
            <w:vAlign w:val="center"/>
          </w:tcPr>
          <w:p>
            <w:pPr>
              <w:adjustRightInd w:val="0"/>
              <w:snapToGrid w:val="0"/>
              <w:spacing w:line="360" w:lineRule="auto"/>
              <w:jc w:val="center"/>
              <w:rPr>
                <w:rFonts w:hint="default" w:ascii="宋体" w:hAnsi="宋体" w:eastAsia="宋体"/>
                <w:sz w:val="24"/>
                <w:lang w:val="en-US" w:eastAsia="zh-CN"/>
              </w:rPr>
            </w:pPr>
            <w:r>
              <w:rPr>
                <w:rFonts w:hint="eastAsia" w:ascii="宋体" w:hAnsi="宋体"/>
                <w:sz w:val="24"/>
                <w:lang w:val="en-US" w:eastAsia="zh-CN"/>
              </w:rPr>
              <w:t>18</w:t>
            </w:r>
          </w:p>
        </w:tc>
        <w:tc>
          <w:tcPr>
            <w:tcW w:w="2049" w:type="dxa"/>
            <w:vAlign w:val="center"/>
          </w:tcPr>
          <w:p>
            <w:pPr>
              <w:adjustRightInd w:val="0"/>
              <w:snapToGrid w:val="0"/>
              <w:spacing w:line="460" w:lineRule="exact"/>
              <w:jc w:val="center"/>
              <w:rPr>
                <w:rFonts w:ascii="宋体" w:hAnsi="宋体"/>
                <w:sz w:val="24"/>
                <w:szCs w:val="24"/>
              </w:rPr>
            </w:pPr>
            <w:r>
              <w:rPr>
                <w:rFonts w:hint="eastAsia" w:ascii="宋体" w:hAnsi="宋体"/>
                <w:sz w:val="24"/>
                <w:szCs w:val="24"/>
              </w:rPr>
              <w:t>磋商小组</w:t>
            </w:r>
            <w:r>
              <w:rPr>
                <w:rFonts w:ascii="宋体" w:hAnsi="宋体"/>
                <w:sz w:val="24"/>
                <w:szCs w:val="24"/>
              </w:rPr>
              <w:t>的组建</w:t>
            </w:r>
          </w:p>
        </w:tc>
        <w:tc>
          <w:tcPr>
            <w:tcW w:w="5900" w:type="dxa"/>
            <w:gridSpan w:val="2"/>
          </w:tcPr>
          <w:p>
            <w:pPr>
              <w:adjustRightInd w:val="0"/>
              <w:snapToGrid w:val="0"/>
              <w:spacing w:line="460" w:lineRule="exact"/>
              <w:rPr>
                <w:rFonts w:ascii="宋体" w:hAnsi="宋体"/>
                <w:sz w:val="24"/>
                <w:szCs w:val="24"/>
              </w:rPr>
            </w:pPr>
            <w:r>
              <w:rPr>
                <w:rFonts w:hint="eastAsia" w:ascii="宋体" w:hAnsi="宋体"/>
                <w:sz w:val="24"/>
                <w:szCs w:val="24"/>
              </w:rPr>
              <w:t>磋商小组</w:t>
            </w:r>
            <w:r>
              <w:rPr>
                <w:rFonts w:ascii="宋体" w:hAnsi="宋体"/>
                <w:sz w:val="24"/>
                <w:szCs w:val="24"/>
              </w:rPr>
              <w:t>构成：</w:t>
            </w:r>
            <w:r>
              <w:rPr>
                <w:rFonts w:ascii="宋体" w:hAnsi="宋体"/>
                <w:sz w:val="24"/>
                <w:szCs w:val="24"/>
                <w:u w:val="single"/>
              </w:rPr>
              <w:t xml:space="preserve"> </w:t>
            </w:r>
            <w:r>
              <w:rPr>
                <w:rFonts w:hint="eastAsia" w:ascii="宋体" w:hAnsi="宋体"/>
                <w:sz w:val="24"/>
                <w:szCs w:val="24"/>
                <w:u w:val="single"/>
              </w:rPr>
              <w:t xml:space="preserve"> 3 </w:t>
            </w:r>
            <w:r>
              <w:rPr>
                <w:rFonts w:ascii="宋体" w:hAnsi="宋体"/>
                <w:sz w:val="24"/>
                <w:szCs w:val="24"/>
              </w:rPr>
              <w:t>人</w:t>
            </w:r>
            <w:r>
              <w:rPr>
                <w:rFonts w:hint="eastAsia" w:ascii="宋体" w:hAnsi="宋体"/>
                <w:sz w:val="24"/>
                <w:szCs w:val="24"/>
              </w:rPr>
              <w:t xml:space="preserve">，其中业主评委一名 </w:t>
            </w:r>
            <w:r>
              <w:rPr>
                <w:rFonts w:ascii="宋体" w:hAnsi="宋体"/>
                <w:sz w:val="24"/>
                <w:szCs w:val="24"/>
              </w:rPr>
              <w:t>；</w:t>
            </w:r>
          </w:p>
          <w:p>
            <w:pPr>
              <w:keepNext w:val="0"/>
              <w:keepLines w:val="0"/>
              <w:widowControl/>
              <w:suppressLineNumbers w:val="0"/>
              <w:jc w:val="left"/>
              <w:rPr>
                <w:rFonts w:ascii="宋体" w:hAnsi="宋体"/>
                <w:color w:val="000000"/>
                <w:sz w:val="24"/>
                <w:szCs w:val="24"/>
              </w:rPr>
            </w:pPr>
            <w:r>
              <w:rPr>
                <w:rFonts w:hint="eastAsia" w:ascii="宋体" w:hAnsi="宋体"/>
                <w:sz w:val="24"/>
                <w:szCs w:val="24"/>
              </w:rPr>
              <w:t>磋商</w:t>
            </w:r>
            <w:r>
              <w:rPr>
                <w:rFonts w:ascii="宋体" w:hAnsi="宋体"/>
                <w:sz w:val="24"/>
                <w:szCs w:val="24"/>
              </w:rPr>
              <w:t>专家确定方式：</w:t>
            </w:r>
            <w:r>
              <w:rPr>
                <w:rFonts w:hint="eastAsia" w:ascii="宋体" w:hAnsi="宋体" w:eastAsia="宋体" w:cs="宋体"/>
                <w:color w:val="000000"/>
                <w:kern w:val="0"/>
                <w:sz w:val="24"/>
                <w:szCs w:val="24"/>
                <w:lang w:val="en-US" w:eastAsia="zh-CN" w:bidi="ar"/>
              </w:rPr>
              <w:t>从湖北省政府采购评审专家管理系统随机抽取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adjustRightInd w:val="0"/>
              <w:snapToGrid w:val="0"/>
              <w:spacing w:line="360" w:lineRule="auto"/>
              <w:jc w:val="center"/>
              <w:rPr>
                <w:rFonts w:hint="default" w:ascii="宋体" w:hAnsi="宋体" w:eastAsia="宋体"/>
                <w:sz w:val="24"/>
                <w:lang w:val="en-US" w:eastAsia="zh-CN"/>
              </w:rPr>
            </w:pPr>
            <w:r>
              <w:rPr>
                <w:rFonts w:hint="eastAsia" w:ascii="宋体" w:hAnsi="宋体"/>
                <w:sz w:val="24"/>
                <w:lang w:val="en-US" w:eastAsia="zh-CN"/>
              </w:rPr>
              <w:t>19</w:t>
            </w:r>
          </w:p>
        </w:tc>
        <w:tc>
          <w:tcPr>
            <w:tcW w:w="2049" w:type="dxa"/>
            <w:vAlign w:val="center"/>
          </w:tcPr>
          <w:p>
            <w:pPr>
              <w:adjustRightInd w:val="0"/>
              <w:snapToGrid w:val="0"/>
              <w:spacing w:line="460" w:lineRule="exact"/>
              <w:jc w:val="center"/>
              <w:rPr>
                <w:rFonts w:ascii="宋体" w:hAnsi="宋体"/>
                <w:color w:val="000000"/>
                <w:sz w:val="24"/>
                <w:szCs w:val="24"/>
              </w:rPr>
            </w:pPr>
            <w:r>
              <w:rPr>
                <w:rFonts w:hint="eastAsia" w:ascii="宋体" w:hAnsi="宋体"/>
                <w:sz w:val="24"/>
                <w:szCs w:val="24"/>
              </w:rPr>
              <w:t>是否授权磋商小组确定成交人</w:t>
            </w:r>
          </w:p>
        </w:tc>
        <w:tc>
          <w:tcPr>
            <w:tcW w:w="5900" w:type="dxa"/>
            <w:gridSpan w:val="2"/>
            <w:vAlign w:val="center"/>
          </w:tcPr>
          <w:p>
            <w:pPr>
              <w:adjustRightInd w:val="0"/>
              <w:snapToGrid w:val="0"/>
              <w:spacing w:line="460" w:lineRule="exact"/>
              <w:rPr>
                <w:rFonts w:ascii="宋体" w:hAnsi="宋体"/>
                <w:color w:val="000000"/>
                <w:sz w:val="24"/>
                <w:szCs w:val="24"/>
              </w:rPr>
            </w:pPr>
            <w:r>
              <w:rPr>
                <w:rFonts w:hint="eastAsia" w:ascii="宋体" w:hAnsi="宋体"/>
                <w:sz w:val="24"/>
                <w:szCs w:val="24"/>
              </w:rPr>
              <w:t>否，推荐的中标候选人数：</w:t>
            </w:r>
            <w:r>
              <w:rPr>
                <w:rFonts w:ascii="宋体" w:hAnsi="宋体"/>
                <w:sz w:val="24"/>
                <w:szCs w:val="24"/>
              </w:rPr>
              <w:t>3</w:t>
            </w:r>
            <w:r>
              <w:rPr>
                <w:rFonts w:hint="eastAsia" w:ascii="宋体" w:hAnsi="宋体"/>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adjustRightInd w:val="0"/>
              <w:snapToGrid w:val="0"/>
              <w:spacing w:line="360" w:lineRule="auto"/>
              <w:jc w:val="center"/>
              <w:rPr>
                <w:rFonts w:hint="default" w:ascii="宋体" w:hAnsi="宋体"/>
                <w:sz w:val="24"/>
                <w:lang w:val="en-US" w:eastAsia="zh-CN"/>
              </w:rPr>
            </w:pPr>
            <w:r>
              <w:rPr>
                <w:rFonts w:hint="eastAsia" w:ascii="宋体" w:hAnsi="宋体"/>
                <w:sz w:val="24"/>
                <w:lang w:val="en-US" w:eastAsia="zh-CN"/>
              </w:rPr>
              <w:t>20</w:t>
            </w:r>
          </w:p>
        </w:tc>
        <w:tc>
          <w:tcPr>
            <w:tcW w:w="2049" w:type="dxa"/>
            <w:vAlign w:val="center"/>
          </w:tcPr>
          <w:p>
            <w:pPr>
              <w:keepNext w:val="0"/>
              <w:keepLines w:val="0"/>
              <w:widowControl/>
              <w:suppressLineNumbers w:val="0"/>
              <w:adjustRightInd w:val="0"/>
              <w:snapToGrid w:val="0"/>
              <w:spacing w:line="460" w:lineRule="exact"/>
              <w:jc w:val="left"/>
              <w:rPr>
                <w:rFonts w:hint="eastAsia" w:ascii="宋体" w:hAnsi="宋体"/>
                <w:sz w:val="24"/>
                <w:szCs w:val="24"/>
              </w:rPr>
            </w:pPr>
            <w:r>
              <w:rPr>
                <w:rFonts w:hint="eastAsia" w:ascii="宋体" w:hAnsi="宋体" w:eastAsia="宋体" w:cs="宋体"/>
                <w:color w:val="000000"/>
                <w:kern w:val="0"/>
                <w:sz w:val="24"/>
                <w:szCs w:val="24"/>
                <w:lang w:val="en-US" w:eastAsia="zh-CN" w:bidi="ar"/>
              </w:rPr>
              <w:t xml:space="preserve">供应商代表出席 </w:t>
            </w:r>
          </w:p>
        </w:tc>
        <w:tc>
          <w:tcPr>
            <w:tcW w:w="5900" w:type="dxa"/>
            <w:gridSpan w:val="2"/>
          </w:tcPr>
          <w:p>
            <w:pPr>
              <w:keepNext w:val="0"/>
              <w:keepLines w:val="0"/>
              <w:widowControl/>
              <w:suppressLineNumbers w:val="0"/>
              <w:jc w:val="left"/>
              <w:rPr>
                <w:rFonts w:hint="eastAsia"/>
                <w:sz w:val="24"/>
                <w:szCs w:val="24"/>
              </w:rPr>
            </w:pPr>
            <w:r>
              <w:rPr>
                <w:rFonts w:hint="eastAsia" w:ascii="宋体" w:hAnsi="宋体" w:eastAsia="宋体" w:cs="宋体"/>
                <w:b/>
                <w:bCs/>
                <w:color w:val="000000"/>
                <w:kern w:val="0"/>
                <w:sz w:val="24"/>
                <w:szCs w:val="24"/>
                <w:lang w:val="en-US" w:eastAsia="zh-CN" w:bidi="ar"/>
              </w:rPr>
              <w:t>采购人在规定的开标时间（投标截止时间）和地点公开开标，所有供应商的法定代表（须携带法定代表人身份证明及身份证） 或委托代理人（提供法人授权委托书、身份证及近三个月社保证明）</w:t>
            </w:r>
            <w:r>
              <w:rPr>
                <w:rFonts w:hint="eastAsia" w:ascii="宋体" w:hAnsi="宋体" w:cs="宋体"/>
                <w:b/>
                <w:bCs/>
                <w:color w:val="000000"/>
                <w:kern w:val="0"/>
                <w:sz w:val="24"/>
                <w:szCs w:val="24"/>
                <w:lang w:val="en-US" w:eastAsia="zh-CN" w:bidi="ar"/>
              </w:rPr>
              <w:t>应</w:t>
            </w:r>
            <w:r>
              <w:rPr>
                <w:rFonts w:hint="eastAsia" w:ascii="宋体" w:hAnsi="宋体" w:eastAsia="宋体" w:cs="宋体"/>
                <w:b/>
                <w:bCs/>
                <w:color w:val="000000"/>
                <w:kern w:val="0"/>
                <w:sz w:val="24"/>
                <w:szCs w:val="24"/>
                <w:lang w:val="en-US" w:eastAsia="zh-CN" w:bidi="ar"/>
              </w:rPr>
              <w:t>准时参加，未按要求参加或不能证明其身份的，视为自动放弃。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adjustRightInd w:val="0"/>
              <w:snapToGrid w:val="0"/>
              <w:spacing w:line="360" w:lineRule="auto"/>
              <w:jc w:val="center"/>
              <w:rPr>
                <w:rFonts w:hint="default" w:ascii="宋体" w:hAnsi="宋体" w:eastAsia="宋体"/>
                <w:sz w:val="24"/>
                <w:lang w:val="en-US" w:eastAsia="zh-CN"/>
              </w:rPr>
            </w:pPr>
            <w:r>
              <w:rPr>
                <w:rFonts w:hint="eastAsia" w:ascii="宋体" w:hAnsi="宋体"/>
                <w:sz w:val="24"/>
                <w:lang w:val="en-US" w:eastAsia="zh-CN"/>
              </w:rPr>
              <w:t>21</w:t>
            </w:r>
          </w:p>
        </w:tc>
        <w:tc>
          <w:tcPr>
            <w:tcW w:w="2049" w:type="dxa"/>
            <w:vAlign w:val="center"/>
          </w:tcPr>
          <w:p>
            <w:pPr>
              <w:adjustRightInd w:val="0"/>
              <w:snapToGrid w:val="0"/>
              <w:spacing w:line="460" w:lineRule="exact"/>
              <w:jc w:val="center"/>
              <w:rPr>
                <w:rFonts w:ascii="宋体" w:hAnsi="宋体"/>
                <w:sz w:val="24"/>
                <w:szCs w:val="24"/>
              </w:rPr>
            </w:pPr>
            <w:r>
              <w:rPr>
                <w:rFonts w:hint="eastAsia" w:ascii="宋体" w:hAnsi="宋体"/>
                <w:sz w:val="24"/>
                <w:szCs w:val="24"/>
              </w:rPr>
              <w:t>成交通知书</w:t>
            </w:r>
          </w:p>
        </w:tc>
        <w:tc>
          <w:tcPr>
            <w:tcW w:w="5900" w:type="dxa"/>
            <w:gridSpan w:val="2"/>
          </w:tcPr>
          <w:p>
            <w:pPr>
              <w:adjustRightInd w:val="0"/>
              <w:snapToGrid w:val="0"/>
              <w:spacing w:line="240" w:lineRule="auto"/>
              <w:rPr>
                <w:rFonts w:ascii="宋体" w:hAnsi="宋体"/>
                <w:sz w:val="24"/>
                <w:szCs w:val="24"/>
              </w:rPr>
            </w:pPr>
            <w:r>
              <w:rPr>
                <w:rFonts w:hint="eastAsia"/>
                <w:sz w:val="24"/>
                <w:szCs w:val="24"/>
              </w:rPr>
              <w:t>成交供应商在公示期满后携带授权委托书到采购机构领取成交通知书。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34" w:type="dxa"/>
            <w:vAlign w:val="center"/>
          </w:tcPr>
          <w:p>
            <w:pPr>
              <w:adjustRightInd w:val="0"/>
              <w:snapToGrid w:val="0"/>
              <w:spacing w:line="360" w:lineRule="auto"/>
              <w:jc w:val="center"/>
              <w:rPr>
                <w:rFonts w:hint="default" w:ascii="宋体" w:hAnsi="宋体" w:eastAsia="宋体"/>
                <w:sz w:val="24"/>
                <w:lang w:val="en-US" w:eastAsia="zh-CN"/>
              </w:rPr>
            </w:pPr>
            <w:r>
              <w:rPr>
                <w:rFonts w:hint="eastAsia" w:ascii="宋体" w:hAnsi="宋体"/>
                <w:sz w:val="24"/>
                <w:lang w:val="en-US" w:eastAsia="zh-CN"/>
              </w:rPr>
              <w:t>22</w:t>
            </w:r>
          </w:p>
        </w:tc>
        <w:tc>
          <w:tcPr>
            <w:tcW w:w="2049" w:type="dxa"/>
            <w:vAlign w:val="center"/>
          </w:tcPr>
          <w:p>
            <w:pPr>
              <w:adjustRightInd w:val="0"/>
              <w:snapToGrid w:val="0"/>
              <w:spacing w:line="460" w:lineRule="exact"/>
              <w:jc w:val="center"/>
              <w:rPr>
                <w:rFonts w:ascii="宋体" w:hAnsi="宋体"/>
                <w:sz w:val="24"/>
                <w:szCs w:val="24"/>
              </w:rPr>
            </w:pPr>
            <w:r>
              <w:rPr>
                <w:rFonts w:hint="eastAsia" w:ascii="宋体" w:hAnsi="宋体"/>
                <w:sz w:val="24"/>
                <w:szCs w:val="24"/>
              </w:rPr>
              <w:t>代理服务费</w:t>
            </w:r>
          </w:p>
        </w:tc>
        <w:tc>
          <w:tcPr>
            <w:tcW w:w="5900" w:type="dxa"/>
            <w:gridSpan w:val="2"/>
          </w:tcPr>
          <w:p>
            <w:pPr>
              <w:adjustRightInd w:val="0"/>
              <w:snapToGrid w:val="0"/>
              <w:rPr>
                <w:rFonts w:hint="eastAsia"/>
                <w:sz w:val="24"/>
                <w:szCs w:val="24"/>
                <w:lang w:val="en-US" w:eastAsia="zh-CN"/>
              </w:rPr>
            </w:pPr>
            <w:r>
              <w:rPr>
                <w:rFonts w:hint="eastAsia"/>
                <w:sz w:val="24"/>
                <w:szCs w:val="24"/>
                <w:lang w:val="en-US" w:eastAsia="zh-CN"/>
              </w:rPr>
              <w:t>1、招标代理服务费：按国家发改办价格[2003]857 号文和发改价格 〔2011〕534 号（国家发展改革委关于降低部分建设项目收费标准规范收费行为等有关问题的通知）规定计取。</w:t>
            </w:r>
          </w:p>
          <w:p>
            <w:pPr>
              <w:adjustRightInd w:val="0"/>
              <w:snapToGrid w:val="0"/>
            </w:pPr>
            <w:r>
              <w:rPr>
                <w:rFonts w:hint="eastAsia"/>
                <w:sz w:val="24"/>
                <w:szCs w:val="24"/>
                <w:lang w:val="en-US" w:eastAsia="zh-CN"/>
              </w:rPr>
              <w:t>2、代理服务费用供应商可以综合考虑计入投标报价中，但不得在谈判报价中单列此项费用。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dxa"/>
            <w:vAlign w:val="center"/>
          </w:tcPr>
          <w:p>
            <w:pPr>
              <w:adjustRightInd w:val="0"/>
              <w:snapToGrid w:val="0"/>
              <w:spacing w:line="360" w:lineRule="auto"/>
              <w:jc w:val="center"/>
              <w:rPr>
                <w:rFonts w:hint="default" w:ascii="宋体" w:hAnsi="宋体" w:eastAsia="宋体"/>
                <w:sz w:val="24"/>
                <w:lang w:val="en-US" w:eastAsia="zh-CN"/>
              </w:rPr>
            </w:pPr>
            <w:r>
              <w:rPr>
                <w:rFonts w:hint="eastAsia" w:ascii="宋体" w:hAnsi="宋体"/>
                <w:sz w:val="24"/>
                <w:lang w:val="en-US" w:eastAsia="zh-CN"/>
              </w:rPr>
              <w:t>23</w:t>
            </w:r>
          </w:p>
        </w:tc>
        <w:tc>
          <w:tcPr>
            <w:tcW w:w="2049" w:type="dxa"/>
            <w:vAlign w:val="center"/>
          </w:tcPr>
          <w:p>
            <w:pPr>
              <w:pStyle w:val="40"/>
              <w:ind w:left="38"/>
              <w:jc w:val="center"/>
              <w:rPr>
                <w:rFonts w:ascii="Times New Roman" w:hAnsi="Times New Roman" w:cs="Times New Roman"/>
                <w:kern w:val="2"/>
              </w:rPr>
            </w:pPr>
            <w:r>
              <w:rPr>
                <w:rFonts w:hint="eastAsia" w:ascii="Times New Roman" w:hAnsi="Times New Roman" w:cs="Times New Roman"/>
                <w:kern w:val="2"/>
              </w:rPr>
              <w:t>低于成本价</w:t>
            </w:r>
          </w:p>
          <w:p>
            <w:pPr>
              <w:pStyle w:val="40"/>
              <w:ind w:left="38"/>
              <w:jc w:val="center"/>
              <w:rPr>
                <w:rFonts w:ascii="Times New Roman" w:hAnsi="Times New Roman" w:cs="Times New Roman"/>
                <w:kern w:val="2"/>
              </w:rPr>
            </w:pPr>
            <w:r>
              <w:rPr>
                <w:rFonts w:hint="eastAsia" w:ascii="Times New Roman" w:hAnsi="Times New Roman" w:cs="Times New Roman"/>
                <w:kern w:val="2"/>
              </w:rPr>
              <w:t>不正当竞争预防措施</w:t>
            </w:r>
          </w:p>
          <w:p>
            <w:pPr>
              <w:adjustRightInd w:val="0"/>
              <w:snapToGrid w:val="0"/>
              <w:spacing w:line="460" w:lineRule="exact"/>
              <w:jc w:val="center"/>
              <w:rPr>
                <w:sz w:val="24"/>
                <w:szCs w:val="24"/>
              </w:rPr>
            </w:pPr>
          </w:p>
        </w:tc>
        <w:tc>
          <w:tcPr>
            <w:tcW w:w="5900" w:type="dxa"/>
            <w:gridSpan w:val="2"/>
          </w:tcPr>
          <w:p>
            <w:pPr>
              <w:adjustRightInd w:val="0"/>
              <w:snapToGrid w:val="0"/>
              <w:rPr>
                <w:sz w:val="24"/>
                <w:szCs w:val="24"/>
              </w:rPr>
            </w:pPr>
            <w:r>
              <w:rPr>
                <w:rFonts w:hint="eastAsia"/>
                <w:sz w:val="24"/>
                <w:szCs w:val="24"/>
              </w:rPr>
              <w:t>1.投标人报价不得低于招标控制价的</w:t>
            </w:r>
            <w:r>
              <w:rPr>
                <w:rFonts w:hint="eastAsia"/>
                <w:sz w:val="24"/>
                <w:szCs w:val="24"/>
                <w:lang w:val="en-US" w:eastAsia="zh-CN"/>
              </w:rPr>
              <w:t>90</w:t>
            </w:r>
            <w:r>
              <w:rPr>
                <w:rFonts w:hint="eastAsia"/>
                <w:sz w:val="24"/>
                <w:szCs w:val="24"/>
              </w:rPr>
              <w:t>%，否则做无效投标处理，同时，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adjustRightInd w:val="0"/>
              <w:snapToGrid w:val="0"/>
              <w:rPr>
                <w:sz w:val="24"/>
                <w:szCs w:val="24"/>
              </w:rPr>
            </w:pPr>
            <w:r>
              <w:rPr>
                <w:rFonts w:hint="eastAsia"/>
                <w:sz w:val="24"/>
                <w:szCs w:val="24"/>
              </w:rPr>
              <w:t>供应商的书面说明材料应当按照国家财务会计制度的规定要求，逐项就供应商提供的货物、工程和服务的主营业务成本、税金及附加、销售费用、管理费用、财务费用等成本构成事项详细陈述）。</w:t>
            </w:r>
          </w:p>
          <w:p>
            <w:pPr>
              <w:adjustRightInd w:val="0"/>
              <w:snapToGrid w:val="0"/>
              <w:rPr>
                <w:sz w:val="24"/>
                <w:szCs w:val="24"/>
              </w:rPr>
            </w:pPr>
            <w:r>
              <w:rPr>
                <w:rFonts w:hint="eastAsia"/>
                <w:sz w:val="24"/>
                <w:szCs w:val="24"/>
              </w:rPr>
              <w:t>2. 供应商书面说明应当签字确认或者加盖公章，否则无效。书面说明的签字确认，由其法定代表人/主要负责人/本人或者其授权代表签字确认。</w:t>
            </w:r>
          </w:p>
          <w:p>
            <w:pPr>
              <w:adjustRightInd w:val="0"/>
              <w:snapToGrid w:val="0"/>
              <w:rPr>
                <w:rFonts w:ascii="宋体" w:hAnsi="宋体"/>
                <w:sz w:val="24"/>
                <w:szCs w:val="24"/>
              </w:rPr>
            </w:pPr>
            <w:r>
              <w:rPr>
                <w:rFonts w:hint="eastAsia"/>
                <w:sz w:val="24"/>
                <w:szCs w:val="24"/>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bl>
    <w:p>
      <w:pPr>
        <w:widowControl/>
        <w:jc w:val="left"/>
        <w:rPr>
          <w:rFonts w:ascii="Times New Roman" w:hAnsi="Times New Roman" w:eastAsia="仿宋_GB2312" w:cs="Times New Roman"/>
          <w:bCs/>
          <w:color w:val="000000"/>
          <w:sz w:val="24"/>
        </w:rPr>
      </w:pPr>
      <w:r>
        <w:rPr>
          <w:rFonts w:hint="eastAsia" w:ascii="宋体" w:hAnsi="宋体"/>
          <w:color w:val="000000"/>
          <w:sz w:val="24"/>
        </w:rPr>
        <w:t>注：本表是对供应商须知的具体补充和修改，如有矛盾，应以本表为准。</w:t>
      </w:r>
    </w:p>
    <w:p>
      <w:pPr>
        <w:widowControl/>
        <w:jc w:val="lef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br w:type="textWrapping"/>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一、总　则</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 适用范围</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1.1 本文件仅适用于本文件中所叙述的货物、服务类政府采购项目。</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2. 定义</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2.1“采购人”是指：</w:t>
      </w:r>
      <w:r>
        <w:rPr>
          <w:rFonts w:hint="eastAsia" w:asciiTheme="minorEastAsia" w:hAnsiTheme="minorEastAsia"/>
          <w:bCs/>
          <w:color w:val="000000" w:themeColor="text1"/>
          <w:sz w:val="24"/>
        </w:rPr>
        <w:t>详见《磋商须知前附表》</w:t>
      </w:r>
      <w:r>
        <w:rPr>
          <w:rFonts w:cs="Times New Roman" w:asciiTheme="minorEastAsia" w:hAnsiTheme="minorEastAsia"/>
          <w:bCs/>
          <w:color w:val="FF0000"/>
          <w:sz w:val="24"/>
          <w:szCs w:val="24"/>
        </w:rPr>
        <w:t>。</w:t>
      </w:r>
    </w:p>
    <w:p>
      <w:pPr>
        <w:adjustRightInd w:val="0"/>
        <w:snapToGrid w:val="0"/>
        <w:spacing w:line="300" w:lineRule="auto"/>
        <w:rPr>
          <w:rFonts w:cs="Times New Roman" w:asciiTheme="minorEastAsia" w:hAnsiTheme="minorEastAsia"/>
          <w:bCs/>
          <w:sz w:val="24"/>
          <w:szCs w:val="24"/>
        </w:rPr>
      </w:pPr>
      <w:r>
        <w:rPr>
          <w:rFonts w:cs="Times New Roman" w:asciiTheme="minorEastAsia" w:hAnsiTheme="minorEastAsia"/>
          <w:bCs/>
          <w:sz w:val="24"/>
          <w:szCs w:val="24"/>
        </w:rPr>
        <w:t>2.2“监管部门”是指：</w:t>
      </w:r>
      <w:r>
        <w:rPr>
          <w:rFonts w:hint="eastAsia" w:cs="Times New Roman" w:asciiTheme="minorEastAsia" w:hAnsiTheme="minorEastAsia"/>
          <w:bCs/>
          <w:color w:val="FF0000"/>
          <w:sz w:val="24"/>
          <w:szCs w:val="24"/>
        </w:rPr>
        <w:t>阳新县政府采购办公室、</w:t>
      </w:r>
      <w:r>
        <w:rPr>
          <w:rFonts w:hint="eastAsia" w:cs="Times New Roman" w:asciiTheme="minorEastAsia" w:hAnsiTheme="minorEastAsia"/>
          <w:bCs/>
          <w:color w:val="FF0000"/>
          <w:sz w:val="24"/>
          <w:szCs w:val="24"/>
          <w:lang w:eastAsia="zh-CN"/>
        </w:rPr>
        <w:t>阳新县政务服务和大数据管理局</w:t>
      </w:r>
      <w:r>
        <w:rPr>
          <w:rFonts w:hint="eastAsia" w:cs="Times New Roman" w:asciiTheme="minorEastAsia" w:hAnsiTheme="minorEastAsia"/>
          <w:bCs/>
          <w:color w:val="FF0000"/>
          <w:sz w:val="24"/>
          <w:szCs w:val="24"/>
        </w:rPr>
        <w:t>。</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2.3“集中采购机构”是指：</w:t>
      </w:r>
      <w:r>
        <w:rPr>
          <w:rFonts w:hint="eastAsia" w:asciiTheme="minorEastAsia" w:hAnsiTheme="minorEastAsia"/>
          <w:bCs/>
          <w:color w:val="000000" w:themeColor="text1"/>
          <w:sz w:val="24"/>
        </w:rPr>
        <w:t>详见《磋商须知前附表》</w:t>
      </w:r>
      <w:r>
        <w:rPr>
          <w:rFonts w:cs="Times New Roman" w:asciiTheme="minorEastAsia" w:hAnsiTheme="minorEastAsia"/>
          <w:bCs/>
          <w:sz w:val="24"/>
          <w:szCs w:val="24"/>
        </w:rPr>
        <w:t>。</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2.4“磋商文件”是指：竞争性磋商文件。</w:t>
      </w:r>
    </w:p>
    <w:p>
      <w:pPr>
        <w:spacing w:line="440" w:lineRule="exact"/>
        <w:ind w:left="240" w:hanging="240" w:hangingChars="100"/>
        <w:rPr>
          <w:rFonts w:cs="Times New Roman" w:asciiTheme="minorEastAsia" w:hAnsiTheme="minorEastAsia"/>
          <w:bCs/>
          <w:sz w:val="24"/>
          <w:szCs w:val="24"/>
        </w:rPr>
      </w:pPr>
      <w:r>
        <w:rPr>
          <w:rFonts w:cs="Times New Roman" w:asciiTheme="minorEastAsia" w:hAnsiTheme="minorEastAsia"/>
          <w:bCs/>
          <w:sz w:val="24"/>
          <w:szCs w:val="24"/>
        </w:rPr>
        <w:t>2.5“供应商”是指：获得该项目磋商小组确定参加竞争性磋商的法人、其他组织或者自然人。如果该供应商在本次磋商中成交,即成为“成交供应商”。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2.6“货物”是指：是指成交供应商按本文件规定，向采购人提供的一切货物及其相关服务。根据《政府采购法》的相关规定均应是本国货物，另有规定的除外。</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2.7“服务”是指：成交供应商按本文件规定向采购人提供的所有服务。</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2.8“响应文件”是指：供供应商根据本文件要求编制包含价格、技术、服务和合同草案条款等所有内容的文件。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3.</w:t>
      </w:r>
      <w:r>
        <w:rPr>
          <w:rFonts w:hint="eastAsia" w:cs="Times New Roman" w:asciiTheme="minorEastAsia" w:hAnsiTheme="minorEastAsia"/>
          <w:bCs/>
          <w:sz w:val="24"/>
          <w:szCs w:val="24"/>
        </w:rPr>
        <w:t>1满足《中华人民共和国政府采购法》第二十二条规定，即：</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rPr>
        <w:t>（1）具有独立承担民事责任的能力；</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rPr>
        <w:t>（2）具有良好的商业信誉和健全的财务会计制度；</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rPr>
        <w:t>（3）具有履行合同所必需的设备和专业技术能力；</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rPr>
        <w:t>（4）有依法缴纳税收和社会保障资金的良好记录；</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rPr>
        <w:t>（5）参加政府采购活动前三年内，在经营活动中没有重大违法记录；</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rPr>
        <w:t>（6）法律、行政法规规定的其他条件。</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3.2</w:t>
      </w:r>
      <w:r>
        <w:rPr>
          <w:rFonts w:hint="eastAsia" w:cs="Times New Roman" w:asciiTheme="minorEastAsia" w:hAnsiTheme="minorEastAsia"/>
          <w:bCs/>
          <w:sz w:val="24"/>
          <w:szCs w:val="24"/>
        </w:rPr>
        <w:t>单位负责人为同一人或者存在直接控股、管理关系的不同投标人，不得参加本项目同一合同项下的政府采购活动。</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rPr>
        <w:t>3</w:t>
      </w:r>
      <w:r>
        <w:rPr>
          <w:rFonts w:hint="eastAsia" w:cs="Times New Roman" w:asciiTheme="minorEastAsia" w:hAnsiTheme="minorEastAsia"/>
          <w:bCs/>
          <w:sz w:val="24"/>
          <w:szCs w:val="24"/>
          <w:lang w:val="en-US" w:eastAsia="zh-CN"/>
        </w:rPr>
        <w:t>.3</w:t>
      </w:r>
      <w:r>
        <w:rPr>
          <w:rFonts w:hint="eastAsia" w:cs="Times New Roman" w:asciiTheme="minorEastAsia" w:hAnsiTheme="minorEastAsia"/>
          <w:bCs/>
          <w:sz w:val="24"/>
          <w:szCs w:val="24"/>
        </w:rPr>
        <w:t>为本采购项目提供整体设计、规范编制或者项目管理、监理、检测等服务的，不得再参加本项目的其他招标采购活动。</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3.</w:t>
      </w:r>
      <w:r>
        <w:rPr>
          <w:rFonts w:hint="eastAsia" w:cs="Times New Roman" w:asciiTheme="minorEastAsia" w:hAnsiTheme="minorEastAsia"/>
          <w:bCs/>
          <w:sz w:val="24"/>
          <w:szCs w:val="24"/>
        </w:rPr>
        <w:t>4未被列入失信被执行人、重大税收违法案件当事人名单，未被列入政府采购严重违法失信行为记录名单。</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3.5</w:t>
      </w:r>
      <w:r>
        <w:rPr>
          <w:rFonts w:hint="eastAsia" w:cs="Times New Roman" w:asciiTheme="minorEastAsia" w:hAnsiTheme="minorEastAsia"/>
          <w:bCs/>
          <w:sz w:val="24"/>
          <w:szCs w:val="24"/>
        </w:rPr>
        <w:t>落实政府采购政策需满足的资格要求：</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rPr>
        <w:t>（1）政府采购相关政策执行：落实政府采购强制、优先采购节能产品政策；政府采购优先采购环保产品政策；政府采购促进中小企业发展（监狱企业、残疾人福利性单位视同小微企业）等政策。</w:t>
      </w:r>
      <w:r>
        <w:rPr>
          <w:rFonts w:hint="eastAsia" w:cs="Times New Roman" w:asciiTheme="minorEastAsia" w:hAnsiTheme="minorEastAsia"/>
          <w:bCs/>
          <w:sz w:val="24"/>
          <w:szCs w:val="24"/>
        </w:rPr>
        <w:br w:type="textWrapping"/>
      </w:r>
      <w:r>
        <w:rPr>
          <w:rFonts w:hint="eastAsia" w:cs="Times New Roman" w:asciiTheme="minorEastAsia" w:hAnsiTheme="minorEastAsia"/>
          <w:bCs/>
          <w:sz w:val="24"/>
          <w:szCs w:val="24"/>
        </w:rPr>
        <w:t>（2）是否专门面向中小企业、监狱企业、残疾人福利性单位：</w:t>
      </w:r>
      <w:r>
        <w:rPr>
          <w:rFonts w:hint="eastAsia" w:cs="Times New Roman" w:asciiTheme="minorEastAsia" w:hAnsiTheme="minorEastAsia"/>
          <w:bCs/>
          <w:sz w:val="24"/>
          <w:szCs w:val="24"/>
          <w:lang w:eastAsia="zh-CN"/>
        </w:rPr>
        <w:t>是</w:t>
      </w:r>
      <w:r>
        <w:rPr>
          <w:rFonts w:hint="eastAsia" w:cs="Times New Roman" w:asciiTheme="minorEastAsia" w:hAnsiTheme="minorEastAsia"/>
          <w:bCs/>
          <w:sz w:val="24"/>
          <w:szCs w:val="24"/>
        </w:rPr>
        <w:t>。</w:t>
      </w:r>
    </w:p>
    <w:p>
      <w:pPr>
        <w:spacing w:line="440" w:lineRule="exact"/>
        <w:ind w:left="359" w:leftChars="114" w:hanging="120" w:hangingChars="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3.</w:t>
      </w:r>
      <w:r>
        <w:rPr>
          <w:rFonts w:hint="eastAsia" w:cs="Times New Roman" w:asciiTheme="minorEastAsia" w:hAnsiTheme="minorEastAsia"/>
          <w:bCs/>
          <w:sz w:val="24"/>
          <w:szCs w:val="24"/>
        </w:rPr>
        <w:t>6本项目的特定资格要求：（1）申请人应具有</w:t>
      </w:r>
      <w:r>
        <w:rPr>
          <w:rFonts w:hint="eastAsia" w:cs="Times New Roman" w:asciiTheme="minorEastAsia" w:hAnsiTheme="minorEastAsia"/>
          <w:bCs/>
          <w:sz w:val="24"/>
          <w:szCs w:val="24"/>
          <w:lang w:eastAsia="zh-CN"/>
        </w:rPr>
        <w:t>水利水电工程施工总承包叁级及以上资质</w:t>
      </w:r>
      <w:r>
        <w:rPr>
          <w:rFonts w:hint="eastAsia" w:cs="Times New Roman" w:asciiTheme="minorEastAsia" w:hAnsiTheme="minorEastAsia"/>
          <w:bCs/>
          <w:sz w:val="24"/>
          <w:szCs w:val="24"/>
        </w:rPr>
        <w:t>，安全生产许可证在有效期内。</w:t>
      </w:r>
    </w:p>
    <w:p>
      <w:pPr>
        <w:spacing w:line="440" w:lineRule="exact"/>
        <w:ind w:left="479" w:leftChars="228" w:firstLine="120" w:firstLineChars="50"/>
        <w:rPr>
          <w:rFonts w:cs="Times New Roman" w:asciiTheme="minorEastAsia" w:hAnsiTheme="minorEastAsia"/>
          <w:bCs/>
          <w:sz w:val="24"/>
          <w:szCs w:val="24"/>
        </w:rPr>
      </w:pPr>
      <w:r>
        <w:rPr>
          <w:rFonts w:hint="eastAsia" w:cs="Times New Roman" w:asciiTheme="minorEastAsia" w:hAnsiTheme="minorEastAsia"/>
          <w:bCs/>
          <w:sz w:val="24"/>
          <w:szCs w:val="24"/>
          <w:lang w:eastAsia="zh-CN"/>
        </w:rPr>
        <w:t>（</w:t>
      </w:r>
      <w:r>
        <w:rPr>
          <w:rFonts w:hint="eastAsia" w:cs="Times New Roman" w:asciiTheme="minorEastAsia" w:hAnsiTheme="minorEastAsia"/>
          <w:bCs/>
          <w:sz w:val="24"/>
          <w:szCs w:val="24"/>
          <w:lang w:val="en-US" w:eastAsia="zh-CN"/>
        </w:rPr>
        <w:t>2</w:t>
      </w:r>
      <w:r>
        <w:rPr>
          <w:rFonts w:hint="eastAsia" w:cs="Times New Roman" w:asciiTheme="minorEastAsia" w:hAnsiTheme="minorEastAsia"/>
          <w:bCs/>
          <w:sz w:val="24"/>
          <w:szCs w:val="24"/>
          <w:lang w:eastAsia="zh-CN"/>
        </w:rPr>
        <w:t>）</w:t>
      </w:r>
      <w:r>
        <w:rPr>
          <w:rFonts w:hint="eastAsia" w:cs="Times New Roman" w:asciiTheme="minorEastAsia" w:hAnsiTheme="minorEastAsia"/>
          <w:bCs/>
          <w:sz w:val="24"/>
          <w:szCs w:val="24"/>
        </w:rPr>
        <w:t>申请人拟派项目经理须具备</w:t>
      </w:r>
      <w:r>
        <w:rPr>
          <w:rFonts w:hint="eastAsia" w:cs="Times New Roman" w:asciiTheme="minorEastAsia" w:hAnsiTheme="minorEastAsia"/>
          <w:bCs/>
          <w:sz w:val="24"/>
          <w:szCs w:val="24"/>
          <w:lang w:eastAsia="zh-CN"/>
        </w:rPr>
        <w:t>水利水电工程</w:t>
      </w:r>
      <w:r>
        <w:rPr>
          <w:rFonts w:hint="eastAsia" w:cs="Times New Roman" w:asciiTheme="minorEastAsia" w:hAnsiTheme="minorEastAsia"/>
          <w:bCs/>
          <w:sz w:val="24"/>
          <w:szCs w:val="24"/>
        </w:rPr>
        <w:t>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项目技术负责人必须具有</w:t>
      </w:r>
      <w:r>
        <w:rPr>
          <w:rFonts w:hint="eastAsia" w:cs="Times New Roman" w:asciiTheme="minorEastAsia" w:hAnsiTheme="minorEastAsia"/>
          <w:bCs/>
          <w:sz w:val="24"/>
          <w:szCs w:val="24"/>
          <w:lang w:eastAsia="zh-CN"/>
        </w:rPr>
        <w:t>水利水电工程</w:t>
      </w:r>
      <w:r>
        <w:rPr>
          <w:rFonts w:hint="eastAsia" w:cs="Times New Roman" w:asciiTheme="minorEastAsia" w:hAnsiTheme="minorEastAsia"/>
          <w:bCs/>
          <w:sz w:val="24"/>
          <w:szCs w:val="24"/>
        </w:rPr>
        <w:t>相关专业中级工程师及以上职称或注册建造师执业资格；提供所在单位为其缴纳的社保部门出具的社保记录证明及有效的劳动合同。</w:t>
      </w:r>
    </w:p>
    <w:p>
      <w:pPr>
        <w:spacing w:line="440" w:lineRule="exact"/>
        <w:ind w:left="479" w:leftChars="228" w:firstLine="120" w:firstLineChars="50"/>
        <w:rPr>
          <w:rFonts w:hint="eastAsia" w:cs="Times New Roman" w:asciiTheme="minorEastAsia" w:hAnsiTheme="minorEastAsia"/>
          <w:bCs/>
          <w:sz w:val="24"/>
          <w:szCs w:val="24"/>
        </w:rPr>
      </w:pPr>
      <w:r>
        <w:rPr>
          <w:rFonts w:hint="eastAsia" w:cs="Times New Roman" w:asciiTheme="minorEastAsia" w:hAnsiTheme="minorEastAsia"/>
          <w:bCs/>
          <w:sz w:val="24"/>
          <w:szCs w:val="24"/>
          <w:lang w:eastAsia="zh-CN"/>
        </w:rPr>
        <w:t>（</w:t>
      </w:r>
      <w:r>
        <w:rPr>
          <w:rFonts w:hint="eastAsia" w:cs="Times New Roman" w:asciiTheme="minorEastAsia" w:hAnsiTheme="minorEastAsia"/>
          <w:bCs/>
          <w:sz w:val="24"/>
          <w:szCs w:val="24"/>
          <w:lang w:val="en-US" w:eastAsia="zh-CN"/>
        </w:rPr>
        <w:t>3</w:t>
      </w:r>
      <w:r>
        <w:rPr>
          <w:rFonts w:hint="eastAsia" w:cs="Times New Roman" w:asciiTheme="minorEastAsia" w:hAnsiTheme="minorEastAsia"/>
          <w:bCs/>
          <w:sz w:val="24"/>
          <w:szCs w:val="24"/>
          <w:lang w:eastAsia="zh-CN"/>
        </w:rPr>
        <w:t>）</w:t>
      </w:r>
      <w:r>
        <w:rPr>
          <w:rFonts w:hint="eastAsia" w:cs="Times New Roman" w:asciiTheme="minorEastAsia" w:hAnsiTheme="minorEastAsia"/>
          <w:bCs/>
          <w:sz w:val="24"/>
          <w:szCs w:val="24"/>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spacing w:line="440" w:lineRule="exact"/>
        <w:ind w:left="479" w:leftChars="228" w:firstLine="120" w:firstLineChars="50"/>
        <w:rPr>
          <w:rFonts w:hint="eastAsia" w:cs="Times New Roman" w:asciiTheme="minorEastAsia" w:hAnsiTheme="minorEastAsia"/>
          <w:bCs/>
          <w:sz w:val="24"/>
          <w:szCs w:val="24"/>
        </w:rPr>
      </w:pPr>
      <w:r>
        <w:rPr>
          <w:rFonts w:hint="eastAsia" w:cs="Times New Roman" w:asciiTheme="minorEastAsia" w:hAnsiTheme="minorEastAsia"/>
          <w:bCs/>
          <w:sz w:val="24"/>
          <w:szCs w:val="24"/>
          <w:lang w:eastAsia="zh-CN"/>
        </w:rPr>
        <w:t>（</w:t>
      </w:r>
      <w:r>
        <w:rPr>
          <w:rFonts w:hint="eastAsia" w:cs="Times New Roman" w:asciiTheme="minorEastAsia" w:hAnsiTheme="minorEastAsia"/>
          <w:bCs/>
          <w:sz w:val="24"/>
          <w:szCs w:val="24"/>
          <w:lang w:val="en-US" w:eastAsia="zh-CN"/>
        </w:rPr>
        <w:t>4</w:t>
      </w:r>
      <w:r>
        <w:rPr>
          <w:rFonts w:hint="eastAsia" w:cs="Times New Roman" w:asciiTheme="minorEastAsia" w:hAnsiTheme="minorEastAsia"/>
          <w:bCs/>
          <w:sz w:val="24"/>
          <w:szCs w:val="24"/>
          <w:lang w:eastAsia="zh-CN"/>
        </w:rPr>
        <w:t>）</w:t>
      </w:r>
      <w:r>
        <w:rPr>
          <w:rFonts w:hint="eastAsia" w:cs="Times New Roman" w:asciiTheme="minorEastAsia" w:hAnsiTheme="minorEastAsia"/>
          <w:bCs/>
          <w:sz w:val="24"/>
          <w:szCs w:val="24"/>
        </w:rPr>
        <w:t>已在湖北省水利建设市场主体信用信息平台建立信用档案，投标人的拟任项目经理、技术负责人和“五大员”均为其在湖北省水利建设市场主体信用信息平台建立的信用档案中录入的人员。</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4. 费用</w:t>
      </w:r>
    </w:p>
    <w:p>
      <w:pPr>
        <w:spacing w:line="440" w:lineRule="exact"/>
        <w:ind w:left="420" w:hanging="420"/>
        <w:rPr>
          <w:rFonts w:asciiTheme="minorEastAsia" w:hAnsiTheme="minorEastAsia"/>
          <w:bCs/>
          <w:color w:val="000000" w:themeColor="text1"/>
          <w:sz w:val="24"/>
        </w:rPr>
      </w:pPr>
      <w:r>
        <w:rPr>
          <w:rFonts w:hint="eastAsia" w:asciiTheme="minorEastAsia" w:hAnsiTheme="minorEastAsia"/>
          <w:bCs/>
          <w:color w:val="000000" w:themeColor="text1"/>
          <w:sz w:val="24"/>
        </w:rPr>
        <w:t>4.1供应商应自行承担所有与编写和提交响应文件有关的费用，不论磋商结果如何，采购人和采购代理机构在任何情况下无义务和责任承担此类费用。</w:t>
      </w:r>
    </w:p>
    <w:p>
      <w:pPr>
        <w:spacing w:line="440" w:lineRule="exact"/>
        <w:rPr>
          <w:rFonts w:asciiTheme="minorEastAsia" w:hAnsiTheme="minorEastAsia"/>
          <w:sz w:val="24"/>
        </w:rPr>
      </w:pPr>
      <w:r>
        <w:rPr>
          <w:rFonts w:hint="eastAsia" w:asciiTheme="minorEastAsia" w:hAnsiTheme="minorEastAsia"/>
          <w:bCs/>
          <w:color w:val="000000" w:themeColor="text1"/>
          <w:sz w:val="24"/>
        </w:rPr>
        <w:t>4.2</w:t>
      </w:r>
      <w:r>
        <w:rPr>
          <w:rFonts w:hint="eastAsia" w:asciiTheme="minorEastAsia" w:hAnsiTheme="minorEastAsia"/>
          <w:sz w:val="24"/>
        </w:rPr>
        <w:t>采购代理服务费</w:t>
      </w:r>
    </w:p>
    <w:p>
      <w:pPr>
        <w:pStyle w:val="36"/>
        <w:ind w:left="420" w:firstLine="0" w:firstLineChars="0"/>
        <w:rPr>
          <w:rFonts w:asciiTheme="minorEastAsia" w:hAnsiTheme="minorEastAsia" w:eastAsiaTheme="minorEastAsia"/>
          <w:b/>
          <w:sz w:val="24"/>
          <w:szCs w:val="24"/>
        </w:rPr>
      </w:pPr>
      <w:r>
        <w:rPr>
          <w:rFonts w:hint="eastAsia" w:asciiTheme="minorEastAsia" w:hAnsiTheme="minorEastAsia" w:eastAsiaTheme="minorEastAsia"/>
          <w:b/>
          <w:sz w:val="24"/>
          <w:szCs w:val="24"/>
        </w:rPr>
        <w:t>经过采购代理机构与采购人协议，规定由中标单位支付。采购代理服务费收费标准如下：</w:t>
      </w:r>
    </w:p>
    <w:tbl>
      <w:tblPr>
        <w:tblStyle w:val="15"/>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00" w:lineRule="auto"/>
              <w:ind w:firstLine="998" w:firstLineChars="416"/>
              <w:rPr>
                <w:rFonts w:cs="宋体" w:asciiTheme="minorEastAsia" w:hAnsiTheme="minorEastAsia"/>
                <w:sz w:val="24"/>
              </w:rPr>
            </w:pPr>
            <w:r>
              <w:rPr>
                <w:rFonts w:cs="宋体" w:asciiTheme="minorEastAsia" w:hAnsiTheme="minorEastAsia"/>
                <w:sz w:val="24"/>
              </w:rPr>
              <w:pict>
                <v:line id="Line 16" o:spid="_x0000_s1026" o:spt="20" style="position:absolute;left:0pt;flip:x y;margin-left:-1.05pt;margin-top:8pt;height:68.5pt;width:111.1pt;z-index:251659264;mso-width-relative:page;mso-height-relative:page;" coordsize="21600,21600" o:gfxdata="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BGc6zRAAAACQEAAA8AAAAAAAAAAQAg&#10;AAAAIgAAAGRycy9kb3ducmV2LnhtbFBLAQIUABQAAAAIAIdO4kCKw/0s3AEAALkDAAAOAAAAAAAA&#10;AAEAIAAAACABAABkcnMvZTJvRG9jLnhtbFBLBQYAAAAABgAGAFkBAABuBQAAAAA=&#10;">
                  <v:path arrowok="t"/>
                  <v:fill focussize="0,0"/>
                  <v:stroke/>
                  <v:imagedata o:title=""/>
                  <o:lock v:ext="edit"/>
                </v:line>
              </w:pict>
            </w:r>
            <w:r>
              <w:rPr>
                <w:rFonts w:cs="宋体" w:asciiTheme="minorEastAsia" w:hAnsiTheme="minorEastAsia"/>
                <w:sz w:val="24"/>
              </w:rPr>
              <w:pict>
                <v:line id="Line 17" o:spid="_x0000_s1040" o:spt="20" style="position:absolute;left:0pt;flip:x y;margin-left:-5.15pt;margin-top:4.3pt;height:33.15pt;width:125.75pt;z-index:251660288;mso-width-relative:page;mso-height-relative:page;" coordsize="21600,21600" o:gfxdata="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LgKG1QAAAAgBAAAPAAAAAAAAAAEA&#10;IAAAACIAAABkcnMvZG93bnJldi54bWxQSwECFAAUAAAACACHTuJAPDgHIdkBAAC5AwAADgAAAAAA&#10;AAABACAAAAAkAQAAZHJzL2Uyb0RvYy54bWxQSwUGAAAAAAYABgBZAQAAbwUAAAAA&#10;">
                  <v:path arrowok="t"/>
                  <v:fill focussize="0,0"/>
                  <v:stroke/>
                  <v:imagedata o:title=""/>
                  <o:lock v:ext="edit"/>
                </v:line>
              </w:pict>
            </w:r>
            <w:r>
              <w:rPr>
                <w:rFonts w:cs="宋体" w:asciiTheme="minorEastAsia" w:hAnsiTheme="minorEastAsia"/>
                <w:sz w:val="24"/>
              </w:rPr>
              <w:pict>
                <v:line id="Line 15" o:spid="_x0000_s1039" o:spt="20" style="position:absolute;left:0pt;margin-left:-9pt;margin-top:-0.5pt;height:0pt;width:0.05pt;z-index:251661312;mso-width-relative:page;mso-height-relative:page;"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uR037VAAAACQEAAA8AAAAAAAAAAQAgAAAAIgAAAGRycy9kb3ducmV2&#10;LnhtbFBLAQIUABQAAAAIAIdO4kCe5cQIxgEAAJwDAAAOAAAAAAAAAAEAIAAAACQBAABkcnMvZTJv&#10;RG9jLnhtbFBLBQYAAAAABgAGAFkBAABcBQAAAAA=&#10;">
                  <v:path arrowok="t"/>
                  <v:fill focussize="0,0"/>
                  <v:stroke/>
                  <v:imagedata o:title=""/>
                  <o:lock v:ext="edit"/>
                </v:line>
              </w:pict>
            </w:r>
            <w:r>
              <w:rPr>
                <w:rFonts w:hint="eastAsia" w:cs="宋体" w:asciiTheme="minorEastAsia" w:hAnsiTheme="minorEastAsia"/>
                <w:sz w:val="24"/>
              </w:rPr>
              <w:t>招标类型　　　</w:t>
            </w:r>
          </w:p>
          <w:p>
            <w:pPr>
              <w:spacing w:line="300" w:lineRule="auto"/>
              <w:ind w:firstLine="998" w:firstLineChars="416"/>
              <w:rPr>
                <w:rFonts w:cs="宋体" w:asciiTheme="minorEastAsia" w:hAnsiTheme="minorEastAsia"/>
                <w:sz w:val="24"/>
              </w:rPr>
            </w:pPr>
            <w:r>
              <w:rPr>
                <w:rFonts w:hint="eastAsia" w:cs="宋体" w:asciiTheme="minorEastAsia" w:hAnsiTheme="minorEastAsia"/>
                <w:bCs/>
                <w:sz w:val="24"/>
              </w:rPr>
              <w:t>中标</w:t>
            </w:r>
            <w:r>
              <w:rPr>
                <w:rFonts w:hint="eastAsia" w:cs="宋体" w:asciiTheme="minorEastAsia" w:hAnsiTheme="minorEastAsia"/>
                <w:sz w:val="24"/>
              </w:rPr>
              <w:t xml:space="preserve">　　　 </w:t>
            </w:r>
          </w:p>
          <w:p>
            <w:pPr>
              <w:spacing w:line="300" w:lineRule="auto"/>
              <w:ind w:firstLine="1504" w:firstLineChars="627"/>
              <w:rPr>
                <w:rFonts w:cs="宋体" w:asciiTheme="minorEastAsia" w:hAnsiTheme="minorEastAsia"/>
                <w:bCs/>
                <w:sz w:val="24"/>
              </w:rPr>
            </w:pPr>
            <w:r>
              <w:rPr>
                <w:rFonts w:hint="eastAsia" w:cs="宋体" w:asciiTheme="minorEastAsia" w:hAnsiTheme="minorEastAsia"/>
                <w:bCs/>
                <w:sz w:val="24"/>
              </w:rPr>
              <w:t>费率</w:t>
            </w:r>
          </w:p>
          <w:p>
            <w:pPr>
              <w:spacing w:line="300" w:lineRule="auto"/>
              <w:rPr>
                <w:rFonts w:cs="宋体" w:asciiTheme="minorEastAsia" w:hAnsiTheme="minorEastAsia"/>
                <w:sz w:val="24"/>
              </w:rPr>
            </w:pPr>
            <w:r>
              <w:rPr>
                <w:rFonts w:hint="eastAsia" w:cs="宋体" w:asciiTheme="minorEastAsia" w:hAnsiTheme="minorEastAsia"/>
                <w:sz w:val="24"/>
              </w:rPr>
              <w:t>金额（万元）</w:t>
            </w:r>
          </w:p>
        </w:tc>
        <w:tc>
          <w:tcPr>
            <w:tcW w:w="2028" w:type="dxa"/>
            <w:vAlign w:val="center"/>
          </w:tcPr>
          <w:p>
            <w:pPr>
              <w:spacing w:line="300" w:lineRule="auto"/>
              <w:jc w:val="center"/>
              <w:rPr>
                <w:rFonts w:cs="宋体" w:asciiTheme="minorEastAsia" w:hAnsiTheme="minorEastAsia"/>
                <w:sz w:val="24"/>
              </w:rPr>
            </w:pPr>
            <w:r>
              <w:rPr>
                <w:rFonts w:hint="eastAsia" w:cs="宋体" w:asciiTheme="minorEastAsia" w:hAnsiTheme="minorEastAsia"/>
                <w:sz w:val="24"/>
              </w:rPr>
              <w:t>货物招标</w:t>
            </w:r>
          </w:p>
        </w:tc>
        <w:tc>
          <w:tcPr>
            <w:tcW w:w="1842" w:type="dxa"/>
            <w:vAlign w:val="center"/>
          </w:tcPr>
          <w:p>
            <w:pPr>
              <w:spacing w:line="300" w:lineRule="auto"/>
              <w:jc w:val="center"/>
              <w:rPr>
                <w:rFonts w:cs="宋体" w:asciiTheme="minorEastAsia" w:hAnsiTheme="minorEastAsia"/>
                <w:sz w:val="24"/>
              </w:rPr>
            </w:pPr>
            <w:r>
              <w:rPr>
                <w:rFonts w:hint="eastAsia" w:cs="宋体" w:asciiTheme="minorEastAsia" w:hAnsiTheme="minorEastAsia"/>
                <w:sz w:val="24"/>
              </w:rPr>
              <w:t>服务招标</w:t>
            </w:r>
          </w:p>
        </w:tc>
        <w:tc>
          <w:tcPr>
            <w:tcW w:w="1985" w:type="dxa"/>
            <w:vAlign w:val="center"/>
          </w:tcPr>
          <w:p>
            <w:pPr>
              <w:spacing w:line="300" w:lineRule="auto"/>
              <w:jc w:val="center"/>
              <w:rPr>
                <w:rFonts w:cs="宋体" w:asciiTheme="minorEastAsia" w:hAnsiTheme="minorEastAsia"/>
                <w:sz w:val="24"/>
              </w:rPr>
            </w:pPr>
            <w:r>
              <w:rPr>
                <w:rFonts w:hint="eastAsia" w:cs="宋体" w:asciiTheme="minorEastAsia" w:hAnsiTheme="minorEastAsia"/>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00" w:lineRule="auto"/>
              <w:jc w:val="center"/>
              <w:rPr>
                <w:rFonts w:cs="宋体" w:asciiTheme="minorEastAsia" w:hAnsiTheme="minorEastAsia"/>
                <w:sz w:val="24"/>
              </w:rPr>
            </w:pPr>
            <w:r>
              <w:rPr>
                <w:rFonts w:hint="eastAsia" w:cs="宋体" w:asciiTheme="minorEastAsia" w:hAnsiTheme="minorEastAsia"/>
                <w:sz w:val="24"/>
              </w:rPr>
              <w:t>100以下</w:t>
            </w:r>
          </w:p>
        </w:tc>
        <w:tc>
          <w:tcPr>
            <w:tcW w:w="2028" w:type="dxa"/>
          </w:tcPr>
          <w:p>
            <w:pPr>
              <w:spacing w:line="300" w:lineRule="auto"/>
              <w:jc w:val="center"/>
              <w:rPr>
                <w:rFonts w:cs="宋体" w:asciiTheme="minorEastAsia" w:hAnsiTheme="minorEastAsia"/>
                <w:sz w:val="24"/>
              </w:rPr>
            </w:pPr>
            <w:r>
              <w:rPr>
                <w:rFonts w:hint="eastAsia" w:cs="宋体" w:asciiTheme="minorEastAsia" w:hAnsiTheme="minorEastAsia"/>
                <w:sz w:val="24"/>
              </w:rPr>
              <w:t>1.5%</w:t>
            </w:r>
          </w:p>
        </w:tc>
        <w:tc>
          <w:tcPr>
            <w:tcW w:w="1842" w:type="dxa"/>
          </w:tcPr>
          <w:p>
            <w:pPr>
              <w:spacing w:line="300" w:lineRule="auto"/>
              <w:jc w:val="center"/>
              <w:rPr>
                <w:rFonts w:cs="宋体" w:asciiTheme="minorEastAsia" w:hAnsiTheme="minorEastAsia"/>
                <w:sz w:val="24"/>
              </w:rPr>
            </w:pPr>
            <w:r>
              <w:rPr>
                <w:rFonts w:hint="eastAsia" w:cs="宋体" w:asciiTheme="minorEastAsia" w:hAnsiTheme="minorEastAsia"/>
                <w:sz w:val="24"/>
              </w:rPr>
              <w:t>1.5%</w:t>
            </w:r>
          </w:p>
        </w:tc>
        <w:tc>
          <w:tcPr>
            <w:tcW w:w="1985" w:type="dxa"/>
          </w:tcPr>
          <w:p>
            <w:pPr>
              <w:spacing w:line="300" w:lineRule="auto"/>
              <w:jc w:val="center"/>
              <w:rPr>
                <w:rFonts w:cs="宋体" w:asciiTheme="minorEastAsia" w:hAnsiTheme="minorEastAsia"/>
                <w:sz w:val="24"/>
              </w:rPr>
            </w:pPr>
            <w:r>
              <w:rPr>
                <w:rFonts w:hint="eastAsia" w:cs="宋体" w:asciiTheme="minorEastAsia" w:hAnsiTheme="minorEastAsia"/>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cs="宋体" w:asciiTheme="minorEastAsia" w:hAnsiTheme="minorEastAsia"/>
                <w:sz w:val="24"/>
              </w:rPr>
            </w:pPr>
            <w:r>
              <w:rPr>
                <w:rFonts w:hint="eastAsia" w:cs="宋体" w:asciiTheme="minorEastAsia" w:hAnsiTheme="minorEastAsia"/>
                <w:sz w:val="24"/>
              </w:rPr>
              <w:t>100-500</w:t>
            </w:r>
          </w:p>
        </w:tc>
        <w:tc>
          <w:tcPr>
            <w:tcW w:w="2028" w:type="dxa"/>
          </w:tcPr>
          <w:p>
            <w:pPr>
              <w:spacing w:line="300" w:lineRule="auto"/>
              <w:jc w:val="center"/>
              <w:rPr>
                <w:rFonts w:cs="宋体" w:asciiTheme="minorEastAsia" w:hAnsiTheme="minorEastAsia"/>
                <w:sz w:val="24"/>
              </w:rPr>
            </w:pPr>
            <w:r>
              <w:rPr>
                <w:rFonts w:hint="eastAsia" w:cs="宋体" w:asciiTheme="minorEastAsia" w:hAnsiTheme="minorEastAsia"/>
                <w:sz w:val="24"/>
              </w:rPr>
              <w:t>1.1%</w:t>
            </w:r>
          </w:p>
        </w:tc>
        <w:tc>
          <w:tcPr>
            <w:tcW w:w="1842" w:type="dxa"/>
          </w:tcPr>
          <w:p>
            <w:pPr>
              <w:spacing w:line="300" w:lineRule="auto"/>
              <w:jc w:val="center"/>
              <w:rPr>
                <w:rFonts w:cs="宋体" w:asciiTheme="minorEastAsia" w:hAnsiTheme="minorEastAsia"/>
                <w:sz w:val="24"/>
              </w:rPr>
            </w:pPr>
            <w:r>
              <w:rPr>
                <w:rFonts w:hint="eastAsia" w:cs="宋体" w:asciiTheme="minorEastAsia" w:hAnsiTheme="minorEastAsia"/>
                <w:sz w:val="24"/>
              </w:rPr>
              <w:t>0.8%</w:t>
            </w:r>
          </w:p>
        </w:tc>
        <w:tc>
          <w:tcPr>
            <w:tcW w:w="1985" w:type="dxa"/>
          </w:tcPr>
          <w:p>
            <w:pPr>
              <w:spacing w:line="300" w:lineRule="auto"/>
              <w:jc w:val="center"/>
              <w:rPr>
                <w:rFonts w:cs="宋体" w:asciiTheme="minorEastAsia" w:hAnsiTheme="minorEastAsia"/>
                <w:sz w:val="24"/>
              </w:rPr>
            </w:pPr>
            <w:r>
              <w:rPr>
                <w:rFonts w:hint="eastAsia" w:cs="宋体" w:asciiTheme="minorEastAsia" w:hAnsiTheme="minorEastAsia"/>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00" w:lineRule="auto"/>
              <w:jc w:val="center"/>
              <w:rPr>
                <w:rFonts w:cs="宋体" w:asciiTheme="minorEastAsia" w:hAnsiTheme="minorEastAsia"/>
                <w:sz w:val="24"/>
              </w:rPr>
            </w:pPr>
            <w:r>
              <w:rPr>
                <w:rFonts w:hint="eastAsia" w:cs="宋体" w:asciiTheme="minorEastAsia" w:hAnsiTheme="minorEastAsia"/>
                <w:sz w:val="24"/>
              </w:rPr>
              <w:t>500-1000</w:t>
            </w:r>
          </w:p>
        </w:tc>
        <w:tc>
          <w:tcPr>
            <w:tcW w:w="2028" w:type="dxa"/>
          </w:tcPr>
          <w:p>
            <w:pPr>
              <w:spacing w:line="300" w:lineRule="auto"/>
              <w:jc w:val="center"/>
              <w:rPr>
                <w:rFonts w:cs="宋体" w:asciiTheme="minorEastAsia" w:hAnsiTheme="minorEastAsia"/>
                <w:sz w:val="24"/>
              </w:rPr>
            </w:pPr>
            <w:r>
              <w:rPr>
                <w:rFonts w:hint="eastAsia" w:cs="宋体" w:asciiTheme="minorEastAsia" w:hAnsiTheme="minorEastAsia"/>
                <w:sz w:val="24"/>
              </w:rPr>
              <w:t>0.8%</w:t>
            </w:r>
          </w:p>
        </w:tc>
        <w:tc>
          <w:tcPr>
            <w:tcW w:w="1842" w:type="dxa"/>
          </w:tcPr>
          <w:p>
            <w:pPr>
              <w:spacing w:line="300" w:lineRule="auto"/>
              <w:jc w:val="center"/>
              <w:rPr>
                <w:rFonts w:cs="宋体" w:asciiTheme="minorEastAsia" w:hAnsiTheme="minorEastAsia"/>
                <w:sz w:val="24"/>
              </w:rPr>
            </w:pPr>
            <w:r>
              <w:rPr>
                <w:rFonts w:hint="eastAsia" w:cs="宋体" w:asciiTheme="minorEastAsia" w:hAnsiTheme="minorEastAsia"/>
                <w:sz w:val="24"/>
              </w:rPr>
              <w:t>0.45%</w:t>
            </w:r>
          </w:p>
        </w:tc>
        <w:tc>
          <w:tcPr>
            <w:tcW w:w="1985" w:type="dxa"/>
          </w:tcPr>
          <w:p>
            <w:pPr>
              <w:spacing w:line="300" w:lineRule="auto"/>
              <w:jc w:val="center"/>
              <w:rPr>
                <w:rFonts w:cs="宋体" w:asciiTheme="minorEastAsia" w:hAnsiTheme="minorEastAsia"/>
                <w:sz w:val="24"/>
              </w:rPr>
            </w:pPr>
            <w:r>
              <w:rPr>
                <w:rFonts w:hint="eastAsia" w:cs="宋体" w:asciiTheme="minorEastAsia" w:hAnsiTheme="minorEastAsia"/>
                <w:sz w:val="24"/>
              </w:rPr>
              <w:t>0.55％</w:t>
            </w:r>
          </w:p>
        </w:tc>
      </w:tr>
    </w:tbl>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二、响应文件的编制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 响应文件编制基本要求</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5.1响应文件以及与集中采购机构和采购人就有关磋商的所有来往函电均应使用简体中文。</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5.2供应商应认真阅读、并充分理解本文件的全部内容（包括所有的补充、修改内容），承诺并履行本文件中各项条款规定及要求。</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5.3响应文件应按本文件的全部内容，包括所有的补充通知及附件进行编制。供应商受邀参加本文件多个包磋商的，其响应文件的编制应按每包要求分别装订和封装。</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5.4如因供应商只填写和提供了本文件要求的部分内容和附件，磋商小组有权拒绝其补充和磋商。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5.5响应文件的组成</w:t>
      </w:r>
    </w:p>
    <w:p>
      <w:pPr>
        <w:spacing w:line="440" w:lineRule="exact"/>
        <w:ind w:left="315" w:leftChars="150"/>
        <w:rPr>
          <w:rFonts w:cs="Times New Roman" w:asciiTheme="minorEastAsia" w:hAnsiTheme="minorEastAsia"/>
          <w:bCs/>
          <w:sz w:val="24"/>
          <w:szCs w:val="24"/>
        </w:rPr>
      </w:pPr>
      <w:r>
        <w:rPr>
          <w:rFonts w:cs="Times New Roman" w:asciiTheme="minorEastAsia" w:hAnsiTheme="minorEastAsia"/>
          <w:bCs/>
          <w:sz w:val="24"/>
          <w:szCs w:val="24"/>
        </w:rPr>
        <w:t>不限于以下内容,应该有的必须提供,如未提供,磋商小组有权拒绝其响应文件：</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1）磋商书 (附件1) ；</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2）报价组成情况表(附件2) ；</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3）货物（服务）清单(附件3)；</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4）资格性符合性检查对照表(附件4)；</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5）技术响应、偏离情况说明表(附件5)；</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6）合同草案条款响应、偏离情况说明表（附件6）；</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7）法人（负责人）代表授权书（附件7）；</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8）法人或者其他组织的营业执照等证明文件，自然人的身份证明(附件8)；</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9）财务状况报告，依法缴纳税收和社会保障资金的相关材料(附件9)；</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10）具备履行合同所必需的设备和专业技术能力的证明材料(附件10)；</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11）参加政府采购活动前3年内在经营活动中没有重大违法记录的书面声明(附件11)；</w:t>
      </w:r>
    </w:p>
    <w:p>
      <w:pPr>
        <w:spacing w:line="440" w:lineRule="exact"/>
        <w:ind w:left="362" w:leftChars="1" w:hanging="360" w:hangingChars="150"/>
        <w:rPr>
          <w:rFonts w:asciiTheme="minorEastAsia" w:hAnsiTheme="minorEastAsia"/>
          <w:bCs/>
          <w:color w:val="000000" w:themeColor="text1"/>
          <w:sz w:val="24"/>
        </w:rPr>
      </w:pPr>
      <w:r>
        <w:rPr>
          <w:rFonts w:hint="eastAsia" w:asciiTheme="minorEastAsia" w:hAnsiTheme="minorEastAsia"/>
          <w:bCs/>
          <w:color w:val="000000" w:themeColor="text1"/>
          <w:sz w:val="24"/>
        </w:rPr>
        <w:t>12）未被列入“信用中国”网站(www.creditchina. gov.cn)失信被执行人、重大税收违法案件当事人名单、政府采购严重违法失信行为记录名单的网页打印件(附件12)。</w:t>
      </w:r>
    </w:p>
    <w:p>
      <w:pPr>
        <w:spacing w:line="440" w:lineRule="exact"/>
        <w:ind w:left="362" w:leftChars="1" w:hanging="360" w:hangingChars="150"/>
        <w:rPr>
          <w:rFonts w:asciiTheme="minorEastAsia" w:hAnsiTheme="minorEastAsia"/>
          <w:bCs/>
          <w:color w:val="000000" w:themeColor="text1"/>
          <w:sz w:val="24"/>
        </w:rPr>
      </w:pPr>
      <w:r>
        <w:rPr>
          <w:rFonts w:hint="eastAsia" w:asciiTheme="minorEastAsia" w:hAnsiTheme="minorEastAsia"/>
          <w:bCs/>
          <w:color w:val="000000" w:themeColor="text1"/>
          <w:sz w:val="24"/>
        </w:rPr>
        <w:t>13）供应商应提供无行贿犯罪记录查询证明（可在中国裁判文书网查询并截图）（附件13）。</w:t>
      </w:r>
    </w:p>
    <w:p>
      <w:pPr>
        <w:spacing w:line="440" w:lineRule="exact"/>
        <w:ind w:left="362" w:leftChars="1" w:hanging="360" w:hangingChars="150"/>
        <w:rPr>
          <w:rFonts w:asciiTheme="minorEastAsia" w:hAnsiTheme="minorEastAsia"/>
          <w:bCs/>
          <w:color w:val="000000" w:themeColor="text1"/>
          <w:sz w:val="24"/>
        </w:rPr>
      </w:pPr>
      <w:r>
        <w:rPr>
          <w:rFonts w:hint="eastAsia" w:asciiTheme="minorEastAsia" w:hAnsiTheme="minorEastAsia"/>
          <w:bCs/>
          <w:color w:val="000000" w:themeColor="text1"/>
          <w:sz w:val="24"/>
        </w:rPr>
        <w:t>14）《中小企业声明函》、《残疾人福利性单位声明函》、属于监狱企业的证明文件等（如果有的话）(附件14-1)。</w:t>
      </w:r>
    </w:p>
    <w:p>
      <w:pPr>
        <w:spacing w:line="440" w:lineRule="exact"/>
        <w:ind w:left="273" w:leftChars="130"/>
        <w:rPr>
          <w:rFonts w:asciiTheme="minorEastAsia" w:hAnsiTheme="minorEastAsia"/>
          <w:b/>
          <w:bCs/>
          <w:color w:val="000000" w:themeColor="text1"/>
          <w:sz w:val="24"/>
        </w:rPr>
      </w:pPr>
      <w:r>
        <w:rPr>
          <w:rFonts w:hint="eastAsia" w:asciiTheme="minorEastAsia" w:hAnsiTheme="minorEastAsia"/>
          <w:b/>
          <w:bCs/>
          <w:color w:val="000000" w:themeColor="text1"/>
          <w:sz w:val="24"/>
        </w:rPr>
        <w:t>本文件要求提供的其他资格证明文件及资料。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6. 计量单位</w:t>
      </w:r>
      <w:r>
        <w:rPr>
          <w:rFonts w:hint="eastAsia" w:cs="Times New Roman" w:asciiTheme="minorEastAsia" w:hAnsiTheme="minorEastAsia"/>
          <w:bCs/>
          <w:sz w:val="24"/>
          <w:szCs w:val="24"/>
        </w:rPr>
        <w:t>：</w:t>
      </w:r>
      <w:r>
        <w:rPr>
          <w:rFonts w:cs="Times New Roman" w:asciiTheme="minorEastAsia" w:hAnsiTheme="minorEastAsia"/>
          <w:bCs/>
          <w:sz w:val="24"/>
          <w:szCs w:val="24"/>
        </w:rPr>
        <w:t>除技术要求中另有规定外，本文件所使用的计量单位均应采用国家法定计量单位。</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三、响应文件有效期</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7. 本项目磋商内容自磋商之日算</w:t>
      </w:r>
      <w:r>
        <w:rPr>
          <w:rFonts w:asciiTheme="minorEastAsia" w:hAnsiTheme="minorEastAsia"/>
          <w:bCs/>
          <w:color w:val="000000" w:themeColor="text1"/>
          <w:sz w:val="24"/>
        </w:rPr>
        <w:t>起</w:t>
      </w:r>
      <w:r>
        <w:rPr>
          <w:rFonts w:hint="eastAsia" w:asciiTheme="minorEastAsia" w:hAnsiTheme="minorEastAsia"/>
          <w:bCs/>
          <w:color w:val="FF0000"/>
          <w:sz w:val="24"/>
        </w:rPr>
        <w:t>（</w:t>
      </w:r>
      <w:r>
        <w:rPr>
          <w:rFonts w:hint="eastAsia" w:asciiTheme="minorEastAsia" w:hAnsiTheme="minorEastAsia"/>
          <w:bCs/>
          <w:color w:val="FF0000"/>
          <w:sz w:val="24"/>
          <w:u w:val="single"/>
          <w:lang w:val="en-US" w:eastAsia="zh-CN"/>
        </w:rPr>
        <w:t>6</w:t>
      </w:r>
      <w:r>
        <w:rPr>
          <w:rFonts w:hint="eastAsia" w:asciiTheme="minorEastAsia" w:hAnsiTheme="minorEastAsia"/>
          <w:bCs/>
          <w:color w:val="FF0000"/>
          <w:sz w:val="24"/>
          <w:u w:val="single"/>
        </w:rPr>
        <w:t>0</w:t>
      </w:r>
      <w:r>
        <w:rPr>
          <w:rFonts w:hint="eastAsia" w:asciiTheme="minorEastAsia" w:hAnsiTheme="minorEastAsia"/>
          <w:bCs/>
          <w:color w:val="FF0000"/>
          <w:sz w:val="24"/>
        </w:rPr>
        <w:t>）</w:t>
      </w:r>
      <w:r>
        <w:rPr>
          <w:rFonts w:asciiTheme="minorEastAsia" w:hAnsiTheme="minorEastAsia"/>
          <w:bCs/>
          <w:color w:val="000000" w:themeColor="text1"/>
          <w:sz w:val="24"/>
        </w:rPr>
        <w:t>日历日</w:t>
      </w:r>
      <w:r>
        <w:rPr>
          <w:rFonts w:hint="eastAsia" w:asciiTheme="minorEastAsia" w:hAnsiTheme="minorEastAsia"/>
          <w:bCs/>
          <w:color w:val="000000" w:themeColor="text1"/>
          <w:sz w:val="24"/>
        </w:rPr>
        <w:t>内</w:t>
      </w:r>
      <w:r>
        <w:rPr>
          <w:rFonts w:cs="Times New Roman" w:asciiTheme="minorEastAsia" w:hAnsiTheme="minorEastAsia"/>
          <w:bCs/>
          <w:sz w:val="24"/>
          <w:szCs w:val="24"/>
        </w:rPr>
        <w:t>保持有效。磋商结束后，在有效期内供应商不得改变磋商报价、服务期及承诺的全部义务。响应文件有效期比本文件规定短的，磋商小组将视响应文件无效予以拒绝。</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8. 在特殊情况下，在原磋商有效期满之前，</w:t>
      </w:r>
      <w:r>
        <w:rPr>
          <w:rFonts w:hint="eastAsia" w:cs="Times New Roman" w:asciiTheme="minorEastAsia" w:hAnsiTheme="minorEastAsia"/>
          <w:bCs/>
          <w:sz w:val="24"/>
          <w:szCs w:val="24"/>
        </w:rPr>
        <w:t>采购代理机构</w:t>
      </w:r>
      <w:r>
        <w:rPr>
          <w:rFonts w:cs="Times New Roman" w:asciiTheme="minorEastAsia" w:hAnsiTheme="minorEastAsia"/>
          <w:bCs/>
          <w:sz w:val="24"/>
          <w:szCs w:val="24"/>
        </w:rPr>
        <w:t>可向供应商提出延长磋商有效期的要求。这种要求与答复均应采用书面形式。供应商可以拒绝</w:t>
      </w:r>
      <w:r>
        <w:rPr>
          <w:rFonts w:hint="eastAsia" w:cs="Times New Roman" w:asciiTheme="minorEastAsia" w:hAnsiTheme="minorEastAsia"/>
          <w:bCs/>
          <w:sz w:val="24"/>
          <w:szCs w:val="24"/>
        </w:rPr>
        <w:t>采购代理机构</w:t>
      </w:r>
      <w:r>
        <w:rPr>
          <w:rFonts w:cs="Times New Roman" w:asciiTheme="minorEastAsia" w:hAnsiTheme="minorEastAsia"/>
          <w:bCs/>
          <w:sz w:val="24"/>
          <w:szCs w:val="24"/>
        </w:rPr>
        <w:t>的要求，但其响应文件在原有效期期满后将不再有效。同意延长磋商有效期的供应商不允许修改其响应文件。</w:t>
      </w:r>
    </w:p>
    <w:p>
      <w:pPr>
        <w:spacing w:line="440" w:lineRule="exact"/>
        <w:rPr>
          <w:rFonts w:cs="Times New Roman" w:asciiTheme="minorEastAsia" w:hAnsiTheme="minorEastAsia"/>
          <w:b/>
          <w:sz w:val="24"/>
          <w:szCs w:val="24"/>
        </w:rPr>
      </w:pPr>
    </w:p>
    <w:p>
      <w:pPr>
        <w:spacing w:line="440" w:lineRule="exact"/>
        <w:outlineLvl w:val="0"/>
        <w:rPr>
          <w:rFonts w:cs="Times New Roman" w:asciiTheme="minorEastAsia" w:hAnsiTheme="minorEastAsia"/>
          <w:sz w:val="24"/>
          <w:szCs w:val="24"/>
        </w:rPr>
      </w:pPr>
      <w:bookmarkStart w:id="2" w:name="_Toc24488"/>
      <w:r>
        <w:rPr>
          <w:rFonts w:cs="Times New Roman" w:asciiTheme="minorEastAsia" w:hAnsiTheme="minorEastAsia"/>
          <w:sz w:val="24"/>
          <w:szCs w:val="24"/>
        </w:rPr>
        <w:t>四、报价要求</w:t>
      </w:r>
      <w:bookmarkEnd w:id="2"/>
    </w:p>
    <w:p>
      <w:pPr>
        <w:spacing w:line="440" w:lineRule="exact"/>
        <w:ind w:left="360" w:hanging="360" w:hangingChars="150"/>
        <w:rPr>
          <w:rFonts w:cs="Times New Roman" w:asciiTheme="minorEastAsia" w:hAnsiTheme="minorEastAsia"/>
          <w:sz w:val="24"/>
          <w:szCs w:val="24"/>
        </w:rPr>
      </w:pPr>
      <w:r>
        <w:rPr>
          <w:rFonts w:cs="Times New Roman" w:asciiTheme="minorEastAsia" w:hAnsiTheme="minorEastAsia"/>
          <w:sz w:val="24"/>
          <w:szCs w:val="24"/>
        </w:rPr>
        <w:t>9. 报价以人民币报价。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440" w:lineRule="exact"/>
        <w:ind w:left="360" w:hanging="360" w:hangingChars="150"/>
        <w:rPr>
          <w:rFonts w:cs="Times New Roman" w:asciiTheme="minorEastAsia" w:hAnsiTheme="minorEastAsia"/>
          <w:sz w:val="24"/>
          <w:szCs w:val="24"/>
        </w:rPr>
      </w:pPr>
      <w:r>
        <w:rPr>
          <w:rFonts w:cs="Times New Roman" w:asciiTheme="minorEastAsia" w:hAnsiTheme="minorEastAsia"/>
          <w:sz w:val="24"/>
          <w:szCs w:val="24"/>
        </w:rPr>
        <w:t>11. 成交供应商负责本项目所需的售后服务等全部工作，文件另有规定的除外。</w:t>
      </w:r>
    </w:p>
    <w:p>
      <w:pPr>
        <w:spacing w:line="440" w:lineRule="exact"/>
        <w:ind w:left="360" w:hanging="360" w:hangingChars="150"/>
      </w:pPr>
      <w:r>
        <w:rPr>
          <w:rFonts w:hint="eastAsia" w:cs="Times New Roman" w:asciiTheme="minorEastAsia" w:hAnsiTheme="minorEastAsia"/>
          <w:sz w:val="24"/>
          <w:szCs w:val="24"/>
        </w:rPr>
        <w:t>12. 供应商要按报价表(统一格式)的内容填写报价及其他事项，并加盖供应商公章和全权代表签章。</w:t>
      </w:r>
    </w:p>
    <w:p>
      <w:pPr>
        <w:spacing w:line="440" w:lineRule="exact"/>
        <w:ind w:left="360" w:hanging="361" w:hangingChars="150"/>
        <w:rPr>
          <w:rFonts w:hint="eastAsia" w:cs="Times New Roman" w:asciiTheme="minorEastAsia" w:hAnsiTheme="minorEastAsia"/>
          <w:b/>
          <w:bCs w:val="0"/>
          <w:sz w:val="24"/>
          <w:szCs w:val="24"/>
        </w:rPr>
      </w:pPr>
      <w:r>
        <w:rPr>
          <w:rFonts w:hint="eastAsia" w:cs="Times New Roman" w:asciiTheme="minorEastAsia" w:hAnsiTheme="minorEastAsia"/>
          <w:b/>
          <w:bCs w:val="0"/>
          <w:sz w:val="24"/>
          <w:szCs w:val="24"/>
        </w:rPr>
        <w:t>注：在磋商过程中，报价人将进行第二轮报价，第二轮报价为最终报价。二轮报价只能下浮，不得上浮，否则商务标得0分 。</w:t>
      </w:r>
    </w:p>
    <w:p>
      <w:pPr>
        <w:spacing w:line="440" w:lineRule="exact"/>
        <w:ind w:left="360" w:hanging="360" w:hangingChars="150"/>
        <w:rPr>
          <w:rFonts w:hint="eastAsia" w:cs="Times New Roman" w:asciiTheme="minorEastAsia" w:hAnsiTheme="minorEastAsia"/>
          <w:bCs/>
          <w:sz w:val="24"/>
          <w:szCs w:val="24"/>
        </w:rPr>
      </w:pPr>
      <w:r>
        <w:rPr>
          <w:rFonts w:hint="eastAsia" w:cs="Times New Roman" w:asciiTheme="minorEastAsia" w:hAnsiTheme="minorEastAsia"/>
          <w:bCs/>
          <w:sz w:val="24"/>
          <w:szCs w:val="24"/>
        </w:rPr>
        <w:t>1</w:t>
      </w:r>
      <w:r>
        <w:rPr>
          <w:rFonts w:hint="eastAsia" w:cs="Times New Roman" w:asciiTheme="minorEastAsia" w:hAnsiTheme="minorEastAsia"/>
          <w:bCs/>
          <w:sz w:val="24"/>
          <w:szCs w:val="24"/>
          <w:lang w:val="en-US" w:eastAsia="zh-CN"/>
        </w:rPr>
        <w:t>3</w:t>
      </w:r>
      <w:r>
        <w:rPr>
          <w:rFonts w:hint="eastAsia" w:cs="Times New Roman" w:asciiTheme="minorEastAsia" w:hAnsiTheme="minorEastAsia"/>
          <w:bCs/>
          <w:sz w:val="24"/>
          <w:szCs w:val="24"/>
        </w:rPr>
        <w:t>. 磋商报价有算术错误的，磋商小组按以下原则对磋商报价进行修正，修正的价格经供应商书面确认后具有约束力。供应商不接受修正价格的，其磋商无效。</w:t>
      </w:r>
    </w:p>
    <w:p>
      <w:pPr>
        <w:spacing w:line="440" w:lineRule="exact"/>
        <w:ind w:left="360" w:hanging="360" w:hangingChars="150"/>
        <w:rPr>
          <w:rFonts w:hint="eastAsia" w:cs="Times New Roman" w:asciiTheme="minorEastAsia" w:hAnsiTheme="minorEastAsia"/>
          <w:bCs/>
          <w:sz w:val="24"/>
          <w:szCs w:val="24"/>
        </w:rPr>
      </w:pPr>
      <w:r>
        <w:rPr>
          <w:rFonts w:hint="eastAsia" w:cs="Times New Roman" w:asciiTheme="minorEastAsia" w:hAnsiTheme="minorEastAsia"/>
          <w:bCs/>
          <w:sz w:val="24"/>
          <w:szCs w:val="24"/>
        </w:rPr>
        <w:fldChar w:fldCharType="begin"/>
      </w:r>
      <w:r>
        <w:rPr>
          <w:rFonts w:hint="eastAsia" w:cs="Times New Roman" w:asciiTheme="minorEastAsia" w:hAnsiTheme="minorEastAsia"/>
          <w:bCs/>
          <w:sz w:val="24"/>
          <w:szCs w:val="24"/>
        </w:rPr>
        <w:instrText xml:space="preserve"> = 1 \* GB3 \* MERGEFORMAT </w:instrText>
      </w:r>
      <w:r>
        <w:rPr>
          <w:rFonts w:hint="eastAsia" w:cs="Times New Roman" w:asciiTheme="minorEastAsia" w:hAnsiTheme="minorEastAsia"/>
          <w:bCs/>
          <w:sz w:val="24"/>
          <w:szCs w:val="24"/>
        </w:rPr>
        <w:fldChar w:fldCharType="separate"/>
      </w:r>
      <w:r>
        <w:rPr>
          <w:rFonts w:hint="eastAsia" w:cs="Times New Roman" w:asciiTheme="minorEastAsia" w:hAnsiTheme="minorEastAsia"/>
          <w:bCs/>
          <w:sz w:val="24"/>
          <w:szCs w:val="24"/>
        </w:rPr>
        <w:t>①</w:t>
      </w:r>
      <w:r>
        <w:rPr>
          <w:rFonts w:hint="eastAsia" w:cs="Times New Roman" w:asciiTheme="minorEastAsia" w:hAnsiTheme="minorEastAsia"/>
          <w:bCs/>
          <w:sz w:val="24"/>
          <w:szCs w:val="24"/>
        </w:rPr>
        <w:fldChar w:fldCharType="end"/>
      </w:r>
      <w:r>
        <w:rPr>
          <w:rFonts w:hint="eastAsia" w:cs="Times New Roman" w:asciiTheme="minorEastAsia" w:hAnsiTheme="minorEastAsia"/>
          <w:bCs/>
          <w:sz w:val="24"/>
          <w:szCs w:val="24"/>
        </w:rPr>
        <w:t>磋商文件中的大写金额与小写金额不一致的，以大写金额为准；</w:t>
      </w:r>
    </w:p>
    <w:p>
      <w:pPr>
        <w:spacing w:line="440" w:lineRule="exact"/>
        <w:ind w:left="360" w:hanging="360" w:hangingChars="150"/>
        <w:rPr>
          <w:rFonts w:hint="eastAsia" w:cs="Times New Roman" w:asciiTheme="minorEastAsia" w:hAnsiTheme="minorEastAsia"/>
          <w:bCs/>
          <w:sz w:val="24"/>
          <w:szCs w:val="24"/>
        </w:rPr>
      </w:pPr>
      <w:r>
        <w:rPr>
          <w:rFonts w:hint="eastAsia" w:cs="Times New Roman" w:asciiTheme="minorEastAsia" w:hAnsiTheme="minorEastAsia"/>
          <w:bCs/>
          <w:sz w:val="24"/>
          <w:szCs w:val="24"/>
        </w:rPr>
        <w:fldChar w:fldCharType="begin"/>
      </w:r>
      <w:r>
        <w:rPr>
          <w:rFonts w:hint="eastAsia" w:cs="Times New Roman" w:asciiTheme="minorEastAsia" w:hAnsiTheme="minorEastAsia"/>
          <w:bCs/>
          <w:sz w:val="24"/>
          <w:szCs w:val="24"/>
        </w:rPr>
        <w:instrText xml:space="preserve"> = 2 \* GB3 \* MERGEFORMAT </w:instrText>
      </w:r>
      <w:r>
        <w:rPr>
          <w:rFonts w:hint="eastAsia" w:cs="Times New Roman" w:asciiTheme="minorEastAsia" w:hAnsiTheme="minorEastAsia"/>
          <w:bCs/>
          <w:sz w:val="24"/>
          <w:szCs w:val="24"/>
        </w:rPr>
        <w:fldChar w:fldCharType="separate"/>
      </w:r>
      <w:r>
        <w:rPr>
          <w:rFonts w:hint="eastAsia" w:cs="Times New Roman" w:asciiTheme="minorEastAsia" w:hAnsiTheme="minorEastAsia"/>
          <w:bCs/>
          <w:sz w:val="24"/>
          <w:szCs w:val="24"/>
        </w:rPr>
        <w:t>②</w:t>
      </w:r>
      <w:r>
        <w:rPr>
          <w:rFonts w:hint="eastAsia" w:cs="Times New Roman" w:asciiTheme="minorEastAsia" w:hAnsiTheme="minorEastAsia"/>
          <w:bCs/>
          <w:sz w:val="24"/>
          <w:szCs w:val="24"/>
        </w:rPr>
        <w:fldChar w:fldCharType="end"/>
      </w:r>
      <w:r>
        <w:rPr>
          <w:rFonts w:hint="eastAsia" w:cs="Times New Roman" w:asciiTheme="minorEastAsia" w:hAnsiTheme="minorEastAsia"/>
          <w:bCs/>
          <w:sz w:val="24"/>
          <w:szCs w:val="24"/>
        </w:rPr>
        <w:t>总价金额与依据单价计算出的结果不一致的，以单价金额为准修正总价，但单价金额小数点有明显错误的除外。</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1</w:t>
      </w:r>
      <w:r>
        <w:rPr>
          <w:rFonts w:hint="eastAsia" w:cs="Times New Roman" w:asciiTheme="minorEastAsia" w:hAnsiTheme="minorEastAsia"/>
          <w:bCs/>
          <w:sz w:val="24"/>
          <w:szCs w:val="24"/>
          <w:lang w:val="en-US" w:eastAsia="zh-CN"/>
        </w:rPr>
        <w:t>4</w:t>
      </w:r>
      <w:r>
        <w:rPr>
          <w:rFonts w:hint="eastAsia" w:cs="Times New Roman" w:asciiTheme="minorEastAsia" w:hAnsiTheme="minorEastAsia"/>
          <w:bCs/>
          <w:sz w:val="24"/>
          <w:szCs w:val="24"/>
        </w:rPr>
        <w:t>. 超过采购预算价的视为无效报价，最低报价不能作为成交的保证。</w:t>
      </w:r>
    </w:p>
    <w:p>
      <w:pPr>
        <w:spacing w:line="440" w:lineRule="exact"/>
        <w:ind w:left="420" w:hanging="420"/>
        <w:rPr>
          <w:rFonts w:cs="Times New Roman" w:asciiTheme="minorEastAsia" w:hAnsiTheme="minorEastAsia"/>
          <w:b/>
          <w:bCs/>
          <w:sz w:val="24"/>
          <w:szCs w:val="24"/>
        </w:rPr>
      </w:pP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五、响应文件的份数、封装和递交</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w:t>
      </w:r>
      <w:r>
        <w:rPr>
          <w:rFonts w:hint="eastAsia" w:cs="Times New Roman" w:asciiTheme="minorEastAsia" w:hAnsiTheme="minorEastAsia"/>
          <w:bCs/>
          <w:sz w:val="24"/>
          <w:szCs w:val="24"/>
          <w:lang w:val="en-US" w:eastAsia="zh-CN"/>
        </w:rPr>
        <w:t>5</w:t>
      </w:r>
      <w:r>
        <w:rPr>
          <w:rFonts w:cs="Times New Roman" w:asciiTheme="minorEastAsia" w:hAnsiTheme="minorEastAsia"/>
          <w:bCs/>
          <w:sz w:val="24"/>
          <w:szCs w:val="24"/>
        </w:rPr>
        <w:t>. 响应文件的份数和封装</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w:t>
      </w:r>
      <w:r>
        <w:rPr>
          <w:rFonts w:hint="eastAsia" w:cs="Times New Roman" w:asciiTheme="minorEastAsia" w:hAnsiTheme="minorEastAsia"/>
          <w:bCs/>
          <w:sz w:val="24"/>
          <w:szCs w:val="24"/>
          <w:lang w:val="en-US" w:eastAsia="zh-CN"/>
        </w:rPr>
        <w:t>5</w:t>
      </w:r>
      <w:r>
        <w:rPr>
          <w:rFonts w:cs="Times New Roman" w:asciiTheme="minorEastAsia" w:hAnsiTheme="minorEastAsia"/>
          <w:bCs/>
          <w:sz w:val="24"/>
          <w:szCs w:val="24"/>
        </w:rPr>
        <w:t>.1响应文</w:t>
      </w:r>
      <w:r>
        <w:rPr>
          <w:rFonts w:cs="Times New Roman" w:asciiTheme="minorEastAsia" w:hAnsiTheme="minorEastAsia"/>
          <w:sz w:val="24"/>
          <w:szCs w:val="24"/>
        </w:rPr>
        <w:t>件一式</w:t>
      </w:r>
      <w:r>
        <w:rPr>
          <w:rFonts w:hint="eastAsia" w:cs="Times New Roman" w:asciiTheme="minorEastAsia" w:hAnsiTheme="minorEastAsia"/>
          <w:sz w:val="24"/>
          <w:szCs w:val="24"/>
        </w:rPr>
        <w:t>三</w:t>
      </w:r>
      <w:r>
        <w:rPr>
          <w:rFonts w:cs="Times New Roman" w:asciiTheme="minorEastAsia" w:hAnsiTheme="minorEastAsia"/>
          <w:sz w:val="24"/>
          <w:szCs w:val="24"/>
        </w:rPr>
        <w:t>份，其中正本一份，副本</w:t>
      </w:r>
      <w:r>
        <w:rPr>
          <w:rFonts w:hint="eastAsia" w:cs="Times New Roman" w:asciiTheme="minorEastAsia" w:hAnsiTheme="minorEastAsia"/>
          <w:bCs/>
          <w:sz w:val="24"/>
          <w:szCs w:val="24"/>
        </w:rPr>
        <w:t>二</w:t>
      </w:r>
      <w:r>
        <w:rPr>
          <w:rFonts w:cs="Times New Roman" w:asciiTheme="minorEastAsia" w:hAnsiTheme="minorEastAsia"/>
          <w:bCs/>
          <w:sz w:val="24"/>
          <w:szCs w:val="24"/>
        </w:rPr>
        <w:t>份。</w:t>
      </w:r>
      <w:r>
        <w:rPr>
          <w:rFonts w:hint="eastAsia" w:asciiTheme="minorEastAsia" w:hAnsiTheme="minorEastAsia"/>
          <w:bCs/>
          <w:color w:val="000000" w:themeColor="text1"/>
          <w:sz w:val="24"/>
        </w:rPr>
        <w:t>正本封面应加盖供应商公章。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w:t>
      </w:r>
      <w:r>
        <w:rPr>
          <w:rFonts w:hint="eastAsia" w:cs="Times New Roman" w:asciiTheme="minorEastAsia" w:hAnsiTheme="minorEastAsia"/>
          <w:bCs/>
          <w:sz w:val="24"/>
          <w:szCs w:val="24"/>
          <w:lang w:val="en-US" w:eastAsia="zh-CN"/>
        </w:rPr>
        <w:t>5</w:t>
      </w:r>
      <w:r>
        <w:rPr>
          <w:rFonts w:cs="Times New Roman" w:asciiTheme="minorEastAsia" w:hAnsiTheme="minorEastAsia"/>
          <w:bCs/>
          <w:sz w:val="24"/>
          <w:szCs w:val="24"/>
        </w:rPr>
        <w:t>.2响应文件的信封上应写明:项目编号、项目名称、磋商内容、供应商名称。</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w:t>
      </w:r>
      <w:r>
        <w:rPr>
          <w:rFonts w:hint="eastAsia" w:cs="Times New Roman" w:asciiTheme="minorEastAsia" w:hAnsiTheme="minorEastAsia"/>
          <w:bCs/>
          <w:sz w:val="24"/>
          <w:szCs w:val="24"/>
          <w:lang w:val="en-US" w:eastAsia="zh-CN"/>
        </w:rPr>
        <w:t>6</w:t>
      </w:r>
      <w:r>
        <w:rPr>
          <w:rFonts w:cs="Times New Roman" w:asciiTheme="minorEastAsia" w:hAnsiTheme="minorEastAsia"/>
          <w:bCs/>
          <w:sz w:val="24"/>
          <w:szCs w:val="24"/>
        </w:rPr>
        <w:t>. 响应文件的递交</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w:t>
      </w:r>
      <w:r>
        <w:rPr>
          <w:rFonts w:hint="eastAsia" w:cs="Times New Roman" w:asciiTheme="minorEastAsia" w:hAnsiTheme="minorEastAsia"/>
          <w:bCs/>
          <w:sz w:val="24"/>
          <w:szCs w:val="24"/>
          <w:lang w:val="en-US" w:eastAsia="zh-CN"/>
        </w:rPr>
        <w:t>6</w:t>
      </w:r>
      <w:r>
        <w:rPr>
          <w:rFonts w:cs="Times New Roman" w:asciiTheme="minorEastAsia" w:hAnsiTheme="minorEastAsia"/>
          <w:bCs/>
          <w:sz w:val="24"/>
          <w:szCs w:val="24"/>
        </w:rPr>
        <w:t>.1所有响应文件应于第一章“竞争性磋商</w:t>
      </w:r>
      <w:r>
        <w:rPr>
          <w:rFonts w:hint="eastAsia" w:cs="Times New Roman" w:asciiTheme="minorEastAsia" w:hAnsiTheme="minorEastAsia"/>
          <w:bCs/>
          <w:sz w:val="24"/>
          <w:szCs w:val="24"/>
          <w:lang w:eastAsia="zh-CN"/>
        </w:rPr>
        <w:t>竞争性磋商公告</w:t>
      </w:r>
      <w:r>
        <w:rPr>
          <w:rFonts w:cs="Times New Roman" w:asciiTheme="minorEastAsia" w:hAnsiTheme="minorEastAsia"/>
          <w:bCs/>
          <w:sz w:val="24"/>
          <w:szCs w:val="24"/>
        </w:rPr>
        <w:t>”中规定的时间前递交到</w:t>
      </w:r>
      <w:r>
        <w:rPr>
          <w:rFonts w:hint="eastAsia" w:cs="Times New Roman" w:asciiTheme="minorEastAsia" w:hAnsiTheme="minorEastAsia"/>
          <w:bCs/>
          <w:sz w:val="24"/>
          <w:szCs w:val="24"/>
        </w:rPr>
        <w:t>采购代理机构</w:t>
      </w:r>
      <w:r>
        <w:rPr>
          <w:rFonts w:cs="Times New Roman" w:asciiTheme="minorEastAsia" w:hAnsiTheme="minorEastAsia"/>
          <w:bCs/>
          <w:sz w:val="24"/>
          <w:szCs w:val="24"/>
        </w:rPr>
        <w:t>。</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w:t>
      </w:r>
      <w:r>
        <w:rPr>
          <w:rFonts w:hint="eastAsia" w:cs="Times New Roman" w:asciiTheme="minorEastAsia" w:hAnsiTheme="minorEastAsia"/>
          <w:bCs/>
          <w:sz w:val="24"/>
          <w:szCs w:val="24"/>
          <w:lang w:val="en-US" w:eastAsia="zh-CN"/>
        </w:rPr>
        <w:t>7</w:t>
      </w:r>
      <w:r>
        <w:rPr>
          <w:rFonts w:cs="Times New Roman" w:asciiTheme="minorEastAsia" w:hAnsiTheme="minorEastAsia"/>
          <w:bCs/>
          <w:sz w:val="24"/>
          <w:szCs w:val="24"/>
        </w:rPr>
        <w:t>. 迟交的响应文件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w:t>
      </w:r>
      <w:r>
        <w:rPr>
          <w:rFonts w:hint="eastAsia" w:cs="Times New Roman" w:asciiTheme="minorEastAsia" w:hAnsiTheme="minorEastAsia"/>
          <w:bCs/>
          <w:sz w:val="24"/>
          <w:szCs w:val="24"/>
          <w:lang w:val="en-US" w:eastAsia="zh-CN"/>
        </w:rPr>
        <w:t>7</w:t>
      </w:r>
      <w:r>
        <w:rPr>
          <w:rFonts w:cs="Times New Roman" w:asciiTheme="minorEastAsia" w:hAnsiTheme="minorEastAsia"/>
          <w:bCs/>
          <w:sz w:val="24"/>
          <w:szCs w:val="24"/>
        </w:rPr>
        <w:t>.1</w:t>
      </w:r>
      <w:r>
        <w:rPr>
          <w:rFonts w:hint="eastAsia" w:cs="Times New Roman" w:asciiTheme="minorEastAsia" w:hAnsiTheme="minorEastAsia"/>
          <w:bCs/>
          <w:sz w:val="24"/>
          <w:szCs w:val="24"/>
        </w:rPr>
        <w:t>采购代理机构</w:t>
      </w:r>
      <w:r>
        <w:rPr>
          <w:rFonts w:cs="Times New Roman" w:asciiTheme="minorEastAsia" w:hAnsiTheme="minorEastAsia"/>
          <w:bCs/>
          <w:sz w:val="24"/>
          <w:szCs w:val="24"/>
        </w:rPr>
        <w:t>将拒绝或原封退回在其规定的递交响应文件截止时间之后递交的任何响应文件。</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六、磋商小组的组成</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w:t>
      </w:r>
      <w:r>
        <w:rPr>
          <w:rFonts w:hint="eastAsia" w:cs="Times New Roman" w:asciiTheme="minorEastAsia" w:hAnsiTheme="minorEastAsia"/>
          <w:bCs/>
          <w:sz w:val="24"/>
          <w:szCs w:val="24"/>
          <w:lang w:val="en-US" w:eastAsia="zh-CN"/>
        </w:rPr>
        <w:t>8</w:t>
      </w:r>
      <w:r>
        <w:rPr>
          <w:rFonts w:cs="Times New Roman" w:asciiTheme="minorEastAsia" w:hAnsiTheme="minorEastAsia"/>
          <w:bCs/>
          <w:sz w:val="24"/>
          <w:szCs w:val="24"/>
        </w:rPr>
        <w:t>.磋商小组成员由</w:t>
      </w:r>
      <w:r>
        <w:rPr>
          <w:rFonts w:cs="Times New Roman" w:asciiTheme="minorEastAsia" w:hAnsiTheme="minorEastAsia"/>
          <w:bCs/>
          <w:color w:val="FF0000"/>
          <w:sz w:val="24"/>
          <w:szCs w:val="24"/>
        </w:rPr>
        <w:t>采购人代表一名和外聘专家两名及以上（技术、经济、法律等方面）组成</w:t>
      </w:r>
      <w:r>
        <w:rPr>
          <w:rFonts w:cs="Times New Roman" w:asciiTheme="minorEastAsia" w:hAnsiTheme="minorEastAsia"/>
          <w:bCs/>
          <w:sz w:val="24"/>
          <w:szCs w:val="24"/>
        </w:rPr>
        <w:t>，外聘专家从</w:t>
      </w:r>
      <w:r>
        <w:rPr>
          <w:rFonts w:hint="eastAsia" w:cs="Times New Roman" w:asciiTheme="minorEastAsia" w:hAnsiTheme="minorEastAsia"/>
          <w:bCs/>
          <w:sz w:val="24"/>
          <w:szCs w:val="24"/>
        </w:rPr>
        <w:t>阳新县</w:t>
      </w:r>
      <w:r>
        <w:rPr>
          <w:rFonts w:cs="Times New Roman" w:asciiTheme="minorEastAsia" w:hAnsiTheme="minorEastAsia"/>
          <w:bCs/>
          <w:sz w:val="24"/>
          <w:szCs w:val="24"/>
        </w:rPr>
        <w:t>政府采购专家库中随机抽取。</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w:t>
      </w:r>
      <w:r>
        <w:rPr>
          <w:rFonts w:hint="eastAsia" w:cs="Times New Roman" w:asciiTheme="minorEastAsia" w:hAnsiTheme="minorEastAsia"/>
          <w:bCs/>
          <w:sz w:val="24"/>
          <w:szCs w:val="24"/>
          <w:lang w:val="en-US" w:eastAsia="zh-CN"/>
        </w:rPr>
        <w:t>8</w:t>
      </w:r>
      <w:r>
        <w:rPr>
          <w:rFonts w:cs="Times New Roman" w:asciiTheme="minorEastAsia" w:hAnsiTheme="minorEastAsia"/>
          <w:bCs/>
          <w:sz w:val="24"/>
          <w:szCs w:val="24"/>
        </w:rPr>
        <w:t>.1磋商小组负责制定磋商文件、确定磋商供应商名单、响应文件的评审、磋商谈判、商务服务评议并评分、根据综合评分情况编写评审报告，协助处理质疑等工作。</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七、磋商的步骤</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w:t>
      </w:r>
      <w:r>
        <w:rPr>
          <w:rFonts w:hint="eastAsia" w:cs="Times New Roman" w:asciiTheme="minorEastAsia" w:hAnsiTheme="minorEastAsia"/>
          <w:bCs/>
          <w:sz w:val="24"/>
          <w:szCs w:val="24"/>
          <w:lang w:val="en-US" w:eastAsia="zh-CN"/>
        </w:rPr>
        <w:t>9</w:t>
      </w:r>
      <w:r>
        <w:rPr>
          <w:rFonts w:cs="Times New Roman" w:asciiTheme="minorEastAsia" w:hAnsiTheme="minorEastAsia"/>
          <w:bCs/>
          <w:sz w:val="24"/>
          <w:szCs w:val="24"/>
        </w:rPr>
        <w:t xml:space="preserve">. </w:t>
      </w:r>
      <w:r>
        <w:rPr>
          <w:rFonts w:cs="Times New Roman" w:asciiTheme="minorEastAsia" w:hAnsiTheme="minorEastAsia"/>
          <w:bCs/>
          <w:color w:val="FF0000"/>
          <w:sz w:val="24"/>
          <w:szCs w:val="24"/>
        </w:rPr>
        <w:t>供应商授权代表或其项目相关的商务技术人员</w:t>
      </w:r>
      <w:r>
        <w:rPr>
          <w:rFonts w:cs="Times New Roman" w:asciiTheme="minorEastAsia" w:hAnsiTheme="minorEastAsia"/>
          <w:bCs/>
          <w:sz w:val="24"/>
          <w:szCs w:val="24"/>
        </w:rPr>
        <w:t>按要求参加本项目磋商过</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20</w:t>
      </w:r>
      <w:r>
        <w:rPr>
          <w:rFonts w:cs="Times New Roman" w:asciiTheme="minorEastAsia" w:hAnsiTheme="minorEastAsia"/>
          <w:bCs/>
          <w:sz w:val="24"/>
          <w:szCs w:val="24"/>
        </w:rPr>
        <w:t>. 资格性审查</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20</w:t>
      </w:r>
      <w:r>
        <w:rPr>
          <w:rFonts w:cs="Times New Roman" w:asciiTheme="minorEastAsia" w:hAnsiTheme="minorEastAsia"/>
          <w:bCs/>
          <w:sz w:val="24"/>
          <w:szCs w:val="24"/>
        </w:rPr>
        <w:t>.1磋商小组验证各供应商代表或委托授权人的身份。供应商代表或委托授权人身份与响应文件不符的、响应文件未按要求加盖印章和签字的，磋商小组</w:t>
      </w:r>
      <w:r>
        <w:rPr>
          <w:rFonts w:hint="eastAsia" w:cs="Times New Roman" w:asciiTheme="minorEastAsia" w:hAnsiTheme="minorEastAsia"/>
          <w:bCs/>
          <w:sz w:val="24"/>
          <w:szCs w:val="24"/>
        </w:rPr>
        <w:t>将</w:t>
      </w:r>
      <w:r>
        <w:rPr>
          <w:rFonts w:cs="Times New Roman" w:asciiTheme="minorEastAsia" w:hAnsiTheme="minorEastAsia"/>
          <w:bCs/>
          <w:sz w:val="24"/>
          <w:szCs w:val="24"/>
        </w:rPr>
        <w:t>拒绝该供应商参加磋商。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20</w:t>
      </w:r>
      <w:r>
        <w:rPr>
          <w:rFonts w:cs="Times New Roman" w:asciiTheme="minorEastAsia" w:hAnsiTheme="minorEastAsia"/>
          <w:bCs/>
          <w:sz w:val="24"/>
          <w:szCs w:val="24"/>
        </w:rPr>
        <w:t>.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21</w:t>
      </w:r>
      <w:r>
        <w:rPr>
          <w:rFonts w:cs="Times New Roman" w:asciiTheme="minorEastAsia" w:hAnsiTheme="minorEastAsia"/>
          <w:bCs/>
          <w:sz w:val="24"/>
          <w:szCs w:val="24"/>
        </w:rPr>
        <w:t>. 第一轮磋商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21</w:t>
      </w:r>
      <w:r>
        <w:rPr>
          <w:rFonts w:cs="Times New Roman" w:asciiTheme="minorEastAsia" w:hAnsiTheme="minorEastAsia"/>
          <w:bCs/>
          <w:sz w:val="24"/>
          <w:szCs w:val="24"/>
        </w:rPr>
        <w:t>.1磋商小组将按</w:t>
      </w:r>
      <w:r>
        <w:rPr>
          <w:rFonts w:cs="Times New Roman" w:asciiTheme="minorEastAsia" w:hAnsiTheme="minorEastAsia"/>
          <w:bCs/>
          <w:color w:val="FF0000"/>
          <w:sz w:val="24"/>
          <w:szCs w:val="24"/>
        </w:rPr>
        <w:t>照</w:t>
      </w:r>
      <w:r>
        <w:rPr>
          <w:rFonts w:hint="eastAsia" w:cs="Times New Roman" w:asciiTheme="minorEastAsia" w:hAnsiTheme="minorEastAsia"/>
          <w:bCs/>
          <w:color w:val="FF0000"/>
          <w:sz w:val="24"/>
          <w:szCs w:val="24"/>
        </w:rPr>
        <w:t>签到的顺序</w:t>
      </w:r>
      <w:r>
        <w:rPr>
          <w:rFonts w:cs="Times New Roman" w:asciiTheme="minorEastAsia" w:hAnsiTheme="minorEastAsia"/>
          <w:bCs/>
          <w:sz w:val="24"/>
          <w:szCs w:val="24"/>
        </w:rPr>
        <w:t>决定供应商的磋商顺序，并与单一供应商分别进行磋商。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21</w:t>
      </w:r>
      <w:r>
        <w:rPr>
          <w:rFonts w:cs="Times New Roman" w:asciiTheme="minorEastAsia" w:hAnsiTheme="minorEastAsia"/>
          <w:bCs/>
          <w:sz w:val="24"/>
          <w:szCs w:val="24"/>
        </w:rPr>
        <w:t>.2磋商小组对照磋商文件与供应商的响应文件分别就采购需求、质量和服务等进行磋商，并了解其报价组成情况。磋商中，磋商的任何一方不得透露与竞争性磋商有关的其他供应商的技术资料、价格和其他信息。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21</w:t>
      </w:r>
      <w:r>
        <w:rPr>
          <w:rFonts w:cs="Times New Roman" w:asciiTheme="minorEastAsia" w:hAnsiTheme="minorEastAsia"/>
          <w:bCs/>
          <w:sz w:val="24"/>
          <w:szCs w:val="24"/>
        </w:rPr>
        <w:t>.3 响应文件的澄清和说明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3）供应商可以对参加竞争性磋商项目的采购需求提出优化建议，并以书面提交磋商小组。</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21</w:t>
      </w:r>
      <w:r>
        <w:rPr>
          <w:rFonts w:cs="Times New Roman" w:asciiTheme="minorEastAsia" w:hAnsiTheme="minorEastAsia"/>
          <w:bCs/>
          <w:sz w:val="24"/>
          <w:szCs w:val="24"/>
        </w:rPr>
        <w:t>.4磋商小组按磋商文件设定的方法和标准确定供应商符合磋商文件要求的，该供应商即为合格的供应商。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21</w:t>
      </w:r>
      <w:r>
        <w:rPr>
          <w:rFonts w:cs="Times New Roman" w:asciiTheme="minorEastAsia" w:hAnsiTheme="minorEastAsia"/>
          <w:bCs/>
          <w:sz w:val="24"/>
          <w:szCs w:val="24"/>
        </w:rPr>
        <w:t>.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21</w:t>
      </w:r>
      <w:r>
        <w:rPr>
          <w:rFonts w:cs="Times New Roman" w:asciiTheme="minorEastAsia" w:hAnsiTheme="minorEastAsia"/>
          <w:bCs/>
          <w:sz w:val="24"/>
          <w:szCs w:val="24"/>
        </w:rPr>
        <w:t>.6合格的供应商不足三家的，磋商小组、采购人在调整采购需求中的技术、服务要求以及合同草案条款后进行下一轮磋商。否则，本次磋商终止。</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22</w:t>
      </w:r>
      <w:r>
        <w:rPr>
          <w:rFonts w:cs="Times New Roman" w:asciiTheme="minorEastAsia" w:hAnsiTheme="minorEastAsia"/>
          <w:bCs/>
          <w:sz w:val="24"/>
          <w:szCs w:val="24"/>
        </w:rPr>
        <w:t>.磋商文件修正</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22</w:t>
      </w:r>
      <w:r>
        <w:rPr>
          <w:rFonts w:cs="Times New Roman" w:asciiTheme="minorEastAsia" w:hAnsiTheme="minorEastAsia"/>
          <w:bCs/>
          <w:sz w:val="24"/>
          <w:szCs w:val="24"/>
        </w:rPr>
        <w:t>.1磋商小组可根据磋商文件和磋商情况实质性变动采购需求中的技术、服务要求以及合同草案条款，但不得变动磋商文件中的其他内容。对磋商文件作出的实质性变动是磋商文件的有效组成部分。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22</w:t>
      </w:r>
      <w:r>
        <w:rPr>
          <w:rFonts w:cs="Times New Roman" w:asciiTheme="minorEastAsia" w:hAnsiTheme="minorEastAsia"/>
          <w:bCs/>
          <w:sz w:val="24"/>
          <w:szCs w:val="24"/>
        </w:rPr>
        <w:t>.2磋商小组将磋商文件的修改结果以书面形式通知参加磋商的供应商。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22</w:t>
      </w:r>
      <w:r>
        <w:rPr>
          <w:rFonts w:cs="Times New Roman" w:asciiTheme="minorEastAsia" w:hAnsiTheme="minorEastAsia"/>
          <w:bCs/>
          <w:sz w:val="24"/>
          <w:szCs w:val="24"/>
        </w:rPr>
        <w:t>.3供应商根据第一轮磋商情况和磋商文件修改书面通知，对原响应文件进行修正，并将修正文件签字（或盖章）后密封送交磋商小组。逾时不交的，视同放弃磋商。修正文件与响应文件同具法律效应。</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22</w:t>
      </w:r>
      <w:r>
        <w:rPr>
          <w:rFonts w:cs="Times New Roman" w:asciiTheme="minorEastAsia" w:hAnsiTheme="minorEastAsia"/>
          <w:bCs/>
          <w:sz w:val="24"/>
          <w:szCs w:val="24"/>
        </w:rPr>
        <w:t>.4对无法详细描述需求，需要供应商提供设计或者解决方案的项目，磋商小组可以根据采购人对需求确认情况，进行多轮磋商，直至采购人代表最终确认</w:t>
      </w:r>
      <w:r>
        <w:rPr>
          <w:rFonts w:hint="eastAsia" w:cs="Times New Roman" w:asciiTheme="minorEastAsia" w:hAnsiTheme="minorEastAsia"/>
          <w:bCs/>
          <w:sz w:val="24"/>
          <w:szCs w:val="24"/>
        </w:rPr>
        <w:t>采购</w:t>
      </w:r>
      <w:r>
        <w:rPr>
          <w:rFonts w:cs="Times New Roman" w:asciiTheme="minorEastAsia" w:hAnsiTheme="minorEastAsia"/>
          <w:bCs/>
          <w:sz w:val="24"/>
          <w:szCs w:val="24"/>
        </w:rPr>
        <w:t>需求为止。</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23</w:t>
      </w:r>
      <w:r>
        <w:rPr>
          <w:rFonts w:cs="Times New Roman" w:asciiTheme="minorEastAsia" w:hAnsiTheme="minorEastAsia"/>
          <w:bCs/>
          <w:sz w:val="24"/>
          <w:szCs w:val="24"/>
        </w:rPr>
        <w:t>. 第二轮磋商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23</w:t>
      </w:r>
      <w:r>
        <w:rPr>
          <w:rFonts w:cs="Times New Roman" w:asciiTheme="minorEastAsia" w:hAnsiTheme="minorEastAsia"/>
          <w:bCs/>
          <w:sz w:val="24"/>
          <w:szCs w:val="24"/>
        </w:rPr>
        <w:t>.1磋商小组就修正后的磋商文件与供应商分别进行磋商。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23</w:t>
      </w:r>
      <w:r>
        <w:rPr>
          <w:rFonts w:cs="Times New Roman" w:asciiTheme="minorEastAsia" w:hAnsiTheme="minorEastAsia"/>
          <w:bCs/>
          <w:sz w:val="24"/>
          <w:szCs w:val="24"/>
        </w:rPr>
        <w:t>.2第二轮磋商结束后，实质性响应磋商文件及变动后磋商文件要求的供应商超过或不足三家的，按照上一轮磋商程序办理，以此类推。</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24</w:t>
      </w:r>
      <w:r>
        <w:rPr>
          <w:rFonts w:cs="Times New Roman" w:asciiTheme="minorEastAsia" w:hAnsiTheme="minorEastAsia"/>
          <w:bCs/>
          <w:sz w:val="24"/>
          <w:szCs w:val="24"/>
        </w:rPr>
        <w:t>. 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lang w:val="en-US" w:eastAsia="zh-CN"/>
        </w:rPr>
        <w:t>4</w:t>
      </w:r>
      <w:r>
        <w:rPr>
          <w:rFonts w:cs="Times New Roman" w:asciiTheme="minorEastAsia" w:hAnsiTheme="minorEastAsia"/>
          <w:bCs/>
          <w:sz w:val="24"/>
          <w:szCs w:val="24"/>
        </w:rPr>
        <w:t>.1磋商小组对磋商文件中能够详细列明采购标的的技术、服务要求的，在磋商结束后，所有继续参加磋商合格的供应商应在规定时间内提交最后报价。</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24</w:t>
      </w:r>
      <w:r>
        <w:rPr>
          <w:rFonts w:cs="Times New Roman" w:asciiTheme="minorEastAsia" w:hAnsiTheme="minorEastAsia"/>
          <w:bCs/>
          <w:sz w:val="24"/>
          <w:szCs w:val="24"/>
        </w:rPr>
        <w:t>.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24</w:t>
      </w:r>
      <w:r>
        <w:rPr>
          <w:rFonts w:cs="Times New Roman" w:asciiTheme="minorEastAsia" w:hAnsiTheme="minorEastAsia"/>
          <w:bCs/>
          <w:sz w:val="24"/>
          <w:szCs w:val="24"/>
        </w:rPr>
        <w:t>.3供应商的报价均超过了政府采购预算或报价未超过采购预算的供应商不足三家的，磋商活动终止。</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24</w:t>
      </w:r>
      <w:r>
        <w:rPr>
          <w:rFonts w:cs="Times New Roman" w:asciiTheme="minorEastAsia" w:hAnsiTheme="minorEastAsia"/>
          <w:bCs/>
          <w:sz w:val="24"/>
          <w:szCs w:val="24"/>
        </w:rPr>
        <w:t>.4最后报价文件应密封，并在规定的同一时间内提交。最后报价是供应商响应文件的有效组成部分。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24</w:t>
      </w:r>
      <w:r>
        <w:rPr>
          <w:rFonts w:cs="Times New Roman" w:asciiTheme="minorEastAsia" w:hAnsiTheme="minorEastAsia"/>
          <w:bCs/>
          <w:sz w:val="24"/>
          <w:szCs w:val="24"/>
        </w:rPr>
        <w:t>.5在提交最后报价之前，供应商可以根据磋商情况退出磋商。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25</w:t>
      </w:r>
      <w:r>
        <w:rPr>
          <w:rFonts w:cs="Times New Roman" w:asciiTheme="minorEastAsia" w:hAnsiTheme="minorEastAsia"/>
          <w:bCs/>
          <w:sz w:val="24"/>
          <w:szCs w:val="24"/>
        </w:rPr>
        <w:t>. 综合评议</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25</w:t>
      </w:r>
      <w:r>
        <w:rPr>
          <w:rFonts w:cs="Times New Roman" w:asciiTheme="minorEastAsia" w:hAnsiTheme="minorEastAsia"/>
          <w:bCs/>
          <w:sz w:val="24"/>
          <w:szCs w:val="24"/>
        </w:rPr>
        <w:t>.1 磋商小组将按照磋商文件确定的评审办法对各供应商的响应文件进行商务服务评议和价格评议。</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25</w:t>
      </w:r>
      <w:r>
        <w:rPr>
          <w:rFonts w:cs="Times New Roman" w:asciiTheme="minorEastAsia" w:hAnsiTheme="minorEastAsia"/>
          <w:bCs/>
          <w:sz w:val="24"/>
          <w:szCs w:val="24"/>
        </w:rPr>
        <w:t>.2评审采用综合评分法，具体见“第四章评审办法及评审标准”。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26</w:t>
      </w:r>
      <w:r>
        <w:rPr>
          <w:rFonts w:hint="eastAsia" w:cs="Times New Roman" w:asciiTheme="minorEastAsia" w:hAnsiTheme="minorEastAsia"/>
          <w:bCs/>
          <w:sz w:val="24"/>
          <w:szCs w:val="24"/>
        </w:rPr>
        <w:t>.非专门面向中小企业、监狱企业或残疾人福利性单位采购项目价格评议</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w:t>
      </w:r>
      <w:r>
        <w:rPr>
          <w:rFonts w:hint="eastAsia" w:cs="Times New Roman" w:asciiTheme="minorEastAsia" w:hAnsiTheme="minorEastAsia"/>
          <w:bCs/>
          <w:sz w:val="24"/>
          <w:szCs w:val="24"/>
          <w:lang w:val="en-US" w:eastAsia="zh-CN"/>
        </w:rPr>
        <w:t>6</w:t>
      </w:r>
      <w:r>
        <w:rPr>
          <w:rFonts w:hint="eastAsia" w:cs="Times New Roman" w:asciiTheme="minorEastAsia" w:hAnsiTheme="minorEastAsia"/>
          <w:bCs/>
          <w:sz w:val="24"/>
          <w:szCs w:val="24"/>
        </w:rPr>
        <w:t>.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w:t>
      </w:r>
      <w:r>
        <w:rPr>
          <w:rFonts w:hint="eastAsia" w:cs="Times New Roman" w:asciiTheme="minorEastAsia" w:hAnsiTheme="minorEastAsia"/>
          <w:bCs/>
          <w:sz w:val="24"/>
          <w:szCs w:val="24"/>
          <w:lang w:val="en-US" w:eastAsia="zh-CN"/>
        </w:rPr>
        <w:t>6</w:t>
      </w:r>
      <w:r>
        <w:rPr>
          <w:rFonts w:hint="eastAsia" w:cs="Times New Roman" w:asciiTheme="minorEastAsia" w:hAnsiTheme="minorEastAsia"/>
          <w:bCs/>
          <w:sz w:val="24"/>
          <w:szCs w:val="24"/>
        </w:rPr>
        <w:t>.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w:t>
      </w:r>
      <w:r>
        <w:rPr>
          <w:rFonts w:hint="eastAsia" w:cs="Times New Roman" w:asciiTheme="minorEastAsia" w:hAnsiTheme="minorEastAsia"/>
          <w:bCs/>
          <w:sz w:val="24"/>
          <w:szCs w:val="24"/>
          <w:lang w:val="en-US" w:eastAsia="zh-CN"/>
        </w:rPr>
        <w:t>6</w:t>
      </w:r>
      <w:r>
        <w:rPr>
          <w:rFonts w:hint="eastAsia" w:cs="Times New Roman" w:asciiTheme="minorEastAsia" w:hAnsiTheme="minorEastAsia"/>
          <w:bCs/>
          <w:sz w:val="24"/>
          <w:szCs w:val="24"/>
        </w:rPr>
        <w:t>.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w:t>
      </w:r>
      <w:r>
        <w:rPr>
          <w:rFonts w:hint="eastAsia" w:cs="Times New Roman" w:asciiTheme="minorEastAsia" w:hAnsiTheme="minorEastAsia"/>
          <w:bCs/>
          <w:sz w:val="24"/>
          <w:szCs w:val="24"/>
          <w:lang w:val="en-US" w:eastAsia="zh-CN"/>
        </w:rPr>
        <w:t>6</w:t>
      </w:r>
      <w:r>
        <w:rPr>
          <w:rFonts w:hint="eastAsia" w:cs="Times New Roman" w:asciiTheme="minorEastAsia" w:hAnsiTheme="minorEastAsia"/>
          <w:bCs/>
          <w:sz w:val="24"/>
          <w:szCs w:val="24"/>
        </w:rPr>
        <w:t>.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lang w:val="en-US" w:eastAsia="zh-CN"/>
        </w:rPr>
        <w:t>7</w:t>
      </w:r>
      <w:r>
        <w:rPr>
          <w:rFonts w:hint="eastAsia" w:cs="Times New Roman" w:asciiTheme="minorEastAsia" w:hAnsiTheme="minorEastAsia"/>
          <w:bCs/>
          <w:sz w:val="24"/>
          <w:szCs w:val="24"/>
        </w:rPr>
        <w:t>.</w:t>
      </w:r>
      <w:r>
        <w:rPr>
          <w:rFonts w:cs="Times New Roman" w:asciiTheme="minorEastAsia" w:hAnsiTheme="minorEastAsia"/>
          <w:bCs/>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lang w:val="en-US" w:eastAsia="zh-CN"/>
        </w:rPr>
        <w:t>7</w:t>
      </w:r>
      <w:r>
        <w:rPr>
          <w:rFonts w:hint="eastAsia" w:cs="Times New Roman" w:asciiTheme="minorEastAsia" w:hAnsiTheme="minorEastAsia"/>
          <w:bCs/>
          <w:sz w:val="24"/>
          <w:szCs w:val="24"/>
        </w:rPr>
        <w:t>.1</w:t>
      </w:r>
      <w:r>
        <w:rPr>
          <w:rFonts w:cs="Times New Roman" w:asciiTheme="minorEastAsia" w:hAnsiTheme="minorEastAsia"/>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lang w:val="en-US" w:eastAsia="zh-CN"/>
        </w:rPr>
        <w:t>8</w:t>
      </w:r>
      <w:r>
        <w:rPr>
          <w:rFonts w:hint="eastAsia" w:cs="Times New Roman" w:asciiTheme="minorEastAsia" w:hAnsiTheme="minorEastAsia"/>
          <w:bCs/>
          <w:sz w:val="24"/>
          <w:szCs w:val="24"/>
        </w:rPr>
        <w:t>.</w:t>
      </w:r>
      <w:r>
        <w:rPr>
          <w:rFonts w:cs="Times New Roman" w:asciiTheme="minorEastAsia" w:hAnsiTheme="minorEastAsia"/>
          <w:bCs/>
          <w:sz w:val="24"/>
          <w:szCs w:val="24"/>
        </w:rPr>
        <w:t>磋商小组决定响应文件的响应性只根据响应文件本身的真实无误的内容，而不依据外部的证据，但响应文件有不真实不正确的内容时除外。</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八、确定成交供应商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lang w:val="en-US" w:eastAsia="zh-CN"/>
        </w:rPr>
        <w:t>9</w:t>
      </w:r>
      <w:r>
        <w:rPr>
          <w:rFonts w:cs="Times New Roman" w:asciiTheme="minorEastAsia" w:hAnsiTheme="minorEastAsia"/>
          <w:bCs/>
          <w:sz w:val="24"/>
          <w:szCs w:val="24"/>
        </w:rPr>
        <w:t>.磋商小组根据综合评分情况，按照评审得分由高到低顺序推荐3名以上成交候选供应商，并编写评审报告。评审得分相同的，按照最</w:t>
      </w:r>
      <w:r>
        <w:rPr>
          <w:rFonts w:hint="eastAsia" w:cs="Times New Roman" w:asciiTheme="minorEastAsia" w:hAnsiTheme="minorEastAsia"/>
          <w:bCs/>
          <w:sz w:val="24"/>
          <w:szCs w:val="24"/>
        </w:rPr>
        <w:t>终</w:t>
      </w:r>
      <w:r>
        <w:rPr>
          <w:rFonts w:cs="Times New Roman" w:asciiTheme="minorEastAsia" w:hAnsiTheme="minorEastAsia"/>
          <w:bCs/>
          <w:sz w:val="24"/>
          <w:szCs w:val="24"/>
        </w:rPr>
        <w:t>报价由低到高的顺序推荐。评审得分且最后报价相同的，按照技术指标优劣顺序推荐。</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30</w:t>
      </w:r>
      <w:r>
        <w:rPr>
          <w:rFonts w:cs="Times New Roman" w:asciiTheme="minorEastAsia" w:hAnsiTheme="minorEastAsia"/>
          <w:bCs/>
          <w:sz w:val="24"/>
          <w:szCs w:val="24"/>
        </w:rPr>
        <w:t>.采购人从评审报告提出的成交候选供应商中，按照排序由高到低的原则确定成交供应商。</w:t>
      </w:r>
    </w:p>
    <w:p>
      <w:pPr>
        <w:spacing w:line="440" w:lineRule="exact"/>
        <w:ind w:left="360" w:hanging="360" w:hangingChars="150"/>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九、成交公告和质疑</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31</w:t>
      </w:r>
      <w:r>
        <w:rPr>
          <w:rFonts w:cs="Times New Roman" w:asciiTheme="minorEastAsia" w:hAnsiTheme="minorEastAsia"/>
          <w:bCs/>
          <w:sz w:val="24"/>
          <w:szCs w:val="24"/>
        </w:rPr>
        <w:t>.</w:t>
      </w:r>
      <w:r>
        <w:rPr>
          <w:rFonts w:hint="eastAsia" w:cs="Times New Roman" w:asciiTheme="minorEastAsia" w:hAnsiTheme="minorEastAsia"/>
          <w:bCs/>
          <w:sz w:val="24"/>
          <w:szCs w:val="24"/>
        </w:rPr>
        <w:t>采购代理机构</w:t>
      </w:r>
      <w:r>
        <w:rPr>
          <w:rFonts w:cs="Times New Roman" w:asciiTheme="minorEastAsia" w:hAnsiTheme="minorEastAsia"/>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lang w:val="en-US" w:eastAsia="zh-CN"/>
        </w:rPr>
        <w:t>32</w:t>
      </w:r>
      <w:r>
        <w:rPr>
          <w:rFonts w:cs="Times New Roman" w:asciiTheme="minorEastAsia" w:hAnsiTheme="minorEastAsia"/>
          <w:bCs/>
          <w:sz w:val="24"/>
          <w:szCs w:val="24"/>
        </w:rPr>
        <w:t>.相关供应商对成交结果、磋商过程有询问或质疑的，可在公告期届满之日起七个工作日内，依据政府采购相关规定，</w:t>
      </w:r>
      <w:r>
        <w:rPr>
          <w:rFonts w:cs="Times New Roman" w:asciiTheme="minorEastAsia" w:hAnsiTheme="minorEastAsia"/>
          <w:bCs/>
          <w:color w:val="FF0000"/>
          <w:sz w:val="24"/>
          <w:szCs w:val="24"/>
        </w:rPr>
        <w:t>向</w:t>
      </w:r>
      <w:r>
        <w:rPr>
          <w:rFonts w:hint="eastAsia" w:cs="Times New Roman" w:asciiTheme="minorEastAsia" w:hAnsiTheme="minorEastAsia"/>
          <w:bCs/>
          <w:color w:val="FF0000"/>
          <w:sz w:val="24"/>
          <w:szCs w:val="24"/>
        </w:rPr>
        <w:t>采购人或采购代理机构</w:t>
      </w:r>
      <w:r>
        <w:rPr>
          <w:rFonts w:cs="Times New Roman" w:asciiTheme="minorEastAsia" w:hAnsiTheme="minorEastAsia"/>
          <w:bCs/>
          <w:sz w:val="24"/>
          <w:szCs w:val="24"/>
        </w:rPr>
        <w:t>提出询问或质疑，</w:t>
      </w:r>
      <w:r>
        <w:rPr>
          <w:rFonts w:hint="eastAsia" w:cs="Times New Roman" w:asciiTheme="minorEastAsia" w:hAnsiTheme="minorEastAsia"/>
          <w:bCs/>
          <w:color w:val="FF0000"/>
          <w:sz w:val="24"/>
          <w:szCs w:val="24"/>
        </w:rPr>
        <w:t>采购人或采购代理机构</w:t>
      </w:r>
      <w:r>
        <w:rPr>
          <w:rFonts w:cs="Times New Roman" w:asciiTheme="minorEastAsia" w:hAnsiTheme="minorEastAsia"/>
          <w:bCs/>
          <w:sz w:val="24"/>
          <w:szCs w:val="24"/>
        </w:rPr>
        <w:t>将按政府采购询问或质疑程序处理。质疑书应当包括下列主要内容：</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lang w:val="en-US" w:eastAsia="zh-CN"/>
        </w:rPr>
        <w:t>32</w:t>
      </w:r>
      <w:r>
        <w:rPr>
          <w:rFonts w:hint="eastAsia" w:cs="Times New Roman" w:asciiTheme="minorEastAsia" w:hAnsiTheme="minorEastAsia"/>
          <w:sz w:val="24"/>
          <w:szCs w:val="24"/>
        </w:rPr>
        <w:t>.1</w:t>
      </w:r>
      <w:r>
        <w:rPr>
          <w:rFonts w:cs="Times New Roman" w:asciiTheme="minorEastAsia" w:hAnsiTheme="minorEastAsia"/>
          <w:sz w:val="24"/>
          <w:szCs w:val="24"/>
        </w:rPr>
        <w:t>质疑人的名称、地址、电话及联系人（法人或负责人授权代表）等；</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lang w:val="en-US" w:eastAsia="zh-CN"/>
        </w:rPr>
        <w:t>32</w:t>
      </w:r>
      <w:r>
        <w:rPr>
          <w:rFonts w:hint="eastAsia" w:cs="Times New Roman" w:asciiTheme="minorEastAsia" w:hAnsiTheme="minorEastAsia"/>
          <w:sz w:val="24"/>
          <w:szCs w:val="24"/>
        </w:rPr>
        <w:t>.</w:t>
      </w:r>
      <w:r>
        <w:rPr>
          <w:rFonts w:cs="Times New Roman" w:asciiTheme="minorEastAsia" w:hAnsiTheme="minorEastAsia"/>
          <w:sz w:val="24"/>
          <w:szCs w:val="24"/>
        </w:rPr>
        <w:t>2质疑人法人（负责人）签章和单位公章；</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lang w:val="en-US" w:eastAsia="zh-CN"/>
        </w:rPr>
        <w:t>32</w:t>
      </w:r>
      <w:r>
        <w:rPr>
          <w:rFonts w:hint="eastAsia" w:cs="Times New Roman" w:asciiTheme="minorEastAsia" w:hAnsiTheme="minorEastAsia"/>
          <w:sz w:val="24"/>
          <w:szCs w:val="24"/>
        </w:rPr>
        <w:t>.</w:t>
      </w:r>
      <w:r>
        <w:rPr>
          <w:rFonts w:cs="Times New Roman" w:asciiTheme="minorEastAsia" w:hAnsiTheme="minorEastAsia"/>
          <w:sz w:val="24"/>
          <w:szCs w:val="24"/>
        </w:rPr>
        <w:t>3具体的质疑事项及事实依据；</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lang w:val="en-US" w:eastAsia="zh-CN"/>
        </w:rPr>
        <w:t>32</w:t>
      </w:r>
      <w:r>
        <w:rPr>
          <w:rFonts w:hint="eastAsia" w:cs="Times New Roman" w:asciiTheme="minorEastAsia" w:hAnsiTheme="minorEastAsia"/>
          <w:sz w:val="24"/>
          <w:szCs w:val="24"/>
        </w:rPr>
        <w:t>.</w:t>
      </w:r>
      <w:r>
        <w:rPr>
          <w:rFonts w:cs="Times New Roman" w:asciiTheme="minorEastAsia" w:hAnsiTheme="minorEastAsia"/>
          <w:sz w:val="24"/>
          <w:szCs w:val="24"/>
        </w:rPr>
        <w:t>4明确的请求和必要的证明材料；</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lang w:val="en-US" w:eastAsia="zh-CN"/>
        </w:rPr>
        <w:t>32</w:t>
      </w:r>
      <w:r>
        <w:rPr>
          <w:rFonts w:hint="eastAsia" w:cs="Times New Roman" w:asciiTheme="minorEastAsia" w:hAnsiTheme="minorEastAsia"/>
          <w:sz w:val="24"/>
          <w:szCs w:val="24"/>
        </w:rPr>
        <w:t>.</w:t>
      </w:r>
      <w:r>
        <w:rPr>
          <w:rFonts w:cs="Times New Roman" w:asciiTheme="minorEastAsia" w:hAnsiTheme="minorEastAsia"/>
          <w:sz w:val="24"/>
          <w:szCs w:val="24"/>
        </w:rPr>
        <w:t>5以联合体形式参与磋商的，则必须联合体各方共同签署、盖章；</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lang w:val="en-US" w:eastAsia="zh-CN"/>
        </w:rPr>
        <w:t>32</w:t>
      </w:r>
      <w:r>
        <w:rPr>
          <w:rFonts w:hint="eastAsia" w:cs="Times New Roman" w:asciiTheme="minorEastAsia" w:hAnsiTheme="minorEastAsia"/>
          <w:sz w:val="24"/>
          <w:szCs w:val="24"/>
        </w:rPr>
        <w:t>.</w:t>
      </w:r>
      <w:r>
        <w:rPr>
          <w:rFonts w:cs="Times New Roman" w:asciiTheme="minorEastAsia" w:hAnsiTheme="minorEastAsia"/>
          <w:sz w:val="24"/>
          <w:szCs w:val="24"/>
        </w:rPr>
        <w:t>6提起质疑的日期。</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十、签订合同</w:t>
      </w:r>
    </w:p>
    <w:p>
      <w:pPr>
        <w:adjustRightInd w:val="0"/>
        <w:snapToGrid w:val="0"/>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w:t>
      </w:r>
      <w:r>
        <w:rPr>
          <w:rFonts w:hint="eastAsia" w:cs="Times New Roman" w:asciiTheme="minorEastAsia" w:hAnsiTheme="minorEastAsia"/>
          <w:bCs/>
          <w:sz w:val="24"/>
          <w:szCs w:val="24"/>
          <w:lang w:val="en-US" w:eastAsia="zh-CN"/>
        </w:rPr>
        <w:t>3</w:t>
      </w:r>
      <w:r>
        <w:rPr>
          <w:rFonts w:cs="Times New Roman" w:asciiTheme="minorEastAsia" w:hAnsiTheme="minorEastAsia"/>
          <w:bCs/>
          <w:sz w:val="24"/>
          <w:szCs w:val="24"/>
        </w:rPr>
        <w:t>.成交供应商在收到成交通知书后，三十日内与采购人签订供货（服务）合同。</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rPr>
      </w:pPr>
      <w:r>
        <w:rPr>
          <w:rFonts w:cs="Times New Roman" w:asciiTheme="minorEastAsia" w:hAnsiTheme="minorEastAsia"/>
          <w:sz w:val="24"/>
          <w:szCs w:val="24"/>
        </w:rPr>
        <w:t>十一、付款方式</w:t>
      </w:r>
    </w:p>
    <w:p>
      <w:pPr>
        <w:adjustRightInd w:val="0"/>
        <w:snapToGrid w:val="0"/>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w:t>
      </w:r>
      <w:r>
        <w:rPr>
          <w:rFonts w:hint="eastAsia" w:cs="Times New Roman" w:asciiTheme="minorEastAsia" w:hAnsiTheme="minorEastAsia"/>
          <w:bCs/>
          <w:sz w:val="24"/>
          <w:szCs w:val="24"/>
          <w:lang w:val="en-US" w:eastAsia="zh-CN"/>
        </w:rPr>
        <w:t>4</w:t>
      </w:r>
      <w:r>
        <w:rPr>
          <w:rFonts w:cs="Times New Roman" w:asciiTheme="minorEastAsia" w:hAnsiTheme="minorEastAsia"/>
          <w:bCs/>
          <w:sz w:val="24"/>
          <w:szCs w:val="24"/>
        </w:rPr>
        <w:t>.交付验收合格后，</w:t>
      </w:r>
      <w:r>
        <w:rPr>
          <w:rFonts w:hint="eastAsia" w:ascii="宋体" w:hAnsi="宋体" w:cs="宋体"/>
          <w:b w:val="0"/>
          <w:color w:val="000000"/>
          <w:sz w:val="24"/>
          <w:szCs w:val="24"/>
          <w:shd w:val="clear" w:color="auto" w:fill="FFFFFF"/>
          <w:lang w:val="en-US" w:eastAsia="zh-CN"/>
        </w:rPr>
        <w:t>具体付款支付比例合同再行约定</w:t>
      </w:r>
      <w:r>
        <w:rPr>
          <w:rFonts w:cs="Times New Roman" w:asciiTheme="minorEastAsia" w:hAnsiTheme="minorEastAsia"/>
          <w:bCs/>
          <w:color w:val="FF0000"/>
          <w:sz w:val="24"/>
          <w:szCs w:val="24"/>
        </w:rPr>
        <w:t>。</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十二、适用法律</w:t>
      </w:r>
    </w:p>
    <w:p>
      <w:pPr>
        <w:adjustRightInd w:val="0"/>
        <w:snapToGrid w:val="0"/>
        <w:spacing w:line="440" w:lineRule="exact"/>
        <w:ind w:left="360" w:hanging="360" w:hangingChars="150"/>
        <w:rPr>
          <w:rFonts w:cs="Times New Roman" w:asciiTheme="minorEastAsia" w:hAnsiTheme="minorEastAsia"/>
          <w:sz w:val="24"/>
          <w:szCs w:val="24"/>
        </w:rPr>
      </w:pPr>
      <w:r>
        <w:rPr>
          <w:rFonts w:hint="eastAsia" w:cs="Times New Roman" w:asciiTheme="minorEastAsia" w:hAnsiTheme="minorEastAsia"/>
          <w:bCs/>
          <w:sz w:val="24"/>
          <w:szCs w:val="24"/>
        </w:rPr>
        <w:t>3</w:t>
      </w:r>
      <w:r>
        <w:rPr>
          <w:rFonts w:hint="eastAsia" w:cs="Times New Roman" w:asciiTheme="minorEastAsia" w:hAnsiTheme="minorEastAsia"/>
          <w:bCs/>
          <w:sz w:val="24"/>
          <w:szCs w:val="24"/>
          <w:lang w:val="en-US" w:eastAsia="zh-CN"/>
        </w:rPr>
        <w:t>5</w:t>
      </w:r>
      <w:r>
        <w:rPr>
          <w:rFonts w:cs="Times New Roman" w:asciiTheme="minorEastAsia" w:hAnsiTheme="minorEastAsia"/>
          <w:bCs/>
          <w:sz w:val="24"/>
          <w:szCs w:val="24"/>
        </w:rPr>
        <w:t>.采购当事人的一切活动均适用于《中华人民共和国政府采购法》、《中华人民共和国政府采购法实施条例》、《政府采购非招标采购方式管理办法》</w:t>
      </w:r>
      <w:r>
        <w:rPr>
          <w:rFonts w:hint="eastAsia" w:cs="Times New Roman" w:asciiTheme="minorEastAsia" w:hAnsiTheme="minorEastAsia"/>
          <w:bCs/>
          <w:sz w:val="24"/>
          <w:szCs w:val="24"/>
        </w:rPr>
        <w:t>、《政府采购竞争性磋商采购方式管理暂行办法》</w:t>
      </w:r>
      <w:r>
        <w:rPr>
          <w:rFonts w:cs="Times New Roman" w:asciiTheme="minorEastAsia" w:hAnsiTheme="minorEastAsia"/>
          <w:bCs/>
          <w:sz w:val="24"/>
          <w:szCs w:val="24"/>
        </w:rPr>
        <w:t>及相关法规。</w:t>
      </w:r>
    </w:p>
    <w:p>
      <w:pPr>
        <w:spacing w:line="500" w:lineRule="exact"/>
        <w:jc w:val="center"/>
        <w:rPr>
          <w:rFonts w:cs="Times New Roman" w:asciiTheme="minorEastAsia" w:hAnsiTheme="minorEastAsia"/>
          <w:b/>
          <w:sz w:val="24"/>
          <w:szCs w:val="24"/>
          <w:lang w:bidi="ar-EG"/>
        </w:rPr>
        <w:sectPr>
          <w:headerReference r:id="rId7" w:type="default"/>
          <w:pgSz w:w="11906" w:h="16838"/>
          <w:pgMar w:top="1440" w:right="1800" w:bottom="1440" w:left="1800" w:header="851" w:footer="992" w:gutter="0"/>
          <w:cols w:space="425" w:num="1"/>
          <w:docGrid w:type="lines" w:linePitch="312" w:charSpace="0"/>
        </w:sectPr>
      </w:pPr>
    </w:p>
    <w:p>
      <w:pPr>
        <w:spacing w:line="500" w:lineRule="exact"/>
        <w:jc w:val="center"/>
        <w:outlineLvl w:val="0"/>
        <w:rPr>
          <w:rFonts w:cs="Times New Roman" w:asciiTheme="minorEastAsia" w:hAnsiTheme="minorEastAsia"/>
          <w:b/>
          <w:sz w:val="36"/>
          <w:szCs w:val="36"/>
          <w:lang w:val="hr-HR" w:bidi="ar-EG"/>
        </w:rPr>
      </w:pPr>
      <w:bookmarkStart w:id="3" w:name="_Toc2066"/>
      <w:r>
        <w:rPr>
          <w:rFonts w:cs="Times New Roman" w:asciiTheme="minorEastAsia" w:hAnsiTheme="minorEastAsia"/>
          <w:b/>
          <w:sz w:val="36"/>
          <w:szCs w:val="36"/>
          <w:lang w:val="hr-HR" w:bidi="ar-EG"/>
        </w:rPr>
        <w:t>第三章  采购</w:t>
      </w:r>
      <w:r>
        <w:rPr>
          <w:rFonts w:hint="eastAsia" w:cs="Times New Roman" w:asciiTheme="minorEastAsia" w:hAnsiTheme="minorEastAsia"/>
          <w:b/>
          <w:sz w:val="36"/>
          <w:szCs w:val="36"/>
        </w:rPr>
        <w:t>需</w:t>
      </w:r>
      <w:r>
        <w:rPr>
          <w:rFonts w:cs="Times New Roman" w:asciiTheme="minorEastAsia" w:hAnsiTheme="minorEastAsia"/>
          <w:b/>
          <w:sz w:val="36"/>
          <w:szCs w:val="36"/>
        </w:rPr>
        <w:t>求</w:t>
      </w:r>
      <w:bookmarkEnd w:id="3"/>
    </w:p>
    <w:p>
      <w:pPr>
        <w:pStyle w:val="20"/>
        <w:ind w:firstLine="0" w:firstLineChars="0"/>
        <w:rPr>
          <w:rFonts w:hint="eastAsia" w:ascii="宋体" w:hAnsi="宋体" w:eastAsiaTheme="minorEastAsia" w:cstheme="minorBidi"/>
          <w:b/>
          <w:bCs w:val="0"/>
          <w:color w:val="auto"/>
          <w:kern w:val="2"/>
          <w:sz w:val="30"/>
          <w:szCs w:val="30"/>
          <w:lang w:val="zh-CN" w:eastAsia="zh-CN" w:bidi="ar-SA"/>
        </w:rPr>
      </w:pPr>
      <w:bookmarkStart w:id="4" w:name="_Toc494561954"/>
      <w:bookmarkStart w:id="5" w:name="_Toc495861535"/>
      <w:r>
        <w:rPr>
          <w:rFonts w:hint="eastAsia" w:ascii="宋体" w:hAnsi="宋体" w:eastAsiaTheme="minorEastAsia" w:cstheme="minorBidi"/>
          <w:b/>
          <w:bCs w:val="0"/>
          <w:color w:val="auto"/>
          <w:kern w:val="2"/>
          <w:sz w:val="30"/>
          <w:szCs w:val="30"/>
          <w:lang w:val="zh-CN" w:eastAsia="zh-CN" w:bidi="ar-SA"/>
        </w:rPr>
        <w:t>一、工程量清单及图纸</w:t>
      </w:r>
      <w:bookmarkStart w:id="6" w:name="表-12_其他项目清单与计价汇总表"/>
      <w:bookmarkEnd w:id="6"/>
      <w:r>
        <w:rPr>
          <w:rFonts w:hint="eastAsia" w:ascii="宋体" w:hAnsi="宋体" w:eastAsiaTheme="minorEastAsia" w:cstheme="minorBidi"/>
          <w:b/>
          <w:bCs w:val="0"/>
          <w:color w:val="auto"/>
          <w:kern w:val="2"/>
          <w:sz w:val="30"/>
          <w:szCs w:val="30"/>
          <w:lang w:val="zh-CN" w:eastAsia="zh-CN" w:bidi="ar-SA"/>
        </w:rPr>
        <w:t>：</w:t>
      </w:r>
    </w:p>
    <w:p>
      <w:pPr>
        <w:pStyle w:val="20"/>
        <w:ind w:firstLine="0" w:firstLineChars="0"/>
        <w:rPr>
          <w:rFonts w:hint="eastAsia" w:cstheme="minorBidi"/>
          <w:b/>
          <w:bCs w:val="0"/>
          <w:color w:val="auto"/>
          <w:kern w:val="2"/>
          <w:sz w:val="30"/>
          <w:szCs w:val="30"/>
          <w:lang w:val="en-US" w:eastAsia="zh-CN" w:bidi="ar-SA"/>
        </w:rPr>
      </w:pPr>
      <w:r>
        <w:rPr>
          <w:rFonts w:hint="eastAsia" w:cstheme="minorBidi"/>
          <w:b/>
          <w:bCs w:val="0"/>
          <w:color w:val="auto"/>
          <w:kern w:val="2"/>
          <w:sz w:val="30"/>
          <w:szCs w:val="30"/>
          <w:lang w:val="en-US" w:eastAsia="zh-CN" w:bidi="ar-SA"/>
        </w:rPr>
        <w:t>清单：</w:t>
      </w:r>
      <w:bookmarkStart w:id="29" w:name="_GoBack"/>
      <w:r>
        <w:rPr>
          <w:rFonts w:hint="eastAsia" w:cstheme="minorBidi"/>
          <w:b/>
          <w:bCs w:val="0"/>
          <w:color w:val="auto"/>
          <w:kern w:val="2"/>
          <w:sz w:val="30"/>
          <w:szCs w:val="30"/>
          <w:lang w:val="en-US" w:eastAsia="zh-CN" w:bidi="ar-SA"/>
        </w:rPr>
        <w:object>
          <v:shape id="_x0000_i1025" o:spt="75" type="#_x0000_t75" style="height:66pt;width:72.75pt;" o:ole="t" filled="f" o:preferrelative="t" stroked="f" coordsize="21600,21600">
            <v:path/>
            <v:fill on="f" focussize="0,0"/>
            <v:stroke on="f"/>
            <v:imagedata r:id="rId13" o:title=""/>
            <o:lock v:ext="edit" aspectratio="t"/>
            <w10:wrap type="none"/>
            <w10:anchorlock/>
          </v:shape>
          <o:OLEObject Type="Embed" ProgID="Package" ShapeID="_x0000_i1025" DrawAspect="Icon" ObjectID="_1468075725" r:id="rId12">
            <o:LockedField>false</o:LockedField>
          </o:OLEObject>
        </w:object>
      </w:r>
      <w:bookmarkEnd w:id="29"/>
      <w:r>
        <w:rPr>
          <w:rFonts w:hint="eastAsia" w:cstheme="minorBidi"/>
          <w:b/>
          <w:bCs w:val="0"/>
          <w:color w:val="auto"/>
          <w:kern w:val="2"/>
          <w:sz w:val="30"/>
          <w:szCs w:val="30"/>
          <w:lang w:val="en-US" w:eastAsia="zh-CN" w:bidi="ar-SA"/>
        </w:rPr>
        <w:object>
          <v:shape id="_x0000_i1026" o:spt="75" type="#_x0000_t75" style="height:66pt;width:72.75pt;" o:ole="t" filled="f" o:preferrelative="t" stroked="f" coordsize="21600,21600">
            <v:path/>
            <v:fill on="f" focussize="0,0"/>
            <v:stroke on="f"/>
            <v:imagedata r:id="rId15" o:title=""/>
            <o:lock v:ext="edit" aspectratio="t"/>
            <w10:wrap type="none"/>
            <w10:anchorlock/>
          </v:shape>
          <o:OLEObject Type="Embed" ProgID="Package" ShapeID="_x0000_i1026" DrawAspect="Icon" ObjectID="_1468075726" r:id="rId14">
            <o:LockedField>false</o:LockedField>
          </o:OLEObject>
        </w:object>
      </w:r>
    </w:p>
    <w:p>
      <w:pPr>
        <w:pStyle w:val="20"/>
        <w:ind w:firstLine="0" w:firstLineChars="0"/>
        <w:rPr>
          <w:rFonts w:hint="default" w:cstheme="minorBidi"/>
          <w:b/>
          <w:bCs w:val="0"/>
          <w:color w:val="auto"/>
          <w:kern w:val="2"/>
          <w:sz w:val="30"/>
          <w:szCs w:val="30"/>
          <w:lang w:val="en-US" w:eastAsia="zh-CN" w:bidi="ar-SA"/>
        </w:rPr>
      </w:pPr>
      <w:r>
        <w:rPr>
          <w:rFonts w:hint="eastAsia" w:cstheme="minorBidi"/>
          <w:b/>
          <w:bCs w:val="0"/>
          <w:color w:val="auto"/>
          <w:kern w:val="2"/>
          <w:sz w:val="30"/>
          <w:szCs w:val="30"/>
          <w:lang w:val="en-US" w:eastAsia="zh-CN" w:bidi="ar-SA"/>
        </w:rPr>
        <w:t>图纸：</w:t>
      </w:r>
      <w:r>
        <w:rPr>
          <w:rFonts w:hint="eastAsia" w:cstheme="minorBidi"/>
          <w:b/>
          <w:bCs w:val="0"/>
          <w:color w:val="auto"/>
          <w:kern w:val="2"/>
          <w:sz w:val="30"/>
          <w:szCs w:val="30"/>
          <w:lang w:val="en-US" w:eastAsia="zh-CN" w:bidi="ar-SA"/>
        </w:rPr>
        <w:object>
          <v:shape id="_x0000_i1027" o:spt="75" type="#_x0000_t75" style="height:66pt;width:72.75pt;" o:ole="t" filled="f" o:preferrelative="t" stroked="f" coordsize="21600,21600">
            <v:path/>
            <v:fill on="f" focussize="0,0"/>
            <v:stroke on="f"/>
            <v:imagedata r:id="rId17" o:title=""/>
            <o:lock v:ext="edit" aspectratio="t"/>
            <w10:wrap type="none"/>
            <w10:anchorlock/>
          </v:shape>
          <o:OLEObject Type="Embed" ProgID="Package" ShapeID="_x0000_i1027" DrawAspect="Icon" ObjectID="_1468075727" r:id="rId16">
            <o:LockedField>false</o:LockedField>
          </o:OLEObject>
        </w:object>
      </w:r>
    </w:p>
    <w:p>
      <w:pPr>
        <w:widowControl/>
        <w:jc w:val="left"/>
        <w:rPr>
          <w:rFonts w:hint="eastAsia" w:ascii="宋体" w:hAnsi="宋体" w:eastAsiaTheme="minorEastAsia" w:cstheme="minorBidi"/>
          <w:b/>
          <w:bCs w:val="0"/>
          <w:color w:val="auto"/>
          <w:kern w:val="2"/>
          <w:sz w:val="30"/>
          <w:szCs w:val="30"/>
          <w:lang w:val="zh-CN" w:eastAsia="zh-CN" w:bidi="ar-SA"/>
        </w:rPr>
      </w:pPr>
      <w:r>
        <w:rPr>
          <w:rFonts w:hint="eastAsia" w:ascii="宋体" w:hAnsi="宋体" w:eastAsiaTheme="minorEastAsia" w:cstheme="minorBidi"/>
          <w:b/>
          <w:bCs w:val="0"/>
          <w:color w:val="auto"/>
          <w:kern w:val="2"/>
          <w:sz w:val="30"/>
          <w:szCs w:val="30"/>
          <w:lang w:val="zh-CN" w:eastAsia="zh-CN" w:bidi="ar-SA"/>
        </w:rPr>
        <w:t>二、概述及简介</w:t>
      </w:r>
    </w:p>
    <w:p>
      <w:pPr>
        <w:ind w:firstLine="560" w:firstLineChars="200"/>
        <w:rPr>
          <w:rFonts w:ascii="宋体" w:hAnsi="宋体"/>
          <w:sz w:val="24"/>
          <w:szCs w:val="24"/>
          <w:lang w:val="zh-CN"/>
        </w:rPr>
      </w:pPr>
      <w:r>
        <w:rPr>
          <w:rFonts w:hint="eastAsia" w:ascii="宋体" w:hAnsi="宋体"/>
          <w:sz w:val="28"/>
          <w:szCs w:val="28"/>
          <w:lang w:val="zh-CN"/>
        </w:rPr>
        <w:t>本工程名称为：阳新县木港镇（漆桥村）新保湖泵站水毁修复工程，工程地址位于阳新县木港镇境内。</w:t>
      </w:r>
    </w:p>
    <w:p>
      <w:pPr>
        <w:pStyle w:val="4"/>
        <w:numPr>
          <w:ilvl w:val="1"/>
          <w:numId w:val="0"/>
        </w:numPr>
        <w:spacing w:before="0" w:after="0" w:line="360" w:lineRule="auto"/>
        <w:jc w:val="left"/>
        <w:rPr>
          <w:rFonts w:ascii="宋体" w:hAnsi="宋体" w:cs="Times New Roman"/>
          <w:sz w:val="24"/>
          <w:szCs w:val="20"/>
          <w:lang w:val="zh-CN"/>
        </w:rPr>
      </w:pPr>
      <w:r>
        <w:rPr>
          <w:rFonts w:hint="eastAsia" w:ascii="宋体" w:hAnsi="宋体"/>
          <w:bCs w:val="0"/>
          <w:sz w:val="30"/>
          <w:szCs w:val="30"/>
          <w:lang w:val="zh-CN"/>
        </w:rPr>
        <w:t>三、国家相关行政主管部门颁布的强制标准、规范</w:t>
      </w:r>
      <w:bookmarkEnd w:id="4"/>
      <w:bookmarkEnd w:id="5"/>
    </w:p>
    <w:p>
      <w:pPr>
        <w:pStyle w:val="4"/>
        <w:numPr>
          <w:ilvl w:val="0"/>
          <w:numId w:val="0"/>
        </w:numPr>
        <w:spacing w:before="0" w:after="0" w:line="360" w:lineRule="auto"/>
        <w:jc w:val="left"/>
        <w:rPr>
          <w:rFonts w:ascii="宋体" w:hAnsi="宋体"/>
          <w:bCs w:val="0"/>
          <w:sz w:val="30"/>
          <w:szCs w:val="30"/>
          <w:lang w:val="zh-CN"/>
        </w:rPr>
      </w:pPr>
      <w:bookmarkStart w:id="7" w:name="_Toc494561955"/>
      <w:bookmarkStart w:id="8" w:name="_Toc495861536"/>
      <w:r>
        <w:rPr>
          <w:rFonts w:hint="eastAsia" w:ascii="宋体" w:hAnsi="宋体"/>
          <w:bCs w:val="0"/>
          <w:sz w:val="30"/>
          <w:szCs w:val="30"/>
          <w:lang w:val="zh-CN"/>
        </w:rPr>
        <w:t>四、技术（服务）要求</w:t>
      </w:r>
      <w:bookmarkEnd w:id="7"/>
      <w:bookmarkEnd w:id="8"/>
    </w:p>
    <w:p>
      <w:pPr>
        <w:spacing w:line="520" w:lineRule="exact"/>
        <w:rPr>
          <w:rFonts w:ascii="宋体" w:hAnsi="宋体" w:eastAsia="宋体" w:cs="宋体"/>
          <w:color w:val="000000"/>
          <w:sz w:val="24"/>
          <w:szCs w:val="24"/>
        </w:rPr>
      </w:pPr>
      <w:r>
        <w:rPr>
          <w:rFonts w:hint="eastAsia" w:ascii="宋体" w:hAnsi="宋体" w:cs="宋体"/>
          <w:color w:val="000000"/>
          <w:sz w:val="24"/>
          <w:szCs w:val="24"/>
        </w:rPr>
        <w:t>说明：投标人在投标文件《技术响应、偏离说明表》中应对以下技术逐条进行响应描述或偏离说明。不满足以上要求的，其投标按照</w:t>
      </w:r>
      <w:r>
        <w:rPr>
          <w:rFonts w:hint="eastAsia" w:ascii="宋体" w:hAnsi="宋体" w:cs="宋体"/>
          <w:b/>
          <w:color w:val="000000"/>
          <w:sz w:val="24"/>
          <w:szCs w:val="24"/>
        </w:rPr>
        <w:t>无效投标处理。</w:t>
      </w:r>
    </w:p>
    <w:p>
      <w:pPr>
        <w:spacing w:line="520" w:lineRule="exact"/>
        <w:rPr>
          <w:sz w:val="24"/>
          <w:lang w:val="zh-CN"/>
        </w:rPr>
      </w:pPr>
      <w:r>
        <w:rPr>
          <w:rFonts w:hint="eastAsia" w:ascii="宋体" w:hAnsi="宋体" w:eastAsia="宋体" w:cs="宋体"/>
          <w:color w:val="000000"/>
          <w:sz w:val="24"/>
          <w:szCs w:val="24"/>
        </w:rPr>
        <w:t>★1.</w:t>
      </w:r>
      <w:r>
        <w:rPr>
          <w:rFonts w:hint="eastAsia" w:ascii="宋体" w:hAnsi="宋体" w:cs="宋体"/>
          <w:color w:val="000000"/>
          <w:sz w:val="24"/>
          <w:szCs w:val="24"/>
        </w:rPr>
        <w:t>编制合理的施工组织设计。</w:t>
      </w:r>
    </w:p>
    <w:p>
      <w:pPr>
        <w:pStyle w:val="4"/>
        <w:numPr>
          <w:ilvl w:val="0"/>
          <w:numId w:val="0"/>
        </w:numPr>
        <w:spacing w:before="0" w:after="0" w:line="360" w:lineRule="auto"/>
        <w:jc w:val="left"/>
        <w:rPr>
          <w:rFonts w:ascii="宋体" w:hAnsi="宋体"/>
          <w:bCs w:val="0"/>
          <w:sz w:val="30"/>
          <w:szCs w:val="30"/>
          <w:lang w:val="zh-CN"/>
        </w:rPr>
      </w:pPr>
      <w:r>
        <w:rPr>
          <w:rFonts w:hint="eastAsia" w:ascii="宋体" w:hAnsi="宋体"/>
          <w:bCs w:val="0"/>
          <w:sz w:val="30"/>
          <w:szCs w:val="30"/>
          <w:lang w:val="zh-CN"/>
        </w:rPr>
        <w:t>五、合同草案</w:t>
      </w:r>
    </w:p>
    <w:p>
      <w:pPr>
        <w:spacing w:line="360" w:lineRule="auto"/>
        <w:jc w:val="left"/>
        <w:rPr>
          <w:rFonts w:ascii="宋体" w:hAnsi="宋体" w:eastAsia="宋体" w:cs="宋体"/>
          <w:bCs/>
          <w:color w:val="000000"/>
          <w:sz w:val="24"/>
          <w:szCs w:val="24"/>
        </w:rPr>
      </w:pPr>
      <w:r>
        <w:rPr>
          <w:rFonts w:hint="eastAsia" w:ascii="宋体" w:hAnsi="宋体" w:cs="宋体"/>
          <w:color w:val="000000"/>
          <w:sz w:val="24"/>
          <w:szCs w:val="24"/>
        </w:rPr>
        <w:t>说明：</w:t>
      </w:r>
      <w:r>
        <w:rPr>
          <w:rFonts w:hint="eastAsia" w:ascii="宋体" w:hAnsi="宋体" w:cs="仿宋_GB2312"/>
          <w:sz w:val="24"/>
          <w:szCs w:val="24"/>
        </w:rPr>
        <w:t>投标人在投标文件《合同草案条款响应、偏离情况说明表》中应对以下逐条商务要求进行响应描述或偏离说明。</w:t>
      </w:r>
      <w:r>
        <w:rPr>
          <w:rFonts w:hint="eastAsia" w:ascii="宋体" w:hAnsi="宋体" w:cs="宋体"/>
          <w:color w:val="000000"/>
          <w:sz w:val="24"/>
          <w:szCs w:val="24"/>
        </w:rPr>
        <w:t>不满足以上要求的，其投标按照</w:t>
      </w:r>
      <w:r>
        <w:rPr>
          <w:rFonts w:hint="eastAsia" w:ascii="宋体" w:hAnsi="宋体" w:cs="宋体"/>
          <w:b/>
          <w:color w:val="000000"/>
          <w:sz w:val="24"/>
          <w:szCs w:val="24"/>
        </w:rPr>
        <w:t>无效投标处理。</w:t>
      </w:r>
    </w:p>
    <w:p>
      <w:pPr>
        <w:spacing w:line="360" w:lineRule="auto"/>
        <w:jc w:val="left"/>
        <w:rPr>
          <w:rFonts w:ascii="宋体" w:hAnsi="宋体" w:cs="宋体"/>
          <w:bCs/>
          <w:color w:val="000000"/>
          <w:sz w:val="24"/>
          <w:szCs w:val="24"/>
        </w:rPr>
      </w:pPr>
      <w:r>
        <w:rPr>
          <w:rFonts w:hint="eastAsia" w:ascii="宋体" w:hAnsi="宋体" w:eastAsia="宋体" w:cs="宋体"/>
          <w:bCs/>
          <w:color w:val="000000"/>
          <w:sz w:val="24"/>
          <w:szCs w:val="24"/>
        </w:rPr>
        <w:t>★</w:t>
      </w:r>
      <w:r>
        <w:rPr>
          <w:rFonts w:hint="eastAsia" w:ascii="宋体" w:hAnsi="宋体" w:cs="宋体"/>
          <w:bCs/>
          <w:color w:val="000000"/>
          <w:sz w:val="24"/>
          <w:szCs w:val="24"/>
        </w:rPr>
        <w:t>1.工期：</w:t>
      </w:r>
      <w:r>
        <w:rPr>
          <w:rFonts w:hint="eastAsia" w:ascii="宋体" w:hAnsi="宋体" w:cs="宋体"/>
          <w:bCs/>
          <w:color w:val="000000"/>
          <w:sz w:val="24"/>
          <w:szCs w:val="24"/>
          <w:lang w:val="en-US" w:eastAsia="zh-CN"/>
        </w:rPr>
        <w:t>180日历天</w:t>
      </w:r>
      <w:r>
        <w:rPr>
          <w:rFonts w:hint="eastAsia" w:ascii="宋体" w:hAnsi="宋体" w:cs="宋体"/>
          <w:bCs/>
          <w:color w:val="000000"/>
          <w:sz w:val="24"/>
          <w:szCs w:val="24"/>
        </w:rPr>
        <w:t>；</w:t>
      </w:r>
    </w:p>
    <w:p>
      <w:pPr>
        <w:spacing w:line="360" w:lineRule="auto"/>
        <w:jc w:val="left"/>
        <w:rPr>
          <w:rFonts w:eastAsia="宋体"/>
          <w:sz w:val="24"/>
          <w:szCs w:val="24"/>
        </w:rPr>
      </w:pPr>
      <w:r>
        <w:rPr>
          <w:rFonts w:hint="eastAsia" w:ascii="宋体" w:hAnsi="宋体" w:cs="宋体"/>
          <w:bCs/>
          <w:color w:val="000000"/>
          <w:sz w:val="24"/>
          <w:szCs w:val="24"/>
        </w:rPr>
        <w:t>2.工程质量：达到国家规定的验收合格标准；</w:t>
      </w:r>
    </w:p>
    <w:p>
      <w:pPr>
        <w:spacing w:line="360" w:lineRule="auto"/>
        <w:jc w:val="left"/>
        <w:rPr>
          <w:sz w:val="24"/>
          <w:szCs w:val="24"/>
        </w:rPr>
      </w:pPr>
      <w:r>
        <w:rPr>
          <w:rFonts w:hint="eastAsia"/>
          <w:sz w:val="24"/>
          <w:szCs w:val="24"/>
        </w:rPr>
        <w:t>3.合同款支付：</w:t>
      </w:r>
      <w:r>
        <w:rPr>
          <w:rFonts w:cs="Times New Roman" w:asciiTheme="minorEastAsia" w:hAnsiTheme="minorEastAsia"/>
          <w:bCs/>
          <w:sz w:val="24"/>
          <w:szCs w:val="24"/>
        </w:rPr>
        <w:t>交付验收合格后，</w:t>
      </w:r>
      <w:r>
        <w:rPr>
          <w:rFonts w:hint="eastAsia" w:ascii="宋体" w:hAnsi="宋体" w:cs="宋体"/>
          <w:b w:val="0"/>
          <w:color w:val="000000"/>
          <w:sz w:val="24"/>
          <w:szCs w:val="24"/>
          <w:shd w:val="clear" w:color="auto" w:fill="FFFFFF"/>
          <w:lang w:val="en-US" w:eastAsia="zh-CN"/>
        </w:rPr>
        <w:t>具体付款支付比例合同再行约定</w:t>
      </w:r>
      <w:r>
        <w:rPr>
          <w:rFonts w:hint="eastAsia"/>
          <w:sz w:val="24"/>
          <w:szCs w:val="24"/>
        </w:rPr>
        <w:t>。</w:t>
      </w:r>
    </w:p>
    <w:p>
      <w:pPr>
        <w:pStyle w:val="20"/>
        <w:ind w:firstLine="0" w:firstLineChars="0"/>
        <w:rPr>
          <w:rFonts w:cs="Times New Roman" w:asciiTheme="minorEastAsia" w:hAnsiTheme="minorEastAsia"/>
          <w:b/>
          <w:sz w:val="36"/>
          <w:szCs w:val="36"/>
        </w:rPr>
      </w:pPr>
      <w:r>
        <w:rPr>
          <w:rFonts w:hint="eastAsia"/>
          <w:szCs w:val="24"/>
        </w:rPr>
        <w:t>4.其它专用条款内容由中标人与采购人另行约定。</w:t>
      </w:r>
      <w:r>
        <w:rPr>
          <w:rFonts w:cs="Times New Roman" w:asciiTheme="minorEastAsia" w:hAnsiTheme="minorEastAsia"/>
          <w:b/>
          <w:sz w:val="36"/>
          <w:szCs w:val="36"/>
        </w:rPr>
        <w:br w:type="page"/>
      </w:r>
    </w:p>
    <w:p>
      <w:pPr>
        <w:spacing w:line="500" w:lineRule="exact"/>
        <w:jc w:val="center"/>
        <w:outlineLvl w:val="0"/>
        <w:rPr>
          <w:rFonts w:cs="Times New Roman" w:asciiTheme="minorEastAsia" w:hAnsiTheme="minorEastAsia"/>
          <w:b/>
          <w:sz w:val="36"/>
          <w:szCs w:val="36"/>
          <w:lang w:val="hr-HR" w:bidi="ar-EG"/>
        </w:rPr>
      </w:pPr>
      <w:bookmarkStart w:id="9" w:name="_Toc17346"/>
      <w:r>
        <w:rPr>
          <w:rFonts w:cs="Times New Roman" w:asciiTheme="minorEastAsia" w:hAnsiTheme="minorEastAsia"/>
          <w:b/>
          <w:sz w:val="36"/>
          <w:szCs w:val="36"/>
          <w:lang w:val="hr-HR" w:bidi="ar-EG"/>
        </w:rPr>
        <w:t>第四章  评审办法及评分标准</w:t>
      </w:r>
      <w:bookmarkEnd w:id="9"/>
    </w:p>
    <w:p>
      <w:pPr>
        <w:pStyle w:val="12"/>
        <w:spacing w:line="500" w:lineRule="exact"/>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根据《中华人民共和国政府采购法》、《中华人民共和国政府采购法实施条例》、《政府采购竞争性磋商采购方式管理暂行办法》及省、市有关规定，磋商小组成员按照客观、公正、谨慎的原则，根据采购文件规定的评审程序、评审方法和评审标准进行独立评审，确定成交供应商。</w:t>
      </w:r>
    </w:p>
    <w:p>
      <w:pPr>
        <w:pStyle w:val="12"/>
        <w:spacing w:line="500" w:lineRule="exact"/>
        <w:ind w:left="420" w:leftChars="200" w:firstLine="199" w:firstLineChars="83"/>
        <w:rPr>
          <w:rFonts w:ascii="Times New Roman" w:hAnsi="Times New Roman"/>
          <w:color w:val="000000" w:themeColor="text1"/>
          <w:sz w:val="24"/>
          <w:szCs w:val="24"/>
        </w:rPr>
      </w:pPr>
      <w:r>
        <w:rPr>
          <w:rFonts w:hint="eastAsia" w:ascii="Times New Roman" w:hAnsi="Times New Roman"/>
          <w:color w:val="000000" w:themeColor="text1"/>
          <w:sz w:val="24"/>
          <w:szCs w:val="24"/>
        </w:rPr>
        <w:t>本次采购遵循公平竞争原则、公正原则和诚实信用原则。</w:t>
      </w:r>
    </w:p>
    <w:p>
      <w:pPr>
        <w:adjustRightInd w:val="0"/>
        <w:snapToGrid w:val="0"/>
        <w:spacing w:line="360" w:lineRule="auto"/>
        <w:rPr>
          <w:b/>
          <w:bCs/>
          <w:sz w:val="24"/>
          <w:lang w:val="zh-CN"/>
        </w:rPr>
      </w:pPr>
      <w:r>
        <w:rPr>
          <w:rFonts w:hint="eastAsia"/>
          <w:b/>
          <w:bCs/>
          <w:sz w:val="24"/>
          <w:lang w:val="zh-CN"/>
        </w:rPr>
        <w:t>（一）评审方法</w:t>
      </w:r>
    </w:p>
    <w:p>
      <w:pPr>
        <w:adjustRightInd w:val="0"/>
        <w:snapToGrid w:val="0"/>
        <w:spacing w:line="360" w:lineRule="auto"/>
        <w:ind w:firstLine="480" w:firstLineChars="200"/>
        <w:rPr>
          <w:bCs/>
          <w:sz w:val="24"/>
        </w:rPr>
      </w:pPr>
      <w:r>
        <w:rPr>
          <w:rFonts w:hint="eastAsia"/>
          <w:bCs/>
          <w:sz w:val="24"/>
          <w:lang w:val="zh-CN"/>
        </w:rPr>
        <w:t>本次评审采用综合评分法。即满分</w:t>
      </w:r>
      <w:r>
        <w:rPr>
          <w:bCs/>
          <w:sz w:val="24"/>
          <w:lang w:val="zh-CN"/>
        </w:rPr>
        <w:t>100</w:t>
      </w:r>
      <w:r>
        <w:rPr>
          <w:rFonts w:hint="eastAsia"/>
          <w:bCs/>
          <w:sz w:val="24"/>
          <w:lang w:val="zh-CN"/>
        </w:rPr>
        <w:t>分，其中商务服务占</w:t>
      </w:r>
      <w:r>
        <w:rPr>
          <w:rFonts w:hint="eastAsia"/>
          <w:bCs/>
          <w:sz w:val="24"/>
          <w:lang w:val="en-US" w:eastAsia="zh-CN"/>
        </w:rPr>
        <w:t>10%</w:t>
      </w:r>
      <w:r>
        <w:rPr>
          <w:rFonts w:hint="eastAsia"/>
          <w:bCs/>
          <w:sz w:val="24"/>
          <w:lang w:val="zh-CN"/>
        </w:rPr>
        <w:t>，技术评议占</w:t>
      </w:r>
      <w:r>
        <w:rPr>
          <w:rFonts w:hint="eastAsia"/>
          <w:bCs/>
          <w:sz w:val="24"/>
          <w:lang w:val="en-US" w:eastAsia="zh-CN"/>
        </w:rPr>
        <w:t>60</w:t>
      </w:r>
      <w:r>
        <w:rPr>
          <w:rFonts w:hint="eastAsia"/>
          <w:bCs/>
          <w:sz w:val="24"/>
          <w:lang w:val="zh-CN"/>
        </w:rPr>
        <w:t>％，报价占</w:t>
      </w:r>
      <w:r>
        <w:rPr>
          <w:rFonts w:hint="eastAsia"/>
          <w:bCs/>
          <w:sz w:val="24"/>
          <w:lang w:val="en-US" w:eastAsia="zh-CN"/>
        </w:rPr>
        <w:t>3</w:t>
      </w:r>
      <w:r>
        <w:rPr>
          <w:bCs/>
          <w:sz w:val="24"/>
          <w:lang w:val="zh-CN"/>
        </w:rPr>
        <w:t>0%</w:t>
      </w:r>
      <w:r>
        <w:rPr>
          <w:rFonts w:hint="eastAsia"/>
          <w:bCs/>
          <w:sz w:val="24"/>
          <w:lang w:val="zh-CN"/>
        </w:rPr>
        <w:t>。</w:t>
      </w:r>
    </w:p>
    <w:p>
      <w:pPr>
        <w:adjustRightInd w:val="0"/>
        <w:snapToGrid w:val="0"/>
        <w:spacing w:line="360" w:lineRule="auto"/>
        <w:rPr>
          <w:b/>
          <w:bCs/>
          <w:sz w:val="24"/>
          <w:lang w:val="zh-CN"/>
        </w:rPr>
      </w:pPr>
      <w:r>
        <w:rPr>
          <w:rFonts w:hint="eastAsia"/>
          <w:b/>
          <w:bCs/>
          <w:sz w:val="24"/>
          <w:lang w:val="zh-CN"/>
        </w:rPr>
        <w:t>（二）评审步骤</w:t>
      </w:r>
    </w:p>
    <w:p>
      <w:pPr>
        <w:adjustRightInd w:val="0"/>
        <w:snapToGrid w:val="0"/>
        <w:spacing w:line="360" w:lineRule="auto"/>
        <w:rPr>
          <w:bCs/>
          <w:sz w:val="24"/>
          <w:lang w:val="zh-CN"/>
        </w:rPr>
      </w:pPr>
      <w:r>
        <w:rPr>
          <w:rFonts w:hint="eastAsia"/>
          <w:bCs/>
          <w:sz w:val="24"/>
          <w:lang w:val="zh-CN"/>
        </w:rPr>
        <w:t>磋商小组对响应文件的评审分为资格性符合性检查、商务服务评议和价格评议：</w:t>
      </w:r>
    </w:p>
    <w:p>
      <w:pPr>
        <w:adjustRightInd w:val="0"/>
        <w:snapToGrid w:val="0"/>
        <w:spacing w:line="360" w:lineRule="auto"/>
        <w:rPr>
          <w:rFonts w:hint="default" w:eastAsia="宋体"/>
          <w:bCs/>
          <w:sz w:val="24"/>
          <w:lang w:val="en-US" w:eastAsia="zh-CN"/>
        </w:rPr>
      </w:pPr>
      <w:r>
        <w:rPr>
          <w:bCs/>
          <w:sz w:val="24"/>
          <w:lang w:val="zh-CN"/>
        </w:rPr>
        <w:t>1.</w:t>
      </w:r>
      <w:r>
        <w:rPr>
          <w:rFonts w:hint="eastAsia"/>
          <w:bCs/>
          <w:sz w:val="24"/>
          <w:lang w:val="zh-CN"/>
        </w:rPr>
        <w:t>资格性符合性检查，审查标准详见</w:t>
      </w:r>
      <w:r>
        <w:rPr>
          <w:rFonts w:hint="eastAsia"/>
          <w:bCs/>
          <w:sz w:val="24"/>
          <w:lang w:val="en-US" w:eastAsia="zh-CN"/>
        </w:rPr>
        <w:t>1.1,1.2</w:t>
      </w:r>
    </w:p>
    <w:p>
      <w:pPr>
        <w:adjustRightInd w:val="0"/>
        <w:snapToGrid w:val="0"/>
        <w:spacing w:line="360" w:lineRule="auto"/>
        <w:rPr>
          <w:bCs/>
          <w:sz w:val="24"/>
        </w:rPr>
      </w:pPr>
      <w:r>
        <w:rPr>
          <w:bCs/>
          <w:sz w:val="24"/>
          <w:lang w:val="zh-CN"/>
        </w:rPr>
        <w:t>2.</w:t>
      </w:r>
      <w:r>
        <w:rPr>
          <w:rFonts w:hint="eastAsia"/>
          <w:bCs/>
          <w:sz w:val="24"/>
          <w:lang w:val="zh-CN"/>
        </w:rPr>
        <w:t>商务服务评议（占</w:t>
      </w:r>
      <w:r>
        <w:rPr>
          <w:rFonts w:hint="eastAsia"/>
          <w:bCs/>
          <w:sz w:val="24"/>
          <w:lang w:val="en-US" w:eastAsia="zh-CN"/>
        </w:rPr>
        <w:t>10</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磋商小组依据“商务服务评分表”中的分值及标准进行评分。</w:t>
      </w:r>
    </w:p>
    <w:p>
      <w:pPr>
        <w:adjustRightInd w:val="0"/>
        <w:snapToGrid w:val="0"/>
        <w:spacing w:line="360" w:lineRule="auto"/>
        <w:rPr>
          <w:bCs/>
          <w:sz w:val="24"/>
        </w:rPr>
      </w:pPr>
      <w:r>
        <w:rPr>
          <w:bCs/>
          <w:sz w:val="24"/>
          <w:lang w:val="zh-CN"/>
        </w:rPr>
        <w:t>3.</w:t>
      </w:r>
      <w:r>
        <w:rPr>
          <w:rFonts w:hint="eastAsia"/>
          <w:bCs/>
          <w:sz w:val="24"/>
          <w:lang w:val="zh-CN"/>
        </w:rPr>
        <w:t>技术评议（占</w:t>
      </w:r>
      <w:r>
        <w:rPr>
          <w:rFonts w:hint="eastAsia"/>
          <w:bCs/>
          <w:sz w:val="24"/>
          <w:lang w:val="en-US" w:eastAsia="zh-CN"/>
        </w:rPr>
        <w:t>60</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w:t>
      </w:r>
      <w:r>
        <w:rPr>
          <w:rFonts w:hint="eastAsia"/>
          <w:bCs/>
          <w:sz w:val="24"/>
          <w:lang w:val="en-US" w:eastAsia="zh-CN"/>
        </w:rPr>
        <w:t>技术</w:t>
      </w:r>
      <w:r>
        <w:rPr>
          <w:rFonts w:hint="eastAsia"/>
          <w:bCs/>
          <w:sz w:val="24"/>
          <w:lang w:val="zh-CN"/>
        </w:rPr>
        <w:t>服务评分表”中的分值及标准进行评分。</w:t>
      </w:r>
    </w:p>
    <w:p>
      <w:pPr>
        <w:adjustRightInd w:val="0"/>
        <w:snapToGrid w:val="0"/>
        <w:spacing w:line="360" w:lineRule="auto"/>
        <w:rPr>
          <w:bCs/>
          <w:sz w:val="24"/>
          <w:lang w:val="zh-CN"/>
        </w:rPr>
      </w:pPr>
      <w:r>
        <w:rPr>
          <w:bCs/>
          <w:sz w:val="24"/>
          <w:lang w:val="zh-CN"/>
        </w:rPr>
        <w:t>4.</w:t>
      </w:r>
      <w:r>
        <w:rPr>
          <w:rFonts w:hint="eastAsia"/>
          <w:bCs/>
          <w:sz w:val="24"/>
          <w:lang w:val="zh-CN"/>
        </w:rPr>
        <w:t>价格评议（占</w:t>
      </w:r>
      <w:r>
        <w:rPr>
          <w:rFonts w:hint="eastAsia"/>
          <w:bCs/>
          <w:sz w:val="24"/>
          <w:lang w:val="en-US" w:eastAsia="zh-CN"/>
        </w:rPr>
        <w:t>3</w:t>
      </w:r>
      <w:r>
        <w:rPr>
          <w:bCs/>
          <w:sz w:val="24"/>
          <w:lang w:val="zh-CN"/>
        </w:rPr>
        <w:t>0%</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价格分采用低价优先法计算，即满足磋商文件要求且最后报价最低的供应商的价格为磋商基准价，其价格分为满分。其他供应商的价格分统一按照下列公式计算：</w:t>
      </w:r>
    </w:p>
    <w:p>
      <w:pPr>
        <w:adjustRightInd w:val="0"/>
        <w:snapToGrid w:val="0"/>
        <w:spacing w:line="360" w:lineRule="auto"/>
        <w:ind w:firstLine="480" w:firstLineChars="200"/>
        <w:rPr>
          <w:bCs/>
          <w:sz w:val="24"/>
          <w:lang w:val="zh-CN"/>
        </w:rPr>
      </w:pPr>
      <w:r>
        <w:rPr>
          <w:rFonts w:hint="eastAsia"/>
          <w:bCs/>
          <w:sz w:val="24"/>
          <w:lang w:val="zh-CN"/>
        </w:rPr>
        <w:t>磋商报价得分</w:t>
      </w:r>
      <w:r>
        <w:rPr>
          <w:bCs/>
          <w:sz w:val="24"/>
          <w:lang w:val="zh-CN"/>
        </w:rPr>
        <w:t>=</w:t>
      </w:r>
      <w:r>
        <w:rPr>
          <w:rFonts w:hint="eastAsia"/>
          <w:bCs/>
          <w:sz w:val="24"/>
          <w:lang w:val="zh-CN"/>
        </w:rPr>
        <w:t>（磋商基准价</w:t>
      </w:r>
      <w:r>
        <w:rPr>
          <w:bCs/>
          <w:sz w:val="24"/>
          <w:lang w:val="zh-CN"/>
        </w:rPr>
        <w:t>/</w:t>
      </w:r>
      <w:r>
        <w:rPr>
          <w:rFonts w:hint="eastAsia"/>
          <w:bCs/>
          <w:sz w:val="24"/>
          <w:lang w:val="zh-CN"/>
        </w:rPr>
        <w:t>最后磋商报价）×</w:t>
      </w:r>
      <w:r>
        <w:rPr>
          <w:rFonts w:hint="eastAsia"/>
          <w:bCs/>
          <w:sz w:val="24"/>
          <w:lang w:val="en-US" w:eastAsia="zh-CN"/>
        </w:rPr>
        <w:t>3</w:t>
      </w:r>
      <w:r>
        <w:rPr>
          <w:bCs/>
          <w:sz w:val="24"/>
          <w:lang w:val="zh-CN"/>
        </w:rPr>
        <w:t>0%</w:t>
      </w:r>
      <w:r>
        <w:rPr>
          <w:rFonts w:hint="eastAsia"/>
          <w:bCs/>
          <w:sz w:val="24"/>
          <w:lang w:val="zh-CN"/>
        </w:rPr>
        <w:t>×</w:t>
      </w:r>
      <w:r>
        <w:rPr>
          <w:bCs/>
          <w:sz w:val="24"/>
          <w:lang w:val="zh-CN"/>
        </w:rPr>
        <w:t>100</w:t>
      </w:r>
    </w:p>
    <w:p>
      <w:pPr>
        <w:adjustRightInd w:val="0"/>
        <w:snapToGrid w:val="0"/>
        <w:spacing w:line="360" w:lineRule="auto"/>
        <w:rPr>
          <w:bCs/>
          <w:sz w:val="24"/>
          <w:lang w:val="zh-CN"/>
        </w:rPr>
      </w:pPr>
      <w:r>
        <w:rPr>
          <w:bCs/>
          <w:sz w:val="24"/>
          <w:lang w:val="zh-CN"/>
        </w:rPr>
        <w:t>5.</w:t>
      </w:r>
      <w:r>
        <w:rPr>
          <w:rFonts w:hint="eastAsia"/>
          <w:bCs/>
          <w:sz w:val="24"/>
          <w:lang w:val="zh-CN"/>
        </w:rPr>
        <w:t>推荐成交候选供应商</w:t>
      </w:r>
    </w:p>
    <w:p>
      <w:pPr>
        <w:adjustRightInd w:val="0"/>
        <w:snapToGrid w:val="0"/>
        <w:spacing w:line="360" w:lineRule="auto"/>
        <w:ind w:firstLine="480" w:firstLineChars="200"/>
        <w:rPr>
          <w:bCs/>
          <w:sz w:val="24"/>
          <w:lang w:val="zh-CN"/>
        </w:rPr>
      </w:pPr>
      <w:r>
        <w:rPr>
          <w:rFonts w:hint="eastAsia"/>
          <w:bCs/>
          <w:sz w:val="24"/>
          <w:lang w:val="zh-CN"/>
        </w:rPr>
        <w:t>评磋商小组应当根据综合评分情况，按照评审得分由高到低顺序推荐</w:t>
      </w:r>
      <w:r>
        <w:rPr>
          <w:bCs/>
          <w:sz w:val="24"/>
          <w:lang w:val="zh-CN"/>
        </w:rPr>
        <w:t>3</w:t>
      </w:r>
      <w:r>
        <w:rPr>
          <w:rFonts w:hint="eastAsia"/>
          <w:bCs/>
          <w:sz w:val="24"/>
          <w:lang w:val="zh-CN"/>
        </w:rPr>
        <w:t>名以上成交候选供应商，并编写评审报告。评审得分相同的，按照最后报价由低到高的顺序推荐。评审得分且最后报价相同的，按照技术指标优劣顺序推荐。</w:t>
      </w:r>
    </w:p>
    <w:p>
      <w:pPr>
        <w:rPr>
          <w:rFonts w:ascii="Times New Roman" w:hAnsi="Times New Roman" w:cs="Times New Roman"/>
          <w:b/>
          <w:sz w:val="24"/>
          <w:szCs w:val="24"/>
        </w:rPr>
      </w:pPr>
    </w:p>
    <w:p>
      <w:pPr>
        <w:rPr>
          <w:rFonts w:ascii="Helvetica" w:hAnsi="Helvetica" w:eastAsia="宋体" w:cs="Helvetica"/>
          <w:kern w:val="0"/>
          <w:sz w:val="24"/>
          <w:szCs w:val="24"/>
          <w:lang w:val="zh-CN"/>
        </w:rPr>
      </w:pPr>
      <w:r>
        <w:rPr>
          <w:rFonts w:ascii="Times New Roman" w:hAnsi="Times New Roman" w:cs="Times New Roman"/>
          <w:b/>
          <w:sz w:val="36"/>
          <w:szCs w:val="36"/>
        </w:rPr>
        <w:br w:type="page"/>
      </w:r>
    </w:p>
    <w:p>
      <w:pPr>
        <w:pStyle w:val="36"/>
        <w:numPr>
          <w:ilvl w:val="0"/>
          <w:numId w:val="0"/>
        </w:numPr>
        <w:tabs>
          <w:tab w:val="left" w:pos="985"/>
        </w:tabs>
        <w:spacing w:before="163" w:after="0" w:line="240" w:lineRule="auto"/>
        <w:ind w:right="0" w:rightChars="0"/>
        <w:jc w:val="left"/>
        <w:rPr>
          <w:rFonts w:hint="eastAsia" w:ascii="Times New Roman" w:hAnsi="Times New Roman" w:eastAsia="宋体" w:cs="Times New Roman"/>
          <w:bCs/>
          <w:kern w:val="2"/>
          <w:sz w:val="24"/>
          <w:szCs w:val="24"/>
          <w:lang w:val="zh-CN" w:eastAsia="zh-CN" w:bidi="ar-SA"/>
        </w:rPr>
      </w:pPr>
      <w:r>
        <w:rPr>
          <w:rFonts w:hint="eastAsia" w:ascii="Times New Roman" w:hAnsi="Times New Roman" w:eastAsia="宋体" w:cs="Times New Roman"/>
          <w:bCs/>
          <w:kern w:val="2"/>
          <w:sz w:val="24"/>
          <w:szCs w:val="24"/>
          <w:lang w:val="en-US" w:eastAsia="zh-CN" w:bidi="ar-SA"/>
        </w:rPr>
        <w:t>1、</w:t>
      </w:r>
      <w:r>
        <w:rPr>
          <w:rFonts w:hint="eastAsia" w:ascii="Times New Roman" w:hAnsi="Times New Roman" w:eastAsia="宋体" w:cs="Times New Roman"/>
          <w:bCs/>
          <w:kern w:val="2"/>
          <w:sz w:val="24"/>
          <w:szCs w:val="24"/>
          <w:lang w:val="zh-CN" w:eastAsia="zh-CN" w:bidi="ar-SA"/>
        </w:rPr>
        <w:t>初步审查标准</w:t>
      </w:r>
    </w:p>
    <w:p>
      <w:pPr>
        <w:pStyle w:val="36"/>
        <w:numPr>
          <w:ilvl w:val="0"/>
          <w:numId w:val="0"/>
        </w:numPr>
        <w:tabs>
          <w:tab w:val="left" w:pos="1644"/>
        </w:tabs>
        <w:spacing w:before="160" w:after="0" w:line="240" w:lineRule="auto"/>
        <w:ind w:right="0" w:rightChars="0"/>
        <w:jc w:val="left"/>
        <w:rPr>
          <w:rFonts w:hint="eastAsia" w:ascii="Times New Roman" w:hAnsi="Times New Roman" w:eastAsia="宋体" w:cs="Times New Roman"/>
          <w:bCs/>
          <w:kern w:val="2"/>
          <w:sz w:val="24"/>
          <w:szCs w:val="24"/>
          <w:lang w:val="zh-CN" w:eastAsia="zh-CN" w:bidi="ar-SA"/>
        </w:rPr>
      </w:pPr>
      <w:r>
        <w:rPr>
          <w:rFonts w:hint="eastAsia" w:ascii="Times New Roman" w:hAnsi="Times New Roman" w:eastAsia="宋体" w:cs="Times New Roman"/>
          <w:bCs/>
          <w:kern w:val="2"/>
          <w:sz w:val="24"/>
          <w:szCs w:val="24"/>
          <w:lang w:val="en-US" w:eastAsia="zh-CN" w:bidi="ar-SA"/>
        </w:rPr>
        <w:t xml:space="preserve">1.1  </w:t>
      </w:r>
      <w:r>
        <w:rPr>
          <w:rFonts w:hint="eastAsia" w:ascii="Times New Roman" w:hAnsi="Times New Roman" w:eastAsia="宋体" w:cs="Times New Roman"/>
          <w:bCs/>
          <w:kern w:val="2"/>
          <w:sz w:val="24"/>
          <w:szCs w:val="24"/>
          <w:lang w:val="zh-CN" w:eastAsia="zh-CN" w:bidi="ar-SA"/>
        </w:rPr>
        <w:t>资格性审查标准：</w:t>
      </w:r>
    </w:p>
    <w:p>
      <w:pPr>
        <w:spacing w:line="360" w:lineRule="auto"/>
        <w:rPr>
          <w:rFonts w:hint="eastAsia"/>
          <w:lang w:val="zh-CN" w:eastAsia="zh-CN"/>
        </w:rPr>
      </w:pPr>
      <w:r>
        <w:rPr>
          <w:rFonts w:hint="eastAsia" w:ascii="Times New Roman" w:hAnsi="Times New Roman" w:eastAsia="宋体" w:cs="Times New Roman"/>
          <w:bCs/>
          <w:kern w:val="2"/>
          <w:sz w:val="24"/>
          <w:szCs w:val="24"/>
          <w:lang w:val="zh-CN" w:eastAsia="zh-CN" w:bidi="ar-SA"/>
        </w:rPr>
        <w:pict>
          <v:shape id="文本框 10" o:spid="_x0000_s1041" o:spt="202" type="#_x0000_t202" style="position:absolute;left:0pt;margin-left:818.5pt;margin-top:791.8pt;height:377.3pt;width:230.8pt;mso-position-horizontal-relative:page;z-index:251663360;mso-width-relative:page;mso-height-relative:page;" filled="f" stroked="f" coordsize="21600,21600" o:gfxdata="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DDfk52wAAAA8BAAAPAAAAAAAAAAEAIAAAACIAAABkcnMvZG93bnJldi54bWxQ&#10;SwECFAAUAAAACACHTuJA2rBU9LsBAAB1AwAADgAAAAAAAAABACAAAAAqAQAAZHJzL2Uyb0RvYy54&#10;bWxQSwUGAAAAAAYABgBZAQAAVwUAAAAA&#10;">
            <v:path/>
            <v:fill on="f" focussize="0,0"/>
            <v:stroke on="f"/>
            <v:imagedata o:title=""/>
            <o:lock v:ext="edit" aspectratio="f"/>
            <v:textbox inset="0mm,0mm,0mm,0mm">
              <w:txbxContent>
                <w:p>
                  <w:pPr>
                    <w:pStyle w:val="5"/>
                    <w:ind w:left="0"/>
                  </w:pPr>
                </w:p>
              </w:txbxContent>
            </v:textbox>
          </v:shape>
        </w:pict>
      </w:r>
      <w:r>
        <w:rPr>
          <w:rFonts w:hint="eastAsia" w:ascii="Times New Roman" w:hAnsi="Times New Roman" w:eastAsia="宋体" w:cs="Times New Roman"/>
          <w:bCs/>
          <w:kern w:val="2"/>
          <w:sz w:val="24"/>
          <w:szCs w:val="24"/>
          <w:lang w:val="zh-CN" w:eastAsia="zh-CN" w:bidi="ar-SA"/>
        </w:rPr>
        <w:t>资格性审查不符合下表情形之一的投标，按照无效投标处理</w:t>
      </w:r>
    </w:p>
    <w:p>
      <w:pPr>
        <w:rPr>
          <w:rFonts w:hint="eastAsia" w:ascii="Times New Roman" w:hAnsi="Times New Roman" w:eastAsia="宋体" w:cs="Times New Roman"/>
          <w:bCs/>
          <w:kern w:val="2"/>
          <w:sz w:val="24"/>
          <w:szCs w:val="24"/>
          <w:lang w:val="zh-CN" w:eastAsia="zh-CN" w:bidi="ar-SA"/>
        </w:rPr>
      </w:pP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2414"/>
        <w:gridCol w:w="3450"/>
        <w:gridCol w:w="1125"/>
        <w:gridCol w:w="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pStyle w:val="38"/>
              <w:spacing w:before="160"/>
              <w:ind w:left="107" w:leftChars="0" w:right="99" w:rightChars="0"/>
              <w:jc w:val="center"/>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序号</w:t>
            </w:r>
          </w:p>
        </w:tc>
        <w:tc>
          <w:tcPr>
            <w:tcW w:w="2414" w:type="dxa"/>
            <w:vAlign w:val="top"/>
          </w:tcPr>
          <w:p>
            <w:pPr>
              <w:pStyle w:val="38"/>
              <w:spacing w:before="160"/>
              <w:ind w:left="107" w:leftChars="0"/>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资格要求</w:t>
            </w:r>
          </w:p>
        </w:tc>
        <w:tc>
          <w:tcPr>
            <w:tcW w:w="3450" w:type="dxa"/>
            <w:vAlign w:val="top"/>
          </w:tcPr>
          <w:p>
            <w:pPr>
              <w:pStyle w:val="38"/>
              <w:spacing w:before="160"/>
              <w:ind w:left="108" w:leftChars="0"/>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审查资料</w:t>
            </w:r>
          </w:p>
        </w:tc>
        <w:tc>
          <w:tcPr>
            <w:tcW w:w="1125" w:type="dxa"/>
            <w:vAlign w:val="top"/>
          </w:tcPr>
          <w:p>
            <w:pPr>
              <w:pStyle w:val="38"/>
              <w:spacing w:before="2" w:line="310" w:lineRule="atLeast"/>
              <w:ind w:left="131" w:leftChars="0" w:right="118" w:rightChars="0"/>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是否提交原件</w:t>
            </w:r>
          </w:p>
        </w:tc>
        <w:tc>
          <w:tcPr>
            <w:tcW w:w="938" w:type="dxa"/>
            <w:vAlign w:val="top"/>
          </w:tcPr>
          <w:p>
            <w:pPr>
              <w:pStyle w:val="38"/>
              <w:spacing w:before="2" w:line="310" w:lineRule="atLeast"/>
              <w:ind w:left="106" w:right="42"/>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审查</w:t>
            </w:r>
          </w:p>
          <w:p>
            <w:pPr>
              <w:pStyle w:val="38"/>
              <w:spacing w:before="2" w:line="310" w:lineRule="atLeast"/>
              <w:ind w:left="106" w:leftChars="0" w:right="42" w:rightChars="0"/>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Merge w:val="restart"/>
            <w:vAlign w:val="center"/>
          </w:tcPr>
          <w:p>
            <w:pPr>
              <w:pStyle w:val="5"/>
              <w:jc w:val="center"/>
              <w:rPr>
                <w:rFonts w:hint="default"/>
                <w:vertAlign w:val="baseline"/>
                <w:lang w:val="en-US" w:eastAsia="zh-CN"/>
              </w:rPr>
            </w:pPr>
            <w:r>
              <w:rPr>
                <w:rFonts w:hint="eastAsia"/>
                <w:vertAlign w:val="baseline"/>
                <w:lang w:val="en-US" w:eastAsia="zh-CN"/>
              </w:rPr>
              <w:t>1</w:t>
            </w:r>
          </w:p>
        </w:tc>
        <w:tc>
          <w:tcPr>
            <w:tcW w:w="2414" w:type="dxa"/>
            <w:vMerge w:val="restart"/>
            <w:vAlign w:val="center"/>
          </w:tcPr>
          <w:p>
            <w:pPr>
              <w:pStyle w:val="5"/>
              <w:ind w:left="0" w:leftChars="0" w:firstLine="0" w:firstLineChars="0"/>
              <w:jc w:val="center"/>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具有独立承担民事责任的能力</w:t>
            </w:r>
          </w:p>
        </w:tc>
        <w:tc>
          <w:tcPr>
            <w:tcW w:w="3450" w:type="dxa"/>
            <w:vAlign w:val="top"/>
          </w:tcPr>
          <w:p>
            <w:pPr>
              <w:pStyle w:val="38"/>
              <w:spacing w:before="4" w:line="289" w:lineRule="exact"/>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1.供应商为企业的，提供有效的营业执照；</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vMerge w:val="restart"/>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Merge w:val="continue"/>
            <w:vAlign w:val="center"/>
          </w:tcPr>
          <w:p>
            <w:pPr>
              <w:pStyle w:val="5"/>
              <w:jc w:val="center"/>
              <w:rPr>
                <w:rFonts w:hint="eastAsia"/>
                <w:vertAlign w:val="baseline"/>
                <w:lang w:val="zh-CN" w:eastAsia="zh-CN"/>
              </w:rPr>
            </w:pPr>
          </w:p>
        </w:tc>
        <w:tc>
          <w:tcPr>
            <w:tcW w:w="2414" w:type="dxa"/>
            <w:vMerge w:val="continue"/>
            <w:vAlign w:val="center"/>
          </w:tcPr>
          <w:p>
            <w:pPr>
              <w:pStyle w:val="5"/>
              <w:jc w:val="center"/>
              <w:rPr>
                <w:rFonts w:hint="eastAsia"/>
                <w:vertAlign w:val="baseline"/>
                <w:lang w:val="zh-CN" w:eastAsia="zh-CN"/>
              </w:rPr>
            </w:pPr>
          </w:p>
        </w:tc>
        <w:tc>
          <w:tcPr>
            <w:tcW w:w="3450" w:type="dxa"/>
            <w:vAlign w:val="top"/>
          </w:tcPr>
          <w:p>
            <w:pPr>
              <w:pStyle w:val="38"/>
              <w:spacing w:before="3"/>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2.供应商为事业单位的，提供有效的事业单位法人证书；</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vMerge w:val="continue"/>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Merge w:val="continue"/>
            <w:vAlign w:val="center"/>
          </w:tcPr>
          <w:p>
            <w:pPr>
              <w:pStyle w:val="5"/>
              <w:jc w:val="center"/>
              <w:rPr>
                <w:rFonts w:hint="eastAsia"/>
                <w:vertAlign w:val="baseline"/>
                <w:lang w:val="zh-CN" w:eastAsia="zh-CN"/>
              </w:rPr>
            </w:pPr>
          </w:p>
        </w:tc>
        <w:tc>
          <w:tcPr>
            <w:tcW w:w="2414" w:type="dxa"/>
            <w:vMerge w:val="continue"/>
            <w:vAlign w:val="center"/>
          </w:tcPr>
          <w:p>
            <w:pPr>
              <w:pStyle w:val="5"/>
              <w:jc w:val="center"/>
              <w:rPr>
                <w:rFonts w:hint="eastAsia"/>
                <w:vertAlign w:val="baseline"/>
                <w:lang w:val="zh-CN" w:eastAsia="zh-CN"/>
              </w:rPr>
            </w:pPr>
          </w:p>
        </w:tc>
        <w:tc>
          <w:tcPr>
            <w:tcW w:w="3450" w:type="dxa"/>
            <w:vAlign w:val="top"/>
          </w:tcPr>
          <w:p>
            <w:pPr>
              <w:pStyle w:val="38"/>
              <w:spacing w:before="2"/>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3.供应商为社会团体的，提供有效的社会团体法人登记证书；</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vMerge w:val="continue"/>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Merge w:val="continue"/>
            <w:vAlign w:val="center"/>
          </w:tcPr>
          <w:p>
            <w:pPr>
              <w:pStyle w:val="5"/>
              <w:jc w:val="center"/>
              <w:rPr>
                <w:rFonts w:hint="eastAsia"/>
                <w:vertAlign w:val="baseline"/>
                <w:lang w:val="zh-CN" w:eastAsia="zh-CN"/>
              </w:rPr>
            </w:pPr>
          </w:p>
        </w:tc>
        <w:tc>
          <w:tcPr>
            <w:tcW w:w="2414" w:type="dxa"/>
            <w:vMerge w:val="continue"/>
            <w:vAlign w:val="center"/>
          </w:tcPr>
          <w:p>
            <w:pPr>
              <w:pStyle w:val="5"/>
              <w:jc w:val="center"/>
              <w:rPr>
                <w:rFonts w:hint="eastAsia"/>
                <w:vertAlign w:val="baseline"/>
                <w:lang w:val="zh-CN" w:eastAsia="zh-CN"/>
              </w:rPr>
            </w:pPr>
          </w:p>
        </w:tc>
        <w:tc>
          <w:tcPr>
            <w:tcW w:w="3450" w:type="dxa"/>
            <w:vAlign w:val="top"/>
          </w:tcPr>
          <w:p>
            <w:pPr>
              <w:pStyle w:val="38"/>
              <w:spacing w:before="2"/>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4.供应商为合伙企业、个体工商户的，提供有效的营业执照；</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vMerge w:val="continue"/>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Merge w:val="continue"/>
            <w:vAlign w:val="center"/>
          </w:tcPr>
          <w:p>
            <w:pPr>
              <w:pStyle w:val="5"/>
              <w:jc w:val="center"/>
              <w:rPr>
                <w:rFonts w:hint="eastAsia"/>
                <w:vertAlign w:val="baseline"/>
                <w:lang w:val="zh-CN" w:eastAsia="zh-CN"/>
              </w:rPr>
            </w:pPr>
          </w:p>
        </w:tc>
        <w:tc>
          <w:tcPr>
            <w:tcW w:w="2414" w:type="dxa"/>
            <w:vMerge w:val="continue"/>
            <w:vAlign w:val="center"/>
          </w:tcPr>
          <w:p>
            <w:pPr>
              <w:pStyle w:val="5"/>
              <w:jc w:val="center"/>
              <w:rPr>
                <w:rFonts w:hint="eastAsia"/>
                <w:vertAlign w:val="baseline"/>
                <w:lang w:val="zh-CN" w:eastAsia="zh-CN"/>
              </w:rPr>
            </w:pPr>
          </w:p>
        </w:tc>
        <w:tc>
          <w:tcPr>
            <w:tcW w:w="3450" w:type="dxa"/>
            <w:vAlign w:val="top"/>
          </w:tcPr>
          <w:p>
            <w:pPr>
              <w:pStyle w:val="38"/>
              <w:spacing w:before="4"/>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5.供应商为非企业专业服务机构的，提供有效的执业许可证等证明文件；</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vMerge w:val="continue"/>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Merge w:val="continue"/>
            <w:vAlign w:val="center"/>
          </w:tcPr>
          <w:p>
            <w:pPr>
              <w:pStyle w:val="5"/>
              <w:jc w:val="center"/>
              <w:rPr>
                <w:rFonts w:hint="eastAsia"/>
                <w:vertAlign w:val="baseline"/>
                <w:lang w:val="zh-CN" w:eastAsia="zh-CN"/>
              </w:rPr>
            </w:pPr>
          </w:p>
        </w:tc>
        <w:tc>
          <w:tcPr>
            <w:tcW w:w="2414" w:type="dxa"/>
            <w:vMerge w:val="continue"/>
            <w:vAlign w:val="center"/>
          </w:tcPr>
          <w:p>
            <w:pPr>
              <w:pStyle w:val="5"/>
              <w:jc w:val="center"/>
              <w:rPr>
                <w:rFonts w:hint="eastAsia"/>
                <w:vertAlign w:val="baseline"/>
                <w:lang w:val="zh-CN" w:eastAsia="zh-CN"/>
              </w:rPr>
            </w:pPr>
          </w:p>
        </w:tc>
        <w:tc>
          <w:tcPr>
            <w:tcW w:w="3450" w:type="dxa"/>
            <w:vAlign w:val="top"/>
          </w:tcPr>
          <w:p>
            <w:pPr>
              <w:pStyle w:val="38"/>
              <w:spacing w:before="3"/>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6.供应商为自然人的，提供有效的自然人身份证件；</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vMerge w:val="continue"/>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Merge w:val="continue"/>
            <w:vAlign w:val="center"/>
          </w:tcPr>
          <w:p>
            <w:pPr>
              <w:pStyle w:val="5"/>
              <w:jc w:val="center"/>
              <w:rPr>
                <w:rFonts w:hint="eastAsia"/>
                <w:vertAlign w:val="baseline"/>
                <w:lang w:val="zh-CN" w:eastAsia="zh-CN"/>
              </w:rPr>
            </w:pPr>
          </w:p>
        </w:tc>
        <w:tc>
          <w:tcPr>
            <w:tcW w:w="2414" w:type="dxa"/>
            <w:vMerge w:val="continue"/>
            <w:vAlign w:val="center"/>
          </w:tcPr>
          <w:p>
            <w:pPr>
              <w:pStyle w:val="5"/>
              <w:jc w:val="center"/>
              <w:rPr>
                <w:rFonts w:hint="eastAsia"/>
                <w:vertAlign w:val="baseline"/>
                <w:lang w:val="zh-CN" w:eastAsia="zh-CN"/>
              </w:rPr>
            </w:pPr>
          </w:p>
        </w:tc>
        <w:tc>
          <w:tcPr>
            <w:tcW w:w="3450" w:type="dxa"/>
            <w:vAlign w:val="top"/>
          </w:tcPr>
          <w:p>
            <w:pPr>
              <w:pStyle w:val="38"/>
              <w:spacing w:before="3" w:line="242" w:lineRule="auto"/>
              <w:ind w:right="22" w:rightChars="0"/>
              <w:rPr>
                <w:rFonts w:hint="eastAsia"/>
                <w:vertAlign w:val="baseline"/>
                <w:lang w:val="zh-CN" w:eastAsia="zh-CN"/>
              </w:rPr>
            </w:pPr>
            <w:r>
              <w:rPr>
                <w:rFonts w:hint="eastAsia" w:ascii="Times New Roman" w:hAnsi="Times New Roman" w:eastAsia="宋体" w:cs="Times New Roman"/>
                <w:bCs/>
                <w:kern w:val="2"/>
                <w:sz w:val="22"/>
                <w:szCs w:val="22"/>
                <w:lang w:val="zh-CN" w:eastAsia="zh-CN" w:bidi="ar-SA"/>
              </w:rPr>
              <w:t>7.其他：供应商应按照有关法律、法规和规章规定，提供有效的相应具体证照。</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vMerge w:val="continue"/>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pPr>
              <w:pStyle w:val="5"/>
              <w:jc w:val="center"/>
              <w:rPr>
                <w:rFonts w:hint="default" w:ascii="Times New Roman" w:hAnsi="Times New Roman" w:eastAsia="宋体" w:cs="Times New Roman"/>
                <w:bCs/>
                <w:kern w:val="2"/>
                <w:sz w:val="22"/>
                <w:szCs w:val="22"/>
                <w:lang w:val="en-US" w:eastAsia="zh-CN" w:bidi="ar-SA"/>
              </w:rPr>
            </w:pPr>
            <w:r>
              <w:rPr>
                <w:rFonts w:hint="eastAsia" w:ascii="Times New Roman" w:hAnsi="Times New Roman" w:eastAsia="宋体" w:cs="Times New Roman"/>
                <w:bCs/>
                <w:kern w:val="2"/>
                <w:sz w:val="22"/>
                <w:szCs w:val="22"/>
                <w:lang w:val="en-US" w:eastAsia="zh-CN" w:bidi="ar-SA"/>
              </w:rPr>
              <w:t>2</w:t>
            </w:r>
          </w:p>
        </w:tc>
        <w:tc>
          <w:tcPr>
            <w:tcW w:w="2414" w:type="dxa"/>
            <w:vAlign w:val="center"/>
          </w:tcPr>
          <w:p>
            <w:pPr>
              <w:pStyle w:val="38"/>
              <w:spacing w:before="3"/>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具有良好的商业信誉和健全的财务会计制度</w:t>
            </w:r>
          </w:p>
        </w:tc>
        <w:tc>
          <w:tcPr>
            <w:tcW w:w="3450" w:type="dxa"/>
            <w:vAlign w:val="top"/>
          </w:tcPr>
          <w:p>
            <w:pPr>
              <w:pStyle w:val="38"/>
              <w:spacing w:before="3"/>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提供经审计的上一年度的年度财务报告或银行资信证明或承诺函</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pPr>
              <w:pStyle w:val="5"/>
              <w:jc w:val="center"/>
              <w:rPr>
                <w:rFonts w:hint="default" w:ascii="Times New Roman" w:hAnsi="Times New Roman" w:eastAsia="宋体" w:cs="Times New Roman"/>
                <w:bCs/>
                <w:kern w:val="2"/>
                <w:sz w:val="22"/>
                <w:szCs w:val="22"/>
                <w:lang w:val="en-US" w:eastAsia="zh-CN" w:bidi="ar-SA"/>
              </w:rPr>
            </w:pPr>
            <w:r>
              <w:rPr>
                <w:rFonts w:hint="eastAsia" w:ascii="Times New Roman" w:hAnsi="Times New Roman" w:eastAsia="宋体" w:cs="Times New Roman"/>
                <w:bCs/>
                <w:kern w:val="2"/>
                <w:sz w:val="22"/>
                <w:szCs w:val="22"/>
                <w:lang w:val="en-US" w:eastAsia="zh-CN" w:bidi="ar-SA"/>
              </w:rPr>
              <w:t>3</w:t>
            </w:r>
          </w:p>
        </w:tc>
        <w:tc>
          <w:tcPr>
            <w:tcW w:w="2414" w:type="dxa"/>
            <w:vAlign w:val="center"/>
          </w:tcPr>
          <w:p>
            <w:pPr>
              <w:pStyle w:val="38"/>
              <w:spacing w:before="2"/>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具有履行合同所必需的设备和专业技术能力</w:t>
            </w:r>
          </w:p>
        </w:tc>
        <w:tc>
          <w:tcPr>
            <w:tcW w:w="3450" w:type="dxa"/>
            <w:vAlign w:val="top"/>
          </w:tcPr>
          <w:p>
            <w:pPr>
              <w:pStyle w:val="38"/>
              <w:spacing w:before="158"/>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提供相关证明材料或承诺函</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pPr>
              <w:pStyle w:val="5"/>
              <w:jc w:val="center"/>
              <w:rPr>
                <w:rFonts w:hint="default" w:ascii="Times New Roman" w:hAnsi="Times New Roman" w:eastAsia="宋体" w:cs="Times New Roman"/>
                <w:bCs/>
                <w:kern w:val="2"/>
                <w:sz w:val="22"/>
                <w:szCs w:val="22"/>
                <w:lang w:val="en-US" w:eastAsia="zh-CN" w:bidi="ar-SA"/>
              </w:rPr>
            </w:pPr>
            <w:r>
              <w:rPr>
                <w:rFonts w:hint="eastAsia" w:ascii="Times New Roman" w:hAnsi="Times New Roman" w:eastAsia="宋体" w:cs="Times New Roman"/>
                <w:bCs/>
                <w:kern w:val="2"/>
                <w:sz w:val="22"/>
                <w:szCs w:val="22"/>
                <w:lang w:val="en-US" w:eastAsia="zh-CN" w:bidi="ar-SA"/>
              </w:rPr>
              <w:t>4</w:t>
            </w:r>
          </w:p>
        </w:tc>
        <w:tc>
          <w:tcPr>
            <w:tcW w:w="2414" w:type="dxa"/>
            <w:vAlign w:val="center"/>
          </w:tcPr>
          <w:p>
            <w:pPr>
              <w:pStyle w:val="38"/>
              <w:spacing w:line="242" w:lineRule="auto"/>
              <w:ind w:right="95" w:rightChars="0"/>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有依法缴纳税收的良好记录</w:t>
            </w:r>
          </w:p>
        </w:tc>
        <w:tc>
          <w:tcPr>
            <w:tcW w:w="3450"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提供投标文件送达截止时间前六个月(不含投标文件送达截止时间的当月) 中任一月份的税收缴纳凭据或依法免税相关证明材料或依法缴纳税收承诺书(格式自拟)。</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pPr>
              <w:pStyle w:val="5"/>
              <w:jc w:val="center"/>
              <w:rPr>
                <w:rFonts w:hint="default" w:ascii="Times New Roman" w:hAnsi="Times New Roman" w:eastAsia="宋体" w:cs="Times New Roman"/>
                <w:bCs/>
                <w:kern w:val="2"/>
                <w:sz w:val="22"/>
                <w:szCs w:val="22"/>
                <w:lang w:val="en-US" w:eastAsia="zh-CN" w:bidi="ar-SA"/>
              </w:rPr>
            </w:pPr>
            <w:r>
              <w:rPr>
                <w:rFonts w:hint="eastAsia" w:ascii="Times New Roman" w:hAnsi="Times New Roman" w:eastAsia="宋体" w:cs="Times New Roman"/>
                <w:bCs/>
                <w:kern w:val="2"/>
                <w:sz w:val="22"/>
                <w:szCs w:val="22"/>
                <w:lang w:val="en-US" w:eastAsia="zh-CN" w:bidi="ar-SA"/>
              </w:rPr>
              <w:t>5</w:t>
            </w:r>
          </w:p>
        </w:tc>
        <w:tc>
          <w:tcPr>
            <w:tcW w:w="2414" w:type="dxa"/>
            <w:vAlign w:val="center"/>
          </w:tcPr>
          <w:p>
            <w:pPr>
              <w:pStyle w:val="38"/>
              <w:spacing w:line="242" w:lineRule="auto"/>
              <w:ind w:right="95" w:rightChars="0"/>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有依法缴纳社会保障资金的良好记录</w:t>
            </w:r>
          </w:p>
        </w:tc>
        <w:tc>
          <w:tcPr>
            <w:tcW w:w="3450" w:type="dxa"/>
            <w:vAlign w:val="top"/>
          </w:tcPr>
          <w:p>
            <w:pPr>
              <w:pStyle w:val="38"/>
              <w:spacing w:before="157" w:line="310" w:lineRule="atLeast"/>
              <w:ind w:left="108" w:leftChars="0"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提供投标文件送达截止时间前六个月(不含投标文件送达截止时间的当月) 中任一月份的社会保障资金缴纳凭据或依法不需要缴纳社会保障资金相关证明材料或依法缴纳社会保障资金承诺书(格式自拟)。</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6</w:t>
            </w:r>
          </w:p>
        </w:tc>
        <w:tc>
          <w:tcPr>
            <w:tcW w:w="2414" w:type="dxa"/>
            <w:vAlign w:val="top"/>
          </w:tcPr>
          <w:p>
            <w:pPr>
              <w:pStyle w:val="38"/>
              <w:spacing w:before="155" w:line="310" w:lineRule="atLeast"/>
              <w:ind w:right="96" w:rightChars="0"/>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参加政府采购活动前三年内，在经营活动中没有重大违法记录</w:t>
            </w:r>
          </w:p>
        </w:tc>
        <w:tc>
          <w:tcPr>
            <w:tcW w:w="3450"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提供参加政府采购活动前三年内经营活动中没有重大违法记录的书面承诺函或声明函</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7</w:t>
            </w:r>
          </w:p>
        </w:tc>
        <w:tc>
          <w:tcPr>
            <w:tcW w:w="2414" w:type="dxa"/>
            <w:vAlign w:val="top"/>
          </w:tcPr>
          <w:p>
            <w:pPr>
              <w:pStyle w:val="38"/>
              <w:spacing w:before="155" w:line="310" w:lineRule="atLeast"/>
              <w:ind w:right="96" w:rightChars="0"/>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法律、行政法规规定的其他条件</w:t>
            </w:r>
          </w:p>
        </w:tc>
        <w:tc>
          <w:tcPr>
            <w:tcW w:w="3450"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由供应商提供书面承诺及声明，或提供相应证明材料。</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8</w:t>
            </w:r>
          </w:p>
        </w:tc>
        <w:tc>
          <w:tcPr>
            <w:tcW w:w="2414" w:type="dxa"/>
            <w:vAlign w:val="top"/>
          </w:tcPr>
          <w:p>
            <w:pPr>
              <w:pStyle w:val="38"/>
              <w:spacing w:before="155" w:line="310" w:lineRule="atLeast"/>
              <w:ind w:right="96" w:rightChars="0"/>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单位负责人为同一人或者存在直接控股、管理关系的不同供应商，不得参加本项目同一合同项下的政府采购活动</w:t>
            </w:r>
          </w:p>
        </w:tc>
        <w:tc>
          <w:tcPr>
            <w:tcW w:w="3450"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提供承诺函或相关声明</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9</w:t>
            </w:r>
          </w:p>
        </w:tc>
        <w:tc>
          <w:tcPr>
            <w:tcW w:w="2414" w:type="dxa"/>
            <w:vAlign w:val="top"/>
          </w:tcPr>
          <w:p>
            <w:pPr>
              <w:pStyle w:val="38"/>
              <w:spacing w:before="155" w:line="310" w:lineRule="atLeast"/>
              <w:ind w:right="96" w:rightChars="0"/>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为本采购项目提供整体设计、规范编制或者项目管理、监理、检测等服务的，不得再参加本项目的其他招标采购活动</w:t>
            </w:r>
          </w:p>
        </w:tc>
        <w:tc>
          <w:tcPr>
            <w:tcW w:w="3450"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提供承诺函或相关声明</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10</w:t>
            </w:r>
          </w:p>
        </w:tc>
        <w:tc>
          <w:tcPr>
            <w:tcW w:w="2414" w:type="dxa"/>
            <w:vAlign w:val="top"/>
          </w:tcPr>
          <w:p>
            <w:pPr>
              <w:pStyle w:val="38"/>
              <w:spacing w:before="155" w:line="310" w:lineRule="atLeast"/>
              <w:ind w:right="96" w:rightChars="0"/>
              <w:jc w:val="center"/>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未被列入失信被执行人、重大税收违法案件当事人名单，未被列入政府采购严重违法失信行为记录名单</w:t>
            </w:r>
          </w:p>
        </w:tc>
        <w:tc>
          <w:tcPr>
            <w:tcW w:w="3450"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spacing w:val="-1"/>
                <w:sz w:val="21"/>
                <w:szCs w:val="21"/>
              </w:rPr>
              <w:t>供应商未被“信用中国”网站（www.creditchina.gov.cn）列入失信被执行人、重大税收违法案件当事人名单和“中国政府采购网”（http://www.ccgp.gov.cn/）政府采购严重违法失信行为记录名单并提供网页截图加盖单位公章以证明（提供网站截图并加盖公章）；</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both"/>
              <w:rPr>
                <w:rFonts w:hint="default" w:ascii="Times New Roman" w:hAnsi="Times New Roman" w:eastAsia="宋体" w:cs="Times New Roman"/>
                <w:bCs/>
                <w:kern w:val="2"/>
                <w:sz w:val="22"/>
                <w:szCs w:val="22"/>
                <w:lang w:val="en-US" w:eastAsia="zh-CN" w:bidi="ar-SA"/>
              </w:rPr>
            </w:pPr>
            <w:r>
              <w:rPr>
                <w:rFonts w:hint="eastAsia" w:ascii="Times New Roman" w:hAnsi="Times New Roman" w:eastAsia="宋体" w:cs="Times New Roman"/>
                <w:bCs/>
                <w:kern w:val="2"/>
                <w:sz w:val="22"/>
                <w:szCs w:val="22"/>
                <w:lang w:val="en-US" w:eastAsia="zh-CN" w:bidi="ar-SA"/>
              </w:rPr>
              <w:t>11</w:t>
            </w:r>
          </w:p>
        </w:tc>
        <w:tc>
          <w:tcPr>
            <w:tcW w:w="2414" w:type="dxa"/>
            <w:vAlign w:val="top"/>
          </w:tcPr>
          <w:p>
            <w:pPr>
              <w:pStyle w:val="38"/>
              <w:spacing w:before="155" w:line="310" w:lineRule="atLeast"/>
              <w:ind w:right="96" w:rightChars="0"/>
              <w:jc w:val="center"/>
              <w:rPr>
                <w:rFonts w:hint="eastAsia" w:ascii="Times New Roman" w:hAnsi="Times New Roman" w:eastAsia="宋体" w:cs="Times New Roman"/>
                <w:bCs/>
                <w:kern w:val="2"/>
                <w:sz w:val="22"/>
                <w:szCs w:val="22"/>
                <w:lang w:val="zh-CN" w:eastAsia="zh-CN" w:bidi="ar-SA"/>
              </w:rPr>
            </w:pPr>
          </w:p>
          <w:p>
            <w:pPr>
              <w:pStyle w:val="38"/>
              <w:spacing w:before="155" w:line="310" w:lineRule="atLeast"/>
              <w:ind w:right="96" w:rightChars="0"/>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落实政府采购政策需满足的资格要求</w:t>
            </w:r>
          </w:p>
        </w:tc>
        <w:tc>
          <w:tcPr>
            <w:tcW w:w="3450" w:type="dxa"/>
            <w:vAlign w:val="top"/>
          </w:tcPr>
          <w:p>
            <w:pPr>
              <w:pStyle w:val="38"/>
              <w:spacing w:before="155" w:line="310" w:lineRule="atLeast"/>
              <w:ind w:right="96" w:rightChars="0"/>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本项目专门面向中小企业采购，投标人应为符合《政府采购促进中小企业发展管理办法》（财库〔2020〕46 号）规定的中小企业，提供《中小企业声明函》，否则其投标将被拒绝。</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dxa"/>
            <w:vAlign w:val="center"/>
          </w:tcPr>
          <w:p>
            <w:pPr>
              <w:pStyle w:val="38"/>
              <w:spacing w:before="155" w:line="310" w:lineRule="atLeast"/>
              <w:ind w:right="96" w:rightChars="0"/>
              <w:jc w:val="center"/>
              <w:rPr>
                <w:rFonts w:hint="default" w:ascii="Times New Roman" w:hAnsi="Times New Roman" w:eastAsia="宋体" w:cs="Times New Roman"/>
                <w:bCs/>
                <w:kern w:val="2"/>
                <w:sz w:val="22"/>
                <w:szCs w:val="22"/>
                <w:lang w:val="en-US" w:eastAsia="zh-CN" w:bidi="ar-SA"/>
              </w:rPr>
            </w:pPr>
            <w:r>
              <w:rPr>
                <w:rFonts w:hint="eastAsia" w:ascii="Times New Roman" w:hAnsi="Times New Roman" w:eastAsia="宋体" w:cs="Times New Roman"/>
                <w:bCs/>
                <w:kern w:val="2"/>
                <w:sz w:val="22"/>
                <w:szCs w:val="22"/>
                <w:lang w:val="en-US" w:eastAsia="zh-CN" w:bidi="ar-SA"/>
              </w:rPr>
              <w:t>12</w:t>
            </w:r>
          </w:p>
        </w:tc>
        <w:tc>
          <w:tcPr>
            <w:tcW w:w="2414" w:type="dxa"/>
            <w:vAlign w:val="center"/>
          </w:tcPr>
          <w:p>
            <w:pPr>
              <w:pStyle w:val="38"/>
              <w:spacing w:before="155" w:line="310" w:lineRule="atLeast"/>
              <w:ind w:right="96" w:rightChars="0"/>
              <w:jc w:val="center"/>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本项目的特定资格条件</w:t>
            </w:r>
          </w:p>
        </w:tc>
        <w:tc>
          <w:tcPr>
            <w:tcW w:w="3450" w:type="dxa"/>
            <w:vAlign w:val="top"/>
          </w:tcPr>
          <w:p>
            <w:pPr>
              <w:pStyle w:val="38"/>
              <w:keepNext w:val="0"/>
              <w:keepLines w:val="0"/>
              <w:pageBreakBefore w:val="0"/>
              <w:widowControl w:val="0"/>
              <w:numPr>
                <w:ilvl w:val="0"/>
                <w:numId w:val="3"/>
              </w:numPr>
              <w:kinsoku/>
              <w:wordWrap/>
              <w:overflowPunct/>
              <w:topLinePunct w:val="0"/>
              <w:autoSpaceDE w:val="0"/>
              <w:autoSpaceDN w:val="0"/>
              <w:bidi w:val="0"/>
              <w:adjustRightInd/>
              <w:snapToGrid/>
              <w:spacing w:before="155" w:line="192" w:lineRule="auto"/>
              <w:ind w:right="96" w:rightChars="0"/>
              <w:jc w:val="both"/>
              <w:textAlignment w:val="auto"/>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申请人应具有水利水电工程施工总承包叁级及以上资质，安全生产许可证在有效期内。</w:t>
            </w:r>
          </w:p>
          <w:p>
            <w:pPr>
              <w:pStyle w:val="38"/>
              <w:keepNext w:val="0"/>
              <w:keepLines w:val="0"/>
              <w:pageBreakBefore w:val="0"/>
              <w:widowControl w:val="0"/>
              <w:numPr>
                <w:ilvl w:val="0"/>
                <w:numId w:val="3"/>
              </w:numPr>
              <w:kinsoku/>
              <w:wordWrap/>
              <w:overflowPunct/>
              <w:topLinePunct w:val="0"/>
              <w:autoSpaceDE w:val="0"/>
              <w:autoSpaceDN w:val="0"/>
              <w:bidi w:val="0"/>
              <w:adjustRightInd/>
              <w:snapToGrid/>
              <w:spacing w:before="155" w:line="192" w:lineRule="auto"/>
              <w:ind w:right="96" w:rightChars="0"/>
              <w:jc w:val="both"/>
              <w:textAlignment w:val="auto"/>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申请人拟派项目经理须具备水利水电工程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项目技术负责人必须具有水利水电工程相关专业中级工程师及以上职称或注册建造师执业资格；提供所在单位为其缴纳的社保部门出具的社保记录证明及有效的劳动合同。</w:t>
            </w:r>
          </w:p>
          <w:p>
            <w:pPr>
              <w:pStyle w:val="38"/>
              <w:keepNext w:val="0"/>
              <w:keepLines w:val="0"/>
              <w:pageBreakBefore w:val="0"/>
              <w:widowControl w:val="0"/>
              <w:numPr>
                <w:ilvl w:val="0"/>
                <w:numId w:val="3"/>
              </w:numPr>
              <w:kinsoku/>
              <w:wordWrap/>
              <w:overflowPunct/>
              <w:topLinePunct w:val="0"/>
              <w:autoSpaceDE w:val="0"/>
              <w:autoSpaceDN w:val="0"/>
              <w:bidi w:val="0"/>
              <w:adjustRightInd/>
              <w:snapToGrid/>
              <w:spacing w:before="155" w:line="192" w:lineRule="auto"/>
              <w:ind w:right="96" w:rightChars="0"/>
              <w:jc w:val="both"/>
              <w:textAlignment w:val="auto"/>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pStyle w:val="38"/>
              <w:keepNext w:val="0"/>
              <w:keepLines w:val="0"/>
              <w:pageBreakBefore w:val="0"/>
              <w:widowControl w:val="0"/>
              <w:numPr>
                <w:ilvl w:val="0"/>
                <w:numId w:val="3"/>
              </w:numPr>
              <w:kinsoku/>
              <w:wordWrap/>
              <w:overflowPunct/>
              <w:topLinePunct w:val="0"/>
              <w:autoSpaceDE w:val="0"/>
              <w:autoSpaceDN w:val="0"/>
              <w:bidi w:val="0"/>
              <w:adjustRightInd/>
              <w:snapToGrid/>
              <w:spacing w:before="155" w:line="192" w:lineRule="auto"/>
              <w:ind w:right="96" w:rightChars="0"/>
              <w:jc w:val="both"/>
              <w:textAlignment w:val="auto"/>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已在湖北省水利建设市场主体信用信息平台建立信用档案，投标人的拟任项目经理、技术负责人和“五大员”均为其在湖北省水利建设市场主体信用信息平台建立的信用档案中录入的人员。</w:t>
            </w:r>
          </w:p>
        </w:tc>
        <w:tc>
          <w:tcPr>
            <w:tcW w:w="1125" w:type="dxa"/>
            <w:vAlign w:val="center"/>
          </w:tcPr>
          <w:p>
            <w:pPr>
              <w:pStyle w:val="5"/>
              <w:ind w:left="0" w:leftChars="0" w:firstLine="0" w:firstLineChars="0"/>
              <w:jc w:val="center"/>
              <w:rPr>
                <w:rFonts w:hint="eastAsia"/>
                <w:vertAlign w:val="baseline"/>
                <w:lang w:val="zh-CN" w:eastAsia="zh-CN"/>
              </w:rPr>
            </w:pPr>
            <w:r>
              <w:rPr>
                <w:rFonts w:hint="eastAsia"/>
                <w:vertAlign w:val="baseline"/>
                <w:lang w:val="zh-CN" w:eastAsia="zh-CN"/>
              </w:rPr>
              <w:t>否</w:t>
            </w:r>
          </w:p>
        </w:tc>
        <w:tc>
          <w:tcPr>
            <w:tcW w:w="938" w:type="dxa"/>
          </w:tcPr>
          <w:p>
            <w:pPr>
              <w:pStyle w:val="5"/>
              <w:rPr>
                <w:rFonts w:hint="eastAsia"/>
                <w:vertAlign w:val="baseline"/>
                <w:lang w:val="zh-CN" w:eastAsia="zh-CN"/>
              </w:rPr>
            </w:pPr>
          </w:p>
        </w:tc>
      </w:tr>
    </w:tbl>
    <w:p>
      <w:pPr>
        <w:pStyle w:val="20"/>
        <w:ind w:firstLine="440"/>
        <w:rPr>
          <w:rFonts w:cs="Times New Roman" w:asciiTheme="minorEastAsia" w:hAnsiTheme="minorEastAsia"/>
          <w:bCs/>
          <w:sz w:val="22"/>
          <w:szCs w:val="22"/>
        </w:rPr>
      </w:pPr>
      <w:r>
        <w:rPr>
          <w:rFonts w:hint="eastAsia" w:cs="Times New Roman" w:asciiTheme="minorEastAsia" w:hAnsiTheme="minorEastAsia"/>
          <w:bCs/>
          <w:sz w:val="22"/>
          <w:szCs w:val="22"/>
        </w:rPr>
        <w:t xml:space="preserve">（1）所有证书、证明文件包括按要求提供的官网截图必须是真实可查证的，须注明资料来源。资格证明文件应为原件的扫描件，响应文件中须编入清晰的彩色扫描件或彩色复印件。所有证明材料须清晰可辨认，如因证明材料模糊无法辨认，缺页、漏页导致无法进行评审认定的责任由供应商自负。如发现弄虚作假将按照有关规定严肃处理。 </w:t>
      </w:r>
    </w:p>
    <w:p>
      <w:pPr>
        <w:pStyle w:val="20"/>
        <w:ind w:firstLine="440"/>
        <w:rPr>
          <w:rFonts w:cs="Times New Roman" w:asciiTheme="minorEastAsia" w:hAnsiTheme="minorEastAsia"/>
          <w:bCs/>
          <w:sz w:val="22"/>
          <w:szCs w:val="22"/>
        </w:rPr>
      </w:pPr>
      <w:r>
        <w:rPr>
          <w:rFonts w:hint="eastAsia" w:cs="Times New Roman" w:asciiTheme="minorEastAsia" w:hAnsiTheme="minorEastAsia"/>
          <w:bCs/>
          <w:sz w:val="22"/>
          <w:szCs w:val="22"/>
        </w:rPr>
        <w:t xml:space="preserve">证明材料仅限于供应商本身，参股或控股单位及独立法人子公司的材料不能作为证明材料，但供应商兼并的企业的材料可作为证明材料。 </w:t>
      </w:r>
    </w:p>
    <w:p>
      <w:pPr>
        <w:pStyle w:val="20"/>
        <w:ind w:firstLine="440"/>
        <w:rPr>
          <w:rFonts w:cs="Times New Roman" w:asciiTheme="minorEastAsia" w:hAnsiTheme="minorEastAsia"/>
          <w:bCs/>
          <w:sz w:val="22"/>
          <w:szCs w:val="22"/>
        </w:rPr>
      </w:pPr>
      <w:r>
        <w:rPr>
          <w:rFonts w:hint="eastAsia" w:cs="Times New Roman" w:asciiTheme="minorEastAsia" w:hAnsiTheme="minorEastAsia"/>
          <w:bCs/>
          <w:sz w:val="22"/>
          <w:szCs w:val="22"/>
        </w:rPr>
        <w:t xml:space="preserve">（2）对于响应文件中有任意一条不满足上表要求的将视为未实质性响应谈判文件，不进入下一项评审。 </w:t>
      </w:r>
    </w:p>
    <w:p>
      <w:pPr>
        <w:rPr>
          <w:rFonts w:hint="eastAsia"/>
          <w:lang w:val="zh-CN" w:eastAsia="zh-CN"/>
        </w:rPr>
      </w:pPr>
      <w:r>
        <w:rPr>
          <w:rFonts w:hint="eastAsia"/>
          <w:lang w:val="zh-CN" w:eastAsia="zh-CN"/>
        </w:rPr>
        <w:br w:type="page"/>
      </w:r>
    </w:p>
    <w:p>
      <w:pPr>
        <w:rPr>
          <w:rFonts w:hint="eastAsia"/>
          <w:lang w:val="zh-CN" w:eastAsia="zh-CN"/>
        </w:rPr>
      </w:pPr>
    </w:p>
    <w:p>
      <w:pPr>
        <w:pStyle w:val="14"/>
        <w:ind w:left="0" w:leftChars="0" w:firstLine="0" w:firstLineChars="0"/>
        <w:rPr>
          <w:sz w:val="24"/>
        </w:rPr>
      </w:pPr>
      <w:r>
        <w:rPr>
          <w:rFonts w:hint="eastAsia"/>
          <w:sz w:val="24"/>
          <w:lang w:val="en-US" w:eastAsia="zh-CN"/>
        </w:rPr>
        <w:t>1.2</w:t>
      </w:r>
      <w:r>
        <w:rPr>
          <w:sz w:val="24"/>
        </w:rPr>
        <w:t>符合性审查标准：</w:t>
      </w:r>
    </w:p>
    <w:tbl>
      <w:tblPr>
        <w:tblStyle w:val="15"/>
        <w:tblpPr w:leftFromText="180" w:rightFromText="180" w:vertAnchor="text" w:horzAnchor="margin" w:tblpXSpec="center" w:tblpY="43"/>
        <w:tblOverlap w:val="never"/>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7"/>
        <w:gridCol w:w="823"/>
        <w:gridCol w:w="2027"/>
        <w:gridCol w:w="5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6" w:hRule="atLeast"/>
        </w:trPr>
        <w:tc>
          <w:tcPr>
            <w:tcW w:w="707" w:type="dxa"/>
            <w:vAlign w:val="center"/>
          </w:tcPr>
          <w:p>
            <w:pPr>
              <w:widowControl/>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序号</w:t>
            </w:r>
          </w:p>
        </w:tc>
        <w:tc>
          <w:tcPr>
            <w:tcW w:w="2850" w:type="dxa"/>
            <w:gridSpan w:val="2"/>
            <w:vAlign w:val="center"/>
          </w:tcPr>
          <w:p>
            <w:pPr>
              <w:widowControl/>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评审因素</w:t>
            </w:r>
          </w:p>
        </w:tc>
        <w:tc>
          <w:tcPr>
            <w:tcW w:w="5441" w:type="dxa"/>
            <w:vAlign w:val="center"/>
          </w:tcPr>
          <w:p>
            <w:pPr>
              <w:widowControl/>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trPr>
        <w:tc>
          <w:tcPr>
            <w:tcW w:w="707" w:type="dxa"/>
            <w:vMerge w:val="restart"/>
          </w:tcPr>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1</w:t>
            </w:r>
          </w:p>
        </w:tc>
        <w:tc>
          <w:tcPr>
            <w:tcW w:w="823" w:type="dxa"/>
            <w:vMerge w:val="restart"/>
          </w:tcPr>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有效性审查</w:t>
            </w: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投标报价</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只有一个有效投标报价，且报价在预算以内。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投标文件要求</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投标书或资格证明文件符合招标文件要求。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投标有效期</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投标有效期满足规定。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资质要求</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申请人应具有水利水电工程施工总承包叁级及以上资质，安全生产许可证在有效期内。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服务期</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投标文件规范</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按照招标文件规定要求对投标文件密封、签署、盖章的。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投标文件签署</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法定代表人身份证明及授权委托书</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法定代表人身份证明及授权委托书有效，且符合招标文 件规定的格式。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Merge w:val="restart"/>
            <w:vAlign w:val="center"/>
          </w:tcPr>
          <w:p>
            <w:pPr>
              <w:widowControl/>
              <w:jc w:val="both"/>
              <w:rPr>
                <w:rFonts w:hint="eastAsia" w:ascii="Times New Roman" w:hAnsi="Times New Roman" w:eastAsia="宋体" w:cs="Times New Roman"/>
                <w:bCs/>
                <w:kern w:val="2"/>
                <w:sz w:val="22"/>
                <w:szCs w:val="22"/>
                <w:lang w:val="zh-CN" w:eastAsia="zh-CN" w:bidi="ar-SA"/>
              </w:rPr>
            </w:pPr>
          </w:p>
          <w:p>
            <w:pPr>
              <w:widowControl/>
              <w:jc w:val="both"/>
              <w:rPr>
                <w:rFonts w:hint="eastAsia" w:ascii="Times New Roman" w:hAnsi="Times New Roman" w:eastAsia="宋体" w:cs="Times New Roman"/>
                <w:bCs/>
                <w:kern w:val="2"/>
                <w:sz w:val="22"/>
                <w:szCs w:val="22"/>
                <w:lang w:val="zh-CN" w:eastAsia="zh-CN" w:bidi="ar-SA"/>
              </w:rPr>
            </w:pPr>
          </w:p>
          <w:p>
            <w:pPr>
              <w:widowControl/>
              <w:jc w:val="both"/>
              <w:rPr>
                <w:rFonts w:hint="eastAsia" w:ascii="Times New Roman" w:hAnsi="Times New Roman" w:eastAsia="宋体" w:cs="Times New Roman"/>
                <w:bCs/>
                <w:kern w:val="2"/>
                <w:sz w:val="22"/>
                <w:szCs w:val="22"/>
                <w:lang w:val="zh-CN" w:eastAsia="zh-CN" w:bidi="ar-SA"/>
              </w:rPr>
            </w:pPr>
          </w:p>
          <w:p>
            <w:pPr>
              <w:widowControl/>
              <w:jc w:val="both"/>
              <w:rPr>
                <w:rFonts w:hint="eastAsia" w:ascii="Times New Roman" w:hAnsi="Times New Roman" w:eastAsia="宋体" w:cs="Times New Roman"/>
                <w:bCs/>
                <w:kern w:val="2"/>
                <w:sz w:val="22"/>
                <w:szCs w:val="22"/>
                <w:lang w:val="zh-CN" w:eastAsia="zh-CN" w:bidi="ar-SA"/>
              </w:rPr>
            </w:pPr>
          </w:p>
          <w:p>
            <w:pPr>
              <w:widowControl/>
              <w:jc w:val="both"/>
              <w:rPr>
                <w:rFonts w:hint="eastAsia" w:ascii="Times New Roman" w:hAnsi="Times New Roman" w:eastAsia="宋体" w:cs="Times New Roman"/>
                <w:bCs/>
                <w:kern w:val="2"/>
                <w:sz w:val="22"/>
                <w:szCs w:val="22"/>
                <w:lang w:val="zh-CN" w:eastAsia="zh-CN" w:bidi="ar-SA"/>
              </w:rPr>
            </w:pPr>
          </w:p>
          <w:p>
            <w:pPr>
              <w:widowControl/>
              <w:jc w:val="both"/>
              <w:rPr>
                <w:rFonts w:hint="eastAsia" w:ascii="Times New Roman" w:hAnsi="Times New Roman" w:eastAsia="宋体" w:cs="Times New Roman"/>
                <w:bCs/>
                <w:kern w:val="2"/>
                <w:sz w:val="22"/>
                <w:szCs w:val="22"/>
                <w:lang w:val="zh-CN" w:eastAsia="zh-CN" w:bidi="ar-SA"/>
              </w:rPr>
            </w:pPr>
          </w:p>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其他</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招标文件中规定被视为无效投标的其它条款的。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8"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Merge w:val="continue"/>
            <w:vAlign w:val="center"/>
          </w:tcPr>
          <w:p>
            <w:pPr>
              <w:widowControl/>
              <w:jc w:val="both"/>
              <w:rPr>
                <w:rFonts w:hint="eastAsia" w:ascii="Times New Roman" w:hAnsi="Times New Roman" w:eastAsia="宋体" w:cs="Times New Roman"/>
                <w:bCs/>
                <w:kern w:val="2"/>
                <w:sz w:val="22"/>
                <w:szCs w:val="22"/>
                <w:lang w:val="zh-CN" w:eastAsia="zh-CN" w:bidi="ar-SA"/>
              </w:rPr>
            </w:pP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符合法律、法规和投标文件中规定的其他实质性要求的。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4"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Merge w:val="continue"/>
            <w:vAlign w:val="center"/>
          </w:tcPr>
          <w:p>
            <w:pPr>
              <w:widowControl/>
              <w:jc w:val="both"/>
              <w:rPr>
                <w:rFonts w:hint="eastAsia" w:ascii="Times New Roman" w:hAnsi="Times New Roman" w:eastAsia="宋体" w:cs="Times New Roman"/>
                <w:bCs/>
                <w:kern w:val="2"/>
                <w:sz w:val="22"/>
                <w:szCs w:val="22"/>
                <w:lang w:val="zh-CN" w:eastAsia="zh-CN" w:bidi="ar-SA"/>
              </w:rPr>
            </w:pP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投标人有下列任一情形视为无效投标：</w:t>
            </w:r>
          </w:p>
          <w:p>
            <w:pPr>
              <w:widowControl/>
              <w:numPr>
                <w:ilvl w:val="0"/>
                <w:numId w:val="4"/>
              </w:numPr>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不同投标人的投标文件由同一单位或者个人编制；</w:t>
            </w:r>
          </w:p>
          <w:p>
            <w:pPr>
              <w:widowControl/>
              <w:numPr>
                <w:ilvl w:val="0"/>
                <w:numId w:val="4"/>
              </w:numPr>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不同投标人委托同一单位或者个人办理投标事宜；</w:t>
            </w:r>
          </w:p>
          <w:p>
            <w:pPr>
              <w:widowControl/>
              <w:numPr>
                <w:ilvl w:val="0"/>
                <w:numId w:val="4"/>
              </w:numPr>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不同投标人的投标文件载明的项目管理成员或者联系人员为同一人；</w:t>
            </w:r>
          </w:p>
          <w:p>
            <w:pPr>
              <w:widowControl/>
              <w:numPr>
                <w:ilvl w:val="0"/>
                <w:numId w:val="4"/>
              </w:numPr>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不同投标人的投标文件异常一致或者投标报价呈规律性差异；</w:t>
            </w:r>
          </w:p>
          <w:p>
            <w:pPr>
              <w:widowControl/>
              <w:numPr>
                <w:ilvl w:val="0"/>
                <w:numId w:val="4"/>
              </w:numPr>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不同投标人的投标文件相互混装。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trPr>
        <w:tc>
          <w:tcPr>
            <w:tcW w:w="707" w:type="dxa"/>
            <w:vMerge w:val="restart"/>
          </w:tcPr>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2</w:t>
            </w:r>
          </w:p>
        </w:tc>
        <w:tc>
          <w:tcPr>
            <w:tcW w:w="823" w:type="dxa"/>
            <w:vMerge w:val="restart"/>
          </w:tcPr>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完整性审查</w:t>
            </w: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投标文件份数</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投标文件正本、副本及数量符合招标文件要求。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6"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p>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投标文件内容</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p>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投标文件内容齐全、无遗漏。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6" w:hRule="atLeast"/>
        </w:trPr>
        <w:tc>
          <w:tcPr>
            <w:tcW w:w="707" w:type="dxa"/>
            <w:vMerge w:val="restart"/>
          </w:tcPr>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3</w:t>
            </w:r>
          </w:p>
        </w:tc>
        <w:tc>
          <w:tcPr>
            <w:tcW w:w="823" w:type="dxa"/>
            <w:vMerge w:val="restart"/>
          </w:tcPr>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p>
          <w:p>
            <w:pPr>
              <w:widowControl/>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对招标文件的响应程度审查</w:t>
            </w: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采购内容</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符合招标文件规定的要求。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9"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技术参数要求</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满足招标文件规定的要求。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招标文件实质性响应要求</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投标文件满足招标文件商务、技术等实质性要求；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atLeast"/>
        </w:trPr>
        <w:tc>
          <w:tcPr>
            <w:tcW w:w="707" w:type="dxa"/>
            <w:vMerge w:val="continue"/>
          </w:tcPr>
          <w:p>
            <w:pPr>
              <w:widowControl/>
              <w:rPr>
                <w:rFonts w:hint="eastAsia" w:ascii="Times New Roman" w:hAnsi="Times New Roman" w:eastAsia="宋体" w:cs="Times New Roman"/>
                <w:bCs/>
                <w:kern w:val="2"/>
                <w:sz w:val="22"/>
                <w:szCs w:val="22"/>
                <w:lang w:val="zh-CN" w:eastAsia="zh-CN" w:bidi="ar-SA"/>
              </w:rPr>
            </w:pPr>
          </w:p>
        </w:tc>
        <w:tc>
          <w:tcPr>
            <w:tcW w:w="823" w:type="dxa"/>
            <w:vMerge w:val="continue"/>
          </w:tcPr>
          <w:p>
            <w:pPr>
              <w:widowControl/>
              <w:rPr>
                <w:rFonts w:hint="eastAsia" w:ascii="Times New Roman" w:hAnsi="Times New Roman" w:eastAsia="宋体" w:cs="Times New Roman"/>
                <w:bCs/>
                <w:kern w:val="2"/>
                <w:sz w:val="22"/>
                <w:szCs w:val="22"/>
                <w:lang w:val="zh-CN" w:eastAsia="zh-CN" w:bidi="ar-SA"/>
              </w:rPr>
            </w:pPr>
          </w:p>
        </w:tc>
        <w:tc>
          <w:tcPr>
            <w:tcW w:w="2027"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其</w:t>
            </w:r>
            <w:r>
              <w:rPr>
                <w:rFonts w:hint="eastAsia" w:ascii="Times New Roman" w:hAnsi="Times New Roman" w:eastAsia="宋体" w:cs="Times New Roman"/>
                <w:bCs/>
                <w:kern w:val="2"/>
                <w:sz w:val="22"/>
                <w:szCs w:val="22"/>
                <w:lang w:val="zh-CN" w:eastAsia="zh-CN" w:bidi="ar-SA"/>
              </w:rPr>
              <w:tab/>
            </w:r>
            <w:r>
              <w:rPr>
                <w:rFonts w:hint="eastAsia" w:ascii="Times New Roman" w:hAnsi="Times New Roman" w:eastAsia="宋体" w:cs="Times New Roman"/>
                <w:bCs/>
                <w:kern w:val="2"/>
                <w:sz w:val="22"/>
                <w:szCs w:val="22"/>
                <w:lang w:val="zh-CN" w:eastAsia="zh-CN" w:bidi="ar-SA"/>
              </w:rPr>
              <w:t>他</w:t>
            </w:r>
          </w:p>
        </w:tc>
        <w:tc>
          <w:tcPr>
            <w:tcW w:w="5441" w:type="dxa"/>
            <w:vAlign w:val="center"/>
          </w:tcPr>
          <w:p>
            <w:pPr>
              <w:widowControl/>
              <w:jc w:val="both"/>
              <w:rPr>
                <w:rFonts w:hint="eastAsia" w:ascii="Times New Roman" w:hAnsi="Times New Roman" w:eastAsia="宋体" w:cs="Times New Roman"/>
                <w:bCs/>
                <w:kern w:val="2"/>
                <w:sz w:val="22"/>
                <w:szCs w:val="22"/>
                <w:lang w:val="zh-CN" w:eastAsia="zh-CN" w:bidi="ar-SA"/>
              </w:rPr>
            </w:pPr>
            <w:r>
              <w:rPr>
                <w:rFonts w:hint="eastAsia" w:ascii="Times New Roman" w:hAnsi="Times New Roman" w:eastAsia="宋体" w:cs="Times New Roman"/>
                <w:bCs/>
                <w:kern w:val="2"/>
                <w:sz w:val="22"/>
                <w:szCs w:val="22"/>
                <w:lang w:val="zh-CN" w:eastAsia="zh-CN" w:bidi="ar-SA"/>
              </w:rPr>
              <w:t>见招标文件其它规定无效响应和废标条款的规定。</w:t>
            </w:r>
          </w:p>
        </w:tc>
      </w:tr>
    </w:tbl>
    <w:p>
      <w:pPr>
        <w:pStyle w:val="5"/>
        <w:ind w:left="0" w:leftChars="0" w:firstLine="0" w:firstLineChars="0"/>
        <w:rPr>
          <w:rFonts w:hint="eastAsia"/>
          <w:lang w:val="zh-CN" w:eastAsia="zh-CN"/>
        </w:rPr>
      </w:pPr>
    </w:p>
    <w:tbl>
      <w:tblPr>
        <w:tblStyle w:val="15"/>
        <w:tblW w:w="8842" w:type="dxa"/>
        <w:tblInd w:w="0" w:type="dxa"/>
        <w:tblLayout w:type="fixed"/>
        <w:tblCellMar>
          <w:top w:w="0" w:type="dxa"/>
          <w:left w:w="108" w:type="dxa"/>
          <w:bottom w:w="0" w:type="dxa"/>
          <w:right w:w="108" w:type="dxa"/>
        </w:tblCellMar>
      </w:tblPr>
      <w:tblGrid>
        <w:gridCol w:w="8842"/>
      </w:tblGrid>
      <w:tr>
        <w:tblPrEx>
          <w:tblCellMar>
            <w:top w:w="0" w:type="dxa"/>
            <w:left w:w="108" w:type="dxa"/>
            <w:bottom w:w="0" w:type="dxa"/>
            <w:right w:w="108" w:type="dxa"/>
          </w:tblCellMar>
        </w:tblPrEx>
        <w:trPr>
          <w:trHeight w:val="105" w:hRule="atLeast"/>
        </w:trPr>
        <w:tc>
          <w:tcPr>
            <w:tcW w:w="8842" w:type="dxa"/>
            <w:tcBorders>
              <w:tl2br w:val="nil"/>
              <w:tr2bl w:val="nil"/>
            </w:tcBorders>
          </w:tcPr>
          <w:p>
            <w:pPr>
              <w:jc w:val="left"/>
              <w:rPr>
                <w:rFonts w:ascii="宋体" w:hAnsi="宋体" w:eastAsia="宋体"/>
                <w:color w:val="000000"/>
              </w:rPr>
            </w:pPr>
            <w:r>
              <w:rPr>
                <w:rFonts w:hint="eastAsia" w:ascii="宋体" w:hAnsi="宋体" w:eastAsia="宋体"/>
                <w:color w:val="000000"/>
              </w:rPr>
              <w:t xml:space="preserve">说明： </w:t>
            </w:r>
          </w:p>
        </w:tc>
      </w:tr>
      <w:tr>
        <w:tblPrEx>
          <w:tblCellMar>
            <w:top w:w="0" w:type="dxa"/>
            <w:left w:w="108" w:type="dxa"/>
            <w:bottom w:w="0" w:type="dxa"/>
            <w:right w:w="108" w:type="dxa"/>
          </w:tblCellMar>
        </w:tblPrEx>
        <w:trPr>
          <w:trHeight w:val="105" w:hRule="atLeast"/>
        </w:trPr>
        <w:tc>
          <w:tcPr>
            <w:tcW w:w="8842" w:type="dxa"/>
            <w:tcBorders>
              <w:tl2br w:val="nil"/>
              <w:tr2bl w:val="nil"/>
            </w:tcBorders>
          </w:tcPr>
          <w:p>
            <w:pPr>
              <w:jc w:val="left"/>
              <w:rPr>
                <w:rFonts w:ascii="宋体" w:hAnsi="宋体" w:eastAsia="宋体"/>
                <w:color w:val="000000"/>
              </w:rPr>
            </w:pPr>
            <w:r>
              <w:rPr>
                <w:rFonts w:hint="eastAsia" w:ascii="宋体" w:hAnsi="宋体" w:eastAsia="宋体"/>
                <w:color w:val="000000"/>
              </w:rPr>
              <w:t>1）</w:t>
            </w:r>
            <w:r>
              <w:rPr>
                <w:rFonts w:hint="eastAsia" w:ascii="宋体" w:hAnsi="宋体" w:eastAsia="宋体"/>
                <w:color w:val="000000"/>
                <w:lang w:eastAsia="zh-CN"/>
              </w:rPr>
              <w:t>磋谈</w:t>
            </w:r>
            <w:r>
              <w:rPr>
                <w:rFonts w:hint="eastAsia" w:ascii="宋体" w:hAnsi="宋体" w:eastAsia="宋体"/>
                <w:color w:val="000000"/>
              </w:rPr>
              <w:t xml:space="preserve">小组分别对每一响应文件依据上表进行检查。 </w:t>
            </w:r>
          </w:p>
        </w:tc>
      </w:tr>
      <w:tr>
        <w:tblPrEx>
          <w:tblCellMar>
            <w:top w:w="0" w:type="dxa"/>
            <w:left w:w="108" w:type="dxa"/>
            <w:bottom w:w="0" w:type="dxa"/>
            <w:right w:w="108" w:type="dxa"/>
          </w:tblCellMar>
        </w:tblPrEx>
        <w:trPr>
          <w:trHeight w:val="241" w:hRule="atLeast"/>
        </w:trPr>
        <w:tc>
          <w:tcPr>
            <w:tcW w:w="8842" w:type="dxa"/>
            <w:tcBorders>
              <w:tl2br w:val="nil"/>
              <w:tr2bl w:val="nil"/>
            </w:tcBorders>
          </w:tcPr>
          <w:p>
            <w:pPr>
              <w:jc w:val="left"/>
              <w:rPr>
                <w:rFonts w:ascii="宋体" w:hAnsi="宋体" w:eastAsia="宋体"/>
                <w:color w:val="000000"/>
              </w:rPr>
            </w:pPr>
            <w:r>
              <w:rPr>
                <w:rFonts w:hint="eastAsia" w:ascii="宋体" w:hAnsi="宋体" w:eastAsia="宋体"/>
                <w:color w:val="000000"/>
              </w:rPr>
              <w:t xml:space="preserve">2）谈判小组决定供应商的响应性只根据响应文件本身的真实无误的内容，而不依据外部的证据，但响应文件有不真实不正确的内容时除外。 </w:t>
            </w:r>
          </w:p>
        </w:tc>
      </w:tr>
      <w:tr>
        <w:tblPrEx>
          <w:tblCellMar>
            <w:top w:w="0" w:type="dxa"/>
            <w:left w:w="108" w:type="dxa"/>
            <w:bottom w:w="0" w:type="dxa"/>
            <w:right w:w="108" w:type="dxa"/>
          </w:tblCellMar>
        </w:tblPrEx>
        <w:trPr>
          <w:trHeight w:val="105" w:hRule="atLeast"/>
        </w:trPr>
        <w:tc>
          <w:tcPr>
            <w:tcW w:w="8842" w:type="dxa"/>
            <w:tcBorders>
              <w:tl2br w:val="nil"/>
              <w:tr2bl w:val="nil"/>
            </w:tcBorders>
          </w:tcPr>
          <w:p>
            <w:pPr>
              <w:jc w:val="left"/>
              <w:rPr>
                <w:rFonts w:ascii="宋体" w:hAnsi="宋体" w:eastAsia="宋体"/>
                <w:color w:val="000000"/>
              </w:rPr>
            </w:pPr>
            <w:r>
              <w:rPr>
                <w:rFonts w:hint="eastAsia" w:ascii="宋体" w:hAnsi="宋体" w:eastAsia="宋体"/>
                <w:color w:val="000000"/>
              </w:rPr>
              <w:t>3）满足要求的条款打</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w:t>
            </w:r>
            <w:r>
              <w:rPr>
                <w:rFonts w:hint="eastAsia" w:ascii="宋体" w:hAnsi="宋体" w:eastAsia="宋体"/>
                <w:color w:val="000000"/>
              </w:rPr>
              <w:t>，否则为</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w:t>
            </w:r>
            <w:r>
              <w:rPr>
                <w:rFonts w:hint="eastAsia" w:ascii="宋体" w:hAnsi="宋体" w:eastAsia="宋体"/>
                <w:color w:val="000000"/>
              </w:rPr>
              <w:t xml:space="preserve">。 </w:t>
            </w:r>
          </w:p>
        </w:tc>
      </w:tr>
      <w:tr>
        <w:tblPrEx>
          <w:tblCellMar>
            <w:top w:w="0" w:type="dxa"/>
            <w:left w:w="108" w:type="dxa"/>
            <w:bottom w:w="0" w:type="dxa"/>
            <w:right w:w="108" w:type="dxa"/>
          </w:tblCellMar>
        </w:tblPrEx>
        <w:trPr>
          <w:trHeight w:val="105" w:hRule="atLeast"/>
        </w:trPr>
        <w:tc>
          <w:tcPr>
            <w:tcW w:w="8842" w:type="dxa"/>
            <w:tcBorders>
              <w:tl2br w:val="nil"/>
              <w:tr2bl w:val="nil"/>
            </w:tcBorders>
          </w:tcPr>
          <w:p>
            <w:pPr>
              <w:jc w:val="left"/>
              <w:rPr>
                <w:rFonts w:ascii="宋体" w:hAnsi="宋体" w:eastAsia="宋体"/>
                <w:color w:val="000000"/>
              </w:rPr>
            </w:pPr>
            <w:r>
              <w:rPr>
                <w:rFonts w:hint="eastAsia" w:ascii="宋体" w:hAnsi="宋体" w:eastAsia="宋体"/>
                <w:color w:val="000000"/>
              </w:rPr>
              <w:t xml:space="preserve">4）对于响应文件中有任意一条不满足要求将视为未实质性响应谈判文件，不进入谈判程序。 </w:t>
            </w:r>
          </w:p>
        </w:tc>
      </w:tr>
    </w:tbl>
    <w:p>
      <w:pPr>
        <w:tabs>
          <w:tab w:val="left" w:pos="2651"/>
        </w:tabs>
        <w:bidi w:val="0"/>
        <w:jc w:val="left"/>
        <w:rPr>
          <w:rFonts w:hint="eastAsia"/>
          <w:lang w:val="zh-CN" w:eastAsia="zh-CN"/>
        </w:rPr>
        <w:sectPr>
          <w:footerReference r:id="rId8" w:type="default"/>
          <w:pgSz w:w="11906" w:h="16838"/>
          <w:pgMar w:top="1440" w:right="1800" w:bottom="1440" w:left="1800" w:header="0" w:footer="1200" w:gutter="0"/>
          <w:cols w:space="720" w:num="1"/>
          <w:docGrid w:linePitch="286" w:charSpace="0"/>
        </w:sectPr>
      </w:pPr>
    </w:p>
    <w:p>
      <w:pPr>
        <w:pStyle w:val="20"/>
        <w:numPr>
          <w:ilvl w:val="0"/>
          <w:numId w:val="5"/>
        </w:numPr>
        <w:ind w:firstLine="0" w:firstLineChars="0"/>
        <w:rPr>
          <w:rFonts w:hint="eastAsia" w:cs="Times New Roman" w:asciiTheme="minorEastAsia" w:hAnsiTheme="minorEastAsia"/>
          <w:b/>
          <w:color w:val="auto"/>
          <w:sz w:val="28"/>
          <w:szCs w:val="28"/>
          <w:lang w:val="hr-HR" w:bidi="ar-EG"/>
        </w:rPr>
      </w:pPr>
      <w:r>
        <w:rPr>
          <w:rFonts w:hint="eastAsia" w:cs="Times New Roman" w:asciiTheme="minorEastAsia" w:hAnsiTheme="minorEastAsia"/>
          <w:b/>
          <w:color w:val="auto"/>
          <w:sz w:val="28"/>
          <w:szCs w:val="28"/>
          <w:lang w:val="hr-HR" w:bidi="ar-EG"/>
        </w:rPr>
        <w:t>评分标准</w:t>
      </w:r>
    </w:p>
    <w:tbl>
      <w:tblPr>
        <w:tblStyle w:val="15"/>
        <w:tblW w:w="943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91"/>
        <w:gridCol w:w="1500"/>
        <w:gridCol w:w="674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91" w:type="dxa"/>
            <w:tcBorders>
              <w:bottom w:val="single" w:color="auto" w:sz="4" w:space="0"/>
              <w:right w:val="single" w:color="auto" w:sz="4" w:space="0"/>
            </w:tcBorders>
            <w:noWrap w:val="0"/>
            <w:vAlign w:val="center"/>
          </w:tcPr>
          <w:p>
            <w:pPr>
              <w:pStyle w:val="39"/>
              <w:keepNext w:val="0"/>
              <w:keepLines w:val="0"/>
              <w:suppressLineNumbers w:val="0"/>
              <w:adjustRightInd w:val="0"/>
              <w:snapToGrid w:val="0"/>
              <w:spacing w:before="0" w:beforeAutospacing="0" w:after="0" w:afterAutospacing="0" w:line="320" w:lineRule="exact"/>
              <w:ind w:left="0" w:right="0"/>
              <w:jc w:val="center"/>
              <w:rPr>
                <w:rFonts w:hint="eastAsia" w:ascii="宋体" w:hAnsi="宋体" w:cs="宋体" w:eastAsiaTheme="minorEastAsia"/>
                <w:color w:val="000000"/>
                <w:kern w:val="2"/>
                <w:sz w:val="21"/>
                <w:szCs w:val="22"/>
                <w:lang w:val="en-US" w:eastAsia="zh-CN" w:bidi="ar-SA"/>
              </w:rPr>
            </w:pPr>
            <w:r>
              <w:rPr>
                <w:rFonts w:hint="eastAsia" w:ascii="宋体" w:hAnsi="宋体" w:cs="宋体" w:eastAsiaTheme="minorEastAsia"/>
                <w:color w:val="000000"/>
                <w:kern w:val="2"/>
                <w:sz w:val="21"/>
                <w:szCs w:val="22"/>
                <w:lang w:val="en-US" w:eastAsia="zh-CN" w:bidi="ar-SA"/>
              </w:rPr>
              <w:t>序号</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suppressLineNumbers w:val="0"/>
              <w:adjustRightInd w:val="0"/>
              <w:snapToGrid w:val="0"/>
              <w:spacing w:before="0" w:beforeAutospacing="0" w:after="0" w:afterAutospacing="0" w:line="320" w:lineRule="exact"/>
              <w:ind w:left="0" w:right="0"/>
              <w:jc w:val="center"/>
              <w:rPr>
                <w:rFonts w:hint="eastAsia" w:ascii="宋体" w:hAnsi="宋体" w:cs="宋体" w:eastAsiaTheme="minorEastAsia"/>
                <w:color w:val="000000"/>
                <w:kern w:val="2"/>
                <w:sz w:val="21"/>
                <w:szCs w:val="22"/>
                <w:lang w:val="en-US" w:eastAsia="zh-CN" w:bidi="ar-SA"/>
              </w:rPr>
            </w:pPr>
            <w:r>
              <w:rPr>
                <w:rFonts w:hint="eastAsia" w:ascii="宋体" w:hAnsi="宋体" w:cs="宋体" w:eastAsiaTheme="minorEastAsia"/>
                <w:color w:val="000000"/>
                <w:kern w:val="2"/>
                <w:sz w:val="21"/>
                <w:szCs w:val="22"/>
                <w:lang w:val="en-US" w:eastAsia="zh-CN" w:bidi="ar-SA"/>
              </w:rPr>
              <w:t>条款内容</w:t>
            </w:r>
          </w:p>
        </w:tc>
        <w:tc>
          <w:tcPr>
            <w:tcW w:w="6746"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suppressLineNumbers w:val="0"/>
              <w:adjustRightInd w:val="0"/>
              <w:snapToGrid w:val="0"/>
              <w:spacing w:before="0" w:beforeAutospacing="0" w:after="0" w:afterAutospacing="0" w:line="320" w:lineRule="exact"/>
              <w:ind w:left="0" w:right="0"/>
              <w:jc w:val="center"/>
              <w:rPr>
                <w:rFonts w:hint="eastAsia" w:ascii="宋体" w:hAnsi="宋体" w:cs="宋体" w:eastAsiaTheme="minorEastAsia"/>
                <w:color w:val="000000"/>
                <w:kern w:val="2"/>
                <w:sz w:val="21"/>
                <w:szCs w:val="22"/>
                <w:lang w:val="en-US" w:eastAsia="zh-CN" w:bidi="ar-SA"/>
              </w:rPr>
            </w:pPr>
            <w:r>
              <w:rPr>
                <w:rFonts w:hint="eastAsia" w:ascii="宋体" w:hAnsi="宋体" w:cs="宋体" w:eastAsiaTheme="minorEastAsia"/>
                <w:color w:val="000000"/>
                <w:kern w:val="2"/>
                <w:sz w:val="21"/>
                <w:szCs w:val="22"/>
                <w:lang w:val="en-US" w:eastAsia="zh-CN" w:bidi="ar-SA"/>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1191" w:type="dxa"/>
            <w:tcBorders>
              <w:bottom w:val="single" w:color="auto" w:sz="4" w:space="0"/>
              <w:right w:val="single" w:color="auto" w:sz="4" w:space="0"/>
            </w:tcBorders>
            <w:noWrap w:val="0"/>
            <w:vAlign w:val="center"/>
          </w:tcPr>
          <w:p>
            <w:pPr>
              <w:pStyle w:val="39"/>
              <w:keepNext w:val="0"/>
              <w:keepLines w:val="0"/>
              <w:suppressLineNumbers w:val="0"/>
              <w:adjustRightInd w:val="0"/>
              <w:snapToGrid w:val="0"/>
              <w:spacing w:before="0" w:beforeAutospacing="0" w:after="0" w:afterAutospacing="0" w:line="320" w:lineRule="exact"/>
              <w:ind w:left="0" w:right="0"/>
              <w:jc w:val="center"/>
              <w:rPr>
                <w:rFonts w:hint="eastAsia" w:ascii="宋体" w:hAnsi="宋体" w:cs="宋体" w:eastAsiaTheme="minorEastAsia"/>
                <w:color w:val="000000"/>
                <w:kern w:val="2"/>
                <w:sz w:val="21"/>
                <w:szCs w:val="22"/>
                <w:lang w:val="en-US" w:eastAsia="zh-CN" w:bidi="ar-SA"/>
              </w:rPr>
            </w:pPr>
            <w:r>
              <w:rPr>
                <w:rFonts w:hint="eastAsia" w:ascii="宋体" w:hAnsi="宋体" w:cs="宋体" w:eastAsiaTheme="minorEastAsia"/>
                <w:color w:val="000000"/>
                <w:kern w:val="2"/>
                <w:sz w:val="21"/>
                <w:szCs w:val="22"/>
                <w:lang w:val="en-US" w:eastAsia="zh-CN" w:bidi="ar-SA"/>
              </w:rPr>
              <w:t>1</w:t>
            </w:r>
          </w:p>
        </w:tc>
        <w:tc>
          <w:tcPr>
            <w:tcW w:w="1500"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suppressLineNumbers w:val="0"/>
              <w:adjustRightInd w:val="0"/>
              <w:snapToGrid w:val="0"/>
              <w:spacing w:before="0" w:beforeAutospacing="0" w:after="0" w:afterAutospacing="0" w:line="320" w:lineRule="exact"/>
              <w:ind w:left="0" w:right="0"/>
              <w:jc w:val="center"/>
              <w:rPr>
                <w:rFonts w:hint="eastAsia" w:ascii="宋体" w:hAnsi="宋体" w:cs="宋体" w:eastAsiaTheme="minorEastAsia"/>
                <w:color w:val="000000"/>
                <w:kern w:val="2"/>
                <w:sz w:val="21"/>
                <w:szCs w:val="22"/>
                <w:lang w:val="en-US" w:eastAsia="zh-CN" w:bidi="ar-SA"/>
              </w:rPr>
            </w:pPr>
            <w:r>
              <w:rPr>
                <w:rFonts w:hint="eastAsia" w:ascii="宋体" w:hAnsi="宋体" w:cs="宋体" w:eastAsiaTheme="minorEastAsia"/>
                <w:color w:val="000000"/>
                <w:kern w:val="2"/>
                <w:sz w:val="21"/>
                <w:szCs w:val="22"/>
                <w:lang w:val="en-US" w:eastAsia="zh-CN" w:bidi="ar-SA"/>
              </w:rPr>
              <w:t>分值构成</w:t>
            </w:r>
          </w:p>
          <w:p>
            <w:pPr>
              <w:pStyle w:val="39"/>
              <w:keepNext w:val="0"/>
              <w:keepLines w:val="0"/>
              <w:suppressLineNumbers w:val="0"/>
              <w:adjustRightInd w:val="0"/>
              <w:snapToGrid w:val="0"/>
              <w:spacing w:before="0" w:beforeAutospacing="0" w:after="0" w:afterAutospacing="0" w:line="320" w:lineRule="exact"/>
              <w:ind w:left="0" w:right="0"/>
              <w:jc w:val="center"/>
              <w:rPr>
                <w:rFonts w:hint="eastAsia" w:ascii="宋体" w:hAnsi="宋体" w:cs="宋体" w:eastAsiaTheme="minorEastAsia"/>
                <w:color w:val="000000"/>
                <w:kern w:val="2"/>
                <w:sz w:val="21"/>
                <w:szCs w:val="22"/>
                <w:lang w:val="en-US" w:eastAsia="zh-CN" w:bidi="ar-SA"/>
              </w:rPr>
            </w:pPr>
            <w:r>
              <w:rPr>
                <w:rFonts w:hint="eastAsia" w:ascii="宋体" w:hAnsi="宋体" w:cs="宋体" w:eastAsiaTheme="minorEastAsia"/>
                <w:color w:val="000000"/>
                <w:kern w:val="2"/>
                <w:sz w:val="21"/>
                <w:szCs w:val="22"/>
                <w:lang w:val="en-US" w:eastAsia="zh-CN" w:bidi="ar-SA"/>
              </w:rPr>
              <w:t>(总分100分)</w:t>
            </w:r>
          </w:p>
        </w:tc>
        <w:tc>
          <w:tcPr>
            <w:tcW w:w="6746" w:type="dxa"/>
            <w:tcBorders>
              <w:top w:val="single" w:color="auto" w:sz="4" w:space="0"/>
              <w:left w:val="single" w:color="auto" w:sz="4" w:space="0"/>
              <w:bottom w:val="single" w:color="auto" w:sz="4" w:space="0"/>
              <w:right w:val="single" w:color="auto" w:sz="4" w:space="0"/>
            </w:tcBorders>
            <w:noWrap w:val="0"/>
            <w:vAlign w:val="center"/>
          </w:tcPr>
          <w:p>
            <w:pPr>
              <w:pStyle w:val="39"/>
              <w:keepNext w:val="0"/>
              <w:keepLines w:val="0"/>
              <w:suppressLineNumbers w:val="0"/>
              <w:adjustRightInd w:val="0"/>
              <w:snapToGrid w:val="0"/>
              <w:spacing w:before="0" w:beforeAutospacing="0" w:after="0" w:afterAutospacing="0" w:line="320" w:lineRule="exact"/>
              <w:ind w:left="0" w:right="0"/>
              <w:rPr>
                <w:rFonts w:hint="default" w:ascii="宋体" w:hAnsi="宋体" w:cs="宋体" w:eastAsiaTheme="minorEastAsia"/>
                <w:color w:val="000000"/>
                <w:kern w:val="2"/>
                <w:sz w:val="21"/>
                <w:szCs w:val="22"/>
                <w:lang w:val="en-US" w:eastAsia="zh-CN" w:bidi="ar-SA"/>
              </w:rPr>
            </w:pPr>
            <w:r>
              <w:rPr>
                <w:rFonts w:hint="eastAsia" w:ascii="宋体" w:hAnsi="宋体" w:cs="宋体" w:eastAsiaTheme="minorEastAsia"/>
                <w:color w:val="000000"/>
                <w:kern w:val="2"/>
                <w:sz w:val="21"/>
                <w:szCs w:val="22"/>
                <w:lang w:val="en-US" w:eastAsia="zh-CN" w:bidi="ar-SA"/>
              </w:rPr>
              <w:t>技术部分： 60 分   商务综合部分10分</w:t>
            </w:r>
          </w:p>
          <w:p>
            <w:pPr>
              <w:pStyle w:val="39"/>
              <w:keepNext w:val="0"/>
              <w:keepLines w:val="0"/>
              <w:suppressLineNumbers w:val="0"/>
              <w:adjustRightInd w:val="0"/>
              <w:snapToGrid w:val="0"/>
              <w:spacing w:before="0" w:beforeAutospacing="0" w:after="0" w:afterAutospacing="0" w:line="320" w:lineRule="exact"/>
              <w:ind w:left="0" w:right="0"/>
              <w:rPr>
                <w:rFonts w:hint="eastAsia" w:ascii="宋体" w:hAnsi="宋体" w:cs="宋体" w:eastAsiaTheme="minorEastAsia"/>
                <w:color w:val="000000"/>
                <w:kern w:val="2"/>
                <w:sz w:val="21"/>
                <w:szCs w:val="22"/>
                <w:lang w:val="en-US" w:eastAsia="zh-CN" w:bidi="ar-SA"/>
              </w:rPr>
            </w:pPr>
            <w:r>
              <w:rPr>
                <w:rFonts w:hint="eastAsia" w:ascii="宋体" w:hAnsi="宋体" w:cs="宋体" w:eastAsiaTheme="minorEastAsia"/>
                <w:color w:val="000000"/>
                <w:kern w:val="2"/>
                <w:sz w:val="21"/>
                <w:szCs w:val="22"/>
                <w:lang w:val="en-US" w:eastAsia="zh-CN" w:bidi="ar-SA"/>
              </w:rPr>
              <w:t>商务报价部分： 30 分</w:t>
            </w:r>
          </w:p>
        </w:tc>
      </w:tr>
    </w:tbl>
    <w:p>
      <w:pPr>
        <w:pStyle w:val="20"/>
        <w:numPr>
          <w:ilvl w:val="0"/>
          <w:numId w:val="0"/>
        </w:numPr>
        <w:rPr>
          <w:rFonts w:hint="eastAsia" w:cs="Times New Roman" w:asciiTheme="minorEastAsia" w:hAnsiTheme="minorEastAsia"/>
          <w:b/>
          <w:color w:val="auto"/>
          <w:sz w:val="28"/>
          <w:szCs w:val="28"/>
          <w:lang w:val="hr-HR" w:bidi="ar-EG"/>
        </w:rPr>
      </w:pPr>
    </w:p>
    <w:tbl>
      <w:tblPr>
        <w:tblStyle w:val="15"/>
        <w:tblW w:w="93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63"/>
        <w:gridCol w:w="1198"/>
        <w:gridCol w:w="558"/>
        <w:gridCol w:w="67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863" w:type="dxa"/>
          </w:tcPr>
          <w:p>
            <w:pPr>
              <w:jc w:val="center"/>
              <w:rPr>
                <w:rFonts w:ascii="宋体" w:hAnsi="宋体" w:cs="宋体"/>
                <w:b/>
                <w:sz w:val="24"/>
                <w:szCs w:val="20"/>
              </w:rPr>
            </w:pPr>
          </w:p>
        </w:tc>
        <w:tc>
          <w:tcPr>
            <w:tcW w:w="1198"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评审因素</w:t>
            </w:r>
          </w:p>
        </w:tc>
        <w:tc>
          <w:tcPr>
            <w:tcW w:w="558" w:type="dxa"/>
            <w:vAlign w:val="center"/>
          </w:tcPr>
          <w:p>
            <w:pPr>
              <w:spacing w:line="360" w:lineRule="auto"/>
              <w:ind w:left="-73" w:leftChars="-35" w:right="-80" w:rightChars="-38"/>
              <w:jc w:val="center"/>
              <w:rPr>
                <w:rFonts w:ascii="宋体" w:hAnsi="宋体" w:cs="宋体"/>
                <w:b/>
                <w:color w:val="000000"/>
                <w:sz w:val="20"/>
                <w:szCs w:val="18"/>
              </w:rPr>
            </w:pPr>
            <w:r>
              <w:rPr>
                <w:rFonts w:hint="eastAsia" w:ascii="宋体" w:hAnsi="宋体" w:cs="宋体"/>
                <w:b/>
                <w:color w:val="000000"/>
                <w:sz w:val="20"/>
                <w:szCs w:val="18"/>
              </w:rPr>
              <w:t>分值</w:t>
            </w:r>
          </w:p>
        </w:tc>
        <w:tc>
          <w:tcPr>
            <w:tcW w:w="6780" w:type="dxa"/>
            <w:vAlign w:val="center"/>
          </w:tcPr>
          <w:p>
            <w:pPr>
              <w:spacing w:line="360" w:lineRule="auto"/>
              <w:jc w:val="center"/>
              <w:rPr>
                <w:rFonts w:ascii="宋体" w:hAnsi="宋体" w:cs="宋体"/>
                <w:b/>
                <w:color w:val="000000"/>
                <w:sz w:val="20"/>
                <w:szCs w:val="18"/>
              </w:rPr>
            </w:pPr>
            <w:r>
              <w:rPr>
                <w:rFonts w:hint="eastAsia" w:ascii="宋体" w:hAnsi="宋体" w:cs="宋体"/>
                <w:b/>
                <w:color w:val="000000"/>
                <w:sz w:val="20"/>
                <w:szCs w:val="18"/>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14" w:hRule="atLeast"/>
          <w:jc w:val="center"/>
        </w:trPr>
        <w:tc>
          <w:tcPr>
            <w:tcW w:w="863" w:type="dxa"/>
          </w:tcPr>
          <w:p>
            <w:pPr>
              <w:pStyle w:val="19"/>
              <w:spacing w:line="276" w:lineRule="auto"/>
              <w:jc w:val="center"/>
              <w:rPr>
                <w:rFonts w:ascii="宋体" w:hAnsi="宋体" w:cs="宋体"/>
                <w:b/>
                <w:bCs w:val="0"/>
                <w:color w:val="000000"/>
                <w:spacing w:val="0"/>
              </w:rPr>
            </w:pPr>
            <w:r>
              <w:rPr>
                <w:rFonts w:hint="eastAsia" w:ascii="宋体" w:hAnsi="宋体" w:cs="宋体"/>
                <w:b/>
                <w:bCs w:val="0"/>
                <w:color w:val="000000"/>
                <w:spacing w:val="0"/>
              </w:rPr>
              <w:t>商务</w:t>
            </w:r>
          </w:p>
          <w:p>
            <w:pPr>
              <w:spacing w:line="276" w:lineRule="auto"/>
              <w:jc w:val="center"/>
              <w:rPr>
                <w:rFonts w:ascii="宋体" w:hAnsi="宋体" w:cs="宋体"/>
                <w:b/>
                <w:color w:val="000000"/>
                <w:sz w:val="24"/>
              </w:rPr>
            </w:pPr>
            <w:r>
              <w:rPr>
                <w:rFonts w:hint="eastAsia" w:ascii="宋体" w:hAnsi="宋体" w:cs="宋体"/>
                <w:b/>
                <w:color w:val="000000"/>
                <w:sz w:val="24"/>
              </w:rPr>
              <w:t>报价</w:t>
            </w:r>
          </w:p>
          <w:p>
            <w:pPr>
              <w:spacing w:line="276" w:lineRule="auto"/>
              <w:jc w:val="center"/>
              <w:rPr>
                <w:rFonts w:ascii="宋体" w:hAnsi="宋体" w:cs="宋体"/>
                <w:b/>
                <w:bCs/>
                <w:color w:val="000000"/>
                <w:sz w:val="24"/>
              </w:rPr>
            </w:pPr>
            <w:r>
              <w:rPr>
                <w:rFonts w:hint="eastAsia" w:ascii="宋体" w:hAnsi="宋体" w:cs="宋体"/>
                <w:bCs/>
                <w:color w:val="000000"/>
                <w:sz w:val="22"/>
                <w:szCs w:val="21"/>
              </w:rPr>
              <w:t>（30分）</w:t>
            </w:r>
          </w:p>
        </w:tc>
        <w:tc>
          <w:tcPr>
            <w:tcW w:w="1198" w:type="dxa"/>
          </w:tcPr>
          <w:p>
            <w:pPr>
              <w:pStyle w:val="19"/>
              <w:spacing w:line="276" w:lineRule="auto"/>
              <w:jc w:val="center"/>
              <w:rPr>
                <w:rFonts w:ascii="宋体" w:hAnsi="宋体" w:cs="宋体"/>
                <w:bCs w:val="0"/>
                <w:color w:val="000000"/>
                <w:spacing w:val="0"/>
                <w:kern w:val="2"/>
                <w:sz w:val="21"/>
              </w:rPr>
            </w:pPr>
          </w:p>
          <w:p>
            <w:pPr>
              <w:pStyle w:val="19"/>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报价得分</w:t>
            </w:r>
          </w:p>
        </w:tc>
        <w:tc>
          <w:tcPr>
            <w:tcW w:w="558" w:type="dxa"/>
            <w:vAlign w:val="center"/>
          </w:tcPr>
          <w:p>
            <w:pPr>
              <w:pStyle w:val="19"/>
              <w:spacing w:line="276" w:lineRule="auto"/>
              <w:jc w:val="center"/>
              <w:rPr>
                <w:rFonts w:ascii="宋体" w:hAnsi="宋体" w:cs="宋体"/>
                <w:bCs w:val="0"/>
                <w:color w:val="000000"/>
                <w:spacing w:val="0"/>
                <w:kern w:val="2"/>
                <w:sz w:val="21"/>
              </w:rPr>
            </w:pPr>
            <w:r>
              <w:rPr>
                <w:rFonts w:hint="eastAsia" w:ascii="宋体" w:hAnsi="宋体" w:cs="宋体"/>
                <w:bCs w:val="0"/>
                <w:color w:val="000000"/>
                <w:spacing w:val="0"/>
                <w:kern w:val="2"/>
                <w:sz w:val="21"/>
              </w:rPr>
              <w:t>30</w:t>
            </w:r>
          </w:p>
        </w:tc>
        <w:tc>
          <w:tcPr>
            <w:tcW w:w="6780" w:type="dxa"/>
          </w:tcPr>
          <w:p>
            <w:pPr>
              <w:spacing w:line="276" w:lineRule="auto"/>
              <w:rPr>
                <w:rFonts w:ascii="宋体" w:hAnsi="宋体" w:cs="宋体"/>
                <w:color w:val="000000"/>
              </w:rPr>
            </w:pPr>
            <w:r>
              <w:rPr>
                <w:rFonts w:hint="eastAsia" w:ascii="宋体" w:hAnsi="宋体" w:cs="宋体"/>
                <w:color w:val="000000"/>
              </w:rPr>
              <w:t>综合评分法中的价格分统一采用低价优先法计算，即满足磋商文件要求且最后报价最低的供应商的价格为磋商基准价，其价格分为满分。其他供应商的价格分统一按照下列公式计算：</w:t>
            </w:r>
          </w:p>
          <w:p>
            <w:pPr>
              <w:spacing w:line="276" w:lineRule="auto"/>
              <w:rPr>
                <w:rFonts w:ascii="宋体" w:hAnsi="宋体" w:cs="宋体"/>
                <w:color w:val="000000"/>
              </w:rPr>
            </w:pPr>
            <w:r>
              <w:rPr>
                <w:rFonts w:hint="eastAsia" w:ascii="宋体" w:hAnsi="宋体" w:cs="宋体"/>
                <w:color w:val="000000"/>
              </w:rPr>
              <w:t>磋商报价得分=（磋商基准价/最后磋商报价）×价格权值×100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jc w:val="center"/>
        </w:trPr>
        <w:tc>
          <w:tcPr>
            <w:tcW w:w="863" w:type="dxa"/>
            <w:vMerge w:val="restart"/>
            <w:vAlign w:val="center"/>
          </w:tcPr>
          <w:p>
            <w:pPr>
              <w:spacing w:line="276" w:lineRule="auto"/>
              <w:jc w:val="center"/>
              <w:rPr>
                <w:rFonts w:ascii="宋体" w:hAnsi="宋体" w:cs="宋体"/>
                <w:b/>
                <w:bCs/>
                <w:sz w:val="24"/>
                <w:szCs w:val="28"/>
              </w:rPr>
            </w:pPr>
            <w:r>
              <w:rPr>
                <w:rFonts w:hint="eastAsia" w:ascii="宋体" w:hAnsi="宋体" w:cs="宋体"/>
                <w:b/>
                <w:bCs/>
                <w:sz w:val="24"/>
                <w:szCs w:val="28"/>
              </w:rPr>
              <w:t>技</w:t>
            </w:r>
          </w:p>
          <w:p>
            <w:pPr>
              <w:spacing w:line="276" w:lineRule="auto"/>
              <w:jc w:val="center"/>
              <w:rPr>
                <w:rFonts w:ascii="宋体" w:hAnsi="宋体" w:cs="宋体"/>
                <w:b/>
                <w:bCs/>
                <w:sz w:val="24"/>
                <w:szCs w:val="28"/>
              </w:rPr>
            </w:pPr>
            <w:r>
              <w:rPr>
                <w:rFonts w:hint="eastAsia" w:ascii="宋体" w:hAnsi="宋体" w:cs="宋体"/>
                <w:b/>
                <w:bCs/>
                <w:sz w:val="24"/>
                <w:szCs w:val="28"/>
              </w:rPr>
              <w:t>术</w:t>
            </w:r>
          </w:p>
          <w:p>
            <w:pPr>
              <w:spacing w:line="276" w:lineRule="auto"/>
              <w:jc w:val="center"/>
              <w:rPr>
                <w:rFonts w:ascii="宋体" w:hAnsi="宋体" w:cs="宋体"/>
                <w:b/>
                <w:bCs/>
                <w:sz w:val="24"/>
                <w:szCs w:val="28"/>
              </w:rPr>
            </w:pPr>
            <w:r>
              <w:rPr>
                <w:rFonts w:hint="eastAsia" w:ascii="宋体" w:hAnsi="宋体" w:cs="宋体"/>
                <w:b/>
                <w:bCs/>
                <w:sz w:val="24"/>
                <w:szCs w:val="28"/>
              </w:rPr>
              <w:t>服</w:t>
            </w:r>
          </w:p>
          <w:p>
            <w:pPr>
              <w:spacing w:line="276" w:lineRule="auto"/>
              <w:jc w:val="center"/>
              <w:rPr>
                <w:rFonts w:ascii="宋体" w:hAnsi="宋体" w:cs="宋体"/>
                <w:b/>
                <w:bCs/>
                <w:sz w:val="24"/>
                <w:szCs w:val="28"/>
              </w:rPr>
            </w:pPr>
            <w:r>
              <w:rPr>
                <w:rFonts w:hint="eastAsia" w:ascii="宋体" w:hAnsi="宋体" w:cs="宋体"/>
                <w:b/>
                <w:bCs/>
                <w:sz w:val="24"/>
                <w:szCs w:val="28"/>
              </w:rPr>
              <w:t>务</w:t>
            </w:r>
          </w:p>
          <w:p>
            <w:pPr>
              <w:spacing w:line="276" w:lineRule="auto"/>
              <w:jc w:val="center"/>
              <w:rPr>
                <w:rFonts w:ascii="宋体" w:hAnsi="宋体" w:cs="宋体"/>
                <w:b/>
                <w:bCs/>
                <w:sz w:val="24"/>
                <w:szCs w:val="28"/>
              </w:rPr>
            </w:pPr>
            <w:r>
              <w:rPr>
                <w:rFonts w:hint="eastAsia" w:ascii="宋体" w:hAnsi="宋体" w:cs="宋体"/>
                <w:b/>
                <w:bCs/>
                <w:sz w:val="24"/>
                <w:szCs w:val="28"/>
              </w:rPr>
              <w:t>评</w:t>
            </w:r>
          </w:p>
          <w:p>
            <w:pPr>
              <w:spacing w:line="276" w:lineRule="auto"/>
              <w:jc w:val="center"/>
              <w:rPr>
                <w:rFonts w:ascii="宋体" w:hAnsi="宋体" w:cs="宋体"/>
                <w:b/>
                <w:bCs/>
                <w:sz w:val="24"/>
                <w:szCs w:val="28"/>
              </w:rPr>
            </w:pPr>
            <w:r>
              <w:rPr>
                <w:rFonts w:hint="eastAsia" w:ascii="宋体" w:hAnsi="宋体" w:cs="宋体"/>
                <w:b/>
                <w:bCs/>
                <w:sz w:val="24"/>
                <w:szCs w:val="28"/>
              </w:rPr>
              <w:t>议</w:t>
            </w:r>
          </w:p>
          <w:p>
            <w:pPr>
              <w:pStyle w:val="19"/>
              <w:rPr>
                <w:rFonts w:ascii="宋体" w:hAnsi="宋体" w:cs="宋体"/>
              </w:rPr>
            </w:pPr>
            <w:r>
              <w:rPr>
                <w:rFonts w:hint="eastAsia" w:ascii="宋体" w:hAnsi="宋体" w:cs="宋体"/>
                <w:bCs w:val="0"/>
                <w:color w:val="000000"/>
                <w:sz w:val="21"/>
                <w:szCs w:val="20"/>
              </w:rPr>
              <w:t>（60分）</w:t>
            </w: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施工方案</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施工重点难点分析</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10</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质量保障措施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安全、文明管理体系与措施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0"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施工环保措施计划、减少噪音、降低环境污染</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jc w:val="center"/>
              <w:rPr>
                <w:rFonts w:ascii="宋体" w:hAnsi="宋体" w:cs="宋体"/>
                <w:color w:val="000000"/>
              </w:rPr>
            </w:pPr>
            <w:r>
              <w:rPr>
                <w:rFonts w:hint="eastAsia" w:ascii="宋体" w:hAnsi="宋体" w:cs="宋体"/>
                <w:color w:val="000000"/>
              </w:rPr>
              <w:t>工程进度保障措施</w:t>
            </w:r>
          </w:p>
        </w:tc>
        <w:tc>
          <w:tcPr>
            <w:tcW w:w="558" w:type="dxa"/>
            <w:vAlign w:val="center"/>
          </w:tcPr>
          <w:p>
            <w:pPr>
              <w:spacing w:line="276" w:lineRule="auto"/>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供应商的工程进度保障措施完善合理，且完全符合项目特点得6分；工程进度保障措施较合理得3-5分；工程进度保障措施基本合理得0-2分。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资源配备计划</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6780" w:type="dxa"/>
          </w:tcPr>
          <w:p>
            <w:pPr>
              <w:spacing w:line="276" w:lineRule="auto"/>
              <w:rPr>
                <w:rFonts w:ascii="宋体" w:hAnsi="宋体" w:cs="宋体"/>
                <w:color w:val="000000"/>
              </w:rPr>
            </w:pPr>
            <w:r>
              <w:rPr>
                <w:rFonts w:hint="eastAsia" w:ascii="宋体" w:hAnsi="宋体" w:cs="宋体"/>
                <w:color w:val="000000"/>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质量服务承诺</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4</w:t>
            </w:r>
          </w:p>
        </w:tc>
        <w:tc>
          <w:tcPr>
            <w:tcW w:w="6780" w:type="dxa"/>
            <w:vAlign w:val="center"/>
          </w:tcPr>
          <w:p>
            <w:pPr>
              <w:spacing w:line="276" w:lineRule="auto"/>
              <w:rPr>
                <w:rFonts w:ascii="宋体" w:hAnsi="宋体" w:cs="宋体"/>
                <w:color w:val="000000"/>
              </w:rPr>
            </w:pPr>
            <w:r>
              <w:rPr>
                <w:rFonts w:hint="eastAsia" w:ascii="宋体" w:hAnsi="宋体" w:cs="宋体"/>
                <w:color w:val="000000"/>
              </w:rPr>
              <w:t>供应商有保证工程质量的承诺且有具体的经济处罚措施的的得4分，没有得0分。（提供承诺书原件并加盖公章）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售后服务承诺</w:t>
            </w:r>
          </w:p>
        </w:tc>
        <w:tc>
          <w:tcPr>
            <w:tcW w:w="558" w:type="dxa"/>
            <w:vAlign w:val="center"/>
          </w:tcPr>
          <w:p>
            <w:pPr>
              <w:spacing w:line="276" w:lineRule="auto"/>
              <w:ind w:left="-105" w:leftChars="-50" w:right="-105" w:rightChars="-50"/>
              <w:jc w:val="center"/>
              <w:rPr>
                <w:rFonts w:ascii="宋体" w:hAnsi="宋体" w:cs="宋体"/>
                <w:color w:val="000000"/>
              </w:rPr>
            </w:pPr>
            <w:r>
              <w:rPr>
                <w:rFonts w:hint="eastAsia" w:ascii="宋体" w:hAnsi="宋体" w:cs="宋体"/>
                <w:color w:val="000000"/>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rPr>
              <w:t>1.供应商有明确的售后服务措施（包括质保期和故障响应时间），且承诺具体可行，具有一定优势，最高得3分；</w:t>
            </w:r>
          </w:p>
          <w:p>
            <w:pPr>
              <w:spacing w:line="276" w:lineRule="auto"/>
              <w:rPr>
                <w:rFonts w:ascii="宋体" w:hAnsi="宋体" w:cs="宋体"/>
                <w:color w:val="000000"/>
              </w:rPr>
            </w:pPr>
            <w:r>
              <w:rPr>
                <w:rFonts w:hint="eastAsia" w:ascii="宋体" w:hAnsi="宋体" w:cs="宋体"/>
                <w:color w:val="000000"/>
              </w:rPr>
              <w:t>2.供应商有售后质保承诺的得3分，否则不得分。（提供承诺书原件并加盖公章）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技术分合计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60分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16" w:hRule="atLeast"/>
          <w:jc w:val="center"/>
        </w:trPr>
        <w:tc>
          <w:tcPr>
            <w:tcW w:w="863" w:type="dxa"/>
            <w:vMerge w:val="restart"/>
            <w:vAlign w:val="center"/>
          </w:tcPr>
          <w:p>
            <w:pPr>
              <w:spacing w:line="276" w:lineRule="auto"/>
              <w:jc w:val="center"/>
              <w:rPr>
                <w:rFonts w:ascii="宋体" w:hAnsi="宋体" w:cs="宋体"/>
              </w:rPr>
            </w:pPr>
            <w:r>
              <w:rPr>
                <w:rFonts w:hint="eastAsia" w:ascii="宋体" w:hAnsi="宋体" w:cs="宋体"/>
              </w:rPr>
              <w:t>综</w:t>
            </w:r>
          </w:p>
          <w:p>
            <w:pPr>
              <w:spacing w:line="276" w:lineRule="auto"/>
              <w:jc w:val="center"/>
              <w:rPr>
                <w:rFonts w:ascii="宋体" w:hAnsi="宋体" w:cs="宋体"/>
              </w:rPr>
            </w:pPr>
            <w:r>
              <w:rPr>
                <w:rFonts w:hint="eastAsia" w:ascii="宋体" w:hAnsi="宋体" w:cs="宋体"/>
              </w:rPr>
              <w:t>合</w:t>
            </w:r>
          </w:p>
          <w:p>
            <w:pPr>
              <w:spacing w:line="276" w:lineRule="auto"/>
              <w:jc w:val="center"/>
              <w:rPr>
                <w:rFonts w:ascii="宋体" w:hAnsi="宋体" w:cs="宋体"/>
              </w:rPr>
            </w:pPr>
            <w:r>
              <w:rPr>
                <w:rFonts w:hint="eastAsia" w:ascii="宋体" w:hAnsi="宋体" w:cs="宋体"/>
              </w:rPr>
              <w:t>评</w:t>
            </w:r>
          </w:p>
          <w:p>
            <w:pPr>
              <w:spacing w:line="276" w:lineRule="auto"/>
              <w:jc w:val="center"/>
              <w:rPr>
                <w:rFonts w:ascii="宋体" w:hAnsi="宋体" w:cs="宋体"/>
              </w:rPr>
            </w:pPr>
            <w:r>
              <w:rPr>
                <w:rFonts w:hint="eastAsia" w:ascii="宋体" w:hAnsi="宋体" w:cs="宋体"/>
              </w:rPr>
              <w:t>议</w:t>
            </w:r>
          </w:p>
          <w:p>
            <w:pPr>
              <w:spacing w:line="276" w:lineRule="auto"/>
              <w:jc w:val="center"/>
              <w:rPr>
                <w:rFonts w:ascii="宋体" w:hAnsi="宋体" w:cs="宋体"/>
                <w:b/>
                <w:sz w:val="24"/>
                <w:szCs w:val="20"/>
              </w:rPr>
            </w:pPr>
            <w:r>
              <w:rPr>
                <w:rFonts w:hint="eastAsia" w:ascii="宋体" w:hAnsi="宋体" w:cs="宋体"/>
              </w:rPr>
              <w:t>（10分）</w:t>
            </w: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类似项目</w:t>
            </w:r>
          </w:p>
        </w:tc>
        <w:tc>
          <w:tcPr>
            <w:tcW w:w="55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lang w:val="en-US" w:eastAsia="zh-CN"/>
              </w:rPr>
              <w:t>6</w:t>
            </w:r>
          </w:p>
        </w:tc>
        <w:tc>
          <w:tcPr>
            <w:tcW w:w="6780" w:type="dxa"/>
            <w:vAlign w:val="center"/>
          </w:tcPr>
          <w:p>
            <w:pPr>
              <w:spacing w:line="276" w:lineRule="auto"/>
              <w:rPr>
                <w:rFonts w:ascii="宋体" w:hAnsi="宋体" w:cs="宋体"/>
                <w:color w:val="000000"/>
              </w:rPr>
            </w:pPr>
            <w:r>
              <w:rPr>
                <w:rFonts w:hint="eastAsia" w:ascii="宋体" w:hAnsi="宋体" w:cs="宋体"/>
                <w:color w:val="000000"/>
                <w:sz w:val="22"/>
              </w:rPr>
              <w:t>供应商近三年具有类似项目业绩，每项得</w:t>
            </w:r>
            <w:r>
              <w:rPr>
                <w:rFonts w:hint="eastAsia" w:ascii="宋体" w:hAnsi="宋体" w:cs="宋体"/>
                <w:color w:val="000000"/>
                <w:sz w:val="22"/>
                <w:lang w:val="en-US" w:eastAsia="zh-CN"/>
              </w:rPr>
              <w:t>2</w:t>
            </w:r>
            <w:r>
              <w:rPr>
                <w:rFonts w:hint="eastAsia" w:ascii="宋体" w:hAnsi="宋体" w:cs="宋体"/>
                <w:color w:val="000000"/>
                <w:sz w:val="22"/>
              </w:rPr>
              <w:t>分，满分</w:t>
            </w:r>
            <w:r>
              <w:rPr>
                <w:rFonts w:hint="eastAsia" w:ascii="宋体" w:hAnsi="宋体" w:cs="宋体"/>
                <w:color w:val="000000"/>
                <w:sz w:val="22"/>
                <w:lang w:val="en-US" w:eastAsia="zh-CN"/>
              </w:rPr>
              <w:t>6</w:t>
            </w:r>
            <w:r>
              <w:rPr>
                <w:rFonts w:hint="eastAsia" w:ascii="宋体" w:hAnsi="宋体" w:cs="宋体"/>
                <w:color w:val="000000"/>
                <w:sz w:val="22"/>
              </w:rPr>
              <w:t>分。（须提供中标通知书或施工合同复印件，未提供不得分）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相关承诺</w:t>
            </w:r>
          </w:p>
        </w:tc>
        <w:tc>
          <w:tcPr>
            <w:tcW w:w="55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3</w:t>
            </w:r>
          </w:p>
        </w:tc>
        <w:tc>
          <w:tcPr>
            <w:tcW w:w="6780" w:type="dxa"/>
            <w:vAlign w:val="center"/>
          </w:tcPr>
          <w:p>
            <w:pPr>
              <w:spacing w:line="320" w:lineRule="exact"/>
              <w:rPr>
                <w:rFonts w:ascii="宋体" w:hAnsi="宋体" w:cs="宋体"/>
                <w:color w:val="000000"/>
              </w:rPr>
            </w:pPr>
            <w:r>
              <w:rPr>
                <w:rFonts w:hint="eastAsia" w:ascii="宋体" w:hAnsi="宋体" w:cs="宋体"/>
                <w:color w:val="000000"/>
              </w:rPr>
              <w:t>1.供应商承诺施工过程中不随意更换项目经理、技术负责人得1分，否则得 0 分；</w:t>
            </w:r>
          </w:p>
          <w:p>
            <w:pPr>
              <w:spacing w:line="320" w:lineRule="exact"/>
              <w:rPr>
                <w:rFonts w:ascii="宋体" w:hAnsi="宋体" w:cs="宋体"/>
                <w:color w:val="000000"/>
              </w:rPr>
            </w:pPr>
            <w:r>
              <w:rPr>
                <w:rFonts w:hint="eastAsia" w:ascii="宋体" w:hAnsi="宋体" w:cs="宋体"/>
                <w:color w:val="000000"/>
              </w:rPr>
              <w:t>2.供应商承诺创建优质工程并有相应完善的管理措施的得 1分，否则得 0 分；</w:t>
            </w:r>
          </w:p>
          <w:p>
            <w:pPr>
              <w:spacing w:line="320" w:lineRule="exact"/>
              <w:rPr>
                <w:rFonts w:ascii="宋体" w:hAnsi="宋体" w:cs="宋体"/>
                <w:color w:val="000000"/>
              </w:rPr>
            </w:pPr>
            <w:r>
              <w:rPr>
                <w:rFonts w:hint="eastAsia" w:ascii="宋体" w:hAnsi="宋体" w:cs="宋体"/>
                <w:color w:val="000000"/>
              </w:rPr>
              <w:t>3.供应商承诺施工过程中保障施工人员权益（包括但不限于不拖欠施工人员工资、保障施工人员福利等）的得1分，否则得 0 分。</w:t>
            </w:r>
          </w:p>
          <w:p>
            <w:pPr>
              <w:spacing w:line="276" w:lineRule="auto"/>
              <w:rPr>
                <w:rFonts w:ascii="宋体" w:hAnsi="宋体" w:cs="宋体"/>
                <w:color w:val="000000"/>
              </w:rPr>
            </w:pPr>
            <w:r>
              <w:rPr>
                <w:rFonts w:hint="eastAsia" w:ascii="宋体" w:hAnsi="宋体" w:cs="宋体"/>
                <w:color w:val="000000"/>
              </w:rPr>
              <w:t>（提供以上承诺书原件并加盖公章）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863" w:type="dxa"/>
            <w:vMerge w:val="continue"/>
          </w:tcPr>
          <w:p>
            <w:pPr>
              <w:spacing w:line="276" w:lineRule="auto"/>
              <w:jc w:val="center"/>
              <w:rPr>
                <w:rFonts w:ascii="宋体" w:hAnsi="宋体" w:cs="宋体"/>
                <w:b/>
                <w:sz w:val="24"/>
                <w:szCs w:val="20"/>
              </w:rPr>
            </w:pPr>
          </w:p>
        </w:tc>
        <w:tc>
          <w:tcPr>
            <w:tcW w:w="119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rPr>
              <w:t>磋商响应文件的完整性</w:t>
            </w:r>
          </w:p>
        </w:tc>
        <w:tc>
          <w:tcPr>
            <w:tcW w:w="558" w:type="dxa"/>
            <w:vAlign w:val="center"/>
          </w:tcPr>
          <w:p>
            <w:pPr>
              <w:spacing w:line="300" w:lineRule="auto"/>
              <w:ind w:left="-105" w:leftChars="-50" w:right="-105" w:rightChars="-50"/>
              <w:jc w:val="center"/>
              <w:rPr>
                <w:rFonts w:ascii="宋体" w:hAnsi="宋体" w:cs="宋体"/>
                <w:color w:val="000000"/>
              </w:rPr>
            </w:pPr>
            <w:r>
              <w:rPr>
                <w:rFonts w:hint="eastAsia" w:ascii="宋体" w:hAnsi="宋体" w:cs="宋体"/>
                <w:color w:val="000000"/>
                <w:lang w:val="en-US" w:eastAsia="zh-CN"/>
              </w:rPr>
              <w:t>1</w:t>
            </w:r>
          </w:p>
        </w:tc>
        <w:tc>
          <w:tcPr>
            <w:tcW w:w="6780" w:type="dxa"/>
            <w:vAlign w:val="center"/>
          </w:tcPr>
          <w:p>
            <w:pPr>
              <w:spacing w:line="276" w:lineRule="auto"/>
              <w:rPr>
                <w:rFonts w:ascii="宋体" w:hAnsi="宋体" w:cs="宋体"/>
                <w:color w:val="000000"/>
              </w:rPr>
            </w:pPr>
            <w:r>
              <w:rPr>
                <w:rFonts w:hint="eastAsia" w:ascii="宋体" w:hAnsi="宋体" w:cs="宋体"/>
                <w:color w:val="000000"/>
              </w:rPr>
              <w:t>磋商响应文件全面响应磋商文件要求，编制完整、非活页装订，且有详细目录、连续页码、目录与有关材料装订顺序对应清晰、查阅方便得</w:t>
            </w:r>
            <w:r>
              <w:rPr>
                <w:rFonts w:hint="eastAsia" w:ascii="宋体" w:hAnsi="宋体" w:cs="宋体"/>
                <w:color w:val="000000"/>
                <w:lang w:val="en-US" w:eastAsia="zh-CN"/>
              </w:rPr>
              <w:t>1</w:t>
            </w:r>
            <w:r>
              <w:rPr>
                <w:rFonts w:hint="eastAsia" w:ascii="宋体" w:hAnsi="宋体" w:cs="宋体"/>
                <w:color w:val="000000"/>
              </w:rPr>
              <w:t>分。编排杂乱无章、叙述答非所问、资料残缺不全、资料模糊不清、前后不一致等，每处扣0.</w:t>
            </w:r>
            <w:r>
              <w:rPr>
                <w:rFonts w:hint="eastAsia" w:ascii="宋体" w:hAnsi="宋体" w:cs="宋体"/>
                <w:color w:val="000000"/>
                <w:lang w:val="en-US" w:eastAsia="zh-CN"/>
              </w:rPr>
              <w:t>2</w:t>
            </w:r>
            <w:r>
              <w:rPr>
                <w:rFonts w:hint="eastAsia" w:ascii="宋体" w:hAnsi="宋体" w:cs="宋体"/>
                <w:color w:val="000000"/>
              </w:rPr>
              <w:t>分，扣完为止，活页装订不得分；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商务</w:t>
            </w:r>
            <w:r>
              <w:rPr>
                <w:rFonts w:hint="eastAsia" w:ascii="宋体" w:hAnsi="宋体" w:cs="宋体"/>
                <w:lang w:eastAsia="zh-CN"/>
              </w:rPr>
              <w:t>综合</w:t>
            </w:r>
            <w:r>
              <w:rPr>
                <w:rFonts w:hint="eastAsia" w:ascii="宋体" w:hAnsi="宋体" w:cs="宋体"/>
              </w:rPr>
              <w:t>分合计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jc w:val="center"/>
        </w:trPr>
        <w:tc>
          <w:tcPr>
            <w:tcW w:w="2619" w:type="dxa"/>
            <w:gridSpan w:val="3"/>
            <w:vAlign w:val="center"/>
          </w:tcPr>
          <w:p>
            <w:pPr>
              <w:spacing w:line="276" w:lineRule="auto"/>
              <w:ind w:left="-105" w:leftChars="-50" w:right="-105" w:rightChars="-50"/>
              <w:jc w:val="center"/>
              <w:rPr>
                <w:rFonts w:ascii="宋体" w:hAnsi="宋体" w:cs="宋体"/>
              </w:rPr>
            </w:pPr>
            <w:r>
              <w:rPr>
                <w:rFonts w:hint="eastAsia" w:ascii="宋体" w:hAnsi="宋体" w:cs="宋体"/>
              </w:rPr>
              <w:t>得分总计</w:t>
            </w:r>
          </w:p>
        </w:tc>
        <w:tc>
          <w:tcPr>
            <w:tcW w:w="6780" w:type="dxa"/>
            <w:vAlign w:val="center"/>
          </w:tcPr>
          <w:p>
            <w:pPr>
              <w:spacing w:line="276" w:lineRule="auto"/>
              <w:ind w:left="-105" w:leftChars="-50" w:right="-105" w:rightChars="-50"/>
              <w:jc w:val="center"/>
              <w:rPr>
                <w:rFonts w:ascii="宋体" w:hAnsi="宋体" w:cs="宋体"/>
              </w:rPr>
            </w:pPr>
            <w:r>
              <w:rPr>
                <w:rFonts w:hint="eastAsia" w:ascii="宋体" w:hAnsi="宋体" w:cs="宋体"/>
              </w:rPr>
              <w:t>100分</w:t>
            </w:r>
          </w:p>
        </w:tc>
      </w:tr>
    </w:tbl>
    <w:p>
      <w:pPr>
        <w:rPr>
          <w:b/>
          <w:color w:val="000000"/>
        </w:rPr>
      </w:pPr>
      <w:r>
        <w:rPr>
          <w:rFonts w:hint="eastAsia"/>
          <w:b/>
          <w:color w:val="000000"/>
        </w:rPr>
        <w:t>备注：</w:t>
      </w:r>
    </w:p>
    <w:p>
      <w:pPr>
        <w:spacing w:line="300" w:lineRule="exact"/>
        <w:rPr>
          <w:rFonts w:ascii="宋体" w:hAnsi="宋体" w:cs="宋体"/>
          <w:bCs/>
          <w:color w:val="000000"/>
        </w:rPr>
      </w:pPr>
      <w:r>
        <w:rPr>
          <w:rFonts w:hint="eastAsia" w:ascii="宋体" w:hAnsi="宋体" w:cs="宋体"/>
          <w:bCs/>
          <w:color w:val="000000"/>
        </w:rPr>
        <w:t>1、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spacing w:line="300" w:lineRule="exact"/>
        <w:rPr>
          <w:rFonts w:ascii="宋体" w:hAnsi="宋体" w:cs="宋体"/>
          <w:bCs/>
          <w:color w:val="000000"/>
        </w:rPr>
      </w:pPr>
      <w:r>
        <w:rPr>
          <w:rFonts w:hint="eastAsia" w:ascii="宋体" w:hAnsi="宋体" w:cs="宋体"/>
          <w:bCs/>
          <w:color w:val="000000"/>
        </w:rPr>
        <w:t>2、商务标计算按报价人最终报价计算。本次评标采用综合评分法。磋商小组对满足竞争性磋商文件实质性要求的报价文件，按照本章规定的评分标准进行打分，并按得分由高到低顺序推荐中标候选人，或根据采购人授权直接确定中标人，但投标报价低于其成本的除外。评审得分相同的，按照最后报价由低到高的顺序推荐。评审得分且最后报价相同的，按照技术指标优劣顺序推荐。</w:t>
      </w:r>
    </w:p>
    <w:p>
      <w:pPr>
        <w:spacing w:line="300" w:lineRule="exact"/>
        <w:rPr>
          <w:b/>
          <w:szCs w:val="20"/>
        </w:rPr>
      </w:pPr>
      <w:r>
        <w:rPr>
          <w:rFonts w:hint="eastAsia" w:ascii="宋体" w:hAnsi="宋体" w:cs="宋体"/>
          <w:bCs/>
          <w:color w:val="000000"/>
        </w:rPr>
        <w:t>3、如供应商的最终报价低于采购预算的90%，磋商小组可启动磋商报价低于成本问询程序：要求供应商作出书面说明并提供相关证明材料，如供应商在 30 分钟内无法提供不低于成本的相关证明材料， 由磋商小组认定该供应商以低于成本价恶意竞标将并否决其投标。</w:t>
      </w:r>
    </w:p>
    <w:p>
      <w:pPr>
        <w:widowControl/>
        <w:jc w:val="left"/>
        <w:rPr>
          <w:rFonts w:asciiTheme="minorEastAsia" w:hAnsiTheme="minorEastAsia"/>
          <w:b/>
          <w:color w:val="000000"/>
          <w:sz w:val="24"/>
        </w:rPr>
      </w:pPr>
    </w:p>
    <w:p>
      <w:pPr>
        <w:rPr>
          <w:rFonts w:asciiTheme="minorEastAsia" w:hAnsiTheme="minorEastAsia"/>
          <w:b/>
          <w:color w:val="000000"/>
          <w:sz w:val="24"/>
        </w:rPr>
      </w:pPr>
      <w:r>
        <w:rPr>
          <w:rFonts w:hint="eastAsia" w:asciiTheme="minorEastAsia" w:hAnsiTheme="minorEastAsia"/>
          <w:b/>
          <w:color w:val="000000"/>
          <w:sz w:val="24"/>
        </w:rPr>
        <w:br w:type="page"/>
      </w:r>
    </w:p>
    <w:p>
      <w:pPr>
        <w:widowControl/>
        <w:jc w:val="center"/>
        <w:outlineLvl w:val="0"/>
        <w:rPr>
          <w:rFonts w:cs="Times New Roman" w:asciiTheme="minorEastAsia" w:hAnsiTheme="minorEastAsia"/>
          <w:bCs/>
          <w:sz w:val="32"/>
          <w:szCs w:val="32"/>
        </w:rPr>
      </w:pPr>
      <w:bookmarkStart w:id="10" w:name="_Toc21460"/>
      <w:r>
        <w:rPr>
          <w:rFonts w:cs="Times New Roman" w:asciiTheme="minorEastAsia" w:hAnsiTheme="minorEastAsia"/>
          <w:b/>
          <w:sz w:val="32"/>
          <w:szCs w:val="32"/>
        </w:rPr>
        <w:t>第五章 合同书（参考格式）</w:t>
      </w:r>
      <w:bookmarkEnd w:id="10"/>
    </w:p>
    <w:p>
      <w:pPr>
        <w:spacing w:line="300" w:lineRule="auto"/>
        <w:ind w:firstLine="480" w:firstLineChars="200"/>
        <w:rPr>
          <w:rFonts w:cs="Times New Roman" w:asciiTheme="minorEastAsia" w:hAnsiTheme="minorEastAsia"/>
          <w:sz w:val="24"/>
          <w:szCs w:val="24"/>
        </w:rPr>
      </w:pPr>
    </w:p>
    <w:p>
      <w:pPr>
        <w:spacing w:line="300" w:lineRule="auto"/>
        <w:ind w:firstLine="480" w:firstLineChars="200"/>
        <w:rPr>
          <w:rFonts w:cs="Times New Roman" w:asciiTheme="minorEastAsia" w:hAnsiTheme="minorEastAsia"/>
          <w:spacing w:val="-10"/>
          <w:sz w:val="24"/>
          <w:szCs w:val="24"/>
        </w:rPr>
      </w:pPr>
      <w:r>
        <w:rPr>
          <w:rFonts w:cs="Times New Roman" w:asciiTheme="minorEastAsia" w:hAnsiTheme="minorEastAsia"/>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rFonts w:cs="Times New Roman" w:asciiTheme="minorEastAsia" w:hAnsiTheme="minorEastAsia"/>
          <w:b/>
          <w:kern w:val="0"/>
          <w:sz w:val="24"/>
          <w:szCs w:val="24"/>
        </w:rPr>
      </w:pPr>
    </w:p>
    <w:p>
      <w:pPr>
        <w:spacing w:line="500" w:lineRule="exact"/>
        <w:ind w:firstLine="540"/>
        <w:jc w:val="center"/>
        <w:rPr>
          <w:rFonts w:cs="Times New Roman" w:asciiTheme="minorEastAsia" w:hAnsiTheme="minorEastAsia"/>
          <w:b/>
          <w:kern w:val="0"/>
          <w:sz w:val="30"/>
          <w:szCs w:val="30"/>
        </w:rPr>
      </w:pPr>
      <w:r>
        <w:rPr>
          <w:rFonts w:cs="Times New Roman" w:asciiTheme="minorEastAsia" w:hAnsiTheme="minorEastAsia"/>
          <w:b/>
          <w:kern w:val="0"/>
          <w:sz w:val="30"/>
          <w:szCs w:val="30"/>
        </w:rPr>
        <w:t>合 同 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项目名称：</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合同编号：</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签订日期：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签订合同地点：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本合同由（以下简称“需方”）与（以下简称“供方”）签订。</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供方以总金额万元人民币（用大写数字书写）向需方提供如下货物：</w:t>
      </w:r>
    </w:p>
    <w:p>
      <w:pPr>
        <w:autoSpaceDE w:val="0"/>
        <w:autoSpaceDN w:val="0"/>
        <w:adjustRightInd w:val="0"/>
        <w:spacing w:line="500" w:lineRule="exact"/>
        <w:jc w:val="left"/>
        <w:rPr>
          <w:rFonts w:cs="Times New Roman" w:asciiTheme="minorEastAsia" w:hAnsiTheme="minorEastAsia"/>
          <w:kern w:val="0"/>
          <w:sz w:val="24"/>
          <w:szCs w:val="24"/>
        </w:rPr>
      </w:pPr>
      <w:r>
        <w:rPr>
          <w:rFonts w:cs="Times New Roman" w:asciiTheme="minorEastAsia" w:hAnsiTheme="minorEastAsia"/>
          <w:kern w:val="0"/>
          <w:sz w:val="24"/>
          <w:szCs w:val="24"/>
        </w:rPr>
        <w:t>经双方协商，同意按下列条文执行：</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2.需方保证按合同条款规定的时间和方式付给供方到期应付的货款，并承担应负的责任和义务。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3.供方保证全部按合同条款规定的内容和交货期向需方提供合格的货物，并承担应负的责任和义务。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4.合同文件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下列文件为本合同不可分割的部分：</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4.1竞争性磋商文件(编号：　　　　)；</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4.2供方成交的响应文件（副本）；</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4.3合同书；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4.4合同条款；</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4.5</w:t>
      </w:r>
      <w:r>
        <w:rPr>
          <w:rFonts w:hint="eastAsia" w:asciiTheme="minorEastAsia" w:hAnsiTheme="minorEastAsia"/>
          <w:kern w:val="0"/>
          <w:sz w:val="24"/>
          <w:szCs w:val="20"/>
        </w:rPr>
        <w:t>（集中采购机构名称）</w:t>
      </w:r>
      <w:r>
        <w:rPr>
          <w:rFonts w:cs="Times New Roman" w:asciiTheme="minorEastAsia" w:hAnsiTheme="minorEastAsia"/>
          <w:kern w:val="0"/>
          <w:sz w:val="24"/>
          <w:szCs w:val="24"/>
        </w:rPr>
        <w:t>发出的成交通知书；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4.6在商洽本合同时，双方澄清、确认并共同签字的补充文件、技术协议。</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5.合同范围和条件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本合同的范围和条件应与上述规定的合同文件内容相一致。</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6.货物及数量</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本合同所提供的货物及数量详见磋商文件的要求及供方响应文件中的承诺。</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7.付款条件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本合同的付款条件在磋商文件的磋商书中有明确规定。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8.合同金额</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合同总金额见合同书，分项价格在供方的最终报价表中有明确规定。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9.交货时间和交货地点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本合同中货物的交货时间、交货地点在竞争性磋商文件中有明确规定。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10.合同生效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本合同经供、需双方授权代表签字和加盖公章（或合同专用章）后生效。如申请公证的，合同需经公证机构公证后生效。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11.合同的份数</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本合同正本一式　　份，需方执　　份，供方执　　份；副本一式　　份，需方执　　份，供方执　　份，湖北省财政厅政府采购管理处壹份备案。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需　　方：</w:t>
      </w:r>
      <w:r>
        <w:rPr>
          <w:rFonts w:cs="Times New Roman" w:asciiTheme="minorEastAsia" w:hAnsiTheme="minorEastAsia"/>
          <w:kern w:val="0"/>
          <w:sz w:val="24"/>
          <w:szCs w:val="24"/>
        </w:rPr>
        <w:tab/>
      </w:r>
      <w:r>
        <w:rPr>
          <w:rFonts w:cs="Times New Roman" w:asciiTheme="minorEastAsia" w:hAnsiTheme="minorEastAsia"/>
          <w:kern w:val="0"/>
          <w:sz w:val="24"/>
          <w:szCs w:val="24"/>
        </w:rPr>
        <w:t>供　　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单位名称（盖章）：</w:t>
      </w:r>
      <w:r>
        <w:rPr>
          <w:rFonts w:cs="Times New Roman" w:asciiTheme="minorEastAsia" w:hAnsiTheme="minorEastAsia"/>
          <w:kern w:val="0"/>
          <w:sz w:val="24"/>
          <w:szCs w:val="24"/>
        </w:rPr>
        <w:tab/>
      </w:r>
      <w:r>
        <w:rPr>
          <w:rFonts w:cs="Times New Roman" w:asciiTheme="minorEastAsia" w:hAnsiTheme="minorEastAsia"/>
          <w:kern w:val="0"/>
          <w:sz w:val="24"/>
          <w:szCs w:val="24"/>
        </w:rPr>
        <w:t>单位名称（盖章）：</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单位地址：</w:t>
      </w:r>
      <w:r>
        <w:rPr>
          <w:rFonts w:cs="Times New Roman" w:asciiTheme="minorEastAsia" w:hAnsiTheme="minorEastAsia"/>
          <w:kern w:val="0"/>
          <w:sz w:val="24"/>
          <w:szCs w:val="24"/>
        </w:rPr>
        <w:tab/>
      </w:r>
      <w:r>
        <w:rPr>
          <w:rFonts w:cs="Times New Roman" w:asciiTheme="minorEastAsia" w:hAnsiTheme="minorEastAsia"/>
          <w:kern w:val="0"/>
          <w:sz w:val="24"/>
          <w:szCs w:val="24"/>
        </w:rPr>
        <w:t>单位地址：</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法人（负责人）代表授权人(签字)：</w:t>
      </w:r>
      <w:r>
        <w:rPr>
          <w:rFonts w:cs="Times New Roman" w:asciiTheme="minorEastAsia" w:hAnsiTheme="minorEastAsia"/>
          <w:kern w:val="0"/>
          <w:sz w:val="24"/>
          <w:szCs w:val="24"/>
        </w:rPr>
        <w:tab/>
      </w:r>
      <w:r>
        <w:rPr>
          <w:rFonts w:cs="Times New Roman" w:asciiTheme="minorEastAsia" w:hAnsiTheme="minorEastAsia"/>
          <w:kern w:val="0"/>
          <w:sz w:val="24"/>
          <w:szCs w:val="24"/>
        </w:rPr>
        <w:t>法人（负责人）代表授权人(签字)：</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联系人：</w:t>
      </w:r>
      <w:r>
        <w:rPr>
          <w:rFonts w:cs="Times New Roman" w:asciiTheme="minorEastAsia" w:hAnsiTheme="minorEastAsia"/>
          <w:kern w:val="0"/>
          <w:sz w:val="24"/>
          <w:szCs w:val="24"/>
        </w:rPr>
        <w:tab/>
      </w:r>
      <w:r>
        <w:rPr>
          <w:rFonts w:cs="Times New Roman" w:asciiTheme="minorEastAsia" w:hAnsiTheme="minorEastAsia"/>
          <w:kern w:val="0"/>
          <w:sz w:val="24"/>
          <w:szCs w:val="24"/>
        </w:rPr>
        <w:t>联系人：</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电　　话：</w:t>
      </w:r>
      <w:r>
        <w:rPr>
          <w:rFonts w:cs="Times New Roman" w:asciiTheme="minorEastAsia" w:hAnsiTheme="minorEastAsia"/>
          <w:kern w:val="0"/>
          <w:sz w:val="24"/>
          <w:szCs w:val="24"/>
        </w:rPr>
        <w:tab/>
      </w:r>
      <w:r>
        <w:rPr>
          <w:rFonts w:cs="Times New Roman" w:asciiTheme="minorEastAsia" w:hAnsiTheme="minorEastAsia"/>
          <w:kern w:val="0"/>
          <w:sz w:val="24"/>
          <w:szCs w:val="24"/>
        </w:rPr>
        <w:t>电　　话：</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传　　真：</w:t>
      </w:r>
      <w:r>
        <w:rPr>
          <w:rFonts w:cs="Times New Roman" w:asciiTheme="minorEastAsia" w:hAnsiTheme="minorEastAsia"/>
          <w:kern w:val="0"/>
          <w:sz w:val="24"/>
          <w:szCs w:val="24"/>
        </w:rPr>
        <w:tab/>
      </w:r>
      <w:r>
        <w:rPr>
          <w:rFonts w:cs="Times New Roman" w:asciiTheme="minorEastAsia" w:hAnsiTheme="minorEastAsia"/>
          <w:kern w:val="0"/>
          <w:sz w:val="24"/>
          <w:szCs w:val="24"/>
        </w:rPr>
        <w:t>传　　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邮政编码：</w:t>
      </w:r>
      <w:r>
        <w:rPr>
          <w:rFonts w:cs="Times New Roman" w:asciiTheme="minorEastAsia" w:hAnsiTheme="minorEastAsia"/>
          <w:kern w:val="0"/>
          <w:sz w:val="24"/>
          <w:szCs w:val="24"/>
        </w:rPr>
        <w:tab/>
      </w:r>
      <w:r>
        <w:rPr>
          <w:rFonts w:cs="Times New Roman" w:asciiTheme="minorEastAsia" w:hAnsiTheme="minorEastAsia"/>
          <w:kern w:val="0"/>
          <w:sz w:val="24"/>
          <w:szCs w:val="24"/>
        </w:rPr>
        <w:t>邮政编码：</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开户银行：</w:t>
      </w:r>
      <w:r>
        <w:rPr>
          <w:rFonts w:cs="Times New Roman" w:asciiTheme="minorEastAsia" w:hAnsiTheme="minorEastAsia"/>
          <w:kern w:val="0"/>
          <w:sz w:val="24"/>
          <w:szCs w:val="24"/>
        </w:rPr>
        <w:tab/>
      </w:r>
      <w:r>
        <w:rPr>
          <w:rFonts w:cs="Times New Roman" w:asciiTheme="minorEastAsia" w:hAnsiTheme="minorEastAsia"/>
          <w:kern w:val="0"/>
          <w:sz w:val="24"/>
          <w:szCs w:val="24"/>
        </w:rPr>
        <w:t>开户银行：</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帐　　号：</w:t>
      </w:r>
      <w:r>
        <w:rPr>
          <w:rFonts w:cs="Times New Roman" w:asciiTheme="minorEastAsia" w:hAnsiTheme="minorEastAsia"/>
          <w:kern w:val="0"/>
          <w:sz w:val="24"/>
          <w:szCs w:val="24"/>
        </w:rPr>
        <w:tab/>
      </w:r>
      <w:r>
        <w:rPr>
          <w:rFonts w:cs="Times New Roman" w:asciiTheme="minorEastAsia" w:hAnsiTheme="minorEastAsia"/>
          <w:kern w:val="0"/>
          <w:sz w:val="24"/>
          <w:szCs w:val="24"/>
        </w:rPr>
        <w:t>帐　　号：</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税　　号：</w:t>
      </w:r>
      <w:r>
        <w:rPr>
          <w:rFonts w:cs="Times New Roman" w:asciiTheme="minorEastAsia" w:hAnsiTheme="minorEastAsia"/>
          <w:kern w:val="0"/>
          <w:sz w:val="24"/>
          <w:szCs w:val="24"/>
        </w:rPr>
        <w:tab/>
      </w:r>
      <w:r>
        <w:rPr>
          <w:rFonts w:cs="Times New Roman" w:asciiTheme="minorEastAsia" w:hAnsiTheme="minorEastAsia"/>
          <w:kern w:val="0"/>
          <w:sz w:val="24"/>
          <w:szCs w:val="24"/>
        </w:rPr>
        <w:t>税　　号：</w:t>
      </w:r>
    </w:p>
    <w:p>
      <w:pPr>
        <w:widowControl/>
        <w:jc w:val="left"/>
        <w:rPr>
          <w:rFonts w:cs="Times New Roman" w:asciiTheme="minorEastAsia" w:hAnsiTheme="minorEastAsia"/>
          <w:b/>
          <w:sz w:val="24"/>
          <w:szCs w:val="24"/>
        </w:rPr>
      </w:pPr>
    </w:p>
    <w:p>
      <w:pPr>
        <w:adjustRightInd w:val="0"/>
        <w:snapToGrid w:val="0"/>
        <w:jc w:val="center"/>
        <w:rPr>
          <w:rFonts w:cs="Times New Roman" w:asciiTheme="minorEastAsia" w:hAnsiTheme="minorEastAsia"/>
          <w:b/>
          <w:sz w:val="32"/>
          <w:szCs w:val="32"/>
        </w:rPr>
      </w:pPr>
      <w:r>
        <w:rPr>
          <w:rFonts w:cs="Times New Roman" w:asciiTheme="minorEastAsia" w:hAnsiTheme="minorEastAsia"/>
          <w:b/>
          <w:sz w:val="32"/>
          <w:szCs w:val="32"/>
        </w:rPr>
        <w:br w:type="page"/>
      </w:r>
    </w:p>
    <w:p>
      <w:pPr>
        <w:adjustRightInd w:val="0"/>
        <w:snapToGrid w:val="0"/>
        <w:jc w:val="center"/>
        <w:outlineLvl w:val="0"/>
        <w:rPr>
          <w:rFonts w:cs="Times New Roman" w:asciiTheme="minorEastAsia" w:hAnsiTheme="minorEastAsia"/>
          <w:b/>
          <w:sz w:val="32"/>
          <w:szCs w:val="32"/>
        </w:rPr>
      </w:pPr>
      <w:bookmarkStart w:id="11" w:name="_Toc29805"/>
      <w:r>
        <w:rPr>
          <w:rFonts w:cs="Times New Roman" w:asciiTheme="minorEastAsia" w:hAnsiTheme="minorEastAsia"/>
          <w:b/>
          <w:sz w:val="32"/>
          <w:szCs w:val="32"/>
        </w:rPr>
        <w:t>第六章 响应文件格式</w:t>
      </w:r>
      <w:bookmarkEnd w:id="11"/>
    </w:p>
    <w:p>
      <w:pPr>
        <w:adjustRightInd w:val="0"/>
        <w:snapToGrid w:val="0"/>
        <w:jc w:val="center"/>
        <w:rPr>
          <w:rFonts w:cs="Times New Roman" w:asciiTheme="minorEastAsia" w:hAnsiTheme="minorEastAsia"/>
          <w:b/>
          <w:sz w:val="18"/>
          <w:szCs w:val="18"/>
        </w:rPr>
      </w:pPr>
    </w:p>
    <w:p>
      <w:pPr>
        <w:adjustRightInd w:val="0"/>
        <w:snapToGrid w:val="0"/>
        <w:outlineLvl w:val="0"/>
        <w:rPr>
          <w:rFonts w:cs="Times New Roman" w:asciiTheme="minorEastAsia" w:hAnsiTheme="minorEastAsia"/>
          <w:szCs w:val="28"/>
        </w:rPr>
      </w:pPr>
      <w:bookmarkStart w:id="12" w:name="_Toc4519"/>
      <w:r>
        <w:rPr>
          <w:rFonts w:cs="Times New Roman" w:asciiTheme="minorEastAsia" w:hAnsiTheme="minorEastAsia"/>
          <w:szCs w:val="28"/>
        </w:rPr>
        <w:t>封面：</w:t>
      </w:r>
      <w:bookmarkEnd w:id="12"/>
    </w:p>
    <w:p>
      <w:pPr>
        <w:tabs>
          <w:tab w:val="left" w:pos="1260"/>
        </w:tabs>
        <w:jc w:val="center"/>
        <w:rPr>
          <w:rFonts w:cs="Times New Roman" w:asciiTheme="minorEastAsia" w:hAnsiTheme="minorEastAsia"/>
          <w:b/>
          <w:bCs/>
          <w:spacing w:val="100"/>
          <w:w w:val="110"/>
          <w:sz w:val="36"/>
          <w:szCs w:val="36"/>
        </w:rPr>
      </w:pPr>
    </w:p>
    <w:p>
      <w:pPr>
        <w:tabs>
          <w:tab w:val="left" w:pos="1260"/>
        </w:tabs>
        <w:jc w:val="center"/>
        <w:rPr>
          <w:rFonts w:cs="Times New Roman" w:asciiTheme="minorEastAsia" w:hAnsiTheme="minorEastAsia"/>
          <w:bCs/>
          <w:spacing w:val="100"/>
          <w:w w:val="110"/>
          <w:sz w:val="36"/>
          <w:szCs w:val="36"/>
        </w:rPr>
      </w:pPr>
      <w:r>
        <w:rPr>
          <w:rFonts w:hint="eastAsia" w:cs="Times New Roman" w:asciiTheme="minorEastAsia" w:hAnsiTheme="minorEastAsia"/>
          <w:bCs/>
          <w:spacing w:val="100"/>
          <w:w w:val="110"/>
          <w:sz w:val="36"/>
          <w:szCs w:val="36"/>
        </w:rPr>
        <w:t>阳新县县</w:t>
      </w:r>
      <w:r>
        <w:rPr>
          <w:rFonts w:cs="Times New Roman" w:asciiTheme="minorEastAsia" w:hAnsiTheme="minorEastAsia"/>
          <w:bCs/>
          <w:spacing w:val="100"/>
          <w:w w:val="110"/>
          <w:sz w:val="36"/>
          <w:szCs w:val="36"/>
        </w:rPr>
        <w:t>级政府采购</w:t>
      </w:r>
    </w:p>
    <w:p>
      <w:pPr>
        <w:tabs>
          <w:tab w:val="left" w:pos="1260"/>
        </w:tabs>
        <w:jc w:val="center"/>
        <w:rPr>
          <w:rFonts w:cs="Times New Roman" w:asciiTheme="minorEastAsia" w:hAnsiTheme="minorEastAsia"/>
          <w:bCs/>
          <w:spacing w:val="100"/>
          <w:w w:val="110"/>
          <w:sz w:val="52"/>
          <w:szCs w:val="52"/>
        </w:rPr>
      </w:pPr>
    </w:p>
    <w:p>
      <w:pPr>
        <w:tabs>
          <w:tab w:val="left" w:pos="1260"/>
        </w:tabs>
        <w:jc w:val="center"/>
        <w:rPr>
          <w:rFonts w:cs="Times New Roman" w:asciiTheme="minorEastAsia" w:hAnsiTheme="minorEastAsia"/>
          <w:spacing w:val="100"/>
          <w:w w:val="110"/>
          <w:sz w:val="100"/>
          <w:szCs w:val="100"/>
        </w:rPr>
      </w:pPr>
      <w:r>
        <w:rPr>
          <w:rFonts w:hint="eastAsia" w:cs="Times New Roman" w:asciiTheme="minorEastAsia" w:hAnsiTheme="minorEastAsia"/>
          <w:bCs/>
          <w:spacing w:val="100"/>
          <w:w w:val="110"/>
          <w:sz w:val="100"/>
          <w:szCs w:val="100"/>
        </w:rPr>
        <w:t>磋商</w:t>
      </w:r>
      <w:r>
        <w:rPr>
          <w:rFonts w:cs="Times New Roman" w:asciiTheme="minorEastAsia" w:hAnsiTheme="minorEastAsia"/>
          <w:bCs/>
          <w:spacing w:val="100"/>
          <w:w w:val="110"/>
          <w:sz w:val="100"/>
          <w:szCs w:val="100"/>
        </w:rPr>
        <w:t>响应文件</w:t>
      </w:r>
    </w:p>
    <w:p>
      <w:pPr>
        <w:jc w:val="center"/>
        <w:rPr>
          <w:rFonts w:cs="Times New Roman" w:asciiTheme="minorEastAsia" w:hAnsiTheme="minorEastAsia"/>
          <w:sz w:val="44"/>
          <w:szCs w:val="21"/>
        </w:rPr>
      </w:pPr>
      <w:r>
        <w:rPr>
          <w:rFonts w:cs="Times New Roman" w:asciiTheme="minorEastAsia" w:hAnsiTheme="minorEastAsia"/>
          <w:sz w:val="44"/>
          <w:szCs w:val="21"/>
        </w:rPr>
        <w:t>（正本/副本）</w:t>
      </w: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spacing w:line="360" w:lineRule="auto"/>
        <w:ind w:firstLine="1280" w:firstLineChars="400"/>
        <w:rPr>
          <w:rFonts w:cs="Times New Roman" w:asciiTheme="minorEastAsia" w:hAnsiTheme="minorEastAsia"/>
          <w:sz w:val="32"/>
          <w:szCs w:val="32"/>
        </w:rPr>
      </w:pPr>
      <w:r>
        <w:rPr>
          <w:rFonts w:cs="Times New Roman" w:asciiTheme="minorEastAsia" w:hAnsiTheme="minorEastAsia"/>
          <w:sz w:val="32"/>
          <w:szCs w:val="32"/>
        </w:rPr>
        <w:t>项目编号：</w:t>
      </w:r>
    </w:p>
    <w:p>
      <w:pPr>
        <w:spacing w:line="360" w:lineRule="auto"/>
        <w:ind w:firstLine="1280" w:firstLineChars="400"/>
        <w:rPr>
          <w:rFonts w:cs="Times New Roman" w:asciiTheme="minorEastAsia" w:hAnsiTheme="minorEastAsia"/>
          <w:sz w:val="32"/>
          <w:szCs w:val="32"/>
          <w:u w:val="single"/>
        </w:rPr>
      </w:pPr>
      <w:r>
        <w:rPr>
          <w:rFonts w:hint="eastAsia" w:cs="Times New Roman" w:asciiTheme="minorEastAsia" w:hAnsiTheme="minorEastAsia"/>
          <w:sz w:val="32"/>
          <w:szCs w:val="32"/>
        </w:rPr>
        <w:t>采购人：</w:t>
      </w:r>
    </w:p>
    <w:p>
      <w:pPr>
        <w:spacing w:line="360" w:lineRule="auto"/>
        <w:ind w:firstLine="1280" w:firstLineChars="400"/>
        <w:rPr>
          <w:rFonts w:cs="Times New Roman" w:asciiTheme="minorEastAsia" w:hAnsiTheme="minorEastAsia"/>
          <w:sz w:val="32"/>
          <w:szCs w:val="32"/>
        </w:rPr>
      </w:pPr>
      <w:r>
        <w:rPr>
          <w:rFonts w:cs="Times New Roman" w:asciiTheme="minorEastAsia" w:hAnsiTheme="minorEastAsia"/>
          <w:sz w:val="32"/>
          <w:szCs w:val="32"/>
        </w:rPr>
        <w:t>项目名称：</w:t>
      </w:r>
    </w:p>
    <w:p>
      <w:pPr>
        <w:spacing w:line="360" w:lineRule="auto"/>
        <w:ind w:firstLine="1280" w:firstLineChars="400"/>
        <w:rPr>
          <w:rFonts w:cs="Times New Roman" w:asciiTheme="minorEastAsia" w:hAnsiTheme="minorEastAsia"/>
          <w:sz w:val="32"/>
          <w:szCs w:val="32"/>
          <w:u w:val="single"/>
        </w:rPr>
      </w:pPr>
      <w:r>
        <w:rPr>
          <w:rFonts w:cs="Times New Roman" w:asciiTheme="minorEastAsia" w:hAnsiTheme="minorEastAsia"/>
          <w:sz w:val="32"/>
          <w:szCs w:val="32"/>
        </w:rPr>
        <w:t>磋商内容：</w:t>
      </w:r>
    </w:p>
    <w:p>
      <w:pPr>
        <w:spacing w:line="360" w:lineRule="auto"/>
        <w:rPr>
          <w:rFonts w:cs="Times New Roman" w:asciiTheme="minorEastAsia" w:hAnsiTheme="minorEastAsia"/>
          <w:sz w:val="44"/>
          <w:szCs w:val="21"/>
        </w:rPr>
      </w:pPr>
    </w:p>
    <w:p>
      <w:pPr>
        <w:spacing w:line="360" w:lineRule="auto"/>
        <w:rPr>
          <w:rFonts w:cs="Times New Roman" w:asciiTheme="minorEastAsia" w:hAnsiTheme="minorEastAsia"/>
          <w:sz w:val="44"/>
          <w:szCs w:val="21"/>
        </w:rPr>
      </w:pPr>
    </w:p>
    <w:p>
      <w:pPr>
        <w:spacing w:line="360" w:lineRule="auto"/>
        <w:jc w:val="center"/>
        <w:rPr>
          <w:rFonts w:cs="Times New Roman" w:asciiTheme="minorEastAsia" w:hAnsiTheme="minorEastAsia"/>
          <w:sz w:val="32"/>
          <w:szCs w:val="32"/>
        </w:rPr>
      </w:pPr>
      <w:r>
        <w:rPr>
          <w:rFonts w:cs="Times New Roman" w:asciiTheme="minorEastAsia" w:hAnsiTheme="minorEastAsia"/>
          <w:sz w:val="32"/>
          <w:szCs w:val="32"/>
        </w:rPr>
        <w:t>供应商名称</w:t>
      </w:r>
      <w:r>
        <w:rPr>
          <w:rFonts w:hint="eastAsia" w:cs="Times New Roman" w:asciiTheme="minorEastAsia" w:hAnsiTheme="minorEastAsia"/>
          <w:sz w:val="32"/>
          <w:szCs w:val="32"/>
        </w:rPr>
        <w:t>：</w:t>
      </w:r>
    </w:p>
    <w:p>
      <w:pPr>
        <w:spacing w:line="360" w:lineRule="auto"/>
        <w:jc w:val="center"/>
        <w:rPr>
          <w:rFonts w:cs="Times New Roman" w:asciiTheme="minorEastAsia" w:hAnsiTheme="minorEastAsia"/>
          <w:sz w:val="32"/>
          <w:szCs w:val="32"/>
          <w:u w:val="single"/>
        </w:rPr>
      </w:pPr>
      <w:r>
        <w:rPr>
          <w:rFonts w:cs="Times New Roman" w:asciiTheme="minorEastAsia" w:hAnsiTheme="minorEastAsia"/>
          <w:sz w:val="32"/>
          <w:szCs w:val="32"/>
        </w:rPr>
        <w:t>年  月  日</w:t>
      </w:r>
    </w:p>
    <w:p>
      <w:pPr>
        <w:adjustRightInd w:val="0"/>
        <w:snapToGrid w:val="0"/>
        <w:jc w:val="center"/>
        <w:outlineLvl w:val="0"/>
        <w:rPr>
          <w:rFonts w:cs="Times New Roman" w:asciiTheme="minorEastAsia" w:hAnsiTheme="minorEastAsia"/>
          <w:b/>
          <w:sz w:val="32"/>
          <w:szCs w:val="32"/>
        </w:rPr>
      </w:pPr>
      <w:r>
        <w:rPr>
          <w:rFonts w:cs="Times New Roman" w:asciiTheme="minorEastAsia" w:hAnsiTheme="minorEastAsia"/>
          <w:b/>
        </w:rPr>
        <w:br w:type="page"/>
      </w:r>
      <w:bookmarkStart w:id="13" w:name="_Toc10389"/>
      <w:r>
        <w:rPr>
          <w:rFonts w:cs="Times New Roman" w:asciiTheme="minorEastAsia" w:hAnsiTheme="minorEastAsia"/>
          <w:b/>
          <w:sz w:val="32"/>
          <w:szCs w:val="32"/>
        </w:rPr>
        <w:t>目  录</w:t>
      </w:r>
      <w:bookmarkEnd w:id="13"/>
    </w:p>
    <w:p>
      <w:pPr>
        <w:adjustRightInd w:val="0"/>
        <w:snapToGrid w:val="0"/>
        <w:outlineLvl w:val="0"/>
        <w:rPr>
          <w:rFonts w:cs="Times New Roman" w:asciiTheme="minorEastAsia" w:hAnsiTheme="minorEastAsia"/>
          <w:bCs/>
          <w:sz w:val="24"/>
          <w:szCs w:val="24"/>
        </w:rPr>
      </w:pPr>
      <w:r>
        <w:rPr>
          <w:rFonts w:cs="Times New Roman" w:asciiTheme="minorEastAsia" w:hAnsiTheme="minorEastAsia"/>
          <w:b/>
          <w:sz w:val="24"/>
          <w:szCs w:val="24"/>
        </w:rPr>
        <w:br w:type="page"/>
      </w:r>
      <w:bookmarkStart w:id="14" w:name="_Toc5356"/>
      <w:r>
        <w:rPr>
          <w:rFonts w:cs="Times New Roman" w:asciiTheme="minorEastAsia" w:hAnsiTheme="minorEastAsia"/>
          <w:bCs/>
          <w:sz w:val="24"/>
          <w:szCs w:val="24"/>
        </w:rPr>
        <w:t>附件1</w:t>
      </w:r>
      <w:bookmarkEnd w:id="14"/>
    </w:p>
    <w:p>
      <w:pPr>
        <w:jc w:val="center"/>
        <w:rPr>
          <w:rFonts w:cs="Times New Roman" w:asciiTheme="minorEastAsia" w:hAnsiTheme="minorEastAsia"/>
          <w:sz w:val="32"/>
          <w:szCs w:val="32"/>
        </w:rPr>
      </w:pPr>
      <w:r>
        <w:rPr>
          <w:rFonts w:cs="Times New Roman" w:asciiTheme="minorEastAsia" w:hAnsiTheme="minorEastAsia"/>
          <w:sz w:val="32"/>
          <w:szCs w:val="32"/>
        </w:rPr>
        <w:t>磋 商 书</w:t>
      </w:r>
    </w:p>
    <w:p>
      <w:pPr>
        <w:spacing w:line="500" w:lineRule="exact"/>
        <w:ind w:left="-88" w:leftChars="-42"/>
        <w:rPr>
          <w:rFonts w:cs="Times New Roman" w:asciiTheme="minorEastAsia" w:hAnsiTheme="minorEastAsia"/>
          <w:sz w:val="24"/>
          <w:szCs w:val="24"/>
        </w:rPr>
      </w:pPr>
    </w:p>
    <w:p>
      <w:pPr>
        <w:spacing w:line="440" w:lineRule="exact"/>
        <w:rPr>
          <w:rFonts w:cs="Times New Roman" w:asciiTheme="minorEastAsia" w:hAnsiTheme="minorEastAsia"/>
          <w:color w:val="FF0000"/>
          <w:sz w:val="24"/>
          <w:szCs w:val="24"/>
        </w:rPr>
      </w:pPr>
      <w:r>
        <w:rPr>
          <w:rFonts w:cs="Times New Roman" w:asciiTheme="minorEastAsia" w:hAnsiTheme="minorEastAsia"/>
          <w:sz w:val="24"/>
          <w:szCs w:val="24"/>
        </w:rPr>
        <w:t>致：</w:t>
      </w:r>
      <w:r>
        <w:rPr>
          <w:rFonts w:cs="Times New Roman" w:asciiTheme="minorEastAsia" w:hAnsiTheme="minorEastAsia"/>
          <w:color w:val="FF0000"/>
          <w:sz w:val="24"/>
          <w:szCs w:val="24"/>
          <w:u w:val="single"/>
        </w:rPr>
        <w:t>(</w:t>
      </w:r>
      <w:r>
        <w:rPr>
          <w:rFonts w:hint="eastAsia" w:cs="Times New Roman" w:asciiTheme="minorEastAsia" w:hAnsiTheme="minorEastAsia"/>
          <w:color w:val="FF0000"/>
          <w:sz w:val="24"/>
          <w:szCs w:val="24"/>
          <w:u w:val="single"/>
        </w:rPr>
        <w:t>采购人、采购代理机构</w:t>
      </w:r>
      <w:r>
        <w:rPr>
          <w:rFonts w:cs="Times New Roman" w:asciiTheme="minorEastAsia" w:hAnsiTheme="minorEastAsia"/>
          <w:color w:val="FF0000"/>
          <w:sz w:val="24"/>
          <w:szCs w:val="24"/>
          <w:u w:val="single"/>
        </w:rPr>
        <w:t>)</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根据贵方</w:t>
      </w:r>
      <w:r>
        <w:rPr>
          <w:rFonts w:cs="Times New Roman" w:asciiTheme="minorEastAsia" w:hAnsiTheme="minorEastAsia"/>
          <w:sz w:val="24"/>
          <w:szCs w:val="24"/>
          <w:u w:val="single"/>
        </w:rPr>
        <w:t>（项目名称/项目编号）</w:t>
      </w:r>
      <w:r>
        <w:rPr>
          <w:rFonts w:cs="Times New Roman" w:asciiTheme="minorEastAsia" w:hAnsiTheme="minorEastAsia"/>
          <w:sz w:val="24"/>
          <w:szCs w:val="24"/>
        </w:rPr>
        <w:t>项目政府采购的磋商邀请，</w:t>
      </w:r>
      <w:r>
        <w:rPr>
          <w:rFonts w:cs="Times New Roman" w:asciiTheme="minorEastAsia" w:hAnsiTheme="minorEastAsia"/>
          <w:sz w:val="24"/>
          <w:szCs w:val="24"/>
          <w:u w:val="single"/>
        </w:rPr>
        <w:t>签字代表</w:t>
      </w:r>
      <w:r>
        <w:rPr>
          <w:rFonts w:cs="Times New Roman" w:asciiTheme="minorEastAsia" w:hAnsiTheme="minorEastAsia"/>
          <w:sz w:val="24"/>
          <w:szCs w:val="24"/>
        </w:rPr>
        <w:t>（姓名和职务）经正式授权并代表供应商</w:t>
      </w:r>
      <w:r>
        <w:rPr>
          <w:rFonts w:cs="Times New Roman" w:asciiTheme="minorEastAsia" w:hAnsiTheme="minorEastAsia"/>
          <w:sz w:val="24"/>
          <w:szCs w:val="24"/>
          <w:u w:val="single"/>
        </w:rPr>
        <w:t>（供应商名称、地址）</w:t>
      </w:r>
      <w:r>
        <w:rPr>
          <w:rFonts w:cs="Times New Roman" w:asciiTheme="minorEastAsia" w:hAnsiTheme="minorEastAsia"/>
          <w:sz w:val="24"/>
          <w:szCs w:val="24"/>
        </w:rPr>
        <w:t>提交下述响应文件正本一份、副本二份、电子文件一份。</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1）磋商书 (附件1) ；</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2）报价组成情况表(附件2) ；</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3）货物（服务）清单(附件3)；</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4）资格性符合性检查对照表(附件4)；</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5）技术响应、偏离情况说明表(附件5)；</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6）合同草案条款响应、偏离情况说明表（附件6）；</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7）法人（负责人）代表授权书（附件7）；</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8）法人或者其他组织的营业执照等证明文件，自然人的身份证明(附件8)；</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9）财务状况报告，依法缴纳税收和社会保障资金的相关材料(附件9)；</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10）具备履行合同所必需的设备和专业技术能力的证明材料(附件10)；</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11）参加政府采购活动前3年内在经营活动中没有重大违法记录的书面声明(附件11)；</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rPr>
        <w:t>12）未被列入“信用中国”网站(www.creditchina. gov.cn)失信被执行人、重大税收违法案件当事人名单、政府采购严重违法失信行为记录名单的网页打印件(附件12)。</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rPr>
        <w:t>13）供应商应提供无行贿犯罪记录查询证明（可在中国裁判文书网查询并截图上传）(附件13)。</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rPr>
        <w:t>14）《中小企业声明函》、《残疾人福利性单位声明函》、属于监狱企业的证明文件等（如果有的话）(附件14-1)。</w:t>
      </w:r>
    </w:p>
    <w:p>
      <w:pPr>
        <w:spacing w:line="440" w:lineRule="exact"/>
        <w:ind w:firstLine="480"/>
        <w:rPr>
          <w:rFonts w:cs="Times New Roman" w:asciiTheme="minorEastAsia" w:hAnsiTheme="minorEastAsia"/>
          <w:sz w:val="24"/>
          <w:szCs w:val="24"/>
        </w:rPr>
      </w:pPr>
      <w:r>
        <w:rPr>
          <w:rFonts w:hint="eastAsia" w:asciiTheme="minorEastAsia" w:hAnsiTheme="minorEastAsia"/>
          <w:b/>
          <w:bCs/>
          <w:color w:val="000000" w:themeColor="text1"/>
          <w:sz w:val="24"/>
        </w:rPr>
        <w:t>本文件要求提供的其他资格证明文件及资料。</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在此，我方宣布同意如下：</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 将按磋商文件的规定履行合同责任和义务；</w:t>
      </w:r>
    </w:p>
    <w:p>
      <w:pPr>
        <w:spacing w:line="440" w:lineRule="exact"/>
        <w:ind w:left="840" w:hanging="360"/>
        <w:rPr>
          <w:rFonts w:cs="Times New Roman" w:asciiTheme="minorEastAsia" w:hAnsiTheme="minorEastAsia"/>
          <w:sz w:val="24"/>
          <w:szCs w:val="24"/>
        </w:rPr>
      </w:pPr>
      <w:r>
        <w:rPr>
          <w:rFonts w:cs="Times New Roman" w:asciiTheme="minorEastAsia" w:hAnsiTheme="minorEastAsia"/>
          <w:sz w:val="24"/>
          <w:szCs w:val="24"/>
        </w:rPr>
        <w:t>2. 已详细审查全部磋商文件，包括第（编号、补遗书）（如果有的话）；我们完全理解并同意放弃对这方面有不明及误解的权力；</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3. 本响应文件有效期为自磋商之日起个日历日；</w:t>
      </w:r>
    </w:p>
    <w:p>
      <w:pPr>
        <w:spacing w:line="440" w:lineRule="exact"/>
        <w:ind w:left="840" w:hanging="360"/>
        <w:rPr>
          <w:rFonts w:cs="Times New Roman" w:asciiTheme="minorEastAsia" w:hAnsiTheme="minorEastAsia"/>
          <w:sz w:val="24"/>
          <w:szCs w:val="24"/>
        </w:rPr>
      </w:pPr>
      <w:r>
        <w:rPr>
          <w:rFonts w:cs="Times New Roman" w:asciiTheme="minorEastAsia" w:hAnsiTheme="minorEastAsia"/>
          <w:sz w:val="24"/>
          <w:szCs w:val="24"/>
        </w:rPr>
        <w:t>4. 同意提供按照贵方可能要求的与其磋商有关的一切数据或资料；</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5. 与本磋商有关的一切正式往来信函请寄：</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地址：</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电话/传真：</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电子信箱：</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供应商（授权）代表签字：</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供应商名称（公章）：</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日期：</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br w:type="page"/>
      </w:r>
    </w:p>
    <w:p>
      <w:pPr>
        <w:ind w:left="480" w:hanging="480"/>
        <w:rPr>
          <w:rFonts w:cs="Times New Roman" w:asciiTheme="minorEastAsia" w:hAnsiTheme="minorEastAsia"/>
          <w:bCs/>
          <w:sz w:val="24"/>
          <w:szCs w:val="24"/>
        </w:rPr>
      </w:pPr>
      <w:r>
        <w:rPr>
          <w:rFonts w:cs="Times New Roman" w:asciiTheme="minorEastAsia" w:hAnsiTheme="minorEastAsia"/>
          <w:bCs/>
          <w:sz w:val="24"/>
          <w:szCs w:val="24"/>
        </w:rPr>
        <w:t>附件2</w:t>
      </w:r>
    </w:p>
    <w:p>
      <w:pPr>
        <w:jc w:val="center"/>
        <w:rPr>
          <w:rFonts w:cs="Times New Roman" w:asciiTheme="minorEastAsia" w:hAnsiTheme="minorEastAsia"/>
          <w:sz w:val="32"/>
          <w:szCs w:val="32"/>
        </w:rPr>
      </w:pPr>
      <w:r>
        <w:rPr>
          <w:rFonts w:cs="Times New Roman" w:asciiTheme="minorEastAsia" w:hAnsiTheme="minorEastAsia"/>
          <w:sz w:val="32"/>
          <w:szCs w:val="32"/>
        </w:rPr>
        <w:t>报价组成情况表</w:t>
      </w:r>
    </w:p>
    <w:p>
      <w:pPr>
        <w:spacing w:line="240" w:lineRule="atLeast"/>
        <w:rPr>
          <w:rFonts w:cs="Times New Roman" w:asciiTheme="minorEastAsia" w:hAnsiTheme="minorEastAsia"/>
          <w:color w:val="000000"/>
          <w:sz w:val="24"/>
          <w:u w:val="single"/>
        </w:rPr>
      </w:pPr>
      <w:r>
        <w:rPr>
          <w:rFonts w:cs="Times New Roman" w:asciiTheme="minorEastAsia" w:hAnsiTheme="minorEastAsia"/>
          <w:color w:val="000000"/>
          <w:sz w:val="24"/>
        </w:rPr>
        <w:t>项目编号（包号）：</w:t>
      </w:r>
    </w:p>
    <w:p>
      <w:pPr>
        <w:spacing w:line="240" w:lineRule="atLeast"/>
        <w:rPr>
          <w:rFonts w:cs="Times New Roman" w:asciiTheme="minorEastAsia" w:hAnsiTheme="minorEastAsia"/>
          <w:color w:val="000000"/>
          <w:sz w:val="24"/>
          <w:u w:val="single"/>
        </w:rPr>
      </w:pPr>
      <w:r>
        <w:rPr>
          <w:rFonts w:cs="Times New Roman" w:asciiTheme="minorEastAsia" w:hAnsiTheme="minorEastAsia"/>
          <w:color w:val="000000"/>
          <w:sz w:val="24"/>
        </w:rPr>
        <w:t>项目名称：</w:t>
      </w:r>
    </w:p>
    <w:tbl>
      <w:tblPr>
        <w:tblStyle w:val="15"/>
        <w:tblW w:w="82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869"/>
        <w:gridCol w:w="1237"/>
        <w:gridCol w:w="805"/>
        <w:gridCol w:w="1654"/>
        <w:gridCol w:w="913"/>
        <w:gridCol w:w="1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序号</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名称（服务）</w:t>
            </w:r>
          </w:p>
        </w:tc>
        <w:tc>
          <w:tcPr>
            <w:tcW w:w="1237"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规格型号</w:t>
            </w:r>
          </w:p>
        </w:tc>
        <w:tc>
          <w:tcPr>
            <w:tcW w:w="805"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数量</w:t>
            </w:r>
          </w:p>
        </w:tc>
        <w:tc>
          <w:tcPr>
            <w:tcW w:w="1654"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制造商名称</w:t>
            </w:r>
          </w:p>
        </w:tc>
        <w:tc>
          <w:tcPr>
            <w:tcW w:w="913"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单价</w:t>
            </w:r>
          </w:p>
        </w:tc>
        <w:tc>
          <w:tcPr>
            <w:tcW w:w="1136"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tcBorders>
              <w:bottom w:val="single" w:color="auto" w:sz="4" w:space="0"/>
            </w:tcBorders>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1</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tcBorders>
              <w:top w:val="single" w:color="auto" w:sz="4" w:space="0"/>
            </w:tcBorders>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2</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3</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4</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5</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hint="eastAsia" w:cs="Times New Roman" w:asciiTheme="minorEastAsia" w:hAnsiTheme="minorEastAsia"/>
                <w:sz w:val="24"/>
              </w:rPr>
              <w:t>6</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其它</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hint="eastAsia" w:cs="Times New Roman" w:asciiTheme="minorEastAsia" w:hAnsiTheme="minorEastAsia"/>
                <w:sz w:val="24"/>
              </w:rPr>
              <w:t>7</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6221" w:type="dxa"/>
            <w:gridSpan w:val="5"/>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总计</w:t>
            </w:r>
          </w:p>
        </w:tc>
        <w:tc>
          <w:tcPr>
            <w:tcW w:w="2049" w:type="dxa"/>
            <w:gridSpan w:val="2"/>
            <w:vAlign w:val="center"/>
          </w:tcPr>
          <w:p>
            <w:pPr>
              <w:adjustRightInd w:val="0"/>
              <w:snapToGrid w:val="0"/>
              <w:jc w:val="center"/>
              <w:rPr>
                <w:rFonts w:cs="Times New Roman" w:asciiTheme="minorEastAsia" w:hAnsiTheme="minorEastAsia"/>
                <w:sz w:val="24"/>
              </w:rPr>
            </w:pPr>
          </w:p>
        </w:tc>
      </w:tr>
    </w:tbl>
    <w:p>
      <w:pPr>
        <w:spacing w:line="240" w:lineRule="atLeast"/>
        <w:ind w:firstLine="360" w:firstLineChars="150"/>
        <w:rPr>
          <w:rFonts w:cs="Times New Roman" w:asciiTheme="minorEastAsia" w:hAnsiTheme="minorEastAsia"/>
          <w:sz w:val="24"/>
          <w:szCs w:val="24"/>
        </w:rPr>
      </w:pPr>
      <w:r>
        <w:rPr>
          <w:rFonts w:cs="Times New Roman" w:asciiTheme="minorEastAsia" w:hAnsiTheme="minorEastAsia"/>
          <w:sz w:val="24"/>
          <w:szCs w:val="24"/>
        </w:rPr>
        <w:t>注：</w:t>
      </w:r>
      <w:r>
        <w:rPr>
          <w:rFonts w:cs="Times New Roman" w:asciiTheme="minorEastAsia" w:hAnsiTheme="minorEastAsia"/>
          <w:color w:val="FF0000"/>
          <w:sz w:val="24"/>
          <w:szCs w:val="24"/>
        </w:rPr>
        <w:t>本表仅作为磋商小组了解报价组成情况，不作为最终成交价</w:t>
      </w:r>
      <w:r>
        <w:rPr>
          <w:rFonts w:cs="Times New Roman" w:asciiTheme="minorEastAsia" w:hAnsiTheme="minorEastAsia"/>
          <w:sz w:val="24"/>
          <w:szCs w:val="24"/>
        </w:rPr>
        <w:t>。</w:t>
      </w: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授权代表（签字）:</w:t>
      </w:r>
    </w:p>
    <w:p>
      <w:pPr>
        <w:spacing w:line="480" w:lineRule="auto"/>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t>附件3</w:t>
      </w:r>
    </w:p>
    <w:p>
      <w:pPr>
        <w:widowControl/>
        <w:jc w:val="center"/>
        <w:rPr>
          <w:rFonts w:cs="Times New Roman" w:asciiTheme="minorEastAsia" w:hAnsiTheme="minorEastAsia"/>
          <w:sz w:val="32"/>
          <w:szCs w:val="32"/>
        </w:rPr>
      </w:pPr>
      <w:r>
        <w:rPr>
          <w:rFonts w:cs="Times New Roman" w:asciiTheme="minorEastAsia" w:hAnsiTheme="minorEastAsia"/>
          <w:sz w:val="32"/>
          <w:szCs w:val="32"/>
        </w:rPr>
        <w:t>货物（服务）清单</w:t>
      </w:r>
    </w:p>
    <w:p>
      <w:pPr>
        <w:spacing w:line="240" w:lineRule="atLeast"/>
        <w:rPr>
          <w:rFonts w:cs="Times New Roman" w:asciiTheme="minorEastAsia" w:hAnsiTheme="minorEastAsia"/>
          <w:color w:val="000000"/>
          <w:sz w:val="24"/>
        </w:rPr>
      </w:pPr>
    </w:p>
    <w:p>
      <w:pPr>
        <w:spacing w:line="240" w:lineRule="atLeast"/>
        <w:rPr>
          <w:rFonts w:cs="Times New Roman" w:asciiTheme="minorEastAsia" w:hAnsiTheme="minorEastAsia"/>
          <w:color w:val="000000"/>
          <w:sz w:val="24"/>
        </w:rPr>
      </w:pPr>
      <w:r>
        <w:rPr>
          <w:rFonts w:cs="Times New Roman" w:asciiTheme="minorEastAsia" w:hAnsiTheme="minorEastAsia"/>
          <w:color w:val="000000"/>
          <w:sz w:val="24"/>
        </w:rPr>
        <w:t>项目编号（包号）：</w:t>
      </w:r>
    </w:p>
    <w:p>
      <w:pPr>
        <w:rPr>
          <w:rFonts w:cs="Times New Roman" w:asciiTheme="minorEastAsia" w:hAnsiTheme="minorEastAsia"/>
          <w:b/>
          <w:bCs/>
          <w:color w:val="000000"/>
          <w:sz w:val="32"/>
          <w:szCs w:val="32"/>
        </w:rPr>
      </w:pPr>
      <w:r>
        <w:rPr>
          <w:rFonts w:cs="Times New Roman" w:asciiTheme="minorEastAsia" w:hAnsiTheme="minorEastAsia"/>
          <w:color w:val="000000"/>
          <w:sz w:val="24"/>
        </w:rPr>
        <w:t>项目名称：</w:t>
      </w:r>
    </w:p>
    <w:tbl>
      <w:tblPr>
        <w:tblStyle w:val="15"/>
        <w:tblW w:w="86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1"/>
        <w:gridCol w:w="2187"/>
        <w:gridCol w:w="1559"/>
        <w:gridCol w:w="1560"/>
        <w:gridCol w:w="1701"/>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序号</w:t>
            </w:r>
          </w:p>
        </w:tc>
        <w:tc>
          <w:tcPr>
            <w:tcW w:w="2187"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货物（服务）名称</w:t>
            </w: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制造商名称</w:t>
            </w: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生产地</w:t>
            </w:r>
          </w:p>
        </w:tc>
        <w:tc>
          <w:tcPr>
            <w:tcW w:w="1701"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规格型号</w:t>
            </w:r>
          </w:p>
        </w:tc>
        <w:tc>
          <w:tcPr>
            <w:tcW w:w="1134"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1</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2</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3</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4</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5</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6</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7</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8</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bl>
    <w:p>
      <w:pPr>
        <w:spacing w:line="240" w:lineRule="atLeast"/>
        <w:ind w:firstLine="480" w:firstLineChars="200"/>
        <w:rPr>
          <w:rFonts w:cs="Times New Roman" w:asciiTheme="minorEastAsia" w:hAnsiTheme="minorEastAsia"/>
          <w:color w:val="000000"/>
        </w:rPr>
      </w:pPr>
      <w:r>
        <w:rPr>
          <w:rFonts w:cs="Times New Roman" w:asciiTheme="minorEastAsia" w:hAnsiTheme="minorEastAsia"/>
          <w:sz w:val="24"/>
        </w:rPr>
        <w:t>说明：提供详细的货物和服务范围，包括货物和服务类别及制造（开发）商、备品备件等。</w:t>
      </w:r>
    </w:p>
    <w:p>
      <w:pPr>
        <w:spacing w:line="500" w:lineRule="exact"/>
        <w:rPr>
          <w:rFonts w:cs="Times New Roman" w:asciiTheme="minorEastAsia" w:hAnsiTheme="minorEastAsia"/>
          <w:color w:val="000000"/>
          <w:sz w:val="24"/>
        </w:rPr>
      </w:pPr>
    </w:p>
    <w:p>
      <w:pPr>
        <w:pStyle w:val="7"/>
        <w:spacing w:line="500" w:lineRule="exact"/>
        <w:rPr>
          <w:rFonts w:cs="Times New Roman" w:asciiTheme="minorEastAsia" w:hAnsiTheme="minorEastAsia" w:eastAsiaTheme="minorEastAsia"/>
          <w:color w:val="000000"/>
          <w:sz w:val="24"/>
          <w:szCs w:val="24"/>
          <w:u w:val="single"/>
        </w:rPr>
      </w:pPr>
      <w:r>
        <w:rPr>
          <w:rFonts w:cs="Times New Roman" w:asciiTheme="minorEastAsia" w:hAnsiTheme="minorEastAsia" w:eastAsiaTheme="minorEastAsia"/>
          <w:color w:val="000000"/>
          <w:sz w:val="24"/>
          <w:szCs w:val="24"/>
        </w:rPr>
        <w:t>供应商名称（公章）：</w:t>
      </w:r>
    </w:p>
    <w:p>
      <w:pPr>
        <w:pStyle w:val="7"/>
        <w:spacing w:line="500" w:lineRule="exact"/>
        <w:rPr>
          <w:rFonts w:cs="Times New Roman" w:asciiTheme="minorEastAsia" w:hAnsiTheme="minorEastAsia" w:eastAsiaTheme="minorEastAsia"/>
          <w:color w:val="000000"/>
          <w:sz w:val="24"/>
          <w:szCs w:val="24"/>
          <w:u w:val="single"/>
        </w:rPr>
      </w:pPr>
      <w:r>
        <w:rPr>
          <w:rFonts w:cs="Times New Roman" w:asciiTheme="minorEastAsia" w:hAnsiTheme="minorEastAsia" w:eastAsiaTheme="minorEastAsia"/>
          <w:color w:val="000000"/>
          <w:sz w:val="24"/>
          <w:szCs w:val="24"/>
        </w:rPr>
        <w:t>授权代表（签字）：</w:t>
      </w:r>
    </w:p>
    <w:p>
      <w:pPr>
        <w:pStyle w:val="7"/>
        <w:spacing w:line="500" w:lineRule="exact"/>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时间：</w:t>
      </w:r>
    </w:p>
    <w:p>
      <w:pPr>
        <w:widowControl/>
        <w:jc w:val="left"/>
        <w:rPr>
          <w:rFonts w:cs="Times New Roman" w:asciiTheme="minorEastAsia" w:hAnsiTheme="minorEastAsia"/>
          <w:sz w:val="32"/>
          <w:szCs w:val="32"/>
        </w:rPr>
      </w:pPr>
    </w:p>
    <w:p>
      <w:pPr>
        <w:widowControl/>
        <w:jc w:val="left"/>
        <w:rPr>
          <w:rFonts w:cs="Times New Roman" w:asciiTheme="minorEastAsia" w:hAnsiTheme="minorEastAsia"/>
          <w:sz w:val="32"/>
          <w:szCs w:val="32"/>
        </w:rPr>
      </w:pPr>
      <w:r>
        <w:rPr>
          <w:rFonts w:cs="Times New Roman" w:asciiTheme="minorEastAsia" w:hAnsiTheme="minorEastAsia"/>
          <w:sz w:val="32"/>
          <w:szCs w:val="32"/>
        </w:rPr>
        <w:br w:type="page"/>
      </w:r>
    </w:p>
    <w:p>
      <w:pPr>
        <w:jc w:val="left"/>
        <w:rPr>
          <w:rFonts w:cs="Times New Roman" w:asciiTheme="minorEastAsia" w:hAnsiTheme="minorEastAsia"/>
          <w:sz w:val="24"/>
          <w:szCs w:val="24"/>
        </w:rPr>
      </w:pPr>
      <w:r>
        <w:rPr>
          <w:rFonts w:cs="Times New Roman" w:asciiTheme="minorEastAsia" w:hAnsiTheme="minorEastAsia"/>
          <w:sz w:val="24"/>
          <w:szCs w:val="24"/>
        </w:rPr>
        <w:t>附件4</w:t>
      </w:r>
    </w:p>
    <w:p>
      <w:pPr>
        <w:jc w:val="center"/>
        <w:rPr>
          <w:rFonts w:cs="Times New Roman" w:asciiTheme="minorEastAsia" w:hAnsiTheme="minorEastAsia"/>
          <w:sz w:val="32"/>
          <w:szCs w:val="32"/>
        </w:rPr>
      </w:pPr>
      <w:r>
        <w:rPr>
          <w:rFonts w:cs="Times New Roman" w:asciiTheme="minorEastAsia" w:hAnsiTheme="minorEastAsia"/>
          <w:sz w:val="32"/>
          <w:szCs w:val="32"/>
        </w:rPr>
        <w:t>资格性符合性检查对照表</w:t>
      </w:r>
    </w:p>
    <w:p>
      <w:pPr>
        <w:spacing w:line="240" w:lineRule="atLeast"/>
        <w:rPr>
          <w:rFonts w:cs="Times New Roman" w:asciiTheme="minorEastAsia" w:hAnsiTheme="minorEastAsia"/>
          <w:sz w:val="24"/>
          <w:szCs w:val="24"/>
          <w:u w:val="single"/>
        </w:rPr>
      </w:pPr>
      <w:r>
        <w:rPr>
          <w:rFonts w:cs="Times New Roman" w:asciiTheme="minorEastAsia" w:hAnsiTheme="minorEastAsia"/>
          <w:color w:val="000000"/>
          <w:sz w:val="24"/>
        </w:rPr>
        <w:t>项目编号（包号）</w:t>
      </w:r>
      <w:r>
        <w:rPr>
          <w:rFonts w:cs="Times New Roman" w:asciiTheme="minorEastAsia" w:hAnsiTheme="minorEastAsia"/>
          <w:sz w:val="24"/>
          <w:szCs w:val="24"/>
        </w:rPr>
        <w:t>：</w:t>
      </w:r>
    </w:p>
    <w:p>
      <w:pPr>
        <w:rPr>
          <w:rFonts w:cs="Times New Roman" w:asciiTheme="minorEastAsia" w:hAnsiTheme="minorEastAsia"/>
          <w:sz w:val="24"/>
          <w:szCs w:val="24"/>
        </w:rPr>
      </w:pPr>
      <w:r>
        <w:rPr>
          <w:rFonts w:cs="Times New Roman" w:asciiTheme="minorEastAsia" w:hAnsiTheme="minorEastAsia"/>
          <w:sz w:val="24"/>
          <w:szCs w:val="24"/>
        </w:rPr>
        <w:t xml:space="preserve">项目名称： </w:t>
      </w:r>
    </w:p>
    <w:tbl>
      <w:tblPr>
        <w:tblStyle w:val="16"/>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5"/>
        <w:gridCol w:w="1274"/>
        <w:gridCol w:w="1104"/>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cs="Times New Roman" w:asciiTheme="minorEastAsia" w:hAnsiTheme="minorEastAsia"/>
                <w:szCs w:val="21"/>
              </w:rPr>
            </w:pPr>
            <w:r>
              <w:rPr>
                <w:rFonts w:cs="Times New Roman" w:asciiTheme="minorEastAsia" w:hAnsiTheme="minorEastAsia"/>
                <w:szCs w:val="21"/>
              </w:rPr>
              <w:t>序号</w:t>
            </w:r>
          </w:p>
        </w:tc>
        <w:tc>
          <w:tcPr>
            <w:tcW w:w="4175" w:type="dxa"/>
            <w:vAlign w:val="center"/>
          </w:tcPr>
          <w:p>
            <w:pPr>
              <w:jc w:val="center"/>
              <w:rPr>
                <w:rFonts w:cs="Times New Roman" w:asciiTheme="minorEastAsia" w:hAnsiTheme="minorEastAsia"/>
                <w:szCs w:val="21"/>
              </w:rPr>
            </w:pPr>
            <w:r>
              <w:rPr>
                <w:rFonts w:cs="Times New Roman" w:asciiTheme="minorEastAsia" w:hAnsiTheme="minorEastAsia"/>
                <w:szCs w:val="21"/>
              </w:rPr>
              <w:t>资格性符合性检查内容</w:t>
            </w:r>
          </w:p>
        </w:tc>
        <w:tc>
          <w:tcPr>
            <w:tcW w:w="1274" w:type="dxa"/>
            <w:vAlign w:val="center"/>
          </w:tcPr>
          <w:p>
            <w:pPr>
              <w:ind w:leftChars="-51" w:hanging="107" w:hangingChars="51"/>
              <w:jc w:val="center"/>
              <w:rPr>
                <w:rFonts w:cs="Times New Roman" w:asciiTheme="minorEastAsia" w:hAnsiTheme="minorEastAsia"/>
                <w:szCs w:val="21"/>
              </w:rPr>
            </w:pPr>
            <w:r>
              <w:rPr>
                <w:rFonts w:cs="Times New Roman" w:asciiTheme="minorEastAsia" w:hAnsiTheme="minorEastAsia"/>
                <w:szCs w:val="21"/>
              </w:rPr>
              <w:t>响应文件响应情况</w:t>
            </w:r>
          </w:p>
        </w:tc>
        <w:tc>
          <w:tcPr>
            <w:tcW w:w="1104" w:type="dxa"/>
            <w:vAlign w:val="center"/>
          </w:tcPr>
          <w:p>
            <w:pPr>
              <w:ind w:leftChars="-51" w:hanging="107" w:hangingChars="51"/>
              <w:jc w:val="center"/>
              <w:rPr>
                <w:rFonts w:cs="Times New Roman" w:asciiTheme="minorEastAsia" w:hAnsiTheme="minorEastAsia"/>
                <w:szCs w:val="21"/>
              </w:rPr>
            </w:pPr>
            <w:r>
              <w:rPr>
                <w:rFonts w:cs="Times New Roman" w:asciiTheme="minorEastAsia" w:hAnsiTheme="minorEastAsia"/>
                <w:szCs w:val="21"/>
              </w:rPr>
              <w:t>偏离情况说明</w:t>
            </w:r>
          </w:p>
        </w:tc>
        <w:tc>
          <w:tcPr>
            <w:tcW w:w="1549" w:type="dxa"/>
            <w:vAlign w:val="center"/>
          </w:tcPr>
          <w:p>
            <w:pPr>
              <w:ind w:leftChars="-51" w:hanging="107" w:hangingChars="51"/>
              <w:jc w:val="center"/>
              <w:rPr>
                <w:rFonts w:cs="Times New Roman" w:asciiTheme="minorEastAsia" w:hAnsiTheme="minorEastAsia"/>
                <w:szCs w:val="21"/>
              </w:rPr>
            </w:pPr>
            <w:r>
              <w:rPr>
                <w:rFonts w:cs="Times New Roman" w:asciiTheme="minorEastAsia" w:hAnsiTheme="minor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cs="Times New Roman" w:asciiTheme="minorEastAsia" w:hAnsiTheme="minorEastAsia"/>
                <w:szCs w:val="21"/>
              </w:rPr>
            </w:pPr>
            <w:r>
              <w:rPr>
                <w:rFonts w:cs="Times New Roman" w:asciiTheme="minorEastAsia" w:hAnsiTheme="minorEastAsia"/>
                <w:szCs w:val="21"/>
              </w:rPr>
              <w:t>1</w:t>
            </w:r>
          </w:p>
        </w:tc>
        <w:tc>
          <w:tcPr>
            <w:tcW w:w="4175" w:type="dxa"/>
          </w:tcPr>
          <w:p>
            <w:pPr>
              <w:rPr>
                <w:rFonts w:cs="Times New Roman" w:asciiTheme="minorEastAsia" w:hAnsiTheme="minorEastAsia"/>
              </w:rPr>
            </w:pPr>
          </w:p>
        </w:tc>
        <w:tc>
          <w:tcPr>
            <w:tcW w:w="1274" w:type="dxa"/>
          </w:tcPr>
          <w:p>
            <w:pPr>
              <w:jc w:val="center"/>
              <w:rPr>
                <w:rFonts w:cs="Times New Roman" w:asciiTheme="minorEastAsia" w:hAnsiTheme="minorEastAsia"/>
                <w:szCs w:val="21"/>
              </w:rPr>
            </w:pPr>
          </w:p>
        </w:tc>
        <w:tc>
          <w:tcPr>
            <w:tcW w:w="1104" w:type="dxa"/>
          </w:tcPr>
          <w:p>
            <w:pPr>
              <w:jc w:val="center"/>
              <w:rPr>
                <w:rFonts w:cs="Times New Roman" w:asciiTheme="minorEastAsia" w:hAnsiTheme="minorEastAsia"/>
                <w:szCs w:val="21"/>
              </w:rPr>
            </w:pPr>
          </w:p>
        </w:tc>
        <w:tc>
          <w:tcPr>
            <w:tcW w:w="1549" w:type="dxa"/>
            <w:vAlign w:val="center"/>
          </w:tcPr>
          <w:p>
            <w:pPr>
              <w:ind w:leftChars="-50" w:hanging="105" w:hangingChars="50"/>
              <w:jc w:val="center"/>
              <w:rPr>
                <w:rFonts w:cs="Times New Roman"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cs="Times New Roman" w:asciiTheme="minorEastAsia" w:hAnsiTheme="minorEastAsia"/>
                <w:szCs w:val="21"/>
              </w:rPr>
            </w:pPr>
            <w:r>
              <w:rPr>
                <w:rFonts w:cs="Times New Roman" w:asciiTheme="minorEastAsia" w:hAnsiTheme="minorEastAsia"/>
                <w:szCs w:val="21"/>
              </w:rPr>
              <w:t>2</w:t>
            </w:r>
          </w:p>
        </w:tc>
        <w:tc>
          <w:tcPr>
            <w:tcW w:w="4175" w:type="dxa"/>
          </w:tcPr>
          <w:p>
            <w:pPr>
              <w:rPr>
                <w:rFonts w:cs="Times New Roman" w:asciiTheme="minorEastAsia" w:hAnsiTheme="minorEastAsia"/>
              </w:rPr>
            </w:pPr>
          </w:p>
        </w:tc>
        <w:tc>
          <w:tcPr>
            <w:tcW w:w="1274" w:type="dxa"/>
          </w:tcPr>
          <w:p>
            <w:pPr>
              <w:jc w:val="center"/>
              <w:rPr>
                <w:rFonts w:cs="Times New Roman" w:asciiTheme="minorEastAsia" w:hAnsiTheme="minorEastAsia"/>
                <w:szCs w:val="21"/>
              </w:rPr>
            </w:pPr>
          </w:p>
        </w:tc>
        <w:tc>
          <w:tcPr>
            <w:tcW w:w="1104" w:type="dxa"/>
          </w:tcPr>
          <w:p>
            <w:pPr>
              <w:jc w:val="center"/>
              <w:rPr>
                <w:rFonts w:cs="Times New Roman" w:asciiTheme="minorEastAsia" w:hAnsiTheme="minorEastAsia"/>
                <w:szCs w:val="21"/>
              </w:rPr>
            </w:pPr>
          </w:p>
        </w:tc>
        <w:tc>
          <w:tcPr>
            <w:tcW w:w="1549" w:type="dxa"/>
            <w:vAlign w:val="center"/>
          </w:tcPr>
          <w:p>
            <w:pPr>
              <w:jc w:val="center"/>
              <w:rPr>
                <w:rFonts w:cs="Times New Roman"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cs="Times New Roman" w:asciiTheme="minorEastAsia" w:hAnsiTheme="minorEastAsia"/>
                <w:szCs w:val="21"/>
              </w:rPr>
            </w:pPr>
            <w:r>
              <w:rPr>
                <w:rFonts w:cs="Times New Roman" w:asciiTheme="minorEastAsia" w:hAnsiTheme="minorEastAsia"/>
                <w:szCs w:val="21"/>
              </w:rPr>
              <w:t>3</w:t>
            </w:r>
          </w:p>
        </w:tc>
        <w:tc>
          <w:tcPr>
            <w:tcW w:w="4175" w:type="dxa"/>
          </w:tcPr>
          <w:p>
            <w:pPr>
              <w:rPr>
                <w:rFonts w:cs="Times New Roman" w:asciiTheme="minorEastAsia" w:hAnsiTheme="minorEastAsia"/>
              </w:rPr>
            </w:pPr>
          </w:p>
        </w:tc>
        <w:tc>
          <w:tcPr>
            <w:tcW w:w="1274" w:type="dxa"/>
          </w:tcPr>
          <w:p>
            <w:pPr>
              <w:jc w:val="center"/>
              <w:rPr>
                <w:rFonts w:cs="Times New Roman" w:asciiTheme="minorEastAsia" w:hAnsiTheme="minorEastAsia"/>
                <w:szCs w:val="21"/>
              </w:rPr>
            </w:pPr>
          </w:p>
        </w:tc>
        <w:tc>
          <w:tcPr>
            <w:tcW w:w="1104" w:type="dxa"/>
          </w:tcPr>
          <w:p>
            <w:pPr>
              <w:jc w:val="center"/>
              <w:rPr>
                <w:rFonts w:cs="Times New Roman" w:asciiTheme="minorEastAsia" w:hAnsiTheme="minorEastAsia"/>
                <w:szCs w:val="21"/>
              </w:rPr>
            </w:pPr>
          </w:p>
        </w:tc>
        <w:tc>
          <w:tcPr>
            <w:tcW w:w="1549" w:type="dxa"/>
            <w:vAlign w:val="center"/>
          </w:tcPr>
          <w:p>
            <w:pPr>
              <w:jc w:val="center"/>
              <w:rPr>
                <w:rFonts w:cs="Times New Roman"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cs="Times New Roman" w:asciiTheme="minorEastAsia" w:hAnsiTheme="minorEastAsia"/>
                <w:szCs w:val="21"/>
              </w:rPr>
            </w:pPr>
            <w:r>
              <w:rPr>
                <w:rFonts w:cs="Times New Roman" w:asciiTheme="minorEastAsia" w:hAnsiTheme="minorEastAsia"/>
                <w:szCs w:val="21"/>
              </w:rPr>
              <w:t>4</w:t>
            </w:r>
          </w:p>
        </w:tc>
        <w:tc>
          <w:tcPr>
            <w:tcW w:w="4175" w:type="dxa"/>
          </w:tcPr>
          <w:p>
            <w:pPr>
              <w:rPr>
                <w:rFonts w:cs="Times New Roman" w:asciiTheme="minorEastAsia" w:hAnsiTheme="minorEastAsia"/>
              </w:rPr>
            </w:pPr>
          </w:p>
        </w:tc>
        <w:tc>
          <w:tcPr>
            <w:tcW w:w="1274" w:type="dxa"/>
          </w:tcPr>
          <w:p>
            <w:pPr>
              <w:jc w:val="center"/>
              <w:rPr>
                <w:rFonts w:cs="Times New Roman" w:asciiTheme="minorEastAsia" w:hAnsiTheme="minorEastAsia"/>
                <w:szCs w:val="21"/>
              </w:rPr>
            </w:pPr>
          </w:p>
        </w:tc>
        <w:tc>
          <w:tcPr>
            <w:tcW w:w="1104" w:type="dxa"/>
          </w:tcPr>
          <w:p>
            <w:pPr>
              <w:jc w:val="center"/>
              <w:rPr>
                <w:rFonts w:cs="Times New Roman" w:asciiTheme="minorEastAsia" w:hAnsiTheme="minorEastAsia"/>
                <w:szCs w:val="21"/>
              </w:rPr>
            </w:pPr>
          </w:p>
        </w:tc>
        <w:tc>
          <w:tcPr>
            <w:tcW w:w="1549" w:type="dxa"/>
            <w:vAlign w:val="center"/>
          </w:tcPr>
          <w:p>
            <w:pPr>
              <w:jc w:val="center"/>
              <w:rPr>
                <w:rFonts w:cs="Times New Roman"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cs="Times New Roman" w:asciiTheme="minorEastAsia" w:hAnsiTheme="minorEastAsia"/>
                <w:szCs w:val="21"/>
              </w:rPr>
            </w:pPr>
            <w:r>
              <w:rPr>
                <w:rFonts w:cs="Times New Roman" w:asciiTheme="minorEastAsia" w:hAnsiTheme="minorEastAsia"/>
                <w:szCs w:val="21"/>
              </w:rPr>
              <w:t>5</w:t>
            </w:r>
          </w:p>
        </w:tc>
        <w:tc>
          <w:tcPr>
            <w:tcW w:w="4175" w:type="dxa"/>
          </w:tcPr>
          <w:p>
            <w:pPr>
              <w:rPr>
                <w:rFonts w:cs="Times New Roman" w:asciiTheme="minorEastAsia" w:hAnsiTheme="minorEastAsia"/>
              </w:rPr>
            </w:pPr>
          </w:p>
        </w:tc>
        <w:tc>
          <w:tcPr>
            <w:tcW w:w="1274" w:type="dxa"/>
          </w:tcPr>
          <w:p>
            <w:pPr>
              <w:jc w:val="center"/>
              <w:rPr>
                <w:rFonts w:cs="Times New Roman" w:asciiTheme="minorEastAsia" w:hAnsiTheme="minorEastAsia"/>
                <w:szCs w:val="21"/>
              </w:rPr>
            </w:pPr>
          </w:p>
        </w:tc>
        <w:tc>
          <w:tcPr>
            <w:tcW w:w="1104" w:type="dxa"/>
          </w:tcPr>
          <w:p>
            <w:pPr>
              <w:jc w:val="center"/>
              <w:rPr>
                <w:rFonts w:cs="Times New Roman" w:asciiTheme="minorEastAsia" w:hAnsiTheme="minorEastAsia"/>
                <w:szCs w:val="21"/>
              </w:rPr>
            </w:pPr>
          </w:p>
        </w:tc>
        <w:tc>
          <w:tcPr>
            <w:tcW w:w="1549" w:type="dxa"/>
            <w:vAlign w:val="center"/>
          </w:tcPr>
          <w:p>
            <w:pPr>
              <w:jc w:val="center"/>
              <w:rPr>
                <w:rFonts w:cs="Times New Roman"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cs="Times New Roman" w:asciiTheme="minorEastAsia" w:hAnsiTheme="minorEastAsia"/>
                <w:szCs w:val="21"/>
              </w:rPr>
            </w:pPr>
            <w:r>
              <w:rPr>
                <w:rFonts w:cs="Times New Roman" w:asciiTheme="minorEastAsia" w:hAnsiTheme="minorEastAsia"/>
                <w:szCs w:val="21"/>
              </w:rPr>
              <w:t>6</w:t>
            </w:r>
          </w:p>
        </w:tc>
        <w:tc>
          <w:tcPr>
            <w:tcW w:w="4175" w:type="dxa"/>
          </w:tcPr>
          <w:p>
            <w:pPr>
              <w:rPr>
                <w:rFonts w:cs="Times New Roman" w:asciiTheme="minorEastAsia" w:hAnsiTheme="minorEastAsia"/>
              </w:rPr>
            </w:pPr>
          </w:p>
        </w:tc>
        <w:tc>
          <w:tcPr>
            <w:tcW w:w="1274" w:type="dxa"/>
          </w:tcPr>
          <w:p>
            <w:pPr>
              <w:jc w:val="left"/>
              <w:rPr>
                <w:rFonts w:cs="Times New Roman" w:asciiTheme="minorEastAsia" w:hAnsiTheme="minorEastAsia"/>
                <w:szCs w:val="21"/>
              </w:rPr>
            </w:pPr>
          </w:p>
        </w:tc>
        <w:tc>
          <w:tcPr>
            <w:tcW w:w="1104" w:type="dxa"/>
          </w:tcPr>
          <w:p>
            <w:pPr>
              <w:jc w:val="left"/>
              <w:rPr>
                <w:rFonts w:cs="Times New Roman" w:asciiTheme="minorEastAsia" w:hAnsiTheme="minorEastAsia"/>
                <w:szCs w:val="21"/>
              </w:rPr>
            </w:pPr>
          </w:p>
        </w:tc>
        <w:tc>
          <w:tcPr>
            <w:tcW w:w="1549" w:type="dxa"/>
            <w:vAlign w:val="center"/>
          </w:tcPr>
          <w:p>
            <w:pPr>
              <w:jc w:val="center"/>
              <w:rPr>
                <w:rFonts w:cs="Times New Roman"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cs="Times New Roman" w:asciiTheme="minorEastAsia" w:hAnsiTheme="minorEastAsia"/>
                <w:szCs w:val="21"/>
              </w:rPr>
            </w:pPr>
            <w:r>
              <w:rPr>
                <w:rFonts w:cs="Times New Roman" w:asciiTheme="minorEastAsia" w:hAnsiTheme="minorEastAsia"/>
                <w:szCs w:val="21"/>
              </w:rPr>
              <w:t>7</w:t>
            </w:r>
          </w:p>
        </w:tc>
        <w:tc>
          <w:tcPr>
            <w:tcW w:w="4175" w:type="dxa"/>
          </w:tcPr>
          <w:p>
            <w:pPr>
              <w:rPr>
                <w:rFonts w:cs="Times New Roman" w:asciiTheme="minorEastAsia" w:hAnsiTheme="minorEastAsia"/>
              </w:rPr>
            </w:pPr>
          </w:p>
        </w:tc>
        <w:tc>
          <w:tcPr>
            <w:tcW w:w="1274" w:type="dxa"/>
          </w:tcPr>
          <w:p>
            <w:pPr>
              <w:jc w:val="left"/>
              <w:rPr>
                <w:rFonts w:cs="Times New Roman" w:asciiTheme="minorEastAsia" w:hAnsiTheme="minorEastAsia"/>
                <w:szCs w:val="21"/>
              </w:rPr>
            </w:pPr>
          </w:p>
        </w:tc>
        <w:tc>
          <w:tcPr>
            <w:tcW w:w="1104" w:type="dxa"/>
          </w:tcPr>
          <w:p>
            <w:pPr>
              <w:jc w:val="left"/>
              <w:rPr>
                <w:rFonts w:cs="Times New Roman" w:asciiTheme="minorEastAsia" w:hAnsiTheme="minorEastAsia"/>
                <w:szCs w:val="21"/>
              </w:rPr>
            </w:pPr>
          </w:p>
        </w:tc>
        <w:tc>
          <w:tcPr>
            <w:tcW w:w="1549" w:type="dxa"/>
            <w:vAlign w:val="center"/>
          </w:tcPr>
          <w:p>
            <w:pPr>
              <w:jc w:val="center"/>
              <w:rPr>
                <w:rFonts w:cs="Times New Roman"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cs="Times New Roman" w:asciiTheme="minorEastAsia" w:hAnsiTheme="minorEastAsia"/>
                <w:szCs w:val="21"/>
              </w:rPr>
            </w:pPr>
            <w:r>
              <w:rPr>
                <w:rFonts w:cs="Times New Roman" w:asciiTheme="minorEastAsia" w:hAnsiTheme="minorEastAsia"/>
                <w:szCs w:val="21"/>
              </w:rPr>
              <w:t>…</w:t>
            </w:r>
          </w:p>
        </w:tc>
        <w:tc>
          <w:tcPr>
            <w:tcW w:w="4175" w:type="dxa"/>
          </w:tcPr>
          <w:p>
            <w:pPr>
              <w:rPr>
                <w:rFonts w:cs="Times New Roman" w:asciiTheme="minorEastAsia" w:hAnsiTheme="minorEastAsia"/>
              </w:rPr>
            </w:pPr>
          </w:p>
        </w:tc>
        <w:tc>
          <w:tcPr>
            <w:tcW w:w="1274" w:type="dxa"/>
          </w:tcPr>
          <w:p>
            <w:pPr>
              <w:jc w:val="center"/>
              <w:rPr>
                <w:rFonts w:cs="Times New Roman" w:asciiTheme="minorEastAsia" w:hAnsiTheme="minorEastAsia"/>
                <w:szCs w:val="21"/>
              </w:rPr>
            </w:pPr>
          </w:p>
        </w:tc>
        <w:tc>
          <w:tcPr>
            <w:tcW w:w="1104" w:type="dxa"/>
          </w:tcPr>
          <w:p>
            <w:pPr>
              <w:jc w:val="center"/>
              <w:rPr>
                <w:rFonts w:cs="Times New Roman" w:asciiTheme="minorEastAsia" w:hAnsiTheme="minorEastAsia"/>
                <w:szCs w:val="21"/>
              </w:rPr>
            </w:pPr>
          </w:p>
        </w:tc>
        <w:tc>
          <w:tcPr>
            <w:tcW w:w="1549" w:type="dxa"/>
            <w:vAlign w:val="center"/>
          </w:tcPr>
          <w:p>
            <w:pPr>
              <w:jc w:val="center"/>
              <w:rPr>
                <w:rFonts w:cs="Times New Roman" w:asciiTheme="minorEastAsia" w:hAnsi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1" w:type="dxa"/>
            <w:gridSpan w:val="2"/>
            <w:vAlign w:val="center"/>
          </w:tcPr>
          <w:p>
            <w:pPr>
              <w:rPr>
                <w:rFonts w:cs="Times New Roman" w:asciiTheme="minorEastAsia" w:hAnsiTheme="minorEastAsia"/>
              </w:rPr>
            </w:pPr>
            <w:r>
              <w:rPr>
                <w:rFonts w:cs="Times New Roman" w:asciiTheme="minorEastAsia" w:hAnsiTheme="minorEastAsia"/>
              </w:rPr>
              <w:t>自评结论</w:t>
            </w:r>
          </w:p>
        </w:tc>
        <w:tc>
          <w:tcPr>
            <w:tcW w:w="1274" w:type="dxa"/>
          </w:tcPr>
          <w:p>
            <w:pPr>
              <w:jc w:val="center"/>
              <w:rPr>
                <w:rFonts w:cs="Times New Roman" w:asciiTheme="minorEastAsia" w:hAnsiTheme="minorEastAsia"/>
                <w:szCs w:val="21"/>
              </w:rPr>
            </w:pPr>
          </w:p>
        </w:tc>
        <w:tc>
          <w:tcPr>
            <w:tcW w:w="1104" w:type="dxa"/>
          </w:tcPr>
          <w:p>
            <w:pPr>
              <w:jc w:val="center"/>
              <w:rPr>
                <w:rFonts w:cs="Times New Roman" w:asciiTheme="minorEastAsia" w:hAnsiTheme="minorEastAsia"/>
                <w:szCs w:val="21"/>
              </w:rPr>
            </w:pPr>
          </w:p>
        </w:tc>
        <w:tc>
          <w:tcPr>
            <w:tcW w:w="1549" w:type="dxa"/>
            <w:vAlign w:val="center"/>
          </w:tcPr>
          <w:p>
            <w:pPr>
              <w:jc w:val="center"/>
              <w:rPr>
                <w:rFonts w:cs="Times New Roman" w:asciiTheme="minorEastAsia" w:hAnsiTheme="minorEastAsia"/>
                <w:szCs w:val="21"/>
              </w:rPr>
            </w:pPr>
          </w:p>
        </w:tc>
      </w:tr>
    </w:tbl>
    <w:p>
      <w:pPr>
        <w:spacing w:line="240" w:lineRule="atLeast"/>
        <w:outlineLvl w:val="0"/>
        <w:rPr>
          <w:rFonts w:cs="Times New Roman" w:asciiTheme="minorEastAsia" w:hAnsiTheme="minorEastAsia"/>
          <w:szCs w:val="21"/>
        </w:rPr>
      </w:pPr>
      <w:bookmarkStart w:id="15" w:name="_Toc1461"/>
      <w:r>
        <w:rPr>
          <w:rFonts w:cs="Times New Roman" w:asciiTheme="minorEastAsia" w:hAnsiTheme="minorEastAsia"/>
          <w:szCs w:val="21"/>
        </w:rPr>
        <w:t>说明：1. 备注栏中应提供相关内容在响应文件中的页码。</w:t>
      </w:r>
      <w:bookmarkEnd w:id="15"/>
    </w:p>
    <w:p>
      <w:pPr>
        <w:spacing w:line="240" w:lineRule="atLeast"/>
        <w:ind w:left="945" w:leftChars="300" w:hanging="315" w:hangingChars="150"/>
        <w:rPr>
          <w:rFonts w:cs="Times New Roman" w:asciiTheme="minorEastAsia" w:hAnsiTheme="minorEastAsia"/>
          <w:color w:val="FF0000"/>
          <w:szCs w:val="21"/>
        </w:rPr>
      </w:pPr>
      <w:r>
        <w:rPr>
          <w:rFonts w:cs="Times New Roman" w:asciiTheme="minorEastAsia" w:hAnsiTheme="minorEastAsia"/>
          <w:szCs w:val="21"/>
        </w:rPr>
        <w:t xml:space="preserve">2. </w:t>
      </w:r>
      <w:r>
        <w:rPr>
          <w:rFonts w:cs="Times New Roman" w:asciiTheme="minorEastAsia" w:hAnsiTheme="minorEastAsia"/>
          <w:color w:val="FF0000"/>
          <w:szCs w:val="21"/>
        </w:rPr>
        <w:t>应对照磋商文件的要求，说明所提供服务已对磋商文件的服务要求做出了实质性的响应，</w:t>
      </w:r>
      <w:r>
        <w:rPr>
          <w:rFonts w:cs="Times New Roman" w:asciiTheme="minorEastAsia" w:hAnsiTheme="minorEastAsia"/>
          <w:color w:val="FF0000"/>
          <w:sz w:val="24"/>
          <w:szCs w:val="24"/>
        </w:rPr>
        <w:t>并</w:t>
      </w:r>
      <w:r>
        <w:rPr>
          <w:rFonts w:cs="Times New Roman" w:asciiTheme="minorEastAsia" w:hAnsiTheme="minorEastAsia"/>
          <w:color w:val="FF0000"/>
          <w:sz w:val="24"/>
        </w:rPr>
        <w:t>说明</w:t>
      </w:r>
      <w:r>
        <w:rPr>
          <w:rFonts w:cs="Times New Roman" w:asciiTheme="minorEastAsia" w:hAnsiTheme="minorEastAsia"/>
          <w:color w:val="FF0000"/>
          <w:sz w:val="24"/>
          <w:szCs w:val="24"/>
        </w:rPr>
        <w:t>响应</w:t>
      </w:r>
      <w:r>
        <w:rPr>
          <w:rFonts w:cs="Times New Roman" w:asciiTheme="minorEastAsia" w:hAnsiTheme="minorEastAsia"/>
          <w:color w:val="FF0000"/>
          <w:sz w:val="24"/>
        </w:rPr>
        <w:t>情况</w:t>
      </w:r>
      <w:r>
        <w:rPr>
          <w:rFonts w:cs="Times New Roman" w:asciiTheme="minorEastAsia" w:hAnsiTheme="minorEastAsia"/>
          <w:color w:val="FF0000"/>
          <w:szCs w:val="21"/>
        </w:rPr>
        <w:t>。如果仅注明“符合”、“满足”或简单复制磋商文件要求，将导致响应文件无效。</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outlineLvl w:val="0"/>
        <w:rPr>
          <w:rFonts w:cs="Times New Roman" w:asciiTheme="minorEastAsia" w:hAnsiTheme="minorEastAsia"/>
          <w:sz w:val="24"/>
          <w:szCs w:val="24"/>
        </w:rPr>
      </w:pPr>
      <w:r>
        <w:rPr>
          <w:rFonts w:cs="Times New Roman" w:asciiTheme="minorEastAsia" w:hAnsiTheme="minorEastAsia"/>
          <w:sz w:val="24"/>
          <w:szCs w:val="24"/>
        </w:rPr>
        <w:br w:type="page"/>
      </w:r>
      <w:bookmarkStart w:id="16" w:name="_Toc30302"/>
      <w:r>
        <w:rPr>
          <w:rFonts w:cs="Times New Roman" w:asciiTheme="minorEastAsia" w:hAnsiTheme="minorEastAsia"/>
          <w:sz w:val="24"/>
          <w:szCs w:val="24"/>
        </w:rPr>
        <w:t>附件5</w:t>
      </w:r>
      <w:bookmarkEnd w:id="16"/>
    </w:p>
    <w:p>
      <w:pPr>
        <w:jc w:val="center"/>
        <w:rPr>
          <w:rFonts w:cs="Times New Roman" w:asciiTheme="minorEastAsia" w:hAnsiTheme="minorEastAsia"/>
          <w:sz w:val="32"/>
          <w:szCs w:val="32"/>
        </w:rPr>
      </w:pPr>
      <w:r>
        <w:rPr>
          <w:rFonts w:cs="Times New Roman" w:asciiTheme="minorEastAsia" w:hAnsiTheme="minorEastAsia"/>
          <w:sz w:val="32"/>
          <w:szCs w:val="32"/>
        </w:rPr>
        <w:t>技术响应、偏离情况说明表</w:t>
      </w:r>
    </w:p>
    <w:p>
      <w:pPr>
        <w:spacing w:line="240" w:lineRule="atLeast"/>
        <w:rPr>
          <w:rFonts w:cs="Times New Roman" w:asciiTheme="minorEastAsia" w:hAnsiTheme="minorEastAsia"/>
          <w:sz w:val="24"/>
          <w:szCs w:val="24"/>
          <w:u w:val="single"/>
        </w:rPr>
      </w:pPr>
      <w:r>
        <w:rPr>
          <w:rFonts w:cs="Times New Roman" w:asciiTheme="minorEastAsia" w:hAnsiTheme="minorEastAsia"/>
          <w:sz w:val="24"/>
          <w:szCs w:val="24"/>
        </w:rPr>
        <w:t>项目编号（包号）：</w:t>
      </w:r>
    </w:p>
    <w:p>
      <w:pPr>
        <w:rPr>
          <w:rFonts w:cs="Times New Roman" w:asciiTheme="minorEastAsia" w:hAnsiTheme="minorEastAsia"/>
          <w:bCs/>
          <w:sz w:val="24"/>
          <w:szCs w:val="24"/>
        </w:rPr>
      </w:pPr>
      <w:r>
        <w:rPr>
          <w:rFonts w:cs="Times New Roman" w:asciiTheme="minorEastAsia" w:hAnsiTheme="minorEastAsia"/>
          <w:sz w:val="24"/>
          <w:szCs w:val="24"/>
        </w:rPr>
        <w:t>项目名称：</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磋商文件要求</w:t>
            </w:r>
          </w:p>
        </w:tc>
        <w:tc>
          <w:tcPr>
            <w:tcW w:w="1281" w:type="dxa"/>
            <w:vAlign w:val="center"/>
          </w:tcPr>
          <w:p>
            <w:pPr>
              <w:ind w:left="-109" w:leftChars="-52" w:right="-107" w:rightChars="-51"/>
              <w:jc w:val="center"/>
              <w:rPr>
                <w:rFonts w:cs="Times New Roman" w:asciiTheme="minorEastAsia" w:hAnsiTheme="minorEastAsia"/>
                <w:sz w:val="24"/>
                <w:szCs w:val="24"/>
              </w:rPr>
            </w:pPr>
            <w:r>
              <w:rPr>
                <w:rFonts w:cs="Times New Roman" w:asciiTheme="minorEastAsia" w:hAnsiTheme="minorEastAsia"/>
                <w:sz w:val="24"/>
                <w:szCs w:val="24"/>
              </w:rPr>
              <w:t>响应文件响应情况</w:t>
            </w:r>
          </w:p>
        </w:tc>
        <w:tc>
          <w:tcPr>
            <w:tcW w:w="853"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偏离说明</w:t>
            </w:r>
          </w:p>
        </w:tc>
        <w:tc>
          <w:tcPr>
            <w:tcW w:w="1637"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r>
              <w:rPr>
                <w:rFonts w:cs="Times New Roman" w:asciiTheme="minorEastAsia" w:hAnsiTheme="minorEastAsia"/>
              </w:rPr>
              <w:t>自评结论</w:t>
            </w: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bl>
    <w:p>
      <w:pPr>
        <w:spacing w:line="300" w:lineRule="auto"/>
        <w:rPr>
          <w:rFonts w:cs="Times New Roman" w:asciiTheme="minorEastAsia" w:hAnsiTheme="minorEastAsia"/>
          <w:sz w:val="24"/>
          <w:szCs w:val="24"/>
        </w:rPr>
      </w:pPr>
      <w:r>
        <w:rPr>
          <w:rFonts w:cs="Times New Roman" w:asciiTheme="minorEastAsia" w:hAnsiTheme="minorEastAsia"/>
          <w:sz w:val="24"/>
          <w:szCs w:val="24"/>
        </w:rPr>
        <w:t>说明：</w:t>
      </w:r>
    </w:p>
    <w:p>
      <w:pPr>
        <w:spacing w:line="30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 备注栏中应提供相关内容在响应文件中的页码。</w:t>
      </w:r>
    </w:p>
    <w:p>
      <w:pPr>
        <w:ind w:firstLine="480" w:firstLineChars="200"/>
        <w:rPr>
          <w:rFonts w:cs="Times New Roman" w:asciiTheme="minorEastAsia" w:hAnsiTheme="minorEastAsia"/>
          <w:b/>
          <w:bCs/>
          <w:color w:val="FF0000"/>
          <w:sz w:val="24"/>
          <w:szCs w:val="24"/>
        </w:rPr>
      </w:pPr>
      <w:r>
        <w:rPr>
          <w:rFonts w:cs="Times New Roman" w:asciiTheme="minorEastAsia" w:hAnsiTheme="minorEastAsia"/>
          <w:sz w:val="24"/>
          <w:szCs w:val="24"/>
        </w:rPr>
        <w:t xml:space="preserve">2. </w:t>
      </w:r>
      <w:r>
        <w:rPr>
          <w:rFonts w:cs="Times New Roman" w:asciiTheme="minorEastAsia" w:hAnsiTheme="minorEastAsia"/>
          <w:color w:val="FF0000"/>
          <w:sz w:val="24"/>
          <w:szCs w:val="24"/>
        </w:rPr>
        <w:t>应对照磋商文件的要求，说明所提供服务已对磋商文件的服务要求做出了实质性的响应，并说明响应情况。特别对有具体数量要求的指标，供应商必须提供具体数值。如果仅注明“符合”、“满足”或简单复制磋商文件要求，将导致响应文件无效。</w:t>
      </w:r>
    </w:p>
    <w:p>
      <w:pPr>
        <w:spacing w:line="500" w:lineRule="exact"/>
        <w:rPr>
          <w:rFonts w:cs="Times New Roman" w:asciiTheme="minorEastAsia" w:hAnsiTheme="minorEastAsia"/>
          <w:sz w:val="24"/>
          <w:szCs w:val="24"/>
        </w:rPr>
      </w:pPr>
    </w:p>
    <w:p>
      <w:pPr>
        <w:spacing w:line="500" w:lineRule="exact"/>
        <w:rPr>
          <w:rFonts w:cs="Times New Roman" w:asciiTheme="minorEastAsia" w:hAnsiTheme="minorEastAsia"/>
          <w:sz w:val="24"/>
          <w:szCs w:val="24"/>
        </w:rPr>
      </w:pP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500" w:lineRule="exact"/>
        <w:rPr>
          <w:rFonts w:cs="Times New Roman" w:asciiTheme="minorEastAsia" w:hAnsiTheme="minorEastAsia"/>
          <w:sz w:val="24"/>
          <w:szCs w:val="24"/>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spacing w:line="500" w:lineRule="exact"/>
        <w:rPr>
          <w:rFonts w:cs="Times New Roman" w:asciiTheme="minorEastAsia" w:hAnsiTheme="minorEastAsia"/>
          <w:sz w:val="24"/>
          <w:szCs w:val="24"/>
        </w:rPr>
      </w:pPr>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adjustRightInd w:val="0"/>
        <w:snapToGrid w:val="0"/>
        <w:spacing w:line="300" w:lineRule="auto"/>
        <w:outlineLvl w:val="0"/>
        <w:rPr>
          <w:rFonts w:cs="Times New Roman" w:asciiTheme="minorEastAsia" w:hAnsiTheme="minorEastAsia"/>
          <w:b/>
          <w:bCs/>
          <w:sz w:val="24"/>
          <w:szCs w:val="24"/>
        </w:rPr>
      </w:pPr>
      <w:bookmarkStart w:id="17" w:name="_Toc28164"/>
      <w:r>
        <w:rPr>
          <w:rFonts w:cs="Times New Roman" w:asciiTheme="minorEastAsia" w:hAnsiTheme="minorEastAsia"/>
          <w:bCs/>
          <w:sz w:val="24"/>
          <w:szCs w:val="24"/>
        </w:rPr>
        <w:t>附件6</w:t>
      </w:r>
      <w:bookmarkEnd w:id="17"/>
    </w:p>
    <w:p>
      <w:pPr>
        <w:jc w:val="center"/>
        <w:rPr>
          <w:rFonts w:cs="Times New Roman" w:asciiTheme="minorEastAsia" w:hAnsiTheme="minorEastAsia"/>
          <w:bCs/>
          <w:color w:val="000000" w:themeColor="text1"/>
          <w:sz w:val="32"/>
          <w:szCs w:val="32"/>
        </w:rPr>
      </w:pPr>
      <w:r>
        <w:rPr>
          <w:rFonts w:cs="Times New Roman" w:asciiTheme="minorEastAsia" w:hAnsiTheme="minorEastAsia"/>
          <w:bCs/>
          <w:color w:val="000000" w:themeColor="text1"/>
          <w:sz w:val="32"/>
          <w:szCs w:val="32"/>
        </w:rPr>
        <w:t>合同草案条款响应、偏离情况说明表</w:t>
      </w:r>
    </w:p>
    <w:p>
      <w:pPr>
        <w:adjustRightInd w:val="0"/>
        <w:snapToGrid w:val="0"/>
        <w:jc w:val="center"/>
        <w:rPr>
          <w:rFonts w:cs="Times New Roman" w:asciiTheme="minorEastAsia" w:hAnsiTheme="minorEastAsia"/>
          <w:sz w:val="32"/>
          <w:szCs w:val="32"/>
        </w:rPr>
      </w:pPr>
    </w:p>
    <w:p>
      <w:pPr>
        <w:spacing w:line="240" w:lineRule="atLeast"/>
        <w:rPr>
          <w:rFonts w:cs="Times New Roman" w:asciiTheme="minorEastAsia" w:hAnsiTheme="minorEastAsia"/>
          <w:sz w:val="24"/>
          <w:szCs w:val="24"/>
          <w:u w:val="single"/>
        </w:rPr>
      </w:pPr>
      <w:r>
        <w:rPr>
          <w:rFonts w:cs="Times New Roman" w:asciiTheme="minorEastAsia" w:hAnsiTheme="minorEastAsia"/>
          <w:sz w:val="24"/>
          <w:szCs w:val="24"/>
        </w:rPr>
        <w:t>项目编号（包号）：</w:t>
      </w:r>
    </w:p>
    <w:p>
      <w:pPr>
        <w:rPr>
          <w:rFonts w:cs="Times New Roman" w:asciiTheme="minorEastAsia" w:hAnsiTheme="minorEastAsia"/>
          <w:sz w:val="24"/>
          <w:szCs w:val="24"/>
        </w:rPr>
      </w:pPr>
      <w:r>
        <w:rPr>
          <w:rFonts w:cs="Times New Roman" w:asciiTheme="minorEastAsia" w:hAnsiTheme="minorEastAsia"/>
          <w:sz w:val="24"/>
          <w:szCs w:val="24"/>
        </w:rPr>
        <w:t xml:space="preserve">项目名称： </w:t>
      </w: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062"/>
        <w:gridCol w:w="2270"/>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60" w:type="dxa"/>
            <w:vAlign w:val="center"/>
          </w:tcPr>
          <w:p>
            <w:pP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序号</w:t>
            </w:r>
          </w:p>
        </w:tc>
        <w:tc>
          <w:tcPr>
            <w:tcW w:w="2062" w:type="dxa"/>
            <w:vAlign w:val="center"/>
          </w:tcPr>
          <w:p>
            <w:pPr>
              <w:ind w:right="-80" w:rightChars="-38"/>
              <w:jc w:val="cente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磋商文件要求部分</w:t>
            </w:r>
          </w:p>
        </w:tc>
        <w:tc>
          <w:tcPr>
            <w:tcW w:w="2270" w:type="dxa"/>
            <w:vAlign w:val="center"/>
          </w:tcPr>
          <w:p>
            <w:pPr>
              <w:ind w:left="28" w:leftChars="-38" w:right="-80" w:rightChars="-38" w:hanging="108" w:hangingChars="45"/>
              <w:jc w:val="cente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响应文件的响应部分</w:t>
            </w:r>
          </w:p>
        </w:tc>
        <w:tc>
          <w:tcPr>
            <w:tcW w:w="1277" w:type="dxa"/>
            <w:vAlign w:val="center"/>
          </w:tcPr>
          <w:p>
            <w:pPr>
              <w:jc w:val="cente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偏离说明</w:t>
            </w:r>
          </w:p>
        </w:tc>
        <w:tc>
          <w:tcPr>
            <w:tcW w:w="2459" w:type="dxa"/>
            <w:vAlign w:val="center"/>
          </w:tcPr>
          <w:p>
            <w:pPr>
              <w:jc w:val="cente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1</w:t>
            </w:r>
          </w:p>
        </w:tc>
        <w:tc>
          <w:tcPr>
            <w:tcW w:w="2062" w:type="dxa"/>
            <w:vAlign w:val="center"/>
          </w:tcPr>
          <w:p>
            <w:pPr>
              <w:rPr>
                <w:rFonts w:cs="Times New Roman" w:asciiTheme="minorEastAsia" w:hAnsiTheme="minorEastAsia"/>
                <w:bCs/>
                <w:color w:val="000000" w:themeColor="text1"/>
                <w:sz w:val="24"/>
              </w:rPr>
            </w:pPr>
          </w:p>
        </w:tc>
        <w:tc>
          <w:tcPr>
            <w:tcW w:w="2270" w:type="dxa"/>
            <w:vAlign w:val="center"/>
          </w:tcPr>
          <w:p>
            <w:pPr>
              <w:rPr>
                <w:rFonts w:cs="Times New Roman" w:asciiTheme="minorEastAsia" w:hAnsiTheme="minorEastAsia"/>
                <w:bCs/>
                <w:color w:val="000000" w:themeColor="text1"/>
                <w:sz w:val="24"/>
              </w:rPr>
            </w:pPr>
          </w:p>
        </w:tc>
        <w:tc>
          <w:tcPr>
            <w:tcW w:w="1277" w:type="dxa"/>
            <w:vAlign w:val="center"/>
          </w:tcPr>
          <w:p>
            <w:pPr>
              <w:rPr>
                <w:rFonts w:cs="Times New Roman" w:asciiTheme="minorEastAsia" w:hAnsiTheme="minorEastAsia"/>
                <w:bCs/>
                <w:color w:val="000000" w:themeColor="text1"/>
                <w:sz w:val="24"/>
              </w:rPr>
            </w:pPr>
          </w:p>
        </w:tc>
        <w:tc>
          <w:tcPr>
            <w:tcW w:w="2459" w:type="dxa"/>
            <w:vAlign w:val="center"/>
          </w:tcPr>
          <w:p>
            <w:pPr>
              <w:jc w:val="center"/>
              <w:rPr>
                <w:rFonts w:cs="Times New Roman" w:asciiTheme="minorEastAsia" w:hAnsiTheme="minorEastAsia"/>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2</w:t>
            </w:r>
          </w:p>
        </w:tc>
        <w:tc>
          <w:tcPr>
            <w:tcW w:w="2062" w:type="dxa"/>
            <w:vAlign w:val="center"/>
          </w:tcPr>
          <w:p>
            <w:pPr>
              <w:rPr>
                <w:rFonts w:cs="Times New Roman" w:asciiTheme="minorEastAsia" w:hAnsiTheme="minorEastAsia"/>
                <w:bCs/>
                <w:color w:val="000000" w:themeColor="text1"/>
                <w:sz w:val="24"/>
              </w:rPr>
            </w:pPr>
          </w:p>
        </w:tc>
        <w:tc>
          <w:tcPr>
            <w:tcW w:w="2270" w:type="dxa"/>
            <w:vAlign w:val="center"/>
          </w:tcPr>
          <w:p>
            <w:pPr>
              <w:rPr>
                <w:rFonts w:cs="Times New Roman" w:asciiTheme="minorEastAsia" w:hAnsiTheme="minorEastAsia"/>
                <w:bCs/>
                <w:color w:val="000000" w:themeColor="text1"/>
                <w:sz w:val="24"/>
              </w:rPr>
            </w:pPr>
          </w:p>
        </w:tc>
        <w:tc>
          <w:tcPr>
            <w:tcW w:w="1277" w:type="dxa"/>
            <w:vAlign w:val="center"/>
          </w:tcPr>
          <w:p>
            <w:pPr>
              <w:rPr>
                <w:rFonts w:cs="Times New Roman" w:asciiTheme="minorEastAsia" w:hAnsiTheme="minorEastAsia"/>
                <w:bCs/>
                <w:color w:val="000000" w:themeColor="text1"/>
                <w:sz w:val="24"/>
              </w:rPr>
            </w:pPr>
          </w:p>
        </w:tc>
        <w:tc>
          <w:tcPr>
            <w:tcW w:w="2459" w:type="dxa"/>
            <w:vAlign w:val="center"/>
          </w:tcPr>
          <w:p>
            <w:pPr>
              <w:jc w:val="center"/>
              <w:rPr>
                <w:rFonts w:cs="Times New Roman" w:asciiTheme="minorEastAsia" w:hAnsiTheme="minorEastAsia"/>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3</w:t>
            </w:r>
          </w:p>
        </w:tc>
        <w:tc>
          <w:tcPr>
            <w:tcW w:w="2062" w:type="dxa"/>
            <w:vAlign w:val="center"/>
          </w:tcPr>
          <w:p>
            <w:pPr>
              <w:rPr>
                <w:rFonts w:cs="Times New Roman" w:asciiTheme="minorEastAsia" w:hAnsiTheme="minorEastAsia"/>
                <w:bCs/>
                <w:color w:val="000000" w:themeColor="text1"/>
                <w:sz w:val="24"/>
              </w:rPr>
            </w:pPr>
          </w:p>
        </w:tc>
        <w:tc>
          <w:tcPr>
            <w:tcW w:w="2270" w:type="dxa"/>
            <w:vAlign w:val="center"/>
          </w:tcPr>
          <w:p>
            <w:pPr>
              <w:rPr>
                <w:rFonts w:cs="Times New Roman" w:asciiTheme="minorEastAsia" w:hAnsiTheme="minorEastAsia"/>
                <w:bCs/>
                <w:color w:val="000000" w:themeColor="text1"/>
                <w:sz w:val="24"/>
              </w:rPr>
            </w:pPr>
          </w:p>
        </w:tc>
        <w:tc>
          <w:tcPr>
            <w:tcW w:w="1277" w:type="dxa"/>
            <w:vAlign w:val="center"/>
          </w:tcPr>
          <w:p>
            <w:pPr>
              <w:rPr>
                <w:rFonts w:cs="Times New Roman" w:asciiTheme="minorEastAsia" w:hAnsiTheme="minorEastAsia"/>
                <w:bCs/>
                <w:color w:val="000000" w:themeColor="text1"/>
                <w:sz w:val="24"/>
              </w:rPr>
            </w:pPr>
          </w:p>
        </w:tc>
        <w:tc>
          <w:tcPr>
            <w:tcW w:w="2459" w:type="dxa"/>
            <w:vAlign w:val="center"/>
          </w:tcPr>
          <w:p>
            <w:pPr>
              <w:jc w:val="center"/>
              <w:rPr>
                <w:rFonts w:cs="Times New Roman" w:asciiTheme="minorEastAsia" w:hAnsiTheme="minorEastAsia"/>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4</w:t>
            </w:r>
          </w:p>
        </w:tc>
        <w:tc>
          <w:tcPr>
            <w:tcW w:w="2062" w:type="dxa"/>
            <w:vAlign w:val="center"/>
          </w:tcPr>
          <w:p>
            <w:pPr>
              <w:rPr>
                <w:rFonts w:cs="Times New Roman" w:asciiTheme="minorEastAsia" w:hAnsiTheme="minorEastAsia"/>
                <w:bCs/>
                <w:color w:val="000000" w:themeColor="text1"/>
                <w:sz w:val="24"/>
              </w:rPr>
            </w:pPr>
          </w:p>
        </w:tc>
        <w:tc>
          <w:tcPr>
            <w:tcW w:w="2270" w:type="dxa"/>
            <w:vAlign w:val="center"/>
          </w:tcPr>
          <w:p>
            <w:pPr>
              <w:rPr>
                <w:rFonts w:cs="Times New Roman" w:asciiTheme="minorEastAsia" w:hAnsiTheme="minorEastAsia"/>
                <w:bCs/>
                <w:color w:val="000000" w:themeColor="text1"/>
                <w:sz w:val="24"/>
              </w:rPr>
            </w:pPr>
          </w:p>
        </w:tc>
        <w:tc>
          <w:tcPr>
            <w:tcW w:w="1277" w:type="dxa"/>
            <w:vAlign w:val="center"/>
          </w:tcPr>
          <w:p>
            <w:pPr>
              <w:rPr>
                <w:rFonts w:cs="Times New Roman" w:asciiTheme="minorEastAsia" w:hAnsiTheme="minorEastAsia"/>
                <w:bCs/>
                <w:color w:val="000000" w:themeColor="text1"/>
                <w:sz w:val="24"/>
              </w:rPr>
            </w:pPr>
          </w:p>
        </w:tc>
        <w:tc>
          <w:tcPr>
            <w:tcW w:w="2459" w:type="dxa"/>
            <w:vAlign w:val="center"/>
          </w:tcPr>
          <w:p>
            <w:pPr>
              <w:jc w:val="center"/>
              <w:rPr>
                <w:rFonts w:cs="Times New Roman" w:asciiTheme="minorEastAsia" w:hAnsiTheme="minorEastAsia"/>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5</w:t>
            </w:r>
          </w:p>
        </w:tc>
        <w:tc>
          <w:tcPr>
            <w:tcW w:w="2062" w:type="dxa"/>
            <w:vAlign w:val="center"/>
          </w:tcPr>
          <w:p>
            <w:pPr>
              <w:rPr>
                <w:rFonts w:cs="Times New Roman" w:asciiTheme="minorEastAsia" w:hAnsiTheme="minorEastAsia"/>
                <w:bCs/>
                <w:color w:val="000000" w:themeColor="text1"/>
                <w:sz w:val="24"/>
              </w:rPr>
            </w:pPr>
          </w:p>
        </w:tc>
        <w:tc>
          <w:tcPr>
            <w:tcW w:w="2270" w:type="dxa"/>
            <w:vAlign w:val="center"/>
          </w:tcPr>
          <w:p>
            <w:pPr>
              <w:rPr>
                <w:rFonts w:cs="Times New Roman" w:asciiTheme="minorEastAsia" w:hAnsiTheme="minorEastAsia"/>
                <w:bCs/>
                <w:color w:val="000000" w:themeColor="text1"/>
                <w:sz w:val="24"/>
              </w:rPr>
            </w:pPr>
          </w:p>
        </w:tc>
        <w:tc>
          <w:tcPr>
            <w:tcW w:w="1277" w:type="dxa"/>
            <w:vAlign w:val="center"/>
          </w:tcPr>
          <w:p>
            <w:pPr>
              <w:rPr>
                <w:rFonts w:cs="Times New Roman" w:asciiTheme="minorEastAsia" w:hAnsiTheme="minorEastAsia"/>
                <w:bCs/>
                <w:color w:val="000000" w:themeColor="text1"/>
                <w:sz w:val="24"/>
              </w:rPr>
            </w:pPr>
          </w:p>
        </w:tc>
        <w:tc>
          <w:tcPr>
            <w:tcW w:w="2459" w:type="dxa"/>
            <w:vAlign w:val="center"/>
          </w:tcPr>
          <w:p>
            <w:pPr>
              <w:jc w:val="center"/>
              <w:rPr>
                <w:rFonts w:cs="Times New Roman" w:asciiTheme="minorEastAsia" w:hAnsiTheme="minorEastAsia"/>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6</w:t>
            </w:r>
          </w:p>
        </w:tc>
        <w:tc>
          <w:tcPr>
            <w:tcW w:w="2062" w:type="dxa"/>
            <w:vAlign w:val="center"/>
          </w:tcPr>
          <w:p>
            <w:pPr>
              <w:rPr>
                <w:rFonts w:cs="Times New Roman" w:asciiTheme="minorEastAsia" w:hAnsiTheme="minorEastAsia"/>
                <w:bCs/>
                <w:color w:val="000000" w:themeColor="text1"/>
                <w:sz w:val="24"/>
              </w:rPr>
            </w:pPr>
          </w:p>
        </w:tc>
        <w:tc>
          <w:tcPr>
            <w:tcW w:w="2270" w:type="dxa"/>
            <w:vAlign w:val="center"/>
          </w:tcPr>
          <w:p>
            <w:pPr>
              <w:rPr>
                <w:rFonts w:cs="Times New Roman" w:asciiTheme="minorEastAsia" w:hAnsiTheme="minorEastAsia"/>
                <w:bCs/>
                <w:color w:val="000000" w:themeColor="text1"/>
                <w:sz w:val="24"/>
              </w:rPr>
            </w:pPr>
          </w:p>
        </w:tc>
        <w:tc>
          <w:tcPr>
            <w:tcW w:w="1277" w:type="dxa"/>
            <w:vAlign w:val="center"/>
          </w:tcPr>
          <w:p>
            <w:pPr>
              <w:rPr>
                <w:rFonts w:cs="Times New Roman" w:asciiTheme="minorEastAsia" w:hAnsiTheme="minorEastAsia"/>
                <w:bCs/>
                <w:color w:val="000000" w:themeColor="text1"/>
                <w:sz w:val="24"/>
              </w:rPr>
            </w:pPr>
          </w:p>
        </w:tc>
        <w:tc>
          <w:tcPr>
            <w:tcW w:w="2459" w:type="dxa"/>
            <w:vAlign w:val="center"/>
          </w:tcPr>
          <w:p>
            <w:pPr>
              <w:jc w:val="center"/>
              <w:rPr>
                <w:rFonts w:cs="Times New Roman" w:asciiTheme="minorEastAsia" w:hAnsiTheme="minorEastAsia"/>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7</w:t>
            </w:r>
          </w:p>
        </w:tc>
        <w:tc>
          <w:tcPr>
            <w:tcW w:w="2062" w:type="dxa"/>
            <w:vAlign w:val="center"/>
          </w:tcPr>
          <w:p>
            <w:pPr>
              <w:rPr>
                <w:rFonts w:cs="Times New Roman" w:asciiTheme="minorEastAsia" w:hAnsiTheme="minorEastAsia"/>
                <w:bCs/>
                <w:color w:val="000000" w:themeColor="text1"/>
                <w:sz w:val="24"/>
              </w:rPr>
            </w:pPr>
          </w:p>
        </w:tc>
        <w:tc>
          <w:tcPr>
            <w:tcW w:w="2270" w:type="dxa"/>
            <w:vAlign w:val="center"/>
          </w:tcPr>
          <w:p>
            <w:pPr>
              <w:rPr>
                <w:rFonts w:cs="Times New Roman" w:asciiTheme="minorEastAsia" w:hAnsiTheme="minorEastAsia"/>
                <w:bCs/>
                <w:color w:val="000000" w:themeColor="text1"/>
                <w:sz w:val="24"/>
              </w:rPr>
            </w:pPr>
          </w:p>
        </w:tc>
        <w:tc>
          <w:tcPr>
            <w:tcW w:w="1277" w:type="dxa"/>
            <w:vAlign w:val="center"/>
          </w:tcPr>
          <w:p>
            <w:pPr>
              <w:rPr>
                <w:rFonts w:cs="Times New Roman" w:asciiTheme="minorEastAsia" w:hAnsiTheme="minorEastAsia"/>
                <w:bCs/>
                <w:color w:val="000000" w:themeColor="text1"/>
                <w:sz w:val="24"/>
              </w:rPr>
            </w:pPr>
          </w:p>
        </w:tc>
        <w:tc>
          <w:tcPr>
            <w:tcW w:w="2459" w:type="dxa"/>
            <w:vAlign w:val="center"/>
          </w:tcPr>
          <w:p>
            <w:pPr>
              <w:jc w:val="center"/>
              <w:rPr>
                <w:rFonts w:cs="Times New Roman" w:asciiTheme="minorEastAsia" w:hAnsiTheme="minorEastAsia"/>
                <w:bCs/>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rPr>
            </w:pPr>
            <w:r>
              <w:rPr>
                <w:rFonts w:cs="Times New Roman" w:asciiTheme="minorEastAsia" w:hAnsiTheme="minorEastAsia"/>
                <w:bCs/>
                <w:color w:val="000000" w:themeColor="text1"/>
                <w:sz w:val="24"/>
              </w:rPr>
              <w:t>…</w:t>
            </w:r>
          </w:p>
        </w:tc>
        <w:tc>
          <w:tcPr>
            <w:tcW w:w="2062" w:type="dxa"/>
            <w:vAlign w:val="center"/>
          </w:tcPr>
          <w:p>
            <w:pPr>
              <w:rPr>
                <w:rFonts w:cs="Times New Roman" w:asciiTheme="minorEastAsia" w:hAnsiTheme="minorEastAsia"/>
                <w:bCs/>
                <w:color w:val="000000" w:themeColor="text1"/>
                <w:sz w:val="24"/>
              </w:rPr>
            </w:pPr>
          </w:p>
        </w:tc>
        <w:tc>
          <w:tcPr>
            <w:tcW w:w="2270" w:type="dxa"/>
            <w:vAlign w:val="center"/>
          </w:tcPr>
          <w:p>
            <w:pPr>
              <w:rPr>
                <w:rFonts w:cs="Times New Roman" w:asciiTheme="minorEastAsia" w:hAnsiTheme="minorEastAsia"/>
                <w:bCs/>
                <w:color w:val="000000" w:themeColor="text1"/>
                <w:sz w:val="24"/>
              </w:rPr>
            </w:pPr>
          </w:p>
        </w:tc>
        <w:tc>
          <w:tcPr>
            <w:tcW w:w="1277" w:type="dxa"/>
            <w:vAlign w:val="center"/>
          </w:tcPr>
          <w:p>
            <w:pPr>
              <w:rPr>
                <w:rFonts w:cs="Times New Roman" w:asciiTheme="minorEastAsia" w:hAnsiTheme="minorEastAsia"/>
                <w:bCs/>
                <w:color w:val="000000" w:themeColor="text1"/>
                <w:sz w:val="24"/>
              </w:rPr>
            </w:pPr>
          </w:p>
        </w:tc>
        <w:tc>
          <w:tcPr>
            <w:tcW w:w="2459" w:type="dxa"/>
            <w:vAlign w:val="center"/>
          </w:tcPr>
          <w:p>
            <w:pPr>
              <w:jc w:val="center"/>
              <w:rPr>
                <w:rFonts w:cs="Times New Roman" w:asciiTheme="minorEastAsia" w:hAnsiTheme="minorEastAsia"/>
                <w:bCs/>
                <w:color w:val="000000" w:themeColor="text1"/>
                <w:sz w:val="24"/>
              </w:rPr>
            </w:pPr>
          </w:p>
        </w:tc>
      </w:tr>
    </w:tbl>
    <w:p>
      <w:pPr>
        <w:spacing w:line="300" w:lineRule="auto"/>
        <w:rPr>
          <w:rFonts w:cs="Times New Roman" w:asciiTheme="minorEastAsia" w:hAnsiTheme="minorEastAsia"/>
          <w:sz w:val="24"/>
          <w:szCs w:val="24"/>
        </w:rPr>
      </w:pPr>
    </w:p>
    <w:p>
      <w:pPr>
        <w:spacing w:line="300" w:lineRule="auto"/>
        <w:rPr>
          <w:rFonts w:cs="Times New Roman" w:asciiTheme="minorEastAsia" w:hAnsiTheme="minorEastAsia"/>
          <w:sz w:val="24"/>
          <w:szCs w:val="24"/>
        </w:rPr>
      </w:pPr>
      <w:r>
        <w:rPr>
          <w:rFonts w:cs="Times New Roman" w:asciiTheme="minorEastAsia" w:hAnsiTheme="minorEastAsia"/>
          <w:sz w:val="24"/>
          <w:szCs w:val="24"/>
        </w:rPr>
        <w:t>说明：</w:t>
      </w:r>
    </w:p>
    <w:p>
      <w:pPr>
        <w:spacing w:line="30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 备注栏中应提供相关内容在响应文件中的页码。</w:t>
      </w:r>
    </w:p>
    <w:p>
      <w:pPr>
        <w:ind w:firstLine="480" w:firstLineChars="200"/>
        <w:rPr>
          <w:rFonts w:cs="Times New Roman" w:asciiTheme="minorEastAsia" w:hAnsiTheme="minorEastAsia"/>
          <w:b/>
          <w:bCs/>
          <w:color w:val="FF0000"/>
          <w:sz w:val="24"/>
          <w:szCs w:val="24"/>
        </w:rPr>
      </w:pPr>
      <w:r>
        <w:rPr>
          <w:rFonts w:cs="Times New Roman" w:asciiTheme="minorEastAsia" w:hAnsiTheme="minorEastAsia"/>
          <w:sz w:val="24"/>
          <w:szCs w:val="24"/>
        </w:rPr>
        <w:t xml:space="preserve">2. </w:t>
      </w:r>
      <w:r>
        <w:rPr>
          <w:rFonts w:cs="Times New Roman" w:asciiTheme="minorEastAsia" w:hAnsiTheme="minorEastAsia"/>
          <w:color w:val="FF0000"/>
          <w:sz w:val="24"/>
          <w:szCs w:val="24"/>
        </w:rPr>
        <w:t>应对照磋商文件的要求，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widowControl/>
        <w:jc w:val="left"/>
        <w:outlineLvl w:val="0"/>
        <w:rPr>
          <w:rFonts w:cs="Times New Roman" w:asciiTheme="minorEastAsia" w:hAnsiTheme="minorEastAsia"/>
          <w:sz w:val="24"/>
          <w:szCs w:val="24"/>
        </w:rPr>
      </w:pPr>
      <w:bookmarkStart w:id="18" w:name="_Toc12831"/>
      <w:r>
        <w:rPr>
          <w:rFonts w:cs="Times New Roman" w:asciiTheme="minorEastAsia" w:hAnsiTheme="minorEastAsia"/>
          <w:sz w:val="24"/>
          <w:szCs w:val="24"/>
        </w:rPr>
        <w:t>附件7</w:t>
      </w:r>
      <w:bookmarkEnd w:id="18"/>
    </w:p>
    <w:p>
      <w:pPr>
        <w:adjustRightInd w:val="0"/>
        <w:snapToGrid w:val="0"/>
        <w:jc w:val="center"/>
        <w:outlineLvl w:val="0"/>
        <w:rPr>
          <w:rFonts w:cs="Times New Roman" w:asciiTheme="minorEastAsia" w:hAnsiTheme="minorEastAsia"/>
          <w:sz w:val="32"/>
          <w:szCs w:val="32"/>
        </w:rPr>
      </w:pPr>
      <w:bookmarkStart w:id="19" w:name="_Toc3290"/>
      <w:r>
        <w:rPr>
          <w:rFonts w:cs="Times New Roman" w:asciiTheme="minorEastAsia" w:hAnsiTheme="minorEastAsia"/>
          <w:sz w:val="32"/>
          <w:szCs w:val="32"/>
        </w:rPr>
        <w:t>法人（负责人）代表授权书</w:t>
      </w:r>
      <w:bookmarkEnd w:id="19"/>
    </w:p>
    <w:p>
      <w:pPr>
        <w:spacing w:beforeLines="50" w:afterLines="100"/>
        <w:rPr>
          <w:rFonts w:cs="Times New Roman" w:asciiTheme="minorEastAsia" w:hAnsiTheme="minorEastAsia"/>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color w:val="FF0000"/>
          <w:sz w:val="24"/>
          <w:szCs w:val="24"/>
          <w:u w:val="single"/>
        </w:rPr>
        <w:t>(</w:t>
      </w:r>
      <w:r>
        <w:rPr>
          <w:rFonts w:hint="eastAsia" w:cs="Times New Roman" w:asciiTheme="minorEastAsia" w:hAnsiTheme="minorEastAsia"/>
          <w:color w:val="FF0000"/>
          <w:sz w:val="24"/>
          <w:szCs w:val="24"/>
          <w:u w:val="single"/>
        </w:rPr>
        <w:t>采购人、采购代理机构</w:t>
      </w:r>
      <w:r>
        <w:rPr>
          <w:rFonts w:cs="Times New Roman" w:asciiTheme="minorEastAsia" w:hAnsiTheme="minorEastAsia"/>
          <w:color w:val="FF0000"/>
          <w:sz w:val="24"/>
          <w:szCs w:val="24"/>
          <w:u w:val="single"/>
        </w:rPr>
        <w:t>)</w:t>
      </w:r>
      <w:r>
        <w:rPr>
          <w:rFonts w:cs="Times New Roman" w:asciiTheme="minorEastAsia" w:hAnsiTheme="minorEastAsia"/>
          <w:bCs/>
          <w:sz w:val="24"/>
          <w:szCs w:val="24"/>
        </w:rPr>
        <w:t>：</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u w:val="single"/>
        </w:rPr>
        <w:t>（供应商名称）</w:t>
      </w:r>
      <w:r>
        <w:rPr>
          <w:rFonts w:cs="Times New Roman" w:asciiTheme="minorEastAsia" w:hAnsiTheme="minorEastAsia"/>
          <w:bCs/>
          <w:sz w:val="24"/>
          <w:szCs w:val="24"/>
        </w:rPr>
        <w:t>在下面签字的（</w:t>
      </w:r>
      <w:r>
        <w:rPr>
          <w:rFonts w:cs="Times New Roman" w:asciiTheme="minorEastAsia" w:hAnsiTheme="minorEastAsia"/>
          <w:bCs/>
          <w:sz w:val="24"/>
          <w:szCs w:val="24"/>
          <w:u w:val="single"/>
        </w:rPr>
        <w:t>法定代表人姓名、职务</w:t>
      </w:r>
      <w:r>
        <w:rPr>
          <w:rFonts w:cs="Times New Roman" w:asciiTheme="minorEastAsia" w:hAnsiTheme="minorEastAsia"/>
          <w:bCs/>
          <w:sz w:val="24"/>
          <w:szCs w:val="24"/>
        </w:rPr>
        <w:t>）代表本公司授权（供应商名称）的下面签字的</w:t>
      </w:r>
      <w:r>
        <w:rPr>
          <w:rFonts w:cs="Times New Roman" w:asciiTheme="minorEastAsia" w:hAnsiTheme="minorEastAsia"/>
          <w:bCs/>
          <w:sz w:val="24"/>
          <w:szCs w:val="24"/>
          <w:u w:val="single"/>
        </w:rPr>
        <w:t>（被授权代表的姓名、职务）</w:t>
      </w:r>
      <w:r>
        <w:rPr>
          <w:rFonts w:cs="Times New Roman" w:asciiTheme="minorEastAsia" w:hAnsiTheme="minorEastAsia"/>
          <w:bCs/>
          <w:sz w:val="24"/>
          <w:szCs w:val="24"/>
        </w:rPr>
        <w:t>为本公司的合法代理人，就（</w:t>
      </w:r>
      <w:r>
        <w:rPr>
          <w:rFonts w:cs="Times New Roman" w:asciiTheme="minorEastAsia" w:hAnsiTheme="minorEastAsia"/>
          <w:bCs/>
          <w:sz w:val="24"/>
          <w:szCs w:val="24"/>
          <w:u w:val="single"/>
        </w:rPr>
        <w:t>项目名称、项目编号</w:t>
      </w:r>
      <w:r>
        <w:rPr>
          <w:rFonts w:cs="Times New Roman" w:asciiTheme="minorEastAsia" w:hAnsiTheme="minorEastAsia"/>
          <w:bCs/>
          <w:sz w:val="24"/>
          <w:szCs w:val="24"/>
        </w:rPr>
        <w:t>）的竞争性磋商，以本公司的名义处理一切与之有关的事务。</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本授权书自    年    月    日至    年    月    日止签字有效。</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特此声明。</w:t>
      </w:r>
    </w:p>
    <w:p>
      <w:pPr>
        <w:spacing w:beforeLines="100" w:after="100" w:afterAutospacing="1"/>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委托人名称（公章）：                被授权人（签章）：</w:t>
      </w:r>
    </w:p>
    <w:p>
      <w:pPr>
        <w:spacing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法定（负责人）代表人（签章）：      身份证号码：</w:t>
      </w:r>
    </w:p>
    <w:p>
      <w:pPr>
        <w:spacing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电话：                               电话（手机）：</w:t>
      </w:r>
    </w:p>
    <w:p>
      <w:pPr>
        <w:spacing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传真：办公                           电话/传真：</w:t>
      </w:r>
    </w:p>
    <w:p>
      <w:pPr>
        <w:spacing w:beforeLines="50" w:afterLines="100"/>
        <w:rPr>
          <w:rFonts w:cs="Times New Roman" w:asciiTheme="minorEastAsia" w:hAnsiTheme="minorEastAsia"/>
          <w:bCs/>
          <w:sz w:val="24"/>
          <w:szCs w:val="24"/>
          <w:u w:val="single"/>
        </w:rPr>
      </w:pPr>
    </w:p>
    <w:tbl>
      <w:tblPr>
        <w:tblStyle w:val="15"/>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28" w:type="dxa"/>
          </w:tcPr>
          <w:p>
            <w:pPr>
              <w:spacing w:beforeLines="50" w:afterLines="100"/>
              <w:rPr>
                <w:rFonts w:cs="Times New Roman" w:asciiTheme="minorEastAsia" w:hAnsiTheme="minorEastAsia"/>
                <w:bCs/>
                <w:sz w:val="24"/>
                <w:szCs w:val="24"/>
              </w:rPr>
            </w:pPr>
            <w:r>
              <w:rPr>
                <w:rFonts w:cs="Times New Roman" w:asciiTheme="minorEastAsia" w:hAnsiTheme="minorEastAsia"/>
                <w:bCs/>
                <w:sz w:val="24"/>
                <w:szCs w:val="24"/>
              </w:rPr>
              <w:t>粘贴被授权人身份证（复印件）</w:t>
            </w:r>
          </w:p>
        </w:tc>
      </w:tr>
    </w:tbl>
    <w:p>
      <w:pPr>
        <w:rPr>
          <w:rFonts w:cs="Times New Roman" w:asciiTheme="minorEastAsia" w:hAnsiTheme="minorEastAsia"/>
          <w:bCs/>
          <w:sz w:val="24"/>
          <w:szCs w:val="24"/>
        </w:rPr>
      </w:pP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spacing w:beforeLines="50" w:afterLines="100"/>
        <w:outlineLvl w:val="0"/>
        <w:rPr>
          <w:rFonts w:cs="Times New Roman" w:asciiTheme="minorEastAsia" w:hAnsiTheme="minorEastAsia"/>
          <w:bCs/>
          <w:color w:val="000000" w:themeColor="text1"/>
          <w:sz w:val="24"/>
        </w:rPr>
      </w:pPr>
      <w:bookmarkStart w:id="20" w:name="_Toc20215"/>
      <w:r>
        <w:rPr>
          <w:rFonts w:cs="Times New Roman" w:asciiTheme="minorEastAsia" w:hAnsiTheme="minorEastAsia"/>
          <w:bCs/>
          <w:color w:val="000000" w:themeColor="text1"/>
          <w:sz w:val="24"/>
        </w:rPr>
        <w:t>附件8</w:t>
      </w:r>
      <w:bookmarkEnd w:id="20"/>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法人或者其他组织的营业执照等证明文件，自然人的</w:t>
      </w:r>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身份证明等证明材料</w:t>
      </w:r>
    </w:p>
    <w:p>
      <w:pPr>
        <w:rPr>
          <w:rFonts w:cs="Times New Roman" w:asciiTheme="minorEastAsia" w:hAnsiTheme="minorEastAsia"/>
          <w:bCs/>
          <w:color w:val="000000"/>
          <w:szCs w:val="28"/>
        </w:rPr>
      </w:pP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t>（企业法人营业执照、税务登记证，供应商是自然人的身份证明材料等）</w:t>
      </w: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br w:type="page"/>
      </w:r>
    </w:p>
    <w:p>
      <w:pPr>
        <w:spacing w:line="440" w:lineRule="exact"/>
        <w:ind w:left="360" w:hanging="360" w:hangingChars="150"/>
        <w:outlineLvl w:val="0"/>
        <w:rPr>
          <w:rFonts w:cs="Times New Roman" w:asciiTheme="minorEastAsia" w:hAnsiTheme="minorEastAsia"/>
          <w:bCs/>
          <w:color w:val="000000" w:themeColor="text1"/>
          <w:sz w:val="24"/>
        </w:rPr>
      </w:pPr>
      <w:bookmarkStart w:id="21" w:name="_Toc31587"/>
      <w:r>
        <w:rPr>
          <w:rFonts w:cs="Times New Roman" w:asciiTheme="minorEastAsia" w:hAnsiTheme="minorEastAsia"/>
          <w:bCs/>
          <w:color w:val="000000" w:themeColor="text1"/>
          <w:sz w:val="24"/>
        </w:rPr>
        <w:t>附件9</w:t>
      </w:r>
      <w:bookmarkEnd w:id="21"/>
    </w:p>
    <w:p>
      <w:pPr>
        <w:spacing w:line="440" w:lineRule="exact"/>
        <w:ind w:left="360" w:hanging="360" w:hangingChars="150"/>
        <w:rPr>
          <w:rFonts w:cs="Times New Roman" w:asciiTheme="minorEastAsia" w:hAnsiTheme="minorEastAsia"/>
          <w:bCs/>
          <w:color w:val="000000" w:themeColor="text1"/>
          <w:sz w:val="24"/>
        </w:rPr>
      </w:pPr>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财务状况报告，依法缴纳税收和社会保障资金的相关材料</w:t>
      </w:r>
    </w:p>
    <w:p>
      <w:pPr>
        <w:rPr>
          <w:rFonts w:cs="Times New Roman" w:asciiTheme="minorEastAsia" w:hAnsiTheme="minorEastAsia"/>
          <w:bCs/>
          <w:color w:val="000000"/>
          <w:szCs w:val="28"/>
        </w:rPr>
      </w:pPr>
    </w:p>
    <w:p>
      <w:pPr>
        <w:spacing w:line="440" w:lineRule="exact"/>
        <w:ind w:firstLine="480" w:firstLineChars="200"/>
        <w:rPr>
          <w:rFonts w:cs="Times New Roman" w:asciiTheme="minorEastAsia" w:hAnsiTheme="minorEastAsia"/>
          <w:bCs/>
          <w:color w:val="000000"/>
          <w:sz w:val="24"/>
        </w:rPr>
      </w:pPr>
      <w:r>
        <w:rPr>
          <w:rFonts w:cs="Times New Roman" w:asciiTheme="minorEastAsia" w:hAnsiTheme="minorEastAsia"/>
          <w:bCs/>
          <w:color w:val="000000"/>
          <w:sz w:val="24"/>
        </w:rPr>
        <w:t>一、参加本采购项目前一年度的财务报表（企业成立时间不足一年不适用），或其他证明具备实施本项目的财务状况证明材料；</w:t>
      </w:r>
    </w:p>
    <w:p>
      <w:pPr>
        <w:spacing w:line="440" w:lineRule="exact"/>
        <w:ind w:firstLine="480" w:firstLineChars="200"/>
        <w:rPr>
          <w:rFonts w:cs="Times New Roman" w:asciiTheme="minorEastAsia" w:hAnsiTheme="minorEastAsia"/>
          <w:bCs/>
          <w:color w:val="000000"/>
          <w:sz w:val="24"/>
        </w:rPr>
      </w:pPr>
      <w:r>
        <w:rPr>
          <w:rFonts w:cs="Times New Roman" w:asciiTheme="minorEastAsia" w:hAnsiTheme="minorEastAsia"/>
          <w:bCs/>
          <w:color w:val="000000"/>
          <w:sz w:val="24"/>
        </w:rPr>
        <w:t>二、参加本采购项目前，近期的纳税证明；</w:t>
      </w:r>
    </w:p>
    <w:p>
      <w:pPr>
        <w:spacing w:line="440" w:lineRule="exact"/>
        <w:ind w:left="2" w:leftChars="1" w:firstLine="480" w:firstLineChars="200"/>
        <w:rPr>
          <w:rFonts w:cs="Times New Roman" w:asciiTheme="minorEastAsia" w:hAnsiTheme="minorEastAsia"/>
          <w:bCs/>
          <w:color w:val="000000" w:themeColor="text1"/>
          <w:sz w:val="24"/>
        </w:rPr>
      </w:pPr>
      <w:r>
        <w:rPr>
          <w:rFonts w:cs="Times New Roman" w:asciiTheme="minorEastAsia" w:hAnsiTheme="minorEastAsia"/>
          <w:bCs/>
          <w:color w:val="000000"/>
          <w:sz w:val="24"/>
        </w:rPr>
        <w:t>三、参加本采购项目前，近期缴纳社会保障资金证明等。</w:t>
      </w:r>
      <w:r>
        <w:rPr>
          <w:rFonts w:cs="Times New Roman" w:asciiTheme="minorEastAsia" w:hAnsiTheme="minorEastAsia"/>
          <w:color w:val="000000" w:themeColor="text1"/>
          <w:szCs w:val="28"/>
        </w:rPr>
        <w:br w:type="page"/>
      </w:r>
      <w:r>
        <w:rPr>
          <w:rFonts w:cs="Times New Roman" w:asciiTheme="minorEastAsia" w:hAnsiTheme="minorEastAsia"/>
          <w:bCs/>
          <w:color w:val="000000" w:themeColor="text1"/>
          <w:sz w:val="24"/>
        </w:rPr>
        <w:t>附件10</w:t>
      </w:r>
    </w:p>
    <w:p>
      <w:pPr>
        <w:widowControl/>
        <w:jc w:val="left"/>
        <w:rPr>
          <w:rFonts w:cs="Times New Roman" w:asciiTheme="minorEastAsia" w:hAnsiTheme="minorEastAsia"/>
          <w:bCs/>
          <w:color w:val="000000" w:themeColor="text1"/>
          <w:sz w:val="24"/>
        </w:rPr>
      </w:pP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具备履行合同所必需的设备和专业技术能力的</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证明材料</w:t>
      </w:r>
    </w:p>
    <w:p>
      <w:pPr>
        <w:spacing w:line="440" w:lineRule="exact"/>
        <w:jc w:val="center"/>
        <w:rPr>
          <w:rFonts w:cs="Times New Roman" w:asciiTheme="minorEastAsia" w:hAnsiTheme="minorEastAsia"/>
          <w:bCs/>
          <w:color w:val="000000"/>
          <w:sz w:val="32"/>
          <w:szCs w:val="32"/>
        </w:rPr>
      </w:pPr>
    </w:p>
    <w:p>
      <w:pPr>
        <w:spacing w:line="500" w:lineRule="exact"/>
        <w:jc w:val="center"/>
        <w:rPr>
          <w:rFonts w:cs="Times New Roman" w:asciiTheme="minorEastAsia" w:hAnsiTheme="minorEastAsia"/>
          <w:bCs/>
          <w:color w:val="000000" w:themeColor="text1"/>
          <w:sz w:val="24"/>
        </w:rPr>
      </w:pPr>
      <w:r>
        <w:rPr>
          <w:rFonts w:cs="Times New Roman" w:asciiTheme="minorEastAsia" w:hAnsiTheme="minorEastAsia"/>
          <w:bCs/>
          <w:color w:val="000000"/>
          <w:sz w:val="24"/>
        </w:rPr>
        <w:t>（提供履行合同所必需的设备和专业技术能力的相关文件）</w:t>
      </w:r>
    </w:p>
    <w:p>
      <w:pPr>
        <w:widowControl/>
        <w:jc w:val="left"/>
        <w:rPr>
          <w:rFonts w:cs="Times New Roman" w:asciiTheme="minorEastAsia" w:hAnsiTheme="minorEastAsia"/>
          <w:color w:val="000000" w:themeColor="text1"/>
          <w:sz w:val="24"/>
        </w:rPr>
      </w:pPr>
      <w:r>
        <w:rPr>
          <w:rFonts w:cs="Times New Roman" w:asciiTheme="minorEastAsia" w:hAnsiTheme="minorEastAsia"/>
          <w:color w:val="000000" w:themeColor="text1"/>
          <w:sz w:val="24"/>
        </w:rPr>
        <w:br w:type="page"/>
      </w:r>
    </w:p>
    <w:p>
      <w:pPr>
        <w:spacing w:beforeLines="50" w:afterLines="100"/>
        <w:outlineLvl w:val="0"/>
        <w:rPr>
          <w:rFonts w:cs="Times New Roman" w:asciiTheme="minorEastAsia" w:hAnsiTheme="minorEastAsia"/>
          <w:bCs/>
          <w:color w:val="000000" w:themeColor="text1"/>
          <w:sz w:val="24"/>
        </w:rPr>
      </w:pPr>
      <w:bookmarkStart w:id="22" w:name="_Toc8389"/>
      <w:r>
        <w:rPr>
          <w:rFonts w:cs="Times New Roman" w:asciiTheme="minorEastAsia" w:hAnsiTheme="minorEastAsia"/>
          <w:bCs/>
          <w:color w:val="000000" w:themeColor="text1"/>
          <w:sz w:val="24"/>
        </w:rPr>
        <w:t>附件11</w:t>
      </w:r>
      <w:bookmarkEnd w:id="22"/>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参加政府采购活动前3年内在经营活动中</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没有重大违法记录的书面声明</w:t>
      </w:r>
    </w:p>
    <w:p>
      <w:pPr>
        <w:spacing w:line="440" w:lineRule="exact"/>
        <w:jc w:val="center"/>
        <w:rPr>
          <w:rFonts w:cs="Times New Roman" w:asciiTheme="minorEastAsia" w:hAnsiTheme="minorEastAsia"/>
          <w:sz w:val="24"/>
        </w:rPr>
      </w:pPr>
    </w:p>
    <w:p>
      <w:pPr>
        <w:spacing w:line="500" w:lineRule="exact"/>
        <w:jc w:val="center"/>
        <w:rPr>
          <w:rFonts w:cs="Times New Roman" w:asciiTheme="minorEastAsia" w:hAnsiTheme="minorEastAsia"/>
          <w:bCs/>
          <w:color w:val="000000" w:themeColor="text1"/>
          <w:sz w:val="32"/>
          <w:szCs w:val="32"/>
        </w:rPr>
      </w:pPr>
      <w:r>
        <w:rPr>
          <w:rFonts w:cs="Times New Roman" w:asciiTheme="minorEastAsia" w:hAnsiTheme="minorEastAsia"/>
          <w:sz w:val="24"/>
        </w:rPr>
        <w:t>（供应商自行编写）</w:t>
      </w:r>
    </w:p>
    <w:p>
      <w:pPr>
        <w:widowControl/>
        <w:jc w:val="left"/>
        <w:rPr>
          <w:rFonts w:cs="Times New Roman" w:asciiTheme="minorEastAsia" w:hAnsiTheme="minorEastAsia"/>
          <w:bCs/>
          <w:color w:val="000000" w:themeColor="text1"/>
          <w:sz w:val="32"/>
          <w:szCs w:val="32"/>
        </w:rPr>
      </w:pPr>
      <w:r>
        <w:rPr>
          <w:rFonts w:cs="Times New Roman" w:asciiTheme="minorEastAsia" w:hAnsiTheme="minorEastAsia"/>
          <w:bCs/>
          <w:color w:val="000000" w:themeColor="text1"/>
          <w:sz w:val="32"/>
          <w:szCs w:val="32"/>
        </w:rPr>
        <w:br w:type="page"/>
      </w:r>
    </w:p>
    <w:p>
      <w:pPr>
        <w:widowControl/>
        <w:jc w:val="left"/>
        <w:outlineLvl w:val="0"/>
        <w:rPr>
          <w:rFonts w:cs="Times New Roman" w:asciiTheme="minorEastAsia" w:hAnsiTheme="minorEastAsia"/>
          <w:color w:val="000000" w:themeColor="text1"/>
          <w:sz w:val="32"/>
          <w:szCs w:val="32"/>
        </w:rPr>
      </w:pPr>
      <w:bookmarkStart w:id="23" w:name="_Toc26595"/>
      <w:r>
        <w:rPr>
          <w:rFonts w:cs="Times New Roman" w:asciiTheme="minorEastAsia" w:hAnsiTheme="minorEastAsia"/>
          <w:bCs/>
          <w:color w:val="000000" w:themeColor="text1"/>
          <w:sz w:val="24"/>
        </w:rPr>
        <w:t>附件12</w:t>
      </w:r>
      <w:bookmarkEnd w:id="23"/>
    </w:p>
    <w:p>
      <w:pPr>
        <w:adjustRightInd w:val="0"/>
        <w:snapToGrid w:val="0"/>
        <w:jc w:val="center"/>
        <w:rPr>
          <w:rFonts w:cs="Times New Roman" w:asciiTheme="minorEastAsia" w:hAnsiTheme="minorEastAsia"/>
          <w:color w:val="000000" w:themeColor="text1"/>
          <w:sz w:val="32"/>
          <w:szCs w:val="32"/>
        </w:rPr>
      </w:pP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未被列入“信用中国”网站失信被执行人、重大税收违法案件当事人名单、政府采购严重违法失信行为</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记录名单的网页打印件</w:t>
      </w:r>
    </w:p>
    <w:p>
      <w:pPr>
        <w:spacing w:line="440" w:lineRule="exact"/>
        <w:jc w:val="center"/>
        <w:rPr>
          <w:rFonts w:cs="Times New Roman" w:asciiTheme="minorEastAsia" w:hAnsiTheme="minorEastAsia"/>
          <w:sz w:val="24"/>
        </w:rPr>
      </w:pPr>
    </w:p>
    <w:p>
      <w:pPr>
        <w:spacing w:line="440" w:lineRule="exact"/>
        <w:jc w:val="center"/>
        <w:rPr>
          <w:rFonts w:cs="Times New Roman" w:asciiTheme="minorEastAsia" w:hAnsiTheme="minorEastAsia"/>
          <w:color w:val="000000" w:themeColor="text1"/>
        </w:rPr>
      </w:pPr>
      <w:r>
        <w:rPr>
          <w:rFonts w:cs="Times New Roman" w:asciiTheme="minorEastAsia" w:hAnsiTheme="minorEastAsia"/>
          <w:sz w:val="24"/>
        </w:rPr>
        <w:t>（供应商自行打印）</w:t>
      </w:r>
    </w:p>
    <w:p>
      <w:pPr>
        <w:spacing w:line="440" w:lineRule="exact"/>
        <w:rPr>
          <w:rFonts w:cs="Times New Roman" w:asciiTheme="minorEastAsia" w:hAnsiTheme="minorEastAsia"/>
          <w:color w:val="000000" w:themeColor="text1"/>
        </w:rPr>
      </w:pP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br w:type="page"/>
      </w:r>
    </w:p>
    <w:p>
      <w:pPr>
        <w:outlineLvl w:val="0"/>
        <w:rPr>
          <w:rFonts w:asciiTheme="minorEastAsia" w:hAnsiTheme="minorEastAsia"/>
          <w:sz w:val="24"/>
        </w:rPr>
      </w:pPr>
      <w:bookmarkStart w:id="24" w:name="_Toc1837"/>
      <w:r>
        <w:rPr>
          <w:rFonts w:hint="eastAsia" w:asciiTheme="minorEastAsia" w:hAnsiTheme="minorEastAsia"/>
          <w:sz w:val="24"/>
        </w:rPr>
        <w:t>附件13</w:t>
      </w:r>
      <w:bookmarkEnd w:id="24"/>
    </w:p>
    <w:p>
      <w:pPr>
        <w:rPr>
          <w:rFonts w:asciiTheme="minorEastAsia" w:hAnsiTheme="minorEastAsia"/>
          <w:sz w:val="24"/>
        </w:rPr>
      </w:pPr>
    </w:p>
    <w:p>
      <w:pPr>
        <w:ind w:firstLine="482" w:firstLineChars="200"/>
        <w:rPr>
          <w:rFonts w:asciiTheme="minorEastAsia" w:hAnsiTheme="minorEastAsia"/>
          <w:b/>
          <w:sz w:val="24"/>
        </w:rPr>
      </w:pPr>
      <w:r>
        <w:rPr>
          <w:rFonts w:hint="eastAsia" w:asciiTheme="minorEastAsia" w:hAnsiTheme="minorEastAsia"/>
          <w:b/>
          <w:sz w:val="24"/>
        </w:rPr>
        <w:t>供应商应提供无行贿犯罪记录查询证明（可在中国裁判文书网查询并截图上传）。</w:t>
      </w: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rPr>
          <w:rFonts w:asciiTheme="minorEastAsia" w:hAnsiTheme="minorEastAsia"/>
          <w:sz w:val="24"/>
        </w:rPr>
      </w:pPr>
    </w:p>
    <w:p>
      <w:pPr>
        <w:outlineLvl w:val="0"/>
        <w:rPr>
          <w:rFonts w:asciiTheme="minorEastAsia" w:hAnsiTheme="minorEastAsia"/>
          <w:sz w:val="24"/>
        </w:rPr>
      </w:pPr>
      <w:bookmarkStart w:id="25" w:name="_Toc15378"/>
      <w:r>
        <w:rPr>
          <w:rFonts w:hint="eastAsia" w:asciiTheme="minorEastAsia" w:hAnsiTheme="minorEastAsia"/>
          <w:sz w:val="24"/>
        </w:rPr>
        <w:t>附件14-1</w:t>
      </w:r>
      <w:bookmarkEnd w:id="25"/>
    </w:p>
    <w:p>
      <w:pPr>
        <w:rPr>
          <w:rFonts w:asciiTheme="minorEastAsia" w:hAnsiTheme="minorEastAsia"/>
          <w:sz w:val="24"/>
        </w:rPr>
      </w:pPr>
    </w:p>
    <w:p>
      <w:pPr>
        <w:spacing w:line="360" w:lineRule="auto"/>
        <w:jc w:val="center"/>
        <w:rPr>
          <w:rFonts w:hint="default" w:ascii="宋体" w:hAnsi="宋体" w:cs="宋体"/>
          <w:b/>
          <w:sz w:val="36"/>
          <w:szCs w:val="36"/>
        </w:rPr>
      </w:pPr>
      <w:r>
        <w:rPr>
          <w:rFonts w:hint="default" w:ascii="宋体" w:hAnsi="宋体" w:cs="宋体"/>
          <w:b/>
          <w:sz w:val="32"/>
          <w:szCs w:val="32"/>
        </w:rPr>
        <w:t>中小企业声明函（工程）</w:t>
      </w:r>
    </w:p>
    <w:p>
      <w:pPr>
        <w:pStyle w:val="5"/>
        <w:spacing w:line="360" w:lineRule="auto"/>
        <w:ind w:left="0" w:leftChars="0" w:firstLine="480" w:firstLineChars="200"/>
        <w:rPr>
          <w:rFonts w:hint="default" w:ascii="宋体" w:hAnsi="宋体" w:cs="宋体"/>
          <w:sz w:val="24"/>
          <w:szCs w:val="24"/>
        </w:rPr>
      </w:pPr>
      <w:r>
        <w:rPr>
          <w:rFonts w:hint="default" w:ascii="宋体" w:hAnsi="宋体" w:cs="宋体"/>
          <w:sz w:val="24"/>
          <w:szCs w:val="24"/>
        </w:rPr>
        <w:t>本公司（联合体）郑重声明，根据《政府采购促进中小 企业发展管理办法》（财库﹝2020﹞46 号）的规定，本公司 （联合体）参加（</w:t>
      </w:r>
      <w:r>
        <w:rPr>
          <w:rFonts w:hint="default" w:ascii="宋体" w:hAnsi="宋体" w:cs="宋体"/>
          <w:sz w:val="24"/>
          <w:szCs w:val="24"/>
          <w:u w:val="single"/>
        </w:rPr>
        <w:t>单位名称</w:t>
      </w:r>
      <w:r>
        <w:rPr>
          <w:rFonts w:hint="default" w:ascii="宋体" w:hAnsi="宋体" w:cs="宋体"/>
          <w:sz w:val="24"/>
          <w:szCs w:val="24"/>
        </w:rPr>
        <w:t>）的（</w:t>
      </w:r>
      <w:r>
        <w:rPr>
          <w:rFonts w:hint="default" w:ascii="宋体" w:hAnsi="宋体" w:cs="宋体"/>
          <w:sz w:val="24"/>
          <w:szCs w:val="24"/>
          <w:u w:val="single"/>
        </w:rPr>
        <w:t>项目名称</w:t>
      </w:r>
      <w:r>
        <w:rPr>
          <w:rFonts w:hint="default" w:ascii="宋体" w:hAnsi="宋体" w:cs="宋体"/>
          <w:sz w:val="24"/>
          <w:szCs w:val="24"/>
        </w:rPr>
        <w:t>）采购活动，工 程的施工单位全部为符合政策要求的中小企业（或者：服务 全部由符合政策要求的中小企业承接）。相关企业（含联合 体中的中小企业、签订分包意向协议的中小企业）的具体情 况如下：</w:t>
      </w:r>
    </w:p>
    <w:p>
      <w:pPr>
        <w:pStyle w:val="5"/>
        <w:numPr>
          <w:ilvl w:val="0"/>
          <w:numId w:val="0"/>
        </w:numPr>
        <w:spacing w:line="360" w:lineRule="auto"/>
        <w:ind w:firstLine="480" w:firstLineChars="200"/>
        <w:rPr>
          <w:rFonts w:hint="default" w:ascii="宋体" w:hAnsi="宋体" w:cs="宋体"/>
          <w:sz w:val="24"/>
          <w:szCs w:val="24"/>
        </w:rPr>
      </w:pPr>
      <w:r>
        <w:rPr>
          <w:rFonts w:hint="default" w:ascii="宋体" w:hAnsi="宋体" w:cs="宋体"/>
          <w:sz w:val="24"/>
          <w:szCs w:val="24"/>
        </w:rPr>
        <w:t>1.（</w:t>
      </w:r>
      <w:r>
        <w:rPr>
          <w:rFonts w:hint="default" w:ascii="宋体" w:hAnsi="宋体" w:cs="宋体"/>
          <w:sz w:val="24"/>
          <w:szCs w:val="24"/>
          <w:u w:val="single"/>
        </w:rPr>
        <w:t>标的名称</w:t>
      </w:r>
      <w:r>
        <w:rPr>
          <w:rFonts w:hint="default" w:ascii="宋体" w:hAnsi="宋体" w:cs="宋体"/>
          <w:sz w:val="24"/>
          <w:szCs w:val="24"/>
        </w:rPr>
        <w:t>） ，属于（</w:t>
      </w:r>
      <w:r>
        <w:rPr>
          <w:rFonts w:hint="eastAsia" w:cs="宋体"/>
          <w:sz w:val="24"/>
          <w:szCs w:val="24"/>
          <w:lang w:eastAsia="zh-CN"/>
        </w:rPr>
        <w:t>建筑业</w:t>
      </w:r>
      <w:r>
        <w:rPr>
          <w:rFonts w:hint="default" w:ascii="宋体" w:hAnsi="宋体" w:cs="宋体"/>
          <w:sz w:val="24"/>
          <w:szCs w:val="24"/>
        </w:rPr>
        <w:t>）； 承建（承接）企业为（企业名称），从业人员</w:t>
      </w:r>
      <w:r>
        <w:rPr>
          <w:rFonts w:hint="default" w:ascii="宋体" w:hAnsi="宋体" w:cs="宋体"/>
          <w:sz w:val="24"/>
          <w:szCs w:val="24"/>
          <w:u w:val="single"/>
        </w:rPr>
        <w:t xml:space="preserve">   </w:t>
      </w:r>
      <w:r>
        <w:rPr>
          <w:rFonts w:hint="default" w:ascii="宋体" w:hAnsi="宋体" w:cs="宋体"/>
          <w:sz w:val="24"/>
          <w:szCs w:val="24"/>
        </w:rPr>
        <w:t>人，营业收入为</w:t>
      </w:r>
      <w:r>
        <w:rPr>
          <w:rFonts w:hint="default" w:ascii="宋体" w:hAnsi="宋体" w:cs="宋体"/>
          <w:sz w:val="24"/>
          <w:szCs w:val="24"/>
          <w:u w:val="single"/>
        </w:rPr>
        <w:t xml:space="preserve">    </w:t>
      </w:r>
      <w:r>
        <w:rPr>
          <w:rFonts w:hint="default" w:ascii="宋体" w:hAnsi="宋体" w:cs="宋体"/>
          <w:sz w:val="24"/>
          <w:szCs w:val="24"/>
        </w:rPr>
        <w:t>万元，资产总额为</w:t>
      </w:r>
      <w:r>
        <w:rPr>
          <w:rFonts w:hint="default" w:ascii="宋体" w:hAnsi="宋体" w:cs="宋体"/>
          <w:sz w:val="24"/>
          <w:szCs w:val="24"/>
          <w:u w:val="single"/>
        </w:rPr>
        <w:t xml:space="preserve">     </w:t>
      </w:r>
      <w:r>
        <w:rPr>
          <w:rFonts w:hint="default" w:ascii="宋体" w:hAnsi="宋体" w:cs="宋体"/>
          <w:sz w:val="24"/>
          <w:szCs w:val="24"/>
        </w:rPr>
        <w:t xml:space="preserve">万元 ，属于（中型企业、 小型企业、微型企业）； </w:t>
      </w:r>
    </w:p>
    <w:p>
      <w:pPr>
        <w:pStyle w:val="5"/>
        <w:numPr>
          <w:ilvl w:val="0"/>
          <w:numId w:val="0"/>
        </w:numPr>
        <w:spacing w:line="360" w:lineRule="auto"/>
        <w:ind w:firstLine="480" w:firstLineChars="200"/>
        <w:rPr>
          <w:rFonts w:hint="default" w:ascii="宋体" w:hAnsi="宋体" w:cs="宋体"/>
          <w:sz w:val="24"/>
          <w:szCs w:val="24"/>
        </w:rPr>
      </w:pPr>
      <w:r>
        <w:rPr>
          <w:rFonts w:hint="default" w:ascii="宋体" w:hAnsi="宋体" w:cs="宋体"/>
          <w:sz w:val="24"/>
          <w:szCs w:val="24"/>
        </w:rPr>
        <w:t xml:space="preserve"> 以上企业，不属于大企业的分支机构，不存在控股股东 为大企业的情形，也不存在与大企业的负责人为同一人的情形。 </w:t>
      </w:r>
    </w:p>
    <w:p>
      <w:pPr>
        <w:pStyle w:val="5"/>
        <w:numPr>
          <w:ilvl w:val="0"/>
          <w:numId w:val="0"/>
        </w:numPr>
        <w:spacing w:line="360" w:lineRule="auto"/>
        <w:ind w:firstLine="480" w:firstLineChars="200"/>
        <w:rPr>
          <w:rFonts w:hint="default" w:ascii="宋体" w:hAnsi="宋体" w:cs="宋体"/>
          <w:sz w:val="24"/>
          <w:szCs w:val="24"/>
        </w:rPr>
      </w:pPr>
      <w:r>
        <w:rPr>
          <w:rFonts w:hint="default" w:ascii="宋体" w:hAnsi="宋体" w:cs="宋体"/>
          <w:sz w:val="24"/>
          <w:szCs w:val="24"/>
        </w:rPr>
        <w:t xml:space="preserve">本企业对上述声明内容的真实性负责。如有虚假，将依 法承担相应责任。 </w:t>
      </w:r>
    </w:p>
    <w:p>
      <w:pPr>
        <w:pStyle w:val="5"/>
        <w:numPr>
          <w:ilvl w:val="0"/>
          <w:numId w:val="0"/>
        </w:numPr>
        <w:spacing w:line="360" w:lineRule="auto"/>
        <w:ind w:firstLine="2880" w:firstLineChars="1200"/>
        <w:rPr>
          <w:rFonts w:hint="default" w:ascii="宋体" w:hAnsi="宋体" w:cs="宋体"/>
          <w:sz w:val="24"/>
          <w:szCs w:val="24"/>
        </w:rPr>
      </w:pPr>
    </w:p>
    <w:p>
      <w:pPr>
        <w:pStyle w:val="5"/>
        <w:numPr>
          <w:ilvl w:val="0"/>
          <w:numId w:val="0"/>
        </w:numPr>
        <w:spacing w:line="360" w:lineRule="auto"/>
        <w:ind w:firstLine="4080" w:firstLineChars="1700"/>
        <w:rPr>
          <w:rFonts w:hint="eastAsia" w:ascii="宋体" w:hAnsi="宋体" w:cs="宋体"/>
          <w:sz w:val="24"/>
          <w:szCs w:val="24"/>
          <w:u w:val="single"/>
          <w:lang w:val="en-US" w:eastAsia="zh-CN"/>
        </w:rPr>
      </w:pPr>
      <w:r>
        <w:rPr>
          <w:rFonts w:hint="default" w:ascii="宋体" w:hAnsi="宋体" w:cs="宋体"/>
          <w:sz w:val="24"/>
          <w:szCs w:val="24"/>
        </w:rPr>
        <w:t>企业名称（盖章）：</w:t>
      </w:r>
      <w:r>
        <w:rPr>
          <w:rFonts w:hint="eastAsia" w:ascii="宋体" w:hAnsi="宋体" w:cs="宋体"/>
          <w:sz w:val="24"/>
          <w:szCs w:val="24"/>
          <w:u w:val="single"/>
          <w:lang w:val="en-US" w:eastAsia="zh-CN"/>
        </w:rPr>
        <w:t xml:space="preserve">                      </w:t>
      </w:r>
    </w:p>
    <w:p>
      <w:pPr>
        <w:pStyle w:val="5"/>
        <w:numPr>
          <w:ilvl w:val="0"/>
          <w:numId w:val="0"/>
        </w:numPr>
        <w:spacing w:line="360" w:lineRule="auto"/>
        <w:ind w:firstLine="4080" w:firstLineChars="1700"/>
        <w:rPr>
          <w:rFonts w:hint="default" w:ascii="宋体" w:hAnsi="宋体" w:eastAsia="宋体" w:cs="宋体"/>
          <w:sz w:val="24"/>
          <w:szCs w:val="24"/>
          <w:lang w:val="en-US" w:eastAsia="zh-CN"/>
        </w:rPr>
      </w:pPr>
      <w:r>
        <w:rPr>
          <w:rFonts w:hint="default" w:ascii="宋体" w:hAnsi="宋体" w:cs="宋体"/>
          <w:sz w:val="24"/>
          <w:szCs w:val="24"/>
        </w:rPr>
        <w:t>日 期：</w:t>
      </w:r>
      <w:r>
        <w:rPr>
          <w:rFonts w:hint="eastAsia" w:ascii="宋体" w:hAnsi="宋体" w:cs="宋体"/>
          <w:sz w:val="24"/>
          <w:szCs w:val="24"/>
          <w:u w:val="single"/>
          <w:lang w:val="en-US" w:eastAsia="zh-CN"/>
        </w:rPr>
        <w:t xml:space="preserve">                                 </w:t>
      </w:r>
    </w:p>
    <w:p>
      <w:pPr>
        <w:pStyle w:val="5"/>
        <w:spacing w:after="313" w:afterLines="100" w:line="200" w:lineRule="exact"/>
        <w:rPr>
          <w:rFonts w:hint="default" w:ascii="宋体" w:hAnsi="宋体" w:cs="宋体"/>
          <w:sz w:val="18"/>
          <w:szCs w:val="18"/>
        </w:rPr>
      </w:pPr>
    </w:p>
    <w:p>
      <w:pPr>
        <w:pStyle w:val="5"/>
        <w:spacing w:after="313" w:afterLines="100" w:line="200" w:lineRule="exact"/>
        <w:rPr>
          <w:rFonts w:hint="default" w:ascii="宋体" w:hAnsi="宋体" w:cs="宋体"/>
          <w:sz w:val="18"/>
          <w:szCs w:val="18"/>
        </w:rPr>
      </w:pPr>
    </w:p>
    <w:p>
      <w:pPr>
        <w:pStyle w:val="5"/>
        <w:spacing w:after="313" w:afterLines="100" w:line="200" w:lineRule="exact"/>
        <w:rPr>
          <w:rFonts w:hint="default" w:ascii="宋体" w:hAnsi="宋体" w:cs="宋体"/>
          <w:sz w:val="18"/>
          <w:szCs w:val="18"/>
        </w:rPr>
      </w:pPr>
    </w:p>
    <w:p>
      <w:pPr>
        <w:pStyle w:val="5"/>
        <w:spacing w:after="313" w:afterLines="100" w:line="200" w:lineRule="exact"/>
        <w:rPr>
          <w:rFonts w:hint="default" w:ascii="宋体" w:hAnsi="宋体" w:cs="宋体"/>
          <w:sz w:val="18"/>
          <w:szCs w:val="18"/>
        </w:rPr>
      </w:pPr>
    </w:p>
    <w:p>
      <w:pPr>
        <w:pStyle w:val="5"/>
        <w:spacing w:after="313" w:afterLines="100" w:line="200" w:lineRule="exact"/>
        <w:rPr>
          <w:rFonts w:hint="eastAsia" w:ascii="宋体" w:hAnsi="宋体" w:eastAsia="宋体" w:cs="宋体"/>
          <w:sz w:val="18"/>
          <w:szCs w:val="18"/>
          <w:lang w:eastAsia="zh-CN"/>
        </w:rPr>
      </w:pPr>
      <w:r>
        <w:rPr>
          <w:rFonts w:hint="default" w:ascii="宋体" w:hAnsi="宋体" w:cs="宋体"/>
          <w:sz w:val="18"/>
          <w:szCs w:val="18"/>
        </w:rPr>
        <w:t>从业人员、营业收入、资产总额填报上一年度数据，无上一年度数据的新成立企业可不填报。</w:t>
      </w:r>
    </w:p>
    <w:p>
      <w:pPr>
        <w:spacing w:line="360" w:lineRule="auto"/>
        <w:ind w:firstLine="480" w:firstLineChars="200"/>
        <w:rPr>
          <w:rFonts w:asciiTheme="minorEastAsia" w:hAnsiTheme="minorEastAsia"/>
          <w:sz w:val="24"/>
        </w:rPr>
        <w:sectPr>
          <w:headerReference r:id="rId9" w:type="default"/>
          <w:footerReference r:id="rId10" w:type="default"/>
          <w:pgSz w:w="11906" w:h="16838"/>
          <w:pgMar w:top="1440" w:right="1797" w:bottom="1440" w:left="1797" w:header="851" w:footer="992" w:gutter="0"/>
          <w:cols w:space="425" w:num="1"/>
          <w:docGrid w:linePitch="312" w:charSpace="0"/>
        </w:sectPr>
      </w:pPr>
    </w:p>
    <w:p>
      <w:pPr>
        <w:jc w:val="center"/>
        <w:rPr>
          <w:rFonts w:cs="宋体" w:asciiTheme="minorEastAsia" w:hAnsiTheme="minorEastAsia"/>
          <w:kern w:val="0"/>
          <w:sz w:val="36"/>
          <w:szCs w:val="36"/>
        </w:rPr>
      </w:pPr>
      <w:r>
        <w:rPr>
          <w:rFonts w:hint="eastAsia" w:cs="宋体" w:asciiTheme="minorEastAsia" w:hAnsiTheme="minorEastAsia"/>
          <w:kern w:val="0"/>
          <w:sz w:val="36"/>
          <w:szCs w:val="36"/>
        </w:rPr>
        <w:t>中小企业划型标准</w:t>
      </w:r>
    </w:p>
    <w:tbl>
      <w:tblPr>
        <w:tblStyle w:val="15"/>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1" w:leftChars="-40" w:right="-57" w:rightChars="-27" w:hanging="165" w:hangingChars="79"/>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cs="宋体" w:asciiTheme="minorEastAsia" w:hAnsiTheme="minorEastAsia"/>
                <w:kern w:val="0"/>
                <w:szCs w:val="21"/>
              </w:rPr>
            </w:pPr>
            <w:r>
              <w:rPr>
                <w:rFonts w:hint="eastAsia" w:cs="宋体" w:asciiTheme="minorEastAsia" w:hAnsiTheme="minorEastAsia"/>
                <w:kern w:val="0"/>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27" w:leftChars="-40" w:right="-57" w:rightChars="-27" w:hanging="111" w:hangingChars="53"/>
              <w:jc w:val="center"/>
              <w:rPr>
                <w:rFonts w:cs="宋体" w:asciiTheme="minorEastAsia" w:hAnsiTheme="minorEastAsia"/>
                <w:kern w:val="0"/>
                <w:szCs w:val="21"/>
              </w:rPr>
            </w:pPr>
            <w:r>
              <w:rPr>
                <w:rFonts w:hint="eastAsia" w:cs="宋体" w:asciiTheme="minorEastAsia" w:hAnsiTheme="minorEastAsia"/>
                <w:kern w:val="0"/>
                <w:szCs w:val="21"/>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cs="宋体" w:asciiTheme="minorEastAsia" w:hAnsiTheme="minorEastAsia"/>
                <w:kern w:val="0"/>
                <w:szCs w:val="21"/>
              </w:rPr>
            </w:pPr>
            <w:r>
              <w:rPr>
                <w:rFonts w:hint="eastAsia" w:cs="宋体" w:asciiTheme="minorEastAsia" w:hAnsiTheme="minorEastAsia"/>
                <w:kern w:val="0"/>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bl>
    <w:p>
      <w:pPr>
        <w:spacing w:line="360" w:lineRule="auto"/>
        <w:rPr>
          <w:rFonts w:asciiTheme="minorEastAsia" w:hAnsiTheme="minorEastAsia"/>
          <w:sz w:val="24"/>
        </w:rPr>
        <w:sectPr>
          <w:pgSz w:w="16838" w:h="11906" w:orient="landscape"/>
          <w:pgMar w:top="1797" w:right="1440" w:bottom="1797" w:left="1440" w:header="851" w:footer="992" w:gutter="0"/>
          <w:cols w:space="425" w:num="1"/>
          <w:docGrid w:linePitch="312" w:charSpace="0"/>
        </w:sectPr>
      </w:pPr>
    </w:p>
    <w:p>
      <w:pPr>
        <w:rPr>
          <w:rFonts w:asciiTheme="minorEastAsia" w:hAnsiTheme="minorEastAsia"/>
          <w:sz w:val="24"/>
        </w:rPr>
      </w:pPr>
      <w:r>
        <w:rPr>
          <w:rFonts w:hint="eastAsia" w:asciiTheme="minorEastAsia" w:hAnsiTheme="minorEastAsia"/>
          <w:sz w:val="24"/>
        </w:rPr>
        <w:t>附件14-2</w:t>
      </w:r>
    </w:p>
    <w:p>
      <w:pPr>
        <w:spacing w:line="588" w:lineRule="exact"/>
        <w:ind w:firstLine="667"/>
        <w:jc w:val="center"/>
        <w:rPr>
          <w:rFonts w:asciiTheme="minorEastAsia" w:hAnsiTheme="minorEastAsia"/>
          <w:b/>
          <w:spacing w:val="6"/>
          <w:sz w:val="32"/>
          <w:szCs w:val="32"/>
        </w:rPr>
      </w:pPr>
      <w:bookmarkStart w:id="26" w:name="OLE_LINK14"/>
      <w:bookmarkStart w:id="27" w:name="OLE_LINK13"/>
      <w:r>
        <w:rPr>
          <w:rFonts w:asciiTheme="minorEastAsia" w:hAnsiTheme="minorEastAsia"/>
          <w:b/>
          <w:spacing w:val="6"/>
          <w:sz w:val="32"/>
          <w:szCs w:val="32"/>
        </w:rPr>
        <w:t>残疾人福利性单位声明函</w:t>
      </w:r>
    </w:p>
    <w:bookmarkEnd w:id="26"/>
    <w:bookmarkEnd w:id="27"/>
    <w:p>
      <w:pPr>
        <w:spacing w:line="588" w:lineRule="exact"/>
        <w:ind w:firstLine="626"/>
        <w:rPr>
          <w:rFonts w:asciiTheme="minorEastAsia" w:hAnsiTheme="minorEastAsia"/>
          <w:b/>
          <w:spacing w:val="6"/>
          <w:sz w:val="30"/>
          <w:szCs w:val="30"/>
        </w:rPr>
      </w:pPr>
    </w:p>
    <w:p>
      <w:pPr>
        <w:spacing w:line="588" w:lineRule="exact"/>
        <w:ind w:firstLine="624"/>
        <w:rPr>
          <w:rFonts w:asciiTheme="minorEastAsia" w:hAnsiTheme="minorEastAsia"/>
          <w:spacing w:val="6"/>
          <w:sz w:val="30"/>
          <w:szCs w:val="30"/>
        </w:rPr>
      </w:pPr>
      <w:r>
        <w:rPr>
          <w:rFonts w:asciiTheme="minorEastAsia" w:hAnsiTheme="minorEastAsia"/>
          <w:spacing w:val="6"/>
          <w:sz w:val="30"/>
          <w:szCs w:val="30"/>
        </w:rPr>
        <w:t>本单位郑重声明，根据《财政部 民政部 中国残疾人联合会关于促进残疾人就业政府采购政策的通知》（财库</w:t>
      </w:r>
      <w:r>
        <w:rPr>
          <w:rFonts w:asciiTheme="minorEastAsia" w:hAnsiTheme="minorEastAsia"/>
          <w:sz w:val="32"/>
          <w:szCs w:val="32"/>
        </w:rPr>
        <w:t>〔2017〕 141</w:t>
      </w:r>
      <w:r>
        <w:rPr>
          <w:rFonts w:asciiTheme="minorEastAsia" w:hAnsiTheme="minorEastAsia"/>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asciiTheme="minorEastAsia" w:hAnsiTheme="minorEastAsia"/>
          <w:spacing w:val="6"/>
          <w:sz w:val="30"/>
          <w:szCs w:val="30"/>
        </w:rPr>
      </w:pPr>
      <w:r>
        <w:rPr>
          <w:rFonts w:asciiTheme="minorEastAsia" w:hAnsiTheme="minorEastAsia"/>
          <w:spacing w:val="6"/>
          <w:sz w:val="30"/>
          <w:szCs w:val="30"/>
        </w:rPr>
        <w:t>本单位对上述声明的真实性负责。如有虚假，将依法承担相应责任。</w:t>
      </w:r>
    </w:p>
    <w:p>
      <w:pPr>
        <w:spacing w:line="588" w:lineRule="exact"/>
        <w:ind w:firstLine="624"/>
        <w:rPr>
          <w:rFonts w:asciiTheme="minorEastAsia" w:hAnsiTheme="minorEastAsia"/>
          <w:spacing w:val="6"/>
          <w:sz w:val="30"/>
          <w:szCs w:val="30"/>
        </w:rPr>
      </w:pPr>
    </w:p>
    <w:p>
      <w:pPr>
        <w:spacing w:line="588" w:lineRule="exact"/>
        <w:ind w:firstLine="624"/>
        <w:rPr>
          <w:rFonts w:asciiTheme="minorEastAsia" w:hAnsiTheme="minorEastAsia"/>
          <w:spacing w:val="6"/>
          <w:sz w:val="30"/>
          <w:szCs w:val="30"/>
        </w:rPr>
      </w:pPr>
    </w:p>
    <w:p>
      <w:pPr>
        <w:tabs>
          <w:tab w:val="left" w:pos="4860"/>
        </w:tabs>
        <w:spacing w:line="588" w:lineRule="exact"/>
        <w:ind w:right="1560" w:firstLine="624"/>
        <w:jc w:val="center"/>
        <w:rPr>
          <w:rFonts w:asciiTheme="minorEastAsia" w:hAnsiTheme="minorEastAsia"/>
          <w:spacing w:val="6"/>
          <w:sz w:val="30"/>
          <w:szCs w:val="30"/>
        </w:rPr>
      </w:pPr>
      <w:r>
        <w:rPr>
          <w:rFonts w:asciiTheme="minorEastAsia" w:hAnsiTheme="minorEastAsia"/>
          <w:spacing w:val="6"/>
          <w:sz w:val="30"/>
          <w:szCs w:val="30"/>
        </w:rPr>
        <w:t xml:space="preserve">               单位名称（盖章）：</w:t>
      </w:r>
    </w:p>
    <w:p>
      <w:pPr>
        <w:tabs>
          <w:tab w:val="left" w:pos="4860"/>
        </w:tabs>
        <w:spacing w:line="588" w:lineRule="exact"/>
        <w:ind w:right="1560" w:firstLine="624"/>
        <w:jc w:val="center"/>
        <w:rPr>
          <w:rFonts w:asciiTheme="minorEastAsia" w:hAnsiTheme="minorEastAsia"/>
          <w:spacing w:val="6"/>
          <w:sz w:val="30"/>
          <w:szCs w:val="30"/>
        </w:rPr>
      </w:pPr>
      <w:r>
        <w:rPr>
          <w:rFonts w:asciiTheme="minorEastAsia" w:hAnsiTheme="minorEastAsia"/>
          <w:spacing w:val="6"/>
          <w:sz w:val="30"/>
          <w:szCs w:val="30"/>
        </w:rPr>
        <w:t xml:space="preserve">       日  期：</w:t>
      </w:r>
    </w:p>
    <w:p>
      <w:pPr>
        <w:widowControl/>
        <w:jc w:val="left"/>
        <w:rPr>
          <w:rFonts w:asciiTheme="minorEastAsia" w:hAnsiTheme="minorEastAsia"/>
          <w:bCs/>
          <w:color w:val="000000"/>
          <w:sz w:val="32"/>
          <w:szCs w:val="32"/>
        </w:rPr>
      </w:pPr>
      <w:r>
        <w:rPr>
          <w:rFonts w:asciiTheme="minorEastAsia" w:hAnsiTheme="minorEastAsia"/>
          <w:bCs/>
          <w:color w:val="000000"/>
          <w:sz w:val="32"/>
          <w:szCs w:val="32"/>
        </w:rPr>
        <w:br w:type="page"/>
      </w:r>
    </w:p>
    <w:p>
      <w:pPr>
        <w:outlineLvl w:val="0"/>
        <w:rPr>
          <w:rFonts w:asciiTheme="minorEastAsia" w:hAnsiTheme="minorEastAsia"/>
          <w:sz w:val="24"/>
        </w:rPr>
      </w:pPr>
      <w:bookmarkStart w:id="28" w:name="_Toc21259"/>
      <w:r>
        <w:rPr>
          <w:rFonts w:hint="eastAsia" w:asciiTheme="minorEastAsia" w:hAnsiTheme="minorEastAsia"/>
          <w:sz w:val="24"/>
        </w:rPr>
        <w:t>附件14-3</w:t>
      </w:r>
      <w:bookmarkEnd w:id="28"/>
    </w:p>
    <w:p>
      <w:pPr>
        <w:rPr>
          <w:rFonts w:asciiTheme="minorEastAsia" w:hAnsiTheme="minorEastAsia"/>
          <w:sz w:val="24"/>
        </w:rPr>
      </w:pPr>
    </w:p>
    <w:p>
      <w:pPr>
        <w:tabs>
          <w:tab w:val="left" w:pos="7665"/>
        </w:tabs>
        <w:jc w:val="center"/>
        <w:outlineLvl w:val="1"/>
        <w:rPr>
          <w:rFonts w:asciiTheme="minorEastAsia" w:hAnsiTheme="minorEastAsia"/>
          <w:bCs/>
          <w:color w:val="000000"/>
          <w:sz w:val="32"/>
          <w:szCs w:val="32"/>
        </w:rPr>
      </w:pPr>
      <w:r>
        <w:rPr>
          <w:rFonts w:hint="eastAsia" w:asciiTheme="minorEastAsia" w:hAnsiTheme="minorEastAsia"/>
          <w:bCs/>
          <w:color w:val="000000"/>
          <w:sz w:val="32"/>
          <w:szCs w:val="32"/>
        </w:rPr>
        <w:t>省级以上监狱管理局、戒毒管理局（含新疆生产建设兵团）出具的属于监狱企业的证明文件</w:t>
      </w:r>
      <w:r>
        <w:rPr>
          <w:rFonts w:hint="eastAsia" w:asciiTheme="minorEastAsia" w:hAnsiTheme="minorEastAsia"/>
          <w:bCs/>
          <w:color w:val="000000"/>
          <w:sz w:val="32"/>
          <w:szCs w:val="32"/>
        </w:rPr>
        <w:br w:type="textWrapping"/>
      </w:r>
      <w:r>
        <w:rPr>
          <w:rFonts w:asciiTheme="minorEastAsia" w:hAnsiTheme="minorEastAsia"/>
          <w:bCs/>
          <w:color w:val="000000"/>
          <w:sz w:val="32"/>
          <w:szCs w:val="32"/>
        </w:rPr>
        <w:br w:type="textWrapping"/>
      </w:r>
    </w:p>
    <w:p>
      <w:pPr>
        <w:widowControl/>
        <w:jc w:val="left"/>
        <w:rPr>
          <w:rFonts w:asciiTheme="minorEastAsia" w:hAnsiTheme="minorEastAsia"/>
          <w:bCs/>
          <w:color w:val="000000"/>
          <w:sz w:val="32"/>
          <w:szCs w:val="32"/>
        </w:rPr>
      </w:pPr>
      <w:r>
        <w:rPr>
          <w:rFonts w:asciiTheme="minorEastAsia" w:hAnsiTheme="minorEastAsia"/>
          <w:bCs/>
          <w:color w:val="000000"/>
          <w:sz w:val="32"/>
          <w:szCs w:val="32"/>
        </w:rPr>
        <w:br w:type="page"/>
      </w:r>
    </w:p>
    <w:p>
      <w:pPr>
        <w:tabs>
          <w:tab w:val="left" w:pos="7665"/>
        </w:tabs>
        <w:jc w:val="center"/>
        <w:outlineLvl w:val="1"/>
        <w:rPr>
          <w:rFonts w:asciiTheme="minorEastAsia" w:hAnsiTheme="minorEastAsia"/>
          <w:color w:val="000000" w:themeColor="text1"/>
        </w:rPr>
      </w:pPr>
      <w:r>
        <w:rPr>
          <w:rFonts w:asciiTheme="minorEastAsia" w:hAnsiTheme="minorEastAsia"/>
          <w:bCs/>
          <w:color w:val="000000"/>
          <w:sz w:val="32"/>
          <w:szCs w:val="32"/>
        </w:rPr>
        <w:t>其他</w:t>
      </w:r>
      <w:r>
        <w:rPr>
          <w:rFonts w:hint="eastAsia" w:asciiTheme="minorEastAsia" w:hAnsiTheme="minorEastAsia"/>
          <w:bCs/>
          <w:color w:val="000000"/>
          <w:sz w:val="32"/>
          <w:szCs w:val="32"/>
        </w:rPr>
        <w:t>资格证明文件及</w:t>
      </w:r>
      <w:r>
        <w:rPr>
          <w:rFonts w:asciiTheme="minorEastAsia" w:hAnsiTheme="minorEastAsia"/>
          <w:bCs/>
          <w:color w:val="000000"/>
          <w:sz w:val="32"/>
          <w:szCs w:val="32"/>
        </w:rPr>
        <w:t>资料</w:t>
      </w:r>
    </w:p>
    <w:p>
      <w:pPr>
        <w:spacing w:line="360" w:lineRule="auto"/>
        <w:rPr>
          <w:rFonts w:asciiTheme="minorEastAsia" w:hAnsiTheme="minorEastAsia"/>
          <w:sz w:val="24"/>
        </w:rPr>
      </w:pPr>
    </w:p>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504020202030204"/>
    <w:charset w:val="00"/>
    <w:family w:val="swiss"/>
    <w:pitch w:val="default"/>
    <w:sig w:usb0="00000000" w:usb1="00000000" w:usb2="00000000" w:usb3="00000000" w:csb0="00000093"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PAGE   \* MERGEFORMAT</w:instrText>
    </w:r>
    <w:r>
      <w:fldChar w:fldCharType="separate"/>
    </w:r>
    <w:r>
      <w:rPr>
        <w:lang w:val="zh-CN"/>
      </w:rPr>
      <w:t>17</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top w:val="single" w:color="000000" w:themeColor="text1" w:sz="4" w:space="1"/>
      </w:pBdr>
      <w:tabs>
        <w:tab w:val="clear" w:pos="4153"/>
        <w:tab w:val="clear" w:pos="8306"/>
      </w:tabs>
      <w:ind w:right="-9"/>
      <w:jc w:val="right"/>
    </w:pPr>
    <w:r>
      <w:rPr>
        <w:rFonts w:hint="eastAsia" w:asciiTheme="minorEastAsia" w:hAnsiTheme="minorEastAsia"/>
      </w:rPr>
      <w:t xml:space="preserve">  </w:t>
    </w:r>
  </w:p>
  <w:p>
    <w:pPr>
      <w:pStyle w:val="5"/>
      <w:spacing w:line="14" w:lineRule="auto"/>
      <w:rPr>
        <w:sz w:val="20"/>
      </w:rPr>
    </w:pPr>
  </w:p>
  <w:p>
    <w:pPr>
      <w:pStyle w:val="5"/>
      <w:spacing w:line="14" w:lineRule="auto"/>
      <w:rPr>
        <w:sz w:val="20"/>
      </w:rPr>
    </w:pPr>
    <w:r>
      <w:rPr>
        <w:sz w:val="20"/>
      </w:rPr>
      <w:pict>
        <v:shape id="文本框 3" o:spid="_x0000_s2049"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path/>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26</w:t>
                </w:r>
                <w:r>
                  <w:fldChar w:fldCharType="end"/>
                </w:r>
                <w:r>
                  <w:t xml:space="preserve"> / </w:t>
                </w:r>
                <w:r>
                  <w:fldChar w:fldCharType="begin"/>
                </w:r>
                <w:r>
                  <w:instrText xml:space="preserve"> NUMPAGES  \* MERGEFORMAT </w:instrText>
                </w:r>
                <w:r>
                  <w:fldChar w:fldCharType="separate"/>
                </w:r>
                <w:r>
                  <w:t>71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0028021"/>
    </w:sdtPr>
    <w:sdtContent>
      <w:p>
        <w:pPr>
          <w:pStyle w:val="9"/>
          <w:jc w:val="center"/>
        </w:pPr>
        <w:r>
          <w:fldChar w:fldCharType="begin"/>
        </w:r>
        <w:r>
          <w:instrText xml:space="preserve">PAGE   \* MERGEFORMAT</w:instrText>
        </w:r>
        <w:r>
          <w:fldChar w:fldCharType="separate"/>
        </w:r>
        <w:r>
          <w:rPr>
            <w:lang w:val="zh-CN"/>
          </w:rPr>
          <w:t>34</w:t>
        </w:r>
        <w:r>
          <w:rPr>
            <w:lang w:val="zh-CN"/>
          </w:rP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D8EF9D"/>
    <w:multiLevelType w:val="singleLevel"/>
    <w:tmpl w:val="92D8EF9D"/>
    <w:lvl w:ilvl="0" w:tentative="0">
      <w:start w:val="3"/>
      <w:numFmt w:val="chineseCounting"/>
      <w:suff w:val="nothing"/>
      <w:lvlText w:val="%1、"/>
      <w:lvlJc w:val="left"/>
      <w:rPr>
        <w:rFonts w:hint="eastAsia"/>
      </w:rPr>
    </w:lvl>
  </w:abstractNum>
  <w:abstractNum w:abstractNumId="1">
    <w:nsid w:val="C85DD26E"/>
    <w:multiLevelType w:val="singleLevel"/>
    <w:tmpl w:val="C85DD26E"/>
    <w:lvl w:ilvl="0" w:tentative="0">
      <w:start w:val="1"/>
      <w:numFmt w:val="decimal"/>
      <w:lvlText w:val="%1."/>
      <w:lvlJc w:val="left"/>
      <w:pPr>
        <w:tabs>
          <w:tab w:val="left" w:pos="312"/>
        </w:tabs>
      </w:pPr>
    </w:lvl>
  </w:abstractNum>
  <w:abstractNum w:abstractNumId="2">
    <w:nsid w:val="29F46660"/>
    <w:multiLevelType w:val="singleLevel"/>
    <w:tmpl w:val="29F46660"/>
    <w:lvl w:ilvl="0" w:tentative="0">
      <w:start w:val="1"/>
      <w:numFmt w:val="decimal"/>
      <w:lvlText w:val="(%1)"/>
      <w:lvlJc w:val="left"/>
      <w:pPr>
        <w:ind w:left="425" w:hanging="425"/>
      </w:pPr>
      <w:rPr>
        <w:rFonts w:hint="default"/>
      </w:rPr>
    </w:lvl>
  </w:abstractNum>
  <w:abstractNum w:abstractNumId="3">
    <w:nsid w:val="45C42C9A"/>
    <w:multiLevelType w:val="multilevel"/>
    <w:tmpl w:val="45C42C9A"/>
    <w:lvl w:ilvl="0" w:tentative="0">
      <w:start w:val="1"/>
      <w:numFmt w:val="decimal"/>
      <w:lvlText w:val="%1"/>
      <w:lvlJc w:val="left"/>
      <w:pPr>
        <w:tabs>
          <w:tab w:val="left" w:pos="432"/>
        </w:tabs>
        <w:ind w:left="432" w:hanging="432"/>
      </w:pPr>
    </w:lvl>
    <w:lvl w:ilvl="1" w:tentative="0">
      <w:start w:val="1"/>
      <w:numFmt w:val="decimal"/>
      <w:pStyle w:val="4"/>
      <w:lvlText w:val="%1.%2"/>
      <w:lvlJc w:val="left"/>
      <w:pPr>
        <w:tabs>
          <w:tab w:val="left" w:pos="576"/>
        </w:tabs>
        <w:ind w:left="576" w:hanging="576"/>
      </w:pPr>
    </w:lvl>
    <w:lvl w:ilvl="2" w:tentative="0">
      <w:start w:val="1"/>
      <w:numFmt w:val="decimal"/>
      <w:lvlText w:val="%1.%2.%3"/>
      <w:lvlJc w:val="left"/>
      <w:pPr>
        <w:tabs>
          <w:tab w:val="left" w:pos="1260"/>
        </w:tabs>
        <w:ind w:left="126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4">
    <w:nsid w:val="64157A0B"/>
    <w:multiLevelType w:val="singleLevel"/>
    <w:tmpl w:val="64157A0B"/>
    <w:lvl w:ilvl="0" w:tentative="0">
      <w:start w:val="2"/>
      <w:numFmt w:val="decimal"/>
      <w:suff w:val="nothing"/>
      <w:lvlText w:val="（%1）"/>
      <w:lvlJc w:val="left"/>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914AB"/>
    <w:rsid w:val="00000FBD"/>
    <w:rsid w:val="00003D5F"/>
    <w:rsid w:val="00004E16"/>
    <w:rsid w:val="00004E56"/>
    <w:rsid w:val="00006AB3"/>
    <w:rsid w:val="00010EDE"/>
    <w:rsid w:val="000200C7"/>
    <w:rsid w:val="00020A54"/>
    <w:rsid w:val="00025685"/>
    <w:rsid w:val="00025EE6"/>
    <w:rsid w:val="00030E97"/>
    <w:rsid w:val="00032974"/>
    <w:rsid w:val="00035860"/>
    <w:rsid w:val="00035EC7"/>
    <w:rsid w:val="00040017"/>
    <w:rsid w:val="00057F3F"/>
    <w:rsid w:val="00060E9C"/>
    <w:rsid w:val="00066596"/>
    <w:rsid w:val="000713E4"/>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D05D5"/>
    <w:rsid w:val="000D4073"/>
    <w:rsid w:val="000D7AB8"/>
    <w:rsid w:val="000E0852"/>
    <w:rsid w:val="000E30C0"/>
    <w:rsid w:val="000F2A73"/>
    <w:rsid w:val="000F2F39"/>
    <w:rsid w:val="001027D3"/>
    <w:rsid w:val="00105430"/>
    <w:rsid w:val="00110244"/>
    <w:rsid w:val="00116D6B"/>
    <w:rsid w:val="00130F62"/>
    <w:rsid w:val="0013566F"/>
    <w:rsid w:val="00145B75"/>
    <w:rsid w:val="00145EE0"/>
    <w:rsid w:val="00146B0C"/>
    <w:rsid w:val="00153820"/>
    <w:rsid w:val="00161CC7"/>
    <w:rsid w:val="00163032"/>
    <w:rsid w:val="00170C05"/>
    <w:rsid w:val="00170C2F"/>
    <w:rsid w:val="001733D0"/>
    <w:rsid w:val="0018203A"/>
    <w:rsid w:val="001828AF"/>
    <w:rsid w:val="00192EAC"/>
    <w:rsid w:val="001A6184"/>
    <w:rsid w:val="001A7E87"/>
    <w:rsid w:val="001B6EA3"/>
    <w:rsid w:val="001B76E0"/>
    <w:rsid w:val="001C03B0"/>
    <w:rsid w:val="001C78C9"/>
    <w:rsid w:val="001D18D5"/>
    <w:rsid w:val="001D1983"/>
    <w:rsid w:val="001E1558"/>
    <w:rsid w:val="001E530C"/>
    <w:rsid w:val="001F2CC6"/>
    <w:rsid w:val="001F3B6E"/>
    <w:rsid w:val="001F42EE"/>
    <w:rsid w:val="00200226"/>
    <w:rsid w:val="00202F63"/>
    <w:rsid w:val="0021394C"/>
    <w:rsid w:val="002228A8"/>
    <w:rsid w:val="0022499F"/>
    <w:rsid w:val="00231898"/>
    <w:rsid w:val="00247DAB"/>
    <w:rsid w:val="00254D6A"/>
    <w:rsid w:val="002563E6"/>
    <w:rsid w:val="0025720C"/>
    <w:rsid w:val="002710D3"/>
    <w:rsid w:val="00273E5A"/>
    <w:rsid w:val="00274B51"/>
    <w:rsid w:val="00283219"/>
    <w:rsid w:val="00284E21"/>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E709A"/>
    <w:rsid w:val="002F11F5"/>
    <w:rsid w:val="002F297A"/>
    <w:rsid w:val="002F3F09"/>
    <w:rsid w:val="002F4D10"/>
    <w:rsid w:val="0030177B"/>
    <w:rsid w:val="00312609"/>
    <w:rsid w:val="003132C3"/>
    <w:rsid w:val="003134CE"/>
    <w:rsid w:val="00316887"/>
    <w:rsid w:val="00317E8D"/>
    <w:rsid w:val="00321B6E"/>
    <w:rsid w:val="00344AFD"/>
    <w:rsid w:val="00353F12"/>
    <w:rsid w:val="00354F0C"/>
    <w:rsid w:val="00361C22"/>
    <w:rsid w:val="0037368B"/>
    <w:rsid w:val="00375118"/>
    <w:rsid w:val="0037753D"/>
    <w:rsid w:val="003800B9"/>
    <w:rsid w:val="003874D4"/>
    <w:rsid w:val="003A1F6A"/>
    <w:rsid w:val="003A5280"/>
    <w:rsid w:val="003B221E"/>
    <w:rsid w:val="003B2797"/>
    <w:rsid w:val="003C754C"/>
    <w:rsid w:val="003D1BFB"/>
    <w:rsid w:val="003D67B3"/>
    <w:rsid w:val="003E4AF6"/>
    <w:rsid w:val="003E4F78"/>
    <w:rsid w:val="003E7823"/>
    <w:rsid w:val="003F14C4"/>
    <w:rsid w:val="003F1CA4"/>
    <w:rsid w:val="003F3C98"/>
    <w:rsid w:val="00407B3A"/>
    <w:rsid w:val="00414509"/>
    <w:rsid w:val="00416B19"/>
    <w:rsid w:val="00423555"/>
    <w:rsid w:val="00423B1D"/>
    <w:rsid w:val="00425AC1"/>
    <w:rsid w:val="004264EE"/>
    <w:rsid w:val="004446B7"/>
    <w:rsid w:val="0044654C"/>
    <w:rsid w:val="00455E46"/>
    <w:rsid w:val="00461558"/>
    <w:rsid w:val="0046639F"/>
    <w:rsid w:val="00472ABA"/>
    <w:rsid w:val="004830BD"/>
    <w:rsid w:val="00487CE1"/>
    <w:rsid w:val="0049516C"/>
    <w:rsid w:val="004B6ECC"/>
    <w:rsid w:val="004C1E56"/>
    <w:rsid w:val="004D3D06"/>
    <w:rsid w:val="004D7317"/>
    <w:rsid w:val="004E4AD7"/>
    <w:rsid w:val="004F3852"/>
    <w:rsid w:val="004F3DD5"/>
    <w:rsid w:val="004F7C48"/>
    <w:rsid w:val="00505134"/>
    <w:rsid w:val="0051670A"/>
    <w:rsid w:val="00516FB5"/>
    <w:rsid w:val="00521D58"/>
    <w:rsid w:val="00522B52"/>
    <w:rsid w:val="005237F8"/>
    <w:rsid w:val="00527CC7"/>
    <w:rsid w:val="0053047A"/>
    <w:rsid w:val="005308E2"/>
    <w:rsid w:val="00530CB1"/>
    <w:rsid w:val="005324BD"/>
    <w:rsid w:val="00532ADB"/>
    <w:rsid w:val="00536182"/>
    <w:rsid w:val="00541968"/>
    <w:rsid w:val="00545EBA"/>
    <w:rsid w:val="00547300"/>
    <w:rsid w:val="00567487"/>
    <w:rsid w:val="00570587"/>
    <w:rsid w:val="005712B0"/>
    <w:rsid w:val="00582D82"/>
    <w:rsid w:val="0059476F"/>
    <w:rsid w:val="00594D10"/>
    <w:rsid w:val="005A1B29"/>
    <w:rsid w:val="005A312F"/>
    <w:rsid w:val="005A7E41"/>
    <w:rsid w:val="005B0A06"/>
    <w:rsid w:val="005C1EC3"/>
    <w:rsid w:val="005C74DC"/>
    <w:rsid w:val="005D004D"/>
    <w:rsid w:val="005D7F18"/>
    <w:rsid w:val="005E5181"/>
    <w:rsid w:val="005E6A23"/>
    <w:rsid w:val="006040C1"/>
    <w:rsid w:val="00604611"/>
    <w:rsid w:val="006075F3"/>
    <w:rsid w:val="006100DE"/>
    <w:rsid w:val="006108C4"/>
    <w:rsid w:val="00612616"/>
    <w:rsid w:val="00616FCF"/>
    <w:rsid w:val="00622D73"/>
    <w:rsid w:val="00632920"/>
    <w:rsid w:val="00634543"/>
    <w:rsid w:val="00637129"/>
    <w:rsid w:val="00637232"/>
    <w:rsid w:val="00642FD5"/>
    <w:rsid w:val="00646607"/>
    <w:rsid w:val="00647336"/>
    <w:rsid w:val="006608EB"/>
    <w:rsid w:val="00666CB0"/>
    <w:rsid w:val="00670F19"/>
    <w:rsid w:val="0067461F"/>
    <w:rsid w:val="00677F08"/>
    <w:rsid w:val="006B4913"/>
    <w:rsid w:val="006C18C8"/>
    <w:rsid w:val="006C2731"/>
    <w:rsid w:val="006D18B2"/>
    <w:rsid w:val="006D40A6"/>
    <w:rsid w:val="006E1A25"/>
    <w:rsid w:val="006E30B2"/>
    <w:rsid w:val="006F0658"/>
    <w:rsid w:val="006F16B4"/>
    <w:rsid w:val="006F6EA1"/>
    <w:rsid w:val="00701B57"/>
    <w:rsid w:val="00705D12"/>
    <w:rsid w:val="0070731E"/>
    <w:rsid w:val="00712E7D"/>
    <w:rsid w:val="00725053"/>
    <w:rsid w:val="00726173"/>
    <w:rsid w:val="00731610"/>
    <w:rsid w:val="00731C0F"/>
    <w:rsid w:val="00733A4E"/>
    <w:rsid w:val="0073728E"/>
    <w:rsid w:val="00745FCF"/>
    <w:rsid w:val="00747FF3"/>
    <w:rsid w:val="007507EE"/>
    <w:rsid w:val="00763910"/>
    <w:rsid w:val="00763CC9"/>
    <w:rsid w:val="0076544A"/>
    <w:rsid w:val="00766354"/>
    <w:rsid w:val="00767D2B"/>
    <w:rsid w:val="00767F5C"/>
    <w:rsid w:val="00772D83"/>
    <w:rsid w:val="00790CE5"/>
    <w:rsid w:val="00791121"/>
    <w:rsid w:val="007929B6"/>
    <w:rsid w:val="007971C9"/>
    <w:rsid w:val="00797D03"/>
    <w:rsid w:val="007A2606"/>
    <w:rsid w:val="007A31F8"/>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2A1A"/>
    <w:rsid w:val="00822F1B"/>
    <w:rsid w:val="00827B28"/>
    <w:rsid w:val="00830D43"/>
    <w:rsid w:val="00831A77"/>
    <w:rsid w:val="00832D54"/>
    <w:rsid w:val="00833C88"/>
    <w:rsid w:val="00834EA2"/>
    <w:rsid w:val="00837ED8"/>
    <w:rsid w:val="00840EBA"/>
    <w:rsid w:val="00845213"/>
    <w:rsid w:val="0086326C"/>
    <w:rsid w:val="0086616B"/>
    <w:rsid w:val="0087223A"/>
    <w:rsid w:val="00872321"/>
    <w:rsid w:val="00874E75"/>
    <w:rsid w:val="00882D51"/>
    <w:rsid w:val="008869EE"/>
    <w:rsid w:val="00887750"/>
    <w:rsid w:val="00887862"/>
    <w:rsid w:val="008A25D2"/>
    <w:rsid w:val="008A2612"/>
    <w:rsid w:val="008A47D4"/>
    <w:rsid w:val="008A5B93"/>
    <w:rsid w:val="008A635D"/>
    <w:rsid w:val="008B79A5"/>
    <w:rsid w:val="008C2D07"/>
    <w:rsid w:val="008C7874"/>
    <w:rsid w:val="008D1AF0"/>
    <w:rsid w:val="008D4A31"/>
    <w:rsid w:val="008D5EE1"/>
    <w:rsid w:val="008D689E"/>
    <w:rsid w:val="008D7586"/>
    <w:rsid w:val="008E0F39"/>
    <w:rsid w:val="008E5F84"/>
    <w:rsid w:val="008E68D7"/>
    <w:rsid w:val="008E7B09"/>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2036"/>
    <w:rsid w:val="009C46AD"/>
    <w:rsid w:val="009D2289"/>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443B8"/>
    <w:rsid w:val="00A473A2"/>
    <w:rsid w:val="00A51137"/>
    <w:rsid w:val="00A51B7E"/>
    <w:rsid w:val="00A5291D"/>
    <w:rsid w:val="00A553D0"/>
    <w:rsid w:val="00A55710"/>
    <w:rsid w:val="00A55863"/>
    <w:rsid w:val="00A579E8"/>
    <w:rsid w:val="00A708B9"/>
    <w:rsid w:val="00A802C9"/>
    <w:rsid w:val="00A81A93"/>
    <w:rsid w:val="00AA0687"/>
    <w:rsid w:val="00AA2D6E"/>
    <w:rsid w:val="00AA339F"/>
    <w:rsid w:val="00AA6234"/>
    <w:rsid w:val="00AC50A0"/>
    <w:rsid w:val="00AD213B"/>
    <w:rsid w:val="00AD74B5"/>
    <w:rsid w:val="00AD7807"/>
    <w:rsid w:val="00AE2B04"/>
    <w:rsid w:val="00AF0FA7"/>
    <w:rsid w:val="00AF2783"/>
    <w:rsid w:val="00AF66FA"/>
    <w:rsid w:val="00AF7C83"/>
    <w:rsid w:val="00B012F7"/>
    <w:rsid w:val="00B040BA"/>
    <w:rsid w:val="00B04E7B"/>
    <w:rsid w:val="00B06A86"/>
    <w:rsid w:val="00B10EAB"/>
    <w:rsid w:val="00B149F7"/>
    <w:rsid w:val="00B16CA3"/>
    <w:rsid w:val="00B1794F"/>
    <w:rsid w:val="00B21005"/>
    <w:rsid w:val="00B314B3"/>
    <w:rsid w:val="00B31C93"/>
    <w:rsid w:val="00B31CD8"/>
    <w:rsid w:val="00B32063"/>
    <w:rsid w:val="00B520C6"/>
    <w:rsid w:val="00B615A0"/>
    <w:rsid w:val="00B61792"/>
    <w:rsid w:val="00B6747D"/>
    <w:rsid w:val="00B71ED9"/>
    <w:rsid w:val="00B724D7"/>
    <w:rsid w:val="00B8498C"/>
    <w:rsid w:val="00B91D14"/>
    <w:rsid w:val="00B939CB"/>
    <w:rsid w:val="00B94C24"/>
    <w:rsid w:val="00B95809"/>
    <w:rsid w:val="00B95945"/>
    <w:rsid w:val="00BA248B"/>
    <w:rsid w:val="00BA2681"/>
    <w:rsid w:val="00BA2938"/>
    <w:rsid w:val="00BB68D2"/>
    <w:rsid w:val="00BB7B05"/>
    <w:rsid w:val="00BC245F"/>
    <w:rsid w:val="00BC370A"/>
    <w:rsid w:val="00BD11BB"/>
    <w:rsid w:val="00BD249D"/>
    <w:rsid w:val="00BD39D8"/>
    <w:rsid w:val="00BD6B25"/>
    <w:rsid w:val="00BD735B"/>
    <w:rsid w:val="00BE25AE"/>
    <w:rsid w:val="00BE441D"/>
    <w:rsid w:val="00C016DD"/>
    <w:rsid w:val="00C020AB"/>
    <w:rsid w:val="00C04E2F"/>
    <w:rsid w:val="00C167DC"/>
    <w:rsid w:val="00C25808"/>
    <w:rsid w:val="00C466D8"/>
    <w:rsid w:val="00C55D11"/>
    <w:rsid w:val="00C63C0B"/>
    <w:rsid w:val="00C65DE8"/>
    <w:rsid w:val="00C72223"/>
    <w:rsid w:val="00C77309"/>
    <w:rsid w:val="00C90535"/>
    <w:rsid w:val="00C914AB"/>
    <w:rsid w:val="00C938EA"/>
    <w:rsid w:val="00CA12B9"/>
    <w:rsid w:val="00CA2519"/>
    <w:rsid w:val="00CA5B6E"/>
    <w:rsid w:val="00CB0AED"/>
    <w:rsid w:val="00CC037C"/>
    <w:rsid w:val="00CC1812"/>
    <w:rsid w:val="00CC38AE"/>
    <w:rsid w:val="00CD1DD5"/>
    <w:rsid w:val="00CD3D99"/>
    <w:rsid w:val="00CE42C6"/>
    <w:rsid w:val="00CE6772"/>
    <w:rsid w:val="00CE74B1"/>
    <w:rsid w:val="00CE7CE2"/>
    <w:rsid w:val="00CF4E82"/>
    <w:rsid w:val="00D03497"/>
    <w:rsid w:val="00D05443"/>
    <w:rsid w:val="00D066AF"/>
    <w:rsid w:val="00D110DA"/>
    <w:rsid w:val="00D15486"/>
    <w:rsid w:val="00D305A0"/>
    <w:rsid w:val="00D3118F"/>
    <w:rsid w:val="00D327D1"/>
    <w:rsid w:val="00D3490A"/>
    <w:rsid w:val="00D37928"/>
    <w:rsid w:val="00D67912"/>
    <w:rsid w:val="00D72BFA"/>
    <w:rsid w:val="00D73CF3"/>
    <w:rsid w:val="00D75740"/>
    <w:rsid w:val="00D770C9"/>
    <w:rsid w:val="00D92E22"/>
    <w:rsid w:val="00D954E8"/>
    <w:rsid w:val="00DA4965"/>
    <w:rsid w:val="00DA6EED"/>
    <w:rsid w:val="00DA76C7"/>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FA4"/>
    <w:rsid w:val="00E75B29"/>
    <w:rsid w:val="00E854E3"/>
    <w:rsid w:val="00E875A0"/>
    <w:rsid w:val="00E92AD3"/>
    <w:rsid w:val="00E9351F"/>
    <w:rsid w:val="00E97962"/>
    <w:rsid w:val="00EA0B5A"/>
    <w:rsid w:val="00EA30DF"/>
    <w:rsid w:val="00EF5B76"/>
    <w:rsid w:val="00F07814"/>
    <w:rsid w:val="00F1043B"/>
    <w:rsid w:val="00F11F71"/>
    <w:rsid w:val="00F1495F"/>
    <w:rsid w:val="00F255ED"/>
    <w:rsid w:val="00F35284"/>
    <w:rsid w:val="00F3656A"/>
    <w:rsid w:val="00F44183"/>
    <w:rsid w:val="00F5524F"/>
    <w:rsid w:val="00F60C3B"/>
    <w:rsid w:val="00F7284C"/>
    <w:rsid w:val="00F74637"/>
    <w:rsid w:val="00F74C61"/>
    <w:rsid w:val="00F83A27"/>
    <w:rsid w:val="00F93964"/>
    <w:rsid w:val="00F95149"/>
    <w:rsid w:val="00F9618B"/>
    <w:rsid w:val="00FA0133"/>
    <w:rsid w:val="00FB5640"/>
    <w:rsid w:val="00FC3F62"/>
    <w:rsid w:val="00FD7C0E"/>
    <w:rsid w:val="00FE6E97"/>
    <w:rsid w:val="00FE7D1E"/>
    <w:rsid w:val="00FF0428"/>
    <w:rsid w:val="00FF1D43"/>
    <w:rsid w:val="00FF2D7C"/>
    <w:rsid w:val="00FF60D2"/>
    <w:rsid w:val="00FF6C4F"/>
    <w:rsid w:val="014E6DDC"/>
    <w:rsid w:val="0161429C"/>
    <w:rsid w:val="01B94DAE"/>
    <w:rsid w:val="02C15A0B"/>
    <w:rsid w:val="035365FF"/>
    <w:rsid w:val="06BF299A"/>
    <w:rsid w:val="076C3778"/>
    <w:rsid w:val="08F11880"/>
    <w:rsid w:val="0A21680E"/>
    <w:rsid w:val="0A4E6233"/>
    <w:rsid w:val="0C652B93"/>
    <w:rsid w:val="0CD935AD"/>
    <w:rsid w:val="0D1747F5"/>
    <w:rsid w:val="0DDC4603"/>
    <w:rsid w:val="0E281A5B"/>
    <w:rsid w:val="0EBA7428"/>
    <w:rsid w:val="101A23EB"/>
    <w:rsid w:val="107D5FFC"/>
    <w:rsid w:val="10865A45"/>
    <w:rsid w:val="10B821C7"/>
    <w:rsid w:val="10DD46B8"/>
    <w:rsid w:val="11411761"/>
    <w:rsid w:val="1279795D"/>
    <w:rsid w:val="132368A0"/>
    <w:rsid w:val="14293ADB"/>
    <w:rsid w:val="15981831"/>
    <w:rsid w:val="16594672"/>
    <w:rsid w:val="16C849EF"/>
    <w:rsid w:val="1767044E"/>
    <w:rsid w:val="17AD397B"/>
    <w:rsid w:val="1A8170FF"/>
    <w:rsid w:val="1B21501D"/>
    <w:rsid w:val="1C087D44"/>
    <w:rsid w:val="1C7E6678"/>
    <w:rsid w:val="1FA53C11"/>
    <w:rsid w:val="1FB31EA4"/>
    <w:rsid w:val="20CB3D17"/>
    <w:rsid w:val="21237A93"/>
    <w:rsid w:val="22440155"/>
    <w:rsid w:val="22FC6A64"/>
    <w:rsid w:val="232B4443"/>
    <w:rsid w:val="245732D0"/>
    <w:rsid w:val="246E1DA9"/>
    <w:rsid w:val="26112644"/>
    <w:rsid w:val="265F40BE"/>
    <w:rsid w:val="269C4393"/>
    <w:rsid w:val="26A0718C"/>
    <w:rsid w:val="270D59B8"/>
    <w:rsid w:val="273E11FB"/>
    <w:rsid w:val="27541198"/>
    <w:rsid w:val="27A0280C"/>
    <w:rsid w:val="27A126DC"/>
    <w:rsid w:val="27F8338B"/>
    <w:rsid w:val="280D0422"/>
    <w:rsid w:val="284D2D50"/>
    <w:rsid w:val="287A76F5"/>
    <w:rsid w:val="28A9366E"/>
    <w:rsid w:val="28CA1C25"/>
    <w:rsid w:val="293A6382"/>
    <w:rsid w:val="294C4EEB"/>
    <w:rsid w:val="29842677"/>
    <w:rsid w:val="29B82CE5"/>
    <w:rsid w:val="2AF03D23"/>
    <w:rsid w:val="2B803235"/>
    <w:rsid w:val="2B870FC9"/>
    <w:rsid w:val="2D1E17A2"/>
    <w:rsid w:val="2E3D36C6"/>
    <w:rsid w:val="2F1803D1"/>
    <w:rsid w:val="30E128FE"/>
    <w:rsid w:val="335602C3"/>
    <w:rsid w:val="35053F27"/>
    <w:rsid w:val="35A93C3D"/>
    <w:rsid w:val="363515F5"/>
    <w:rsid w:val="373C7A4F"/>
    <w:rsid w:val="3B2102C3"/>
    <w:rsid w:val="3C236795"/>
    <w:rsid w:val="3C535201"/>
    <w:rsid w:val="3C636EC1"/>
    <w:rsid w:val="3D205459"/>
    <w:rsid w:val="3DD1754C"/>
    <w:rsid w:val="3E0F72E7"/>
    <w:rsid w:val="3FDC412F"/>
    <w:rsid w:val="405F786F"/>
    <w:rsid w:val="4062290B"/>
    <w:rsid w:val="43071FDE"/>
    <w:rsid w:val="43E10E72"/>
    <w:rsid w:val="46451728"/>
    <w:rsid w:val="46471F97"/>
    <w:rsid w:val="46766EE1"/>
    <w:rsid w:val="4746624C"/>
    <w:rsid w:val="479C5500"/>
    <w:rsid w:val="48223A23"/>
    <w:rsid w:val="48353A12"/>
    <w:rsid w:val="48D657B3"/>
    <w:rsid w:val="497062FA"/>
    <w:rsid w:val="4983445C"/>
    <w:rsid w:val="4A1C611B"/>
    <w:rsid w:val="4B1A529D"/>
    <w:rsid w:val="4BE2478D"/>
    <w:rsid w:val="4C0D2254"/>
    <w:rsid w:val="4C975461"/>
    <w:rsid w:val="4D630821"/>
    <w:rsid w:val="4E286B25"/>
    <w:rsid w:val="4E422FBB"/>
    <w:rsid w:val="4F065499"/>
    <w:rsid w:val="4F2F7295"/>
    <w:rsid w:val="4F6A583D"/>
    <w:rsid w:val="50105E33"/>
    <w:rsid w:val="50617644"/>
    <w:rsid w:val="507F768E"/>
    <w:rsid w:val="516D3763"/>
    <w:rsid w:val="518A6B07"/>
    <w:rsid w:val="51A915AE"/>
    <w:rsid w:val="548675A9"/>
    <w:rsid w:val="55F62BB5"/>
    <w:rsid w:val="56446010"/>
    <w:rsid w:val="564748A2"/>
    <w:rsid w:val="568E7E42"/>
    <w:rsid w:val="57A61FBF"/>
    <w:rsid w:val="595131C8"/>
    <w:rsid w:val="59E161C3"/>
    <w:rsid w:val="5A27111B"/>
    <w:rsid w:val="5A7A5740"/>
    <w:rsid w:val="5C59121A"/>
    <w:rsid w:val="5D370F56"/>
    <w:rsid w:val="5D402DDB"/>
    <w:rsid w:val="5D6B3E61"/>
    <w:rsid w:val="5E48646D"/>
    <w:rsid w:val="5FB25124"/>
    <w:rsid w:val="60764494"/>
    <w:rsid w:val="61A6463C"/>
    <w:rsid w:val="61AC200B"/>
    <w:rsid w:val="61F84575"/>
    <w:rsid w:val="623A123B"/>
    <w:rsid w:val="63302A04"/>
    <w:rsid w:val="633D3C33"/>
    <w:rsid w:val="641742D3"/>
    <w:rsid w:val="64AB1CFD"/>
    <w:rsid w:val="64E903CB"/>
    <w:rsid w:val="655324DB"/>
    <w:rsid w:val="65575DFE"/>
    <w:rsid w:val="65B070A1"/>
    <w:rsid w:val="66302F9E"/>
    <w:rsid w:val="672435D6"/>
    <w:rsid w:val="676F6FD6"/>
    <w:rsid w:val="685D18AF"/>
    <w:rsid w:val="699B5D52"/>
    <w:rsid w:val="6A41102A"/>
    <w:rsid w:val="6A475748"/>
    <w:rsid w:val="6ABD492C"/>
    <w:rsid w:val="6BC47C7C"/>
    <w:rsid w:val="6CB03AF4"/>
    <w:rsid w:val="6D666EC0"/>
    <w:rsid w:val="6D763663"/>
    <w:rsid w:val="6DBE6EC5"/>
    <w:rsid w:val="6F246061"/>
    <w:rsid w:val="6F3E6CC3"/>
    <w:rsid w:val="705023F2"/>
    <w:rsid w:val="70804F5D"/>
    <w:rsid w:val="708F5710"/>
    <w:rsid w:val="71CF7579"/>
    <w:rsid w:val="71DE0F24"/>
    <w:rsid w:val="72D35056"/>
    <w:rsid w:val="73022266"/>
    <w:rsid w:val="74013882"/>
    <w:rsid w:val="74094C40"/>
    <w:rsid w:val="742D7F2B"/>
    <w:rsid w:val="76FF16F6"/>
    <w:rsid w:val="793B542D"/>
    <w:rsid w:val="79CD384C"/>
    <w:rsid w:val="7C1D0A4F"/>
    <w:rsid w:val="7FAA3561"/>
    <w:rsid w:val="7FCC1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1"/>
    <w:pPr>
      <w:ind w:left="20"/>
      <w:outlineLvl w:val="0"/>
    </w:pPr>
    <w:rPr>
      <w:rFonts w:ascii="宋体" w:hAnsi="宋体" w:eastAsia="宋体"/>
      <w:sz w:val="40"/>
      <w:szCs w:val="40"/>
    </w:rPr>
  </w:style>
  <w:style w:type="paragraph" w:styleId="4">
    <w:name w:val="heading 2"/>
    <w:basedOn w:val="1"/>
    <w:next w:val="1"/>
    <w:qFormat/>
    <w:uiPriority w:val="0"/>
    <w:pPr>
      <w:keepNext/>
      <w:keepLines/>
      <w:numPr>
        <w:ilvl w:val="1"/>
        <w:numId w:val="1"/>
      </w:numPr>
      <w:spacing w:before="260" w:after="260" w:line="416" w:lineRule="auto"/>
      <w:ind w:left="0" w:firstLine="0"/>
      <w:outlineLvl w:val="1"/>
    </w:pPr>
    <w:rPr>
      <w:rFonts w:ascii="Cambria" w:hAnsi="Cambria"/>
      <w:b/>
      <w:bCs/>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styleId="5">
    <w:name w:val="Body Text"/>
    <w:basedOn w:val="1"/>
    <w:next w:val="1"/>
    <w:qFormat/>
    <w:uiPriority w:val="1"/>
    <w:pPr>
      <w:spacing w:before="38"/>
      <w:ind w:left="763"/>
    </w:pPr>
    <w:rPr>
      <w:rFonts w:ascii="宋体" w:hAnsi="宋体" w:eastAsia="宋体"/>
      <w:sz w:val="20"/>
      <w:szCs w:val="20"/>
    </w:rPr>
  </w:style>
  <w:style w:type="paragraph" w:styleId="6">
    <w:name w:val="Body Text Indent"/>
    <w:basedOn w:val="1"/>
    <w:qFormat/>
    <w:uiPriority w:val="0"/>
    <w:pPr>
      <w:ind w:firstLine="600"/>
    </w:pPr>
    <w:rPr>
      <w:sz w:val="32"/>
      <w:szCs w:val="20"/>
    </w:rPr>
  </w:style>
  <w:style w:type="paragraph" w:styleId="7">
    <w:name w:val="Plain Text"/>
    <w:basedOn w:val="1"/>
    <w:link w:val="35"/>
    <w:qFormat/>
    <w:uiPriority w:val="0"/>
    <w:rPr>
      <w:rFonts w:ascii="宋体" w:hAnsi="Courier New" w:eastAsia="宋体" w:cs="Courier New"/>
      <w:szCs w:val="21"/>
    </w:rPr>
  </w:style>
  <w:style w:type="paragraph" w:styleId="8">
    <w:name w:val="Balloon Text"/>
    <w:basedOn w:val="1"/>
    <w:link w:val="23"/>
    <w:unhideWhenUsed/>
    <w:qFormat/>
    <w:uiPriority w:val="99"/>
    <w:rPr>
      <w:sz w:val="18"/>
      <w:szCs w:val="18"/>
    </w:rPr>
  </w:style>
  <w:style w:type="paragraph" w:styleId="9">
    <w:name w:val="footer"/>
    <w:basedOn w:val="1"/>
    <w:next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tabs>
        <w:tab w:val="right" w:leader="dot" w:pos="8296"/>
      </w:tabs>
      <w:outlineLvl w:val="0"/>
    </w:pPr>
    <w:rPr>
      <w:rFonts w:eastAsia="仿宋_GB2312"/>
      <w:b/>
      <w:sz w:val="24"/>
      <w:szCs w:val="20"/>
    </w:rPr>
  </w:style>
  <w:style w:type="paragraph" w:styleId="12">
    <w:name w:val="Body Text 2"/>
    <w:basedOn w:val="1"/>
    <w:qFormat/>
    <w:uiPriority w:val="0"/>
    <w:pPr>
      <w:adjustRightInd w:val="0"/>
      <w:snapToGrid w:val="0"/>
      <w:spacing w:line="480" w:lineRule="atLeast"/>
    </w:pPr>
    <w:rPr>
      <w:rFonts w:ascii="宋体" w:hAnsi="宋体"/>
      <w:sz w:val="28"/>
      <w:szCs w:val="20"/>
    </w:rPr>
  </w:style>
  <w:style w:type="paragraph" w:styleId="13">
    <w:name w:val="Normal (Web)"/>
    <w:basedOn w:val="1"/>
    <w:unhideWhenUsed/>
    <w:qFormat/>
    <w:uiPriority w:val="0"/>
    <w:pPr>
      <w:spacing w:beforeAutospacing="1" w:afterAutospacing="1"/>
      <w:jc w:val="left"/>
    </w:pPr>
    <w:rPr>
      <w:rFonts w:cs="Times New Roman"/>
      <w:kern w:val="0"/>
      <w:sz w:val="24"/>
    </w:rPr>
  </w:style>
  <w:style w:type="paragraph" w:styleId="14">
    <w:name w:val="Body Text First Indent 2"/>
    <w:basedOn w:val="6"/>
    <w:unhideWhenUsed/>
    <w:qFormat/>
    <w:uiPriority w:val="99"/>
    <w:pPr>
      <w:widowControl w:val="0"/>
      <w:ind w:left="200" w:leftChars="200" w:firstLine="420" w:firstLineChars="200"/>
    </w:pPr>
    <w:rPr>
      <w:rFonts w:asciiTheme="minorHAnsi" w:hAnsiTheme="minorHAnsi" w:cstheme="minorBidi"/>
      <w:szCs w:val="22"/>
    </w:rPr>
  </w:style>
  <w:style w:type="table" w:styleId="16">
    <w:name w:val="Table Grid"/>
    <w:basedOn w:val="1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Hyperlink"/>
    <w:basedOn w:val="17"/>
    <w:unhideWhenUsed/>
    <w:qFormat/>
    <w:uiPriority w:val="99"/>
    <w:rPr>
      <w:color w:val="0000FF" w:themeColor="hyperlink"/>
      <w:u w:val="single"/>
    </w:rPr>
  </w:style>
  <w:style w:type="paragraph" w:customStyle="1" w:styleId="19">
    <w:name w:val="表格文字"/>
    <w:basedOn w:val="1"/>
    <w:qFormat/>
    <w:uiPriority w:val="0"/>
    <w:pPr>
      <w:spacing w:before="25" w:after="25"/>
      <w:jc w:val="left"/>
    </w:pPr>
    <w:rPr>
      <w:bCs/>
      <w:spacing w:val="10"/>
      <w:kern w:val="0"/>
      <w:sz w:val="24"/>
    </w:rPr>
  </w:style>
  <w:style w:type="paragraph" w:customStyle="1" w:styleId="20">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21">
    <w:name w:val="页脚 Char"/>
    <w:basedOn w:val="17"/>
    <w:link w:val="9"/>
    <w:qFormat/>
    <w:uiPriority w:val="99"/>
    <w:rPr>
      <w:sz w:val="18"/>
      <w:szCs w:val="18"/>
    </w:rPr>
  </w:style>
  <w:style w:type="paragraph" w:customStyle="1" w:styleId="22">
    <w:name w:val="列出段落1"/>
    <w:basedOn w:val="1"/>
    <w:qFormat/>
    <w:uiPriority w:val="34"/>
    <w:pPr>
      <w:ind w:firstLine="420" w:firstLineChars="200"/>
    </w:pPr>
  </w:style>
  <w:style w:type="character" w:customStyle="1" w:styleId="23">
    <w:name w:val="批注框文本 Char"/>
    <w:basedOn w:val="17"/>
    <w:link w:val="8"/>
    <w:semiHidden/>
    <w:qFormat/>
    <w:uiPriority w:val="99"/>
    <w:rPr>
      <w:sz w:val="18"/>
      <w:szCs w:val="18"/>
    </w:rPr>
  </w:style>
  <w:style w:type="character" w:customStyle="1" w:styleId="24">
    <w:name w:val="页眉 Char"/>
    <w:basedOn w:val="17"/>
    <w:link w:val="10"/>
    <w:qFormat/>
    <w:uiPriority w:val="99"/>
    <w:rPr>
      <w:sz w:val="18"/>
      <w:szCs w:val="18"/>
    </w:rPr>
  </w:style>
  <w:style w:type="character" w:customStyle="1" w:styleId="25">
    <w:name w:val="font01"/>
    <w:basedOn w:val="17"/>
    <w:qFormat/>
    <w:uiPriority w:val="0"/>
    <w:rPr>
      <w:rFonts w:ascii="Helvetica" w:hAnsi="Helvetica" w:eastAsia="Helvetica" w:cs="Helvetica"/>
      <w:color w:val="000000"/>
      <w:sz w:val="16"/>
      <w:szCs w:val="16"/>
      <w:u w:val="none"/>
    </w:rPr>
  </w:style>
  <w:style w:type="character" w:customStyle="1" w:styleId="26">
    <w:name w:val="font41"/>
    <w:basedOn w:val="17"/>
    <w:qFormat/>
    <w:uiPriority w:val="0"/>
    <w:rPr>
      <w:rFonts w:hint="eastAsia" w:ascii="宋体" w:hAnsi="宋体" w:eastAsia="宋体" w:cs="宋体"/>
      <w:color w:val="000000"/>
      <w:sz w:val="16"/>
      <w:szCs w:val="16"/>
      <w:u w:val="none"/>
    </w:rPr>
  </w:style>
  <w:style w:type="character" w:customStyle="1" w:styleId="27">
    <w:name w:val="font11"/>
    <w:basedOn w:val="17"/>
    <w:qFormat/>
    <w:uiPriority w:val="0"/>
    <w:rPr>
      <w:rFonts w:hint="default" w:ascii="Times New Roman" w:hAnsi="Times New Roman" w:cs="Times New Roman"/>
      <w:color w:val="000000"/>
      <w:sz w:val="16"/>
      <w:szCs w:val="16"/>
      <w:u w:val="none"/>
    </w:rPr>
  </w:style>
  <w:style w:type="character" w:customStyle="1" w:styleId="28">
    <w:name w:val="font21"/>
    <w:basedOn w:val="17"/>
    <w:qFormat/>
    <w:uiPriority w:val="0"/>
    <w:rPr>
      <w:rFonts w:ascii="Helvetica" w:hAnsi="Helvetica" w:eastAsia="Helvetica" w:cs="Helvetica"/>
      <w:color w:val="000000"/>
      <w:sz w:val="16"/>
      <w:szCs w:val="16"/>
      <w:u w:val="none"/>
    </w:rPr>
  </w:style>
  <w:style w:type="character" w:customStyle="1" w:styleId="29">
    <w:name w:val="font51"/>
    <w:basedOn w:val="17"/>
    <w:qFormat/>
    <w:uiPriority w:val="0"/>
    <w:rPr>
      <w:rFonts w:hint="eastAsia" w:ascii="宋体" w:hAnsi="宋体" w:eastAsia="宋体" w:cs="宋体"/>
      <w:color w:val="000000"/>
      <w:sz w:val="16"/>
      <w:szCs w:val="16"/>
      <w:u w:val="none"/>
    </w:rPr>
  </w:style>
  <w:style w:type="character" w:customStyle="1" w:styleId="30">
    <w:name w:val="font31"/>
    <w:basedOn w:val="17"/>
    <w:qFormat/>
    <w:uiPriority w:val="0"/>
    <w:rPr>
      <w:rFonts w:hint="eastAsia" w:ascii="宋体" w:hAnsi="宋体" w:eastAsia="宋体" w:cs="宋体"/>
      <w:color w:val="000000"/>
      <w:sz w:val="16"/>
      <w:szCs w:val="16"/>
      <w:u w:val="none"/>
    </w:rPr>
  </w:style>
  <w:style w:type="character" w:customStyle="1" w:styleId="31">
    <w:name w:val="font61"/>
    <w:basedOn w:val="17"/>
    <w:qFormat/>
    <w:uiPriority w:val="0"/>
    <w:rPr>
      <w:rFonts w:hint="eastAsia" w:ascii="宋体" w:hAnsi="宋体" w:eastAsia="宋体" w:cs="宋体"/>
      <w:color w:val="000000"/>
      <w:sz w:val="16"/>
      <w:szCs w:val="16"/>
      <w:u w:val="none"/>
    </w:rPr>
  </w:style>
  <w:style w:type="character" w:customStyle="1" w:styleId="32">
    <w:name w:val="font71"/>
    <w:basedOn w:val="17"/>
    <w:qFormat/>
    <w:uiPriority w:val="0"/>
    <w:rPr>
      <w:rFonts w:ascii="Helvetica" w:hAnsi="Helvetica" w:eastAsia="Helvetica" w:cs="Helvetica"/>
      <w:color w:val="000000"/>
      <w:sz w:val="16"/>
      <w:szCs w:val="16"/>
      <w:u w:val="none"/>
    </w:rPr>
  </w:style>
  <w:style w:type="character" w:customStyle="1" w:styleId="33">
    <w:name w:val="font91"/>
    <w:basedOn w:val="17"/>
    <w:qFormat/>
    <w:uiPriority w:val="0"/>
    <w:rPr>
      <w:rFonts w:hint="default" w:ascii="Times New Roman" w:hAnsi="Times New Roman" w:cs="Times New Roman"/>
      <w:color w:val="000000"/>
      <w:sz w:val="16"/>
      <w:szCs w:val="16"/>
      <w:u w:val="none"/>
    </w:rPr>
  </w:style>
  <w:style w:type="character" w:customStyle="1" w:styleId="34">
    <w:name w:val="font81"/>
    <w:basedOn w:val="17"/>
    <w:qFormat/>
    <w:uiPriority w:val="0"/>
    <w:rPr>
      <w:rFonts w:hint="eastAsia" w:ascii="宋体" w:hAnsi="宋体" w:eastAsia="宋体" w:cs="宋体"/>
      <w:color w:val="000000"/>
      <w:sz w:val="16"/>
      <w:szCs w:val="16"/>
      <w:u w:val="none"/>
    </w:rPr>
  </w:style>
  <w:style w:type="character" w:customStyle="1" w:styleId="35">
    <w:name w:val="纯文本 Char"/>
    <w:basedOn w:val="17"/>
    <w:link w:val="7"/>
    <w:qFormat/>
    <w:uiPriority w:val="0"/>
    <w:rPr>
      <w:rFonts w:ascii="宋体" w:hAnsi="Courier New" w:cs="Courier New"/>
      <w:kern w:val="2"/>
      <w:sz w:val="21"/>
      <w:szCs w:val="21"/>
    </w:rPr>
  </w:style>
  <w:style w:type="paragraph" w:styleId="36">
    <w:name w:val="List Paragraph"/>
    <w:basedOn w:val="1"/>
    <w:qFormat/>
    <w:uiPriority w:val="99"/>
    <w:pPr>
      <w:ind w:firstLine="420" w:firstLineChars="200"/>
    </w:pPr>
    <w:rPr>
      <w:rFonts w:ascii="Calibri" w:hAnsi="Calibri" w:eastAsia="宋体" w:cs="Times New Roman"/>
      <w:szCs w:val="21"/>
    </w:rPr>
  </w:style>
  <w:style w:type="paragraph" w:customStyle="1" w:styleId="37">
    <w:name w:val="WPSOffice手动目录 1"/>
    <w:qFormat/>
    <w:uiPriority w:val="0"/>
    <w:rPr>
      <w:rFonts w:ascii="Times New Roman" w:hAnsi="Times New Roman" w:eastAsia="宋体" w:cs="Times New Roman"/>
      <w:lang w:val="en-US" w:eastAsia="zh-CN" w:bidi="ar-SA"/>
    </w:rPr>
  </w:style>
  <w:style w:type="paragraph" w:customStyle="1" w:styleId="38">
    <w:name w:val="Table Paragraph"/>
    <w:basedOn w:val="1"/>
    <w:qFormat/>
    <w:uiPriority w:val="1"/>
  </w:style>
  <w:style w:type="paragraph" w:customStyle="1" w:styleId="39">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3.emf"/><Relationship Id="rId16" Type="http://schemas.openxmlformats.org/officeDocument/2006/relationships/oleObject" Target="embeddings/oleObject3.bin"/><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customShpInfo spid="_x0000_s1040"/>
    <customShpInfo spid="_x0000_s1039"/>
    <customShpInfo spid="_x0000_s104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C6FEAB-4E0A-40A5-9780-32595332C1F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52</Pages>
  <Words>19365</Words>
  <Characters>20457</Characters>
  <Lines>217</Lines>
  <Paragraphs>61</Paragraphs>
  <TotalTime>16</TotalTime>
  <ScaleCrop>false</ScaleCrop>
  <LinksUpToDate>false</LinksUpToDate>
  <CharactersWithSpaces>21011</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2019-11-05T06:56:00Z</dcterms:created>
  <dc:creator>lenovo</dc:creator>
  <cp:lastModifiedBy>lenovo</cp:lastModifiedBy>
  <cp:lastPrinted>2021-03-10T05:59:00Z</cp:lastPrinted>
  <dcterms:modified xsi:type="dcterms:W3CDTF">2022-03-23T07:02:08Z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E6E86C83015E4F27A88F1E00B92839E6</vt:lpwstr>
  </property>
</Properties>
</file>