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spacing w:val="45"/>
          <w:sz w:val="64"/>
          <w:szCs w:val="64"/>
          <w:lang w:val="en-US" w:eastAsia="zh-CN"/>
        </w:rPr>
      </w:pPr>
    </w:p>
    <w:p>
      <w:pPr>
        <w:bidi w:val="0"/>
        <w:jc w:val="center"/>
        <w:rPr>
          <w:rFonts w:hint="eastAsia"/>
          <w:sz w:val="56"/>
          <w:szCs w:val="56"/>
          <w:lang w:val="en-US" w:eastAsia="zh-CN"/>
        </w:rPr>
      </w:pPr>
      <w:r>
        <w:rPr>
          <w:rFonts w:hint="eastAsia"/>
          <w:spacing w:val="45"/>
          <w:sz w:val="56"/>
          <w:szCs w:val="56"/>
          <w:lang w:val="en-US" w:eastAsia="zh-CN"/>
        </w:rPr>
        <w:t>阳新县县级政府采购</w:t>
      </w:r>
    </w:p>
    <w:p>
      <w:pPr>
        <w:pStyle w:val="15"/>
        <w:rPr>
          <w:rFonts w:hint="eastAsia"/>
          <w:lang w:val="en-US" w:eastAsia="zh-CN"/>
        </w:rPr>
      </w:pPr>
    </w:p>
    <w:p>
      <w:pPr>
        <w:pStyle w:val="27"/>
        <w:rPr>
          <w:rFonts w:hint="eastAsia"/>
          <w:lang w:val="en-US" w:eastAsia="zh-CN"/>
        </w:rPr>
      </w:pPr>
    </w:p>
    <w:p>
      <w:pPr>
        <w:jc w:val="center"/>
        <w:rPr>
          <w:rFonts w:hint="eastAsia" w:ascii="黑体" w:hAnsi="黑体" w:eastAsia="黑体" w:cs="黑体"/>
          <w:color w:val="000000" w:themeColor="text1"/>
          <w:w w:val="66"/>
          <w:sz w:val="144"/>
          <w:szCs w:val="144"/>
          <w14:textFill>
            <w14:solidFill>
              <w14:schemeClr w14:val="tx1"/>
            </w14:solidFill>
          </w14:textFill>
        </w:rPr>
      </w:pPr>
      <w:r>
        <w:rPr>
          <w:rFonts w:hint="eastAsia" w:ascii="黑体" w:hAnsi="黑体" w:eastAsia="黑体" w:cs="黑体"/>
          <w:bCs/>
          <w:color w:val="000000" w:themeColor="text1"/>
          <w:w w:val="66"/>
          <w:sz w:val="144"/>
          <w:szCs w:val="144"/>
          <w14:textFill>
            <w14:solidFill>
              <w14:schemeClr w14:val="tx1"/>
            </w14:solidFill>
          </w14:textFill>
        </w:rPr>
        <w:t>竞争性</w:t>
      </w:r>
      <w:r>
        <w:rPr>
          <w:rFonts w:hint="eastAsia" w:ascii="黑体" w:hAnsi="黑体" w:eastAsia="黑体" w:cs="黑体"/>
          <w:bCs/>
          <w:color w:val="000000" w:themeColor="text1"/>
          <w:w w:val="66"/>
          <w:sz w:val="144"/>
          <w:szCs w:val="144"/>
          <w:lang w:eastAsia="zh-CN"/>
          <w14:textFill>
            <w14:solidFill>
              <w14:schemeClr w14:val="tx1"/>
            </w14:solidFill>
          </w14:textFill>
        </w:rPr>
        <w:t>磋商</w:t>
      </w:r>
      <w:r>
        <w:rPr>
          <w:rFonts w:hint="eastAsia" w:ascii="黑体" w:hAnsi="黑体" w:eastAsia="黑体" w:cs="黑体"/>
          <w:bCs/>
          <w:color w:val="000000" w:themeColor="text1"/>
          <w:w w:val="66"/>
          <w:sz w:val="144"/>
          <w:szCs w:val="144"/>
          <w14:textFill>
            <w14:solidFill>
              <w14:schemeClr w14:val="tx1"/>
            </w14:solidFill>
          </w14:textFill>
        </w:rPr>
        <w:t>文件</w:t>
      </w:r>
    </w:p>
    <w:p>
      <w:pPr>
        <w:jc w:val="center"/>
        <w:rPr>
          <w:color w:val="000000" w:themeColor="text1"/>
          <w:sz w:val="48"/>
          <w:szCs w:val="28"/>
          <w14:textFill>
            <w14:solidFill>
              <w14:schemeClr w14:val="tx1"/>
            </w14:solidFill>
          </w14:textFill>
        </w:rPr>
      </w:pPr>
    </w:p>
    <w:p>
      <w:pPr>
        <w:rPr>
          <w:bCs/>
          <w:color w:val="000000" w:themeColor="text1"/>
          <w:sz w:val="36"/>
          <w14:textFill>
            <w14:solidFill>
              <w14:schemeClr w14:val="tx1"/>
            </w14:solidFill>
          </w14:textFill>
        </w:rPr>
      </w:pPr>
    </w:p>
    <w:p>
      <w:pPr>
        <w:pStyle w:val="43"/>
      </w:pPr>
    </w:p>
    <w:p>
      <w:pPr>
        <w:rPr>
          <w:rFonts w:hint="eastAsia"/>
          <w:bCs/>
          <w:color w:val="000000" w:themeColor="text1"/>
          <w:sz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sz w:val="32"/>
          <w:szCs w:val="24"/>
          <w:lang w:val="en-US" w:eastAsia="zh-CN"/>
        </w:rPr>
      </w:pPr>
      <w:r>
        <w:rPr>
          <w:rFonts w:hint="eastAsia" w:ascii="华文中宋" w:hAnsi="华文中宋" w:eastAsia="华文中宋" w:cs="Times New Roman"/>
          <w:sz w:val="32"/>
          <w:szCs w:val="24"/>
          <w:lang w:val="en-US" w:eastAsia="zh-CN"/>
        </w:rPr>
        <w:t>项目编号：131-2022CG-036</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sz w:val="32"/>
          <w:szCs w:val="24"/>
          <w:lang w:val="en-US" w:eastAsia="zh-CN"/>
        </w:rPr>
      </w:pPr>
      <w:r>
        <w:rPr>
          <w:rFonts w:hint="eastAsia" w:ascii="华文中宋" w:hAnsi="华文中宋" w:eastAsia="华文中宋" w:cs="Times New Roman"/>
          <w:sz w:val="32"/>
          <w:szCs w:val="24"/>
          <w:lang w:val="en-US" w:eastAsia="zh-CN"/>
        </w:rPr>
        <w:t>采购单位：阳新县农业农村局</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spacing w:val="-20"/>
          <w:sz w:val="32"/>
          <w:szCs w:val="24"/>
          <w:lang w:val="en-US" w:eastAsia="zh-CN"/>
        </w:rPr>
      </w:pPr>
      <w:r>
        <w:rPr>
          <w:rFonts w:hint="eastAsia" w:ascii="华文中宋" w:hAnsi="华文中宋" w:eastAsia="华文中宋" w:cs="Times New Roman"/>
          <w:sz w:val="32"/>
          <w:szCs w:val="24"/>
          <w:lang w:val="en-US" w:eastAsia="zh-CN"/>
        </w:rPr>
        <w:t>项目名称：</w:t>
      </w:r>
      <w:r>
        <w:rPr>
          <w:rFonts w:hint="eastAsia" w:ascii="华文中宋" w:hAnsi="华文中宋" w:eastAsia="华文中宋" w:cs="Times New Roman"/>
          <w:spacing w:val="-20"/>
          <w:sz w:val="32"/>
          <w:szCs w:val="24"/>
          <w:lang w:val="en-US" w:eastAsia="zh-CN"/>
        </w:rPr>
        <w:t>阳新县2022年高标准农田建设项目土地勘测服务</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sz w:val="32"/>
          <w:szCs w:val="24"/>
          <w:lang w:val="en-US" w:eastAsia="zh-CN"/>
        </w:rPr>
      </w:pPr>
    </w:p>
    <w:p>
      <w:pPr>
        <w:spacing w:line="360" w:lineRule="auto"/>
        <w:jc w:val="both"/>
        <w:rPr>
          <w:rFonts w:hint="eastAsia" w:ascii="华文中宋" w:hAnsi="华文中宋" w:eastAsia="华文中宋"/>
          <w:b/>
          <w:bCs/>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Cs/>
          <w:spacing w:val="34"/>
          <w:sz w:val="32"/>
          <w:szCs w:val="32"/>
        </w:rPr>
      </w:pPr>
      <w:r>
        <w:rPr>
          <w:rFonts w:hint="eastAsia" w:ascii="华文中宋" w:hAnsi="华文中宋" w:eastAsia="华文中宋" w:cs="Times New Roman"/>
          <w:spacing w:val="34"/>
          <w:sz w:val="32"/>
          <w:szCs w:val="32"/>
          <w:lang w:val="en-US" w:eastAsia="zh-CN"/>
        </w:rPr>
        <w:t>湖北瑾辰项目管理有限公司</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年</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月</w:t>
      </w:r>
    </w:p>
    <w:p>
      <w:pPr>
        <w:pStyle w:val="43"/>
        <w:sectPr>
          <w:head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3"/>
      </w:pPr>
    </w:p>
    <w:p>
      <w:pPr>
        <w:jc w:val="center"/>
        <w:rPr>
          <w:rFonts w:ascii="宋体" w:hAnsi="宋体"/>
          <w:b/>
          <w:sz w:val="44"/>
          <w:szCs w:val="44"/>
        </w:rPr>
      </w:pPr>
      <w:r>
        <w:rPr>
          <w:rFonts w:hint="eastAsia" w:ascii="宋体" w:hAnsi="宋体"/>
          <w:b/>
          <w:sz w:val="44"/>
          <w:szCs w:val="44"/>
          <w:lang w:val="en-US" w:eastAsia="zh-CN"/>
        </w:rPr>
        <w:t>竞争性</w:t>
      </w:r>
      <w:r>
        <w:rPr>
          <w:rFonts w:hint="eastAsia" w:ascii="宋体" w:hAnsi="宋体"/>
          <w:b/>
          <w:sz w:val="44"/>
          <w:szCs w:val="44"/>
        </w:rPr>
        <w:t>磋商文件审核意见表</w:t>
      </w:r>
    </w:p>
    <w:p>
      <w:pPr>
        <w:rPr>
          <w:rFonts w:hint="default" w:ascii="宋体" w:hAnsi="宋体" w:eastAsia="宋体"/>
          <w:sz w:val="28"/>
          <w:szCs w:val="28"/>
          <w:lang w:val="en-US" w:eastAsia="zh-CN"/>
        </w:rPr>
      </w:pPr>
      <w:r>
        <w:rPr>
          <w:rFonts w:hint="eastAsia" w:ascii="宋体" w:hAnsi="宋体"/>
          <w:sz w:val="28"/>
          <w:szCs w:val="28"/>
        </w:rPr>
        <w:t>项目编号：</w:t>
      </w:r>
      <w:r>
        <w:rPr>
          <w:rFonts w:ascii="宋体" w:hAnsi="宋体"/>
          <w:sz w:val="28"/>
          <w:szCs w:val="28"/>
        </w:rPr>
        <w:t>131-</w:t>
      </w:r>
      <w:r>
        <w:rPr>
          <w:rFonts w:hint="eastAsia" w:ascii="宋体" w:hAnsi="宋体"/>
          <w:sz w:val="28"/>
          <w:szCs w:val="28"/>
          <w:lang w:val="en-US" w:eastAsia="zh-CN"/>
        </w:rPr>
        <w:t>2022</w:t>
      </w:r>
      <w:r>
        <w:rPr>
          <w:rFonts w:ascii="宋体" w:hAnsi="宋体"/>
          <w:sz w:val="28"/>
          <w:szCs w:val="28"/>
        </w:rPr>
        <w:t>CG-</w:t>
      </w:r>
      <w:r>
        <w:rPr>
          <w:rFonts w:hint="eastAsia" w:ascii="宋体" w:hAnsi="宋体"/>
          <w:sz w:val="28"/>
          <w:szCs w:val="28"/>
          <w:lang w:val="en-US" w:eastAsia="zh-CN"/>
        </w:rPr>
        <w:t>036</w:t>
      </w:r>
    </w:p>
    <w:tbl>
      <w:tblPr>
        <w:tblStyle w:val="29"/>
        <w:tblW w:w="876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1"/>
        <w:gridCol w:w="6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131" w:type="dxa"/>
            <w:vAlign w:val="center"/>
          </w:tcPr>
          <w:p>
            <w:pPr>
              <w:jc w:val="center"/>
              <w:rPr>
                <w:rFonts w:ascii="宋体" w:hAnsi="宋体"/>
                <w:sz w:val="28"/>
                <w:szCs w:val="28"/>
              </w:rPr>
            </w:pPr>
            <w:r>
              <w:rPr>
                <w:rFonts w:hint="eastAsia" w:ascii="宋体" w:hAnsi="宋体"/>
                <w:sz w:val="28"/>
                <w:szCs w:val="28"/>
              </w:rPr>
              <w:t>项目名称</w:t>
            </w:r>
          </w:p>
        </w:tc>
        <w:tc>
          <w:tcPr>
            <w:tcW w:w="6629" w:type="dxa"/>
            <w:vAlign w:val="center"/>
          </w:tcPr>
          <w:p>
            <w:pPr>
              <w:pStyle w:val="120"/>
              <w:jc w:val="left"/>
              <w:rPr>
                <w:rFonts w:hint="default"/>
                <w:sz w:val="28"/>
                <w:szCs w:val="28"/>
                <w:lang w:val="en-US"/>
              </w:rPr>
            </w:pPr>
            <w:r>
              <w:rPr>
                <w:rFonts w:hint="eastAsia" w:ascii="华文中宋" w:hAnsi="华文中宋" w:eastAsia="华文中宋" w:cs="Times New Roman"/>
                <w:sz w:val="28"/>
                <w:szCs w:val="28"/>
                <w:lang w:val="en-US" w:eastAsia="zh-CN"/>
              </w:rPr>
              <w:t>阳新县2022年高标准农田建设项目土地勘测服务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2131" w:type="dxa"/>
            <w:vAlign w:val="center"/>
          </w:tcPr>
          <w:p>
            <w:pPr>
              <w:jc w:val="center"/>
              <w:rPr>
                <w:rFonts w:hint="eastAsia" w:ascii="宋体" w:hAnsi="宋体" w:eastAsia="宋体"/>
                <w:sz w:val="28"/>
                <w:szCs w:val="28"/>
                <w:lang w:eastAsia="zh-CN"/>
              </w:rPr>
            </w:pPr>
            <w:r>
              <w:rPr>
                <w:rFonts w:hint="eastAsia" w:ascii="宋体" w:hAnsi="宋体"/>
                <w:sz w:val="28"/>
                <w:szCs w:val="28"/>
                <w:lang w:val="en-US" w:eastAsia="zh-CN"/>
              </w:rPr>
              <w:t>采购人</w:t>
            </w:r>
          </w:p>
        </w:tc>
        <w:tc>
          <w:tcPr>
            <w:tcW w:w="6629" w:type="dxa"/>
            <w:vAlign w:val="center"/>
          </w:tcPr>
          <w:p>
            <w:pPr>
              <w:jc w:val="left"/>
              <w:rPr>
                <w:rFonts w:ascii="宋体" w:hAnsi="宋体"/>
                <w:sz w:val="28"/>
                <w:szCs w:val="28"/>
              </w:rPr>
            </w:pPr>
            <w:r>
              <w:rPr>
                <w:rFonts w:hint="eastAsia" w:ascii="华文中宋" w:hAnsi="华文中宋" w:eastAsia="华文中宋" w:cs="Times New Roman"/>
                <w:sz w:val="28"/>
                <w:szCs w:val="28"/>
                <w:lang w:val="en-US" w:eastAsia="zh-CN"/>
              </w:rPr>
              <w:t>阳新县农业农村局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2131" w:type="dxa"/>
            <w:vAlign w:val="center"/>
          </w:tcPr>
          <w:p>
            <w:pPr>
              <w:jc w:val="center"/>
              <w:rPr>
                <w:rFonts w:hint="default" w:ascii="宋体" w:hAnsi="宋体" w:eastAsia="宋体"/>
                <w:sz w:val="28"/>
                <w:szCs w:val="28"/>
                <w:lang w:val="en-US" w:eastAsia="zh-CN"/>
              </w:rPr>
            </w:pPr>
            <w:r>
              <w:rPr>
                <w:rFonts w:hint="eastAsia" w:ascii="宋体" w:hAnsi="宋体"/>
                <w:sz w:val="28"/>
                <w:szCs w:val="28"/>
                <w:lang w:val="en-US" w:eastAsia="zh-CN"/>
              </w:rPr>
              <w:t>采购代理机构</w:t>
            </w:r>
          </w:p>
        </w:tc>
        <w:tc>
          <w:tcPr>
            <w:tcW w:w="6629" w:type="dxa"/>
            <w:vAlign w:val="center"/>
          </w:tcPr>
          <w:p>
            <w:pPr>
              <w:jc w:val="left"/>
              <w:rPr>
                <w:rFonts w:ascii="宋体" w:hAnsi="宋体"/>
                <w:sz w:val="28"/>
                <w:szCs w:val="28"/>
              </w:rPr>
            </w:pPr>
            <w:r>
              <w:rPr>
                <w:rFonts w:hint="eastAsia" w:ascii="华文中宋" w:hAnsi="华文中宋" w:eastAsia="华文中宋" w:cs="Times New Roman"/>
                <w:sz w:val="28"/>
                <w:szCs w:val="28"/>
                <w:lang w:val="en-US" w:eastAsia="zh-CN"/>
              </w:rPr>
              <w:t>湖北瑾辰项目管理有限公司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2131" w:type="dxa"/>
            <w:vAlign w:val="center"/>
          </w:tcPr>
          <w:p>
            <w:pPr>
              <w:jc w:val="center"/>
              <w:rPr>
                <w:rFonts w:ascii="宋体" w:hAnsi="宋体"/>
                <w:sz w:val="28"/>
                <w:szCs w:val="28"/>
              </w:rPr>
            </w:pPr>
            <w:r>
              <w:rPr>
                <w:rFonts w:hint="eastAsia" w:ascii="宋体" w:hAnsi="宋体"/>
                <w:sz w:val="28"/>
                <w:szCs w:val="28"/>
              </w:rPr>
              <w:t>送审内容</w:t>
            </w:r>
          </w:p>
        </w:tc>
        <w:tc>
          <w:tcPr>
            <w:tcW w:w="6629" w:type="dxa"/>
            <w:vAlign w:val="center"/>
          </w:tcPr>
          <w:p>
            <w:pPr>
              <w:jc w:val="left"/>
              <w:rPr>
                <w:rFonts w:hint="eastAsia" w:ascii="华文中宋" w:hAnsi="华文中宋" w:eastAsia="华文中宋" w:cs="Times New Roman"/>
                <w:sz w:val="28"/>
                <w:szCs w:val="28"/>
                <w:lang w:val="en-US" w:eastAsia="zh-CN"/>
              </w:rPr>
            </w:pPr>
            <w:r>
              <w:rPr>
                <w:rFonts w:hint="eastAsia" w:ascii="华文中宋" w:hAnsi="华文中宋" w:eastAsia="华文中宋" w:cs="Times New Roman"/>
                <w:sz w:val="28"/>
                <w:szCs w:val="28"/>
                <w:lang w:val="en-US" w:eastAsia="zh-CN"/>
              </w:rPr>
              <w:t>阳新县2022年高标准农田建设项目土地勘测服务竞争性磋商文件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5" w:hRule="atLeast"/>
        </w:trPr>
        <w:tc>
          <w:tcPr>
            <w:tcW w:w="2131" w:type="dxa"/>
            <w:vAlign w:val="center"/>
          </w:tcPr>
          <w:p>
            <w:pPr>
              <w:jc w:val="center"/>
              <w:rPr>
                <w:rFonts w:ascii="宋体" w:hAnsi="宋体"/>
                <w:sz w:val="28"/>
                <w:szCs w:val="28"/>
              </w:rPr>
            </w:pPr>
            <w:r>
              <w:rPr>
                <w:rFonts w:hint="eastAsia" w:ascii="宋体" w:hAnsi="宋体"/>
                <w:sz w:val="28"/>
                <w:szCs w:val="28"/>
                <w:lang w:val="en-US" w:eastAsia="zh-CN"/>
              </w:rPr>
              <w:t>采购人</w:t>
            </w:r>
            <w:r>
              <w:rPr>
                <w:rFonts w:hint="eastAsia" w:ascii="宋体" w:hAnsi="宋体"/>
                <w:sz w:val="28"/>
                <w:szCs w:val="28"/>
              </w:rPr>
              <w:t>对</w:t>
            </w:r>
            <w:r>
              <w:rPr>
                <w:rFonts w:hint="eastAsia" w:ascii="宋体" w:hAnsi="宋体"/>
                <w:sz w:val="28"/>
                <w:szCs w:val="28"/>
                <w:lang w:eastAsia="zh-CN"/>
              </w:rPr>
              <w:t>竞争性</w:t>
            </w:r>
            <w:r>
              <w:rPr>
                <w:rFonts w:hint="eastAsia" w:ascii="宋体" w:hAnsi="宋体"/>
                <w:sz w:val="28"/>
                <w:szCs w:val="28"/>
              </w:rPr>
              <w:t>磋商文件审核意见</w:t>
            </w:r>
          </w:p>
        </w:tc>
        <w:tc>
          <w:tcPr>
            <w:tcW w:w="6629" w:type="dxa"/>
            <w:vAlign w:val="center"/>
          </w:tcPr>
          <w:p>
            <w:pPr>
              <w:rPr>
                <w:rFonts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ind w:firstLine="2520" w:firstLineChars="900"/>
              <w:rPr>
                <w:rFonts w:hint="eastAsia" w:ascii="宋体" w:hAnsi="宋体"/>
                <w:sz w:val="28"/>
                <w:szCs w:val="28"/>
              </w:rPr>
            </w:pPr>
            <w:r>
              <w:rPr>
                <w:rFonts w:hint="eastAsia" w:ascii="宋体" w:hAnsi="宋体"/>
                <w:sz w:val="28"/>
                <w:szCs w:val="28"/>
              </w:rPr>
              <w:t>签字（盖章</w:t>
            </w:r>
            <w:r>
              <w:rPr>
                <w:rFonts w:hint="eastAsia" w:ascii="宋体" w:hAnsi="宋体"/>
                <w:sz w:val="28"/>
                <w:szCs w:val="28"/>
                <w:lang w:eastAsia="zh-CN"/>
              </w:rPr>
              <w:t>）：</w:t>
            </w:r>
            <w:r>
              <w:rPr>
                <w:rFonts w:hint="eastAsia" w:ascii="宋体" w:hAnsi="宋体"/>
                <w:sz w:val="28"/>
                <w:szCs w:val="28"/>
              </w:rPr>
              <w:t xml:space="preserve">                    </w:t>
            </w:r>
          </w:p>
          <w:p>
            <w:pPr>
              <w:ind w:firstLine="3360" w:firstLineChars="1200"/>
              <w:rPr>
                <w:rFonts w:ascii="宋体" w:hAnsi="宋体"/>
                <w:sz w:val="28"/>
                <w:szCs w:val="28"/>
              </w:rPr>
            </w:pPr>
            <w:r>
              <w:rPr>
                <w:rFonts w:hint="eastAsia" w:ascii="宋体" w:hAnsi="宋体"/>
                <w:sz w:val="28"/>
                <w:szCs w:val="28"/>
                <w:lang w:val="en-US" w:eastAsia="zh-CN"/>
              </w:rPr>
              <w:t>2022</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23</w:t>
            </w:r>
            <w:r>
              <w:rPr>
                <w:rFonts w:hint="eastAsia" w:ascii="宋体" w:hAnsi="宋体"/>
                <w:sz w:val="28"/>
                <w:szCs w:val="28"/>
              </w:rPr>
              <w:t>日</w:t>
            </w:r>
          </w:p>
        </w:tc>
      </w:tr>
    </w:tbl>
    <w:sdt>
      <w:sdtPr>
        <w:rPr>
          <w:rFonts w:ascii="宋体" w:hAnsi="宋体" w:eastAsia="宋体" w:cs="Times New Roman"/>
          <w:kern w:val="2"/>
          <w:sz w:val="36"/>
          <w:szCs w:val="36"/>
          <w:lang w:val="en-US" w:eastAsia="zh-CN" w:bidi="ar-SA"/>
        </w:rPr>
        <w:id w:val="147481210"/>
        <w15:color w:val="DBDBDB"/>
        <w:docPartObj>
          <w:docPartGallery w:val="Table of Contents"/>
          <w:docPartUnique/>
        </w:docPartObj>
      </w:sdtPr>
      <w:sdtEndPr>
        <w:rPr>
          <w:rFonts w:ascii="Times New Roman" w:hAnsi="Times New Roman" w:eastAsia="宋体" w:cs="Times New Roman"/>
          <w:bCs/>
          <w:color w:val="000000" w:themeColor="text1"/>
          <w:kern w:val="2"/>
          <w:sz w:val="28"/>
          <w:szCs w:val="36"/>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36"/>
              <w:szCs w:val="36"/>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pPr>
            <w:pStyle w:val="43"/>
          </w:pPr>
        </w:p>
        <w:p>
          <w:pPr>
            <w:spacing w:line="360" w:lineRule="auto"/>
            <w:jc w:val="left"/>
            <w:rPr>
              <w:rFonts w:ascii="Times New Roman" w:hAnsi="Times New Roman" w:cs="Times New Roman"/>
              <w:sz w:val="24"/>
              <w:szCs w:val="24"/>
            </w:rPr>
          </w:pPr>
          <w:r>
            <w:rPr>
              <w:bCs/>
              <w:color w:val="000000" w:themeColor="text1"/>
              <w:sz w:val="36"/>
              <w:szCs w:val="36"/>
              <w14:textFill>
                <w14:solidFill>
                  <w14:schemeClr w14:val="tx1"/>
                </w14:solidFill>
              </w14:textFill>
            </w:rPr>
            <w:fldChar w:fldCharType="begin"/>
          </w:r>
          <w:r>
            <w:rPr>
              <w:bCs/>
              <w:color w:val="000000" w:themeColor="text1"/>
              <w:sz w:val="36"/>
              <w:szCs w:val="36"/>
              <w14:textFill>
                <w14:solidFill>
                  <w14:schemeClr w14:val="tx1"/>
                </w14:solidFill>
              </w14:textFill>
            </w:rPr>
            <w:instrText xml:space="preserve">TOC \o "1-1" \h \u </w:instrText>
          </w:r>
          <w:r>
            <w:rPr>
              <w:bCs/>
              <w:color w:val="000000" w:themeColor="text1"/>
              <w:sz w:val="36"/>
              <w:szCs w:val="36"/>
              <w14:textFill>
                <w14:solidFill>
                  <w14:schemeClr w14:val="tx1"/>
                </w14:solidFill>
              </w14:textFill>
            </w:rPr>
            <w:fldChar w:fldCharType="separate"/>
          </w: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hint="eastAsia" w:cs="Times New Roman"/>
              <w:sz w:val="24"/>
              <w:szCs w:val="24"/>
              <w:lang w:val="en-US" w:eastAsia="zh-CN"/>
            </w:rPr>
          </w:pPr>
          <w:r>
            <w:rPr>
              <w:rFonts w:ascii="Times New Roman" w:hAnsi="Times New Roman" w:cs="Times New Roman"/>
              <w:sz w:val="24"/>
              <w:szCs w:val="24"/>
            </w:rPr>
            <w:t>第二章  磋商须知············································································</w:t>
          </w:r>
          <w:r>
            <w:rPr>
              <w:rFonts w:hint="eastAsia" w:cs="Times New Roman"/>
              <w:sz w:val="24"/>
              <w:szCs w:val="24"/>
              <w:lang w:val="en-US" w:eastAsia="zh-CN"/>
            </w:rPr>
            <w:t>5</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第三章  采购货物（服务）技术参数、规格及要求··································</w:t>
          </w:r>
          <w:r>
            <w:rPr>
              <w:rFonts w:hint="eastAsia" w:cs="Times New Roman"/>
              <w:sz w:val="24"/>
              <w:szCs w:val="24"/>
              <w:lang w:val="en-US" w:eastAsia="zh-CN"/>
            </w:rPr>
            <w:t>15</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第四章  评审办法及评审标准·····························································</w:t>
          </w:r>
          <w:r>
            <w:rPr>
              <w:rFonts w:hint="eastAsia" w:cs="Times New Roman"/>
              <w:sz w:val="24"/>
              <w:szCs w:val="24"/>
              <w:lang w:val="en-US" w:eastAsia="zh-CN"/>
            </w:rPr>
            <w:t>16</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第五章  合同书（格式）···································································</w:t>
          </w:r>
          <w:r>
            <w:rPr>
              <w:rFonts w:hint="eastAsia" w:cs="Times New Roman"/>
              <w:sz w:val="24"/>
              <w:szCs w:val="24"/>
              <w:lang w:val="en-US" w:eastAsia="zh-CN"/>
            </w:rPr>
            <w:t>20</w:t>
          </w:r>
        </w:p>
        <w:p>
          <w:pPr>
            <w:spacing w:line="360" w:lineRule="auto"/>
            <w:jc w:val="lef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第六章  响应文件格式······································································</w:t>
          </w:r>
          <w:r>
            <w:rPr>
              <w:rFonts w:hint="eastAsia" w:cs="Times New Roman"/>
              <w:sz w:val="24"/>
              <w:szCs w:val="24"/>
              <w:lang w:val="en-US" w:eastAsia="zh-CN"/>
            </w:rPr>
            <w:t>22</w:t>
          </w:r>
        </w:p>
        <w:p>
          <w:pPr>
            <w:spacing w:line="360" w:lineRule="auto"/>
            <w:jc w:val="left"/>
            <w:rPr>
              <w:rFonts w:ascii="Times New Roman" w:hAnsi="Times New Roman" w:cs="Times New Roman"/>
              <w:sz w:val="24"/>
              <w:szCs w:val="24"/>
            </w:rPr>
          </w:pPr>
        </w:p>
        <w:p>
          <w:pPr>
            <w:pStyle w:val="118"/>
            <w:keepNext w:val="0"/>
            <w:keepLines w:val="0"/>
            <w:pageBreakBefore w:val="0"/>
            <w:widowControl/>
            <w:tabs>
              <w:tab w:val="right" w:leader="dot" w:pos="8732"/>
            </w:tabs>
            <w:kinsoku/>
            <w:wordWrap/>
            <w:overflowPunct/>
            <w:topLinePunct w:val="0"/>
            <w:autoSpaceDE/>
            <w:autoSpaceDN/>
            <w:bidi w:val="0"/>
            <w:adjustRightInd/>
            <w:snapToGrid/>
            <w:spacing w:after="313" w:afterLines="100" w:line="360" w:lineRule="auto"/>
            <w:textAlignment w:val="auto"/>
          </w:pPr>
        </w:p>
        <w:p>
          <w:pPr>
            <w:pStyle w:val="118"/>
            <w:tabs>
              <w:tab w:val="right" w:leader="dot" w:pos="8732"/>
            </w:tabs>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bCs/>
              <w:color w:val="000000" w:themeColor="text1"/>
              <w:sz w:val="36"/>
              <w:szCs w:val="36"/>
              <w14:textFill>
                <w14:solidFill>
                  <w14:schemeClr w14:val="tx1"/>
                </w14:solidFill>
              </w14:textFill>
            </w:rPr>
          </w:pPr>
          <w:r>
            <w:rPr>
              <w:bCs/>
              <w:color w:val="000000" w:themeColor="text1"/>
              <w:szCs w:val="36"/>
              <w14:textFill>
                <w14:solidFill>
                  <w14:schemeClr w14:val="tx1"/>
                </w14:solidFill>
              </w14:textFill>
            </w:rPr>
            <w:fldChar w:fldCharType="end"/>
          </w:r>
        </w:p>
      </w:sdtContent>
    </w:sdt>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ind w:firstLine="3600" w:firstLineChars="1000"/>
        <w:jc w:val="both"/>
        <w:rPr>
          <w:bCs/>
          <w:color w:val="000000" w:themeColor="text1"/>
          <w:sz w:val="36"/>
          <w:szCs w:val="36"/>
          <w14:textFill>
            <w14:solidFill>
              <w14:schemeClr w14:val="tx1"/>
            </w14:solidFill>
          </w14:textFill>
        </w:rPr>
      </w:pPr>
    </w:p>
    <w:p>
      <w:pPr>
        <w:spacing w:line="500" w:lineRule="exact"/>
        <w:jc w:val="both"/>
        <w:rPr>
          <w:bCs/>
          <w:color w:val="000000" w:themeColor="text1"/>
          <w:sz w:val="36"/>
          <w:szCs w:val="36"/>
          <w14:textFill>
            <w14:solidFill>
              <w14:schemeClr w14:val="tx1"/>
            </w14:solidFill>
          </w14:textFill>
        </w:rPr>
        <w:sectPr>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b/>
          <w:bCs w:val="0"/>
          <w:color w:val="000000" w:themeColor="text1"/>
          <w:sz w:val="36"/>
          <w:szCs w:val="36"/>
          <w14:textFill>
            <w14:solidFill>
              <w14:schemeClr w14:val="tx1"/>
            </w14:solidFill>
          </w14:textFill>
        </w:rPr>
      </w:pPr>
      <w:bookmarkStart w:id="0" w:name="_Toc12938"/>
      <w:r>
        <w:rPr>
          <w:b/>
          <w:bCs w:val="0"/>
          <w:color w:val="000000" w:themeColor="text1"/>
          <w:sz w:val="36"/>
          <w:szCs w:val="36"/>
          <w14:textFill>
            <w14:solidFill>
              <w14:schemeClr w14:val="tx1"/>
            </w14:solidFill>
          </w14:textFill>
        </w:rPr>
        <w:t>第一章</w:t>
      </w:r>
      <w:r>
        <w:rPr>
          <w:rFonts w:hint="eastAsia"/>
          <w:b/>
          <w:bCs w:val="0"/>
          <w:color w:val="000000" w:themeColor="text1"/>
          <w:sz w:val="36"/>
          <w:szCs w:val="36"/>
          <w:lang w:val="en-US" w:eastAsia="zh-CN"/>
          <w14:textFill>
            <w14:solidFill>
              <w14:schemeClr w14:val="tx1"/>
            </w14:solidFill>
          </w14:textFill>
        </w:rPr>
        <w:t xml:space="preserve">  </w:t>
      </w:r>
      <w:bookmarkEnd w:id="0"/>
      <w:r>
        <w:rPr>
          <w:rFonts w:hint="eastAsia"/>
          <w:b/>
          <w:bCs w:val="0"/>
          <w:color w:val="000000" w:themeColor="text1"/>
          <w:sz w:val="36"/>
          <w:szCs w:val="36"/>
          <w:lang w:eastAsia="zh-CN"/>
          <w14:textFill>
            <w14:solidFill>
              <w14:schemeClr w14:val="tx1"/>
            </w14:solidFill>
          </w14:textFill>
        </w:rPr>
        <w:t>竞争性磋商公告</w:t>
      </w:r>
    </w:p>
    <w:tbl>
      <w:tblPr>
        <w:tblStyle w:val="30"/>
        <w:tblW w:w="908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080" w:type="dxa"/>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Times New Roman" w:hAnsi="Times New Roman" w:eastAsia="宋体"/>
                <w:color w:val="000000" w:themeColor="text1"/>
                <w:kern w:val="2"/>
                <w:szCs w:val="24"/>
                <w:lang w:val="hr-HR" w:eastAsia="zh-CN"/>
                <w14:textFill>
                  <w14:solidFill>
                    <w14:schemeClr w14:val="tx1"/>
                  </w14:solidFill>
                </w14:textFill>
              </w:rPr>
              <w:t>阳新县2022年高标准农田建设项目土地勘测服务</w:t>
            </w:r>
            <w:r>
              <w:rPr>
                <w:rFonts w:hint="eastAsia"/>
                <w:color w:val="000000" w:themeColor="text1"/>
                <w:kern w:val="2"/>
                <w:szCs w:val="24"/>
                <w:lang w:val="en-US" w:eastAsia="zh-CN"/>
                <w14:textFill>
                  <w14:solidFill>
                    <w14:schemeClr w14:val="tx1"/>
                  </w14:solidFill>
                </w14:textFill>
              </w:rPr>
              <w:t>项目的</w:t>
            </w:r>
            <w:r>
              <w:rPr>
                <w:rFonts w:hint="eastAsia" w:ascii="Times New Roman" w:hAnsi="Times New Roman" w:eastAsia="宋体"/>
                <w:color w:val="000000" w:themeColor="text1"/>
                <w:kern w:val="2"/>
                <w:szCs w:val="24"/>
                <w:lang w:val="hr-HR"/>
                <w14:textFill>
                  <w14:solidFill>
                    <w14:schemeClr w14:val="tx1"/>
                  </w14:solidFill>
                </w14:textFill>
              </w:rPr>
              <w:t>潜在投标人</w:t>
            </w:r>
            <w:r>
              <w:rPr>
                <w:rFonts w:hint="eastAsia" w:ascii="Times New Roman" w:hAnsi="Times New Roman" w:eastAsia="宋体"/>
                <w:color w:val="000000" w:themeColor="text1"/>
                <w:kern w:val="2"/>
                <w:szCs w:val="24"/>
                <w:lang w:val="hr-HR" w:eastAsia="zh-CN"/>
                <w14:textFill>
                  <w14:solidFill>
                    <w14:schemeClr w14:val="tx1"/>
                  </w14:solidFill>
                </w14:textFill>
              </w:rPr>
              <w:t>可</w:t>
            </w:r>
            <w:r>
              <w:rPr>
                <w:rFonts w:hint="eastAsia" w:ascii="Times New Roman" w:hAnsi="Times New Roman" w:eastAsia="宋体"/>
                <w:color w:val="000000" w:themeColor="text1"/>
                <w:kern w:val="2"/>
                <w:szCs w:val="24"/>
                <w:lang w:val="hr-HR"/>
                <w14:textFill>
                  <w14:solidFill>
                    <w14:schemeClr w14:val="tx1"/>
                  </w14:solidFill>
                </w14:textFill>
              </w:rPr>
              <w:t>在 “湖北省政府采购网”、“黄石公共资源交易信息网”及“阳新县人民政府网”点击本公告中的链接下载获取招标文件，并于</w:t>
            </w:r>
            <w:r>
              <w:rPr>
                <w:rFonts w:hint="eastAsia" w:ascii="Times New Roman" w:hAnsi="Times New Roman" w:eastAsia="宋体"/>
                <w:color w:val="000000" w:themeColor="text1"/>
                <w:kern w:val="2"/>
                <w:szCs w:val="24"/>
                <w:lang w:val="en-US" w:eastAsia="zh-CN"/>
                <w14:textFill>
                  <w14:solidFill>
                    <w14:schemeClr w14:val="tx1"/>
                  </w14:solidFill>
                </w14:textFill>
              </w:rPr>
              <w:t>2022</w:t>
            </w:r>
            <w:r>
              <w:rPr>
                <w:rFonts w:hint="eastAsia" w:ascii="Times New Roman" w:hAnsi="Times New Roman" w:eastAsia="宋体"/>
                <w:color w:val="000000" w:themeColor="text1"/>
                <w:kern w:val="2"/>
                <w:szCs w:val="24"/>
                <w:lang w:val="hr-HR"/>
                <w14:textFill>
                  <w14:solidFill>
                    <w14:schemeClr w14:val="tx1"/>
                  </w14:solidFill>
                </w14:textFill>
              </w:rPr>
              <w:t>年</w:t>
            </w:r>
            <w:r>
              <w:rPr>
                <w:rFonts w:hint="eastAsia"/>
                <w:color w:val="000000" w:themeColor="text1"/>
                <w:kern w:val="2"/>
                <w:szCs w:val="24"/>
                <w:lang w:val="en-US" w:eastAsia="zh-CN"/>
                <w14:textFill>
                  <w14:solidFill>
                    <w14:schemeClr w14:val="tx1"/>
                  </w14:solidFill>
                </w14:textFill>
              </w:rPr>
              <w:t>4</w:t>
            </w:r>
            <w:r>
              <w:rPr>
                <w:rFonts w:hint="eastAsia" w:ascii="Times New Roman" w:hAnsi="Times New Roman" w:eastAsia="宋体"/>
                <w:color w:val="000000" w:themeColor="text1"/>
                <w:kern w:val="2"/>
                <w:szCs w:val="24"/>
                <w:lang w:val="hr-HR"/>
                <w14:textFill>
                  <w14:solidFill>
                    <w14:schemeClr w14:val="tx1"/>
                  </w14:solidFill>
                </w14:textFill>
              </w:rPr>
              <w:t>月</w:t>
            </w:r>
            <w:r>
              <w:rPr>
                <w:rFonts w:hint="eastAsia"/>
                <w:color w:val="000000" w:themeColor="text1"/>
                <w:kern w:val="2"/>
                <w:szCs w:val="24"/>
                <w:lang w:val="en-US" w:eastAsia="zh-CN"/>
                <w14:textFill>
                  <w14:solidFill>
                    <w14:schemeClr w14:val="tx1"/>
                  </w14:solidFill>
                </w14:textFill>
              </w:rPr>
              <w:t>7</w:t>
            </w:r>
            <w:r>
              <w:rPr>
                <w:rFonts w:hint="eastAsia" w:ascii="Times New Roman" w:hAnsi="Times New Roman" w:eastAsia="宋体"/>
                <w:color w:val="000000" w:themeColor="text1"/>
                <w:kern w:val="2"/>
                <w:szCs w:val="24"/>
                <w:lang w:val="hr-HR"/>
                <w14:textFill>
                  <w14:solidFill>
                    <w14:schemeClr w14:val="tx1"/>
                  </w14:solidFill>
                </w14:textFill>
              </w:rPr>
              <w:t>日</w:t>
            </w:r>
            <w:r>
              <w:rPr>
                <w:rFonts w:hint="eastAsia"/>
                <w:color w:val="000000" w:themeColor="text1"/>
                <w:kern w:val="2"/>
                <w:szCs w:val="24"/>
                <w:lang w:val="en-US" w:eastAsia="zh-CN"/>
                <w14:textFill>
                  <w14:solidFill>
                    <w14:schemeClr w14:val="tx1"/>
                  </w14:solidFill>
                </w14:textFill>
              </w:rPr>
              <w:t>15</w:t>
            </w:r>
            <w:r>
              <w:rPr>
                <w:rFonts w:hint="eastAsia" w:ascii="Times New Roman" w:hAnsi="Times New Roman" w:eastAsia="宋体"/>
                <w:color w:val="000000" w:themeColor="text1"/>
                <w:kern w:val="2"/>
                <w:szCs w:val="24"/>
                <w:lang w:val="hr-HR"/>
                <w14:textFill>
                  <w14:solidFill>
                    <w14:schemeClr w14:val="tx1"/>
                  </w14:solidFill>
                </w14:textFill>
              </w:rPr>
              <w:t>点</w:t>
            </w:r>
            <w:r>
              <w:rPr>
                <w:rFonts w:hint="eastAsia" w:ascii="Times New Roman" w:hAnsi="Times New Roman" w:eastAsia="宋体"/>
                <w:color w:val="000000" w:themeColor="text1"/>
                <w:kern w:val="2"/>
                <w:szCs w:val="24"/>
                <w:lang w:val="en-US" w:eastAsia="zh-CN"/>
                <w14:textFill>
                  <w14:solidFill>
                    <w14:schemeClr w14:val="tx1"/>
                  </w14:solidFill>
                </w14:textFill>
              </w:rPr>
              <w:t>00</w:t>
            </w:r>
            <w:r>
              <w:rPr>
                <w:rFonts w:hint="eastAsia" w:ascii="Times New Roman" w:hAnsi="Times New Roman" w:eastAsia="宋体"/>
                <w:color w:val="000000" w:themeColor="text1"/>
                <w:kern w:val="2"/>
                <w:szCs w:val="24"/>
                <w:lang w:val="hr-HR"/>
                <w14:textFill>
                  <w14:solidFill>
                    <w14:schemeClr w14:val="tx1"/>
                  </w14:solidFill>
                </w14:textFill>
              </w:rPr>
              <w:t>分（北京时间）前递交投标文件。</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default"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1、项目编号：131-2022CG-</w:t>
      </w:r>
      <w:r>
        <w:rPr>
          <w:rFonts w:hint="eastAsia" w:ascii="宋体" w:hAnsi="宋体" w:cs="宋体"/>
          <w:i w:val="0"/>
          <w:caps w:val="0"/>
          <w:color w:val="auto"/>
          <w:spacing w:val="0"/>
          <w:sz w:val="24"/>
          <w:szCs w:val="24"/>
          <w:shd w:val="clear" w:color="auto" w:fill="FFFFFF"/>
          <w:lang w:val="en-US" w:eastAsia="zh-CN"/>
        </w:rPr>
        <w:t>036</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2、政府采购计划编号：阳财采计备[202</w:t>
      </w:r>
      <w:r>
        <w:rPr>
          <w:rFonts w:hint="eastAsia" w:ascii="宋体" w:hAnsi="宋体" w:cs="宋体"/>
          <w:i w:val="0"/>
          <w:caps w:val="0"/>
          <w:color w:val="auto"/>
          <w:spacing w:val="0"/>
          <w:sz w:val="24"/>
          <w:szCs w:val="24"/>
          <w:shd w:val="clear" w:color="auto" w:fill="FFFFFF"/>
          <w:lang w:val="en-US" w:eastAsia="zh-CN"/>
        </w:rPr>
        <w:t>2</w:t>
      </w:r>
      <w:r>
        <w:rPr>
          <w:rFonts w:hint="eastAsia" w:ascii="宋体" w:hAnsi="宋体" w:eastAsia="宋体" w:cs="宋体"/>
          <w:i w:val="0"/>
          <w:caps w:val="0"/>
          <w:color w:val="auto"/>
          <w:spacing w:val="0"/>
          <w:sz w:val="24"/>
          <w:szCs w:val="24"/>
          <w:shd w:val="clear" w:color="auto" w:fill="FFFFFF"/>
          <w:lang w:val="en-US" w:eastAsia="zh-CN"/>
        </w:rPr>
        <w:t>]</w:t>
      </w:r>
      <w:r>
        <w:rPr>
          <w:rFonts w:hint="eastAsia" w:ascii="宋体" w:hAnsi="宋体" w:cs="宋体"/>
          <w:i w:val="0"/>
          <w:caps w:val="0"/>
          <w:color w:val="auto"/>
          <w:spacing w:val="0"/>
          <w:sz w:val="24"/>
          <w:szCs w:val="24"/>
          <w:shd w:val="clear" w:color="auto" w:fill="FFFFFF"/>
          <w:lang w:val="en-US" w:eastAsia="zh-CN"/>
        </w:rPr>
        <w:t>C0303</w:t>
      </w:r>
      <w:r>
        <w:rPr>
          <w:rFonts w:hint="eastAsia" w:ascii="宋体" w:hAnsi="宋体" w:eastAsia="宋体" w:cs="宋体"/>
          <w:i w:val="0"/>
          <w:caps w:val="0"/>
          <w:color w:val="auto"/>
          <w:spacing w:val="0"/>
          <w:sz w:val="24"/>
          <w:szCs w:val="24"/>
          <w:shd w:val="clear" w:color="auto" w:fill="FFFFFF"/>
          <w:lang w:val="en-US" w:eastAsia="zh-CN"/>
        </w:rPr>
        <w:t>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3、项目名称：阳新县2022年高标准农田建设项目土地勘测服务</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4、预算金额：</w:t>
      </w:r>
      <w:r>
        <w:rPr>
          <w:rFonts w:hint="eastAsia" w:ascii="宋体" w:hAnsi="宋体" w:cs="宋体"/>
          <w:i w:val="0"/>
          <w:caps w:val="0"/>
          <w:color w:val="auto"/>
          <w:spacing w:val="0"/>
          <w:sz w:val="24"/>
          <w:szCs w:val="24"/>
          <w:shd w:val="clear" w:color="auto" w:fill="FFFFFF"/>
          <w:lang w:val="en-US" w:eastAsia="zh-CN"/>
        </w:rPr>
        <w:t>92.8</w:t>
      </w:r>
      <w:r>
        <w:rPr>
          <w:rFonts w:hint="eastAsia" w:ascii="宋体" w:hAnsi="宋体" w:eastAsia="宋体" w:cs="宋体"/>
          <w:i w:val="0"/>
          <w:caps w:val="0"/>
          <w:color w:val="auto"/>
          <w:spacing w:val="0"/>
          <w:sz w:val="24"/>
          <w:szCs w:val="24"/>
          <w:shd w:val="clear" w:color="auto" w:fill="FFFFFF"/>
          <w:lang w:val="en-US" w:eastAsia="zh-CN"/>
        </w:rPr>
        <w:t>万元（</w:t>
      </w:r>
      <w:r>
        <w:rPr>
          <w:rFonts w:hint="eastAsia" w:ascii="宋体" w:hAnsi="宋体" w:cs="宋体"/>
          <w:i w:val="0"/>
          <w:caps w:val="0"/>
          <w:color w:val="auto"/>
          <w:spacing w:val="0"/>
          <w:sz w:val="24"/>
          <w:szCs w:val="24"/>
          <w:shd w:val="clear" w:color="auto" w:fill="FFFFFF"/>
          <w:lang w:val="en-US" w:eastAsia="zh-CN"/>
        </w:rPr>
        <w:t>一包46.4万元，二包46.4万元，</w:t>
      </w:r>
      <w:r>
        <w:rPr>
          <w:rFonts w:hint="eastAsia" w:ascii="宋体" w:hAnsi="宋体" w:eastAsia="宋体" w:cs="宋体"/>
          <w:i w:val="0"/>
          <w:caps w:val="0"/>
          <w:color w:val="auto"/>
          <w:spacing w:val="0"/>
          <w:sz w:val="24"/>
          <w:szCs w:val="24"/>
          <w:shd w:val="clear" w:color="auto" w:fill="FFFFFF"/>
          <w:lang w:val="en-US" w:eastAsia="zh-CN"/>
        </w:rPr>
        <w:t>超过此</w:t>
      </w:r>
      <w:r>
        <w:rPr>
          <w:rFonts w:hint="eastAsia" w:ascii="宋体" w:hAnsi="宋体" w:cs="宋体"/>
          <w:i w:val="0"/>
          <w:caps w:val="0"/>
          <w:color w:val="auto"/>
          <w:spacing w:val="0"/>
          <w:sz w:val="24"/>
          <w:szCs w:val="24"/>
          <w:shd w:val="clear" w:color="auto" w:fill="FFFFFF"/>
          <w:lang w:val="en-US" w:eastAsia="zh-CN"/>
        </w:rPr>
        <w:t>预算的</w:t>
      </w:r>
      <w:r>
        <w:rPr>
          <w:rFonts w:hint="eastAsia" w:ascii="宋体" w:hAnsi="宋体" w:eastAsia="宋体" w:cs="宋体"/>
          <w:i w:val="0"/>
          <w:caps w:val="0"/>
          <w:color w:val="auto"/>
          <w:spacing w:val="0"/>
          <w:sz w:val="24"/>
          <w:szCs w:val="24"/>
          <w:shd w:val="clear" w:color="auto" w:fill="FFFFFF"/>
          <w:lang w:val="en-US" w:eastAsia="zh-CN"/>
        </w:rPr>
        <w:t>报价为无效</w:t>
      </w:r>
      <w:r>
        <w:rPr>
          <w:rFonts w:hint="eastAsia" w:ascii="宋体" w:hAnsi="宋体" w:cs="宋体"/>
          <w:i w:val="0"/>
          <w:caps w:val="0"/>
          <w:color w:val="auto"/>
          <w:spacing w:val="0"/>
          <w:sz w:val="24"/>
          <w:szCs w:val="24"/>
          <w:shd w:val="clear" w:color="auto" w:fill="FFFFFF"/>
          <w:lang w:val="en-US" w:eastAsia="zh-CN"/>
        </w:rPr>
        <w:t>报价</w:t>
      </w:r>
      <w:r>
        <w:rPr>
          <w:rFonts w:hint="eastAsia" w:ascii="宋体" w:hAnsi="宋体" w:eastAsia="宋体" w:cs="宋体"/>
          <w:i w:val="0"/>
          <w:caps w:val="0"/>
          <w:color w:val="auto"/>
          <w:spacing w:val="0"/>
          <w:sz w:val="24"/>
          <w:szCs w:val="24"/>
          <w:shd w:val="clear" w:color="auto" w:fill="FFFFFF"/>
          <w:lang w:val="en-US" w:eastAsia="zh-CN"/>
        </w:rPr>
        <w:t>）</w:t>
      </w:r>
      <w:r>
        <w:rPr>
          <w:rFonts w:hint="eastAsia" w:ascii="宋体" w:hAnsi="宋体" w:cs="宋体"/>
          <w:i w:val="0"/>
          <w:caps w:val="0"/>
          <w:color w:val="auto"/>
          <w:spacing w:val="0"/>
          <w:sz w:val="24"/>
          <w:szCs w:val="24"/>
          <w:shd w:val="clear" w:color="auto" w:fill="FFFFFF"/>
          <w:lang w:val="en-US"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default"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5、采购方式：竞争性磋商</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sz w:val="24"/>
          <w:szCs w:val="24"/>
          <w:highlight w:val="none"/>
        </w:rPr>
      </w:pPr>
      <w:r>
        <w:rPr>
          <w:rFonts w:hint="eastAsia" w:ascii="宋体" w:hAnsi="宋体" w:eastAsia="宋体" w:cs="宋体"/>
          <w:i w:val="0"/>
          <w:caps w:val="0"/>
          <w:color w:val="auto"/>
          <w:spacing w:val="0"/>
          <w:sz w:val="24"/>
          <w:szCs w:val="24"/>
          <w:shd w:val="clear" w:color="auto" w:fill="FFFFFF"/>
          <w:lang w:val="en-US" w:eastAsia="zh-CN"/>
        </w:rPr>
        <w:t>6、采购</w:t>
      </w:r>
      <w:r>
        <w:rPr>
          <w:rFonts w:hint="eastAsia" w:ascii="宋体" w:hAnsi="宋体" w:cs="宋体"/>
          <w:i w:val="0"/>
          <w:caps w:val="0"/>
          <w:color w:val="auto"/>
          <w:spacing w:val="0"/>
          <w:sz w:val="24"/>
          <w:szCs w:val="24"/>
          <w:shd w:val="clear" w:color="auto" w:fill="FFFFFF"/>
          <w:lang w:val="en-US" w:eastAsia="zh-CN"/>
        </w:rPr>
        <w:t>内容</w:t>
      </w:r>
      <w:r>
        <w:rPr>
          <w:rFonts w:hint="eastAsia" w:ascii="宋体" w:hAnsi="宋体" w:eastAsia="宋体" w:cs="宋体"/>
          <w:i w:val="0"/>
          <w:caps w:val="0"/>
          <w:color w:val="auto"/>
          <w:spacing w:val="0"/>
          <w:sz w:val="24"/>
          <w:szCs w:val="24"/>
          <w:shd w:val="clear" w:color="auto" w:fill="FFFFFF"/>
          <w:lang w:val="en-US" w:eastAsia="zh-CN"/>
        </w:rPr>
        <w:t>：</w:t>
      </w:r>
      <w:r>
        <w:rPr>
          <w:rFonts w:hint="eastAsia" w:ascii="Times New Roman" w:hAnsi="Times New Roman" w:cs="Times New Roman"/>
          <w:sz w:val="24"/>
          <w:szCs w:val="24"/>
        </w:rPr>
        <w:t>阳新县</w:t>
      </w:r>
      <w:r>
        <w:rPr>
          <w:rFonts w:hint="eastAsia" w:ascii="Times New Roman" w:hAnsi="Times New Roman" w:cs="Times New Roman"/>
          <w:sz w:val="24"/>
          <w:szCs w:val="24"/>
          <w:lang w:val="en-US" w:eastAsia="zh-CN"/>
        </w:rPr>
        <w:t>2022年</w:t>
      </w:r>
      <w:r>
        <w:rPr>
          <w:rFonts w:hint="eastAsia" w:ascii="Times New Roman" w:hAnsi="Times New Roman" w:cs="Times New Roman"/>
          <w:sz w:val="24"/>
          <w:szCs w:val="24"/>
        </w:rPr>
        <w:t>高标准农田建设项目地块筛选和土地勘测服务</w:t>
      </w:r>
      <w:r>
        <w:rPr>
          <w:rFonts w:hint="eastAsia" w:ascii="Times New Roman" w:hAnsi="Times New Roman" w:cs="Times New Roman"/>
          <w:sz w:val="24"/>
          <w:szCs w:val="24"/>
          <w:lang w:eastAsia="zh-CN"/>
        </w:rPr>
        <w:t>。</w:t>
      </w:r>
      <w:r>
        <w:rPr>
          <w:rFonts w:hint="eastAsia" w:ascii="Times New Roman" w:hAnsi="Times New Roman" w:cs="Times New Roman"/>
          <w:color w:val="auto"/>
          <w:sz w:val="24"/>
          <w:szCs w:val="24"/>
          <w:lang w:val="en-US" w:eastAsia="zh-CN"/>
        </w:rPr>
        <w:t>按照区域分为两个</w:t>
      </w:r>
      <w:r>
        <w:rPr>
          <w:rFonts w:hint="eastAsia" w:ascii="Times New Roman" w:hAnsi="Times New Roman" w:cs="Times New Roman"/>
          <w:color w:val="auto"/>
          <w:sz w:val="24"/>
          <w:szCs w:val="24"/>
          <w:highlight w:val="none"/>
          <w:lang w:val="en-US" w:eastAsia="zh-CN"/>
        </w:rPr>
        <w:t>包，</w:t>
      </w:r>
      <w:r>
        <w:rPr>
          <w:rFonts w:hint="eastAsia" w:cs="Times New Roman"/>
          <w:color w:val="auto"/>
          <w:sz w:val="24"/>
          <w:szCs w:val="24"/>
          <w:highlight w:val="none"/>
          <w:lang w:val="en-US" w:eastAsia="zh-CN"/>
        </w:rPr>
        <w:t>一包：</w:t>
      </w:r>
      <w:r>
        <w:rPr>
          <w:rFonts w:hint="eastAsia" w:ascii="Times New Roman" w:hAnsi="Times New Roman" w:cs="Times New Roman"/>
          <w:color w:val="auto"/>
          <w:sz w:val="24"/>
          <w:szCs w:val="24"/>
          <w:highlight w:val="none"/>
          <w:lang w:val="en-US" w:eastAsia="zh-CN"/>
        </w:rPr>
        <w:t>2.5万亩</w:t>
      </w:r>
      <w:r>
        <w:rPr>
          <w:rFonts w:hint="eastAsia" w:cs="Times New Roman"/>
          <w:color w:val="auto"/>
          <w:sz w:val="24"/>
          <w:szCs w:val="24"/>
          <w:highlight w:val="none"/>
          <w:lang w:val="en-US" w:eastAsia="zh-CN"/>
        </w:rPr>
        <w:t>；二包：</w:t>
      </w:r>
      <w:r>
        <w:rPr>
          <w:rFonts w:hint="eastAsia" w:ascii="Times New Roman" w:hAnsi="Times New Roman" w:cs="Times New Roman"/>
          <w:color w:val="auto"/>
          <w:sz w:val="24"/>
          <w:szCs w:val="24"/>
          <w:highlight w:val="none"/>
          <w:lang w:val="en-US" w:eastAsia="zh-CN"/>
        </w:rPr>
        <w:t>2.5万亩。</w:t>
      </w:r>
      <w:r>
        <w:rPr>
          <w:rFonts w:hint="eastAsia" w:ascii="宋体" w:hAnsi="宋体" w:eastAsia="宋体" w:cs="宋体"/>
          <w:i w:val="0"/>
          <w:caps w:val="0"/>
          <w:color w:val="auto"/>
          <w:spacing w:val="0"/>
          <w:sz w:val="24"/>
          <w:szCs w:val="24"/>
          <w:highlight w:val="none"/>
          <w:shd w:val="clear" w:color="auto" w:fill="FFFFFF"/>
        </w:rPr>
        <w:t>（</w:t>
      </w:r>
      <w:r>
        <w:rPr>
          <w:rFonts w:hint="eastAsia" w:ascii="宋体" w:hAnsi="宋体" w:eastAsia="宋体" w:cs="宋体"/>
          <w:i w:val="0"/>
          <w:caps w:val="0"/>
          <w:color w:val="000000"/>
          <w:spacing w:val="0"/>
          <w:sz w:val="24"/>
          <w:szCs w:val="24"/>
          <w:highlight w:val="none"/>
          <w:shd w:val="clear" w:color="auto" w:fill="FFFFFF"/>
        </w:rPr>
        <w:t>详见</w:t>
      </w:r>
      <w:r>
        <w:rPr>
          <w:rFonts w:hint="eastAsia" w:ascii="宋体" w:hAnsi="宋体" w:eastAsia="宋体" w:cs="宋体"/>
          <w:i w:val="0"/>
          <w:caps w:val="0"/>
          <w:color w:val="000000"/>
          <w:spacing w:val="0"/>
          <w:sz w:val="24"/>
          <w:szCs w:val="24"/>
          <w:highlight w:val="none"/>
          <w:shd w:val="clear" w:color="auto" w:fill="FFFFFF"/>
          <w:lang w:val="en-US" w:eastAsia="zh-CN"/>
        </w:rPr>
        <w:t>竞争性磋商文件第三章</w:t>
      </w:r>
      <w:r>
        <w:rPr>
          <w:rFonts w:hint="eastAsia" w:ascii="宋体" w:hAnsi="宋体" w:eastAsia="宋体" w:cs="宋体"/>
          <w:i w:val="0"/>
          <w:caps w:val="0"/>
          <w:color w:val="000000"/>
          <w:spacing w:val="0"/>
          <w:sz w:val="24"/>
          <w:szCs w:val="24"/>
          <w:highlight w:val="none"/>
          <w:shd w:val="clear" w:color="auto" w:fill="FFFFFF"/>
        </w:rPr>
        <w:t>）</w:t>
      </w:r>
      <w:r>
        <w:rPr>
          <w:rFonts w:hint="eastAsia" w:ascii="宋体" w:hAnsi="宋体" w:cs="宋体"/>
          <w:i w:val="0"/>
          <w:caps w:val="0"/>
          <w:color w:val="000000"/>
          <w:spacing w:val="0"/>
          <w:sz w:val="24"/>
          <w:szCs w:val="24"/>
          <w:highlight w:val="none"/>
          <w:shd w:val="clear" w:color="auto" w:fill="FFFFFF"/>
          <w:lang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default"/>
          <w:color w:val="FF0000"/>
          <w:sz w:val="24"/>
          <w:szCs w:val="24"/>
          <w:highlight w:val="none"/>
          <w:lang w:val="en-US"/>
        </w:rPr>
      </w:pPr>
      <w:r>
        <w:rPr>
          <w:rFonts w:hint="eastAsia" w:ascii="宋体" w:hAnsi="宋体" w:eastAsia="宋体" w:cs="宋体"/>
          <w:i w:val="0"/>
          <w:color w:val="000000"/>
          <w:kern w:val="0"/>
          <w:sz w:val="24"/>
          <w:szCs w:val="24"/>
          <w:highlight w:val="none"/>
          <w:u w:val="none"/>
          <w:lang w:val="en-US" w:eastAsia="zh-CN" w:bidi="ar"/>
        </w:rPr>
        <w:t>7、合同履行期限：</w:t>
      </w:r>
      <w:r>
        <w:rPr>
          <w:rFonts w:hint="eastAsia" w:ascii="宋体" w:hAnsi="宋体" w:cs="宋体"/>
          <w:i w:val="0"/>
          <w:color w:val="000000"/>
          <w:kern w:val="0"/>
          <w:sz w:val="24"/>
          <w:szCs w:val="24"/>
          <w:highlight w:val="none"/>
          <w:u w:val="none"/>
          <w:lang w:val="en-US" w:eastAsia="zh-CN" w:bidi="ar"/>
        </w:rPr>
        <w:t>签订</w:t>
      </w:r>
      <w:r>
        <w:rPr>
          <w:rFonts w:hint="eastAsia" w:ascii="宋体" w:hAnsi="宋体" w:eastAsia="宋体" w:cs="宋体"/>
          <w:i w:val="0"/>
          <w:color w:val="000000"/>
          <w:kern w:val="0"/>
          <w:sz w:val="24"/>
          <w:szCs w:val="24"/>
          <w:highlight w:val="none"/>
          <w:u w:val="none"/>
          <w:lang w:val="en-US" w:eastAsia="zh-CN" w:bidi="ar"/>
        </w:rPr>
        <w:t>合同后</w:t>
      </w:r>
      <w:r>
        <w:rPr>
          <w:rFonts w:hint="eastAsia" w:ascii="宋体" w:hAnsi="宋体" w:cs="宋体"/>
          <w:i w:val="0"/>
          <w:color w:val="000000"/>
          <w:kern w:val="0"/>
          <w:sz w:val="24"/>
          <w:szCs w:val="24"/>
          <w:highlight w:val="none"/>
          <w:u w:val="none"/>
          <w:lang w:val="en-US" w:eastAsia="zh-CN" w:bidi="ar"/>
        </w:rPr>
        <w:t>30个</w:t>
      </w:r>
      <w:r>
        <w:rPr>
          <w:rFonts w:hint="eastAsia" w:ascii="宋体" w:hAnsi="宋体" w:eastAsia="宋体" w:cs="宋体"/>
          <w:i w:val="0"/>
          <w:color w:val="000000"/>
          <w:kern w:val="0"/>
          <w:sz w:val="24"/>
          <w:szCs w:val="24"/>
          <w:highlight w:val="none"/>
          <w:u w:val="none"/>
          <w:lang w:val="en-US" w:eastAsia="zh-CN" w:bidi="ar"/>
        </w:rPr>
        <w:t>日历</w:t>
      </w:r>
      <w:r>
        <w:rPr>
          <w:rFonts w:hint="eastAsia" w:ascii="宋体" w:hAnsi="宋体" w:cs="宋体"/>
          <w:i w:val="0"/>
          <w:color w:val="000000"/>
          <w:kern w:val="0"/>
          <w:sz w:val="24"/>
          <w:szCs w:val="24"/>
          <w:highlight w:val="none"/>
          <w:u w:val="none"/>
          <w:lang w:val="en-US" w:eastAsia="zh-CN" w:bidi="ar"/>
        </w:rPr>
        <w:t>日提交测绘成果</w:t>
      </w:r>
      <w:r>
        <w:rPr>
          <w:rFonts w:hint="eastAsia" w:ascii="宋体" w:hAnsi="宋体" w:eastAsia="宋体" w:cs="宋体"/>
          <w:i w:val="0"/>
          <w:caps w:val="0"/>
          <w:color w:val="auto"/>
          <w:spacing w:val="0"/>
          <w:sz w:val="24"/>
          <w:szCs w:val="24"/>
          <w:highlight w:val="none"/>
          <w:shd w:val="clear" w:color="auto" w:fill="FFFFFF"/>
          <w:lang w:val="en-US"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lang w:val="en-US" w:eastAsia="zh-CN"/>
        </w:rPr>
        <w:t>8、</w:t>
      </w:r>
      <w:r>
        <w:rPr>
          <w:rFonts w:hint="eastAsia" w:ascii="宋体" w:hAnsi="宋体" w:eastAsia="宋体" w:cs="宋体"/>
          <w:i w:val="0"/>
          <w:caps w:val="0"/>
          <w:color w:val="333333"/>
          <w:spacing w:val="0"/>
          <w:sz w:val="24"/>
          <w:szCs w:val="24"/>
          <w:shd w:val="clear" w:color="auto" w:fill="FFFFFF"/>
        </w:rPr>
        <w:t>本项目</w:t>
      </w:r>
      <w:r>
        <w:rPr>
          <w:rFonts w:hint="eastAsia" w:ascii="宋体" w:hAnsi="宋体" w:eastAsia="宋体" w:cs="宋体"/>
          <w:i w:val="0"/>
          <w:caps w:val="0"/>
          <w:color w:val="333333"/>
          <w:spacing w:val="0"/>
          <w:sz w:val="24"/>
          <w:szCs w:val="24"/>
          <w:shd w:val="clear" w:color="auto" w:fill="FFFFFF"/>
          <w:lang w:eastAsia="zh-CN"/>
        </w:rPr>
        <w:t>（是</w:t>
      </w: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eastAsia="宋体" w:cs="宋体"/>
          <w:i w:val="0"/>
          <w:caps w:val="0"/>
          <w:color w:val="333333"/>
          <w:spacing w:val="0"/>
          <w:sz w:val="24"/>
          <w:szCs w:val="24"/>
          <w:shd w:val="clear" w:color="auto" w:fill="FFFFFF"/>
          <w:lang w:eastAsia="zh-CN"/>
        </w:rPr>
        <w:t>否）接受</w:t>
      </w:r>
      <w:r>
        <w:rPr>
          <w:rFonts w:hint="eastAsia" w:ascii="宋体" w:hAnsi="宋体" w:eastAsia="宋体" w:cs="宋体"/>
          <w:i w:val="0"/>
          <w:caps w:val="0"/>
          <w:color w:val="333333"/>
          <w:spacing w:val="0"/>
          <w:sz w:val="24"/>
          <w:szCs w:val="24"/>
          <w:shd w:val="clear" w:color="auto" w:fill="FFFFFF"/>
        </w:rPr>
        <w:t>联合体</w:t>
      </w:r>
      <w:r>
        <w:rPr>
          <w:rFonts w:hint="eastAsia" w:ascii="宋体" w:hAnsi="宋体" w:eastAsia="宋体" w:cs="宋体"/>
          <w:i w:val="0"/>
          <w:caps w:val="0"/>
          <w:color w:val="333333"/>
          <w:spacing w:val="0"/>
          <w:sz w:val="24"/>
          <w:szCs w:val="24"/>
          <w:shd w:val="clear" w:color="auto" w:fill="FFFFFF"/>
          <w:lang w:eastAsia="zh-CN"/>
        </w:rPr>
        <w:t>：否</w:t>
      </w:r>
      <w:r>
        <w:rPr>
          <w:rFonts w:hint="eastAsia" w:ascii="宋体" w:hAnsi="宋体" w:eastAsia="宋体" w:cs="宋体"/>
          <w:i w:val="0"/>
          <w:caps w:val="0"/>
          <w:color w:val="333333"/>
          <w:spacing w:val="0"/>
          <w:sz w:val="24"/>
          <w:szCs w:val="24"/>
          <w:shd w:val="clear" w:color="auto" w:fill="FFFFFF"/>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lang w:val="en-US" w:eastAsia="zh-CN"/>
        </w:rPr>
        <w:t>9、是否可采购进口产品：否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lang w:val="en-US" w:eastAsia="zh-CN"/>
        </w:rPr>
        <w:t>10、本项目（是/否）专门面向中小微企业：是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textAlignment w:val="auto"/>
        <w:rPr>
          <w:b/>
          <w:bCs/>
          <w:sz w:val="24"/>
          <w:szCs w:val="24"/>
        </w:rPr>
      </w:pPr>
      <w:r>
        <w:rPr>
          <w:rStyle w:val="32"/>
          <w:rFonts w:hint="eastAsia" w:ascii="宋体" w:hAnsi="宋体" w:eastAsia="宋体" w:cs="宋体"/>
          <w:b/>
          <w:bCs/>
          <w:i w:val="0"/>
          <w:caps w:val="0"/>
          <w:color w:val="333333"/>
          <w:spacing w:val="0"/>
          <w:sz w:val="24"/>
          <w:szCs w:val="24"/>
          <w:shd w:val="clear" w:color="auto" w:fill="FFFFFF"/>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1、满足《中华人民共和国政府采购法》第二十二条规定，即：</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（1）具有独立承担民事责任的能力；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（2）具有良好的商业信誉和健全的财务会计制度；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（3）具有履行合同所必需的设备和专业技术能力；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（4）有依法缴纳税收和社会保障资金的良好记录；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（5）参加政府采购活动前三年内，在经营活动中没有重大违法记录；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（6）法律、行政法规规定的其他条件。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2、单位负责人为同一人或者存在直接控股、管理关系的不同投标人，不得参加本项目同一合同项下的政府采购活动。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w:t>
      </w:r>
      <w:r>
        <w:rPr>
          <w:rFonts w:hint="eastAsia" w:ascii="宋体" w:hAnsi="宋体" w:eastAsia="宋体" w:cs="宋体"/>
          <w:i w:val="0"/>
          <w:iCs w:val="0"/>
          <w:caps w:val="0"/>
          <w:color w:val="333333"/>
          <w:spacing w:val="0"/>
          <w:sz w:val="22"/>
          <w:szCs w:val="22"/>
          <w:shd w:val="clear" w:fill="FFFFFF"/>
        </w:rPr>
        <w:t>为本采购项目提供整体设计、规范编制或者项目管理、监理、检测等服务的，不得再参加本项目的其他招标采购活动。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4、未被列入失信被执行人、重大税收违法案件当事人名单，未被列入政府采购严重违法失信行为记录名单。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5、落实政府采购政策需满足的资格要求：本项目专门面向中小企业采购，供应商应为符合《政府采购促进中小企业发展管理办法》（财库〔2020〕46号）规定的中小企业，提供中小企业声明函。</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cs="宋体"/>
          <w:i w:val="0"/>
          <w:caps w:val="0"/>
          <w:color w:val="333333"/>
          <w:spacing w:val="0"/>
          <w:sz w:val="24"/>
          <w:szCs w:val="24"/>
          <w:shd w:val="clear" w:color="auto" w:fill="FFFFFF"/>
          <w:lang w:val="en-US" w:eastAsia="zh-CN"/>
        </w:rPr>
        <w:t>6</w:t>
      </w:r>
      <w:r>
        <w:rPr>
          <w:rFonts w:hint="eastAsia" w:ascii="宋体" w:hAnsi="宋体" w:eastAsia="宋体" w:cs="宋体"/>
          <w:i w:val="0"/>
          <w:caps w:val="0"/>
          <w:color w:val="333333"/>
          <w:spacing w:val="0"/>
          <w:sz w:val="24"/>
          <w:szCs w:val="24"/>
          <w:shd w:val="clear" w:color="auto" w:fill="FFFFFF"/>
          <w:lang w:val="en-US" w:eastAsia="zh-CN"/>
        </w:rPr>
        <w:t>、本项目的特定资格要求：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（1）中华人民共和国境内注册供应商，</w:t>
      </w:r>
      <w:r>
        <w:rPr>
          <w:rFonts w:hint="eastAsia" w:ascii="宋体" w:hAnsi="宋体" w:eastAsia="宋体" w:cs="宋体"/>
          <w:i w:val="0"/>
          <w:caps w:val="0"/>
          <w:color w:val="333333"/>
          <w:spacing w:val="0"/>
          <w:sz w:val="24"/>
          <w:szCs w:val="24"/>
          <w:shd w:val="clear" w:color="auto" w:fill="FFFFFF"/>
          <w:lang w:val="zh-CN" w:eastAsia="zh-CN"/>
        </w:rPr>
        <w:t>具有独立承担民事责任的法人或其他组织</w:t>
      </w:r>
      <w:r>
        <w:rPr>
          <w:rFonts w:hint="eastAsia" w:ascii="宋体" w:hAnsi="宋体" w:eastAsia="宋体" w:cs="宋体"/>
          <w:i w:val="0"/>
          <w:caps w:val="0"/>
          <w:color w:val="333333"/>
          <w:spacing w:val="0"/>
          <w:sz w:val="24"/>
          <w:szCs w:val="24"/>
          <w:shd w:val="clear" w:color="auto" w:fill="FFFFFF"/>
          <w:lang w:val="en-US"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cs="宋体"/>
          <w:i w:val="0"/>
          <w:caps w:val="0"/>
          <w:color w:val="333333"/>
          <w:spacing w:val="0"/>
          <w:sz w:val="24"/>
          <w:szCs w:val="24"/>
          <w:shd w:val="clear" w:color="auto" w:fill="FFFFFF"/>
          <w:lang w:val="en-US" w:eastAsia="zh-CN"/>
        </w:rPr>
        <w:t>2</w:t>
      </w: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eastAsia="宋体" w:cs="宋体"/>
          <w:i w:val="0"/>
          <w:caps w:val="0"/>
          <w:color w:val="333333"/>
          <w:spacing w:val="0"/>
          <w:sz w:val="24"/>
          <w:szCs w:val="24"/>
          <w:shd w:val="clear" w:color="auto" w:fill="FFFFFF"/>
        </w:rPr>
        <w:t>供应商必须具有相关行政主管部门颁发的</w:t>
      </w:r>
      <w:r>
        <w:rPr>
          <w:rFonts w:hint="eastAsia" w:ascii="宋体" w:hAnsi="宋体" w:eastAsia="宋体" w:cs="宋体"/>
          <w:i w:val="0"/>
          <w:caps w:val="0"/>
          <w:color w:val="333333"/>
          <w:spacing w:val="0"/>
          <w:sz w:val="24"/>
          <w:szCs w:val="24"/>
          <w:shd w:val="clear" w:color="auto" w:fill="FFFFFF"/>
          <w:lang w:val="en-US" w:eastAsia="zh-CN"/>
        </w:rPr>
        <w:t>丙</w:t>
      </w:r>
      <w:r>
        <w:rPr>
          <w:rFonts w:hint="eastAsia" w:ascii="宋体" w:hAnsi="宋体" w:eastAsia="宋体" w:cs="宋体"/>
          <w:i w:val="0"/>
          <w:caps w:val="0"/>
          <w:color w:val="333333"/>
          <w:spacing w:val="0"/>
          <w:sz w:val="24"/>
          <w:szCs w:val="24"/>
          <w:shd w:val="clear" w:color="auto" w:fill="FFFFFF"/>
        </w:rPr>
        <w:t>级及以上测绘资质证书（专业范围须含地形测量）；</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rFonts w:hint="eastAsia" w:ascii="宋体" w:hAnsi="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val="en-US" w:eastAsia="zh-CN"/>
        </w:rPr>
        <w:t>3</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拟派本项目的技术负责人必须是本单位在岗的专职人员，具有相关专业中级及以上职称证书。</w:t>
      </w:r>
      <w:r>
        <w:rPr>
          <w:rFonts w:hint="eastAsia" w:ascii="宋体" w:hAnsi="宋体" w:eastAsia="宋体" w:cs="宋体"/>
          <w:i w:val="0"/>
          <w:caps w:val="0"/>
          <w:color w:val="333333"/>
          <w:spacing w:val="0"/>
          <w:sz w:val="24"/>
          <w:szCs w:val="24"/>
          <w:shd w:val="clear" w:color="auto" w:fill="FFFFFF"/>
          <w:lang w:val="zh-CN" w:eastAsia="zh-CN"/>
        </w:rPr>
        <w:t>（须提供近 3 个月劳动保障部门出具的社保证明资料）</w:t>
      </w:r>
      <w:r>
        <w:rPr>
          <w:rFonts w:hint="eastAsia" w:ascii="宋体" w:hAnsi="宋体" w:cs="宋体"/>
          <w:i w:val="0"/>
          <w:caps w:val="0"/>
          <w:color w:val="333333"/>
          <w:spacing w:val="0"/>
          <w:sz w:val="24"/>
          <w:szCs w:val="24"/>
          <w:shd w:val="clear" w:color="auto" w:fill="FFFFFF"/>
          <w:lang w:val="zh-CN" w:eastAsia="zh-CN"/>
        </w:rPr>
        <w:t>。</w:t>
      </w:r>
      <w:r>
        <w:rPr>
          <w:rFonts w:hint="eastAsia" w:ascii="宋体" w:hAnsi="宋体" w:cs="宋体"/>
          <w:i w:val="0"/>
          <w:caps w:val="0"/>
          <w:color w:val="333333"/>
          <w:spacing w:val="0"/>
          <w:sz w:val="24"/>
          <w:szCs w:val="24"/>
          <w:shd w:val="clear" w:color="auto" w:fill="FFFFFF"/>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color w:val="333333"/>
          <w:sz w:val="24"/>
          <w:szCs w:val="24"/>
        </w:rPr>
      </w:pPr>
      <w:r>
        <w:rPr>
          <w:rFonts w:hint="eastAsia" w:ascii="宋体" w:hAnsi="宋体" w:cs="宋体"/>
          <w:i w:val="0"/>
          <w:caps w:val="0"/>
          <w:color w:val="333333"/>
          <w:spacing w:val="0"/>
          <w:sz w:val="24"/>
          <w:szCs w:val="24"/>
          <w:shd w:val="clear" w:color="auto" w:fill="FFFFFF"/>
          <w:lang w:val="en-US" w:eastAsia="zh-CN"/>
        </w:rPr>
        <w:t>7、</w:t>
      </w:r>
      <w:r>
        <w:rPr>
          <w:rFonts w:hint="eastAsia"/>
          <w:shd w:val="clear" w:color="auto" w:fill="FFFFFF"/>
          <w:lang w:val="en-US" w:eastAsia="zh-CN"/>
        </w:rPr>
        <w:t>同一供应商可以就本项目的一个包或者两个包进行投标，但只能中标本项目的一个包（以包号顺序为准）。</w:t>
      </w:r>
      <w:r>
        <w:rPr>
          <w:rFonts w:hint="eastAsia" w:ascii="宋体" w:hAnsi="宋体" w:cs="宋体"/>
          <w:i w:val="0"/>
          <w:caps w:val="0"/>
          <w:color w:val="333333"/>
          <w:spacing w:val="0"/>
          <w:sz w:val="24"/>
          <w:szCs w:val="24"/>
          <w:shd w:val="clear" w:color="auto" w:fill="FFFFFF"/>
          <w:lang w:val="en-US" w:eastAsia="zh-CN"/>
        </w:rPr>
        <w:t xml:space="preserve">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2" w:firstLineChars="200"/>
        <w:jc w:val="left"/>
        <w:textAlignment w:val="auto"/>
        <w:rPr>
          <w:rFonts w:hint="eastAsia" w:ascii="宋体" w:hAnsi="宋体" w:eastAsia="宋体" w:cs="宋体"/>
          <w:b/>
          <w:bCs/>
          <w:i w:val="0"/>
          <w:caps w:val="0"/>
          <w:color w:val="333333"/>
          <w:spacing w:val="0"/>
          <w:sz w:val="24"/>
          <w:szCs w:val="24"/>
          <w:shd w:val="clear" w:color="auto" w:fill="FFFFFF"/>
          <w:lang w:val="en-US" w:eastAsia="zh-CN"/>
        </w:rPr>
      </w:pPr>
      <w:r>
        <w:rPr>
          <w:rFonts w:hint="eastAsia" w:ascii="宋体" w:hAnsi="宋体" w:eastAsia="宋体" w:cs="宋体"/>
          <w:b/>
          <w:bCs/>
          <w:i w:val="0"/>
          <w:caps w:val="0"/>
          <w:color w:val="333333"/>
          <w:spacing w:val="0"/>
          <w:sz w:val="24"/>
          <w:szCs w:val="24"/>
          <w:shd w:val="clear" w:color="auto" w:fill="FFFFFF"/>
          <w:lang w:val="en-US" w:eastAsia="zh-CN"/>
        </w:rPr>
        <w:t>三、获取采购文件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rFonts w:hint="eastAsia" w:ascii="宋体" w:hAnsi="宋体" w:eastAsia="宋体" w:cs="宋体"/>
          <w:i w:val="0"/>
          <w:caps w:val="0"/>
          <w:color w:val="333333"/>
          <w:spacing w:val="0"/>
          <w:sz w:val="24"/>
          <w:szCs w:val="24"/>
          <w:shd w:val="clear" w:color="auto" w:fill="FFFFFF"/>
          <w:lang w:eastAsia="zh-CN"/>
        </w:rPr>
      </w:pPr>
      <w:r>
        <w:rPr>
          <w:rFonts w:hint="eastAsia" w:ascii="宋体" w:hAnsi="宋体" w:eastAsia="宋体" w:cs="宋体"/>
          <w:i w:val="0"/>
          <w:caps w:val="0"/>
          <w:color w:val="333333"/>
          <w:spacing w:val="0"/>
          <w:sz w:val="24"/>
          <w:szCs w:val="24"/>
          <w:shd w:val="clear" w:color="auto" w:fill="FFFFFF"/>
          <w:lang w:eastAsia="zh-CN"/>
        </w:rPr>
        <w:t>本项目实行网上下载标书，招标文件与本招标公告同时在“湖北省政府采购网”、“黄石市公共资源交易信息网”及“阳新县人民政府网”发布（见招标文件下载），凡自愿参加本项目投标者，请于</w:t>
      </w:r>
      <w:r>
        <w:rPr>
          <w:rFonts w:hint="eastAsia" w:ascii="宋体" w:hAnsi="宋体" w:cs="宋体"/>
          <w:i w:val="0"/>
          <w:caps w:val="0"/>
          <w:color w:val="333333"/>
          <w:spacing w:val="0"/>
          <w:sz w:val="24"/>
          <w:szCs w:val="24"/>
          <w:shd w:val="clear" w:color="auto" w:fill="FFFFFF"/>
          <w:lang w:eastAsia="zh-CN"/>
        </w:rPr>
        <w:t>即</w:t>
      </w:r>
      <w:r>
        <w:rPr>
          <w:rFonts w:hint="eastAsia" w:ascii="宋体" w:hAnsi="宋体" w:eastAsia="宋体" w:cs="宋体"/>
          <w:i w:val="0"/>
          <w:caps w:val="0"/>
          <w:color w:val="333333"/>
          <w:spacing w:val="0"/>
          <w:sz w:val="24"/>
          <w:szCs w:val="24"/>
          <w:shd w:val="clear" w:color="auto" w:fill="FFFFFF"/>
          <w:lang w:eastAsia="zh-CN"/>
        </w:rPr>
        <w:t>日至</w:t>
      </w:r>
      <w:r>
        <w:rPr>
          <w:rFonts w:hint="eastAsia" w:ascii="宋体" w:hAnsi="宋体" w:eastAsia="宋体" w:cs="宋体"/>
          <w:i w:val="0"/>
          <w:caps w:val="0"/>
          <w:color w:val="333333"/>
          <w:spacing w:val="0"/>
          <w:sz w:val="24"/>
          <w:szCs w:val="24"/>
          <w:shd w:val="clear" w:color="auto" w:fill="FFFFFF"/>
          <w:lang w:val="en-US" w:eastAsia="zh-CN"/>
        </w:rPr>
        <w:t>2022</w:t>
      </w:r>
      <w:r>
        <w:rPr>
          <w:rFonts w:hint="eastAsia" w:ascii="宋体" w:hAnsi="宋体" w:eastAsia="宋体" w:cs="宋体"/>
          <w:i w:val="0"/>
          <w:caps w:val="0"/>
          <w:color w:val="333333"/>
          <w:spacing w:val="0"/>
          <w:sz w:val="24"/>
          <w:szCs w:val="24"/>
          <w:shd w:val="clear" w:color="auto" w:fill="FFFFFF"/>
          <w:lang w:eastAsia="zh-CN"/>
        </w:rPr>
        <w:t>年</w:t>
      </w:r>
      <w:r>
        <w:rPr>
          <w:rFonts w:hint="eastAsia" w:ascii="宋体" w:hAnsi="宋体" w:eastAsia="宋体" w:cs="宋体"/>
          <w:i w:val="0"/>
          <w:caps w:val="0"/>
          <w:color w:val="333333"/>
          <w:spacing w:val="0"/>
          <w:sz w:val="24"/>
          <w:szCs w:val="24"/>
          <w:shd w:val="clear" w:color="auto" w:fill="FFFFFF"/>
          <w:lang w:val="en-US" w:eastAsia="zh-CN"/>
        </w:rPr>
        <w:t>3</w:t>
      </w:r>
      <w:r>
        <w:rPr>
          <w:rFonts w:hint="eastAsia" w:ascii="宋体" w:hAnsi="宋体" w:eastAsia="宋体" w:cs="宋体"/>
          <w:i w:val="0"/>
          <w:caps w:val="0"/>
          <w:color w:val="333333"/>
          <w:spacing w:val="0"/>
          <w:sz w:val="24"/>
          <w:szCs w:val="24"/>
          <w:shd w:val="clear" w:color="auto" w:fill="FFFFFF"/>
          <w:lang w:eastAsia="zh-CN"/>
        </w:rPr>
        <w:t>月</w:t>
      </w:r>
      <w:r>
        <w:rPr>
          <w:rFonts w:hint="eastAsia" w:ascii="宋体" w:hAnsi="宋体" w:cs="宋体"/>
          <w:i w:val="0"/>
          <w:caps w:val="0"/>
          <w:color w:val="333333"/>
          <w:spacing w:val="0"/>
          <w:sz w:val="24"/>
          <w:szCs w:val="24"/>
          <w:shd w:val="clear" w:color="auto" w:fill="FFFFFF"/>
          <w:lang w:val="en-US" w:eastAsia="zh-CN"/>
        </w:rPr>
        <w:t>30</w:t>
      </w:r>
      <w:r>
        <w:rPr>
          <w:rFonts w:hint="eastAsia" w:ascii="宋体" w:hAnsi="宋体" w:eastAsia="宋体" w:cs="宋体"/>
          <w:i w:val="0"/>
          <w:caps w:val="0"/>
          <w:color w:val="333333"/>
          <w:spacing w:val="0"/>
          <w:sz w:val="24"/>
          <w:szCs w:val="24"/>
          <w:shd w:val="clear" w:color="auto" w:fill="FFFFFF"/>
          <w:lang w:eastAsia="zh-CN"/>
        </w:rPr>
        <w:t>日17时30分前点击项目招标公告中的链接下载招标文件，并在投标截止时间前递交投标文件。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333333"/>
          <w:spacing w:val="0"/>
          <w:sz w:val="24"/>
          <w:szCs w:val="24"/>
          <w:shd w:val="clear" w:color="auto" w:fill="FFFFFF"/>
          <w:lang w:val="en-US" w:eastAsia="zh-CN"/>
        </w:rPr>
      </w:pPr>
      <w:r>
        <w:rPr>
          <w:rFonts w:hint="eastAsia" w:ascii="宋体" w:hAnsi="宋体" w:eastAsia="宋体" w:cs="宋体"/>
          <w:b/>
          <w:bCs/>
          <w:i w:val="0"/>
          <w:caps w:val="0"/>
          <w:color w:val="333333"/>
          <w:spacing w:val="0"/>
          <w:sz w:val="24"/>
          <w:szCs w:val="24"/>
          <w:shd w:val="clear" w:color="auto" w:fill="FFFFFF"/>
          <w:lang w:val="en-US" w:eastAsia="zh-CN"/>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1、开始时间：2022年</w:t>
      </w:r>
      <w:r>
        <w:rPr>
          <w:rFonts w:hint="eastAsia" w:ascii="宋体" w:hAnsi="宋体" w:cs="宋体"/>
          <w:i w:val="0"/>
          <w:caps w:val="0"/>
          <w:color w:val="333333"/>
          <w:spacing w:val="0"/>
          <w:sz w:val="24"/>
          <w:szCs w:val="24"/>
          <w:shd w:val="clear" w:color="auto" w:fill="FFFFFF"/>
          <w:lang w:val="en-US" w:eastAsia="zh-CN"/>
        </w:rPr>
        <w:t>4</w:t>
      </w:r>
      <w:r>
        <w:rPr>
          <w:rFonts w:hint="eastAsia" w:ascii="宋体" w:hAnsi="宋体" w:eastAsia="宋体" w:cs="宋体"/>
          <w:i w:val="0"/>
          <w:caps w:val="0"/>
          <w:color w:val="333333"/>
          <w:spacing w:val="0"/>
          <w:sz w:val="24"/>
          <w:szCs w:val="24"/>
          <w:shd w:val="clear" w:color="auto" w:fill="FFFFFF"/>
          <w:lang w:val="en-US" w:eastAsia="zh-CN"/>
        </w:rPr>
        <w:t>月</w:t>
      </w:r>
      <w:r>
        <w:rPr>
          <w:rFonts w:hint="eastAsia" w:ascii="宋体" w:hAnsi="宋体" w:cs="宋体"/>
          <w:i w:val="0"/>
          <w:caps w:val="0"/>
          <w:color w:val="333333"/>
          <w:spacing w:val="0"/>
          <w:sz w:val="24"/>
          <w:szCs w:val="24"/>
          <w:shd w:val="clear" w:color="auto" w:fill="FFFFFF"/>
          <w:lang w:val="en-US" w:eastAsia="zh-CN"/>
        </w:rPr>
        <w:t>7</w:t>
      </w:r>
      <w:r>
        <w:rPr>
          <w:rFonts w:hint="eastAsia" w:ascii="宋体" w:hAnsi="宋体" w:eastAsia="宋体" w:cs="宋体"/>
          <w:i w:val="0"/>
          <w:caps w:val="0"/>
          <w:color w:val="333333"/>
          <w:spacing w:val="0"/>
          <w:sz w:val="24"/>
          <w:szCs w:val="24"/>
          <w:shd w:val="clear" w:color="auto" w:fill="FFFFFF"/>
          <w:lang w:val="en-US" w:eastAsia="zh-CN"/>
        </w:rPr>
        <w:t>日</w:t>
      </w:r>
      <w:r>
        <w:rPr>
          <w:rFonts w:hint="eastAsia" w:ascii="宋体" w:hAnsi="宋体" w:cs="宋体"/>
          <w:i w:val="0"/>
          <w:caps w:val="0"/>
          <w:color w:val="333333"/>
          <w:spacing w:val="0"/>
          <w:sz w:val="24"/>
          <w:szCs w:val="24"/>
          <w:shd w:val="clear" w:color="auto" w:fill="FFFFFF"/>
          <w:lang w:val="en-US" w:eastAsia="zh-CN"/>
        </w:rPr>
        <w:t>14</w:t>
      </w:r>
      <w:r>
        <w:rPr>
          <w:rFonts w:hint="eastAsia" w:ascii="宋体" w:hAnsi="宋体" w:eastAsia="宋体" w:cs="宋体"/>
          <w:i w:val="0"/>
          <w:caps w:val="0"/>
          <w:color w:val="333333"/>
          <w:spacing w:val="0"/>
          <w:sz w:val="24"/>
          <w:szCs w:val="24"/>
          <w:shd w:val="clear" w:color="auto" w:fill="FFFFFF"/>
          <w:lang w:val="en-US" w:eastAsia="zh-CN"/>
        </w:rPr>
        <w:t>点</w:t>
      </w:r>
      <w:r>
        <w:rPr>
          <w:rFonts w:hint="eastAsia" w:ascii="宋体" w:hAnsi="宋体" w:cs="宋体"/>
          <w:i w:val="0"/>
          <w:caps w:val="0"/>
          <w:color w:val="333333"/>
          <w:spacing w:val="0"/>
          <w:sz w:val="24"/>
          <w:szCs w:val="24"/>
          <w:shd w:val="clear" w:color="auto" w:fill="FFFFFF"/>
          <w:lang w:val="en-US" w:eastAsia="zh-CN"/>
        </w:rPr>
        <w:t>30</w:t>
      </w:r>
      <w:r>
        <w:rPr>
          <w:rFonts w:hint="eastAsia" w:ascii="宋体" w:hAnsi="宋体" w:eastAsia="宋体" w:cs="宋体"/>
          <w:i w:val="0"/>
          <w:caps w:val="0"/>
          <w:color w:val="333333"/>
          <w:spacing w:val="0"/>
          <w:sz w:val="24"/>
          <w:szCs w:val="24"/>
          <w:shd w:val="clear" w:color="auto" w:fill="FFFFFF"/>
          <w:lang w:val="en-US" w:eastAsia="zh-CN"/>
        </w:rPr>
        <w:t>分（北京时间）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2、截止时间：2022年</w:t>
      </w:r>
      <w:r>
        <w:rPr>
          <w:rFonts w:hint="eastAsia" w:ascii="宋体" w:hAnsi="宋体" w:cs="宋体"/>
          <w:i w:val="0"/>
          <w:caps w:val="0"/>
          <w:color w:val="333333"/>
          <w:spacing w:val="0"/>
          <w:sz w:val="24"/>
          <w:szCs w:val="24"/>
          <w:shd w:val="clear" w:color="auto" w:fill="FFFFFF"/>
          <w:lang w:val="en-US" w:eastAsia="zh-CN"/>
        </w:rPr>
        <w:t>4</w:t>
      </w:r>
      <w:r>
        <w:rPr>
          <w:rFonts w:hint="eastAsia" w:ascii="宋体" w:hAnsi="宋体" w:eastAsia="宋体" w:cs="宋体"/>
          <w:i w:val="0"/>
          <w:caps w:val="0"/>
          <w:color w:val="333333"/>
          <w:spacing w:val="0"/>
          <w:sz w:val="24"/>
          <w:szCs w:val="24"/>
          <w:shd w:val="clear" w:color="auto" w:fill="FFFFFF"/>
          <w:lang w:val="en-US" w:eastAsia="zh-CN"/>
        </w:rPr>
        <w:t>月</w:t>
      </w:r>
      <w:r>
        <w:rPr>
          <w:rFonts w:hint="eastAsia" w:ascii="宋体" w:hAnsi="宋体" w:cs="宋体"/>
          <w:i w:val="0"/>
          <w:caps w:val="0"/>
          <w:color w:val="333333"/>
          <w:spacing w:val="0"/>
          <w:sz w:val="24"/>
          <w:szCs w:val="24"/>
          <w:shd w:val="clear" w:color="auto" w:fill="FFFFFF"/>
          <w:lang w:val="en-US" w:eastAsia="zh-CN"/>
        </w:rPr>
        <w:t>7</w:t>
      </w:r>
      <w:r>
        <w:rPr>
          <w:rFonts w:hint="eastAsia" w:ascii="宋体" w:hAnsi="宋体" w:eastAsia="宋体" w:cs="宋体"/>
          <w:i w:val="0"/>
          <w:caps w:val="0"/>
          <w:color w:val="333333"/>
          <w:spacing w:val="0"/>
          <w:sz w:val="24"/>
          <w:szCs w:val="24"/>
          <w:shd w:val="clear" w:color="auto" w:fill="FFFFFF"/>
          <w:lang w:val="en-US" w:eastAsia="zh-CN"/>
        </w:rPr>
        <w:t>日</w:t>
      </w:r>
      <w:r>
        <w:rPr>
          <w:rFonts w:hint="eastAsia" w:ascii="宋体" w:hAnsi="宋体" w:cs="宋体"/>
          <w:i w:val="0"/>
          <w:caps w:val="0"/>
          <w:color w:val="333333"/>
          <w:spacing w:val="0"/>
          <w:sz w:val="24"/>
          <w:szCs w:val="24"/>
          <w:shd w:val="clear" w:color="auto" w:fill="FFFFFF"/>
          <w:lang w:val="en-US" w:eastAsia="zh-CN"/>
        </w:rPr>
        <w:t>15</w:t>
      </w:r>
      <w:r>
        <w:rPr>
          <w:rFonts w:hint="eastAsia" w:ascii="宋体" w:hAnsi="宋体" w:eastAsia="宋体" w:cs="宋体"/>
          <w:i w:val="0"/>
          <w:caps w:val="0"/>
          <w:color w:val="333333"/>
          <w:spacing w:val="0"/>
          <w:sz w:val="24"/>
          <w:szCs w:val="24"/>
          <w:shd w:val="clear" w:color="auto" w:fill="FFFFFF"/>
          <w:lang w:val="en-US" w:eastAsia="zh-CN"/>
        </w:rPr>
        <w:t>点</w:t>
      </w:r>
      <w:r>
        <w:rPr>
          <w:rFonts w:hint="eastAsia" w:ascii="宋体" w:hAnsi="宋体" w:cs="宋体"/>
          <w:i w:val="0"/>
          <w:caps w:val="0"/>
          <w:color w:val="333333"/>
          <w:spacing w:val="0"/>
          <w:sz w:val="24"/>
          <w:szCs w:val="24"/>
          <w:shd w:val="clear" w:color="auto" w:fill="FFFFFF"/>
          <w:lang w:val="en-US" w:eastAsia="zh-CN"/>
        </w:rPr>
        <w:t>00</w:t>
      </w:r>
      <w:r>
        <w:rPr>
          <w:rFonts w:hint="eastAsia" w:ascii="宋体" w:hAnsi="宋体" w:eastAsia="宋体" w:cs="宋体"/>
          <w:i w:val="0"/>
          <w:caps w:val="0"/>
          <w:color w:val="333333"/>
          <w:spacing w:val="0"/>
          <w:sz w:val="24"/>
          <w:szCs w:val="24"/>
          <w:shd w:val="clear" w:color="auto" w:fill="FFFFFF"/>
          <w:lang w:val="en-US" w:eastAsia="zh-CN"/>
        </w:rPr>
        <w:t>分（北京时间）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3、地点：阳新县公共资源交易中心</w:t>
      </w:r>
      <w:r>
        <w:rPr>
          <w:rFonts w:hint="eastAsia" w:ascii="宋体" w:hAnsi="宋体" w:cs="宋体"/>
          <w:i w:val="0"/>
          <w:caps w:val="0"/>
          <w:color w:val="333333"/>
          <w:spacing w:val="0"/>
          <w:sz w:val="24"/>
          <w:szCs w:val="24"/>
          <w:shd w:val="clear" w:color="auto" w:fill="FFFFFF"/>
          <w:lang w:val="en-US" w:eastAsia="zh-CN"/>
        </w:rPr>
        <w:t>二</w:t>
      </w:r>
      <w:r>
        <w:rPr>
          <w:rFonts w:hint="eastAsia" w:ascii="宋体" w:hAnsi="宋体" w:eastAsia="宋体" w:cs="宋体"/>
          <w:i w:val="0"/>
          <w:caps w:val="0"/>
          <w:color w:val="333333"/>
          <w:spacing w:val="0"/>
          <w:sz w:val="24"/>
          <w:szCs w:val="24"/>
          <w:shd w:val="clear" w:color="auto" w:fill="FFFFFF"/>
          <w:lang w:val="en-US" w:eastAsia="zh-CN"/>
        </w:rPr>
        <w:t>楼开标厅</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333333"/>
          <w:spacing w:val="0"/>
          <w:sz w:val="24"/>
          <w:szCs w:val="24"/>
          <w:shd w:val="clear" w:color="auto" w:fill="FFFFFF"/>
          <w:lang w:val="en-US" w:eastAsia="zh-CN"/>
        </w:rPr>
      </w:pPr>
      <w:r>
        <w:rPr>
          <w:rFonts w:hint="eastAsia" w:ascii="宋体" w:hAnsi="宋体" w:eastAsia="宋体" w:cs="宋体"/>
          <w:b/>
          <w:bCs/>
          <w:i w:val="0"/>
          <w:caps w:val="0"/>
          <w:color w:val="333333"/>
          <w:spacing w:val="0"/>
          <w:sz w:val="24"/>
          <w:szCs w:val="24"/>
          <w:shd w:val="clear" w:color="auto" w:fill="FFFFFF"/>
          <w:lang w:val="en-US" w:eastAsia="zh-CN"/>
        </w:rPr>
        <w:t>五、开启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1、时间：2022年</w:t>
      </w:r>
      <w:r>
        <w:rPr>
          <w:rFonts w:hint="eastAsia" w:ascii="宋体" w:hAnsi="宋体" w:cs="宋体"/>
          <w:i w:val="0"/>
          <w:caps w:val="0"/>
          <w:color w:val="333333"/>
          <w:spacing w:val="0"/>
          <w:sz w:val="24"/>
          <w:szCs w:val="24"/>
          <w:shd w:val="clear" w:color="auto" w:fill="FFFFFF"/>
          <w:lang w:val="en-US" w:eastAsia="zh-CN"/>
        </w:rPr>
        <w:t>4</w:t>
      </w:r>
      <w:r>
        <w:rPr>
          <w:rFonts w:hint="eastAsia" w:ascii="宋体" w:hAnsi="宋体" w:eastAsia="宋体" w:cs="宋体"/>
          <w:i w:val="0"/>
          <w:caps w:val="0"/>
          <w:color w:val="333333"/>
          <w:spacing w:val="0"/>
          <w:sz w:val="24"/>
          <w:szCs w:val="24"/>
          <w:shd w:val="clear" w:color="auto" w:fill="FFFFFF"/>
          <w:lang w:val="en-US" w:eastAsia="zh-CN"/>
        </w:rPr>
        <w:t>月</w:t>
      </w:r>
      <w:r>
        <w:rPr>
          <w:rFonts w:hint="eastAsia" w:ascii="宋体" w:hAnsi="宋体" w:cs="宋体"/>
          <w:i w:val="0"/>
          <w:caps w:val="0"/>
          <w:color w:val="333333"/>
          <w:spacing w:val="0"/>
          <w:sz w:val="24"/>
          <w:szCs w:val="24"/>
          <w:shd w:val="clear" w:color="auto" w:fill="FFFFFF"/>
          <w:lang w:val="en-US" w:eastAsia="zh-CN"/>
        </w:rPr>
        <w:t>7</w:t>
      </w:r>
      <w:r>
        <w:rPr>
          <w:rFonts w:hint="eastAsia" w:ascii="宋体" w:hAnsi="宋体" w:eastAsia="宋体" w:cs="宋体"/>
          <w:i w:val="0"/>
          <w:caps w:val="0"/>
          <w:color w:val="333333"/>
          <w:spacing w:val="0"/>
          <w:sz w:val="24"/>
          <w:szCs w:val="24"/>
          <w:shd w:val="clear" w:color="auto" w:fill="FFFFFF"/>
          <w:lang w:val="en-US" w:eastAsia="zh-CN"/>
        </w:rPr>
        <w:t>日</w:t>
      </w:r>
      <w:r>
        <w:rPr>
          <w:rFonts w:hint="eastAsia" w:ascii="宋体" w:hAnsi="宋体" w:cs="宋体"/>
          <w:i w:val="0"/>
          <w:caps w:val="0"/>
          <w:color w:val="333333"/>
          <w:spacing w:val="0"/>
          <w:sz w:val="24"/>
          <w:szCs w:val="24"/>
          <w:shd w:val="clear" w:color="auto" w:fill="FFFFFF"/>
          <w:lang w:val="en-US" w:eastAsia="zh-CN"/>
        </w:rPr>
        <w:t>15</w:t>
      </w:r>
      <w:r>
        <w:rPr>
          <w:rFonts w:hint="eastAsia" w:ascii="宋体" w:hAnsi="宋体" w:eastAsia="宋体" w:cs="宋体"/>
          <w:i w:val="0"/>
          <w:caps w:val="0"/>
          <w:color w:val="333333"/>
          <w:spacing w:val="0"/>
          <w:sz w:val="24"/>
          <w:szCs w:val="24"/>
          <w:shd w:val="clear" w:color="auto" w:fill="FFFFFF"/>
          <w:lang w:val="en-US" w:eastAsia="zh-CN"/>
        </w:rPr>
        <w:t>点</w:t>
      </w:r>
      <w:r>
        <w:rPr>
          <w:rFonts w:hint="eastAsia" w:ascii="宋体" w:hAnsi="宋体" w:cs="宋体"/>
          <w:i w:val="0"/>
          <w:caps w:val="0"/>
          <w:color w:val="333333"/>
          <w:spacing w:val="0"/>
          <w:sz w:val="24"/>
          <w:szCs w:val="24"/>
          <w:shd w:val="clear" w:color="auto" w:fill="FFFFFF"/>
          <w:lang w:val="en-US" w:eastAsia="zh-CN"/>
        </w:rPr>
        <w:t>00</w:t>
      </w:r>
      <w:r>
        <w:rPr>
          <w:rFonts w:hint="eastAsia" w:ascii="宋体" w:hAnsi="宋体" w:eastAsia="宋体" w:cs="宋体"/>
          <w:i w:val="0"/>
          <w:caps w:val="0"/>
          <w:color w:val="333333"/>
          <w:spacing w:val="0"/>
          <w:sz w:val="24"/>
          <w:szCs w:val="24"/>
          <w:shd w:val="clear" w:color="auto" w:fill="FFFFFF"/>
          <w:lang w:val="en-US" w:eastAsia="zh-CN"/>
        </w:rPr>
        <w:t>分（北京时间）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2、地点：阳新县公共资源交易中心评标</w:t>
      </w:r>
      <w:r>
        <w:rPr>
          <w:rFonts w:hint="eastAsia" w:ascii="宋体" w:hAnsi="宋体" w:cs="宋体"/>
          <w:i w:val="0"/>
          <w:caps w:val="0"/>
          <w:color w:val="333333"/>
          <w:spacing w:val="0"/>
          <w:sz w:val="24"/>
          <w:szCs w:val="24"/>
          <w:shd w:val="clear" w:color="auto" w:fill="FFFFFF"/>
          <w:lang w:val="en-US" w:eastAsia="zh-CN"/>
        </w:rPr>
        <w:t>二</w:t>
      </w:r>
      <w:r>
        <w:rPr>
          <w:rFonts w:hint="eastAsia" w:ascii="宋体" w:hAnsi="宋体" w:eastAsia="宋体" w:cs="宋体"/>
          <w:i w:val="0"/>
          <w:caps w:val="0"/>
          <w:color w:val="333333"/>
          <w:spacing w:val="0"/>
          <w:sz w:val="24"/>
          <w:szCs w:val="24"/>
          <w:shd w:val="clear" w:color="auto" w:fill="FFFFFF"/>
          <w:lang w:val="en-US" w:eastAsia="zh-CN"/>
        </w:rPr>
        <w:t>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333333"/>
          <w:spacing w:val="0"/>
          <w:sz w:val="24"/>
          <w:szCs w:val="24"/>
          <w:shd w:val="clear" w:color="auto" w:fill="FFFFFF"/>
          <w:lang w:val="en-US" w:eastAsia="zh-CN"/>
        </w:rPr>
      </w:pPr>
      <w:r>
        <w:rPr>
          <w:rFonts w:hint="eastAsia" w:ascii="宋体" w:hAnsi="宋体" w:eastAsia="宋体" w:cs="宋体"/>
          <w:b/>
          <w:bCs/>
          <w:i w:val="0"/>
          <w:caps w:val="0"/>
          <w:color w:val="333333"/>
          <w:spacing w:val="0"/>
          <w:sz w:val="24"/>
          <w:szCs w:val="24"/>
          <w:shd w:val="clear" w:color="auto" w:fill="FFFFFF"/>
          <w:lang w:val="en-US" w:eastAsia="zh-CN"/>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自本公告发布之日起5个工作日。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b/>
          <w:bCs/>
          <w:i w:val="0"/>
          <w:caps w:val="0"/>
          <w:color w:val="333333"/>
          <w:spacing w:val="0"/>
          <w:sz w:val="24"/>
          <w:szCs w:val="24"/>
          <w:shd w:val="clear" w:color="auto" w:fill="FFFFFF"/>
          <w:lang w:val="en-US" w:eastAsia="zh-CN"/>
        </w:rPr>
      </w:pPr>
      <w:r>
        <w:rPr>
          <w:rFonts w:hint="eastAsia" w:ascii="宋体" w:hAnsi="宋体" w:eastAsia="宋体" w:cs="宋体"/>
          <w:b/>
          <w:bCs/>
          <w:i w:val="0"/>
          <w:caps w:val="0"/>
          <w:color w:val="333333"/>
          <w:spacing w:val="0"/>
          <w:sz w:val="24"/>
          <w:szCs w:val="24"/>
          <w:shd w:val="clear" w:color="auto" w:fill="FFFFFF"/>
          <w:lang w:val="en-US" w:eastAsia="zh-CN"/>
        </w:rPr>
        <w:t>七、其他补充事宜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cs="宋体"/>
          <w:i w:val="0"/>
          <w:caps w:val="0"/>
          <w:color w:val="333333"/>
          <w:spacing w:val="0"/>
          <w:sz w:val="24"/>
          <w:szCs w:val="24"/>
          <w:shd w:val="clear" w:color="auto" w:fill="FFFFFF"/>
          <w:lang w:val="en-US" w:eastAsia="zh-CN"/>
        </w:rPr>
        <w:t>1、</w:t>
      </w:r>
      <w:r>
        <w:rPr>
          <w:rFonts w:hint="eastAsia" w:ascii="宋体" w:hAnsi="宋体" w:eastAsia="宋体" w:cs="宋体"/>
          <w:i w:val="0"/>
          <w:caps w:val="0"/>
          <w:color w:val="333333"/>
          <w:spacing w:val="0"/>
          <w:sz w:val="24"/>
          <w:szCs w:val="24"/>
          <w:shd w:val="clear" w:color="auto" w:fill="FFFFFF"/>
          <w:lang w:val="en-US" w:eastAsia="zh-CN"/>
        </w:rPr>
        <w:t>供应商认为采购文件、采购过程和成交结果使自己的权益受到损害的，可以在知道或者应知其权益受到损害之日起7个工作日内向采购人或代理公司提出质疑。</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 xml:space="preserve">   </w:t>
      </w:r>
      <w:r>
        <w:rPr>
          <w:rFonts w:hint="eastAsia" w:ascii="宋体" w:hAnsi="宋体" w:cs="宋体"/>
          <w:i w:val="0"/>
          <w:caps w:val="0"/>
          <w:color w:val="333333"/>
          <w:spacing w:val="0"/>
          <w:sz w:val="24"/>
          <w:szCs w:val="24"/>
          <w:shd w:val="clear" w:color="auto" w:fill="FFFFFF"/>
          <w:lang w:val="en-US" w:eastAsia="zh-CN"/>
        </w:rPr>
        <w:t>2、</w:t>
      </w:r>
      <w:r>
        <w:rPr>
          <w:rFonts w:hint="eastAsia" w:ascii="宋体" w:hAnsi="宋体" w:eastAsia="宋体" w:cs="宋体"/>
          <w:i w:val="0"/>
          <w:caps w:val="0"/>
          <w:color w:val="333333"/>
          <w:spacing w:val="0"/>
          <w:sz w:val="24"/>
          <w:szCs w:val="24"/>
          <w:shd w:val="clear" w:color="auto" w:fill="FFFFFF"/>
          <w:lang w:val="en-US" w:eastAsia="zh-CN"/>
        </w:rPr>
        <w:t>本公告发布的信息媒体“湖北省政府采购网”、“黄石公共资源交易信息网”及“阳新县人民政府网”。</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b/>
          <w:bCs/>
          <w:i w:val="0"/>
          <w:caps w:val="0"/>
          <w:color w:val="333333"/>
          <w:spacing w:val="0"/>
          <w:sz w:val="24"/>
          <w:szCs w:val="24"/>
          <w:shd w:val="clear" w:color="auto" w:fill="FFFFFF"/>
          <w:lang w:val="en-US" w:eastAsia="zh-CN"/>
        </w:rPr>
      </w:pPr>
      <w:r>
        <w:rPr>
          <w:rFonts w:hint="eastAsia" w:ascii="宋体" w:hAnsi="宋体" w:eastAsia="宋体" w:cs="宋体"/>
          <w:b/>
          <w:bCs/>
          <w:i w:val="0"/>
          <w:caps w:val="0"/>
          <w:color w:val="333333"/>
          <w:spacing w:val="0"/>
          <w:sz w:val="24"/>
          <w:szCs w:val="24"/>
          <w:shd w:val="clear" w:color="auto" w:fill="FFFFFF"/>
          <w:lang w:val="en-US" w:eastAsia="zh-CN"/>
        </w:rPr>
        <w:t>八、凡对本次采购提出询问，请按以下方式联系。</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1、采购人信息：</w:t>
      </w:r>
      <w:r>
        <w:rPr>
          <w:rFonts w:hint="eastAsia" w:ascii="宋体" w:hAnsi="宋体" w:cs="宋体"/>
          <w:color w:val="000000"/>
          <w:sz w:val="24"/>
          <w:shd w:val="clear" w:color="auto" w:fill="FFFFFF"/>
          <w:lang w:val="en-US" w:eastAsia="zh-CN"/>
        </w:rPr>
        <w:t>阳新县农业农村局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000000"/>
          <w:sz w:val="24"/>
          <w:shd w:val="clear" w:color="auto" w:fill="FFFFFF"/>
          <w:lang w:val="zh-CN" w:eastAsia="zh-CN"/>
        </w:rPr>
      </w:pPr>
      <w:r>
        <w:rPr>
          <w:rFonts w:hint="eastAsia" w:ascii="宋体" w:hAnsi="宋体" w:eastAsia="宋体" w:cs="宋体"/>
          <w:color w:val="000000"/>
          <w:sz w:val="24"/>
          <w:shd w:val="clear" w:color="auto" w:fill="FFFFFF"/>
          <w:lang w:val="zh-CN" w:eastAsia="zh-CN"/>
        </w:rPr>
        <w:t>联系人：</w:t>
      </w:r>
      <w:r>
        <w:rPr>
          <w:rFonts w:hint="eastAsia" w:ascii="宋体" w:hAnsi="宋体" w:cs="宋体"/>
          <w:color w:val="000000"/>
          <w:sz w:val="24"/>
          <w:shd w:val="clear" w:color="auto" w:fill="FFFFFF"/>
          <w:lang w:val="en-US" w:eastAsia="zh-CN"/>
        </w:rPr>
        <w:t>陈先生</w:t>
      </w:r>
      <w:r>
        <w:rPr>
          <w:rFonts w:hint="eastAsia" w:ascii="宋体" w:hAnsi="宋体" w:eastAsia="宋体" w:cs="宋体"/>
          <w:color w:val="000000"/>
          <w:sz w:val="24"/>
          <w:shd w:val="clear" w:color="auto" w:fill="FFFFFF"/>
          <w:lang w:val="zh-CN" w:eastAsia="zh-CN"/>
        </w:rPr>
        <w:tab/>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联系电</w:t>
      </w:r>
      <w:r>
        <w:rPr>
          <w:rFonts w:hint="eastAsia" w:ascii="宋体" w:hAnsi="宋体" w:eastAsia="宋体" w:cs="宋体"/>
          <w:color w:val="000000"/>
          <w:sz w:val="24"/>
          <w:shd w:val="clear" w:color="auto" w:fill="FFFFFF"/>
          <w:lang w:val="zh-CN" w:eastAsia="zh-CN"/>
        </w:rPr>
        <w:t>话：</w:t>
      </w:r>
      <w:r>
        <w:rPr>
          <w:rFonts w:hint="eastAsia" w:ascii="宋体" w:hAnsi="宋体" w:cs="宋体"/>
          <w:color w:val="000000"/>
          <w:sz w:val="24"/>
          <w:shd w:val="clear" w:color="auto" w:fill="FFFFFF"/>
          <w:lang w:val="en-US" w:eastAsia="zh-CN"/>
        </w:rPr>
        <w:t>17771057470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zh-CN" w:eastAsia="zh-CN"/>
        </w:rPr>
        <w:t>地址：</w:t>
      </w:r>
      <w:r>
        <w:rPr>
          <w:rFonts w:hint="eastAsia" w:ascii="宋体" w:hAnsi="宋体" w:eastAsia="宋体" w:cs="宋体"/>
          <w:color w:val="000000"/>
          <w:sz w:val="24"/>
          <w:shd w:val="clear" w:color="auto" w:fill="FFFFFF"/>
          <w:lang w:val="en-US" w:eastAsia="zh-CN"/>
        </w:rPr>
        <w:t xml:space="preserve"> </w:t>
      </w:r>
      <w:r>
        <w:rPr>
          <w:rFonts w:hint="eastAsia" w:ascii="宋体" w:hAnsi="宋体" w:cs="宋体"/>
          <w:color w:val="000000"/>
          <w:sz w:val="24"/>
          <w:shd w:val="clear" w:color="auto" w:fill="FFFFFF"/>
          <w:lang w:val="en-US" w:eastAsia="zh-CN"/>
        </w:rPr>
        <w:t>阳新县兴国镇枫林路40号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名  称：</w:t>
      </w:r>
      <w:r>
        <w:rPr>
          <w:rFonts w:hint="eastAsia" w:ascii="宋体" w:hAnsi="宋体" w:cs="宋体"/>
          <w:color w:val="000000"/>
          <w:sz w:val="24"/>
          <w:shd w:val="clear" w:color="auto" w:fill="FFFFFF"/>
          <w:lang w:val="en-US" w:eastAsia="zh-CN"/>
        </w:rPr>
        <w:t>湖北瑾辰项目管理有限公司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zh-CN" w:eastAsia="zh-CN"/>
        </w:rPr>
        <w:t>电话：</w:t>
      </w:r>
      <w:r>
        <w:rPr>
          <w:rFonts w:hint="eastAsia" w:ascii="宋体" w:hAnsi="宋体" w:cs="宋体"/>
          <w:color w:val="000000"/>
          <w:sz w:val="24"/>
          <w:shd w:val="clear" w:color="auto" w:fill="FFFFFF"/>
          <w:lang w:val="en-US" w:eastAsia="zh-CN"/>
        </w:rPr>
        <w:t>13886457588</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地  址：</w:t>
      </w:r>
      <w:r>
        <w:rPr>
          <w:rFonts w:hint="eastAsia" w:ascii="宋体" w:hAnsi="宋体" w:eastAsia="宋体" w:cs="宋体"/>
          <w:i w:val="0"/>
          <w:caps w:val="0"/>
          <w:color w:val="000000"/>
          <w:spacing w:val="0"/>
          <w:sz w:val="24"/>
          <w:szCs w:val="24"/>
          <w:shd w:val="clear" w:fill="FFFFFF"/>
          <w:lang w:eastAsia="zh-CN"/>
        </w:rPr>
        <w:t>阳新县</w:t>
      </w:r>
      <w:r>
        <w:rPr>
          <w:rFonts w:hint="eastAsia" w:ascii="宋体" w:hAnsi="宋体" w:cs="宋体"/>
          <w:i w:val="0"/>
          <w:caps w:val="0"/>
          <w:color w:val="000000"/>
          <w:spacing w:val="0"/>
          <w:sz w:val="24"/>
          <w:szCs w:val="24"/>
          <w:shd w:val="clear" w:fill="FFFFFF"/>
          <w:lang w:val="en-US" w:eastAsia="zh-CN"/>
        </w:rPr>
        <w:t>兴国镇锦湖豪苑莲花苑6栋105号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项目联系人：</w:t>
      </w:r>
      <w:r>
        <w:rPr>
          <w:rFonts w:hint="eastAsia" w:ascii="宋体" w:hAnsi="宋体" w:cs="宋体"/>
          <w:color w:val="000000"/>
          <w:sz w:val="24"/>
          <w:shd w:val="clear" w:color="auto" w:fill="FFFFFF"/>
          <w:lang w:val="en-US" w:eastAsia="zh-CN"/>
        </w:rPr>
        <w:t>李尚伟</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电  话：</w:t>
      </w:r>
      <w:r>
        <w:rPr>
          <w:rFonts w:hint="eastAsia" w:ascii="宋体" w:hAnsi="宋体" w:cs="宋体"/>
          <w:color w:val="000000"/>
          <w:sz w:val="24"/>
          <w:shd w:val="clear" w:color="auto" w:fill="FFFFFF"/>
          <w:lang w:val="en-US" w:eastAsia="zh-CN"/>
        </w:rPr>
        <w:t>13886457588</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cs="宋体"/>
          <w:i w:val="0"/>
          <w:caps w:val="0"/>
          <w:color w:val="333333"/>
          <w:spacing w:val="0"/>
          <w:sz w:val="24"/>
          <w:szCs w:val="24"/>
          <w:shd w:val="clear" w:color="auto" w:fill="FFFFFF"/>
          <w:lang w:val="en-US" w:eastAsia="zh-CN"/>
        </w:rPr>
        <w:t>2022</w:t>
      </w:r>
      <w:r>
        <w:rPr>
          <w:rFonts w:hint="eastAsia" w:ascii="宋体" w:hAnsi="宋体" w:eastAsia="宋体" w:cs="宋体"/>
          <w:i w:val="0"/>
          <w:caps w:val="0"/>
          <w:color w:val="333333"/>
          <w:spacing w:val="0"/>
          <w:sz w:val="24"/>
          <w:szCs w:val="24"/>
          <w:shd w:val="clear" w:color="auto" w:fill="FFFFFF"/>
          <w:lang w:val="en-US" w:eastAsia="zh-CN"/>
        </w:rPr>
        <w:t>年</w:t>
      </w:r>
      <w:r>
        <w:rPr>
          <w:rFonts w:hint="eastAsia" w:ascii="宋体" w:hAnsi="宋体" w:cs="宋体"/>
          <w:i w:val="0"/>
          <w:caps w:val="0"/>
          <w:color w:val="333333"/>
          <w:spacing w:val="0"/>
          <w:sz w:val="24"/>
          <w:szCs w:val="24"/>
          <w:shd w:val="clear" w:color="auto" w:fill="FFFFFF"/>
          <w:lang w:val="en-US" w:eastAsia="zh-CN"/>
        </w:rPr>
        <w:t>3</w:t>
      </w:r>
      <w:r>
        <w:rPr>
          <w:rFonts w:hint="eastAsia" w:ascii="宋体" w:hAnsi="宋体" w:eastAsia="宋体" w:cs="宋体"/>
          <w:i w:val="0"/>
          <w:caps w:val="0"/>
          <w:color w:val="333333"/>
          <w:spacing w:val="0"/>
          <w:sz w:val="24"/>
          <w:szCs w:val="24"/>
          <w:shd w:val="clear" w:color="auto" w:fill="FFFFFF"/>
          <w:lang w:val="en-US" w:eastAsia="zh-CN"/>
        </w:rPr>
        <w:t>月</w:t>
      </w:r>
      <w:r>
        <w:rPr>
          <w:rFonts w:hint="eastAsia" w:ascii="宋体" w:hAnsi="宋体" w:cs="宋体"/>
          <w:i w:val="0"/>
          <w:caps w:val="0"/>
          <w:color w:val="333333"/>
          <w:spacing w:val="0"/>
          <w:sz w:val="24"/>
          <w:szCs w:val="24"/>
          <w:shd w:val="clear" w:color="auto" w:fill="FFFFFF"/>
          <w:lang w:val="en-US" w:eastAsia="zh-CN"/>
        </w:rPr>
        <w:t>23</w:t>
      </w:r>
      <w:r>
        <w:rPr>
          <w:rFonts w:hint="eastAsia" w:ascii="宋体" w:hAnsi="宋体" w:eastAsia="宋体" w:cs="宋体"/>
          <w:i w:val="0"/>
          <w:caps w:val="0"/>
          <w:color w:val="333333"/>
          <w:spacing w:val="0"/>
          <w:sz w:val="24"/>
          <w:szCs w:val="24"/>
          <w:shd w:val="clear" w:color="auto" w:fill="FFFFFF"/>
          <w:lang w:val="en-US" w:eastAsia="zh-CN"/>
        </w:rPr>
        <w:t>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rFonts w:ascii="Times New Roman" w:hAnsi="Times New Roman" w:eastAsia="宋体" w:cs="Times New Roman"/>
          <w:b/>
          <w:bCs w:val="0"/>
          <w:color w:val="000000" w:themeColor="text1"/>
          <w:sz w:val="36"/>
          <w:szCs w:val="36"/>
          <w14:textFill>
            <w14:solidFill>
              <w14:schemeClr w14:val="tx1"/>
            </w14:solidFill>
          </w14:textFill>
        </w:rPr>
      </w:pPr>
      <w:bookmarkStart w:id="1" w:name="_Toc16906"/>
      <w:r>
        <w:rPr>
          <w:rFonts w:ascii="Times New Roman" w:hAnsi="Times New Roman" w:eastAsia="宋体" w:cs="Times New Roman"/>
          <w:b/>
          <w:bCs w:val="0"/>
          <w:color w:val="000000" w:themeColor="text1"/>
          <w:sz w:val="36"/>
          <w:szCs w:val="36"/>
          <w:lang w:val="hr-HR"/>
          <w14:textFill>
            <w14:solidFill>
              <w14:schemeClr w14:val="tx1"/>
            </w14:solidFill>
          </w14:textFill>
        </w:rPr>
        <w:t>第二章</w:t>
      </w:r>
      <w:r>
        <w:rPr>
          <w:rFonts w:hint="eastAsia" w:ascii="Times New Roman" w:hAnsi="Times New Roman" w:eastAsia="宋体" w:cs="Times New Roman"/>
          <w:b/>
          <w:bCs w:val="0"/>
          <w:color w:val="000000" w:themeColor="text1"/>
          <w:sz w:val="36"/>
          <w:szCs w:val="36"/>
          <w:lang w:val="en-US" w:eastAsia="zh-CN"/>
          <w14:textFill>
            <w14:solidFill>
              <w14:schemeClr w14:val="tx1"/>
            </w14:solidFill>
          </w14:textFill>
        </w:rPr>
        <w:t xml:space="preserve"> </w:t>
      </w:r>
      <w:r>
        <w:rPr>
          <w:rFonts w:hint="eastAsia" w:ascii="Times New Roman" w:hAnsi="Times New Roman" w:eastAsia="宋体" w:cs="Times New Roman"/>
          <w:b/>
          <w:bCs w:val="0"/>
          <w:color w:val="000000" w:themeColor="text1"/>
          <w:sz w:val="36"/>
          <w:szCs w:val="36"/>
          <w:lang w:eastAsia="zh-CN"/>
          <w14:textFill>
            <w14:solidFill>
              <w14:schemeClr w14:val="tx1"/>
            </w14:solidFill>
          </w14:textFill>
        </w:rPr>
        <w:t>磋商</w:t>
      </w:r>
      <w:r>
        <w:rPr>
          <w:rFonts w:ascii="Times New Roman" w:hAnsi="Times New Roman" w:eastAsia="宋体" w:cs="Times New Roman"/>
          <w:b/>
          <w:bCs w:val="0"/>
          <w:color w:val="000000" w:themeColor="text1"/>
          <w:sz w:val="36"/>
          <w:szCs w:val="36"/>
          <w14:textFill>
            <w14:solidFill>
              <w14:schemeClr w14:val="tx1"/>
            </w14:solidFill>
          </w14:textFill>
        </w:rPr>
        <w:t>须知</w:t>
      </w:r>
      <w:bookmarkEnd w:id="1"/>
    </w:p>
    <w:p>
      <w:pPr>
        <w:jc w:val="center"/>
        <w:rPr>
          <w:szCs w:val="28"/>
        </w:rPr>
      </w:pPr>
      <w:r>
        <w:rPr>
          <w:rFonts w:hint="eastAsia"/>
          <w:szCs w:val="28"/>
          <w:lang w:eastAsia="zh-CN"/>
        </w:rPr>
        <w:t>磋商</w:t>
      </w:r>
      <w:r>
        <w:rPr>
          <w:szCs w:val="28"/>
        </w:rPr>
        <w:t>须知前附表</w:t>
      </w:r>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49"/>
        <w:gridCol w:w="5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835"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lang w:val="en-US" w:eastAsia="zh-CN"/>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rPr>
            </w:pPr>
            <w:r>
              <w:rPr>
                <w:rFonts w:hint="eastAsia" w:ascii="宋体" w:hAnsi="宋体"/>
                <w:sz w:val="24"/>
              </w:rPr>
              <w:t>1</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835" w:type="dxa"/>
            <w:tcBorders>
              <w:top w:val="single" w:color="auto" w:sz="4" w:space="0"/>
              <w:left w:val="single" w:color="auto" w:sz="4" w:space="0"/>
              <w:bottom w:val="single" w:color="auto" w:sz="4" w:space="0"/>
            </w:tcBorders>
            <w:vAlign w:val="center"/>
          </w:tcPr>
          <w:p>
            <w:pPr>
              <w:jc w:val="left"/>
              <w:rPr>
                <w:rFonts w:hint="eastAsia" w:ascii="Times New Roman" w:hAnsi="宋体" w:eastAsia="宋体" w:cs="Times New Roman"/>
                <w:sz w:val="24"/>
                <w:lang w:eastAsia="zh-CN"/>
              </w:rPr>
            </w:pPr>
            <w:r>
              <w:rPr>
                <w:rFonts w:hint="eastAsia" w:ascii="宋体" w:hAnsi="宋体" w:eastAsia="宋体" w:cs="宋体"/>
                <w:i w:val="0"/>
                <w:caps w:val="0"/>
                <w:color w:val="auto"/>
                <w:spacing w:val="0"/>
                <w:sz w:val="24"/>
                <w:szCs w:val="24"/>
                <w:shd w:val="clear" w:color="auto" w:fill="FFFFFF"/>
                <w:lang w:val="en-US" w:eastAsia="zh-CN"/>
              </w:rPr>
              <w:t>阳新县2022年高标准农田建设项目土地勘测服务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rPr>
            </w:pPr>
            <w:r>
              <w:rPr>
                <w:rFonts w:hint="eastAsia" w:ascii="宋体" w:hAnsi="宋体"/>
                <w:sz w:val="24"/>
              </w:rPr>
              <w:t>2</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835" w:type="dxa"/>
            <w:tcBorders>
              <w:top w:val="single" w:color="auto" w:sz="4" w:space="0"/>
              <w:left w:val="single" w:color="auto" w:sz="4" w:space="0"/>
              <w:bottom w:val="single" w:color="auto" w:sz="4" w:space="0"/>
            </w:tcBorders>
            <w:vAlign w:val="center"/>
          </w:tcPr>
          <w:p>
            <w:pPr>
              <w:jc w:val="left"/>
              <w:rPr>
                <w:rFonts w:hint="default" w:ascii="Times New Roman" w:hAnsi="宋体" w:eastAsia="宋体" w:cs="Times New Roman"/>
                <w:sz w:val="24"/>
                <w:lang w:val="en-US" w:eastAsia="zh-CN"/>
              </w:rPr>
            </w:pPr>
            <w:r>
              <w:rPr>
                <w:rFonts w:hint="eastAsia" w:ascii="Times New Roman" w:hAnsi="宋体" w:cs="Times New Roman"/>
                <w:sz w:val="24"/>
              </w:rPr>
              <w:t>1</w:t>
            </w:r>
            <w:r>
              <w:rPr>
                <w:rFonts w:hint="eastAsia" w:hAnsi="宋体"/>
                <w:sz w:val="24"/>
              </w:rPr>
              <w:t>31－202</w:t>
            </w:r>
            <w:r>
              <w:rPr>
                <w:rFonts w:hint="eastAsia" w:hAnsi="宋体"/>
                <w:sz w:val="24"/>
                <w:lang w:val="en-US" w:eastAsia="zh-CN"/>
              </w:rPr>
              <w:t>2CG</w:t>
            </w:r>
            <w:r>
              <w:rPr>
                <w:rFonts w:hint="eastAsia" w:ascii="Times New Roman" w:hAnsi="宋体" w:cs="Times New Roman"/>
                <w:sz w:val="24"/>
              </w:rPr>
              <w:t>－</w:t>
            </w:r>
            <w:r>
              <w:rPr>
                <w:rFonts w:hint="eastAsia" w:hAnsi="宋体" w:cs="Times New Roman"/>
                <w:sz w:val="24"/>
                <w:lang w:val="en-US" w:eastAsia="zh-CN"/>
              </w:rPr>
              <w:t>036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rPr>
            </w:pPr>
            <w:r>
              <w:rPr>
                <w:rFonts w:hint="eastAsia" w:ascii="宋体" w:hAnsi="宋体"/>
                <w:sz w:val="24"/>
              </w:rPr>
              <w:t>3</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835" w:type="dxa"/>
            <w:tcBorders>
              <w:top w:val="single" w:color="auto" w:sz="4" w:space="0"/>
              <w:left w:val="single" w:color="auto" w:sz="4" w:space="0"/>
              <w:bottom w:val="single" w:color="auto" w:sz="4" w:space="0"/>
            </w:tcBorders>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采购人信息：阳新县</w:t>
            </w:r>
            <w:r>
              <w:rPr>
                <w:rFonts w:hint="eastAsia" w:ascii="宋体" w:hAnsi="宋体" w:cs="宋体"/>
                <w:i w:val="0"/>
                <w:caps w:val="0"/>
                <w:color w:val="000000"/>
                <w:spacing w:val="0"/>
                <w:sz w:val="24"/>
                <w:szCs w:val="24"/>
                <w:shd w:val="clear" w:fill="FFFFFF"/>
                <w:lang w:val="en-US" w:eastAsia="zh-CN"/>
              </w:rPr>
              <w:t>农业农村</w:t>
            </w:r>
            <w:r>
              <w:rPr>
                <w:rFonts w:hint="eastAsia" w:ascii="宋体" w:hAnsi="宋体" w:eastAsia="宋体" w:cs="宋体"/>
                <w:i w:val="0"/>
                <w:caps w:val="0"/>
                <w:color w:val="000000"/>
                <w:spacing w:val="0"/>
                <w:sz w:val="24"/>
                <w:szCs w:val="24"/>
                <w:shd w:val="clear" w:fill="FFFFFF"/>
                <w:lang w:val="en-US" w:eastAsia="zh-CN"/>
              </w:rPr>
              <w:t>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default"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 xml:space="preserve">联系人： </w:t>
            </w:r>
            <w:r>
              <w:rPr>
                <w:rFonts w:hint="eastAsia" w:ascii="宋体" w:hAnsi="宋体" w:cs="宋体"/>
                <w:i w:val="0"/>
                <w:caps w:val="0"/>
                <w:color w:val="000000"/>
                <w:spacing w:val="0"/>
                <w:sz w:val="24"/>
                <w:szCs w:val="24"/>
                <w:shd w:val="clear" w:fill="FFFFFF"/>
                <w:lang w:val="en-US" w:eastAsia="zh-CN"/>
              </w:rPr>
              <w:t>陈先生</w:t>
            </w:r>
            <w:r>
              <w:rPr>
                <w:rFonts w:hint="eastAsia" w:ascii="宋体" w:hAnsi="宋体" w:eastAsia="宋体" w:cs="宋体"/>
                <w:i w:val="0"/>
                <w:caps w:val="0"/>
                <w:color w:val="000000"/>
                <w:spacing w:val="0"/>
                <w:sz w:val="24"/>
                <w:szCs w:val="24"/>
                <w:shd w:val="clear" w:fill="FFFFFF"/>
                <w:lang w:val="en-US" w:eastAsia="zh-CN"/>
              </w:rPr>
              <w:t>   联系电话：1</w:t>
            </w:r>
            <w:r>
              <w:rPr>
                <w:rFonts w:hint="eastAsia" w:ascii="宋体" w:hAnsi="宋体" w:cs="宋体"/>
                <w:i w:val="0"/>
                <w:caps w:val="0"/>
                <w:color w:val="000000"/>
                <w:spacing w:val="0"/>
                <w:sz w:val="24"/>
                <w:szCs w:val="24"/>
                <w:shd w:val="clear" w:fill="FFFFFF"/>
                <w:lang w:val="en-US" w:eastAsia="zh-CN"/>
              </w:rPr>
              <w:t>7771057470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ascii="Times New Roman" w:hAnsi="宋体" w:cs="Times New Roman"/>
                <w:sz w:val="24"/>
              </w:rPr>
            </w:pPr>
            <w:r>
              <w:rPr>
                <w:rFonts w:hint="eastAsia" w:ascii="宋体" w:hAnsi="宋体" w:eastAsia="宋体" w:cs="宋体"/>
                <w:i w:val="0"/>
                <w:caps w:val="0"/>
                <w:color w:val="000000"/>
                <w:spacing w:val="0"/>
                <w:sz w:val="24"/>
                <w:szCs w:val="24"/>
                <w:shd w:val="clear" w:fill="FFFFFF"/>
                <w:lang w:val="en-US" w:eastAsia="zh-CN"/>
              </w:rPr>
              <w:t>联系地址：阳新</w:t>
            </w:r>
            <w:r>
              <w:rPr>
                <w:rFonts w:hint="eastAsia" w:ascii="宋体" w:hAnsi="宋体" w:cs="宋体"/>
                <w:i w:val="0"/>
                <w:caps w:val="0"/>
                <w:color w:val="000000"/>
                <w:spacing w:val="0"/>
                <w:sz w:val="24"/>
                <w:szCs w:val="24"/>
                <w:shd w:val="clear" w:fill="FFFFFF"/>
                <w:lang w:val="en-US" w:eastAsia="zh-CN"/>
              </w:rPr>
              <w:t>兴国镇枫林路40</w:t>
            </w:r>
            <w:r>
              <w:rPr>
                <w:rFonts w:hint="eastAsia" w:ascii="宋体" w:hAnsi="宋体" w:eastAsia="宋体" w:cs="宋体"/>
                <w:i w:val="0"/>
                <w:caps w:val="0"/>
                <w:color w:val="000000"/>
                <w:spacing w:val="0"/>
                <w:sz w:val="24"/>
                <w:szCs w:val="24"/>
                <w:shd w:val="clear" w:fill="FFFFFF"/>
                <w:lang w:val="en-US" w:eastAsia="zh-CN"/>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rPr>
            </w:pPr>
            <w:r>
              <w:rPr>
                <w:rFonts w:hint="eastAsia" w:ascii="宋体" w:hAnsi="宋体"/>
                <w:sz w:val="24"/>
              </w:rPr>
              <w:t>4</w:t>
            </w:r>
          </w:p>
        </w:tc>
        <w:tc>
          <w:tcPr>
            <w:tcW w:w="2049"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w:t>
            </w:r>
            <w:r>
              <w:rPr>
                <w:rFonts w:hint="eastAsia" w:hAnsi="宋体"/>
                <w:color w:val="auto"/>
                <w:sz w:val="24"/>
              </w:rPr>
              <w:t>代理公司</w:t>
            </w:r>
          </w:p>
        </w:tc>
        <w:tc>
          <w:tcPr>
            <w:tcW w:w="5835" w:type="dxa"/>
            <w:tcBorders>
              <w:top w:val="single" w:color="auto" w:sz="4" w:space="0"/>
              <w:left w:val="single" w:color="auto" w:sz="4" w:space="0"/>
              <w:bottom w:val="single" w:color="auto" w:sz="4" w:space="0"/>
            </w:tcBorders>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采购代理机构：</w:t>
            </w:r>
            <w:r>
              <w:rPr>
                <w:rFonts w:hint="eastAsia" w:ascii="宋体" w:hAnsi="宋体" w:eastAsia="宋体" w:cs="宋体"/>
                <w:i w:val="0"/>
                <w:caps w:val="0"/>
                <w:color w:val="000000"/>
                <w:spacing w:val="0"/>
                <w:sz w:val="24"/>
                <w:szCs w:val="24"/>
                <w:shd w:val="clear" w:fill="FFFFFF"/>
                <w:lang w:eastAsia="zh-CN"/>
              </w:rPr>
              <w:t>湖北</w:t>
            </w:r>
            <w:r>
              <w:rPr>
                <w:rFonts w:hint="eastAsia" w:ascii="宋体" w:hAnsi="宋体" w:cs="宋体"/>
                <w:i w:val="0"/>
                <w:caps w:val="0"/>
                <w:color w:val="000000"/>
                <w:spacing w:val="0"/>
                <w:sz w:val="24"/>
                <w:szCs w:val="24"/>
                <w:shd w:val="clear" w:fill="FFFFFF"/>
                <w:lang w:val="en-US" w:eastAsia="zh-CN"/>
              </w:rPr>
              <w:t>瑾辰</w:t>
            </w:r>
            <w:r>
              <w:rPr>
                <w:rFonts w:hint="eastAsia" w:ascii="宋体" w:hAnsi="宋体" w:eastAsia="宋体" w:cs="宋体"/>
                <w:i w:val="0"/>
                <w:caps w:val="0"/>
                <w:color w:val="000000"/>
                <w:spacing w:val="0"/>
                <w:sz w:val="24"/>
                <w:szCs w:val="24"/>
                <w:shd w:val="clear" w:fill="FFFFFF"/>
                <w:lang w:eastAsia="zh-CN"/>
              </w:rPr>
              <w:t>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default"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联系人：</w:t>
            </w:r>
            <w:r>
              <w:rPr>
                <w:rFonts w:hint="eastAsia" w:ascii="宋体" w:hAnsi="宋体" w:cs="宋体"/>
                <w:i w:val="0"/>
                <w:caps w:val="0"/>
                <w:color w:val="000000"/>
                <w:spacing w:val="0"/>
                <w:sz w:val="24"/>
                <w:szCs w:val="24"/>
                <w:shd w:val="clear" w:fill="FFFFFF"/>
                <w:lang w:val="en-US" w:eastAsia="zh-CN"/>
              </w:rPr>
              <w:t>李尚伟</w:t>
            </w:r>
            <w:r>
              <w:rPr>
                <w:rFonts w:hint="eastAsia" w:ascii="宋体" w:hAnsi="宋体" w:eastAsia="宋体" w:cs="宋体"/>
                <w:i w:val="0"/>
                <w:caps w:val="0"/>
                <w:color w:val="000000"/>
                <w:spacing w:val="0"/>
                <w:sz w:val="24"/>
                <w:szCs w:val="24"/>
                <w:shd w:val="clear" w:fill="FFFFFF"/>
                <w:lang w:val="en-US" w:eastAsia="zh-CN"/>
              </w:rPr>
              <w:t xml:space="preserve">       联系</w:t>
            </w:r>
            <w:r>
              <w:rPr>
                <w:rFonts w:hint="eastAsia" w:ascii="宋体" w:hAnsi="宋体" w:eastAsia="宋体" w:cs="宋体"/>
                <w:i w:val="0"/>
                <w:caps w:val="0"/>
                <w:color w:val="000000"/>
                <w:spacing w:val="0"/>
                <w:sz w:val="24"/>
                <w:szCs w:val="24"/>
                <w:shd w:val="clear" w:fill="FFFFFF"/>
              </w:rPr>
              <w:t>电话：</w:t>
            </w:r>
            <w:r>
              <w:rPr>
                <w:rFonts w:hint="eastAsia" w:ascii="宋体" w:hAnsi="宋体" w:eastAsia="宋体" w:cs="宋体"/>
                <w:i w:val="0"/>
                <w:caps w:val="0"/>
                <w:color w:val="000000"/>
                <w:spacing w:val="0"/>
                <w:sz w:val="24"/>
                <w:szCs w:val="24"/>
                <w:shd w:val="clear" w:fill="FFFFFF"/>
                <w:lang w:val="en-US" w:eastAsia="zh-CN"/>
              </w:rPr>
              <w:t>1</w:t>
            </w:r>
            <w:r>
              <w:rPr>
                <w:rFonts w:hint="eastAsia" w:ascii="宋体" w:hAnsi="宋体" w:cs="宋体"/>
                <w:i w:val="0"/>
                <w:caps w:val="0"/>
                <w:color w:val="000000"/>
                <w:spacing w:val="0"/>
                <w:sz w:val="24"/>
                <w:szCs w:val="24"/>
                <w:shd w:val="clear" w:fill="FFFFFF"/>
                <w:lang w:val="en-US" w:eastAsia="zh-CN"/>
              </w:rPr>
              <w:t>3886457588</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电子邮箱：</w:t>
            </w:r>
            <w:r>
              <w:rPr>
                <w:rFonts w:hint="eastAsia" w:ascii="宋体" w:hAnsi="宋体" w:cs="宋体"/>
                <w:i w:val="0"/>
                <w:caps w:val="0"/>
                <w:color w:val="000000"/>
                <w:spacing w:val="0"/>
                <w:sz w:val="24"/>
                <w:szCs w:val="24"/>
                <w:shd w:val="clear" w:fill="FFFFFF"/>
                <w:lang w:val="en-US" w:eastAsia="zh-CN"/>
              </w:rPr>
              <w:t>323100811</w:t>
            </w:r>
            <w:r>
              <w:rPr>
                <w:rFonts w:hint="eastAsia" w:ascii="宋体" w:hAnsi="宋体" w:eastAsia="宋体" w:cs="宋体"/>
                <w:i w:val="0"/>
                <w:caps w:val="0"/>
                <w:color w:val="000000"/>
                <w:spacing w:val="0"/>
                <w:sz w:val="24"/>
                <w:szCs w:val="24"/>
                <w:shd w:val="clear" w:fill="FFFFFF"/>
              </w:rPr>
              <w:t>@qq.com</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ascii="Times New Roman" w:hAnsi="宋体" w:cs="Times New Roman"/>
                <w:sz w:val="24"/>
              </w:rPr>
            </w:pPr>
            <w:r>
              <w:rPr>
                <w:rFonts w:hint="eastAsia" w:ascii="宋体" w:hAnsi="宋体" w:eastAsia="宋体" w:cs="宋体"/>
                <w:i w:val="0"/>
                <w:caps w:val="0"/>
                <w:color w:val="000000"/>
                <w:spacing w:val="0"/>
                <w:sz w:val="24"/>
                <w:szCs w:val="24"/>
                <w:shd w:val="clear" w:fill="FFFFFF"/>
              </w:rPr>
              <w:t>联系地址：</w:t>
            </w:r>
            <w:r>
              <w:rPr>
                <w:rFonts w:hint="eastAsia" w:ascii="宋体" w:hAnsi="宋体" w:eastAsia="宋体" w:cs="宋体"/>
                <w:i w:val="0"/>
                <w:caps w:val="0"/>
                <w:color w:val="000000"/>
                <w:spacing w:val="0"/>
                <w:sz w:val="24"/>
                <w:szCs w:val="24"/>
                <w:shd w:val="clear" w:fill="FFFFFF"/>
                <w:lang w:eastAsia="zh-CN"/>
              </w:rPr>
              <w:t>阳新县</w:t>
            </w:r>
            <w:r>
              <w:rPr>
                <w:rFonts w:hint="eastAsia" w:ascii="宋体" w:hAnsi="宋体" w:cs="宋体"/>
                <w:i w:val="0"/>
                <w:caps w:val="0"/>
                <w:color w:val="000000"/>
                <w:spacing w:val="0"/>
                <w:sz w:val="24"/>
                <w:szCs w:val="24"/>
                <w:shd w:val="clear" w:fill="FFFFFF"/>
                <w:lang w:val="en-US" w:eastAsia="zh-CN"/>
              </w:rPr>
              <w:t>兴国镇锦湖豪苑莲花苑6栋104号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lang w:eastAsia="zh-CN"/>
              </w:rPr>
            </w:pPr>
            <w:r>
              <w:rPr>
                <w:rFonts w:hint="eastAsia" w:ascii="宋体" w:hAnsi="宋体"/>
                <w:sz w:val="24"/>
                <w:lang w:val="en-US" w:eastAsia="zh-CN"/>
              </w:rPr>
              <w:t>5</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lang w:eastAsia="zh-CN"/>
              </w:rPr>
              <w:t>磋商</w:t>
            </w:r>
            <w:r>
              <w:rPr>
                <w:rFonts w:hint="eastAsia" w:hAnsi="宋体"/>
                <w:sz w:val="24"/>
              </w:rPr>
              <w:t>文件份数</w:t>
            </w:r>
          </w:p>
        </w:tc>
        <w:tc>
          <w:tcPr>
            <w:tcW w:w="5835"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r>
              <w:rPr>
                <w:rFonts w:hint="eastAsia" w:ascii="宋体" w:hAnsi="宋体"/>
                <w:sz w:val="24"/>
                <w:szCs w:val="24"/>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lang w:eastAsia="zh-CN"/>
              </w:rPr>
            </w:pPr>
            <w:r>
              <w:rPr>
                <w:rFonts w:hint="eastAsia" w:ascii="宋体" w:hAnsi="宋体"/>
                <w:sz w:val="24"/>
                <w:lang w:val="en-US" w:eastAsia="zh-CN"/>
              </w:rPr>
              <w:t>6</w:t>
            </w:r>
          </w:p>
        </w:tc>
        <w:tc>
          <w:tcPr>
            <w:tcW w:w="2049"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835"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w:t>
            </w:r>
            <w:r>
              <w:rPr>
                <w:rFonts w:hint="eastAsia" w:ascii="宋体" w:hAnsi="宋体"/>
                <w:color w:val="0D0D0D"/>
                <w:sz w:val="24"/>
                <w:lang w:val="en-US" w:eastAsia="zh-CN"/>
              </w:rPr>
              <w:t>60</w:t>
            </w:r>
            <w:r>
              <w:rPr>
                <w:rFonts w:hint="eastAsia" w:ascii="宋体" w:hAnsi="宋体"/>
                <w:color w:val="0D0D0D"/>
                <w:sz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lang w:eastAsia="zh-CN"/>
              </w:rPr>
            </w:pPr>
            <w:r>
              <w:rPr>
                <w:rFonts w:hint="eastAsia" w:ascii="宋体" w:hAnsi="宋体"/>
                <w:sz w:val="24"/>
              </w:rPr>
              <w:t>7</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eastAsia="宋体"/>
                <w:color w:val="0D0D0D"/>
                <w:sz w:val="24"/>
                <w:lang w:eastAsia="zh-CN"/>
              </w:rPr>
            </w:pPr>
            <w:r>
              <w:rPr>
                <w:rFonts w:hint="eastAsia" w:ascii="宋体" w:hAnsi="宋体"/>
                <w:color w:val="0D0D0D"/>
                <w:sz w:val="24"/>
                <w:lang w:eastAsia="zh-CN"/>
              </w:rPr>
              <w:t>磋商控制价</w:t>
            </w:r>
          </w:p>
        </w:tc>
        <w:tc>
          <w:tcPr>
            <w:tcW w:w="5835" w:type="dxa"/>
            <w:tcBorders>
              <w:top w:val="single" w:color="auto" w:sz="4" w:space="0"/>
              <w:left w:val="single" w:color="auto" w:sz="4" w:space="0"/>
              <w:bottom w:val="single" w:color="auto" w:sz="4" w:space="0"/>
            </w:tcBorders>
            <w:vAlign w:val="top"/>
          </w:tcPr>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磋商控制价为：</w:t>
            </w:r>
            <w:r>
              <w:rPr>
                <w:rFonts w:hint="eastAsia" w:ascii="宋体" w:hAnsi="宋体" w:cs="宋体"/>
                <w:b/>
                <w:bCs/>
                <w:color w:val="000000"/>
                <w:kern w:val="0"/>
                <w:sz w:val="24"/>
                <w:szCs w:val="24"/>
                <w:lang w:val="en-US" w:eastAsia="zh-CN" w:bidi="ar"/>
              </w:rPr>
              <w:t>92.8</w:t>
            </w:r>
            <w:r>
              <w:rPr>
                <w:rFonts w:hint="eastAsia" w:ascii="宋体" w:hAnsi="宋体" w:eastAsia="宋体" w:cs="宋体"/>
                <w:b/>
                <w:bCs/>
                <w:color w:val="000000"/>
                <w:kern w:val="0"/>
                <w:sz w:val="24"/>
                <w:szCs w:val="24"/>
                <w:lang w:val="en-US" w:eastAsia="zh-CN" w:bidi="ar"/>
              </w:rPr>
              <w:t xml:space="preserve">万元 </w:t>
            </w:r>
          </w:p>
          <w:p>
            <w:pPr>
              <w:keepNext w:val="0"/>
              <w:keepLines w:val="0"/>
              <w:widowControl/>
              <w:suppressLineNumbers w:val="0"/>
              <w:jc w:val="left"/>
              <w:rPr>
                <w:rFonts w:hint="eastAsia" w:ascii="宋体" w:hAnsi="宋体"/>
                <w:color w:val="0D0D0D"/>
                <w:sz w:val="24"/>
              </w:rPr>
            </w:pP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一包：46.4万元，二包：46.4万元，</w:t>
            </w:r>
            <w:r>
              <w:rPr>
                <w:rFonts w:hint="eastAsia" w:ascii="宋体" w:hAnsi="宋体" w:eastAsia="宋体" w:cs="宋体"/>
                <w:b/>
                <w:bCs/>
                <w:color w:val="000000"/>
                <w:kern w:val="0"/>
                <w:sz w:val="24"/>
                <w:szCs w:val="24"/>
                <w:lang w:val="en-US" w:eastAsia="zh-CN" w:bidi="ar"/>
              </w:rPr>
              <w:t>且只能有一个有效报价，投标总报价和分项报价(包括按磋商文件要求进行算术修正后的投标总价）超过磋商控制价的，其投标文件应予否决）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lang w:eastAsia="zh-CN"/>
              </w:rPr>
            </w:pPr>
            <w:r>
              <w:rPr>
                <w:rFonts w:hint="eastAsia" w:ascii="宋体" w:hAnsi="宋体"/>
                <w:sz w:val="24"/>
              </w:rPr>
              <w:t>8</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0D0D0D"/>
                <w:sz w:val="24"/>
              </w:rPr>
            </w:pPr>
            <w:r>
              <w:rPr>
                <w:rFonts w:hint="eastAsia" w:ascii="宋体" w:hAnsi="宋体"/>
                <w:color w:val="0D0D0D"/>
                <w:sz w:val="24"/>
              </w:rPr>
              <w:t>资金来源</w:t>
            </w:r>
          </w:p>
        </w:tc>
        <w:tc>
          <w:tcPr>
            <w:tcW w:w="5835"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0D0D0D"/>
                <w:sz w:val="24"/>
              </w:rPr>
            </w:pPr>
            <w:r>
              <w:rPr>
                <w:rFonts w:hint="eastAsia" w:ascii="宋体" w:hAnsi="宋体"/>
                <w:color w:val="0D0D0D"/>
                <w:sz w:val="24"/>
                <w:lang w:val="en-US"/>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lang w:val="en-US" w:eastAsia="zh-CN"/>
              </w:rPr>
            </w:pPr>
            <w:r>
              <w:rPr>
                <w:rFonts w:hint="eastAsia" w:ascii="宋体" w:hAnsi="宋体"/>
                <w:sz w:val="24"/>
              </w:rPr>
              <w:t>9</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0D0D0D"/>
                <w:sz w:val="24"/>
              </w:rPr>
            </w:pPr>
            <w:r>
              <w:rPr>
                <w:rFonts w:hint="eastAsia" w:ascii="宋体" w:hAnsi="宋体"/>
                <w:color w:val="0D0D0D"/>
                <w:sz w:val="24"/>
              </w:rPr>
              <w:t>资格审查</w:t>
            </w:r>
          </w:p>
        </w:tc>
        <w:tc>
          <w:tcPr>
            <w:tcW w:w="5835"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0D0D0D"/>
                <w:sz w:val="24"/>
                <w:lang w:val="en-US" w:eastAsia="zh-CN"/>
              </w:rPr>
            </w:pPr>
            <w:r>
              <w:rPr>
                <w:rFonts w:hint="eastAsia" w:ascii="宋体" w:hAnsi="宋体"/>
                <w:color w:val="0D0D0D"/>
                <w:sz w:val="24"/>
                <w:lang w:val="en-US"/>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sz w:val="24"/>
                <w:lang w:val="en-US" w:eastAsia="zh-CN"/>
              </w:rPr>
            </w:pPr>
            <w:r>
              <w:rPr>
                <w:rFonts w:hint="eastAsia" w:ascii="宋体" w:hAnsi="宋体"/>
                <w:sz w:val="24"/>
              </w:rPr>
              <w:t>10</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eastAsia="宋体"/>
                <w:color w:val="0D0D0D"/>
                <w:sz w:val="24"/>
                <w:lang w:eastAsia="zh-CN"/>
              </w:rPr>
            </w:pPr>
            <w:r>
              <w:rPr>
                <w:rFonts w:hint="eastAsia" w:ascii="宋体" w:hAnsi="宋体"/>
                <w:color w:val="0D0D0D"/>
                <w:sz w:val="24"/>
                <w:lang w:eastAsia="zh-CN"/>
              </w:rPr>
              <w:t>合同履行期限</w:t>
            </w:r>
          </w:p>
        </w:tc>
        <w:tc>
          <w:tcPr>
            <w:tcW w:w="5835"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0D0D0D"/>
                <w:sz w:val="24"/>
                <w:lang w:val="en-US" w:eastAsia="zh-CN"/>
              </w:rPr>
            </w:pPr>
            <w:r>
              <w:rPr>
                <w:rFonts w:hint="eastAsia" w:ascii="宋体" w:hAnsi="宋体" w:cs="宋体"/>
                <w:i w:val="0"/>
                <w:color w:val="000000"/>
                <w:kern w:val="0"/>
                <w:sz w:val="24"/>
                <w:szCs w:val="24"/>
                <w:u w:val="none"/>
                <w:lang w:val="en-US" w:eastAsia="zh-CN" w:bidi="ar"/>
              </w:rPr>
              <w:t>签订</w:t>
            </w:r>
            <w:r>
              <w:rPr>
                <w:rFonts w:hint="eastAsia" w:ascii="宋体" w:hAnsi="宋体" w:eastAsia="宋体" w:cs="宋体"/>
                <w:i w:val="0"/>
                <w:color w:val="000000"/>
                <w:kern w:val="0"/>
                <w:sz w:val="24"/>
                <w:szCs w:val="24"/>
                <w:u w:val="none"/>
                <w:lang w:val="en-US" w:eastAsia="zh-CN" w:bidi="ar"/>
              </w:rPr>
              <w:t>合同后</w:t>
            </w:r>
            <w:r>
              <w:rPr>
                <w:rFonts w:hint="eastAsia" w:ascii="宋体" w:hAnsi="宋体" w:cs="宋体"/>
                <w:i w:val="0"/>
                <w:color w:val="000000"/>
                <w:kern w:val="0"/>
                <w:sz w:val="24"/>
                <w:szCs w:val="24"/>
                <w:u w:val="none"/>
                <w:lang w:val="en-US" w:eastAsia="zh-CN" w:bidi="ar"/>
              </w:rPr>
              <w:t>30个</w:t>
            </w:r>
            <w:r>
              <w:rPr>
                <w:rFonts w:hint="eastAsia" w:ascii="宋体" w:hAnsi="宋体" w:eastAsia="宋体" w:cs="宋体"/>
                <w:i w:val="0"/>
                <w:color w:val="000000"/>
                <w:kern w:val="0"/>
                <w:sz w:val="24"/>
                <w:szCs w:val="24"/>
                <w:u w:val="none"/>
                <w:lang w:val="en-US" w:eastAsia="zh-CN" w:bidi="ar"/>
              </w:rPr>
              <w:t>日历</w:t>
            </w:r>
            <w:r>
              <w:rPr>
                <w:rFonts w:hint="eastAsia" w:ascii="宋体" w:hAnsi="宋体" w:cs="宋体"/>
                <w:i w:val="0"/>
                <w:color w:val="000000"/>
                <w:kern w:val="0"/>
                <w:sz w:val="24"/>
                <w:szCs w:val="24"/>
                <w:u w:val="none"/>
                <w:lang w:val="en-US" w:eastAsia="zh-CN" w:bidi="ar"/>
              </w:rPr>
              <w:t>日提交测绘成果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sz w:val="24"/>
                <w:lang w:val="en-US" w:eastAsia="zh-CN"/>
              </w:rPr>
            </w:pPr>
            <w:r>
              <w:rPr>
                <w:rFonts w:hint="eastAsia" w:ascii="宋体" w:hAnsi="宋体"/>
                <w:sz w:val="24"/>
              </w:rPr>
              <w:t>11</w:t>
            </w:r>
          </w:p>
        </w:tc>
        <w:tc>
          <w:tcPr>
            <w:tcW w:w="2049"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0D0D0D"/>
                <w:sz w:val="24"/>
              </w:rPr>
            </w:pPr>
            <w:r>
              <w:rPr>
                <w:rFonts w:hint="eastAsia" w:ascii="宋体" w:hAnsi="宋体"/>
                <w:color w:val="0D0D0D"/>
                <w:sz w:val="24"/>
              </w:rPr>
              <w:t>供应商资格要求</w:t>
            </w:r>
          </w:p>
        </w:tc>
        <w:tc>
          <w:tcPr>
            <w:tcW w:w="5835"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0D0D0D"/>
                <w:sz w:val="24"/>
                <w:lang w:val="en-US" w:eastAsia="zh-CN"/>
              </w:rPr>
            </w:pPr>
            <w:r>
              <w:rPr>
                <w:rFonts w:hint="eastAsia" w:ascii="宋体" w:hAnsi="宋体"/>
                <w:color w:val="0D0D0D"/>
                <w:sz w:val="24"/>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143" w:rightChars="-51"/>
              <w:jc w:val="left"/>
              <w:textAlignment w:val="auto"/>
              <w:rPr>
                <w:rFonts w:hint="eastAsia" w:ascii="宋体" w:hAnsi="宋体"/>
                <w:color w:val="0D0D0D"/>
                <w:sz w:val="24"/>
              </w:rPr>
            </w:pPr>
            <w:r>
              <w:rPr>
                <w:rFonts w:hint="eastAsia" w:ascii="宋体" w:hAnsi="宋体" w:cs="宋体"/>
                <w:color w:val="auto"/>
                <w:sz w:val="24"/>
              </w:rPr>
              <w:t>是否专门面向中小企业、</w:t>
            </w:r>
            <w:r>
              <w:rPr>
                <w:rFonts w:hint="eastAsia"/>
                <w:color w:val="auto"/>
                <w:sz w:val="24"/>
              </w:rPr>
              <w:t>监狱企业、残疾人福利性单位</w:t>
            </w:r>
          </w:p>
        </w:tc>
        <w:tc>
          <w:tcPr>
            <w:tcW w:w="5835"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eastAsia="宋体"/>
                <w:color w:val="0D0D0D"/>
                <w:sz w:val="24"/>
                <w:lang w:val="en-US" w:eastAsia="zh-CN"/>
              </w:rPr>
            </w:pPr>
            <w:r>
              <w:rPr>
                <w:rFonts w:hint="eastAsia" w:ascii="宋体" w:hAnsi="宋体"/>
                <w:color w:val="0D0D0D"/>
                <w:sz w:val="24"/>
                <w:lang w:eastAsia="zh-CN"/>
              </w:rPr>
              <w:t>是</w:t>
            </w:r>
            <w:r>
              <w:rPr>
                <w:rFonts w:hint="eastAsia" w:ascii="宋体" w:hAnsi="宋体"/>
                <w:color w:val="auto"/>
                <w:sz w:val="24"/>
                <w:lang w:val="en-US" w:eastAsia="zh-CN"/>
              </w:rPr>
              <w:t>（所属行业：其他未列明行业）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D0D0D"/>
                <w:sz w:val="24"/>
              </w:rPr>
            </w:pPr>
            <w:r>
              <w:rPr>
                <w:rFonts w:hint="eastAsia"/>
                <w:bCs/>
                <w:color w:val="000000"/>
                <w:sz w:val="24"/>
              </w:rPr>
              <w:t>价格扣除比例</w:t>
            </w:r>
          </w:p>
        </w:tc>
        <w:tc>
          <w:tcPr>
            <w:tcW w:w="5835"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0D0D0D"/>
                <w:sz w:val="24"/>
              </w:rPr>
            </w:pPr>
            <w:r>
              <w:rPr>
                <w:rFonts w:hint="eastAsia" w:ascii="宋体" w:hAnsi="宋体" w:cs="宋体"/>
                <w:color w:val="000000"/>
                <w:sz w:val="24"/>
                <w:lang w:val="en-US" w:eastAsia="zh-CN"/>
              </w:rPr>
              <w:t>6</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2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D0D0D"/>
                <w:sz w:val="24"/>
              </w:rPr>
            </w:pPr>
            <w:r>
              <w:rPr>
                <w:rFonts w:hint="eastAsia"/>
                <w:bCs/>
                <w:color w:val="000000"/>
                <w:sz w:val="24"/>
              </w:rPr>
              <w:t>联合协议中小型、微型企业的协议合同金额占协议合同总金额30%以上的，价格扣除比例</w:t>
            </w:r>
          </w:p>
        </w:tc>
        <w:tc>
          <w:tcPr>
            <w:tcW w:w="5835"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0D0D0D"/>
                <w:sz w:val="24"/>
              </w:rPr>
            </w:pPr>
            <w:r>
              <w:rPr>
                <w:rFonts w:hint="eastAsia" w:ascii="宋体" w:hAnsi="宋体" w:cs="宋体"/>
                <w:color w:val="000000"/>
                <w:sz w:val="24"/>
                <w:lang w:val="en-US" w:eastAsia="zh-CN"/>
              </w:rPr>
              <w:t>3</w:t>
            </w:r>
            <w:r>
              <w:rPr>
                <w:rFonts w:hint="eastAsia" w:ascii="宋体" w:hAnsi="宋体" w:cs="宋体"/>
                <w:color w:val="000000"/>
                <w:sz w:val="24"/>
              </w:rPr>
              <w:t>%</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themeColor="text1"/>
          <w:sz w:val="24"/>
          <w14:textFill>
            <w14:solidFill>
              <w14:schemeClr w14:val="tx1"/>
            </w14:solidFill>
          </w14:textFill>
        </w:rPr>
      </w:pPr>
    </w:p>
    <w:tbl>
      <w:tblPr>
        <w:tblStyle w:val="29"/>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88"/>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15</w:t>
            </w:r>
          </w:p>
        </w:tc>
        <w:tc>
          <w:tcPr>
            <w:tcW w:w="1988" w:type="dxa"/>
            <w:vAlign w:val="center"/>
          </w:tcPr>
          <w:p>
            <w:pPr>
              <w:adjustRightInd w:val="0"/>
              <w:snapToGrid w:val="0"/>
              <w:spacing w:line="460" w:lineRule="exact"/>
              <w:jc w:val="center"/>
              <w:rPr>
                <w:rFonts w:ascii="宋体" w:hAnsi="宋体"/>
                <w:sz w:val="24"/>
                <w:szCs w:val="24"/>
              </w:rPr>
            </w:pPr>
            <w:r>
              <w:rPr>
                <w:rFonts w:hint="eastAsia" w:ascii="宋体" w:hAnsi="宋体"/>
                <w:sz w:val="24"/>
                <w:szCs w:val="24"/>
              </w:rPr>
              <w:t>磋商</w:t>
            </w:r>
            <w:r>
              <w:rPr>
                <w:rFonts w:ascii="宋体" w:hAnsi="宋体"/>
                <w:sz w:val="24"/>
                <w:szCs w:val="24"/>
              </w:rPr>
              <w:t>有效期</w:t>
            </w:r>
          </w:p>
        </w:tc>
        <w:tc>
          <w:tcPr>
            <w:tcW w:w="5985" w:type="dxa"/>
            <w:vAlign w:val="center"/>
          </w:tcPr>
          <w:p>
            <w:pPr>
              <w:rPr>
                <w:sz w:val="24"/>
                <w:szCs w:val="24"/>
              </w:rPr>
            </w:pPr>
            <w:r>
              <w:rPr>
                <w:rFonts w:hint="eastAsia"/>
                <w:sz w:val="24"/>
                <w:szCs w:val="24"/>
                <w:lang w:val="en-US" w:eastAsia="zh-CN"/>
              </w:rPr>
              <w:t>60</w:t>
            </w:r>
            <w:r>
              <w:rPr>
                <w:rFonts w:hint="eastAsia"/>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16</w:t>
            </w:r>
          </w:p>
        </w:tc>
        <w:tc>
          <w:tcPr>
            <w:tcW w:w="1988" w:type="dxa"/>
            <w:vAlign w:val="center"/>
          </w:tcPr>
          <w:p>
            <w:pPr>
              <w:jc w:val="center"/>
              <w:rPr>
                <w:sz w:val="24"/>
                <w:szCs w:val="24"/>
              </w:rPr>
            </w:pPr>
            <w:r>
              <w:rPr>
                <w:rFonts w:hint="eastAsia"/>
                <w:sz w:val="24"/>
                <w:szCs w:val="24"/>
              </w:rPr>
              <w:t>磋商</w:t>
            </w:r>
            <w:r>
              <w:rPr>
                <w:sz w:val="24"/>
                <w:szCs w:val="24"/>
              </w:rPr>
              <w:t>保证金</w:t>
            </w:r>
          </w:p>
        </w:tc>
        <w:tc>
          <w:tcPr>
            <w:tcW w:w="5985" w:type="dxa"/>
          </w:tcPr>
          <w:p>
            <w:pPr>
              <w:rPr>
                <w:sz w:val="24"/>
                <w:szCs w:val="24"/>
              </w:rPr>
            </w:pPr>
            <w:r>
              <w:rPr>
                <w:rFonts w:hint="eastAsia"/>
                <w:sz w:val="24"/>
                <w:szCs w:val="24"/>
              </w:rPr>
              <w:t>☑不提交</w:t>
            </w:r>
          </w:p>
          <w:p>
            <w:pPr>
              <w:rPr>
                <w:sz w:val="24"/>
                <w:szCs w:val="24"/>
              </w:rPr>
            </w:pPr>
            <w:r>
              <w:rPr>
                <w:rFonts w:hint="eastAsia"/>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17</w:t>
            </w:r>
          </w:p>
        </w:tc>
        <w:tc>
          <w:tcPr>
            <w:tcW w:w="1988" w:type="dxa"/>
            <w:vAlign w:val="center"/>
          </w:tcPr>
          <w:p>
            <w:pPr>
              <w:jc w:val="center"/>
              <w:rPr>
                <w:sz w:val="24"/>
                <w:szCs w:val="24"/>
              </w:rPr>
            </w:pPr>
            <w:r>
              <w:rPr>
                <w:rFonts w:hint="eastAsia"/>
                <w:sz w:val="24"/>
                <w:szCs w:val="24"/>
              </w:rPr>
              <w:t>履约担保</w:t>
            </w:r>
          </w:p>
        </w:tc>
        <w:tc>
          <w:tcPr>
            <w:tcW w:w="5985" w:type="dxa"/>
          </w:tcPr>
          <w:p>
            <w:pPr>
              <w:rPr>
                <w:sz w:val="24"/>
                <w:szCs w:val="24"/>
              </w:rPr>
            </w:pPr>
            <w:r>
              <w:rPr>
                <w:rFonts w:hint="eastAsia"/>
                <w:sz w:val="24"/>
                <w:szCs w:val="24"/>
              </w:rPr>
              <w:t>☑不提交</w:t>
            </w:r>
          </w:p>
          <w:p>
            <w:pPr>
              <w:rPr>
                <w:sz w:val="24"/>
                <w:szCs w:val="24"/>
              </w:rPr>
            </w:pPr>
            <w:r>
              <w:rPr>
                <w:rFonts w:hint="eastAsia"/>
                <w:sz w:val="24"/>
                <w:szCs w:val="24"/>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18</w:t>
            </w:r>
          </w:p>
        </w:tc>
        <w:tc>
          <w:tcPr>
            <w:tcW w:w="1988" w:type="dxa"/>
            <w:vAlign w:val="center"/>
          </w:tcPr>
          <w:p>
            <w:pPr>
              <w:adjustRightInd w:val="0"/>
              <w:snapToGrid w:val="0"/>
              <w:spacing w:line="460" w:lineRule="exact"/>
              <w:jc w:val="center"/>
              <w:rPr>
                <w:rFonts w:ascii="宋体" w:hAnsi="宋体"/>
                <w:sz w:val="24"/>
                <w:szCs w:val="24"/>
              </w:rPr>
            </w:pPr>
            <w:r>
              <w:rPr>
                <w:rFonts w:hint="eastAsia" w:ascii="宋体" w:hAnsi="宋体"/>
                <w:sz w:val="24"/>
                <w:szCs w:val="24"/>
              </w:rPr>
              <w:t>磋商小组</w:t>
            </w:r>
            <w:r>
              <w:rPr>
                <w:rFonts w:ascii="宋体" w:hAnsi="宋体"/>
                <w:sz w:val="24"/>
                <w:szCs w:val="24"/>
              </w:rPr>
              <w:t>的组建</w:t>
            </w:r>
          </w:p>
        </w:tc>
        <w:tc>
          <w:tcPr>
            <w:tcW w:w="5985" w:type="dxa"/>
          </w:tcPr>
          <w:p>
            <w:pPr>
              <w:adjustRightInd w:val="0"/>
              <w:snapToGrid w:val="0"/>
              <w:spacing w:line="460" w:lineRule="exact"/>
              <w:rPr>
                <w:rFonts w:ascii="宋体" w:hAnsi="宋体"/>
                <w:sz w:val="24"/>
                <w:szCs w:val="24"/>
              </w:rPr>
            </w:pPr>
            <w:r>
              <w:rPr>
                <w:rFonts w:hint="eastAsia" w:ascii="宋体" w:hAnsi="宋体"/>
                <w:sz w:val="24"/>
                <w:szCs w:val="24"/>
              </w:rPr>
              <w:t>磋商小组</w:t>
            </w:r>
            <w:r>
              <w:rPr>
                <w:rFonts w:ascii="宋体" w:hAnsi="宋体"/>
                <w:sz w:val="24"/>
                <w:szCs w:val="24"/>
              </w:rPr>
              <w:t>构成：</w:t>
            </w:r>
            <w:r>
              <w:rPr>
                <w:rFonts w:ascii="宋体" w:hAnsi="宋体"/>
                <w:sz w:val="24"/>
                <w:szCs w:val="24"/>
                <w:u w:val="single"/>
              </w:rPr>
              <w:t xml:space="preserve"> </w:t>
            </w:r>
            <w:r>
              <w:rPr>
                <w:rFonts w:hint="eastAsia" w:ascii="宋体" w:hAnsi="宋体"/>
                <w:sz w:val="24"/>
                <w:szCs w:val="24"/>
                <w:u w:val="single"/>
              </w:rPr>
              <w:t xml:space="preserve"> 3 </w:t>
            </w:r>
            <w:r>
              <w:rPr>
                <w:rFonts w:ascii="宋体" w:hAnsi="宋体"/>
                <w:sz w:val="24"/>
                <w:szCs w:val="24"/>
              </w:rPr>
              <w:t>人</w:t>
            </w:r>
            <w:r>
              <w:rPr>
                <w:rFonts w:hint="eastAsia" w:ascii="宋体" w:hAnsi="宋体"/>
                <w:sz w:val="24"/>
                <w:szCs w:val="24"/>
              </w:rPr>
              <w:t>，其中</w:t>
            </w:r>
            <w:r>
              <w:rPr>
                <w:rFonts w:hint="eastAsia" w:ascii="宋体" w:hAnsi="宋体"/>
                <w:sz w:val="24"/>
                <w:szCs w:val="24"/>
                <w:lang w:val="en-US" w:eastAsia="zh-CN"/>
              </w:rPr>
              <w:t>采购人代表</w:t>
            </w:r>
            <w:r>
              <w:rPr>
                <w:rFonts w:hint="eastAsia" w:ascii="宋体" w:hAnsi="宋体"/>
                <w:sz w:val="24"/>
                <w:szCs w:val="24"/>
              </w:rPr>
              <w:t xml:space="preserve">一名 </w:t>
            </w:r>
            <w:r>
              <w:rPr>
                <w:rFonts w:ascii="宋体" w:hAnsi="宋体"/>
                <w:sz w:val="24"/>
                <w:szCs w:val="24"/>
              </w:rPr>
              <w:t>；</w:t>
            </w:r>
          </w:p>
          <w:p>
            <w:pPr>
              <w:keepNext w:val="0"/>
              <w:keepLines w:val="0"/>
              <w:widowControl/>
              <w:suppressLineNumbers w:val="0"/>
              <w:jc w:val="left"/>
              <w:rPr>
                <w:rFonts w:ascii="宋体" w:hAnsi="宋体"/>
                <w:color w:val="000000"/>
                <w:sz w:val="24"/>
                <w:szCs w:val="24"/>
              </w:rPr>
            </w:pPr>
            <w:r>
              <w:rPr>
                <w:rFonts w:hint="eastAsia" w:ascii="宋体" w:hAnsi="宋体"/>
                <w:sz w:val="24"/>
                <w:szCs w:val="24"/>
              </w:rPr>
              <w:t>磋商</w:t>
            </w:r>
            <w:r>
              <w:rPr>
                <w:rFonts w:ascii="宋体" w:hAnsi="宋体"/>
                <w:sz w:val="24"/>
                <w:szCs w:val="24"/>
              </w:rPr>
              <w:t>专家确定方式：</w:t>
            </w:r>
            <w:r>
              <w:rPr>
                <w:rFonts w:hint="eastAsia" w:ascii="宋体" w:hAnsi="宋体" w:eastAsia="宋体" w:cs="宋体"/>
                <w:color w:val="000000"/>
                <w:kern w:val="0"/>
                <w:sz w:val="24"/>
                <w:szCs w:val="24"/>
                <w:lang w:val="en-US" w:eastAsia="zh-CN" w:bidi="ar"/>
              </w:rPr>
              <w:t>从湖北省政府采购评审专家管理系统随机抽取</w:t>
            </w:r>
            <w:r>
              <w:rPr>
                <w:rFonts w:hint="eastAsia" w:ascii="宋体" w:hAnsi="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19</w:t>
            </w:r>
          </w:p>
        </w:tc>
        <w:tc>
          <w:tcPr>
            <w:tcW w:w="1988" w:type="dxa"/>
            <w:vAlign w:val="center"/>
          </w:tcPr>
          <w:p>
            <w:pPr>
              <w:adjustRightInd w:val="0"/>
              <w:snapToGrid w:val="0"/>
              <w:spacing w:line="460" w:lineRule="exact"/>
              <w:jc w:val="center"/>
              <w:rPr>
                <w:rFonts w:ascii="宋体" w:hAnsi="宋体"/>
                <w:color w:val="000000"/>
                <w:sz w:val="24"/>
                <w:szCs w:val="24"/>
              </w:rPr>
            </w:pPr>
            <w:r>
              <w:rPr>
                <w:rFonts w:hint="eastAsia" w:ascii="宋体" w:hAnsi="宋体"/>
                <w:sz w:val="24"/>
                <w:szCs w:val="24"/>
              </w:rPr>
              <w:t>是否授权磋商小组确定成交人</w:t>
            </w:r>
          </w:p>
        </w:tc>
        <w:tc>
          <w:tcPr>
            <w:tcW w:w="5985" w:type="dxa"/>
            <w:vAlign w:val="center"/>
          </w:tcPr>
          <w:p>
            <w:pPr>
              <w:adjustRightInd w:val="0"/>
              <w:snapToGrid w:val="0"/>
              <w:spacing w:line="460" w:lineRule="exact"/>
              <w:rPr>
                <w:rFonts w:ascii="宋体" w:hAnsi="宋体"/>
                <w:color w:val="000000"/>
                <w:sz w:val="24"/>
                <w:szCs w:val="24"/>
              </w:rPr>
            </w:pPr>
            <w:r>
              <w:rPr>
                <w:rFonts w:hint="eastAsia" w:ascii="宋体" w:hAnsi="宋体"/>
                <w:sz w:val="24"/>
                <w:szCs w:val="24"/>
              </w:rPr>
              <w:t>否，推荐的中标候选人数：</w:t>
            </w:r>
            <w:r>
              <w:rPr>
                <w:rFonts w:ascii="宋体" w:hAnsi="宋体"/>
                <w:sz w:val="24"/>
                <w:szCs w:val="24"/>
              </w:rPr>
              <w:t>3</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vAlign w:val="center"/>
          </w:tcPr>
          <w:p>
            <w:pPr>
              <w:adjustRightInd w:val="0"/>
              <w:snapToGrid w:val="0"/>
              <w:spacing w:line="360" w:lineRule="auto"/>
              <w:jc w:val="center"/>
              <w:rPr>
                <w:rFonts w:hint="default" w:ascii="宋体" w:hAnsi="宋体"/>
                <w:sz w:val="24"/>
                <w:lang w:val="en-US" w:eastAsia="zh-CN"/>
              </w:rPr>
            </w:pPr>
            <w:r>
              <w:rPr>
                <w:rFonts w:hint="eastAsia" w:ascii="宋体" w:hAnsi="宋体"/>
                <w:sz w:val="24"/>
                <w:lang w:val="en-US" w:eastAsia="zh-CN"/>
              </w:rPr>
              <w:t>20</w:t>
            </w:r>
          </w:p>
        </w:tc>
        <w:tc>
          <w:tcPr>
            <w:tcW w:w="1988" w:type="dxa"/>
            <w:vAlign w:val="center"/>
          </w:tcPr>
          <w:p>
            <w:pPr>
              <w:keepNext w:val="0"/>
              <w:keepLines w:val="0"/>
              <w:widowControl/>
              <w:suppressLineNumbers w:val="0"/>
              <w:adjustRightInd w:val="0"/>
              <w:snapToGrid w:val="0"/>
              <w:spacing w:line="460" w:lineRule="exact"/>
              <w:jc w:val="left"/>
              <w:rPr>
                <w:rFonts w:hint="eastAsia" w:ascii="宋体" w:hAnsi="宋体"/>
                <w:sz w:val="24"/>
                <w:szCs w:val="24"/>
              </w:rPr>
            </w:pPr>
            <w:r>
              <w:rPr>
                <w:rFonts w:hint="eastAsia" w:ascii="宋体" w:hAnsi="宋体" w:eastAsia="宋体" w:cs="宋体"/>
                <w:color w:val="000000"/>
                <w:kern w:val="0"/>
                <w:sz w:val="24"/>
                <w:szCs w:val="24"/>
                <w:lang w:val="en-US" w:eastAsia="zh-CN" w:bidi="ar"/>
              </w:rPr>
              <w:t xml:space="preserve">供应商代表出席 </w:t>
            </w:r>
          </w:p>
        </w:tc>
        <w:tc>
          <w:tcPr>
            <w:tcW w:w="5985" w:type="dxa"/>
          </w:tcPr>
          <w:p>
            <w:pPr>
              <w:keepNext w:val="0"/>
              <w:keepLines w:val="0"/>
              <w:widowControl/>
              <w:suppressLineNumbers w:val="0"/>
              <w:jc w:val="left"/>
              <w:rPr>
                <w:rFonts w:hint="eastAsia"/>
                <w:sz w:val="24"/>
                <w:szCs w:val="24"/>
              </w:rPr>
            </w:pPr>
            <w:r>
              <w:rPr>
                <w:rFonts w:hint="eastAsia" w:ascii="宋体" w:hAnsi="宋体" w:eastAsia="宋体" w:cs="宋体"/>
                <w:b/>
                <w:bCs/>
                <w:color w:val="000000"/>
                <w:kern w:val="0"/>
                <w:sz w:val="24"/>
                <w:szCs w:val="24"/>
                <w:lang w:val="en-US" w:eastAsia="zh-CN" w:bidi="ar"/>
              </w:rPr>
              <w:t>采购人在规定的开标时间（投标截止时间）和地点公开开标，所有供应商的法定代表</w:t>
            </w:r>
            <w:r>
              <w:rPr>
                <w:rFonts w:hint="eastAsia" w:ascii="宋体" w:hAnsi="宋体" w:cs="宋体"/>
                <w:b/>
                <w:bCs/>
                <w:color w:val="000000"/>
                <w:kern w:val="0"/>
                <w:sz w:val="24"/>
                <w:szCs w:val="24"/>
                <w:lang w:val="en-US" w:eastAsia="zh-CN" w:bidi="ar"/>
              </w:rPr>
              <w:t>人</w:t>
            </w:r>
            <w:r>
              <w:rPr>
                <w:rFonts w:hint="eastAsia" w:ascii="宋体" w:hAnsi="宋体" w:eastAsia="宋体" w:cs="宋体"/>
                <w:b/>
                <w:bCs/>
                <w:color w:val="000000"/>
                <w:kern w:val="0"/>
                <w:sz w:val="24"/>
                <w:szCs w:val="24"/>
                <w:lang w:val="en-US" w:eastAsia="zh-CN" w:bidi="ar"/>
              </w:rPr>
              <w:t>（须携带法定代表人身份证明及身份证）或委托代理人（提供法人授权委托书、身份证）</w:t>
            </w:r>
            <w:r>
              <w:rPr>
                <w:rFonts w:hint="eastAsia" w:ascii="宋体" w:hAnsi="宋体" w:cs="宋体"/>
                <w:b/>
                <w:bCs/>
                <w:color w:val="000000"/>
                <w:kern w:val="0"/>
                <w:sz w:val="24"/>
                <w:szCs w:val="24"/>
                <w:lang w:val="en-US" w:eastAsia="zh-CN" w:bidi="ar"/>
              </w:rPr>
              <w:t>应</w:t>
            </w:r>
            <w:r>
              <w:rPr>
                <w:rFonts w:hint="eastAsia" w:ascii="宋体" w:hAnsi="宋体" w:eastAsia="宋体" w:cs="宋体"/>
                <w:b/>
                <w:bCs/>
                <w:color w:val="000000"/>
                <w:kern w:val="0"/>
                <w:sz w:val="24"/>
                <w:szCs w:val="24"/>
                <w:lang w:val="en-US" w:eastAsia="zh-CN" w:bidi="ar"/>
              </w:rPr>
              <w:t>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21</w:t>
            </w:r>
          </w:p>
        </w:tc>
        <w:tc>
          <w:tcPr>
            <w:tcW w:w="1988" w:type="dxa"/>
            <w:vAlign w:val="center"/>
          </w:tcPr>
          <w:p>
            <w:pPr>
              <w:adjustRightInd w:val="0"/>
              <w:snapToGrid w:val="0"/>
              <w:spacing w:line="460" w:lineRule="exact"/>
              <w:jc w:val="center"/>
              <w:rPr>
                <w:rFonts w:ascii="宋体" w:hAnsi="宋体"/>
                <w:sz w:val="24"/>
                <w:szCs w:val="24"/>
              </w:rPr>
            </w:pPr>
            <w:r>
              <w:rPr>
                <w:rFonts w:hint="eastAsia" w:ascii="宋体" w:hAnsi="宋体"/>
                <w:sz w:val="24"/>
                <w:szCs w:val="24"/>
              </w:rPr>
              <w:t>成交通知书</w:t>
            </w:r>
          </w:p>
        </w:tc>
        <w:tc>
          <w:tcPr>
            <w:tcW w:w="5985" w:type="dxa"/>
          </w:tcPr>
          <w:p>
            <w:pPr>
              <w:adjustRightInd w:val="0"/>
              <w:snapToGrid w:val="0"/>
              <w:spacing w:line="240" w:lineRule="auto"/>
              <w:rPr>
                <w:rFonts w:ascii="宋体" w:hAnsi="宋体"/>
                <w:sz w:val="24"/>
                <w:szCs w:val="24"/>
              </w:rPr>
            </w:pPr>
            <w:r>
              <w:rPr>
                <w:rFonts w:hint="eastAsia"/>
                <w:sz w:val="24"/>
                <w:szCs w:val="24"/>
              </w:rPr>
              <w:t>成交供应商在公示期满后携带授权委托书到采购机构领取成交通知书。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22</w:t>
            </w:r>
          </w:p>
        </w:tc>
        <w:tc>
          <w:tcPr>
            <w:tcW w:w="1988" w:type="dxa"/>
            <w:vAlign w:val="center"/>
          </w:tcPr>
          <w:p>
            <w:pPr>
              <w:adjustRightInd w:val="0"/>
              <w:snapToGrid w:val="0"/>
              <w:spacing w:line="460" w:lineRule="exact"/>
              <w:jc w:val="center"/>
              <w:rPr>
                <w:rFonts w:ascii="宋体" w:hAnsi="宋体"/>
                <w:sz w:val="24"/>
                <w:szCs w:val="24"/>
              </w:rPr>
            </w:pPr>
            <w:r>
              <w:rPr>
                <w:rFonts w:hint="eastAsia" w:ascii="宋体" w:hAnsi="宋体"/>
                <w:sz w:val="24"/>
                <w:szCs w:val="24"/>
              </w:rPr>
              <w:t>代理服务费</w:t>
            </w:r>
          </w:p>
        </w:tc>
        <w:tc>
          <w:tcPr>
            <w:tcW w:w="5985" w:type="dxa"/>
          </w:tcPr>
          <w:p>
            <w:pPr>
              <w:adjustRightInd w:val="0"/>
              <w:snapToGrid w:val="0"/>
              <w:rPr>
                <w:rFonts w:hint="eastAsia"/>
                <w:sz w:val="24"/>
                <w:szCs w:val="24"/>
                <w:lang w:val="en-US" w:eastAsia="zh-CN"/>
              </w:rPr>
            </w:pPr>
            <w:r>
              <w:rPr>
                <w:rFonts w:hint="eastAsia"/>
                <w:sz w:val="24"/>
                <w:szCs w:val="24"/>
                <w:lang w:val="en-US" w:eastAsia="zh-CN"/>
              </w:rPr>
              <w:t>1、招标代理服务费：按国家发改办价格[2003]857 号文和发改价格 〔2011〕534 号（国家发展改革委关于降低部分建设项目收费标准规范收费行为等有关问题的通知）规定计取。</w:t>
            </w:r>
          </w:p>
          <w:p>
            <w:pPr>
              <w:adjustRightInd w:val="0"/>
              <w:snapToGrid w:val="0"/>
            </w:pPr>
            <w:r>
              <w:rPr>
                <w:rFonts w:hint="eastAsia"/>
                <w:sz w:val="24"/>
                <w:szCs w:val="24"/>
                <w:lang w:val="en-US" w:eastAsia="zh-CN"/>
              </w:rPr>
              <w:t>2、代理服务费用供应商可以综合考虑计入投标报价中，但不得在谈判报价中单列此项费用。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vAlign w:val="center"/>
          </w:tcPr>
          <w:p>
            <w:pPr>
              <w:adjustRightInd w:val="0"/>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23</w:t>
            </w:r>
          </w:p>
        </w:tc>
        <w:tc>
          <w:tcPr>
            <w:tcW w:w="1988" w:type="dxa"/>
            <w:vAlign w:val="center"/>
          </w:tcPr>
          <w:p>
            <w:pPr>
              <w:pStyle w:val="125"/>
              <w:ind w:left="38"/>
              <w:jc w:val="center"/>
              <w:rPr>
                <w:rFonts w:ascii="Times New Roman" w:hAnsi="Times New Roman" w:cs="Times New Roman"/>
                <w:kern w:val="2"/>
              </w:rPr>
            </w:pPr>
            <w:r>
              <w:rPr>
                <w:rFonts w:hint="eastAsia" w:ascii="Times New Roman" w:hAnsi="Times New Roman" w:cs="Times New Roman"/>
                <w:kern w:val="2"/>
              </w:rPr>
              <w:t>低于成本价</w:t>
            </w:r>
          </w:p>
          <w:p>
            <w:pPr>
              <w:pStyle w:val="125"/>
              <w:ind w:left="38"/>
              <w:jc w:val="center"/>
              <w:rPr>
                <w:rFonts w:ascii="Times New Roman" w:hAnsi="Times New Roman" w:cs="Times New Roman"/>
                <w:kern w:val="2"/>
              </w:rPr>
            </w:pPr>
            <w:r>
              <w:rPr>
                <w:rFonts w:hint="eastAsia" w:ascii="Times New Roman" w:hAnsi="Times New Roman" w:cs="Times New Roman"/>
                <w:kern w:val="2"/>
              </w:rPr>
              <w:t>不正当竞争预防措施</w:t>
            </w:r>
          </w:p>
          <w:p>
            <w:pPr>
              <w:adjustRightInd w:val="0"/>
              <w:snapToGrid w:val="0"/>
              <w:spacing w:line="460" w:lineRule="exact"/>
              <w:jc w:val="center"/>
              <w:rPr>
                <w:sz w:val="24"/>
                <w:szCs w:val="24"/>
              </w:rPr>
            </w:pPr>
          </w:p>
        </w:tc>
        <w:tc>
          <w:tcPr>
            <w:tcW w:w="5985" w:type="dxa"/>
          </w:tcPr>
          <w:p>
            <w:pPr>
              <w:adjustRightInd w:val="0"/>
              <w:snapToGrid w:val="0"/>
              <w:rPr>
                <w:sz w:val="24"/>
                <w:szCs w:val="24"/>
              </w:rPr>
            </w:pPr>
            <w:r>
              <w:rPr>
                <w:rFonts w:hint="eastAsia"/>
                <w:sz w:val="24"/>
                <w:szCs w:val="24"/>
              </w:rPr>
              <w:t>1.投标人报价不得低于招标控制价的</w:t>
            </w:r>
            <w:r>
              <w:rPr>
                <w:rFonts w:hint="eastAsia"/>
                <w:sz w:val="24"/>
                <w:szCs w:val="24"/>
                <w:lang w:val="en-US" w:eastAsia="zh-CN"/>
              </w:rPr>
              <w:t>85</w:t>
            </w:r>
            <w:r>
              <w:rPr>
                <w:rFonts w:hint="eastAsia"/>
                <w:sz w:val="24"/>
                <w:szCs w:val="24"/>
              </w:rPr>
              <w:t>%，否则做无效投标处理，同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rPr>
                <w:sz w:val="24"/>
                <w:szCs w:val="24"/>
              </w:rPr>
            </w:pPr>
            <w:r>
              <w:rPr>
                <w:rFonts w:hint="eastAsia"/>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adjustRightInd w:val="0"/>
              <w:snapToGrid w:val="0"/>
              <w:rPr>
                <w:sz w:val="24"/>
                <w:szCs w:val="24"/>
              </w:rPr>
            </w:pPr>
            <w:r>
              <w:rPr>
                <w:rFonts w:hint="eastAsia"/>
                <w:sz w:val="24"/>
                <w:szCs w:val="24"/>
              </w:rPr>
              <w:t>2. 供应商书面说明应当签字确认或者加盖公章，否则无效。书面说明的签字确认，由其法定代表人/主要负责人/本人或者其授权代表签字确认。</w:t>
            </w:r>
          </w:p>
          <w:p>
            <w:pPr>
              <w:adjustRightInd w:val="0"/>
              <w:snapToGrid w:val="0"/>
              <w:rPr>
                <w:rFonts w:ascii="宋体" w:hAnsi="宋体"/>
                <w:sz w:val="24"/>
                <w:szCs w:val="24"/>
              </w:rPr>
            </w:pPr>
            <w:r>
              <w:rPr>
                <w:rFonts w:hint="eastAsia"/>
                <w:sz w:val="24"/>
                <w:szCs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bl>
    <w:p>
      <w:pPr>
        <w:widowControl/>
        <w:jc w:val="left"/>
        <w:rPr>
          <w:rFonts w:ascii="Times New Roman" w:hAnsi="Times New Roman" w:eastAsia="仿宋_GB2312" w:cs="Times New Roman"/>
          <w:bCs/>
          <w:color w:val="000000"/>
          <w:sz w:val="24"/>
        </w:rPr>
      </w:pPr>
      <w:r>
        <w:rPr>
          <w:rFonts w:hint="eastAsia" w:ascii="宋体" w:hAnsi="宋体"/>
          <w:color w:val="000000"/>
          <w:sz w:val="24"/>
        </w:rPr>
        <w:t>注：本表是对供应商须知的具体补充和修改，如有矛盾，应以本表为准。</w:t>
      </w:r>
    </w:p>
    <w:p>
      <w:pPr>
        <w:widowControl/>
        <w:jc w:val="left"/>
        <w:rPr>
          <w:rFonts w:eastAsia="仿宋_GB2312"/>
          <w:bCs/>
          <w:color w:val="000000" w:themeColor="text1"/>
          <w:sz w:val="24"/>
          <w14:textFill>
            <w14:solidFill>
              <w14:schemeClr w14:val="tx1"/>
            </w14:solidFill>
          </w14:textFill>
        </w:rPr>
      </w:pPr>
    </w:p>
    <w:p>
      <w:pPr>
        <w:rPr>
          <w:rFonts w:eastAsia="仿宋_GB2312"/>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spacing w:line="360" w:lineRule="exact"/>
        <w:textAlignment w:val="auto"/>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2.1“采购人”是指：</w:t>
      </w:r>
      <w:r>
        <w:rPr>
          <w:rFonts w:hint="eastAsia" w:ascii="宋体" w:hAnsi="宋体" w:eastAsia="宋体" w:cs="宋体"/>
          <w:i w:val="0"/>
          <w:caps w:val="0"/>
          <w:color w:val="000000"/>
          <w:spacing w:val="0"/>
          <w:sz w:val="24"/>
          <w:szCs w:val="24"/>
          <w:shd w:val="clear" w:fill="FFFFFF"/>
          <w:lang w:val="en-US" w:eastAsia="zh-CN"/>
        </w:rPr>
        <w:t>阳新县</w:t>
      </w:r>
      <w:r>
        <w:rPr>
          <w:rFonts w:hint="eastAsia" w:ascii="宋体" w:hAnsi="宋体" w:cs="宋体"/>
          <w:i w:val="0"/>
          <w:caps w:val="0"/>
          <w:color w:val="000000"/>
          <w:spacing w:val="0"/>
          <w:sz w:val="24"/>
          <w:szCs w:val="24"/>
          <w:shd w:val="clear" w:fill="FFFFFF"/>
          <w:lang w:val="en-US" w:eastAsia="zh-CN"/>
        </w:rPr>
        <w:t>农业农村</w:t>
      </w:r>
      <w:r>
        <w:rPr>
          <w:rFonts w:hint="eastAsia" w:ascii="宋体" w:hAnsi="宋体" w:eastAsia="宋体" w:cs="宋体"/>
          <w:i w:val="0"/>
          <w:caps w:val="0"/>
          <w:color w:val="000000"/>
          <w:spacing w:val="0"/>
          <w:sz w:val="24"/>
          <w:szCs w:val="24"/>
          <w:shd w:val="clear" w:fill="FFFFFF"/>
          <w:lang w:val="en-US" w:eastAsia="zh-CN"/>
        </w:rPr>
        <w:t>局</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
          <w:bCs w:val="0"/>
          <w:color w:val="auto"/>
          <w:sz w:val="24"/>
        </w:rPr>
        <w:t>阳新县政府采购办公室、</w:t>
      </w:r>
      <w:r>
        <w:rPr>
          <w:rFonts w:hint="eastAsia"/>
          <w:b/>
          <w:bCs w:val="0"/>
          <w:color w:val="auto"/>
          <w:sz w:val="24"/>
          <w:lang w:eastAsia="zh-CN"/>
        </w:rPr>
        <w:t>阳新县政务服务和大数据管理局</w:t>
      </w:r>
      <w:r>
        <w:rPr>
          <w:rFonts w:hint="eastAsia"/>
          <w:b/>
          <w:bCs w:val="0"/>
          <w:color w:val="auto"/>
          <w:sz w:val="24"/>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2.3“采购机构”是指：</w:t>
      </w:r>
      <w:r>
        <w:rPr>
          <w:rFonts w:hint="eastAsia"/>
          <w:bCs/>
          <w:color w:val="000000" w:themeColor="text1"/>
          <w:sz w:val="24"/>
          <w:lang w:eastAsia="zh-CN"/>
          <w14:textFill>
            <w14:solidFill>
              <w14:schemeClr w14:val="tx1"/>
            </w14:solidFill>
          </w14:textFill>
        </w:rPr>
        <w:t>湖北</w:t>
      </w:r>
      <w:r>
        <w:rPr>
          <w:rFonts w:hint="eastAsia"/>
          <w:bCs/>
          <w:color w:val="000000" w:themeColor="text1"/>
          <w:sz w:val="24"/>
          <w:lang w:val="en-US" w:eastAsia="zh-CN"/>
          <w14:textFill>
            <w14:solidFill>
              <w14:schemeClr w14:val="tx1"/>
            </w14:solidFill>
          </w14:textFill>
        </w:rPr>
        <w:t>瑾辰</w:t>
      </w:r>
      <w:r>
        <w:rPr>
          <w:rFonts w:hint="eastAsia"/>
          <w:bCs/>
          <w:color w:val="000000" w:themeColor="text1"/>
          <w:sz w:val="24"/>
          <w:lang w:eastAsia="zh-CN"/>
          <w14:textFill>
            <w14:solidFill>
              <w14:schemeClr w14:val="tx1"/>
            </w14:solidFill>
          </w14:textFill>
        </w:rPr>
        <w:t>项目管理有限公司</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小组确定参加</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的法人或者其他组织及自然人。如供应商在本次</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中成交,即成为“成交供应商”。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小组将拒绝其参加</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。资格证明文件应真实可靠、不得伪造。响应文件正本中提交的资格证明文件为复印件的，应加盖公章。</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kern w:val="0"/>
          <w:sz w:val="24"/>
          <w:szCs w:val="24"/>
          <w:shd w:val="clear" w:color="auto" w:fill="FFFFFF"/>
          <w:lang w:val="en-US" w:eastAsia="zh-CN" w:bidi="ar"/>
        </w:rPr>
        <w:t>3.</w:t>
      </w:r>
      <w:r>
        <w:rPr>
          <w:rFonts w:hint="eastAsia" w:ascii="宋体" w:hAnsi="宋体" w:eastAsia="宋体" w:cs="宋体"/>
          <w:i w:val="0"/>
          <w:caps w:val="0"/>
          <w:color w:val="333333"/>
          <w:spacing w:val="0"/>
          <w:sz w:val="24"/>
          <w:szCs w:val="24"/>
          <w:shd w:val="clear" w:color="auto" w:fill="FFFFFF"/>
          <w:lang w:val="en-US" w:eastAsia="zh-CN"/>
        </w:rPr>
        <w:t>1、满足《中华人民共和国政府采购法》第二十二条规定，即：</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（1）具有独立承担民事责任的能力；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（2）具有良好的商业信誉和健全的财务会计制度；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（3）具有履行合同所必需的设备和专业技术能力；</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（4）有依法缴纳税收和社会保障资金的良好记录；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（5）参加政府采购活动前三年内，在经营活动中没有重大违法记录；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（6）法律、行政法规规定的其他条件。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3.2、单位负责人为同一人或者存在直接控股、管理关系的不同投标人，不得参加本项目同一合同项下的政府采购活动。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3.3、为本采购项目提供整体设计、规范编制或者项目管理、监理、检测等服务的，不得再参加本项目的其他招标采购活动。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3.4、未被列入失信被执行人、重大税收违法案件当事人名单，未被列入政府采购严重违法失信行为记录名单。</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3.5、落实政府采购政策需满足的资格要求：本项目专门面向中小企业采购，供应商应为符合《政府采购促进中小企业发展管理办法》（财库〔2020〕46号）规定的中小企业，提供中小企业声明函。</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cs="宋体"/>
          <w:i w:val="0"/>
          <w:caps w:val="0"/>
          <w:color w:val="333333"/>
          <w:spacing w:val="0"/>
          <w:sz w:val="24"/>
          <w:szCs w:val="24"/>
          <w:shd w:val="clear" w:color="auto" w:fill="FFFFFF"/>
          <w:lang w:val="en-US" w:eastAsia="zh-CN"/>
        </w:rPr>
        <w:t>3.6</w:t>
      </w:r>
      <w:r>
        <w:rPr>
          <w:rFonts w:hint="eastAsia" w:ascii="宋体" w:hAnsi="宋体" w:eastAsia="宋体" w:cs="宋体"/>
          <w:i w:val="0"/>
          <w:caps w:val="0"/>
          <w:color w:val="333333"/>
          <w:spacing w:val="0"/>
          <w:sz w:val="24"/>
          <w:szCs w:val="24"/>
          <w:shd w:val="clear" w:color="auto" w:fill="FFFFFF"/>
          <w:lang w:val="en-US" w:eastAsia="zh-CN"/>
        </w:rPr>
        <w:t>、本项目的特定资格要求：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（1）中华人民共和国境内注册供应商，</w:t>
      </w:r>
      <w:r>
        <w:rPr>
          <w:rFonts w:hint="eastAsia" w:ascii="宋体" w:hAnsi="宋体" w:eastAsia="宋体" w:cs="宋体"/>
          <w:i w:val="0"/>
          <w:caps w:val="0"/>
          <w:color w:val="333333"/>
          <w:spacing w:val="0"/>
          <w:sz w:val="24"/>
          <w:szCs w:val="24"/>
          <w:shd w:val="clear" w:color="auto" w:fill="FFFFFF"/>
          <w:lang w:val="zh-CN" w:eastAsia="zh-CN"/>
        </w:rPr>
        <w:t>具有独立承担民事责任的法人或其他组织</w:t>
      </w:r>
      <w:r>
        <w:rPr>
          <w:rFonts w:hint="eastAsia" w:ascii="宋体" w:hAnsi="宋体" w:eastAsia="宋体" w:cs="宋体"/>
          <w:i w:val="0"/>
          <w:caps w:val="0"/>
          <w:color w:val="333333"/>
          <w:spacing w:val="0"/>
          <w:sz w:val="24"/>
          <w:szCs w:val="24"/>
          <w:shd w:val="clear" w:color="auto" w:fill="FFFFFF"/>
          <w:lang w:val="en-US"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cs="宋体"/>
          <w:i w:val="0"/>
          <w:caps w:val="0"/>
          <w:color w:val="333333"/>
          <w:spacing w:val="0"/>
          <w:sz w:val="24"/>
          <w:szCs w:val="24"/>
          <w:shd w:val="clear" w:color="auto" w:fill="FFFFFF"/>
          <w:lang w:val="en-US" w:eastAsia="zh-CN"/>
        </w:rPr>
        <w:t>2</w:t>
      </w:r>
      <w:r>
        <w:rPr>
          <w:rFonts w:hint="eastAsia" w:ascii="宋体" w:hAnsi="宋体" w:eastAsia="宋体" w:cs="宋体"/>
          <w:i w:val="0"/>
          <w:caps w:val="0"/>
          <w:color w:val="333333"/>
          <w:spacing w:val="0"/>
          <w:sz w:val="24"/>
          <w:szCs w:val="24"/>
          <w:shd w:val="clear" w:color="auto" w:fill="FFFFFF"/>
          <w:lang w:val="en-US" w:eastAsia="zh-CN"/>
        </w:rPr>
        <w:t>）</w:t>
      </w:r>
      <w:r>
        <w:rPr>
          <w:rFonts w:hint="eastAsia" w:ascii="宋体" w:hAnsi="宋体" w:eastAsia="宋体" w:cs="宋体"/>
          <w:i w:val="0"/>
          <w:caps w:val="0"/>
          <w:color w:val="333333"/>
          <w:spacing w:val="0"/>
          <w:sz w:val="24"/>
          <w:szCs w:val="24"/>
          <w:shd w:val="clear" w:color="auto" w:fill="FFFFFF"/>
        </w:rPr>
        <w:t>供应商必须具有相关行政主管部门颁发的</w:t>
      </w:r>
      <w:r>
        <w:rPr>
          <w:rFonts w:hint="eastAsia" w:ascii="宋体" w:hAnsi="宋体" w:eastAsia="宋体" w:cs="宋体"/>
          <w:i w:val="0"/>
          <w:caps w:val="0"/>
          <w:color w:val="333333"/>
          <w:spacing w:val="0"/>
          <w:sz w:val="24"/>
          <w:szCs w:val="24"/>
          <w:shd w:val="clear" w:color="auto" w:fill="FFFFFF"/>
          <w:lang w:val="en-US" w:eastAsia="zh-CN"/>
        </w:rPr>
        <w:t>丙</w:t>
      </w:r>
      <w:r>
        <w:rPr>
          <w:rFonts w:hint="eastAsia" w:ascii="宋体" w:hAnsi="宋体" w:eastAsia="宋体" w:cs="宋体"/>
          <w:i w:val="0"/>
          <w:caps w:val="0"/>
          <w:color w:val="333333"/>
          <w:spacing w:val="0"/>
          <w:sz w:val="24"/>
          <w:szCs w:val="24"/>
          <w:shd w:val="clear" w:color="auto" w:fill="FFFFFF"/>
        </w:rPr>
        <w:t>级及以上测绘资质证书（专业范围须含地形测量）；</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rFonts w:hint="eastAsia" w:ascii="宋体" w:hAnsi="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val="en-US" w:eastAsia="zh-CN"/>
        </w:rPr>
        <w:t>3</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拟派本项目的技术负责人必须是本单位在岗的专职人员，具有相关专业中级及以上职称证书。</w:t>
      </w:r>
      <w:r>
        <w:rPr>
          <w:rFonts w:hint="eastAsia" w:ascii="宋体" w:hAnsi="宋体" w:eastAsia="宋体" w:cs="宋体"/>
          <w:i w:val="0"/>
          <w:caps w:val="0"/>
          <w:color w:val="333333"/>
          <w:spacing w:val="0"/>
          <w:sz w:val="24"/>
          <w:szCs w:val="24"/>
          <w:shd w:val="clear" w:color="auto" w:fill="FFFFFF"/>
          <w:lang w:val="zh-CN" w:eastAsia="zh-CN"/>
        </w:rPr>
        <w:t>（须提供近 3 个月劳动保障部门出具的社保证明资料）</w:t>
      </w:r>
      <w:r>
        <w:rPr>
          <w:rFonts w:hint="eastAsia" w:ascii="宋体" w:hAnsi="宋体" w:cs="宋体"/>
          <w:i w:val="0"/>
          <w:caps w:val="0"/>
          <w:color w:val="333333"/>
          <w:spacing w:val="0"/>
          <w:sz w:val="24"/>
          <w:szCs w:val="24"/>
          <w:shd w:val="clear" w:color="auto" w:fill="FFFFFF"/>
          <w:lang w:val="zh-CN" w:eastAsia="zh-CN"/>
        </w:rPr>
        <w:t>。</w:t>
      </w:r>
      <w:r>
        <w:rPr>
          <w:rFonts w:hint="eastAsia" w:ascii="宋体" w:hAnsi="宋体" w:cs="宋体"/>
          <w:i w:val="0"/>
          <w:caps w:val="0"/>
          <w:color w:val="333333"/>
          <w:spacing w:val="0"/>
          <w:sz w:val="24"/>
          <w:szCs w:val="24"/>
          <w:shd w:val="clear" w:color="auto" w:fill="FFFFFF"/>
          <w:lang w:val="en-US" w:eastAsia="zh-CN"/>
        </w:rPr>
        <w:t xml:space="preserve"> </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lang w:val="en-US" w:eastAsia="zh-CN"/>
        </w:rPr>
        <w:t>4.1供应商应自行承担所有与编写和提交响应文件有关的费用，不论磋商结果如何，采购人和采购代理机构在任何情况下无义务和责任承担此类费用。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4.2采购代理服务费</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jc w:val="left"/>
        <w:textAlignment w:val="auto"/>
        <w:rPr>
          <w:rFonts w:hint="eastAsia" w:ascii="宋体" w:hAnsi="宋体" w:eastAsia="宋体" w:cs="宋体"/>
          <w:i w:val="0"/>
          <w:caps w:val="0"/>
          <w:color w:val="333333"/>
          <w:spacing w:val="0"/>
          <w:sz w:val="24"/>
          <w:szCs w:val="24"/>
          <w:shd w:val="clear" w:color="auto" w:fill="FFFFFF"/>
          <w:lang w:val="zh-CN" w:eastAsia="zh-CN"/>
        </w:rPr>
      </w:pPr>
      <w:r>
        <w:rPr>
          <w:rFonts w:hint="eastAsia" w:ascii="宋体" w:hAnsi="宋体" w:eastAsia="宋体" w:cs="宋体"/>
          <w:i w:val="0"/>
          <w:caps w:val="0"/>
          <w:color w:val="333333"/>
          <w:spacing w:val="0"/>
          <w:sz w:val="24"/>
          <w:szCs w:val="24"/>
          <w:shd w:val="clear" w:color="auto" w:fill="FFFFFF"/>
          <w:lang w:val="zh-CN" w:eastAsia="zh-CN"/>
        </w:rPr>
        <w:t>代理服务费参照国家发展与改革委员会办公厅发改办价格【2003】857 号文的规定，按国家发展和改革委员发改价格【2011】534 号文规定的费率，向政府采购代理机构支付招标服务费，由中标人支付。</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rFonts w:hint="eastAsia" w:eastAsia="黑体"/>
          <w:b w:val="0"/>
          <w:bCs/>
          <w:color w:val="000000" w:themeColor="text1"/>
          <w:sz w:val="24"/>
          <w14:textFill>
            <w14:solidFill>
              <w14:schemeClr w14:val="tx1"/>
            </w14:solidFill>
          </w14:textFill>
        </w:rPr>
        <w:t>、响应文件的编制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bookmarkStart w:id="2" w:name="_Toc19815"/>
      <w:bookmarkStart w:id="3" w:name="_Toc118467468"/>
      <w:bookmarkStart w:id="4" w:name="_Toc232998963"/>
      <w:bookmarkStart w:id="5" w:name="_Toc205720376"/>
      <w:bookmarkStart w:id="6" w:name="_Toc229363105"/>
      <w:bookmarkStart w:id="7" w:name="_Toc203800462"/>
      <w:bookmarkStart w:id="8" w:name="_Toc244580128"/>
      <w:bookmarkStart w:id="9" w:name="_Toc358810972"/>
      <w:bookmarkStart w:id="10" w:name="_Toc239237112"/>
      <w:bookmarkStart w:id="11" w:name="_Toc232398876"/>
      <w:r>
        <w:rPr>
          <w:rFonts w:hint="eastAsia"/>
          <w:bCs/>
          <w:color w:val="000000" w:themeColor="text1"/>
          <w:sz w:val="24"/>
          <w14:textFill>
            <w14:solidFill>
              <w14:schemeClr w14:val="tx1"/>
            </w14:solidFill>
          </w14:textFill>
        </w:rPr>
        <w:t>5. 响应文件编制基本要求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5.1响应文件以及与采购</w:t>
      </w:r>
      <w:r>
        <w:rPr>
          <w:rFonts w:hint="eastAsia"/>
          <w:bCs/>
          <w:color w:val="000000" w:themeColor="text1"/>
          <w:sz w:val="24"/>
          <w:lang w:val="en-US" w:eastAsia="zh-CN"/>
          <w14:textFill>
            <w14:solidFill>
              <w14:schemeClr w14:val="tx1"/>
            </w14:solidFill>
          </w14:textFill>
        </w:rPr>
        <w:t>的代理</w:t>
      </w:r>
      <w:r>
        <w:rPr>
          <w:rFonts w:hint="eastAsia"/>
          <w:bCs/>
          <w:color w:val="000000" w:themeColor="text1"/>
          <w:sz w:val="24"/>
          <w14:textFill>
            <w14:solidFill>
              <w14:schemeClr w14:val="tx1"/>
            </w14:solidFill>
          </w14:textFill>
        </w:rPr>
        <w:t>机构和采购人就有关磋商的所有来往函电均应使用简体中文。</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5.2供应商应认真阅读、并充分理解本文件的全部内容（包括所有的补充、修改内容），承诺并履行本文件中各项条款规定及要求。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5.3响应文件应按本文件的全部内容，包括所有的补充通知及附件进行编制。供应商受邀参加本文件多个包磋商的，其响应文件的编制应按每包要求分别装订和封装。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5.4如因供应商只填写和提供了本文件要求的部分内容和附件，磋商小组有权拒绝其补充和磋商。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5.5响应文件的组成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不限于以下内容，应该有的必须提供，如未提供，磋商小组有权拒绝其响应文件：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w:t>
      </w:r>
      <w:r>
        <w:rPr>
          <w:rFonts w:hint="eastAsia"/>
          <w:bCs/>
          <w:color w:val="000000" w:themeColor="text1"/>
          <w:sz w:val="24"/>
          <w:lang w:val="en-US" w:eastAsia="zh-CN"/>
          <w14:textFill>
            <w14:solidFill>
              <w14:schemeClr w14:val="tx1"/>
            </w14:solidFill>
          </w14:textFill>
        </w:rPr>
        <w:t>函</w:t>
      </w:r>
      <w:r>
        <w:rPr>
          <w:rFonts w:hint="eastAsia"/>
          <w:bCs/>
          <w:color w:val="000000" w:themeColor="text1"/>
          <w:sz w:val="24"/>
          <w14:textFill>
            <w14:solidFill>
              <w14:schemeClr w14:val="tx1"/>
            </w14:solidFill>
          </w14:textFill>
        </w:rPr>
        <w:t xml:space="preserve"> (附件1)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磋商报价表</w:t>
      </w:r>
      <w:r>
        <w:rPr>
          <w:rFonts w:hint="eastAsia"/>
          <w:bCs/>
          <w:color w:val="000000" w:themeColor="text1"/>
          <w:sz w:val="24"/>
          <w14:textFill>
            <w14:solidFill>
              <w14:schemeClr w14:val="tx1"/>
            </w14:solidFill>
          </w14:textFill>
        </w:rPr>
        <w:t>(附件2)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3）资格性符合性检查对照表(附件3)；</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4）技术响应、偏离情况说明表(附件4)；</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5）合同草案条款响应、偏离情况说明表(附件5)；</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w:t>
      </w:r>
      <w:r>
        <w:rPr>
          <w:rFonts w:hint="eastAsia"/>
          <w:bCs/>
          <w:color w:val="000000" w:themeColor="text1"/>
          <w:sz w:val="24"/>
          <w:lang w:val="en-US" w:eastAsia="zh-CN"/>
          <w14:textFill>
            <w14:solidFill>
              <w14:schemeClr w14:val="tx1"/>
            </w14:solidFill>
          </w14:textFill>
        </w:rPr>
        <w:t>项目班子配备计划</w:t>
      </w:r>
      <w:r>
        <w:rPr>
          <w:rFonts w:hint="eastAsia"/>
          <w:bCs/>
          <w:color w:val="000000" w:themeColor="text1"/>
          <w:sz w:val="24"/>
          <w14:textFill>
            <w14:solidFill>
              <w14:schemeClr w14:val="tx1"/>
            </w14:solidFill>
          </w14:textFill>
        </w:rPr>
        <w:t>（附件6）；</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w:t>
      </w:r>
      <w:r>
        <w:rPr>
          <w:rFonts w:hint="eastAsia" w:ascii="Times New Roman" w:hAnsi="Times New Roman" w:cs="Times New Roman"/>
          <w:bCs/>
          <w:color w:val="000000" w:themeColor="text1"/>
          <w:sz w:val="24"/>
          <w:lang w:val="en-US" w:eastAsia="zh-CN"/>
          <w14:textFill>
            <w14:solidFill>
              <w14:schemeClr w14:val="tx1"/>
            </w14:solidFill>
          </w14:textFill>
        </w:rPr>
        <w:t>项目技术方案编制（附件7）；</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8）</w:t>
      </w:r>
      <w:r>
        <w:rPr>
          <w:rFonts w:hint="eastAsia"/>
          <w:bCs/>
          <w:color w:val="000000" w:themeColor="text1"/>
          <w:sz w:val="24"/>
          <w14:textFill>
            <w14:solidFill>
              <w14:schemeClr w14:val="tx1"/>
            </w14:solidFill>
          </w14:textFill>
        </w:rPr>
        <w:t>法人（负责人）代表授权书（附件</w:t>
      </w:r>
      <w:r>
        <w:rPr>
          <w:rFonts w:hint="eastAsia"/>
          <w:bCs/>
          <w:color w:val="000000" w:themeColor="text1"/>
          <w:sz w:val="24"/>
          <w:lang w:val="en-US" w:eastAsia="zh-CN"/>
          <w14:textFill>
            <w14:solidFill>
              <w14:schemeClr w14:val="tx1"/>
            </w14:solidFill>
          </w14:textFill>
        </w:rPr>
        <w:t>8</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）法人或者其他组织的营业执照等证明文件，自然人的身份证明(附件</w:t>
      </w:r>
      <w:r>
        <w:rPr>
          <w:rFonts w:hint="eastAsia"/>
          <w:bCs/>
          <w:color w:val="000000" w:themeColor="text1"/>
          <w:sz w:val="24"/>
          <w:lang w:val="en-US" w:eastAsia="zh-CN"/>
          <w14:textFill>
            <w14:solidFill>
              <w14:schemeClr w14:val="tx1"/>
            </w14:solidFill>
          </w14:textFill>
        </w:rPr>
        <w:t>9</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10</w:t>
      </w:r>
      <w:r>
        <w:rPr>
          <w:rFonts w:hint="eastAsia"/>
          <w:bCs/>
          <w:color w:val="000000" w:themeColor="text1"/>
          <w:sz w:val="24"/>
          <w14:textFill>
            <w14:solidFill>
              <w14:schemeClr w14:val="tx1"/>
            </w14:solidFill>
          </w14:textFill>
        </w:rPr>
        <w:t>）财务状况报告，依法缴纳税收和社会保障资金的相关材料(附件</w:t>
      </w:r>
      <w:r>
        <w:rPr>
          <w:rFonts w:hint="eastAsia"/>
          <w:bCs/>
          <w:color w:val="000000" w:themeColor="text1"/>
          <w:sz w:val="24"/>
          <w:lang w:val="en-US" w:eastAsia="zh-CN"/>
          <w14:textFill>
            <w14:solidFill>
              <w14:schemeClr w14:val="tx1"/>
            </w14:solidFill>
          </w14:textFill>
        </w:rPr>
        <w:t>10</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）具备履行合同所必需的设备和专业技术能力的证明材料(附件1</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）参加政府采购活动前3年内在经营活动中没有重大违法记录的书面声明(附件1</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）未被列入“信用中国”网站(www.creditchina. gov.cn)失信被执行人、重大税收违法案件当事人名单、政府采购严重违法失信行为记录名单的网页打印件(附件1</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）《中小企业声明函》、《残疾人福利性单位声明函》、属于监狱企业的证明文件等（如果有的话）(附件1</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本文件要求提供的其他资格证明文件及资料。</w:t>
      </w:r>
    </w:p>
    <w:p>
      <w:pPr>
        <w:keepNext w:val="0"/>
        <w:keepLines w:val="0"/>
        <w:pageBreakBefore w:val="0"/>
        <w:widowControl w:val="0"/>
        <w:numPr>
          <w:ilvl w:val="0"/>
          <w:numId w:val="3"/>
        </w:numPr>
        <w:kinsoku/>
        <w:wordWrap/>
        <w:overflowPunct/>
        <w:topLinePunct w:val="0"/>
        <w:autoSpaceDE/>
        <w:autoSpaceDN/>
        <w:bidi w:val="0"/>
        <w:spacing w:line="360" w:lineRule="exact"/>
        <w:ind w:left="420" w:hanging="420"/>
        <w:textAlignment w:val="auto"/>
        <w:rPr>
          <w:rFonts w:hint="eastAsia"/>
        </w:rPr>
      </w:pPr>
      <w:r>
        <w:rPr>
          <w:rFonts w:hint="eastAsia"/>
          <w:bCs/>
          <w:color w:val="000000" w:themeColor="text1"/>
          <w:sz w:val="24"/>
          <w14:textFill>
            <w14:solidFill>
              <w14:schemeClr w14:val="tx1"/>
            </w14:solidFill>
          </w14:textFill>
        </w:rPr>
        <w:t>计量单位：除技术要求中另有规定外，本文件所使用的计量单位均应采用国家法定计量单位。</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三、响应文件有效期</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四、报价要求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 报价以人民币报价。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 对于本文件中未列明，而供应商认为必需的费用也需列入总报价。在合同实施时，采购人不予支付成交供应商没有列入的项目费用，并认为此项目的费用已包括在总报价中。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 成交供应商负责本项目所需的售后服务等全部工作，文件另有规定的除外。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 供应商要按报价表(统一格式)的内容填写报价及其他事项，并加盖供应商公章和</w:t>
      </w:r>
      <w:r>
        <w:rPr>
          <w:rFonts w:hint="eastAsia"/>
          <w:bCs/>
          <w:color w:val="000000" w:themeColor="text1"/>
          <w:sz w:val="24"/>
          <w:lang w:val="en-US" w:eastAsia="zh-CN"/>
          <w14:textFill>
            <w14:solidFill>
              <w14:schemeClr w14:val="tx1"/>
            </w14:solidFill>
          </w14:textFill>
        </w:rPr>
        <w:t>授</w:t>
      </w:r>
      <w:r>
        <w:rPr>
          <w:rFonts w:hint="eastAsia"/>
          <w:bCs/>
          <w:color w:val="000000" w:themeColor="text1"/>
          <w:sz w:val="24"/>
          <w14:textFill>
            <w14:solidFill>
              <w14:schemeClr w14:val="tx1"/>
            </w14:solidFill>
          </w14:textFill>
        </w:rPr>
        <w:t>权代表签章</w:t>
      </w:r>
      <w:r>
        <w:rPr>
          <w:rFonts w:hint="eastAsia"/>
          <w:bCs/>
          <w:color w:val="000000" w:themeColor="text1"/>
          <w:sz w:val="24"/>
          <w:lang w:val="en-US" w:eastAsia="zh-CN"/>
          <w14:textFill>
            <w14:solidFill>
              <w14:schemeClr w14:val="tx1"/>
            </w14:solidFill>
          </w14:textFill>
        </w:rPr>
        <w:t>或签字</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 各供应商按照磋商文件的要求及磋商文件提供的报价表进行报价，价格应包含满足磋商文件要求的所有服务内容；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
          <w:bCs w:val="0"/>
          <w:color w:val="000000" w:themeColor="text1"/>
          <w:sz w:val="24"/>
          <w14:textFill>
            <w14:solidFill>
              <w14:schemeClr w14:val="tx1"/>
            </w14:solidFill>
          </w14:textFill>
        </w:rPr>
      </w:pPr>
      <w:r>
        <w:rPr>
          <w:rFonts w:hint="eastAsia"/>
          <w:b/>
          <w:bCs w:val="0"/>
          <w:color w:val="000000" w:themeColor="text1"/>
          <w:sz w:val="24"/>
          <w14:textFill>
            <w14:solidFill>
              <w14:schemeClr w14:val="tx1"/>
            </w14:solidFill>
          </w14:textFill>
        </w:rPr>
        <w:t>注：在磋商过程中，报价人将进行第二轮报价，第二轮报价为最终报价。二轮报价只能下浮，不得上浮，否则商务标得0分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15. 不接受任何选择报价，只允许有一个报价和一个方案，任何有选择性的报价和方案将不予接受。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16. 磋商报价有算术错误的，磋商小组按以下原则对磋商报价进行修正，修正的价格经供应商书面确认后具有约束力。供应商不接受修正价格的，其磋商无效。</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1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①</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磋商文件中的大写金额与小写金额不一致的，以大写金额为准；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fldChar w:fldCharType="begin"/>
      </w:r>
      <w:r>
        <w:rPr>
          <w:rFonts w:hint="eastAsia"/>
          <w:bCs/>
          <w:color w:val="000000" w:themeColor="text1"/>
          <w:sz w:val="24"/>
          <w14:textFill>
            <w14:solidFill>
              <w14:schemeClr w14:val="tx1"/>
            </w14:solidFill>
          </w14:textFill>
        </w:rPr>
        <w:instrText xml:space="preserve"> = 2 \* GB3 \* MERGEFORMAT </w:instrText>
      </w:r>
      <w:r>
        <w:rPr>
          <w:rFonts w:hint="eastAsia"/>
          <w:bCs/>
          <w:color w:val="000000" w:themeColor="text1"/>
          <w:sz w:val="24"/>
          <w14:textFill>
            <w14:solidFill>
              <w14:schemeClr w14:val="tx1"/>
            </w14:solidFill>
          </w14:textFill>
        </w:rPr>
        <w:fldChar w:fldCharType="separate"/>
      </w:r>
      <w:r>
        <w:rPr>
          <w:rFonts w:hint="eastAsia"/>
          <w:bCs/>
          <w:color w:val="000000" w:themeColor="text1"/>
          <w:sz w:val="24"/>
          <w14:textFill>
            <w14:solidFill>
              <w14:schemeClr w14:val="tx1"/>
            </w14:solidFill>
          </w14:textFill>
        </w:rPr>
        <w:t>②</w:t>
      </w:r>
      <w:r>
        <w:rPr>
          <w:rFonts w:hint="eastAsia"/>
          <w:bCs/>
          <w:color w:val="000000" w:themeColor="text1"/>
          <w:sz w:val="24"/>
          <w14:textFill>
            <w14:solidFill>
              <w14:schemeClr w14:val="tx1"/>
            </w14:solidFill>
          </w14:textFill>
        </w:rPr>
        <w:fldChar w:fldCharType="end"/>
      </w:r>
      <w:r>
        <w:rPr>
          <w:rFonts w:hint="eastAsia"/>
          <w:bCs/>
          <w:color w:val="000000" w:themeColor="text1"/>
          <w:sz w:val="24"/>
          <w14:textFill>
            <w14:solidFill>
              <w14:schemeClr w14:val="tx1"/>
            </w14:solidFill>
          </w14:textFill>
        </w:rPr>
        <w:t>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17. 超过采购预算价的视为无效报价，最低报价不能作为成交的保证。</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五、响应文件的份数、封装和递交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 响应文件的份数和封装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18.1响应文件一式叁份，其中正本一份，副本贰份,电子文件一份。</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18.2响应文件的信封上应写明:项目编号、项目名称、磋商内容、供应商名称。</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 响应文件的递交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19.1所有响应文件应于第一章“竞争性磋商</w:t>
      </w:r>
      <w:r>
        <w:rPr>
          <w:rFonts w:hint="eastAsia"/>
          <w:bCs/>
          <w:color w:val="000000" w:themeColor="text1"/>
          <w:sz w:val="24"/>
          <w:lang w:val="en-US" w:eastAsia="zh-CN"/>
          <w14:textFill>
            <w14:solidFill>
              <w14:schemeClr w14:val="tx1"/>
            </w14:solidFill>
          </w14:textFill>
        </w:rPr>
        <w:t>公告</w:t>
      </w:r>
      <w:r>
        <w:rPr>
          <w:rFonts w:hint="eastAsia"/>
          <w:bCs/>
          <w:color w:val="000000" w:themeColor="text1"/>
          <w:sz w:val="24"/>
          <w14:textFill>
            <w14:solidFill>
              <w14:schemeClr w14:val="tx1"/>
            </w14:solidFill>
          </w14:textFill>
        </w:rPr>
        <w:t>”中规定的时间前递交到</w:t>
      </w:r>
      <w:r>
        <w:rPr>
          <w:rFonts w:hint="eastAsia"/>
          <w:bCs/>
          <w:color w:val="000000" w:themeColor="text1"/>
          <w:sz w:val="24"/>
          <w:lang w:val="en-US" w:eastAsia="zh-CN"/>
          <w14:textFill>
            <w14:solidFill>
              <w14:schemeClr w14:val="tx1"/>
            </w14:solidFill>
          </w14:textFill>
        </w:rPr>
        <w:t>指定地点</w:t>
      </w:r>
      <w:r>
        <w:rPr>
          <w:rFonts w:hint="eastAsia"/>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 迟交的响应文件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20.1采购代理机构将拒绝或原封退回在其规定的递交响应文件截止时间之后递交的任何响应文件。</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六、磋商小组的组成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21.磋商小组成员由采购人代表一名和外聘专家两名及以上（技术、经济、法律等方面）组成，外聘专家从</w:t>
      </w:r>
      <w:r>
        <w:rPr>
          <w:rFonts w:hint="eastAsia"/>
          <w:bCs/>
          <w:color w:val="000000" w:themeColor="text1"/>
          <w:sz w:val="24"/>
          <w:lang w:val="en-US" w:eastAsia="zh-CN"/>
          <w14:textFill>
            <w14:solidFill>
              <w14:schemeClr w14:val="tx1"/>
            </w14:solidFill>
          </w14:textFill>
        </w:rPr>
        <w:t>省</w:t>
      </w:r>
      <w:r>
        <w:rPr>
          <w:rFonts w:hint="eastAsia"/>
          <w:bCs/>
          <w:color w:val="000000" w:themeColor="text1"/>
          <w:sz w:val="24"/>
          <w14:textFill>
            <w14:solidFill>
              <w14:schemeClr w14:val="tx1"/>
            </w14:solidFill>
          </w14:textFill>
        </w:rPr>
        <w:t>政府采购专家库中随机抽取。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21.1磋商小组负责制定磋商文件、确定磋商供应商名单、响应文件的评审、</w:t>
      </w:r>
      <w:r>
        <w:rPr>
          <w:rFonts w:hint="eastAsia"/>
          <w:bCs/>
          <w:color w:val="000000" w:themeColor="text1"/>
          <w:sz w:val="24"/>
          <w:lang w:eastAsia="zh-CN"/>
          <w14:textFill>
            <w14:solidFill>
              <w14:schemeClr w14:val="tx1"/>
            </w14:solidFill>
          </w14:textFill>
        </w:rPr>
        <w:t>磋商</w:t>
      </w:r>
      <w:r>
        <w:rPr>
          <w:rFonts w:hint="eastAsia"/>
          <w:bCs/>
          <w:color w:val="000000" w:themeColor="text1"/>
          <w:sz w:val="24"/>
          <w14:textFill>
            <w14:solidFill>
              <w14:schemeClr w14:val="tx1"/>
            </w14:solidFill>
          </w14:textFill>
        </w:rPr>
        <w:t>、商务服务评议并评分、根据综合评分情况编写评审报告，协助处理质疑等工作。</w:t>
      </w:r>
    </w:p>
    <w:p>
      <w:pPr>
        <w:keepNext w:val="0"/>
        <w:keepLines w:val="0"/>
        <w:pageBreakBefore w:val="0"/>
        <w:widowControl w:val="0"/>
        <w:kinsoku/>
        <w:wordWrap/>
        <w:overflowPunct/>
        <w:topLinePunct w:val="0"/>
        <w:autoSpaceDE/>
        <w:autoSpaceDN/>
        <w:bidi w:val="0"/>
        <w:spacing w:line="360" w:lineRule="exact"/>
        <w:textAlignment w:val="auto"/>
        <w:rPr>
          <w:rFonts w:hint="eastAsia" w:eastAsia="黑体"/>
          <w:b w:val="0"/>
          <w:bCs/>
          <w:color w:val="000000" w:themeColor="text1"/>
          <w:sz w:val="24"/>
          <w14:textFill>
            <w14:solidFill>
              <w14:schemeClr w14:val="tx1"/>
            </w14:solidFill>
          </w14:textFill>
        </w:rPr>
      </w:pPr>
      <w:r>
        <w:rPr>
          <w:rFonts w:hint="eastAsia" w:eastAsia="黑体"/>
          <w:b w:val="0"/>
          <w:bCs/>
          <w:color w:val="000000" w:themeColor="text1"/>
          <w:sz w:val="24"/>
          <w14:textFill>
            <w14:solidFill>
              <w14:schemeClr w14:val="tx1"/>
            </w14:solidFill>
          </w14:textFill>
        </w:rPr>
        <w:t>七、磋商的步骤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 资格性审查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23.1磋商小组验证各供应商代表或委托授权人的身份。供应商代表或委托授权人身份与响应文件不符的、响应文件未按要求加盖印章和签字的，磋商小组将拒绝该供应商参加磋商。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 第一轮磋商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24.1磋商小组将按照签到的顺序决定供应商的磋商顺序，并与单一供应商分别进行磋商。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24.3 响应文件的澄清和说明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2）磋商小组要求供应商澄清、说明或者更正响应文件应以书面形式作出。供应商的澄清、说明或者更正应当由法定代表人或其授权代表签字或者加盖印章。供应商为自然人的，应当由本人签字并附身份证明。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3）供应商可以对参加竞争性磋商项目的采购需求提出优化建议，并以书面提交磋商小组。</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24.4磋商小组按磋商文件设定的方法和标准确定供应商符合磋商文件要求的，该供应商即为合格的供应商。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24.6合格的供应商不足三家的，磋商小组、采购人在调整采购需求中的技术、服务要求以及合同草案条款后进行下一轮磋商。否则，本次磋商终止。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25.磋商文件修正</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25.1磋商小组可根据磋商文件和磋商情况实质性变动采购需求中的技术、服务要求以及合同草案条款，但不得变动磋商文件中的其他内容。对磋商文件作出的实质性变动是磋商文件的有效组成部分。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25.2磋商小组将磋商文件的修改结果以书面形式通知参加磋商的供应商。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25.3供应商根据第一轮磋商情况和磋商文件修改书面通知，对原响应文件进行修正，并将修正文件签字（或盖章）后密封送交磋商小组。逾时不交的，视同放弃磋商。修正文件与响应文件同具法律效应。</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25.4对无法详细描述需求，需要供应商提供设计或者解决方案的项目，磋商小组可以根据采购人对需求确认情况，进行多轮磋商，直至采购人代表最终确认采购需求为止。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第二轮磋商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26.1磋商小组就修正后的磋商文件与供应商分别进行磋商。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26.2第二轮磋商结束后，实质性响应磋商文件及变动后磋商文件要求的供应商超过或不足三家的，按照上一轮磋商程序办理，以此类推。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 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27.1磋商小组对磋商文件中能够详细列明采购标的技术、服务要求的，在磋商结束后，所有继续参加磋商合格的供应商应在规定时间内提交最后报价。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27.2磋商小组对磋商文件中不能详细描述和列明采购标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27.3供应商的报价均超过了政府采购预算或报价未超过采购预算的供应商不足三家的，磋商活动终止。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27.4最后报价文件应密封，并在规定的同一时间内提交。最后报价是供应商响应文件的有效组成部分。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27.5在提交最后报价之前，供应商可以根据磋商情况退出磋商。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 综合评议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28.1 磋商小组将按照磋商文件确定的评审办法对各供应商的响应文件进行商务服务评议和价格评议。</w:t>
      </w:r>
    </w:p>
    <w:p>
      <w:pPr>
        <w:keepNext w:val="0"/>
        <w:keepLines w:val="0"/>
        <w:widowControl/>
        <w:suppressLineNumbers w:val="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28.2评审采用综合评分法，具体见“第四章评审办法及评审标准”。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29.非专门面向中小企业、监狱企业或残疾人福利性单位采购项目价格评议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30.磋商小组决定响应文件的响应性只根据响应文件本身的真实无误的内容，而不依据外部的证据，但响应文件有不真实不正确的内容时除外。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八、确定成交供应商</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firstLine="42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w:t>
      </w:r>
      <w:r>
        <w:rPr>
          <w:rFonts w:hint="eastAsia"/>
          <w:bCs/>
          <w:color w:val="000000" w:themeColor="text1"/>
          <w:sz w:val="24"/>
          <w:lang w:val="en-US" w:eastAsia="zh-CN"/>
          <w14:textFill>
            <w14:solidFill>
              <w14:schemeClr w14:val="tx1"/>
            </w14:solidFill>
          </w14:textFill>
        </w:rPr>
        <w:t>.</w:t>
      </w:r>
      <w:r>
        <w:rPr>
          <w:rFonts w:hint="eastAsia"/>
          <w:bCs/>
          <w:color w:val="000000" w:themeColor="text1"/>
          <w:sz w:val="24"/>
          <w14:textFill>
            <w14:solidFill>
              <w14:schemeClr w14:val="tx1"/>
            </w14:solidFill>
          </w14:textFill>
        </w:rPr>
        <w:t>磋商小组根据综合评分情况，按照评审得分由高到低顺序推荐3名以上成交候选供应商，并编写评审报告。评审得分相同的，按照最终报价由低到高的顺序推荐。评审得分且最后报价相同的，按照技术指标优劣顺序推荐。</w:t>
      </w:r>
      <w:r>
        <w:rPr>
          <w:rFonts w:hint="eastAsia"/>
          <w:shd w:val="clear" w:color="auto" w:fill="FFFFFF"/>
          <w:lang w:val="en-US" w:eastAsia="zh-CN"/>
        </w:rPr>
        <w:t>同一供应商可以就本项目的一个包或者两个包进行投标，但只能中标本项目的一个包（以包号顺序为准）。</w:t>
      </w:r>
      <w:r>
        <w:rPr>
          <w:rFonts w:hint="eastAsia" w:ascii="宋体" w:hAnsi="宋体" w:cs="宋体"/>
          <w:i w:val="0"/>
          <w:caps w:val="0"/>
          <w:color w:val="333333"/>
          <w:spacing w:val="0"/>
          <w:sz w:val="24"/>
          <w:szCs w:val="24"/>
          <w:shd w:val="clear" w:color="auto" w:fill="FFFFFF"/>
          <w:lang w:val="en-US" w:eastAsia="zh-CN"/>
        </w:rPr>
        <w:t xml:space="preserve">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32.采购人从评审报告提出的成交候选供应商中，按照排序由高到低的原则确定成交供应商。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九、成交公告和质疑</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33.采购代理机构在成交供应商确定后，在财政部门指定的媒体上公告成交结果，同时向成交供应商发出成交通知书。公告期为一个工作日。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34.1质疑人的名称、地址、电话及联系人（法人或负责人授权代表）等；</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34.2质疑人法人（负责人）签章和单位公章；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34.3具体的质疑事项及事实依据；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34.4明确的请求和必要的证明材料；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34.5以联合体形式参与磋商的，则必须联合体各方共同签署、盖章；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34.6提起质疑的日期。</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十、签订合同</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35.成交供应商在收到成交通知书后，三十日内与采购人签订供货（服务）合同</w:t>
      </w:r>
      <w:r>
        <w:rPr>
          <w:rFonts w:eastAsia="黑体"/>
          <w:b w:val="0"/>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eastAsia="黑体"/>
          <w:b w:val="0"/>
          <w:bCs/>
          <w:color w:val="000000" w:themeColor="text1"/>
          <w:sz w:val="24"/>
          <w14:textFill>
            <w14:solidFill>
              <w14:schemeClr w14:val="tx1"/>
            </w14:solidFill>
          </w14:textFill>
        </w:rPr>
        <w:t>十一、付款方式</w:t>
      </w:r>
    </w:p>
    <w:p>
      <w:pPr>
        <w:keepNext w:val="0"/>
        <w:keepLines w:val="0"/>
        <w:pageBreakBefore w:val="0"/>
        <w:widowControl w:val="0"/>
        <w:kinsoku/>
        <w:wordWrap/>
        <w:overflowPunct/>
        <w:topLinePunct w:val="0"/>
        <w:autoSpaceDE/>
        <w:autoSpaceDN/>
        <w:bidi w:val="0"/>
        <w:spacing w:line="360" w:lineRule="exact"/>
        <w:textAlignment w:val="auto"/>
        <w:rPr>
          <w:rFonts w:eastAsia="黑体"/>
          <w:b w:val="0"/>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36.该项目付款方式为：</w:t>
      </w:r>
      <w:r>
        <w:rPr>
          <w:rFonts w:hint="eastAsia" w:ascii="宋体" w:hAnsi="宋体" w:cs="宋体"/>
          <w:b w:val="0"/>
          <w:color w:val="auto"/>
          <w:sz w:val="24"/>
          <w:szCs w:val="24"/>
          <w:highlight w:val="none"/>
          <w:shd w:val="clear" w:color="auto" w:fill="FFFFFF"/>
          <w:lang w:val="en-US" w:eastAsia="zh-CN"/>
        </w:rPr>
        <w:t>按进度付款（具体付款支付比例合同再行约定）</w:t>
      </w:r>
      <w:r>
        <w:rPr>
          <w:rFonts w:hint="eastAsia"/>
          <w:bCs/>
          <w:color w:val="auto"/>
          <w:sz w:val="24"/>
          <w:highlight w:val="none"/>
        </w:rPr>
        <w:t>。</w:t>
      </w:r>
    </w:p>
    <w:p>
      <w:pPr>
        <w:spacing w:line="360" w:lineRule="auto"/>
        <w:rPr>
          <w:rFonts w:ascii="Times New Roman" w:hAnsi="Times New Roman" w:eastAsia="黑体" w:cs="Times New Roman"/>
          <w:bCs/>
          <w:sz w:val="24"/>
          <w:szCs w:val="24"/>
        </w:rPr>
      </w:pPr>
      <w:bookmarkStart w:id="12" w:name="_Toc30869"/>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37</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pStyle w:val="42"/>
        <w:rPr>
          <w:rFonts w:ascii="Times New Roman" w:hAnsi="Times New Roman" w:cs="Times New Roman"/>
          <w:bCs/>
          <w:sz w:val="24"/>
          <w:szCs w:val="24"/>
        </w:rPr>
      </w:pPr>
    </w:p>
    <w:p>
      <w:pPr>
        <w:rPr>
          <w:rFonts w:hint="eastAsia" w:ascii="Times New Roman" w:hAnsi="Times New Roman" w:eastAsia="宋体" w:cs="Times New Roman"/>
          <w:b/>
          <w:kern w:val="0"/>
          <w:sz w:val="36"/>
          <w:szCs w:val="36"/>
          <w:lang w:val="en-US" w:eastAsia="zh-CN" w:bidi="ar"/>
        </w:rPr>
      </w:pPr>
    </w:p>
    <w:p>
      <w:pPr>
        <w:rPr>
          <w:rFonts w:hint="eastAsia" w:ascii="Times New Roman" w:hAnsi="Times New Roman" w:eastAsia="宋体" w:cs="Times New Roman"/>
          <w:b/>
          <w:kern w:val="0"/>
          <w:sz w:val="36"/>
          <w:szCs w:val="36"/>
          <w:lang w:val="en-US" w:eastAsia="zh-CN" w:bidi="ar"/>
        </w:rPr>
      </w:pPr>
      <w:r>
        <w:rPr>
          <w:rFonts w:hint="eastAsia" w:ascii="Times New Roman" w:hAnsi="Times New Roman" w:eastAsia="宋体" w:cs="Times New Roman"/>
          <w:b/>
          <w:kern w:val="0"/>
          <w:sz w:val="36"/>
          <w:szCs w:val="36"/>
          <w:lang w:val="en-US" w:eastAsia="zh-CN" w:bidi="ar"/>
        </w:rPr>
        <w:br w:type="page"/>
      </w:r>
    </w:p>
    <w:p>
      <w:pPr>
        <w:jc w:val="center"/>
        <w:rPr>
          <w:rFonts w:hint="eastAsia" w:ascii="Times New Roman" w:hAnsi="Times New Roman" w:eastAsia="宋体" w:cs="Times New Roman"/>
          <w:b/>
          <w:kern w:val="0"/>
          <w:sz w:val="36"/>
          <w:szCs w:val="36"/>
          <w:lang w:val="zh-CN" w:eastAsia="zh-CN" w:bidi="ar"/>
        </w:rPr>
      </w:pPr>
      <w:r>
        <w:rPr>
          <w:rFonts w:hint="eastAsia" w:ascii="Times New Roman" w:hAnsi="Times New Roman" w:eastAsia="宋体" w:cs="Times New Roman"/>
          <w:b/>
          <w:kern w:val="0"/>
          <w:sz w:val="36"/>
          <w:szCs w:val="36"/>
          <w:lang w:val="en-US" w:eastAsia="zh-CN" w:bidi="ar"/>
        </w:rPr>
        <w:t>第三章  采购货物（服务）技术规格、参数及要求</w:t>
      </w:r>
      <w:bookmarkEnd w:id="2"/>
      <w:bookmarkEnd w:id="12"/>
    </w:p>
    <w:bookmarkEnd w:id="3"/>
    <w:bookmarkEnd w:id="4"/>
    <w:bookmarkEnd w:id="5"/>
    <w:bookmarkEnd w:id="6"/>
    <w:bookmarkEnd w:id="7"/>
    <w:bookmarkEnd w:id="8"/>
    <w:bookmarkEnd w:id="9"/>
    <w:bookmarkEnd w:id="10"/>
    <w:bookmarkEnd w:id="11"/>
    <w:p>
      <w:pPr>
        <w:widowControl/>
        <w:spacing w:line="360" w:lineRule="auto"/>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一、技术要求</w:t>
      </w:r>
    </w:p>
    <w:p>
      <w:pPr>
        <w:widowControl/>
        <w:spacing w:line="360" w:lineRule="auto"/>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1.项目概况</w:t>
      </w:r>
    </w:p>
    <w:p>
      <w:pPr>
        <w:widowControl/>
        <w:spacing w:line="360" w:lineRule="auto"/>
        <w:ind w:firstLine="240" w:firstLineChars="100"/>
        <w:jc w:val="left"/>
        <w:rPr>
          <w:rFonts w:ascii="Times New Roman" w:hAnsi="Times New Roman" w:cs="Times New Roman"/>
          <w:color w:val="auto"/>
          <w:sz w:val="24"/>
          <w:szCs w:val="28"/>
        </w:rPr>
      </w:pPr>
      <w:r>
        <w:rPr>
          <w:rFonts w:hint="eastAsia" w:ascii="Times New Roman" w:hAnsi="Times New Roman" w:cs="Times New Roman"/>
          <w:color w:val="000000"/>
          <w:sz w:val="24"/>
          <w:szCs w:val="28"/>
        </w:rPr>
        <w:t>阳新县202</w:t>
      </w:r>
      <w:r>
        <w:rPr>
          <w:rFonts w:hint="eastAsia" w:cs="Times New Roman"/>
          <w:color w:val="000000"/>
          <w:sz w:val="24"/>
          <w:szCs w:val="28"/>
          <w:lang w:val="en-US" w:eastAsia="zh-CN"/>
        </w:rPr>
        <w:t>2</w:t>
      </w:r>
      <w:r>
        <w:rPr>
          <w:rFonts w:hint="eastAsia" w:ascii="Times New Roman" w:hAnsi="Times New Roman" w:cs="Times New Roman"/>
          <w:color w:val="000000"/>
          <w:sz w:val="24"/>
          <w:szCs w:val="28"/>
        </w:rPr>
        <w:t>年高标准农田建设项目规划总面积5万亩，工程项目规划投资估算</w:t>
      </w:r>
      <w:r>
        <w:rPr>
          <w:rFonts w:hint="eastAsia" w:ascii="Times New Roman" w:hAnsi="Times New Roman" w:cs="Times New Roman"/>
          <w:color w:val="auto"/>
          <w:sz w:val="24"/>
          <w:szCs w:val="28"/>
        </w:rPr>
        <w:t>约10</w:t>
      </w:r>
      <w:r>
        <w:rPr>
          <w:rFonts w:hint="eastAsia" w:cs="Times New Roman"/>
          <w:color w:val="auto"/>
          <w:sz w:val="24"/>
          <w:szCs w:val="28"/>
          <w:lang w:val="en-US" w:eastAsia="zh-CN"/>
        </w:rPr>
        <w:t>00</w:t>
      </w:r>
      <w:r>
        <w:rPr>
          <w:rFonts w:hint="eastAsia" w:ascii="Times New Roman" w:hAnsi="Times New Roman" w:cs="Times New Roman"/>
          <w:color w:val="auto"/>
          <w:sz w:val="24"/>
          <w:szCs w:val="28"/>
        </w:rPr>
        <w:t>0万元。</w:t>
      </w:r>
    </w:p>
    <w:p>
      <w:pPr>
        <w:widowControl/>
        <w:spacing w:line="360" w:lineRule="auto"/>
        <w:ind w:firstLine="240" w:firstLineChars="100"/>
        <w:jc w:val="left"/>
        <w:rPr>
          <w:rFonts w:ascii="Times New Roman" w:hAnsi="Times New Roman" w:cs="Times New Roman"/>
          <w:color w:val="auto"/>
          <w:sz w:val="24"/>
          <w:szCs w:val="28"/>
        </w:rPr>
      </w:pPr>
      <w:r>
        <w:rPr>
          <w:rFonts w:hint="eastAsia" w:ascii="Times New Roman" w:hAnsi="Times New Roman" w:cs="Times New Roman"/>
          <w:color w:val="auto"/>
          <w:sz w:val="24"/>
          <w:szCs w:val="28"/>
        </w:rPr>
        <w:t>项目实施地点：阳新县全境内</w:t>
      </w:r>
      <w:r>
        <w:rPr>
          <w:rFonts w:hint="eastAsia" w:cs="Times New Roman"/>
          <w:color w:val="auto"/>
          <w:sz w:val="24"/>
          <w:szCs w:val="28"/>
          <w:highlight w:val="none"/>
          <w:u w:val="none"/>
          <w:lang w:eastAsia="zh-CN"/>
        </w:rPr>
        <w:t>，</w:t>
      </w:r>
      <w:r>
        <w:rPr>
          <w:rFonts w:hint="eastAsia" w:ascii="Times New Roman" w:hAnsi="Times New Roman" w:cs="Times New Roman"/>
          <w:color w:val="auto"/>
          <w:sz w:val="24"/>
          <w:szCs w:val="28"/>
          <w:highlight w:val="none"/>
        </w:rPr>
        <w:t>涉及白沙、半壁山、城东、三溪、浮屠、木港、排市等多个乡镇。</w:t>
      </w:r>
    </w:p>
    <w:p>
      <w:pPr>
        <w:widowControl/>
        <w:spacing w:line="360" w:lineRule="auto"/>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2.测绘服务内容</w:t>
      </w:r>
    </w:p>
    <w:p>
      <w:pPr>
        <w:widowControl/>
        <w:spacing w:line="360" w:lineRule="auto"/>
        <w:ind w:firstLine="240" w:firstLineChars="100"/>
        <w:jc w:val="left"/>
        <w:rPr>
          <w:rFonts w:hint="default" w:ascii="Times New Roman" w:hAnsi="Times New Roman" w:eastAsia="宋体" w:cs="Times New Roman"/>
          <w:color w:val="FF0000"/>
          <w:sz w:val="24"/>
          <w:szCs w:val="28"/>
          <w:lang w:val="en-US" w:eastAsia="zh-CN"/>
        </w:rPr>
      </w:pPr>
      <w:r>
        <w:rPr>
          <w:rFonts w:hint="eastAsia" w:ascii="Times New Roman" w:hAnsi="Times New Roman" w:cs="Times New Roman"/>
          <w:color w:val="000000"/>
          <w:sz w:val="24"/>
          <w:szCs w:val="28"/>
        </w:rPr>
        <w:t>（1）阳新县202</w:t>
      </w:r>
      <w:r>
        <w:rPr>
          <w:rFonts w:hint="eastAsia" w:cs="Times New Roman"/>
          <w:color w:val="000000"/>
          <w:sz w:val="24"/>
          <w:szCs w:val="28"/>
          <w:lang w:val="en-US" w:eastAsia="zh-CN"/>
        </w:rPr>
        <w:t>2</w:t>
      </w:r>
      <w:r>
        <w:rPr>
          <w:rFonts w:hint="eastAsia" w:ascii="Times New Roman" w:hAnsi="Times New Roman" w:cs="Times New Roman"/>
          <w:color w:val="000000"/>
          <w:sz w:val="24"/>
          <w:szCs w:val="28"/>
        </w:rPr>
        <w:t>年5万亩高标准农田建设项目地块筛选和土地勘测；</w:t>
      </w:r>
      <w:r>
        <w:rPr>
          <w:rFonts w:hint="eastAsia" w:ascii="Times New Roman" w:hAnsi="Times New Roman" w:cs="Times New Roman"/>
          <w:color w:val="auto"/>
          <w:sz w:val="24"/>
          <w:szCs w:val="28"/>
          <w:lang w:val="en-US" w:eastAsia="zh-CN"/>
        </w:rPr>
        <w:t>按照区域分为两个包，各约2.</w:t>
      </w:r>
      <w:r>
        <w:rPr>
          <w:rFonts w:hint="eastAsia" w:cs="Times New Roman"/>
          <w:color w:val="auto"/>
          <w:sz w:val="24"/>
          <w:szCs w:val="28"/>
          <w:lang w:val="en-US" w:eastAsia="zh-CN"/>
        </w:rPr>
        <w:t>5</w:t>
      </w:r>
      <w:r>
        <w:rPr>
          <w:rFonts w:hint="eastAsia" w:ascii="Times New Roman" w:hAnsi="Times New Roman" w:cs="Times New Roman"/>
          <w:color w:val="auto"/>
          <w:sz w:val="24"/>
          <w:szCs w:val="28"/>
          <w:lang w:val="en-US" w:eastAsia="zh-CN"/>
        </w:rPr>
        <w:t>万亩，</w:t>
      </w:r>
      <w:r>
        <w:rPr>
          <w:rFonts w:hint="eastAsia" w:ascii="Times New Roman" w:hAnsi="Times New Roman" w:cs="Times New Roman"/>
          <w:color w:val="auto"/>
          <w:sz w:val="24"/>
          <w:szCs w:val="28"/>
          <w:highlight w:val="none"/>
          <w:lang w:val="en-US" w:eastAsia="zh-CN"/>
        </w:rPr>
        <w:t>一包</w:t>
      </w:r>
      <w:r>
        <w:rPr>
          <w:rFonts w:hint="eastAsia" w:ascii="Times New Roman" w:hAnsi="Times New Roman" w:cs="Times New Roman"/>
          <w:color w:val="auto"/>
          <w:sz w:val="24"/>
          <w:szCs w:val="28"/>
          <w:highlight w:val="none"/>
        </w:rPr>
        <w:t>白沙、半壁山、城东</w:t>
      </w:r>
      <w:r>
        <w:rPr>
          <w:rFonts w:hint="eastAsia" w:ascii="Times New Roman" w:hAnsi="Times New Roman" w:cs="Times New Roman"/>
          <w:color w:val="auto"/>
          <w:sz w:val="24"/>
          <w:szCs w:val="28"/>
          <w:highlight w:val="none"/>
          <w:lang w:val="en-US" w:eastAsia="zh-CN"/>
        </w:rPr>
        <w:t>等镇（区），二包三溪</w:t>
      </w:r>
      <w:r>
        <w:rPr>
          <w:rFonts w:hint="eastAsia" w:ascii="Times New Roman" w:hAnsi="Times New Roman" w:cs="Times New Roman"/>
          <w:color w:val="auto"/>
          <w:sz w:val="24"/>
          <w:szCs w:val="28"/>
          <w:highlight w:val="none"/>
        </w:rPr>
        <w:t>、浮屠、木港、排市</w:t>
      </w:r>
      <w:r>
        <w:rPr>
          <w:rFonts w:hint="eastAsia" w:ascii="Times New Roman" w:hAnsi="Times New Roman" w:cs="Times New Roman"/>
          <w:color w:val="auto"/>
          <w:sz w:val="24"/>
          <w:szCs w:val="28"/>
          <w:highlight w:val="none"/>
          <w:lang w:val="en-US" w:eastAsia="zh-CN"/>
        </w:rPr>
        <w:t>等镇（区）。</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（2）在指定的界限范围内，测绘1:2000现状地形图。要求准确测定并实际反映出地形、地貌的特征，按照相关规范测绘相应的建筑物、构筑物</w:t>
      </w:r>
      <w:r>
        <w:rPr>
          <w:rFonts w:hint="eastAsia" w:cs="Times New Roman"/>
          <w:color w:val="000000"/>
          <w:sz w:val="24"/>
          <w:szCs w:val="28"/>
          <w:lang w:eastAsia="zh-CN"/>
        </w:rPr>
        <w:t>、</w:t>
      </w:r>
      <w:r>
        <w:rPr>
          <w:rFonts w:hint="eastAsia" w:ascii="Times New Roman" w:hAnsi="Times New Roman" w:cs="Times New Roman"/>
          <w:color w:val="000000"/>
          <w:sz w:val="24"/>
          <w:szCs w:val="28"/>
        </w:rPr>
        <w:t>道路等的相关位置。</w:t>
      </w:r>
    </w:p>
    <w:p>
      <w:pPr>
        <w:widowControl/>
        <w:spacing w:line="360" w:lineRule="auto"/>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3. 测绘服务要求</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提供以下成果文件：</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（1）1：2000现状地形图</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（2）技术方案</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（3）RTKGPS控制点成果表</w:t>
      </w:r>
      <w:r>
        <w:rPr>
          <w:rFonts w:hint="eastAsia" w:ascii="Times New Roman" w:hAnsi="Times New Roman" w:cs="Times New Roman"/>
          <w:color w:val="000000" w:themeColor="text1"/>
          <w:sz w:val="24"/>
          <w:szCs w:val="28"/>
          <w14:textFill>
            <w14:solidFill>
              <w14:schemeClr w14:val="tx1"/>
            </w14:solidFill>
          </w14:textFill>
        </w:rPr>
        <w:t>（含“点之记”）</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（4）纸质的土地利用现状图（含“土地利用现状面积统计表”）</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（5）成果质量检查报告</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成果文件数量：</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（1）提交纸质成果资料3份；</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（2）完整电子版成果资料U盘1份，光盘2份。</w:t>
      </w:r>
    </w:p>
    <w:p>
      <w:pPr>
        <w:widowControl/>
        <w:spacing w:line="360" w:lineRule="auto"/>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4.技术标准</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（1）《全球定位系统实施动态测量RTK技术规范》；</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（2）《湖北省土地开发整理项目测量技术要求》；</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（3）《工程测量规范》；</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（4）《1:500、1:1000、1:2000外业数字测图技术规程》；</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（5）《1:500、1:1000、1:2000地形图图式》；</w:t>
      </w:r>
    </w:p>
    <w:p>
      <w:pPr>
        <w:widowControl/>
        <w:spacing w:line="360" w:lineRule="auto"/>
        <w:ind w:firstLine="240" w:firstLineChars="100"/>
        <w:jc w:val="left"/>
        <w:rPr>
          <w:rFonts w:ascii="Times New Roman" w:hAnsi="Times New Roman" w:cs="Times New Roman"/>
          <w:color w:val="000000"/>
          <w:sz w:val="24"/>
          <w:szCs w:val="28"/>
        </w:rPr>
      </w:pPr>
      <w:r>
        <w:rPr>
          <w:rFonts w:hint="eastAsia" w:ascii="Times New Roman" w:hAnsi="Times New Roman" w:cs="Times New Roman"/>
          <w:color w:val="000000"/>
          <w:sz w:val="24"/>
          <w:szCs w:val="28"/>
        </w:rPr>
        <w:t>（6）航空摄影技术设计规范GB/T19294—20036；</w:t>
      </w:r>
    </w:p>
    <w:p>
      <w:pPr>
        <w:widowControl/>
        <w:spacing w:line="360" w:lineRule="auto"/>
        <w:ind w:firstLine="240" w:firstLineChars="100"/>
        <w:jc w:val="left"/>
        <w:rPr>
          <w:rFonts w:hint="eastAsia" w:ascii="Times New Roman" w:hAnsi="Times New Roman" w:cs="Times New Roman"/>
          <w:color w:val="000000"/>
          <w:sz w:val="24"/>
          <w:szCs w:val="28"/>
        </w:rPr>
      </w:pPr>
      <w:r>
        <w:rPr>
          <w:rFonts w:hint="eastAsia" w:ascii="Times New Roman" w:hAnsi="Times New Roman" w:cs="Times New Roman"/>
          <w:color w:val="000000"/>
          <w:sz w:val="24"/>
          <w:szCs w:val="28"/>
        </w:rPr>
        <w:t>（7）采购人提出的技术要求及作业细则。</w:t>
      </w:r>
    </w:p>
    <w:p>
      <w:pPr>
        <w:widowControl/>
        <w:spacing w:line="360" w:lineRule="auto"/>
        <w:ind w:firstLine="240" w:firstLineChars="100"/>
        <w:jc w:val="left"/>
      </w:pPr>
      <w:r>
        <w:rPr>
          <w:rFonts w:hint="eastAsia" w:ascii="Times New Roman" w:hAnsi="Times New Roman" w:cs="Times New Roman"/>
          <w:color w:val="000000"/>
          <w:sz w:val="24"/>
          <w:szCs w:val="28"/>
        </w:rPr>
        <w:t>（</w:t>
      </w:r>
      <w:r>
        <w:rPr>
          <w:rFonts w:hint="eastAsia" w:cs="Times New Roman"/>
          <w:color w:val="000000"/>
          <w:sz w:val="24"/>
          <w:szCs w:val="28"/>
          <w:lang w:val="en-US" w:eastAsia="zh-CN"/>
        </w:rPr>
        <w:t>8</w:t>
      </w:r>
      <w:r>
        <w:rPr>
          <w:rFonts w:hint="eastAsia" w:ascii="Times New Roman" w:hAnsi="Times New Roman" w:cs="Times New Roman"/>
          <w:color w:val="000000"/>
          <w:sz w:val="24"/>
          <w:szCs w:val="28"/>
        </w:rPr>
        <w:t>）</w:t>
      </w:r>
      <w:r>
        <w:rPr>
          <w:rFonts w:hint="eastAsia" w:cs="Times New Roman"/>
          <w:color w:val="000000"/>
          <w:sz w:val="24"/>
          <w:szCs w:val="28"/>
          <w:lang w:val="en-US" w:eastAsia="zh-CN"/>
        </w:rPr>
        <w:t>其它必须遵守的相关技术规范及标准</w:t>
      </w:r>
      <w:r>
        <w:rPr>
          <w:rFonts w:hint="eastAsia" w:ascii="Times New Roman" w:hAnsi="Times New Roman" w:cs="Times New Roman"/>
          <w:color w:val="000000"/>
          <w:sz w:val="24"/>
          <w:szCs w:val="28"/>
        </w:rPr>
        <w:t>。</w:t>
      </w:r>
    </w:p>
    <w:p>
      <w:pPr>
        <w:widowControl/>
        <w:spacing w:line="360" w:lineRule="auto"/>
        <w:ind w:firstLine="240" w:firstLineChars="100"/>
        <w:jc w:val="left"/>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color w:val="000000" w:themeColor="text1"/>
          <w:sz w:val="24"/>
          <w:szCs w:val="28"/>
          <w14:textFill>
            <w14:solidFill>
              <w14:schemeClr w14:val="tx1"/>
            </w14:solidFill>
          </w14:textFill>
        </w:rPr>
        <w:t>5.服务期：自合同生效起至工程竣工验收合格日止。</w:t>
      </w:r>
    </w:p>
    <w:p>
      <w:pPr>
        <w:widowControl/>
        <w:spacing w:line="360" w:lineRule="auto"/>
        <w:jc w:val="left"/>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color w:val="000000" w:themeColor="text1"/>
          <w:sz w:val="24"/>
          <w:szCs w:val="28"/>
          <w14:textFill>
            <w14:solidFill>
              <w14:schemeClr w14:val="tx1"/>
            </w14:solidFill>
          </w14:textFill>
        </w:rPr>
        <w:t>二、项目工期（成果递交期限）：合同签订后30个日历日。</w:t>
      </w:r>
    </w:p>
    <w:p>
      <w:pPr>
        <w:widowControl/>
        <w:numPr>
          <w:ilvl w:val="0"/>
          <w:numId w:val="4"/>
        </w:numPr>
        <w:spacing w:line="360" w:lineRule="auto"/>
        <w:jc w:val="left"/>
        <w:rPr>
          <w:rFonts w:ascii="Times New Roman" w:hAnsi="Times New Roman" w:cs="Times New Roman"/>
          <w:color w:val="auto"/>
          <w:sz w:val="24"/>
          <w:szCs w:val="28"/>
        </w:rPr>
      </w:pPr>
      <w:r>
        <w:rPr>
          <w:rFonts w:hint="eastAsia" w:ascii="Times New Roman" w:hAnsi="Times New Roman" w:cs="Times New Roman"/>
          <w:color w:val="auto"/>
          <w:sz w:val="24"/>
          <w:szCs w:val="28"/>
        </w:rPr>
        <w:t>其他要求：</w:t>
      </w:r>
    </w:p>
    <w:p>
      <w:pPr>
        <w:widowControl/>
        <w:numPr>
          <w:ilvl w:val="0"/>
          <w:numId w:val="5"/>
        </w:numPr>
        <w:spacing w:line="360" w:lineRule="auto"/>
        <w:jc w:val="left"/>
        <w:rPr>
          <w:rFonts w:ascii="Times New Roman" w:hAnsi="Times New Roman" w:cs="Times New Roman"/>
          <w:color w:val="auto"/>
          <w:sz w:val="24"/>
          <w:szCs w:val="28"/>
        </w:rPr>
      </w:pPr>
      <w:r>
        <w:rPr>
          <w:rFonts w:hint="eastAsia" w:ascii="Times New Roman" w:hAnsi="Times New Roman" w:cs="Times New Roman"/>
          <w:color w:val="auto"/>
          <w:sz w:val="24"/>
          <w:szCs w:val="28"/>
        </w:rPr>
        <w:t>服务期内成交供应商必须在阳新县城内设有固定正式办公场所和配置必需的办公设备（台式电脑、GPS、全站仪、无人机、彩色绘图仪等）；</w:t>
      </w:r>
    </w:p>
    <w:p>
      <w:pPr>
        <w:widowControl/>
        <w:numPr>
          <w:ilvl w:val="0"/>
          <w:numId w:val="5"/>
        </w:numPr>
        <w:spacing w:line="360" w:lineRule="auto"/>
        <w:jc w:val="left"/>
        <w:rPr>
          <w:rFonts w:ascii="Times New Roman" w:hAnsi="Times New Roman" w:cs="Times New Roman"/>
          <w:color w:val="auto"/>
          <w:sz w:val="24"/>
          <w:szCs w:val="28"/>
        </w:rPr>
      </w:pPr>
      <w:r>
        <w:rPr>
          <w:rFonts w:hint="eastAsia" w:ascii="Times New Roman" w:hAnsi="Times New Roman" w:cs="Times New Roman"/>
          <w:color w:val="auto"/>
          <w:sz w:val="24"/>
          <w:szCs w:val="28"/>
        </w:rPr>
        <w:t>提交成果后后续服务期内成交供应商必须为本项目组建最少三人的技术团队（正式员工）常驻本县（具</w:t>
      </w:r>
      <w:r>
        <w:rPr>
          <w:rFonts w:hint="eastAsia" w:cs="Times New Roman"/>
          <w:color w:val="auto"/>
          <w:sz w:val="24"/>
          <w:szCs w:val="28"/>
          <w:lang w:val="en-US" w:eastAsia="zh-CN"/>
        </w:rPr>
        <w:t>有</w:t>
      </w:r>
      <w:r>
        <w:rPr>
          <w:rFonts w:hint="eastAsia" w:ascii="Times New Roman" w:hAnsi="Times New Roman" w:cs="Times New Roman"/>
          <w:color w:val="auto"/>
          <w:sz w:val="24"/>
          <w:szCs w:val="28"/>
        </w:rPr>
        <w:t>相关专业中级或以上职称），承诺未经采购</w:t>
      </w:r>
      <w:r>
        <w:rPr>
          <w:rFonts w:hint="eastAsia" w:cs="Times New Roman"/>
          <w:color w:val="auto"/>
          <w:sz w:val="24"/>
          <w:szCs w:val="28"/>
          <w:lang w:val="en-US" w:eastAsia="zh-CN"/>
        </w:rPr>
        <w:t>人</w:t>
      </w:r>
      <w:r>
        <w:rPr>
          <w:rFonts w:hint="eastAsia" w:ascii="Times New Roman" w:hAnsi="Times New Roman" w:cs="Times New Roman"/>
          <w:color w:val="auto"/>
          <w:sz w:val="24"/>
          <w:szCs w:val="28"/>
        </w:rPr>
        <w:t>同意不得更换；</w:t>
      </w:r>
    </w:p>
    <w:p>
      <w:pPr>
        <w:widowControl/>
        <w:numPr>
          <w:ilvl w:val="0"/>
          <w:numId w:val="5"/>
        </w:numPr>
        <w:spacing w:line="360" w:lineRule="auto"/>
        <w:jc w:val="left"/>
        <w:rPr>
          <w:rFonts w:ascii="Times New Roman" w:hAnsi="Times New Roman" w:cs="Times New Roman"/>
          <w:color w:val="auto"/>
          <w:sz w:val="24"/>
          <w:szCs w:val="28"/>
        </w:rPr>
      </w:pPr>
      <w:r>
        <w:rPr>
          <w:rFonts w:hint="eastAsia" w:ascii="Times New Roman" w:hAnsi="Times New Roman" w:cs="Times New Roman"/>
          <w:color w:val="auto"/>
          <w:sz w:val="24"/>
          <w:szCs w:val="28"/>
        </w:rPr>
        <w:t>服务期内对于采购</w:t>
      </w:r>
      <w:r>
        <w:rPr>
          <w:rFonts w:hint="eastAsia" w:cs="Times New Roman"/>
          <w:color w:val="auto"/>
          <w:sz w:val="24"/>
          <w:szCs w:val="28"/>
          <w:lang w:val="en-US" w:eastAsia="zh-CN"/>
        </w:rPr>
        <w:t>人</w:t>
      </w:r>
      <w:r>
        <w:rPr>
          <w:rFonts w:hint="eastAsia" w:ascii="Times New Roman" w:hAnsi="Times New Roman" w:cs="Times New Roman"/>
          <w:color w:val="auto"/>
          <w:sz w:val="24"/>
          <w:szCs w:val="28"/>
        </w:rPr>
        <w:t>的服务要求，成交供应商必须承诺24小时内到位。如服务不及时，按天赔付施工单位误工损失。</w:t>
      </w:r>
    </w:p>
    <w:p>
      <w:pPr>
        <w:pStyle w:val="25"/>
        <w:shd w:val="clear" w:color="auto" w:fill="FFFFFF"/>
        <w:spacing w:before="150" w:beforeAutospacing="0" w:after="150" w:afterAutospacing="0" w:line="360" w:lineRule="atLeast"/>
        <w:jc w:val="center"/>
        <w:rPr>
          <w:rFonts w:ascii="Times New Roman" w:hAnsi="Times New Roman" w:cs="Times New Roman"/>
          <w:b/>
          <w:sz w:val="36"/>
          <w:szCs w:val="36"/>
        </w:rPr>
      </w:pPr>
    </w:p>
    <w:p>
      <w:pPr>
        <w:rPr>
          <w:rFonts w:ascii="Times New Roman" w:hAnsi="Times New Roman" w:cs="Times New Roman"/>
          <w:b/>
          <w:sz w:val="36"/>
          <w:szCs w:val="36"/>
        </w:rPr>
      </w:pPr>
      <w:r>
        <w:rPr>
          <w:rFonts w:ascii="Times New Roman" w:hAnsi="Times New Roman" w:cs="Times New Roman"/>
          <w:b/>
          <w:sz w:val="36"/>
          <w:szCs w:val="36"/>
        </w:rPr>
        <w:br w:type="page"/>
      </w:r>
    </w:p>
    <w:p>
      <w:pPr>
        <w:pStyle w:val="25"/>
        <w:shd w:val="clear" w:color="auto" w:fill="FFFFFF"/>
        <w:spacing w:before="150" w:beforeAutospacing="0" w:after="150" w:afterAutospacing="0" w:line="360" w:lineRule="atLeast"/>
        <w:jc w:val="center"/>
        <w:rPr>
          <w:rFonts w:ascii="Times New Roman" w:hAnsi="Times New Roman" w:cs="Times New Roman"/>
          <w:b/>
          <w:sz w:val="36"/>
          <w:szCs w:val="36"/>
        </w:rPr>
      </w:pPr>
      <w:r>
        <w:rPr>
          <w:rFonts w:ascii="Times New Roman" w:hAnsi="Times New Roman" w:cs="Times New Roman"/>
          <w:b/>
          <w:sz w:val="36"/>
          <w:szCs w:val="36"/>
        </w:rPr>
        <w:t>第四章  评审办法及评分标准</w:t>
      </w:r>
    </w:p>
    <w:p>
      <w:pPr>
        <w:pStyle w:val="24"/>
        <w:spacing w:line="50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4"/>
        <w:spacing w:line="500" w:lineRule="exact"/>
        <w:ind w:left="560" w:leftChars="200" w:firstLine="199" w:firstLineChars="8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color w:val="auto"/>
          <w:sz w:val="24"/>
        </w:rPr>
      </w:pPr>
      <w:r>
        <w:rPr>
          <w:rFonts w:hint="eastAsia"/>
          <w:bCs/>
          <w:color w:val="auto"/>
          <w:sz w:val="24"/>
          <w:lang w:val="zh-CN"/>
        </w:rPr>
        <w:t>本次评审采用综合评分法。即满分</w:t>
      </w:r>
      <w:r>
        <w:rPr>
          <w:bCs/>
          <w:color w:val="auto"/>
          <w:sz w:val="24"/>
          <w:lang w:val="zh-CN"/>
        </w:rPr>
        <w:t>100</w:t>
      </w:r>
      <w:r>
        <w:rPr>
          <w:rFonts w:hint="eastAsia"/>
          <w:bCs/>
          <w:color w:val="auto"/>
          <w:sz w:val="24"/>
          <w:lang w:val="zh-CN"/>
        </w:rPr>
        <w:t>分，其中商务服务占</w:t>
      </w:r>
      <w:r>
        <w:rPr>
          <w:rFonts w:hint="eastAsia"/>
          <w:bCs/>
          <w:color w:val="auto"/>
          <w:sz w:val="24"/>
          <w:lang w:val="en-US" w:eastAsia="zh-CN"/>
        </w:rPr>
        <w:t>40%</w:t>
      </w:r>
      <w:r>
        <w:rPr>
          <w:rFonts w:hint="eastAsia"/>
          <w:bCs/>
          <w:color w:val="auto"/>
          <w:sz w:val="24"/>
          <w:lang w:val="zh-CN"/>
        </w:rPr>
        <w:t>，技术评议占</w:t>
      </w:r>
      <w:r>
        <w:rPr>
          <w:rFonts w:hint="eastAsia"/>
          <w:bCs/>
          <w:color w:val="auto"/>
          <w:sz w:val="24"/>
          <w:lang w:val="en-US" w:eastAsia="zh-CN"/>
        </w:rPr>
        <w:t>40</w:t>
      </w:r>
      <w:r>
        <w:rPr>
          <w:rFonts w:hint="eastAsia"/>
          <w:bCs/>
          <w:color w:val="auto"/>
          <w:sz w:val="24"/>
          <w:lang w:val="zh-CN"/>
        </w:rPr>
        <w:t>％，报价占</w:t>
      </w:r>
      <w:r>
        <w:rPr>
          <w:rFonts w:hint="eastAsia"/>
          <w:bCs/>
          <w:color w:val="auto"/>
          <w:sz w:val="24"/>
          <w:lang w:val="en-US" w:eastAsia="zh-CN"/>
        </w:rPr>
        <w:t>2</w:t>
      </w:r>
      <w:r>
        <w:rPr>
          <w:bCs/>
          <w:color w:val="auto"/>
          <w:sz w:val="24"/>
          <w:lang w:val="zh-CN"/>
        </w:rPr>
        <w:t>0%</w:t>
      </w:r>
      <w:r>
        <w:rPr>
          <w:rFonts w:hint="eastAsia"/>
          <w:bCs/>
          <w:color w:val="auto"/>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rFonts w:hint="default" w:eastAsia="宋体"/>
          <w:bCs/>
          <w:sz w:val="24"/>
          <w:lang w:val="en-US" w:eastAsia="zh-CN"/>
        </w:rPr>
      </w:pPr>
      <w:r>
        <w:rPr>
          <w:bCs/>
          <w:sz w:val="24"/>
          <w:lang w:val="zh-CN"/>
        </w:rPr>
        <w:t>1.</w:t>
      </w:r>
      <w:r>
        <w:rPr>
          <w:rFonts w:hint="eastAsia"/>
          <w:bCs/>
          <w:sz w:val="24"/>
          <w:lang w:val="zh-CN"/>
        </w:rPr>
        <w:t>资格性符合性检查，审查标准详见</w:t>
      </w:r>
      <w:r>
        <w:rPr>
          <w:rFonts w:hint="eastAsia"/>
          <w:bCs/>
          <w:sz w:val="24"/>
          <w:lang w:val="en-US" w:eastAsia="zh-CN"/>
        </w:rPr>
        <w:t>1.1,1.2</w:t>
      </w:r>
    </w:p>
    <w:p>
      <w:pPr>
        <w:adjustRightInd w:val="0"/>
        <w:snapToGrid w:val="0"/>
        <w:spacing w:line="360" w:lineRule="auto"/>
        <w:rPr>
          <w:bCs/>
          <w:sz w:val="24"/>
        </w:rPr>
      </w:pPr>
      <w:r>
        <w:rPr>
          <w:bCs/>
          <w:sz w:val="24"/>
          <w:lang w:val="zh-CN"/>
        </w:rPr>
        <w:t>2.</w:t>
      </w:r>
      <w:r>
        <w:rPr>
          <w:rFonts w:hint="eastAsia"/>
          <w:bCs/>
          <w:sz w:val="24"/>
          <w:lang w:val="zh-CN"/>
        </w:rPr>
        <w:t>商务服务评议（占</w:t>
      </w:r>
      <w:r>
        <w:rPr>
          <w:rFonts w:hint="eastAsia"/>
          <w:bCs/>
          <w:sz w:val="24"/>
          <w:lang w:val="en-US" w:eastAsia="zh-CN"/>
        </w:rPr>
        <w:t>40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技术评议（占</w:t>
      </w:r>
      <w:r>
        <w:rPr>
          <w:rFonts w:hint="eastAsia"/>
          <w:bCs/>
          <w:sz w:val="24"/>
          <w:lang w:val="en-US" w:eastAsia="zh-CN"/>
        </w:rPr>
        <w:t>40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w:t>
      </w:r>
      <w:r>
        <w:rPr>
          <w:rFonts w:hint="eastAsia"/>
          <w:bCs/>
          <w:sz w:val="24"/>
          <w:lang w:val="en-US" w:eastAsia="zh-CN"/>
        </w:rPr>
        <w:t>技术</w:t>
      </w:r>
      <w:r>
        <w:rPr>
          <w:rFonts w:hint="eastAsia"/>
          <w:bCs/>
          <w:sz w:val="24"/>
          <w:lang w:val="zh-CN"/>
        </w:rPr>
        <w:t>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lang w:val="en-US" w:eastAsia="zh-CN"/>
        </w:rPr>
        <w:t>2</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bCs/>
          <w:sz w:val="24"/>
          <w:lang w:val="en-US" w:eastAsia="zh-CN"/>
        </w:rPr>
        <w:t>2</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rPr>
          <w:rFonts w:ascii="Times New Roman" w:hAnsi="Times New Roman" w:cs="Times New Roman"/>
          <w:b/>
          <w:sz w:val="24"/>
          <w:szCs w:val="24"/>
        </w:rPr>
      </w:pPr>
    </w:p>
    <w:p>
      <w:pPr>
        <w:rPr>
          <w:rFonts w:ascii="Helvetica" w:hAnsi="Helvetica" w:eastAsia="宋体" w:cs="Helvetica"/>
          <w:kern w:val="0"/>
          <w:sz w:val="24"/>
          <w:szCs w:val="24"/>
          <w:lang w:val="zh-CN"/>
        </w:rPr>
      </w:pPr>
      <w:r>
        <w:rPr>
          <w:rFonts w:ascii="Times New Roman" w:hAnsi="Times New Roman" w:cs="Times New Roman"/>
          <w:b/>
          <w:sz w:val="36"/>
          <w:szCs w:val="36"/>
        </w:rPr>
        <w:br w:type="page"/>
      </w:r>
    </w:p>
    <w:p>
      <w:pPr>
        <w:pStyle w:val="117"/>
        <w:numPr>
          <w:ilvl w:val="0"/>
          <w:numId w:val="0"/>
        </w:numPr>
        <w:tabs>
          <w:tab w:val="left" w:pos="985"/>
        </w:tabs>
        <w:spacing w:before="163" w:after="0" w:line="240" w:lineRule="auto"/>
        <w:ind w:right="0" w:rightChars="0"/>
        <w:jc w:val="left"/>
        <w:rPr>
          <w:rFonts w:hint="eastAsia" w:ascii="Times New Roman" w:hAnsi="Times New Roman" w:eastAsia="宋体" w:cs="Times New Roman"/>
          <w:bCs/>
          <w:kern w:val="2"/>
          <w:sz w:val="24"/>
          <w:szCs w:val="24"/>
          <w:lang w:val="zh-CN" w:eastAsia="zh-CN" w:bidi="ar-SA"/>
        </w:rPr>
      </w:pPr>
      <w:r>
        <w:rPr>
          <w:rFonts w:hint="eastAsia" w:ascii="Times New Roman" w:hAnsi="Times New Roman" w:eastAsia="宋体" w:cs="Times New Roman"/>
          <w:bCs/>
          <w:kern w:val="2"/>
          <w:sz w:val="24"/>
          <w:szCs w:val="24"/>
          <w:lang w:val="en-US" w:eastAsia="zh-CN" w:bidi="ar-SA"/>
        </w:rPr>
        <w:t>1、</w:t>
      </w:r>
      <w:r>
        <w:rPr>
          <w:rFonts w:hint="eastAsia" w:ascii="Times New Roman" w:hAnsi="Times New Roman" w:eastAsia="宋体" w:cs="Times New Roman"/>
          <w:bCs/>
          <w:kern w:val="2"/>
          <w:sz w:val="24"/>
          <w:szCs w:val="24"/>
          <w:lang w:val="zh-CN" w:eastAsia="zh-CN" w:bidi="ar-SA"/>
        </w:rPr>
        <w:t>初步审查标准</w:t>
      </w:r>
    </w:p>
    <w:p>
      <w:pPr>
        <w:pStyle w:val="117"/>
        <w:numPr>
          <w:ilvl w:val="0"/>
          <w:numId w:val="0"/>
        </w:numPr>
        <w:tabs>
          <w:tab w:val="left" w:pos="1644"/>
        </w:tabs>
        <w:spacing w:before="160" w:after="0" w:line="240" w:lineRule="auto"/>
        <w:ind w:right="0" w:rightChars="0"/>
        <w:jc w:val="left"/>
        <w:rPr>
          <w:rFonts w:hint="eastAsia" w:ascii="Times New Roman" w:hAnsi="Times New Roman" w:eastAsia="宋体" w:cs="Times New Roman"/>
          <w:bCs/>
          <w:kern w:val="2"/>
          <w:sz w:val="24"/>
          <w:szCs w:val="24"/>
          <w:lang w:val="zh-CN" w:eastAsia="zh-CN" w:bidi="ar-SA"/>
        </w:rPr>
      </w:pPr>
      <w:r>
        <w:rPr>
          <w:rFonts w:hint="eastAsia" w:ascii="Times New Roman" w:hAnsi="Times New Roman" w:eastAsia="宋体" w:cs="Times New Roman"/>
          <w:bCs/>
          <w:kern w:val="2"/>
          <w:sz w:val="24"/>
          <w:szCs w:val="24"/>
          <w:lang w:val="en-US" w:eastAsia="zh-CN" w:bidi="ar-SA"/>
        </w:rPr>
        <w:t xml:space="preserve">1.1  </w:t>
      </w:r>
      <w:r>
        <w:rPr>
          <w:rFonts w:hint="eastAsia" w:ascii="Times New Roman" w:hAnsi="Times New Roman" w:eastAsia="宋体" w:cs="Times New Roman"/>
          <w:bCs/>
          <w:kern w:val="2"/>
          <w:sz w:val="24"/>
          <w:szCs w:val="24"/>
          <w:lang w:val="zh-CN" w:eastAsia="zh-CN" w:bidi="ar-SA"/>
        </w:rPr>
        <w:t>资格性审查标准：</w:t>
      </w:r>
    </w:p>
    <w:p>
      <w:pPr>
        <w:spacing w:line="360" w:lineRule="auto"/>
        <w:rPr>
          <w:rFonts w:hint="eastAsia"/>
          <w:lang w:val="zh-CN" w:eastAsia="zh-CN"/>
        </w:rPr>
      </w:pPr>
      <w:r>
        <w:rPr>
          <w:rFonts w:hint="eastAsia" w:ascii="Times New Roman" w:hAnsi="Times New Roman" w:eastAsia="宋体" w:cs="Times New Roman"/>
          <w:bCs/>
          <w:kern w:val="2"/>
          <w:sz w:val="24"/>
          <w:szCs w:val="24"/>
          <w:lang w:val="zh-CN" w:eastAsia="zh-CN" w:bidi="ar-SA"/>
        </w:rPr>
        <mc:AlternateContent>
          <mc:Choice Requires="wps">
            <w:drawing>
              <wp:anchor distT="0" distB="0" distL="114300" distR="114300" simplePos="0" relativeHeight="251661312"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wps:spPr>
                      <wps:txbx>
                        <w:txbxContent>
                          <w:p>
                            <w:pPr>
                              <w:pStyle w:val="15"/>
                              <w:ind w:left="0"/>
                            </w:pPr>
                          </w:p>
                        </w:txbxContent>
                      </wps:txbx>
                      <wps:bodyPr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61312;mso-width-relative:page;mso-height-relative:page;" filled="f" stroked="f" coordsize="21600,21600" o:gfxdata="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Dfk52wAAAA8BAAAPAAAAAAAAAAEAIAAAACIAAABkcnMvZG93bnJldi54bWxQ&#10;SwECFAAUAAAACACHTuJA2rBU9LsBAAB1AwAADgAAAAAAAAABACAAAAAqAQAAZHJzL2Uyb0RvYy54&#10;bWxQSwUGAAAAAAYABgBZAQAAVwUAAAAA&#10;">
                <v:fill on="f" focussize="0,0"/>
                <v:stroke on="f"/>
                <v:imagedata o:title=""/>
                <o:lock v:ext="edit" aspectratio="f"/>
                <v:textbox inset="0mm,0mm,0mm,0mm">
                  <w:txbxContent>
                    <w:p>
                      <w:pPr>
                        <w:pStyle w:val="15"/>
                        <w:ind w:left="0"/>
                      </w:pPr>
                    </w:p>
                  </w:txbxContent>
                </v:textbox>
              </v:shape>
            </w:pict>
          </mc:Fallback>
        </mc:AlternateContent>
      </w:r>
      <w:r>
        <w:rPr>
          <w:rFonts w:hint="eastAsia" w:ascii="Times New Roman" w:hAnsi="Times New Roman" w:eastAsia="宋体" w:cs="Times New Roman"/>
          <w:bCs/>
          <w:kern w:val="2"/>
          <w:sz w:val="24"/>
          <w:szCs w:val="24"/>
          <w:lang w:val="zh-CN" w:eastAsia="zh-CN" w:bidi="ar-SA"/>
        </w:rPr>
        <w:t>资格性审查不符合下表情形之一的投标，按照无效投标处理</w:t>
      </w:r>
    </w:p>
    <w:p>
      <w:pPr>
        <w:rPr>
          <w:rFonts w:hint="eastAsia" w:ascii="Times New Roman" w:hAnsi="Times New Roman" w:eastAsia="宋体" w:cs="Times New Roman"/>
          <w:bCs/>
          <w:kern w:val="2"/>
          <w:sz w:val="24"/>
          <w:szCs w:val="24"/>
          <w:lang w:val="zh-CN" w:eastAsia="zh-CN" w:bidi="ar-SA"/>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14"/>
        <w:gridCol w:w="3450"/>
        <w:gridCol w:w="1125"/>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top"/>
          </w:tcPr>
          <w:p>
            <w:pPr>
              <w:pStyle w:val="122"/>
              <w:spacing w:before="160"/>
              <w:ind w:left="107" w:leftChars="0" w:right="99" w:rightChars="0"/>
              <w:jc w:val="center"/>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序号</w:t>
            </w:r>
          </w:p>
        </w:tc>
        <w:tc>
          <w:tcPr>
            <w:tcW w:w="2414" w:type="dxa"/>
            <w:vAlign w:val="top"/>
          </w:tcPr>
          <w:p>
            <w:pPr>
              <w:pStyle w:val="122"/>
              <w:spacing w:before="160"/>
              <w:ind w:left="107" w:leftChars="0"/>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资格要求</w:t>
            </w:r>
          </w:p>
        </w:tc>
        <w:tc>
          <w:tcPr>
            <w:tcW w:w="3450" w:type="dxa"/>
            <w:vAlign w:val="top"/>
          </w:tcPr>
          <w:p>
            <w:pPr>
              <w:pStyle w:val="122"/>
              <w:spacing w:before="160"/>
              <w:ind w:left="108" w:leftChars="0"/>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审查资料</w:t>
            </w:r>
          </w:p>
        </w:tc>
        <w:tc>
          <w:tcPr>
            <w:tcW w:w="1125" w:type="dxa"/>
            <w:vAlign w:val="top"/>
          </w:tcPr>
          <w:p>
            <w:pPr>
              <w:pStyle w:val="122"/>
              <w:spacing w:before="2" w:line="310" w:lineRule="atLeast"/>
              <w:ind w:left="131" w:leftChars="0" w:right="118" w:rightChars="0"/>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是否提交原件</w:t>
            </w:r>
          </w:p>
        </w:tc>
        <w:tc>
          <w:tcPr>
            <w:tcW w:w="938" w:type="dxa"/>
            <w:vAlign w:val="top"/>
          </w:tcPr>
          <w:p>
            <w:pPr>
              <w:pStyle w:val="122"/>
              <w:spacing w:before="2" w:line="310" w:lineRule="atLeast"/>
              <w:ind w:left="106" w:right="42"/>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审查</w:t>
            </w:r>
          </w:p>
          <w:p>
            <w:pPr>
              <w:pStyle w:val="122"/>
              <w:spacing w:before="2" w:line="310" w:lineRule="atLeast"/>
              <w:ind w:left="106" w:leftChars="0" w:right="42" w:rightChars="0"/>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pPr>
              <w:pStyle w:val="15"/>
              <w:jc w:val="center"/>
              <w:rPr>
                <w:rFonts w:hint="default"/>
                <w:vertAlign w:val="baseline"/>
                <w:lang w:val="en-US" w:eastAsia="zh-CN"/>
              </w:rPr>
            </w:pPr>
            <w:r>
              <w:rPr>
                <w:rFonts w:hint="eastAsia"/>
                <w:vertAlign w:val="baseline"/>
                <w:lang w:val="en-US" w:eastAsia="zh-CN"/>
              </w:rPr>
              <w:t>1</w:t>
            </w:r>
          </w:p>
        </w:tc>
        <w:tc>
          <w:tcPr>
            <w:tcW w:w="2414" w:type="dxa"/>
            <w:vMerge w:val="restart"/>
            <w:vAlign w:val="center"/>
          </w:tcPr>
          <w:p>
            <w:pPr>
              <w:pStyle w:val="15"/>
              <w:jc w:val="center"/>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具有独立承担民事责任的能力</w:t>
            </w:r>
          </w:p>
        </w:tc>
        <w:tc>
          <w:tcPr>
            <w:tcW w:w="3450" w:type="dxa"/>
            <w:vAlign w:val="top"/>
          </w:tcPr>
          <w:p>
            <w:pPr>
              <w:pStyle w:val="122"/>
              <w:spacing w:before="4" w:line="289" w:lineRule="exact"/>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1.供应商为企业的，提供有效的营业执照；</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vMerge w:val="restart"/>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hint="eastAsia"/>
                <w:vertAlign w:val="baseline"/>
                <w:lang w:val="zh-CN" w:eastAsia="zh-CN"/>
              </w:rPr>
            </w:pPr>
          </w:p>
        </w:tc>
        <w:tc>
          <w:tcPr>
            <w:tcW w:w="2414" w:type="dxa"/>
            <w:vMerge w:val="continue"/>
            <w:vAlign w:val="center"/>
          </w:tcPr>
          <w:p>
            <w:pPr>
              <w:pStyle w:val="15"/>
              <w:jc w:val="center"/>
              <w:rPr>
                <w:rFonts w:hint="eastAsia"/>
                <w:vertAlign w:val="baseline"/>
                <w:lang w:val="zh-CN" w:eastAsia="zh-CN"/>
              </w:rPr>
            </w:pPr>
          </w:p>
        </w:tc>
        <w:tc>
          <w:tcPr>
            <w:tcW w:w="3450" w:type="dxa"/>
            <w:vAlign w:val="top"/>
          </w:tcPr>
          <w:p>
            <w:pPr>
              <w:pStyle w:val="122"/>
              <w:spacing w:before="3"/>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2.供应商为事业单位的，提供有效的事业单位法人证书；</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vMerge w:val="continue"/>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hint="eastAsia"/>
                <w:vertAlign w:val="baseline"/>
                <w:lang w:val="zh-CN" w:eastAsia="zh-CN"/>
              </w:rPr>
            </w:pPr>
          </w:p>
        </w:tc>
        <w:tc>
          <w:tcPr>
            <w:tcW w:w="2414" w:type="dxa"/>
            <w:vMerge w:val="continue"/>
            <w:vAlign w:val="center"/>
          </w:tcPr>
          <w:p>
            <w:pPr>
              <w:pStyle w:val="15"/>
              <w:jc w:val="center"/>
              <w:rPr>
                <w:rFonts w:hint="eastAsia"/>
                <w:vertAlign w:val="baseline"/>
                <w:lang w:val="zh-CN" w:eastAsia="zh-CN"/>
              </w:rPr>
            </w:pPr>
          </w:p>
        </w:tc>
        <w:tc>
          <w:tcPr>
            <w:tcW w:w="3450" w:type="dxa"/>
            <w:vAlign w:val="top"/>
          </w:tcPr>
          <w:p>
            <w:pPr>
              <w:pStyle w:val="122"/>
              <w:spacing w:before="2"/>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3.供应商为社会团体的，提供有效的社会团体法人登记证书；</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vMerge w:val="continue"/>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hint="eastAsia"/>
                <w:vertAlign w:val="baseline"/>
                <w:lang w:val="zh-CN" w:eastAsia="zh-CN"/>
              </w:rPr>
            </w:pPr>
          </w:p>
        </w:tc>
        <w:tc>
          <w:tcPr>
            <w:tcW w:w="2414" w:type="dxa"/>
            <w:vMerge w:val="continue"/>
            <w:vAlign w:val="center"/>
          </w:tcPr>
          <w:p>
            <w:pPr>
              <w:pStyle w:val="15"/>
              <w:jc w:val="center"/>
              <w:rPr>
                <w:rFonts w:hint="eastAsia"/>
                <w:vertAlign w:val="baseline"/>
                <w:lang w:val="zh-CN" w:eastAsia="zh-CN"/>
              </w:rPr>
            </w:pPr>
          </w:p>
        </w:tc>
        <w:tc>
          <w:tcPr>
            <w:tcW w:w="3450" w:type="dxa"/>
            <w:vAlign w:val="top"/>
          </w:tcPr>
          <w:p>
            <w:pPr>
              <w:pStyle w:val="122"/>
              <w:spacing w:before="2"/>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4.供应商为合伙企业、个体工商户的，提供有效的营业执照；</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vMerge w:val="continue"/>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hint="eastAsia"/>
                <w:vertAlign w:val="baseline"/>
                <w:lang w:val="zh-CN" w:eastAsia="zh-CN"/>
              </w:rPr>
            </w:pPr>
          </w:p>
        </w:tc>
        <w:tc>
          <w:tcPr>
            <w:tcW w:w="2414" w:type="dxa"/>
            <w:vMerge w:val="continue"/>
            <w:vAlign w:val="center"/>
          </w:tcPr>
          <w:p>
            <w:pPr>
              <w:pStyle w:val="15"/>
              <w:jc w:val="center"/>
              <w:rPr>
                <w:rFonts w:hint="eastAsia"/>
                <w:vertAlign w:val="baseline"/>
                <w:lang w:val="zh-CN" w:eastAsia="zh-CN"/>
              </w:rPr>
            </w:pPr>
          </w:p>
        </w:tc>
        <w:tc>
          <w:tcPr>
            <w:tcW w:w="3450" w:type="dxa"/>
            <w:vAlign w:val="top"/>
          </w:tcPr>
          <w:p>
            <w:pPr>
              <w:pStyle w:val="122"/>
              <w:spacing w:before="4"/>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5.供应商为非企业专业服务机构的，提供有效的执业许可证等证明文件；</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vMerge w:val="continue"/>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hint="eastAsia"/>
                <w:vertAlign w:val="baseline"/>
                <w:lang w:val="zh-CN" w:eastAsia="zh-CN"/>
              </w:rPr>
            </w:pPr>
          </w:p>
        </w:tc>
        <w:tc>
          <w:tcPr>
            <w:tcW w:w="2414" w:type="dxa"/>
            <w:vMerge w:val="continue"/>
            <w:vAlign w:val="center"/>
          </w:tcPr>
          <w:p>
            <w:pPr>
              <w:pStyle w:val="15"/>
              <w:jc w:val="center"/>
              <w:rPr>
                <w:rFonts w:hint="eastAsia"/>
                <w:vertAlign w:val="baseline"/>
                <w:lang w:val="zh-CN" w:eastAsia="zh-CN"/>
              </w:rPr>
            </w:pPr>
          </w:p>
        </w:tc>
        <w:tc>
          <w:tcPr>
            <w:tcW w:w="3450" w:type="dxa"/>
            <w:vAlign w:val="top"/>
          </w:tcPr>
          <w:p>
            <w:pPr>
              <w:pStyle w:val="122"/>
              <w:spacing w:before="3"/>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6.供应商为自然人的，提供有效的自然人身份证件；</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vMerge w:val="continue"/>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pPr>
              <w:pStyle w:val="15"/>
              <w:jc w:val="center"/>
              <w:rPr>
                <w:rFonts w:hint="eastAsia"/>
                <w:vertAlign w:val="baseline"/>
                <w:lang w:val="zh-CN" w:eastAsia="zh-CN"/>
              </w:rPr>
            </w:pPr>
          </w:p>
        </w:tc>
        <w:tc>
          <w:tcPr>
            <w:tcW w:w="2414" w:type="dxa"/>
            <w:vMerge w:val="continue"/>
            <w:vAlign w:val="center"/>
          </w:tcPr>
          <w:p>
            <w:pPr>
              <w:pStyle w:val="15"/>
              <w:jc w:val="center"/>
              <w:rPr>
                <w:rFonts w:hint="eastAsia"/>
                <w:vertAlign w:val="baseline"/>
                <w:lang w:val="zh-CN" w:eastAsia="zh-CN"/>
              </w:rPr>
            </w:pPr>
          </w:p>
        </w:tc>
        <w:tc>
          <w:tcPr>
            <w:tcW w:w="3450" w:type="dxa"/>
            <w:vAlign w:val="top"/>
          </w:tcPr>
          <w:p>
            <w:pPr>
              <w:pStyle w:val="122"/>
              <w:spacing w:before="3" w:line="242" w:lineRule="auto"/>
              <w:ind w:right="22" w:rightChars="0"/>
              <w:rPr>
                <w:rFonts w:hint="eastAsia"/>
                <w:vertAlign w:val="baseline"/>
                <w:lang w:val="zh-CN" w:eastAsia="zh-CN"/>
              </w:rPr>
            </w:pPr>
            <w:r>
              <w:rPr>
                <w:rFonts w:hint="eastAsia" w:ascii="Times New Roman" w:hAnsi="Times New Roman" w:eastAsia="宋体" w:cs="Times New Roman"/>
                <w:bCs/>
                <w:kern w:val="2"/>
                <w:sz w:val="22"/>
                <w:szCs w:val="22"/>
                <w:lang w:val="zh-CN" w:eastAsia="zh-CN" w:bidi="ar-SA"/>
              </w:rPr>
              <w:t>7.其他：供应商应按照有关法律、法规和规章规定，提供有效的相应具体证照。</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vMerge w:val="continue"/>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en-US" w:eastAsia="zh-CN" w:bidi="ar-SA"/>
              </w:rPr>
              <w:t>2</w:t>
            </w:r>
          </w:p>
        </w:tc>
        <w:tc>
          <w:tcPr>
            <w:tcW w:w="2414" w:type="dxa"/>
            <w:vAlign w:val="center"/>
          </w:tcPr>
          <w:p>
            <w:pPr>
              <w:pStyle w:val="122"/>
              <w:spacing w:before="3"/>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具有良好的商业信誉和健全的财务会计制度</w:t>
            </w:r>
          </w:p>
        </w:tc>
        <w:tc>
          <w:tcPr>
            <w:tcW w:w="3450" w:type="dxa"/>
            <w:vAlign w:val="top"/>
          </w:tcPr>
          <w:p>
            <w:pPr>
              <w:pStyle w:val="122"/>
              <w:spacing w:before="3"/>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提供经审计的上一年度的年度财务报告或银行资信证明或承诺函</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en-US" w:eastAsia="zh-CN" w:bidi="ar-SA"/>
              </w:rPr>
              <w:t>3</w:t>
            </w:r>
          </w:p>
        </w:tc>
        <w:tc>
          <w:tcPr>
            <w:tcW w:w="2414" w:type="dxa"/>
            <w:vAlign w:val="center"/>
          </w:tcPr>
          <w:p>
            <w:pPr>
              <w:pStyle w:val="122"/>
              <w:spacing w:before="2"/>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具有履行合同所必需的设备和专业技术能力</w:t>
            </w:r>
          </w:p>
        </w:tc>
        <w:tc>
          <w:tcPr>
            <w:tcW w:w="3450" w:type="dxa"/>
            <w:vAlign w:val="top"/>
          </w:tcPr>
          <w:p>
            <w:pPr>
              <w:pStyle w:val="122"/>
              <w:spacing w:before="158"/>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提供相关证明材料或承诺函</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en-US" w:eastAsia="zh-CN" w:bidi="ar-SA"/>
              </w:rPr>
              <w:t>4</w:t>
            </w:r>
          </w:p>
        </w:tc>
        <w:tc>
          <w:tcPr>
            <w:tcW w:w="2414" w:type="dxa"/>
            <w:vAlign w:val="center"/>
          </w:tcPr>
          <w:p>
            <w:pPr>
              <w:pStyle w:val="122"/>
              <w:spacing w:line="242" w:lineRule="auto"/>
              <w:ind w:right="95"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有依法缴纳税收的良好记录</w:t>
            </w:r>
          </w:p>
        </w:tc>
        <w:tc>
          <w:tcPr>
            <w:tcW w:w="3450"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提供投标文件送达截止时间前六个月(不含投标文件送达截止时间的当月) 中任一月份的税收缴纳凭据或依法免税相关证明材料或依法缴纳税收承诺书(格式自拟)。</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5"/>
              <w:jc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en-US" w:eastAsia="zh-CN" w:bidi="ar-SA"/>
              </w:rPr>
              <w:t>5</w:t>
            </w:r>
          </w:p>
        </w:tc>
        <w:tc>
          <w:tcPr>
            <w:tcW w:w="2414" w:type="dxa"/>
            <w:vAlign w:val="center"/>
          </w:tcPr>
          <w:p>
            <w:pPr>
              <w:pStyle w:val="122"/>
              <w:spacing w:line="242" w:lineRule="auto"/>
              <w:ind w:right="95"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有依法缴纳社会保障资金的良好记录</w:t>
            </w:r>
          </w:p>
        </w:tc>
        <w:tc>
          <w:tcPr>
            <w:tcW w:w="3450" w:type="dxa"/>
            <w:vAlign w:val="top"/>
          </w:tcPr>
          <w:p>
            <w:pPr>
              <w:pStyle w:val="122"/>
              <w:spacing w:before="157" w:line="310" w:lineRule="atLeast"/>
              <w:ind w:left="108" w:leftChars="0"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提供投标文件送达截止时间前六个月(不含投标文件送达截止时间的当月) 中任一月份的社会保障资金缴纳凭据或依法不需要缴纳社会保障资金相关证明材料或依法缴纳社会保障资金承诺书(格式自拟)。</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6</w:t>
            </w:r>
          </w:p>
        </w:tc>
        <w:tc>
          <w:tcPr>
            <w:tcW w:w="2414"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参加政府采购活动前三年内，在经营活动中没有重大违法记录</w:t>
            </w:r>
          </w:p>
        </w:tc>
        <w:tc>
          <w:tcPr>
            <w:tcW w:w="3450"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提供参加政府采购活动前三年内经营活动中没有重大违法记录的书面承诺函或声明函</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7</w:t>
            </w:r>
          </w:p>
        </w:tc>
        <w:tc>
          <w:tcPr>
            <w:tcW w:w="2414"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法律、行政法规规定的其他条件</w:t>
            </w:r>
          </w:p>
        </w:tc>
        <w:tc>
          <w:tcPr>
            <w:tcW w:w="3450"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由供应商提供书面承诺及声明，或提供相应证明材料。</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8</w:t>
            </w:r>
          </w:p>
        </w:tc>
        <w:tc>
          <w:tcPr>
            <w:tcW w:w="2414"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单位负责人为同一人或者存在直接控股、管理关系的不同供应商，不得参加本项目同一合同项下的政府采购活动</w:t>
            </w:r>
          </w:p>
        </w:tc>
        <w:tc>
          <w:tcPr>
            <w:tcW w:w="3450"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提供承诺函或相关声明</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9</w:t>
            </w:r>
          </w:p>
        </w:tc>
        <w:tc>
          <w:tcPr>
            <w:tcW w:w="2414"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为本采购项目提供整体设计、规范编制或者项目管理、监理、检测等服务的，不得再参加本项目的其他招标采购活动</w:t>
            </w:r>
          </w:p>
        </w:tc>
        <w:tc>
          <w:tcPr>
            <w:tcW w:w="3450"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提供承诺函或相关声明</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10</w:t>
            </w:r>
          </w:p>
        </w:tc>
        <w:tc>
          <w:tcPr>
            <w:tcW w:w="2414"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未被列入失信被执行人、重大税收违法案件当事人名单，未被列入政府采购严重违法失信行为记录名单</w:t>
            </w:r>
          </w:p>
        </w:tc>
        <w:tc>
          <w:tcPr>
            <w:tcW w:w="3450"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spacing w:val="-1"/>
                <w:sz w:val="21"/>
                <w:szCs w:val="21"/>
              </w:rPr>
              <w:t>供应商未被“信用中国”网站（www.creditchina.gov.cn）列入失信被执行人、重大税收违法案件当事人名单和“中国政府采购网”（http://www.ccgp.gov.cn/）政府采购严重违法失信行为记录名单并提供网页截图加盖单位公章以证明（提供网站截图并加盖公章）；</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default"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en-US" w:eastAsia="zh-CN" w:bidi="ar-SA"/>
              </w:rPr>
              <w:t>11</w:t>
            </w:r>
          </w:p>
        </w:tc>
        <w:tc>
          <w:tcPr>
            <w:tcW w:w="2414"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p>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落实政府采购政策需满足的资格要求</w:t>
            </w:r>
          </w:p>
        </w:tc>
        <w:tc>
          <w:tcPr>
            <w:tcW w:w="3450" w:type="dxa"/>
            <w:vAlign w:val="top"/>
          </w:tcPr>
          <w:p>
            <w:pPr>
              <w:pStyle w:val="122"/>
              <w:spacing w:before="155" w:line="310" w:lineRule="atLeast"/>
              <w:ind w:right="96" w:rightChars="0"/>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
                <w:bCs w:val="0"/>
                <w:color w:val="auto"/>
                <w:kern w:val="2"/>
                <w:sz w:val="22"/>
                <w:szCs w:val="22"/>
                <w:lang w:val="zh-CN" w:eastAsia="zh-CN" w:bidi="ar-SA"/>
              </w:rPr>
              <w:t>本项目专门面向中小企业采购，投标人应为符合《政府采购促进中小企业发展管理办法》（财库〔2020〕46 号）规定的中小企业，提供《中小企业声明函》，否则其投标将被拒绝。</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2"/>
              <w:spacing w:before="155" w:line="310" w:lineRule="atLeast"/>
              <w:ind w:right="96" w:rightChars="0"/>
              <w:jc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eastAsia="宋体" w:cs="Times New Roman"/>
                <w:bCs/>
                <w:kern w:val="2"/>
                <w:sz w:val="22"/>
                <w:szCs w:val="22"/>
                <w:lang w:val="en-US" w:eastAsia="zh-CN" w:bidi="ar-SA"/>
              </w:rPr>
              <w:t>12</w:t>
            </w:r>
          </w:p>
        </w:tc>
        <w:tc>
          <w:tcPr>
            <w:tcW w:w="2414" w:type="dxa"/>
            <w:vAlign w:val="center"/>
          </w:tcPr>
          <w:p>
            <w:pPr>
              <w:pStyle w:val="122"/>
              <w:spacing w:before="155" w:line="310" w:lineRule="atLeast"/>
              <w:ind w:right="96" w:rightChars="0"/>
              <w:jc w:val="center"/>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本项目的特定资格条件</w:t>
            </w:r>
          </w:p>
        </w:tc>
        <w:tc>
          <w:tcPr>
            <w:tcW w:w="3450" w:type="dxa"/>
            <w:vAlign w:val="top"/>
          </w:tcPr>
          <w:p>
            <w:pPr>
              <w:pStyle w:val="122"/>
              <w:keepNext w:val="0"/>
              <w:keepLines w:val="0"/>
              <w:pageBreakBefore w:val="0"/>
              <w:widowControl w:val="0"/>
              <w:numPr>
                <w:ilvl w:val="0"/>
                <w:numId w:val="0"/>
              </w:numPr>
              <w:kinsoku/>
              <w:wordWrap/>
              <w:overflowPunct/>
              <w:topLinePunct w:val="0"/>
              <w:autoSpaceDE w:val="0"/>
              <w:autoSpaceDN w:val="0"/>
              <w:bidi w:val="0"/>
              <w:adjustRightInd/>
              <w:snapToGrid/>
              <w:spacing w:before="155" w:line="192" w:lineRule="auto"/>
              <w:ind w:right="96" w:rightChars="0"/>
              <w:jc w:val="both"/>
              <w:textAlignment w:val="auto"/>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（1）中华人民共和国境内注册供应商，具有独立承担民事责任的法人或其他组织；</w:t>
            </w:r>
          </w:p>
          <w:p>
            <w:pPr>
              <w:pStyle w:val="122"/>
              <w:keepNext w:val="0"/>
              <w:keepLines w:val="0"/>
              <w:pageBreakBefore w:val="0"/>
              <w:widowControl w:val="0"/>
              <w:numPr>
                <w:ilvl w:val="0"/>
                <w:numId w:val="0"/>
              </w:numPr>
              <w:kinsoku/>
              <w:wordWrap/>
              <w:overflowPunct/>
              <w:topLinePunct w:val="0"/>
              <w:autoSpaceDE w:val="0"/>
              <w:autoSpaceDN w:val="0"/>
              <w:bidi w:val="0"/>
              <w:adjustRightInd/>
              <w:snapToGrid/>
              <w:spacing w:before="155" w:line="192" w:lineRule="auto"/>
              <w:ind w:right="96" w:rightChars="0"/>
              <w:jc w:val="both"/>
              <w:textAlignment w:val="auto"/>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（2）供应商必须具有相关行政主管部门颁发的丙级及以上测绘资质证书（专业范围须含地形测量）；</w:t>
            </w:r>
          </w:p>
          <w:p>
            <w:pPr>
              <w:pStyle w:val="122"/>
              <w:keepNext w:val="0"/>
              <w:keepLines w:val="0"/>
              <w:pageBreakBefore w:val="0"/>
              <w:widowControl w:val="0"/>
              <w:numPr>
                <w:ilvl w:val="0"/>
                <w:numId w:val="0"/>
              </w:numPr>
              <w:kinsoku/>
              <w:wordWrap/>
              <w:overflowPunct/>
              <w:topLinePunct w:val="0"/>
              <w:autoSpaceDE w:val="0"/>
              <w:autoSpaceDN w:val="0"/>
              <w:bidi w:val="0"/>
              <w:adjustRightInd/>
              <w:snapToGrid/>
              <w:spacing w:before="155" w:line="192" w:lineRule="auto"/>
              <w:ind w:right="96" w:rightChars="0"/>
              <w:jc w:val="both"/>
              <w:textAlignment w:val="auto"/>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 xml:space="preserve">（3）拟派本项目的技术负责人必须是本单位在岗的专职人员，具有相关专业中级及以上职称证书。（须提供近 3 个月劳动保障部门出具的社保证明资料）。 </w:t>
            </w:r>
          </w:p>
        </w:tc>
        <w:tc>
          <w:tcPr>
            <w:tcW w:w="1125" w:type="dxa"/>
            <w:vAlign w:val="center"/>
          </w:tcPr>
          <w:p>
            <w:pPr>
              <w:pStyle w:val="15"/>
              <w:jc w:val="center"/>
              <w:rPr>
                <w:rFonts w:hint="eastAsia"/>
                <w:vertAlign w:val="baseline"/>
                <w:lang w:val="zh-CN" w:eastAsia="zh-CN"/>
              </w:rPr>
            </w:pPr>
            <w:r>
              <w:rPr>
                <w:rFonts w:hint="eastAsia"/>
                <w:vertAlign w:val="baseline"/>
                <w:lang w:val="zh-CN" w:eastAsia="zh-CN"/>
              </w:rPr>
              <w:t>否</w:t>
            </w:r>
          </w:p>
        </w:tc>
        <w:tc>
          <w:tcPr>
            <w:tcW w:w="938" w:type="dxa"/>
          </w:tcPr>
          <w:p>
            <w:pPr>
              <w:pStyle w:val="15"/>
              <w:rPr>
                <w:rFonts w:hint="eastAsia"/>
                <w:vertAlign w:val="baseline"/>
                <w:lang w:val="zh-CN" w:eastAsia="zh-CN"/>
              </w:rPr>
            </w:pPr>
          </w:p>
        </w:tc>
      </w:tr>
    </w:tbl>
    <w:p>
      <w:pPr>
        <w:rPr>
          <w:rFonts w:hint="eastAsia"/>
          <w:lang w:val="zh-CN" w:eastAsia="zh-CN"/>
        </w:rPr>
      </w:pPr>
      <w:r>
        <w:rPr>
          <w:rFonts w:hint="eastAsia"/>
          <w:lang w:val="zh-CN" w:eastAsia="zh-CN"/>
        </w:rPr>
        <w:br w:type="page"/>
      </w:r>
    </w:p>
    <w:p>
      <w:pPr>
        <w:rPr>
          <w:rFonts w:hint="eastAsia"/>
          <w:lang w:val="zh-CN" w:eastAsia="zh-CN"/>
        </w:rPr>
      </w:pPr>
    </w:p>
    <w:p>
      <w:pPr>
        <w:pStyle w:val="28"/>
        <w:ind w:left="0" w:leftChars="0" w:firstLine="0" w:firstLineChars="0"/>
        <w:rPr>
          <w:sz w:val="24"/>
        </w:rPr>
      </w:pPr>
      <w:r>
        <w:rPr>
          <w:rFonts w:hint="eastAsia"/>
          <w:sz w:val="24"/>
          <w:lang w:val="en-US" w:eastAsia="zh-CN"/>
        </w:rPr>
        <w:t>1.2</w:t>
      </w:r>
      <w:r>
        <w:rPr>
          <w:sz w:val="24"/>
        </w:rPr>
        <w:t>符合性审查标准：</w:t>
      </w:r>
    </w:p>
    <w:p>
      <w:pPr>
        <w:widowControl/>
        <w:rPr>
          <w:rFonts w:hint="eastAsia" w:ascii="Times New Roman" w:hAnsi="Times New Roman" w:eastAsia="宋体" w:cs="Times New Roman"/>
          <w:bCs/>
          <w:kern w:val="2"/>
          <w:sz w:val="22"/>
          <w:szCs w:val="22"/>
          <w:lang w:val="zh-CN" w:eastAsia="zh-CN" w:bidi="ar-SA"/>
        </w:rPr>
      </w:pPr>
      <w:r>
        <w:rPr>
          <w:sz w:val="24"/>
        </w:rPr>
        <w:t>符合性审查不符合下表情形之一的投标，按照</w:t>
      </w:r>
      <w:r>
        <w:rPr>
          <w:b/>
          <w:sz w:val="24"/>
        </w:rPr>
        <w:t>无效投标处理</w:t>
      </w:r>
    </w:p>
    <w:tbl>
      <w:tblPr>
        <w:tblStyle w:val="29"/>
        <w:tblpPr w:leftFromText="180" w:rightFromText="180" w:vertAnchor="text" w:horzAnchor="margin" w:tblpXSpec="center" w:tblpY="43"/>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823"/>
        <w:gridCol w:w="2027"/>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707" w:type="dxa"/>
            <w:vAlign w:val="center"/>
          </w:tcPr>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序号</w:t>
            </w:r>
          </w:p>
        </w:tc>
        <w:tc>
          <w:tcPr>
            <w:tcW w:w="2850" w:type="dxa"/>
            <w:gridSpan w:val="2"/>
            <w:vAlign w:val="center"/>
          </w:tcPr>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评审因素</w:t>
            </w:r>
          </w:p>
        </w:tc>
        <w:tc>
          <w:tcPr>
            <w:tcW w:w="5441" w:type="dxa"/>
            <w:vAlign w:val="center"/>
          </w:tcPr>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707" w:type="dxa"/>
            <w:vMerge w:val="restart"/>
          </w:tcPr>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1</w:t>
            </w:r>
          </w:p>
        </w:tc>
        <w:tc>
          <w:tcPr>
            <w:tcW w:w="823" w:type="dxa"/>
            <w:vMerge w:val="restart"/>
          </w:tcPr>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有效性审查</w:t>
            </w: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投标报价</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只有一个有效投标报价，且报价在预算以内。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投标文件要求</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投标书或资格证明文件符合招标文件要求。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投标有效期</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经营范围</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没有超出经营范围投标的。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服务期</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投标文件规范</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按照招标文件规定要求对投标文件密封、签署、盖章的。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投标文件签署</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法定代表人身份证明及授权委托书</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法定代表人身份证明及授权委托书有效，且符合招标文 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Merge w:val="restart"/>
            <w:vAlign w:val="center"/>
          </w:tcPr>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其他</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招标文件中规定被视为无效投标的其它条款的。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Merge w:val="continue"/>
            <w:vAlign w:val="center"/>
          </w:tcPr>
          <w:p>
            <w:pPr>
              <w:widowControl/>
              <w:jc w:val="both"/>
              <w:rPr>
                <w:rFonts w:hint="eastAsia" w:ascii="Times New Roman" w:hAnsi="Times New Roman" w:eastAsia="宋体" w:cs="Times New Roman"/>
                <w:bCs/>
                <w:kern w:val="2"/>
                <w:sz w:val="22"/>
                <w:szCs w:val="22"/>
                <w:lang w:val="zh-CN" w:eastAsia="zh-CN" w:bidi="ar-SA"/>
              </w:rPr>
            </w:pP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符合法律、法规和投标文件中规定的其他实质性要求的。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4"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Merge w:val="continue"/>
            <w:vAlign w:val="center"/>
          </w:tcPr>
          <w:p>
            <w:pPr>
              <w:widowControl/>
              <w:jc w:val="both"/>
              <w:rPr>
                <w:rFonts w:hint="eastAsia" w:ascii="Times New Roman" w:hAnsi="Times New Roman" w:eastAsia="宋体" w:cs="Times New Roman"/>
                <w:bCs/>
                <w:kern w:val="2"/>
                <w:sz w:val="22"/>
                <w:szCs w:val="22"/>
                <w:lang w:val="zh-CN" w:eastAsia="zh-CN" w:bidi="ar-SA"/>
              </w:rPr>
            </w:pP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投标人有下列任一情形视为无效投标：</w:t>
            </w:r>
          </w:p>
          <w:p>
            <w:pPr>
              <w:widowControl/>
              <w:numPr>
                <w:ilvl w:val="0"/>
                <w:numId w:val="6"/>
              </w:numPr>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不同投标人的投标文件由同一单位或者个人编制；</w:t>
            </w:r>
          </w:p>
          <w:p>
            <w:pPr>
              <w:widowControl/>
              <w:numPr>
                <w:ilvl w:val="0"/>
                <w:numId w:val="6"/>
              </w:numPr>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不同投标人委托同一单位或者个人办理投标事宜；</w:t>
            </w:r>
          </w:p>
          <w:p>
            <w:pPr>
              <w:widowControl/>
              <w:numPr>
                <w:ilvl w:val="0"/>
                <w:numId w:val="6"/>
              </w:numPr>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不同投标人的投标文件载明的项目管理成员或者联系人员为同一人；</w:t>
            </w:r>
          </w:p>
          <w:p>
            <w:pPr>
              <w:widowControl/>
              <w:numPr>
                <w:ilvl w:val="0"/>
                <w:numId w:val="6"/>
              </w:numPr>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不同投标人的投标文件异常一致或者投标报价呈规律性差异；</w:t>
            </w:r>
          </w:p>
          <w:p>
            <w:pPr>
              <w:widowControl/>
              <w:numPr>
                <w:ilvl w:val="0"/>
                <w:numId w:val="6"/>
              </w:numPr>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不同投标人的投标文件相互混装。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707" w:type="dxa"/>
            <w:vMerge w:val="restart"/>
          </w:tcPr>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2</w:t>
            </w:r>
          </w:p>
        </w:tc>
        <w:tc>
          <w:tcPr>
            <w:tcW w:w="823" w:type="dxa"/>
            <w:vMerge w:val="restart"/>
          </w:tcPr>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完整性审查</w:t>
            </w: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投标文件份数</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投标文件正本、副本及数量符合招标文件要求。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投标文件内容</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p>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707" w:type="dxa"/>
            <w:vMerge w:val="restart"/>
          </w:tcPr>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3</w:t>
            </w:r>
          </w:p>
        </w:tc>
        <w:tc>
          <w:tcPr>
            <w:tcW w:w="823" w:type="dxa"/>
            <w:vMerge w:val="restart"/>
          </w:tcPr>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p>
          <w:p>
            <w:pPr>
              <w:widowControl/>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对招标文件的响应程度审查</w:t>
            </w: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采购内容</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符合招标文件规定的要求。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技术参数要求</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满足招标文件规定的要求。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招标文件实质性响应要求</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投标文件满足招标文件商务、技术等实质性要求；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707" w:type="dxa"/>
            <w:vMerge w:val="continue"/>
          </w:tcPr>
          <w:p>
            <w:pPr>
              <w:widowControl/>
              <w:rPr>
                <w:rFonts w:hint="eastAsia" w:ascii="Times New Roman" w:hAnsi="Times New Roman" w:eastAsia="宋体" w:cs="Times New Roman"/>
                <w:bCs/>
                <w:kern w:val="2"/>
                <w:sz w:val="22"/>
                <w:szCs w:val="22"/>
                <w:lang w:val="zh-CN" w:eastAsia="zh-CN" w:bidi="ar-SA"/>
              </w:rPr>
            </w:pPr>
          </w:p>
        </w:tc>
        <w:tc>
          <w:tcPr>
            <w:tcW w:w="823" w:type="dxa"/>
            <w:vMerge w:val="continue"/>
          </w:tcPr>
          <w:p>
            <w:pPr>
              <w:widowControl/>
              <w:rPr>
                <w:rFonts w:hint="eastAsia" w:ascii="Times New Roman" w:hAnsi="Times New Roman" w:eastAsia="宋体" w:cs="Times New Roman"/>
                <w:bCs/>
                <w:kern w:val="2"/>
                <w:sz w:val="22"/>
                <w:szCs w:val="22"/>
                <w:lang w:val="zh-CN" w:eastAsia="zh-CN" w:bidi="ar-SA"/>
              </w:rPr>
            </w:pPr>
          </w:p>
        </w:tc>
        <w:tc>
          <w:tcPr>
            <w:tcW w:w="2027"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其</w:t>
            </w:r>
            <w:r>
              <w:rPr>
                <w:rFonts w:hint="eastAsia" w:ascii="Times New Roman" w:hAnsi="Times New Roman" w:eastAsia="宋体" w:cs="Times New Roman"/>
                <w:bCs/>
                <w:kern w:val="2"/>
                <w:sz w:val="22"/>
                <w:szCs w:val="22"/>
                <w:lang w:val="zh-CN" w:eastAsia="zh-CN" w:bidi="ar-SA"/>
              </w:rPr>
              <w:tab/>
            </w:r>
            <w:r>
              <w:rPr>
                <w:rFonts w:hint="eastAsia" w:ascii="Times New Roman" w:hAnsi="Times New Roman" w:eastAsia="宋体" w:cs="Times New Roman"/>
                <w:bCs/>
                <w:kern w:val="2"/>
                <w:sz w:val="22"/>
                <w:szCs w:val="22"/>
                <w:lang w:val="zh-CN" w:eastAsia="zh-CN" w:bidi="ar-SA"/>
              </w:rPr>
              <w:t>他</w:t>
            </w:r>
          </w:p>
        </w:tc>
        <w:tc>
          <w:tcPr>
            <w:tcW w:w="5441" w:type="dxa"/>
            <w:vAlign w:val="center"/>
          </w:tcPr>
          <w:p>
            <w:pPr>
              <w:widowControl/>
              <w:jc w:val="both"/>
              <w:rPr>
                <w:rFonts w:hint="eastAsia" w:ascii="Times New Roman" w:hAnsi="Times New Roman" w:eastAsia="宋体" w:cs="Times New Roman"/>
                <w:bCs/>
                <w:kern w:val="2"/>
                <w:sz w:val="22"/>
                <w:szCs w:val="22"/>
                <w:lang w:val="zh-CN" w:eastAsia="zh-CN" w:bidi="ar-SA"/>
              </w:rPr>
            </w:pPr>
            <w:r>
              <w:rPr>
                <w:rFonts w:hint="eastAsia" w:ascii="Times New Roman" w:hAnsi="Times New Roman" w:eastAsia="宋体" w:cs="Times New Roman"/>
                <w:bCs/>
                <w:kern w:val="2"/>
                <w:sz w:val="22"/>
                <w:szCs w:val="22"/>
                <w:lang w:val="zh-CN" w:eastAsia="zh-CN" w:bidi="ar-SA"/>
              </w:rPr>
              <w:t>见招标文件其它规定无效响应和废标条款的规定。</w:t>
            </w:r>
          </w:p>
        </w:tc>
      </w:tr>
    </w:tbl>
    <w:p>
      <w:pPr>
        <w:widowControl/>
        <w:rPr>
          <w:b/>
          <w:sz w:val="24"/>
        </w:rPr>
      </w:pPr>
    </w:p>
    <w:p>
      <w:pPr>
        <w:pStyle w:val="15"/>
        <w:rPr>
          <w:rFonts w:hint="eastAsia"/>
          <w:lang w:val="zh-CN" w:eastAsia="zh-CN"/>
        </w:rPr>
        <w:sectPr>
          <w:footerReference r:id="rId5" w:type="default"/>
          <w:pgSz w:w="11906" w:h="16838"/>
          <w:pgMar w:top="1270" w:right="1406" w:bottom="1270" w:left="1406" w:header="0" w:footer="1200" w:gutter="0"/>
          <w:cols w:space="720" w:num="1"/>
          <w:docGrid w:linePitch="286" w:charSpace="0"/>
        </w:sectPr>
      </w:pPr>
    </w:p>
    <w:p>
      <w:pPr>
        <w:rPr>
          <w:rFonts w:ascii="Times New Roman" w:hAnsi="Times New Roman" w:cs="Times New Roman"/>
          <w:b/>
          <w:sz w:val="36"/>
          <w:szCs w:val="36"/>
        </w:rPr>
      </w:pPr>
    </w:p>
    <w:p>
      <w:pPr>
        <w:adjustRightInd w:val="0"/>
        <w:snapToGrid w:val="0"/>
        <w:spacing w:line="440" w:lineRule="exact"/>
        <w:jc w:val="center"/>
        <w:outlineLvl w:val="0"/>
        <w:rPr>
          <w:rFonts w:ascii="Times New Roman" w:hAnsi="Times New Roman" w:cs="Times New Roman"/>
          <w:b/>
          <w:sz w:val="36"/>
          <w:szCs w:val="36"/>
        </w:rPr>
      </w:pPr>
      <w:bookmarkStart w:id="13" w:name="_Toc24064"/>
      <w:r>
        <w:rPr>
          <w:rFonts w:hint="eastAsia" w:cs="Times New Roman"/>
          <w:b/>
          <w:sz w:val="36"/>
          <w:szCs w:val="36"/>
          <w:lang w:val="en-US" w:eastAsia="zh-CN"/>
        </w:rPr>
        <w:t>1.3</w:t>
      </w:r>
      <w:r>
        <w:rPr>
          <w:rFonts w:ascii="Times New Roman" w:hAnsi="Times New Roman" w:cs="Times New Roman"/>
          <w:b/>
          <w:sz w:val="36"/>
          <w:szCs w:val="36"/>
        </w:rPr>
        <w:t>评审办法及评分标准</w:t>
      </w:r>
    </w:p>
    <w:tbl>
      <w:tblPr>
        <w:tblStyle w:val="29"/>
        <w:tblW w:w="97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0"/>
        <w:gridCol w:w="804"/>
        <w:gridCol w:w="2100"/>
        <w:gridCol w:w="6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404" w:type="dxa"/>
            <w:gridSpan w:val="2"/>
            <w:tcBorders>
              <w:bottom w:val="single" w:color="auto"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序号</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条款内容</w:t>
            </w:r>
          </w:p>
        </w:tc>
        <w:tc>
          <w:tcPr>
            <w:tcW w:w="6253" w:type="dxa"/>
            <w:tcBorders>
              <w:top w:val="single" w:color="auto" w:sz="4" w:space="0"/>
              <w:left w:val="single" w:color="auto" w:sz="4" w:space="0"/>
              <w:bottom w:val="single" w:color="auto"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404" w:type="dxa"/>
            <w:gridSpan w:val="2"/>
            <w:tcBorders>
              <w:bottom w:val="single" w:color="auto"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1</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分值构成</w:t>
            </w:r>
          </w:p>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(总分100分)</w:t>
            </w:r>
          </w:p>
        </w:tc>
        <w:tc>
          <w:tcPr>
            <w:tcW w:w="6253" w:type="dxa"/>
            <w:tcBorders>
              <w:top w:val="single" w:color="auto" w:sz="4" w:space="0"/>
              <w:left w:val="single" w:color="auto" w:sz="4" w:space="0"/>
              <w:bottom w:val="single" w:color="auto" w:sz="4" w:space="0"/>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技术服务部分：</w:t>
            </w:r>
            <w:r>
              <w:rPr>
                <w:rFonts w:hint="eastAsia" w:ascii="宋体" w:hAnsi="宋体" w:cs="宋体"/>
                <w:i w:val="0"/>
                <w:caps w:val="0"/>
                <w:color w:val="333333"/>
                <w:spacing w:val="0"/>
                <w:kern w:val="0"/>
                <w:sz w:val="24"/>
                <w:szCs w:val="24"/>
                <w:shd w:val="clear" w:color="auto" w:fill="FFFFFF"/>
                <w:lang w:val="en-US" w:eastAsia="zh-CN" w:bidi="ar-SA"/>
              </w:rPr>
              <w:t>4</w:t>
            </w:r>
            <w:r>
              <w:rPr>
                <w:rFonts w:hint="eastAsia" w:ascii="宋体" w:hAnsi="宋体" w:eastAsia="宋体" w:cs="宋体"/>
                <w:i w:val="0"/>
                <w:caps w:val="0"/>
                <w:color w:val="333333"/>
                <w:spacing w:val="0"/>
                <w:kern w:val="0"/>
                <w:sz w:val="24"/>
                <w:szCs w:val="24"/>
                <w:shd w:val="clear" w:color="auto" w:fill="FFFFFF"/>
                <w:lang w:val="en-US" w:eastAsia="zh-CN" w:bidi="ar-SA"/>
              </w:rPr>
              <w:t xml:space="preserve">0 分  </w:t>
            </w:r>
          </w:p>
          <w:p>
            <w:pPr>
              <w:pStyle w:val="44"/>
              <w:adjustRightInd w:val="0"/>
              <w:snapToGrid w:val="0"/>
              <w:spacing w:line="320" w:lineRule="exact"/>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商务</w:t>
            </w:r>
            <w:r>
              <w:rPr>
                <w:rFonts w:hint="eastAsia" w:ascii="宋体" w:hAnsi="宋体" w:cs="宋体"/>
                <w:i w:val="0"/>
                <w:caps w:val="0"/>
                <w:color w:val="333333"/>
                <w:spacing w:val="0"/>
                <w:kern w:val="0"/>
                <w:sz w:val="24"/>
                <w:szCs w:val="24"/>
                <w:shd w:val="clear" w:color="auto" w:fill="FFFFFF"/>
                <w:lang w:val="en-US" w:eastAsia="zh-CN" w:bidi="ar-SA"/>
              </w:rPr>
              <w:t>服务</w:t>
            </w:r>
            <w:r>
              <w:rPr>
                <w:rFonts w:hint="eastAsia" w:ascii="宋体" w:hAnsi="宋体" w:eastAsia="宋体" w:cs="宋体"/>
                <w:i w:val="0"/>
                <w:caps w:val="0"/>
                <w:color w:val="333333"/>
                <w:spacing w:val="0"/>
                <w:kern w:val="0"/>
                <w:sz w:val="24"/>
                <w:szCs w:val="24"/>
                <w:shd w:val="clear" w:color="auto" w:fill="FFFFFF"/>
                <w:lang w:val="en-US" w:eastAsia="zh-CN" w:bidi="ar-SA"/>
              </w:rPr>
              <w:t>部分</w:t>
            </w:r>
            <w:r>
              <w:rPr>
                <w:rFonts w:hint="eastAsia" w:ascii="宋体" w:hAnsi="宋体" w:cs="宋体"/>
                <w:i w:val="0"/>
                <w:caps w:val="0"/>
                <w:color w:val="333333"/>
                <w:spacing w:val="0"/>
                <w:kern w:val="0"/>
                <w:sz w:val="24"/>
                <w:szCs w:val="24"/>
                <w:shd w:val="clear" w:color="auto" w:fill="FFFFFF"/>
                <w:lang w:val="en-US" w:eastAsia="zh-CN" w:bidi="ar-SA"/>
              </w:rPr>
              <w:t>：4</w:t>
            </w:r>
            <w:r>
              <w:rPr>
                <w:rFonts w:hint="eastAsia" w:ascii="宋体" w:hAnsi="宋体" w:eastAsia="宋体" w:cs="宋体"/>
                <w:i w:val="0"/>
                <w:caps w:val="0"/>
                <w:color w:val="333333"/>
                <w:spacing w:val="0"/>
                <w:kern w:val="0"/>
                <w:sz w:val="24"/>
                <w:szCs w:val="24"/>
                <w:shd w:val="clear" w:color="auto" w:fill="FFFFFF"/>
                <w:lang w:val="en-US" w:eastAsia="zh-CN" w:bidi="ar-SA"/>
              </w:rPr>
              <w:t>0分</w:t>
            </w:r>
          </w:p>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报价部分：</w:t>
            </w:r>
            <w:r>
              <w:rPr>
                <w:rFonts w:hint="eastAsia" w:ascii="宋体" w:hAnsi="宋体" w:cs="宋体"/>
                <w:i w:val="0"/>
                <w:caps w:val="0"/>
                <w:color w:val="333333"/>
                <w:spacing w:val="0"/>
                <w:kern w:val="0"/>
                <w:sz w:val="24"/>
                <w:szCs w:val="24"/>
                <w:shd w:val="clear" w:color="auto" w:fill="FFFFFF"/>
                <w:lang w:val="en-US" w:eastAsia="zh-CN" w:bidi="ar-SA"/>
              </w:rPr>
              <w:t>2</w:t>
            </w:r>
            <w:r>
              <w:rPr>
                <w:rFonts w:hint="eastAsia" w:ascii="宋体" w:hAnsi="宋体" w:eastAsia="宋体" w:cs="宋体"/>
                <w:i w:val="0"/>
                <w:caps w:val="0"/>
                <w:color w:val="333333"/>
                <w:spacing w:val="0"/>
                <w:kern w:val="0"/>
                <w:sz w:val="24"/>
                <w:szCs w:val="24"/>
                <w:shd w:val="clear" w:color="auto" w:fill="FFFFFF"/>
                <w:lang w:val="en-US" w:eastAsia="zh-CN" w:bidi="ar-SA"/>
              </w:rPr>
              <w:t>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条款号</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评分因素</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9" w:hRule="atLeast"/>
          <w:jc w:val="center"/>
        </w:trPr>
        <w:tc>
          <w:tcPr>
            <w:tcW w:w="600" w:type="dxa"/>
            <w:vMerge w:val="restart"/>
            <w:tcBorders>
              <w:top w:val="single" w:color="000000"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1</w:t>
            </w:r>
          </w:p>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 xml:space="preserve">     </w:t>
            </w:r>
          </w:p>
        </w:tc>
        <w:tc>
          <w:tcPr>
            <w:tcW w:w="804" w:type="dxa"/>
            <w:vMerge w:val="restart"/>
            <w:tcBorders>
              <w:top w:val="single" w:color="000000" w:sz="4" w:space="0"/>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技术服务部份(</w:t>
            </w:r>
            <w:r>
              <w:rPr>
                <w:rFonts w:hint="eastAsia" w:ascii="宋体" w:hAnsi="宋体" w:cs="宋体"/>
                <w:i w:val="0"/>
                <w:caps w:val="0"/>
                <w:color w:val="333333"/>
                <w:spacing w:val="0"/>
                <w:kern w:val="0"/>
                <w:sz w:val="24"/>
                <w:szCs w:val="24"/>
                <w:shd w:val="clear" w:color="auto" w:fill="FFFFFF"/>
                <w:lang w:val="en-US" w:eastAsia="zh-CN" w:bidi="ar-SA"/>
              </w:rPr>
              <w:t>4</w:t>
            </w:r>
            <w:r>
              <w:rPr>
                <w:rFonts w:hint="eastAsia" w:ascii="宋体" w:hAnsi="宋体" w:eastAsia="宋体" w:cs="宋体"/>
                <w:i w:val="0"/>
                <w:caps w:val="0"/>
                <w:color w:val="333333"/>
                <w:spacing w:val="0"/>
                <w:kern w:val="0"/>
                <w:sz w:val="24"/>
                <w:szCs w:val="24"/>
                <w:shd w:val="clear" w:color="auto" w:fill="FFFFFF"/>
                <w:lang w:val="en-US" w:eastAsia="zh-CN" w:bidi="ar-SA"/>
              </w:rPr>
              <w:t>0分）</w:t>
            </w:r>
          </w:p>
        </w:tc>
        <w:tc>
          <w:tcPr>
            <w:tcW w:w="2100" w:type="dxa"/>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对项目的</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kern w:val="0"/>
                <w:sz w:val="24"/>
                <w:szCs w:val="24"/>
              </w:rPr>
              <w:t>理解</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000000" w:sz="4" w:space="0"/>
              <w:left w:val="single" w:color="auto" w:sz="4" w:space="0"/>
              <w:bottom w:val="single" w:color="auto" w:sz="4" w:space="0"/>
              <w:right w:val="single" w:color="auto" w:sz="4" w:space="0"/>
            </w:tcBorders>
            <w:noWrap w:val="0"/>
            <w:vAlign w:val="top"/>
          </w:tcPr>
          <w:p>
            <w:pPr>
              <w:spacing w:before="156" w:after="156"/>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themeColor="text1"/>
                <w:sz w:val="24"/>
                <w:szCs w:val="24"/>
                <w:shd w:val="clear" w:color="auto" w:fill="FFFFFF"/>
                <w14:textFill>
                  <w14:solidFill>
                    <w14:schemeClr w14:val="tx1"/>
                  </w14:solidFill>
                </w14:textFill>
              </w:rPr>
              <w:t>对项目特点、重点与难点分析，针对特点、重点与难点的措施</w:t>
            </w:r>
            <w:r>
              <w:rPr>
                <w:rFonts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14:textFill>
                  <w14:solidFill>
                    <w14:schemeClr w14:val="tx1"/>
                  </w14:solidFill>
                </w14:textFill>
              </w:rPr>
              <w:t>分析清楚、措施得力的得</w:t>
            </w:r>
            <w:r>
              <w:rPr>
                <w:rFonts w:hint="eastAsia" w:ascii="宋体" w:hAnsi="宋体"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分；分析清楚、措施一般的得</w:t>
            </w:r>
            <w:r>
              <w:rPr>
                <w:rFonts w:hint="eastAsia" w:ascii="宋体" w:hAnsi="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cs="宋体"/>
                <w:color w:val="000000" w:themeColor="text1"/>
                <w:sz w:val="24"/>
                <w:szCs w:val="24"/>
                <w:shd w:val="clear" w:color="auto" w:fill="FFFFFF"/>
                <w14:textFill>
                  <w14:solidFill>
                    <w14:schemeClr w14:val="tx1"/>
                  </w14:solidFill>
                </w14:textFill>
              </w:rPr>
              <w:t>分；欠妥的得1分，</w:t>
            </w:r>
            <w:r>
              <w:rPr>
                <w:rFonts w:hint="eastAsia" w:ascii="宋体" w:hAnsi="宋体" w:cs="宋体"/>
                <w:color w:val="000000" w:themeColor="text1"/>
                <w:sz w:val="24"/>
                <w:szCs w:val="24"/>
                <w14:textFill>
                  <w14:solidFill>
                    <w14:schemeClr w14:val="tx1"/>
                  </w14:solidFill>
                </w14:textFill>
              </w:rPr>
              <w:t>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3" w:hRule="atLeast"/>
          <w:jc w:val="center"/>
        </w:trPr>
        <w:tc>
          <w:tcPr>
            <w:tcW w:w="600" w:type="dxa"/>
            <w:vMerge w:val="continue"/>
            <w:tcBorders>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项目工作</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kern w:val="0"/>
                <w:sz w:val="24"/>
                <w:szCs w:val="24"/>
              </w:rPr>
              <w:t>思路</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000000" w:sz="4" w:space="0"/>
              <w:left w:val="single" w:color="auto" w:sz="4" w:space="0"/>
              <w:bottom w:val="single" w:color="auto" w:sz="4" w:space="0"/>
              <w:right w:val="single" w:color="auto" w:sz="4" w:space="0"/>
            </w:tcBorders>
            <w:noWrap w:val="0"/>
            <w:vAlign w:val="top"/>
          </w:tcPr>
          <w:p>
            <w:pPr>
              <w:spacing w:before="156" w:after="156"/>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themeColor="text1"/>
                <w:kern w:val="0"/>
                <w:sz w:val="24"/>
                <w:szCs w:val="24"/>
                <w14:textFill>
                  <w14:solidFill>
                    <w14:schemeClr w14:val="tx1"/>
                  </w14:solidFill>
                </w14:textFill>
              </w:rPr>
              <w:t>工作思路清晰，技术路线科学可行、主要方案科学合理的得</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分；基本可行、基本合理的得</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sz w:val="24"/>
                <w:szCs w:val="24"/>
                <w:shd w:val="clear" w:color="auto" w:fill="FFFFFF"/>
                <w14:textFill>
                  <w14:solidFill>
                    <w14:schemeClr w14:val="tx1"/>
                  </w14:solidFill>
                </w14:textFill>
              </w:rPr>
              <w:t>欠妥的得1分</w:t>
            </w:r>
            <w:r>
              <w:rPr>
                <w:rFonts w:hint="eastAsia" w:ascii="宋体" w:hAnsi="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sz w:val="24"/>
                <w:szCs w:val="24"/>
                <w:shd w:val="clear" w:color="auto" w:fill="FFFFFF"/>
              </w:rPr>
              <w:t>项目关键性技术问题</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pacing w:before="156" w:after="156"/>
              <w:jc w:val="left"/>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themeColor="text1"/>
                <w:sz w:val="24"/>
                <w:szCs w:val="24"/>
                <w:shd w:val="clear" w:color="auto" w:fill="FFFFFF"/>
                <w14:textFill>
                  <w14:solidFill>
                    <w14:schemeClr w14:val="tx1"/>
                  </w14:solidFill>
                </w14:textFill>
              </w:rPr>
              <w:t>对项目地块筛选、上图入库等关键性技术问题提出切实可行的对策措施，优于本项目要求，且后续技术服务措施合理得</w:t>
            </w:r>
            <w:r>
              <w:rPr>
                <w:rFonts w:hint="eastAsia" w:ascii="宋体" w:hAnsi="宋体"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分；达到本项目要求的得</w:t>
            </w:r>
            <w:r>
              <w:rPr>
                <w:rFonts w:hint="eastAsia" w:ascii="宋体" w:hAnsi="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cs="宋体"/>
                <w:color w:val="000000" w:themeColor="text1"/>
                <w:sz w:val="24"/>
                <w:szCs w:val="24"/>
                <w:shd w:val="clear" w:color="auto" w:fill="FFFFFF"/>
                <w14:textFill>
                  <w14:solidFill>
                    <w14:schemeClr w14:val="tx1"/>
                  </w14:solidFill>
                </w14:textFill>
              </w:rPr>
              <w:t>分，欠妥的得1分</w:t>
            </w:r>
            <w:r>
              <w:rPr>
                <w:rFonts w:hint="eastAsia" w:ascii="宋体" w:hAnsi="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color w:val="000000"/>
                <w:sz w:val="24"/>
                <w:szCs w:val="24"/>
                <w:shd w:val="clear" w:color="auto" w:fill="FFFFFF"/>
              </w:rPr>
            </w:pPr>
            <w:r>
              <w:rPr>
                <w:rFonts w:hint="eastAsia" w:ascii="宋体" w:hAnsi="宋体" w:cs="宋体"/>
                <w:color w:val="000000"/>
                <w:sz w:val="24"/>
                <w:szCs w:val="24"/>
                <w:shd w:val="clear" w:color="auto" w:fill="FFFFFF"/>
              </w:rPr>
              <w:t>合理化</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sz w:val="24"/>
                <w:szCs w:val="24"/>
                <w:shd w:val="clear" w:color="auto" w:fill="FFFFFF"/>
              </w:rPr>
              <w:t>建议</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pacing w:before="156" w:after="156"/>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themeColor="text1"/>
                <w:sz w:val="24"/>
                <w:szCs w:val="24"/>
                <w:shd w:val="clear" w:color="auto" w:fill="FFFFFF"/>
                <w14:textFill>
                  <w14:solidFill>
                    <w14:schemeClr w14:val="tx1"/>
                  </w14:solidFill>
                </w14:textFill>
              </w:rPr>
              <w:t>提出的基础资料清单及应遵循的勘测规定和规范全面、清晰，实施建议方案切实可行的得</w:t>
            </w:r>
            <w:r>
              <w:rPr>
                <w:rFonts w:hint="eastAsia" w:ascii="宋体" w:hAnsi="宋体"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分；一般得</w:t>
            </w:r>
            <w:r>
              <w:rPr>
                <w:rFonts w:hint="eastAsia" w:ascii="宋体" w:hAnsi="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cs="宋体"/>
                <w:color w:val="000000" w:themeColor="text1"/>
                <w:sz w:val="24"/>
                <w:szCs w:val="24"/>
                <w:shd w:val="clear" w:color="auto" w:fill="FFFFFF"/>
                <w14:textFill>
                  <w14:solidFill>
                    <w14:schemeClr w14:val="tx1"/>
                  </w14:solidFill>
                </w14:textFill>
              </w:rPr>
              <w:t>分，欠妥的得1分</w:t>
            </w:r>
            <w:r>
              <w:rPr>
                <w:rFonts w:hint="eastAsia" w:ascii="宋体" w:hAnsi="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sz w:val="24"/>
                <w:szCs w:val="24"/>
                <w:shd w:val="clear" w:color="auto" w:fill="FFFFFF"/>
              </w:rPr>
              <w:t>保证措施</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pacing w:before="156" w:after="156"/>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color w:val="000000" w:themeColor="text1"/>
                <w:sz w:val="24"/>
                <w:szCs w:val="24"/>
                <w14:textFill>
                  <w14:solidFill>
                    <w14:schemeClr w14:val="tx1"/>
                  </w14:solidFill>
                </w14:textFill>
              </w:rPr>
              <w:t>与采购人及相关审查部门配合的方法措施、提供优质服务的保证措施具体全面，可操作性强且有明确承诺得</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分，保证措施</w:t>
            </w:r>
            <w:r>
              <w:rPr>
                <w:rFonts w:hint="eastAsia"/>
                <w:color w:val="000000" w:themeColor="text1"/>
                <w:sz w:val="24"/>
                <w:szCs w:val="24"/>
                <w:lang w:val="en-US" w:eastAsia="zh-CN"/>
                <w14:textFill>
                  <w14:solidFill>
                    <w14:schemeClr w14:val="tx1"/>
                  </w14:solidFill>
                </w14:textFill>
              </w:rPr>
              <w:t>基本</w:t>
            </w:r>
            <w:r>
              <w:rPr>
                <w:rFonts w:hint="eastAsia"/>
                <w:color w:val="000000" w:themeColor="text1"/>
                <w:sz w:val="24"/>
                <w:szCs w:val="24"/>
                <w14:textFill>
                  <w14:solidFill>
                    <w14:schemeClr w14:val="tx1"/>
                  </w14:solidFill>
                </w14:textFill>
              </w:rPr>
              <w:t>具体全面的得</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分，</w:t>
            </w:r>
            <w:r>
              <w:rPr>
                <w:rFonts w:hint="eastAsia"/>
                <w:color w:val="000000" w:themeColor="text1"/>
                <w:sz w:val="24"/>
                <w:szCs w:val="24"/>
                <w:lang w:val="en-US" w:eastAsia="zh-CN"/>
                <w14:textFill>
                  <w14:solidFill>
                    <w14:schemeClr w14:val="tx1"/>
                  </w14:solidFill>
                </w14:textFill>
              </w:rPr>
              <w:t>有保证措施不够具体全面的得1分，</w:t>
            </w:r>
            <w:r>
              <w:rPr>
                <w:rFonts w:hint="eastAsia" w:ascii="宋体" w:hAnsi="宋体" w:cs="宋体"/>
                <w:color w:val="000000" w:themeColor="text1"/>
                <w:sz w:val="24"/>
                <w:szCs w:val="24"/>
                <w14:textFill>
                  <w14:solidFill>
                    <w14:schemeClr w14:val="tx1"/>
                  </w14:solidFill>
                </w14:textFill>
              </w:rPr>
              <w:t>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6"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组织协调</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kern w:val="0"/>
                <w:sz w:val="24"/>
                <w:szCs w:val="24"/>
              </w:rPr>
              <w:t>方案</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pacing w:before="156" w:after="156"/>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themeColor="text1"/>
                <w:kern w:val="0"/>
                <w:sz w:val="24"/>
                <w:szCs w:val="24"/>
                <w14:textFill>
                  <w14:solidFill>
                    <w14:schemeClr w14:val="tx1"/>
                  </w14:solidFill>
                </w14:textFill>
              </w:rPr>
              <w:t>针对本项目制定的编制组织协调方案，合理且全面</w:t>
            </w:r>
            <w:bookmarkStart w:id="25" w:name="_GoBack"/>
            <w:bookmarkEnd w:id="25"/>
            <w:r>
              <w:rPr>
                <w:rFonts w:hint="eastAsia" w:ascii="宋体" w:hAnsi="宋体" w:cs="宋体"/>
                <w:color w:val="000000" w:themeColor="text1"/>
                <w:kern w:val="0"/>
                <w:sz w:val="24"/>
                <w:szCs w:val="24"/>
                <w14:textFill>
                  <w14:solidFill>
                    <w14:schemeClr w14:val="tx1"/>
                  </w14:solidFill>
                </w14:textFill>
              </w:rPr>
              <w:t>的得</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lang w:val="en-US" w:eastAsia="zh-CN"/>
                <w14:textFill>
                  <w14:solidFill>
                    <w14:schemeClr w14:val="tx1"/>
                  </w14:solidFill>
                </w14:textFill>
              </w:rPr>
              <w:t>合理但</w:t>
            </w:r>
            <w:r>
              <w:rPr>
                <w:rFonts w:hint="eastAsia" w:ascii="宋体" w:hAnsi="宋体" w:cs="宋体"/>
                <w:color w:val="000000" w:themeColor="text1"/>
                <w:kern w:val="0"/>
                <w:sz w:val="24"/>
                <w:szCs w:val="24"/>
                <w14:textFill>
                  <w14:solidFill>
                    <w14:schemeClr w14:val="tx1"/>
                  </w14:solidFill>
                </w14:textFill>
              </w:rPr>
              <w:t>不够全面的得</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lang w:val="en-US" w:eastAsia="zh-CN"/>
                <w14:textFill>
                  <w14:solidFill>
                    <w14:schemeClr w14:val="tx1"/>
                  </w14:solidFill>
                </w14:textFill>
              </w:rPr>
              <w:t>不够合理全面的得1分，</w:t>
            </w:r>
            <w:r>
              <w:rPr>
                <w:rFonts w:hint="eastAsia" w:ascii="宋体" w:hAnsi="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1"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kern w:val="0"/>
                <w:sz w:val="24"/>
                <w:szCs w:val="24"/>
              </w:rPr>
              <w:t>进度计划</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pacing w:before="156" w:after="156"/>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themeColor="text1"/>
                <w:kern w:val="0"/>
                <w:sz w:val="24"/>
                <w:szCs w:val="24"/>
                <w14:textFill>
                  <w14:solidFill>
                    <w14:schemeClr w14:val="tx1"/>
                  </w14:solidFill>
                </w14:textFill>
              </w:rPr>
              <w:t>对项目整体工作阶段及任务划分，进度控制合理，关键时间点把握科学准确，能如期完成任务的得</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分，有项目进度计划不够科学准确的得</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s="宋体"/>
                <w:color w:val="000000" w:themeColor="text1"/>
                <w:kern w:val="0"/>
                <w:sz w:val="24"/>
                <w:szCs w:val="24"/>
                <w:lang w:val="en-US" w:eastAsia="zh-CN"/>
                <w14:textFill>
                  <w14:solidFill>
                    <w14:schemeClr w14:val="tx1"/>
                  </w14:solidFill>
                </w14:textFill>
              </w:rPr>
              <w:t>不够合理的得1分，</w:t>
            </w:r>
            <w:r>
              <w:rPr>
                <w:rFonts w:hint="eastAsia" w:ascii="宋体" w:hAnsi="宋体" w:cs="宋体"/>
                <w:color w:val="000000" w:themeColor="text1"/>
                <w:kern w:val="0"/>
                <w:sz w:val="24"/>
                <w:szCs w:val="24"/>
                <w14:textFill>
                  <w14:solidFill>
                    <w14:schemeClr w14:val="tx1"/>
                  </w14:solidFill>
                </w14:textFill>
              </w:rPr>
              <w:t>无</w:t>
            </w:r>
            <w:r>
              <w:rPr>
                <w:rFonts w:hint="eastAsia" w:ascii="宋体" w:hAnsi="宋体" w:cs="宋体"/>
                <w:color w:val="000000" w:themeColor="text1"/>
                <w:sz w:val="24"/>
                <w:szCs w:val="24"/>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7"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kern w:val="0"/>
                <w:sz w:val="24"/>
                <w:szCs w:val="24"/>
              </w:rPr>
              <w:t>技术创新</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5分</w:t>
            </w:r>
            <w:r>
              <w:rPr>
                <w:rFonts w:hint="eastAsia" w:ascii="宋体" w:hAnsi="宋体" w:cs="宋体"/>
                <w:color w:val="000000"/>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pacing w:before="156" w:after="156"/>
              <w:jc w:val="left"/>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000000" w:themeColor="text1"/>
                <w:kern w:val="0"/>
                <w:sz w:val="24"/>
                <w:szCs w:val="24"/>
                <w14:textFill>
                  <w14:solidFill>
                    <w14:schemeClr w14:val="tx1"/>
                  </w14:solidFill>
                </w14:textFill>
              </w:rPr>
              <w:t>能使用无人飞行器航摄等先进技术手段加快项目选址过程提高工作效率的得</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分，一般的得</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分，不切实际的</w:t>
            </w:r>
            <w:r>
              <w:rPr>
                <w:rFonts w:hint="eastAsia" w:ascii="宋体" w:hAnsi="宋体" w:cs="宋体"/>
                <w:color w:val="000000" w:themeColor="text1"/>
                <w:sz w:val="24"/>
                <w:szCs w:val="24"/>
                <w14:textFill>
                  <w14:solidFill>
                    <w14:schemeClr w14:val="tx1"/>
                  </w14:solidFill>
                </w14:textFill>
              </w:rPr>
              <w:t>不得分。</w:t>
            </w:r>
            <w:r>
              <w:rPr>
                <w:rFonts w:hint="eastAsia" w:ascii="宋体" w:hAnsi="宋体" w:cs="宋体"/>
                <w:color w:val="000000" w:themeColor="text1"/>
                <w:sz w:val="24"/>
                <w:szCs w:val="24"/>
                <w:lang w:val="en-US" w:eastAsia="zh-CN"/>
                <w14:textFill>
                  <w14:solidFill>
                    <w14:schemeClr w14:val="tx1"/>
                  </w14:solidFill>
                </w14:textFill>
              </w:rPr>
              <w:t>提供设备购买发票扫描件等证明材料。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600" w:type="dxa"/>
            <w:vMerge w:val="continue"/>
            <w:tcBorders>
              <w:top w:val="single" w:color="auto" w:sz="4" w:space="0"/>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restart"/>
            <w:tcBorders>
              <w:top w:val="single" w:color="auto" w:sz="4" w:space="0"/>
              <w:right w:val="single" w:color="auto" w:sz="4" w:space="0"/>
            </w:tcBorders>
            <w:noWrap w:val="0"/>
            <w:vAlign w:val="top"/>
          </w:tcPr>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p>
            <w:pPr>
              <w:pStyle w:val="44"/>
              <w:adjustRightInd w:val="0"/>
              <w:snapToGrid w:val="0"/>
              <w:spacing w:line="320" w:lineRule="exact"/>
              <w:jc w:val="center"/>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i w:val="0"/>
                <w:caps w:val="0"/>
                <w:color w:val="333333"/>
                <w:spacing w:val="0"/>
                <w:kern w:val="0"/>
                <w:sz w:val="24"/>
                <w:szCs w:val="24"/>
                <w:shd w:val="clear" w:color="auto" w:fill="FFFFFF"/>
                <w:lang w:val="en-US" w:eastAsia="zh-CN" w:bidi="ar-SA"/>
              </w:rPr>
              <w:t>商务服务评议（40分）</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同类业绩</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10分</w:t>
            </w:r>
            <w:r>
              <w:rPr>
                <w:rFonts w:hint="eastAsia" w:ascii="宋体" w:hAnsi="宋体" w:cs="宋体"/>
                <w:color w:val="auto"/>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widowControl/>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自投标截止日期前推三年以来至少承担过一个同类业绩的得2分，每增加一个得2分，最多得</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分。需提供合同或中标通知书</w:t>
            </w:r>
            <w:r>
              <w:rPr>
                <w:rFonts w:hint="eastAsia" w:ascii="宋体" w:hAnsi="宋体" w:cs="宋体"/>
                <w:color w:val="auto"/>
                <w:kern w:val="0"/>
                <w:sz w:val="24"/>
                <w:szCs w:val="24"/>
                <w:lang w:val="en-US" w:eastAsia="zh-CN"/>
              </w:rPr>
              <w:t>原件真彩扫描件</w:t>
            </w:r>
            <w:r>
              <w:rPr>
                <w:rFonts w:hint="eastAsia" w:ascii="宋体" w:hAnsi="宋体" w:cs="宋体"/>
                <w:color w:val="auto"/>
                <w:kern w:val="0"/>
                <w:sz w:val="24"/>
                <w:szCs w:val="24"/>
              </w:rPr>
              <w:t>，不提供的不得分。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600" w:type="dxa"/>
            <w:vMerge w:val="continue"/>
            <w:tcBorders>
              <w:top w:val="single" w:color="auto" w:sz="4" w:space="0"/>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客户评价</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4分</w:t>
            </w:r>
            <w:r>
              <w:rPr>
                <w:rFonts w:hint="eastAsia" w:ascii="宋体" w:hAnsi="宋体" w:cs="宋体"/>
                <w:color w:val="auto"/>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olor w:val="auto"/>
                <w:sz w:val="24"/>
                <w:szCs w:val="24"/>
              </w:rPr>
              <w:t>提供自投标截止日期前推三年以来同类业绩服务客户的满意度反馈表（有客户签章及好评）</w:t>
            </w:r>
            <w:r>
              <w:rPr>
                <w:rFonts w:ascii="宋体" w:hAnsi="宋体"/>
                <w:color w:val="auto"/>
                <w:sz w:val="24"/>
                <w:szCs w:val="24"/>
              </w:rPr>
              <w:t>1</w:t>
            </w:r>
            <w:r>
              <w:rPr>
                <w:rFonts w:hint="eastAsia" w:ascii="宋体" w:hAnsi="宋体"/>
                <w:color w:val="auto"/>
                <w:sz w:val="24"/>
                <w:szCs w:val="24"/>
                <w:lang w:val="en-US" w:eastAsia="zh-CN"/>
              </w:rPr>
              <w:t>个</w:t>
            </w:r>
            <w:r>
              <w:rPr>
                <w:rFonts w:hint="eastAsia" w:ascii="宋体" w:hAnsi="宋体"/>
                <w:color w:val="auto"/>
                <w:sz w:val="24"/>
                <w:szCs w:val="24"/>
              </w:rPr>
              <w:t>得</w:t>
            </w:r>
            <w:r>
              <w:rPr>
                <w:rFonts w:ascii="宋体" w:hAnsi="宋体"/>
                <w:color w:val="auto"/>
                <w:sz w:val="24"/>
                <w:szCs w:val="24"/>
              </w:rPr>
              <w:t>1</w:t>
            </w:r>
            <w:r>
              <w:rPr>
                <w:rFonts w:hint="eastAsia" w:ascii="宋体" w:hAnsi="宋体"/>
                <w:color w:val="auto"/>
                <w:sz w:val="24"/>
                <w:szCs w:val="24"/>
              </w:rPr>
              <w:t>分，最多</w:t>
            </w:r>
            <w:r>
              <w:rPr>
                <w:rFonts w:hint="eastAsia" w:ascii="宋体" w:hAnsi="宋体"/>
                <w:color w:val="auto"/>
                <w:sz w:val="24"/>
                <w:szCs w:val="24"/>
                <w:lang w:val="en-US" w:eastAsia="zh-CN"/>
              </w:rPr>
              <w:t>4</w:t>
            </w:r>
            <w:r>
              <w:rPr>
                <w:rFonts w:hint="eastAsia" w:ascii="宋体" w:hAnsi="宋体"/>
                <w:color w:val="auto"/>
                <w:sz w:val="24"/>
                <w:szCs w:val="24"/>
              </w:rPr>
              <w:t>分，其他情况不得分。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600" w:type="dxa"/>
            <w:vMerge w:val="continue"/>
            <w:tcBorders>
              <w:top w:val="single" w:color="auto" w:sz="4" w:space="0"/>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项目</w:t>
            </w:r>
          </w:p>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负责人</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4分</w:t>
            </w:r>
            <w:r>
              <w:rPr>
                <w:rFonts w:hint="eastAsia" w:ascii="宋体" w:hAnsi="宋体" w:cs="宋体"/>
                <w:color w:val="auto"/>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自投标截止日期前推三年以来至少承担过一个同类业绩的项目负责人得</w:t>
            </w:r>
            <w:r>
              <w:rPr>
                <w:rFonts w:ascii="宋体" w:hAnsi="宋体" w:cs="宋体"/>
                <w:color w:val="auto"/>
                <w:kern w:val="0"/>
                <w:sz w:val="24"/>
                <w:szCs w:val="24"/>
              </w:rPr>
              <w:t>1</w:t>
            </w:r>
            <w:r>
              <w:rPr>
                <w:rFonts w:hint="eastAsia" w:ascii="宋体" w:hAnsi="宋体" w:cs="宋体"/>
                <w:color w:val="auto"/>
                <w:kern w:val="0"/>
                <w:sz w:val="24"/>
                <w:szCs w:val="24"/>
              </w:rPr>
              <w:t>分。每增加一个得</w:t>
            </w:r>
            <w:r>
              <w:rPr>
                <w:rFonts w:ascii="宋体" w:hAnsi="宋体" w:cs="宋体"/>
                <w:color w:val="auto"/>
                <w:kern w:val="0"/>
                <w:sz w:val="24"/>
                <w:szCs w:val="24"/>
              </w:rPr>
              <w:t>1</w:t>
            </w:r>
            <w:r>
              <w:rPr>
                <w:rFonts w:hint="eastAsia" w:ascii="宋体" w:hAnsi="宋体" w:cs="宋体"/>
                <w:color w:val="auto"/>
                <w:kern w:val="0"/>
                <w:sz w:val="24"/>
                <w:szCs w:val="24"/>
              </w:rPr>
              <w:t>分，最多得</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分。需提供合同或中标通知书</w:t>
            </w:r>
            <w:r>
              <w:rPr>
                <w:rFonts w:hint="eastAsia" w:ascii="宋体" w:hAnsi="宋体" w:cs="宋体"/>
                <w:color w:val="auto"/>
                <w:kern w:val="0"/>
                <w:sz w:val="24"/>
                <w:szCs w:val="24"/>
                <w:lang w:val="en-US" w:eastAsia="zh-CN"/>
              </w:rPr>
              <w:t>原件真彩扫描件</w:t>
            </w:r>
            <w:r>
              <w:rPr>
                <w:rFonts w:hint="eastAsia" w:ascii="宋体" w:hAnsi="宋体" w:cs="宋体"/>
                <w:color w:val="auto"/>
                <w:kern w:val="0"/>
                <w:sz w:val="24"/>
                <w:szCs w:val="24"/>
              </w:rPr>
              <w:t>及相关证明材料，不提供的不得分。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600" w:type="dxa"/>
            <w:vMerge w:val="continue"/>
            <w:tcBorders>
              <w:top w:val="single" w:color="auto" w:sz="4" w:space="0"/>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人力资源配备</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6分</w:t>
            </w:r>
            <w:r>
              <w:rPr>
                <w:rFonts w:hint="eastAsia" w:ascii="宋体" w:hAnsi="宋体" w:cs="宋体"/>
                <w:color w:val="auto"/>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uppressAutoHyphens/>
              <w:overflowPunct w:val="0"/>
              <w:topLinePunct/>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bCs/>
                <w:color w:val="auto"/>
                <w:sz w:val="24"/>
                <w:szCs w:val="24"/>
              </w:rPr>
              <w:t>人力资源数量满足</w:t>
            </w:r>
            <w:r>
              <w:rPr>
                <w:rFonts w:hint="eastAsia" w:ascii="宋体" w:hAnsi="宋体" w:cs="宋体"/>
                <w:bCs/>
                <w:color w:val="auto"/>
                <w:sz w:val="24"/>
                <w:szCs w:val="24"/>
                <w:lang w:val="en-US" w:eastAsia="zh-CN"/>
              </w:rPr>
              <w:t>项目</w:t>
            </w:r>
            <w:r>
              <w:rPr>
                <w:rFonts w:hint="eastAsia" w:ascii="宋体" w:hAnsi="宋体" w:cs="宋体"/>
                <w:bCs/>
                <w:color w:val="auto"/>
                <w:sz w:val="24"/>
                <w:szCs w:val="24"/>
              </w:rPr>
              <w:t>需要，专业配备合理，</w:t>
            </w:r>
            <w:r>
              <w:rPr>
                <w:rFonts w:hint="eastAsia"/>
                <w:color w:val="auto"/>
                <w:sz w:val="24"/>
                <w:szCs w:val="24"/>
              </w:rPr>
              <w:t>项目组配置的专业人员至少有</w:t>
            </w:r>
            <w:r>
              <w:rPr>
                <w:rFonts w:asciiTheme="minorEastAsia" w:hAnsiTheme="minorEastAsia"/>
                <w:color w:val="auto"/>
                <w:sz w:val="24"/>
                <w:szCs w:val="24"/>
              </w:rPr>
              <w:t>6</w:t>
            </w:r>
            <w:r>
              <w:rPr>
                <w:rFonts w:hint="eastAsia"/>
                <w:color w:val="auto"/>
                <w:sz w:val="24"/>
                <w:szCs w:val="24"/>
              </w:rPr>
              <w:t>人且</w:t>
            </w:r>
            <w:r>
              <w:rPr>
                <w:rFonts w:hint="eastAsia"/>
                <w:color w:val="auto"/>
                <w:sz w:val="24"/>
                <w:szCs w:val="24"/>
                <w:lang w:val="en-US" w:eastAsia="zh-CN"/>
              </w:rPr>
              <w:t>均</w:t>
            </w:r>
            <w:r>
              <w:rPr>
                <w:rFonts w:hint="eastAsia"/>
                <w:color w:val="auto"/>
                <w:sz w:val="24"/>
                <w:szCs w:val="24"/>
              </w:rPr>
              <w:t>为相关专业中级</w:t>
            </w:r>
            <w:r>
              <w:rPr>
                <w:rFonts w:hint="eastAsia"/>
                <w:color w:val="auto"/>
                <w:sz w:val="24"/>
                <w:szCs w:val="24"/>
                <w:lang w:val="en-US" w:eastAsia="zh-CN"/>
              </w:rPr>
              <w:t>及以上</w:t>
            </w:r>
            <w:r>
              <w:rPr>
                <w:rFonts w:hint="eastAsia"/>
                <w:color w:val="auto"/>
                <w:sz w:val="24"/>
                <w:szCs w:val="24"/>
              </w:rPr>
              <w:t>职称的得</w:t>
            </w:r>
            <w:r>
              <w:rPr>
                <w:rFonts w:hint="eastAsia"/>
                <w:color w:val="auto"/>
                <w:sz w:val="24"/>
                <w:szCs w:val="24"/>
                <w:lang w:val="en-US" w:eastAsia="zh-CN"/>
              </w:rPr>
              <w:t>4</w:t>
            </w:r>
            <w:r>
              <w:rPr>
                <w:rFonts w:hint="eastAsia"/>
                <w:color w:val="auto"/>
                <w:sz w:val="24"/>
                <w:szCs w:val="24"/>
              </w:rPr>
              <w:t>分，</w:t>
            </w:r>
            <w:r>
              <w:rPr>
                <w:rFonts w:hint="eastAsia" w:ascii="宋体" w:hAnsi="宋体" w:cs="宋体"/>
                <w:color w:val="auto"/>
                <w:sz w:val="24"/>
                <w:szCs w:val="24"/>
              </w:rPr>
              <w:t>未达标的不得分。</w:t>
            </w:r>
            <w:r>
              <w:rPr>
                <w:rFonts w:hint="eastAsia"/>
                <w:color w:val="auto"/>
                <w:sz w:val="24"/>
                <w:szCs w:val="24"/>
              </w:rPr>
              <w:t>项目负责人</w:t>
            </w:r>
            <w:r>
              <w:rPr>
                <w:rFonts w:hint="eastAsia"/>
                <w:color w:val="auto"/>
                <w:sz w:val="24"/>
                <w:szCs w:val="24"/>
                <w:lang w:eastAsia="zh-CN"/>
              </w:rPr>
              <w:t>、</w:t>
            </w:r>
            <w:r>
              <w:rPr>
                <w:rFonts w:hint="eastAsia"/>
                <w:color w:val="auto"/>
                <w:sz w:val="24"/>
                <w:szCs w:val="24"/>
              </w:rPr>
              <w:t>技术负责人具有高级职称的各得</w:t>
            </w:r>
            <w:r>
              <w:rPr>
                <w:rFonts w:hint="eastAsia"/>
                <w:color w:val="auto"/>
                <w:sz w:val="24"/>
                <w:szCs w:val="24"/>
                <w:lang w:val="en-US" w:eastAsia="zh-CN"/>
              </w:rPr>
              <w:t>1</w:t>
            </w:r>
            <w:r>
              <w:rPr>
                <w:rFonts w:hint="eastAsia"/>
                <w:color w:val="auto"/>
                <w:sz w:val="24"/>
                <w:szCs w:val="24"/>
              </w:rPr>
              <w:t>分</w:t>
            </w:r>
            <w:r>
              <w:rPr>
                <w:rFonts w:hint="eastAsia"/>
                <w:color w:val="auto"/>
                <w:sz w:val="24"/>
                <w:szCs w:val="24"/>
                <w:lang w:eastAsia="zh-CN"/>
              </w:rPr>
              <w:t>。</w:t>
            </w:r>
            <w:r>
              <w:rPr>
                <w:rFonts w:hint="eastAsia"/>
                <w:color w:val="auto"/>
                <w:sz w:val="24"/>
                <w:szCs w:val="24"/>
                <w:lang w:val="en-US" w:eastAsia="zh-CN"/>
              </w:rPr>
              <w:t>本项最高6分。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后续服务承诺</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6分</w:t>
            </w:r>
            <w:r>
              <w:rPr>
                <w:rFonts w:hint="eastAsia" w:ascii="宋体" w:hAnsi="宋体" w:cs="宋体"/>
                <w:color w:val="auto"/>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suppressAutoHyphens/>
              <w:overflowPunct w:val="0"/>
              <w:topLinePunct/>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bCs/>
                <w:color w:val="auto"/>
                <w:sz w:val="24"/>
                <w:szCs w:val="24"/>
              </w:rPr>
              <w:t>后续服务承诺到位，保障措施可靠、有具体的违约处罚措施得</w:t>
            </w:r>
            <w:r>
              <w:rPr>
                <w:rFonts w:hint="eastAsia" w:ascii="宋体" w:hAnsi="宋体" w:cs="宋体"/>
                <w:bCs/>
                <w:color w:val="auto"/>
                <w:sz w:val="24"/>
                <w:szCs w:val="24"/>
                <w:lang w:val="en-US" w:eastAsia="zh-CN"/>
              </w:rPr>
              <w:t>6</w:t>
            </w:r>
            <w:r>
              <w:rPr>
                <w:rFonts w:hint="eastAsia" w:ascii="宋体" w:hAnsi="宋体" w:cs="宋体"/>
                <w:bCs/>
                <w:color w:val="auto"/>
                <w:sz w:val="24"/>
                <w:szCs w:val="24"/>
              </w:rPr>
              <w:t>分，有后续服务承诺但保障措施不够可靠、无具体的违约处罚措施得1分，无后续服务承诺的不得分。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8"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color w:val="auto"/>
                <w:kern w:val="0"/>
                <w:sz w:val="24"/>
                <w:szCs w:val="24"/>
              </w:rPr>
            </w:pPr>
            <w:r>
              <w:rPr>
                <w:rFonts w:hint="eastAsia" w:ascii="宋体" w:hAnsi="宋体" w:cs="宋体"/>
                <w:color w:val="auto"/>
                <w:kern w:val="0"/>
                <w:sz w:val="24"/>
                <w:szCs w:val="24"/>
              </w:rPr>
              <w:t>本地化</w:t>
            </w:r>
          </w:p>
          <w:p>
            <w:pPr>
              <w:widowControl/>
              <w:jc w:val="center"/>
              <w:rPr>
                <w:rFonts w:hint="default"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kern w:val="0"/>
                <w:sz w:val="24"/>
                <w:szCs w:val="24"/>
              </w:rPr>
              <w:t>服务</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6分</w:t>
            </w:r>
            <w:r>
              <w:rPr>
                <w:rFonts w:hint="eastAsia" w:ascii="宋体" w:hAnsi="宋体" w:cs="宋体"/>
                <w:color w:val="auto"/>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s="宋体"/>
                <w:color w:val="auto"/>
                <w:sz w:val="24"/>
                <w:szCs w:val="24"/>
                <w:lang w:val="en-US" w:eastAsia="zh-CN"/>
              </w:rPr>
              <w:t>供应商承诺</w:t>
            </w:r>
            <w:r>
              <w:rPr>
                <w:rFonts w:hint="eastAsia" w:ascii="宋体" w:hAnsi="宋体" w:cs="宋体"/>
                <w:color w:val="auto"/>
                <w:sz w:val="24"/>
                <w:szCs w:val="24"/>
              </w:rPr>
              <w:t>提供完善的本地化服务，在本地设</w:t>
            </w:r>
            <w:r>
              <w:rPr>
                <w:rFonts w:hint="eastAsia" w:ascii="宋体" w:hAnsi="宋体" w:cs="宋体"/>
                <w:color w:val="auto"/>
                <w:sz w:val="24"/>
                <w:szCs w:val="24"/>
                <w:lang w:val="en-US" w:eastAsia="zh-CN"/>
              </w:rPr>
              <w:t>立</w:t>
            </w:r>
            <w:r>
              <w:rPr>
                <w:rFonts w:hint="eastAsia" w:ascii="宋体" w:hAnsi="宋体" w:cs="宋体"/>
                <w:color w:val="auto"/>
                <w:sz w:val="24"/>
                <w:szCs w:val="24"/>
              </w:rPr>
              <w:t>固定正式办公场所和配置必需的办公设备（提供相关真彩扫描证明）</w:t>
            </w:r>
            <w:r>
              <w:rPr>
                <w:rFonts w:hint="eastAsia"/>
                <w:color w:val="auto"/>
                <w:sz w:val="24"/>
                <w:szCs w:val="24"/>
              </w:rPr>
              <w:t>；后续服务期内配备有三名或以上专业技术人员方便工程施工期间及时响应</w:t>
            </w:r>
            <w:r>
              <w:rPr>
                <w:rFonts w:hint="eastAsia" w:ascii="宋体" w:hAnsi="宋体" w:cs="宋体"/>
                <w:color w:val="auto"/>
                <w:sz w:val="24"/>
                <w:szCs w:val="24"/>
              </w:rPr>
              <w:t>，承诺未经采购单位同意不得更换且</w:t>
            </w:r>
            <w:r>
              <w:rPr>
                <w:rFonts w:hint="eastAsia" w:ascii="宋体" w:hAnsi="宋体" w:cs="宋体"/>
                <w:bCs/>
                <w:color w:val="auto"/>
                <w:sz w:val="24"/>
                <w:szCs w:val="24"/>
              </w:rPr>
              <w:t>有具体的违约处罚措施</w:t>
            </w:r>
            <w:r>
              <w:rPr>
                <w:rFonts w:hint="eastAsia" w:ascii="宋体" w:hAnsi="宋体" w:cs="宋体"/>
                <w:color w:val="auto"/>
                <w:sz w:val="24"/>
                <w:szCs w:val="24"/>
              </w:rPr>
              <w:t>；本地办公场所提供详细地址、联系人、固定联系电话等，</w:t>
            </w:r>
            <w:r>
              <w:rPr>
                <w:rFonts w:hint="eastAsia" w:ascii="宋体" w:hAnsi="宋体" w:cs="宋体"/>
                <w:color w:val="auto"/>
                <w:sz w:val="24"/>
                <w:szCs w:val="24"/>
                <w:lang w:val="en-US" w:eastAsia="zh-CN"/>
              </w:rPr>
              <w:t>满足要求</w:t>
            </w:r>
            <w:r>
              <w:rPr>
                <w:rFonts w:hint="eastAsia" w:ascii="宋体" w:hAnsi="宋体" w:cs="宋体"/>
                <w:color w:val="auto"/>
                <w:sz w:val="24"/>
                <w:szCs w:val="24"/>
              </w:rPr>
              <w:t>的得</w:t>
            </w:r>
            <w:r>
              <w:rPr>
                <w:rFonts w:hint="eastAsia" w:ascii="宋体" w:hAnsi="宋体" w:cs="宋体"/>
                <w:color w:val="auto"/>
                <w:sz w:val="24"/>
                <w:szCs w:val="24"/>
                <w:lang w:val="en-US" w:eastAsia="zh-CN"/>
              </w:rPr>
              <w:t>6</w:t>
            </w:r>
            <w:r>
              <w:rPr>
                <w:rFonts w:hint="eastAsia" w:ascii="宋体" w:hAnsi="宋体" w:cs="宋体"/>
                <w:color w:val="auto"/>
                <w:sz w:val="24"/>
                <w:szCs w:val="24"/>
              </w:rPr>
              <w:t>分。未达标的不得分。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8" w:hRule="atLeast"/>
          <w:jc w:val="center"/>
        </w:trPr>
        <w:tc>
          <w:tcPr>
            <w:tcW w:w="600"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804" w:type="dxa"/>
            <w:vMerge w:val="continue"/>
            <w:tcBorders>
              <w:right w:val="single" w:color="auto" w:sz="4" w:space="0"/>
            </w:tcBorders>
            <w:noWrap w:val="0"/>
            <w:vAlign w:val="top"/>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ind w:left="240" w:leftChars="0" w:hanging="240" w:hangingChars="100"/>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olor w:val="auto"/>
                <w:sz w:val="24"/>
                <w:szCs w:val="24"/>
              </w:rPr>
              <w:t>投标文件编制</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4分</w:t>
            </w:r>
            <w:r>
              <w:rPr>
                <w:rFonts w:hint="eastAsia" w:ascii="宋体" w:hAnsi="宋体" w:cs="宋体"/>
                <w:color w:val="auto"/>
                <w:kern w:val="0"/>
                <w:sz w:val="24"/>
                <w:szCs w:val="24"/>
                <w:lang w:eastAsia="zh-CN"/>
              </w:rPr>
              <w:t>）</w:t>
            </w:r>
          </w:p>
        </w:tc>
        <w:tc>
          <w:tcPr>
            <w:tcW w:w="62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color w:val="auto"/>
                <w:sz w:val="24"/>
                <w:szCs w:val="24"/>
                <w:lang w:val="en-US" w:eastAsia="zh-CN"/>
              </w:rPr>
              <w:t>响应</w:t>
            </w:r>
            <w:r>
              <w:rPr>
                <w:rFonts w:hint="eastAsia" w:ascii="宋体" w:hAnsi="宋体"/>
                <w:color w:val="auto"/>
                <w:sz w:val="24"/>
                <w:szCs w:val="24"/>
              </w:rPr>
              <w:t>文件全面响应招标文件要求，编制完整、美观，非活页装订，且有详细目录、连续页码、目录与有关材料装订顺序对应清晰、查阅方便得</w:t>
            </w:r>
            <w:r>
              <w:rPr>
                <w:rFonts w:hint="eastAsia" w:ascii="宋体" w:hAnsi="宋体"/>
                <w:color w:val="auto"/>
                <w:sz w:val="24"/>
                <w:szCs w:val="24"/>
                <w:lang w:val="en-US" w:eastAsia="zh-CN"/>
              </w:rPr>
              <w:t>4</w:t>
            </w:r>
            <w:r>
              <w:rPr>
                <w:rFonts w:hint="eastAsia" w:ascii="宋体" w:hAnsi="宋体"/>
                <w:color w:val="auto"/>
                <w:sz w:val="24"/>
                <w:szCs w:val="24"/>
              </w:rPr>
              <w:t>分。不符合要求的，每处扣</w:t>
            </w:r>
            <w:r>
              <w:rPr>
                <w:rFonts w:ascii="宋体" w:hAnsi="宋体"/>
                <w:color w:val="auto"/>
                <w:sz w:val="24"/>
                <w:szCs w:val="24"/>
              </w:rPr>
              <w:t>0.5</w:t>
            </w:r>
            <w:r>
              <w:rPr>
                <w:rFonts w:hint="eastAsia" w:ascii="宋体" w:hAnsi="宋体"/>
                <w:color w:val="auto"/>
                <w:sz w:val="24"/>
                <w:szCs w:val="24"/>
              </w:rPr>
              <w:t>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3</w:t>
            </w:r>
          </w:p>
        </w:tc>
        <w:tc>
          <w:tcPr>
            <w:tcW w:w="804" w:type="dxa"/>
            <w:tcBorders>
              <w:top w:val="single" w:color="auto" w:sz="4" w:space="0"/>
              <w:left w:val="single" w:color="auto" w:sz="4" w:space="0"/>
              <w:bottom w:val="single" w:color="auto" w:sz="4" w:space="0"/>
              <w:right w:val="single" w:color="auto" w:sz="4" w:space="0"/>
            </w:tcBorders>
            <w:noWrap w:val="0"/>
            <w:vAlign w:val="center"/>
          </w:tcPr>
          <w:p>
            <w:pPr>
              <w:pStyle w:val="44"/>
              <w:adjustRightInd w:val="0"/>
              <w:snapToGrid w:val="0"/>
              <w:spacing w:line="320" w:lineRule="exact"/>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报价部分（</w:t>
            </w:r>
            <w:r>
              <w:rPr>
                <w:rFonts w:hint="eastAsia" w:ascii="宋体" w:hAnsi="宋体" w:cs="宋体"/>
                <w:i w:val="0"/>
                <w:caps w:val="0"/>
                <w:color w:val="333333"/>
                <w:spacing w:val="0"/>
                <w:kern w:val="0"/>
                <w:sz w:val="24"/>
                <w:szCs w:val="24"/>
                <w:shd w:val="clear" w:color="auto" w:fill="FFFFFF"/>
                <w:lang w:val="en-US" w:eastAsia="zh-CN" w:bidi="ar-SA"/>
              </w:rPr>
              <w:t>2</w:t>
            </w:r>
            <w:r>
              <w:rPr>
                <w:rFonts w:hint="eastAsia" w:ascii="宋体" w:hAnsi="宋体" w:eastAsia="宋体" w:cs="宋体"/>
                <w:i w:val="0"/>
                <w:caps w:val="0"/>
                <w:color w:val="333333"/>
                <w:spacing w:val="0"/>
                <w:kern w:val="0"/>
                <w:sz w:val="24"/>
                <w:szCs w:val="24"/>
                <w:shd w:val="clear" w:color="auto" w:fill="FFFFFF"/>
                <w:lang w:val="en-US" w:eastAsia="zh-CN" w:bidi="ar-SA"/>
              </w:rPr>
              <w:t>0分）</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投标总价（</w:t>
            </w:r>
            <w:r>
              <w:rPr>
                <w:rFonts w:hint="eastAsia" w:ascii="宋体" w:hAnsi="宋体" w:cs="宋体"/>
                <w:i w:val="0"/>
                <w:caps w:val="0"/>
                <w:color w:val="333333"/>
                <w:spacing w:val="0"/>
                <w:kern w:val="0"/>
                <w:sz w:val="24"/>
                <w:szCs w:val="24"/>
                <w:shd w:val="clear" w:color="auto" w:fill="FFFFFF"/>
                <w:lang w:val="en-US" w:eastAsia="zh-CN" w:bidi="ar-SA"/>
              </w:rPr>
              <w:t>2</w:t>
            </w:r>
            <w:r>
              <w:rPr>
                <w:rFonts w:hint="eastAsia" w:ascii="宋体" w:hAnsi="宋体" w:eastAsia="宋体" w:cs="宋体"/>
                <w:i w:val="0"/>
                <w:caps w:val="0"/>
                <w:color w:val="333333"/>
                <w:spacing w:val="0"/>
                <w:kern w:val="0"/>
                <w:sz w:val="24"/>
                <w:szCs w:val="24"/>
                <w:shd w:val="clear" w:color="auto" w:fill="FFFFFF"/>
                <w:lang w:val="en-US" w:eastAsia="zh-CN" w:bidi="ar-SA"/>
              </w:rPr>
              <w:t>0分）</w:t>
            </w:r>
          </w:p>
        </w:tc>
        <w:tc>
          <w:tcPr>
            <w:tcW w:w="6253" w:type="dxa"/>
            <w:tcBorders>
              <w:top w:val="single" w:color="auto" w:sz="4" w:space="0"/>
              <w:left w:val="single" w:color="auto" w:sz="4" w:space="0"/>
              <w:bottom w:val="single" w:color="auto" w:sz="4" w:space="0"/>
              <w:right w:val="single" w:color="auto" w:sz="4" w:space="0"/>
            </w:tcBorders>
            <w:noWrap w:val="0"/>
            <w:vAlign w:val="top"/>
          </w:tcPr>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综合评分法中的价格分统一采用低价优先法计算，即满足磋商文件要求且最后报价最低的供应商的价格为磋商基准价，其价格分为满分。其他供应商的价格分统一按照下列公式计算：</w:t>
            </w:r>
          </w:p>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磋商报价得分=（磋商基准价/最后磋商报价）×</w:t>
            </w:r>
            <w:r>
              <w:rPr>
                <w:rFonts w:hint="eastAsia" w:ascii="宋体" w:hAnsi="宋体" w:cs="宋体"/>
                <w:i w:val="0"/>
                <w:caps w:val="0"/>
                <w:color w:val="333333"/>
                <w:spacing w:val="0"/>
                <w:kern w:val="0"/>
                <w:sz w:val="24"/>
                <w:szCs w:val="24"/>
                <w:shd w:val="clear" w:color="auto" w:fill="FFFFFF"/>
                <w:lang w:val="en-US" w:eastAsia="zh-CN" w:bidi="ar-SA"/>
              </w:rPr>
              <w:t>20%</w:t>
            </w:r>
            <w:r>
              <w:rPr>
                <w:rFonts w:hint="eastAsia" w:ascii="宋体" w:hAnsi="宋体" w:eastAsia="宋体" w:cs="宋体"/>
                <w:i w:val="0"/>
                <w:caps w:val="0"/>
                <w:color w:val="333333"/>
                <w:spacing w:val="0"/>
                <w:kern w:val="0"/>
                <w:sz w:val="24"/>
                <w:szCs w:val="24"/>
                <w:shd w:val="clear" w:color="auto" w:fill="FFFFFF"/>
                <w:lang w:val="en-US" w:eastAsia="zh-CN" w:bidi="ar-SA"/>
              </w:rPr>
              <w:t>×100</w:t>
            </w:r>
          </w:p>
          <w:p>
            <w:pPr>
              <w:pStyle w:val="44"/>
              <w:adjustRightInd w:val="0"/>
              <w:snapToGrid w:val="0"/>
              <w:spacing w:line="320" w:lineRule="exac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为保证服务质量，投标报价低于采购预算8</w:t>
            </w:r>
            <w:r>
              <w:rPr>
                <w:rFonts w:hint="eastAsia" w:ascii="宋体" w:hAnsi="宋体" w:cs="宋体"/>
                <w:i w:val="0"/>
                <w:caps w:val="0"/>
                <w:color w:val="333333"/>
                <w:spacing w:val="0"/>
                <w:kern w:val="0"/>
                <w:sz w:val="24"/>
                <w:szCs w:val="24"/>
                <w:shd w:val="clear" w:color="auto" w:fill="FFFFFF"/>
                <w:lang w:val="en-US" w:eastAsia="zh-CN" w:bidi="ar-SA"/>
              </w:rPr>
              <w:t>0</w:t>
            </w:r>
            <w:r>
              <w:rPr>
                <w:rFonts w:hint="eastAsia" w:ascii="宋体" w:hAnsi="宋体" w:eastAsia="宋体" w:cs="宋体"/>
                <w:i w:val="0"/>
                <w:caps w:val="0"/>
                <w:color w:val="333333"/>
                <w:spacing w:val="0"/>
                <w:kern w:val="0"/>
                <w:sz w:val="24"/>
                <w:szCs w:val="24"/>
                <w:shd w:val="clear" w:color="auto" w:fill="FFFFFF"/>
                <w:lang w:val="en-US" w:eastAsia="zh-CN" w:bidi="ar-SA"/>
              </w:rPr>
              <w:t>%时，评标委员会将对其进行成本分析，评标委员会认为报价低于成本价时将否决其投标。</w:t>
            </w:r>
          </w:p>
        </w:tc>
      </w:tr>
    </w:tbl>
    <w:p>
      <w:pPr>
        <w:spacing w:line="240" w:lineRule="auto"/>
        <w:ind w:firstLine="405"/>
        <w:rPr>
          <w:rFonts w:ascii="仿宋_GB2312" w:hAnsi="新宋体" w:eastAsia="仿宋_GB2312"/>
          <w:b/>
          <w:bCs/>
          <w:color w:val="auto"/>
          <w:sz w:val="22"/>
          <w:szCs w:val="22"/>
        </w:rPr>
      </w:pPr>
      <w:r>
        <w:rPr>
          <w:rFonts w:hint="eastAsia" w:ascii="仿宋_GB2312" w:hAnsi="新宋体" w:eastAsia="仿宋_GB2312"/>
          <w:b/>
          <w:bCs/>
          <w:color w:val="auto"/>
          <w:sz w:val="22"/>
          <w:szCs w:val="22"/>
        </w:rPr>
        <w:t>备注：</w:t>
      </w:r>
    </w:p>
    <w:p>
      <w:pPr>
        <w:pStyle w:val="42"/>
        <w:spacing w:line="240" w:lineRule="auto"/>
        <w:ind w:firstLine="402"/>
        <w:rPr>
          <w:rFonts w:ascii="仿宋_GB2312" w:hAnsi="新宋体" w:eastAsia="仿宋_GB2312"/>
          <w:b/>
          <w:bCs/>
          <w:color w:val="auto"/>
          <w:sz w:val="22"/>
          <w:szCs w:val="22"/>
        </w:rPr>
      </w:pPr>
      <w:r>
        <w:rPr>
          <w:rFonts w:hint="eastAsia" w:ascii="仿宋_GB2312" w:hAnsi="新宋体" w:eastAsia="仿宋_GB2312"/>
          <w:b/>
          <w:bCs/>
          <w:color w:val="auto"/>
          <w:sz w:val="22"/>
          <w:szCs w:val="22"/>
        </w:rPr>
        <w:t>1.以上所有须提供的证件、证书、有关资料等</w:t>
      </w:r>
      <w:r>
        <w:rPr>
          <w:rFonts w:hint="eastAsia" w:ascii="仿宋_GB2312" w:hAnsi="新宋体" w:eastAsia="仿宋_GB2312"/>
          <w:b/>
          <w:bCs/>
          <w:color w:val="auto"/>
          <w:sz w:val="22"/>
          <w:szCs w:val="22"/>
          <w:lang w:eastAsia="zh-CN"/>
        </w:rPr>
        <w:t>供应商</w:t>
      </w:r>
      <w:r>
        <w:rPr>
          <w:rFonts w:hint="eastAsia" w:ascii="仿宋_GB2312" w:hAnsi="新宋体" w:eastAsia="仿宋_GB2312"/>
          <w:b/>
          <w:bCs/>
          <w:color w:val="auto"/>
          <w:sz w:val="22"/>
          <w:szCs w:val="22"/>
        </w:rPr>
        <w:t>都须提供原始资料的真彩扫描打印件</w:t>
      </w:r>
      <w:r>
        <w:rPr>
          <w:rFonts w:hint="eastAsia" w:ascii="仿宋_GB2312" w:hAnsi="新宋体" w:eastAsia="仿宋_GB2312"/>
          <w:b/>
          <w:bCs/>
          <w:color w:val="auto"/>
          <w:sz w:val="22"/>
          <w:szCs w:val="22"/>
          <w:lang w:eastAsia="zh-CN"/>
        </w:rPr>
        <w:t>（正本）</w:t>
      </w:r>
      <w:r>
        <w:rPr>
          <w:rFonts w:hint="eastAsia" w:ascii="仿宋_GB2312" w:hAnsi="新宋体" w:eastAsia="仿宋_GB2312"/>
          <w:b/>
          <w:bCs/>
          <w:color w:val="auto"/>
          <w:sz w:val="22"/>
          <w:szCs w:val="22"/>
        </w:rPr>
        <w:t>供专家评委评审，否则不得分。</w:t>
      </w:r>
      <w:r>
        <w:rPr>
          <w:rFonts w:hint="eastAsia" w:ascii="仿宋_GB2312" w:hAnsi="新宋体" w:eastAsia="仿宋_GB2312"/>
          <w:b/>
          <w:bCs/>
          <w:color w:val="auto"/>
          <w:sz w:val="22"/>
          <w:szCs w:val="22"/>
          <w:lang w:eastAsia="zh-CN"/>
        </w:rPr>
        <w:t>供应商</w:t>
      </w:r>
      <w:r>
        <w:rPr>
          <w:rFonts w:hint="eastAsia" w:ascii="仿宋_GB2312" w:hAnsi="新宋体" w:eastAsia="仿宋_GB2312"/>
          <w:b/>
          <w:bCs/>
          <w:color w:val="auto"/>
          <w:sz w:val="22"/>
          <w:szCs w:val="22"/>
        </w:rPr>
        <w:t>投标时须认真对待、如实应标。凡提供虚假材料谋取中标的，一经查实，根据《政府采购法》第七十七条之规定，将对供应商处以罚款、列入不良行为记录名单、依法追究刑事责任等。</w:t>
      </w:r>
    </w:p>
    <w:p>
      <w:pPr>
        <w:spacing w:line="240" w:lineRule="auto"/>
        <w:ind w:firstLine="442" w:firstLineChars="200"/>
        <w:rPr>
          <w:rFonts w:hint="eastAsia" w:ascii="仿宋_GB2312" w:hAnsi="新宋体" w:eastAsia="仿宋_GB2312"/>
          <w:b/>
          <w:bCs/>
          <w:color w:val="auto"/>
          <w:sz w:val="22"/>
          <w:szCs w:val="32"/>
        </w:rPr>
      </w:pPr>
      <w:r>
        <w:rPr>
          <w:rFonts w:hint="eastAsia" w:ascii="仿宋_GB2312" w:hAnsi="新宋体" w:eastAsia="仿宋_GB2312"/>
          <w:b/>
          <w:bCs/>
          <w:color w:val="auto"/>
          <w:sz w:val="22"/>
          <w:szCs w:val="22"/>
        </w:rPr>
        <w:t>2.商务标计算按报价人最终报价计算。</w:t>
      </w:r>
      <w:r>
        <w:rPr>
          <w:rFonts w:hint="eastAsia" w:ascii="仿宋_GB2312" w:hAnsi="新宋体" w:eastAsia="仿宋_GB2312"/>
          <w:b/>
          <w:bCs/>
          <w:color w:val="auto"/>
          <w:sz w:val="22"/>
          <w:szCs w:val="32"/>
        </w:rPr>
        <w:t>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spacing w:line="240" w:lineRule="auto"/>
        <w:ind w:firstLine="442" w:firstLineChars="200"/>
        <w:rPr>
          <w:rFonts w:hint="default" w:ascii="仿宋_GB2312" w:hAnsi="新宋体" w:eastAsia="仿宋_GB2312"/>
          <w:b/>
          <w:bCs/>
          <w:color w:val="auto"/>
          <w:sz w:val="22"/>
          <w:szCs w:val="22"/>
          <w:lang w:val="en-US"/>
        </w:rPr>
      </w:pPr>
      <w:r>
        <w:rPr>
          <w:rFonts w:hint="eastAsia" w:ascii="仿宋_GB2312" w:hAnsi="新宋体" w:eastAsia="仿宋_GB2312"/>
          <w:b/>
          <w:bCs/>
          <w:color w:val="auto"/>
          <w:sz w:val="22"/>
          <w:szCs w:val="22"/>
          <w:lang w:val="en-US" w:eastAsia="zh-CN"/>
        </w:rPr>
        <w:t>3.同类业绩指高标准农田建设项目、国土整治项目、农业综合开发项目、新增千亿斤粮食产能项目、小农水项目业绩。</w:t>
      </w:r>
    </w:p>
    <w:p>
      <w:pPr>
        <w:pStyle w:val="2"/>
        <w:numPr>
          <w:ilvl w:val="0"/>
          <w:numId w:val="0"/>
        </w:numPr>
        <w:ind w:leftChars="0"/>
        <w:rPr>
          <w:rFonts w:hint="eastAsia"/>
        </w:rPr>
      </w:pPr>
    </w:p>
    <w:tbl>
      <w:tblPr>
        <w:tblStyle w:val="29"/>
        <w:tblW w:w="8960"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8"/>
        <w:gridCol w:w="7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960" w:type="dxa"/>
            <w:gridSpan w:val="2"/>
          </w:tcPr>
          <w:p>
            <w:pPr>
              <w:pStyle w:val="122"/>
              <w:spacing w:before="65"/>
              <w:ind w:right="3350" w:rightChars="0"/>
              <w:jc w:val="right"/>
              <w:rPr>
                <w:b/>
                <w:sz w:val="21"/>
              </w:rPr>
            </w:pPr>
            <w:r>
              <w:rPr>
                <w:rFonts w:hint="eastAsia" w:ascii="宋体" w:hAnsi="宋体" w:eastAsia="宋体" w:cs="宋体"/>
                <w:b/>
                <w:bCs/>
                <w:i w:val="0"/>
                <w:caps w:val="0"/>
                <w:color w:val="333333"/>
                <w:spacing w:val="0"/>
                <w:kern w:val="0"/>
                <w:sz w:val="28"/>
                <w:szCs w:val="28"/>
                <w:shd w:val="clear" w:color="auto" w:fill="FFFFFF"/>
                <w:lang w:val="en-US" w:eastAsia="zh-CN" w:bidi="ar-SA"/>
              </w:rPr>
              <w:t xml:space="preserve">  政  策  支  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838" w:type="dxa"/>
          </w:tcPr>
          <w:p>
            <w:pPr>
              <w:pStyle w:val="122"/>
              <w:spacing w:before="10"/>
              <w:rPr>
                <w:rFonts w:hint="eastAsia" w:ascii="宋体" w:hAnsi="宋体" w:eastAsia="宋体" w:cs="宋体"/>
                <w:b/>
                <w:bCs/>
                <w:i w:val="0"/>
                <w:caps w:val="0"/>
                <w:color w:val="333333"/>
                <w:spacing w:val="0"/>
                <w:kern w:val="0"/>
                <w:sz w:val="24"/>
                <w:szCs w:val="24"/>
                <w:shd w:val="clear" w:color="auto" w:fill="FFFFFF"/>
                <w:lang w:val="en-US" w:eastAsia="zh-CN" w:bidi="ar-SA"/>
              </w:rPr>
            </w:pPr>
          </w:p>
          <w:p>
            <w:pPr>
              <w:pStyle w:val="122"/>
              <w:spacing w:before="1"/>
              <w:ind w:left="673" w:right="666"/>
              <w:jc w:val="center"/>
              <w:rPr>
                <w:rFonts w:hint="eastAsia" w:ascii="宋体" w:hAnsi="宋体" w:eastAsia="宋体" w:cs="宋体"/>
                <w:b/>
                <w:bCs/>
                <w:i w:val="0"/>
                <w:caps w:val="0"/>
                <w:color w:val="333333"/>
                <w:spacing w:val="0"/>
                <w:kern w:val="0"/>
                <w:sz w:val="24"/>
                <w:szCs w:val="24"/>
                <w:shd w:val="clear" w:color="auto" w:fill="FFFFFF"/>
                <w:lang w:val="en-US" w:eastAsia="zh-CN" w:bidi="ar-SA"/>
              </w:rPr>
            </w:pPr>
            <w:r>
              <w:rPr>
                <w:rFonts w:hint="eastAsia" w:ascii="宋体" w:hAnsi="宋体" w:eastAsia="宋体" w:cs="宋体"/>
                <w:b/>
                <w:bCs/>
                <w:i w:val="0"/>
                <w:caps w:val="0"/>
                <w:color w:val="333333"/>
                <w:spacing w:val="0"/>
                <w:kern w:val="0"/>
                <w:sz w:val="24"/>
                <w:szCs w:val="24"/>
                <w:shd w:val="clear" w:color="auto" w:fill="FFFFFF"/>
                <w:lang w:val="en-US" w:eastAsia="zh-CN" w:bidi="ar-SA"/>
              </w:rPr>
              <w:t>中小企业</w:t>
            </w:r>
          </w:p>
        </w:tc>
        <w:tc>
          <w:tcPr>
            <w:tcW w:w="7122" w:type="dxa"/>
          </w:tcPr>
          <w:p>
            <w:pPr>
              <w:pStyle w:val="122"/>
              <w:spacing w:before="10"/>
              <w:rPr>
                <w:rFonts w:hint="eastAsia" w:ascii="宋体" w:hAnsi="宋体" w:eastAsia="宋体" w:cs="宋体"/>
                <w:b/>
                <w:bCs/>
                <w:i w:val="0"/>
                <w:caps w:val="0"/>
                <w:color w:val="333333"/>
                <w:spacing w:val="0"/>
                <w:kern w:val="0"/>
                <w:sz w:val="24"/>
                <w:szCs w:val="24"/>
                <w:shd w:val="clear" w:color="auto" w:fill="FFFFFF"/>
                <w:lang w:val="en-US" w:eastAsia="zh-CN" w:bidi="ar-SA"/>
              </w:rPr>
            </w:pPr>
          </w:p>
          <w:p>
            <w:pPr>
              <w:pStyle w:val="122"/>
              <w:spacing w:before="1"/>
              <w:ind w:left="107"/>
              <w:rPr>
                <w:rFonts w:hint="eastAsia" w:ascii="宋体" w:hAnsi="宋体" w:eastAsia="宋体" w:cs="宋体"/>
                <w:b/>
                <w:bCs/>
                <w:i w:val="0"/>
                <w:caps w:val="0"/>
                <w:color w:val="333333"/>
                <w:spacing w:val="0"/>
                <w:kern w:val="0"/>
                <w:sz w:val="24"/>
                <w:szCs w:val="24"/>
                <w:shd w:val="clear" w:color="auto" w:fill="FFFFFF"/>
                <w:lang w:val="en-US" w:eastAsia="zh-CN" w:bidi="ar-SA"/>
              </w:rPr>
            </w:pPr>
            <w:r>
              <w:rPr>
                <w:rFonts w:hint="eastAsia" w:ascii="宋体" w:hAnsi="宋体" w:eastAsia="宋体" w:cs="宋体"/>
                <w:b/>
                <w:bCs/>
                <w:i w:val="0"/>
                <w:caps w:val="0"/>
                <w:color w:val="333333"/>
                <w:spacing w:val="0"/>
                <w:kern w:val="0"/>
                <w:sz w:val="24"/>
                <w:szCs w:val="24"/>
                <w:shd w:val="clear" w:color="auto" w:fill="FFFFFF"/>
                <w:lang w:val="en-US" w:eastAsia="zh-CN" w:bidi="ar-SA"/>
              </w:rPr>
              <w:t>本项目为专门面向中小企业，不再执行价格评审优惠的扶持政策。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1838" w:type="dxa"/>
          </w:tcPr>
          <w:p>
            <w:pPr>
              <w:pStyle w:val="122"/>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spacing w:before="9"/>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ind w:left="673" w:right="666"/>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监狱企业</w:t>
            </w:r>
          </w:p>
        </w:tc>
        <w:tc>
          <w:tcPr>
            <w:tcW w:w="7122" w:type="dxa"/>
          </w:tcPr>
          <w:p>
            <w:pPr>
              <w:pStyle w:val="122"/>
              <w:numPr>
                <w:ilvl w:val="0"/>
                <w:numId w:val="7"/>
              </w:numPr>
              <w:tabs>
                <w:tab w:val="left" w:pos="267"/>
              </w:tabs>
              <w:spacing w:before="21" w:after="0" w:line="278" w:lineRule="auto"/>
              <w:ind w:left="107" w:right="-15" w:firstLine="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按照财政部《关于政府采购支持监狱企业发展有关问题的通知》财库[2017]141 号） 的规定，在政府采购活动中，监狱企业视同小型、微型企业，享受预留份额、评审中价格扣除等政府采购促进中小型企业发展的政府采购政策。</w:t>
            </w:r>
          </w:p>
          <w:p>
            <w:pPr>
              <w:pStyle w:val="122"/>
              <w:numPr>
                <w:ilvl w:val="0"/>
                <w:numId w:val="7"/>
              </w:numPr>
              <w:tabs>
                <w:tab w:val="left" w:pos="267"/>
              </w:tabs>
              <w:spacing w:before="0" w:after="0" w:line="278" w:lineRule="auto"/>
              <w:ind w:left="107" w:right="95" w:firstLine="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监狱企业参加政府采购活动时，应当提供由省级以上监狱管理局、戒毒管理局(含新疆生产建设兵团)出具的属于监狱企业的证明文件，材料不全的不予折扣。</w:t>
            </w:r>
          </w:p>
          <w:p>
            <w:pPr>
              <w:pStyle w:val="122"/>
              <w:numPr>
                <w:ilvl w:val="0"/>
                <w:numId w:val="7"/>
              </w:numPr>
              <w:tabs>
                <w:tab w:val="left" w:pos="267"/>
              </w:tabs>
              <w:spacing w:before="0" w:after="0" w:line="269" w:lineRule="exact"/>
              <w:ind w:left="266" w:right="0" w:hanging="16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经评委会审核确认供应商属于监狱企业的，在评定时视同中小企业。</w:t>
            </w:r>
          </w:p>
          <w:p>
            <w:pPr>
              <w:pStyle w:val="122"/>
              <w:numPr>
                <w:ilvl w:val="0"/>
                <w:numId w:val="7"/>
              </w:numPr>
              <w:tabs>
                <w:tab w:val="left" w:pos="319"/>
              </w:tabs>
              <w:spacing w:before="62" w:after="0" w:line="252" w:lineRule="exact"/>
              <w:ind w:left="318" w:right="0" w:hanging="212"/>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监狱企业属于小型、微型企业的，不重复享受政策。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1838" w:type="dxa"/>
          </w:tcPr>
          <w:p>
            <w:pPr>
              <w:pStyle w:val="122"/>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spacing w:before="10"/>
              <w:rPr>
                <w:rFonts w:hint="eastAsia" w:ascii="宋体" w:hAnsi="宋体" w:eastAsia="宋体" w:cs="宋体"/>
                <w:i w:val="0"/>
                <w:caps w:val="0"/>
                <w:color w:val="333333"/>
                <w:spacing w:val="0"/>
                <w:kern w:val="0"/>
                <w:sz w:val="24"/>
                <w:szCs w:val="24"/>
                <w:shd w:val="clear" w:color="auto" w:fill="FFFFFF"/>
                <w:lang w:val="en-US" w:eastAsia="zh-CN" w:bidi="ar-SA"/>
              </w:rPr>
            </w:pPr>
          </w:p>
          <w:p>
            <w:pPr>
              <w:pStyle w:val="122"/>
              <w:spacing w:before="1"/>
              <w:ind w:left="676" w:right="666"/>
              <w:jc w:val="center"/>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促进残疾人就业</w:t>
            </w:r>
          </w:p>
        </w:tc>
        <w:tc>
          <w:tcPr>
            <w:tcW w:w="7122" w:type="dxa"/>
          </w:tcPr>
          <w:p>
            <w:pPr>
              <w:pStyle w:val="122"/>
              <w:numPr>
                <w:ilvl w:val="0"/>
                <w:numId w:val="8"/>
              </w:numPr>
              <w:tabs>
                <w:tab w:val="left" w:pos="267"/>
              </w:tabs>
              <w:spacing w:before="21" w:after="0" w:line="278" w:lineRule="auto"/>
              <w:ind w:left="107" w:right="92" w:firstLine="0"/>
              <w:jc w:val="both"/>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按照《三部门联合发布关于促进残疾人就业政府采购政策的通知》(财库(2017) 141 号)的规定，在政府采购活动中，残疾人福利性单位视同小型、微型企业，享受预留份额、评审中价格扣除等促进中小企业发展的政府采购政策。</w:t>
            </w:r>
          </w:p>
          <w:p>
            <w:pPr>
              <w:pStyle w:val="122"/>
              <w:numPr>
                <w:ilvl w:val="0"/>
                <w:numId w:val="8"/>
              </w:numPr>
              <w:tabs>
                <w:tab w:val="left" w:pos="267"/>
              </w:tabs>
              <w:spacing w:before="0" w:after="0" w:line="278" w:lineRule="auto"/>
              <w:ind w:left="107" w:right="93" w:firstLine="0"/>
              <w:jc w:val="both"/>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符合条件的残疾人福利性单位在参加政府采购活动时，应当提供财库(2017)141 号文规定的《残疾人福利性单位声明函》， 并对声明的真实性负责，未提供声明函的不予折扣。</w:t>
            </w:r>
          </w:p>
          <w:p>
            <w:pPr>
              <w:pStyle w:val="122"/>
              <w:numPr>
                <w:ilvl w:val="0"/>
                <w:numId w:val="8"/>
              </w:numPr>
              <w:tabs>
                <w:tab w:val="left" w:pos="267"/>
              </w:tabs>
              <w:spacing w:before="0" w:after="0" w:line="269" w:lineRule="exact"/>
              <w:ind w:left="266" w:right="-15" w:hanging="16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经评委会审核确认供应商符合残疾人福利性单位条件的，在评定时视同中小企业。</w:t>
            </w:r>
          </w:p>
          <w:p>
            <w:pPr>
              <w:pStyle w:val="122"/>
              <w:numPr>
                <w:ilvl w:val="0"/>
                <w:numId w:val="8"/>
              </w:numPr>
              <w:tabs>
                <w:tab w:val="left" w:pos="267"/>
              </w:tabs>
              <w:spacing w:before="42" w:after="0" w:line="240" w:lineRule="auto"/>
              <w:ind w:left="266" w:right="0" w:hanging="160"/>
              <w:jc w:val="left"/>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残疾人福利性单位属于小型、微型企业的，不重复享受政策。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960" w:type="dxa"/>
            <w:gridSpan w:val="2"/>
          </w:tcPr>
          <w:p>
            <w:pPr>
              <w:pStyle w:val="122"/>
              <w:spacing w:before="42"/>
              <w:ind w:left="108"/>
              <w:rPr>
                <w:b/>
                <w:sz w:val="21"/>
              </w:rPr>
            </w:pPr>
            <w:r>
              <w:rPr>
                <w:b/>
                <w:sz w:val="21"/>
              </w:rPr>
              <w:t>注：本项目专门面向中小企业，不再执行价格评审优惠的扶持政策。</w:t>
            </w:r>
          </w:p>
        </w:tc>
      </w:tr>
    </w:tbl>
    <w:p>
      <w:pPr>
        <w:pStyle w:val="15"/>
      </w:pPr>
    </w:p>
    <w:p>
      <w:pPr>
        <w:rPr>
          <w:rFonts w:hint="eastAsia"/>
          <w:color w:val="000000"/>
        </w:rPr>
      </w:pPr>
      <w:r>
        <w:rPr>
          <w:rFonts w:hint="eastAsia"/>
          <w:color w:val="000000"/>
        </w:rPr>
        <w:br w:type="page"/>
      </w:r>
    </w:p>
    <w:p>
      <w:pPr>
        <w:jc w:val="center"/>
        <w:rPr>
          <w:rFonts w:eastAsia="仿宋_GB2312"/>
          <w:sz w:val="44"/>
          <w:szCs w:val="44"/>
        </w:rPr>
      </w:pPr>
      <w:r>
        <w:rPr>
          <w:color w:val="000000"/>
          <w:sz w:val="36"/>
          <w:szCs w:val="36"/>
        </w:rPr>
        <w:t>第四章</w:t>
      </w:r>
      <w:r>
        <w:rPr>
          <w:rFonts w:hint="eastAsia"/>
          <w:color w:val="000000"/>
          <w:sz w:val="36"/>
          <w:szCs w:val="36"/>
          <w:lang w:val="en-US" w:eastAsia="zh-CN"/>
        </w:rPr>
        <w:t xml:space="preserve">  </w:t>
      </w:r>
      <w:r>
        <w:rPr>
          <w:color w:val="000000"/>
          <w:sz w:val="36"/>
          <w:szCs w:val="36"/>
        </w:rPr>
        <w:t>合同书</w:t>
      </w:r>
      <w:bookmarkEnd w:id="13"/>
    </w:p>
    <w:p>
      <w:pPr>
        <w:spacing w:line="360" w:lineRule="auto"/>
        <w:ind w:firstLine="480" w:firstLineChars="200"/>
        <w:rPr>
          <w:rFonts w:ascii="Times New Roman" w:hAnsi="Times New Roman" w:cs="Times New Roman"/>
          <w:sz w:val="24"/>
          <w:szCs w:val="24"/>
        </w:rPr>
      </w:pPr>
      <w:bookmarkStart w:id="14" w:name="_Toc19612"/>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r>
        <w:rPr>
          <w:color w:val="000000"/>
          <w:sz w:val="36"/>
          <w:szCs w:val="36"/>
        </w:rPr>
        <w:t>第五章响应文件格式</w:t>
      </w:r>
      <w:bookmarkEnd w:id="14"/>
    </w:p>
    <w:p>
      <w:pPr>
        <w:adjustRightInd w:val="0"/>
        <w:snapToGrid w:val="0"/>
        <w:jc w:val="center"/>
        <w:outlineLvl w:val="9"/>
        <w:rPr>
          <w:b/>
          <w:color w:val="000000"/>
          <w:sz w:val="18"/>
          <w:szCs w:val="18"/>
        </w:rPr>
      </w:pPr>
    </w:p>
    <w:p>
      <w:pPr>
        <w:adjustRightInd w:val="0"/>
        <w:snapToGrid w:val="0"/>
        <w:outlineLvl w:val="9"/>
        <w:rPr>
          <w:color w:val="000000"/>
          <w:szCs w:val="28"/>
        </w:rPr>
      </w:pPr>
    </w:p>
    <w:p>
      <w:pPr>
        <w:adjustRightInd w:val="0"/>
        <w:snapToGrid w:val="0"/>
        <w:ind w:firstLine="560" w:firstLineChars="200"/>
        <w:outlineLvl w:val="0"/>
        <w:rPr>
          <w:color w:val="000000"/>
          <w:szCs w:val="28"/>
        </w:rPr>
      </w:pPr>
      <w:bookmarkStart w:id="15" w:name="_Toc21276"/>
      <w:r>
        <w:rPr>
          <w:color w:val="000000"/>
          <w:szCs w:val="28"/>
        </w:rPr>
        <w:t>封面：</w:t>
      </w:r>
      <w:bookmarkEnd w:id="15"/>
    </w:p>
    <w:p>
      <w:pPr>
        <w:pStyle w:val="18"/>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8"/>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lang w:eastAsia="zh-CN"/>
        </w:rPr>
        <w:t>磋商</w:t>
      </w:r>
      <w:r>
        <w:rPr>
          <w:rFonts w:ascii="Times New Roman" w:hAnsi="Times New Roman" w:cs="Times New Roman"/>
          <w:bCs/>
          <w:color w:val="000000"/>
          <w:spacing w:val="100"/>
          <w:w w:val="110"/>
          <w:kern w:val="0"/>
          <w:sz w:val="100"/>
          <w:szCs w:val="100"/>
        </w:rPr>
        <w:t>响应文件</w:t>
      </w:r>
    </w:p>
    <w:p>
      <w:pPr>
        <w:pStyle w:val="18"/>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8"/>
        <w:jc w:val="center"/>
        <w:rPr>
          <w:rFonts w:ascii="Times New Roman" w:hAnsi="Times New Roman" w:cs="Times New Roman"/>
          <w:color w:val="000000"/>
          <w:sz w:val="44"/>
        </w:rPr>
      </w:pPr>
    </w:p>
    <w:p>
      <w:pPr>
        <w:pStyle w:val="18"/>
        <w:jc w:val="both"/>
        <w:rPr>
          <w:rFonts w:ascii="Times New Roman" w:hAnsi="Times New Roman" w:cs="Times New Roman"/>
          <w:color w:val="000000"/>
          <w:sz w:val="44"/>
        </w:rPr>
      </w:pPr>
    </w:p>
    <w:p>
      <w:pPr>
        <w:pStyle w:val="18"/>
        <w:jc w:val="both"/>
        <w:rPr>
          <w:rFonts w:ascii="Times New Roman" w:hAnsi="Times New Roman" w:cs="Times New Roman"/>
          <w:color w:val="000000"/>
          <w:sz w:val="44"/>
        </w:rPr>
      </w:pPr>
    </w:p>
    <w:p>
      <w:pPr>
        <w:pStyle w:val="18"/>
        <w:jc w:val="center"/>
        <w:rPr>
          <w:rFonts w:ascii="Times New Roman" w:hAnsi="Times New Roman" w:cs="Times New Roman"/>
          <w:color w:val="000000"/>
          <w:sz w:val="44"/>
        </w:rPr>
      </w:pPr>
    </w:p>
    <w:p>
      <w:pPr>
        <w:pStyle w:val="18"/>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8"/>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6"/>
        <w:spacing w:line="360" w:lineRule="auto"/>
        <w:ind w:firstLine="1280" w:firstLineChars="400"/>
        <w:rPr>
          <w:color w:val="000000"/>
          <w:szCs w:val="32"/>
          <w:u w:val="single"/>
        </w:rPr>
      </w:pPr>
      <w:r>
        <w:rPr>
          <w:color w:val="000000"/>
          <w:szCs w:val="32"/>
        </w:rPr>
        <w:t>项目名称：</w:t>
      </w:r>
    </w:p>
    <w:p>
      <w:pPr>
        <w:pStyle w:val="18"/>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lang w:eastAsia="zh-CN"/>
        </w:rPr>
        <w:t>磋商</w:t>
      </w:r>
      <w:r>
        <w:rPr>
          <w:rFonts w:ascii="Times New Roman" w:hAnsi="Times New Roman" w:cs="Times New Roman"/>
          <w:color w:val="000000"/>
          <w:sz w:val="32"/>
          <w:szCs w:val="32"/>
        </w:rPr>
        <w:t>内容：</w:t>
      </w:r>
    </w:p>
    <w:p>
      <w:pPr>
        <w:pStyle w:val="18"/>
        <w:ind w:firstLine="1320" w:firstLineChars="300"/>
        <w:rPr>
          <w:rFonts w:ascii="Times New Roman" w:hAnsi="Times New Roman" w:cs="Times New Roman"/>
          <w:color w:val="000000"/>
          <w:sz w:val="44"/>
        </w:rPr>
      </w:pPr>
    </w:p>
    <w:p>
      <w:pPr>
        <w:pStyle w:val="18"/>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both"/>
        <w:outlineLvl w:val="9"/>
        <w:rPr>
          <w:color w:val="000000" w:themeColor="text1"/>
          <w:szCs w:val="21"/>
          <w14:textFill>
            <w14:solidFill>
              <w14:schemeClr w14:val="tx1"/>
            </w14:solidFill>
          </w14:textFill>
        </w:rPr>
      </w:pPr>
    </w:p>
    <w:p>
      <w:pPr>
        <w:adjustRightInd w:val="0"/>
        <w:snapToGrid w:val="0"/>
        <w:jc w:val="center"/>
        <w:outlineLvl w:val="9"/>
        <w:rPr>
          <w:rFonts w:eastAsiaTheme="minorEastAsia"/>
          <w:color w:val="000000" w:themeColor="text1"/>
          <w:sz w:val="44"/>
          <w:szCs w:val="44"/>
          <w14:textFill>
            <w14:solidFill>
              <w14:schemeClr w14:val="tx1"/>
            </w14:solidFill>
          </w14:textFill>
        </w:rPr>
      </w:pPr>
    </w:p>
    <w:p>
      <w:pPr>
        <w:adjustRightInd w:val="0"/>
        <w:snapToGrid w:val="0"/>
        <w:jc w:val="center"/>
        <w:outlineLvl w:val="9"/>
        <w:rPr>
          <w:rFonts w:eastAsiaTheme="minorEastAsia"/>
          <w:color w:val="000000" w:themeColor="text1"/>
          <w:sz w:val="44"/>
          <w:szCs w:val="44"/>
          <w14:textFill>
            <w14:solidFill>
              <w14:schemeClr w14:val="tx1"/>
            </w14:solidFill>
          </w14:textFill>
        </w:rPr>
      </w:pPr>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16"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lang w:val="en-US" w:eastAsia="zh-CN"/>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16"/>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17" w:name="_Toc29565"/>
      <w:r>
        <w:rPr>
          <w:color w:val="000000" w:themeColor="text1"/>
          <w:sz w:val="24"/>
          <w14:textFill>
            <w14:solidFill>
              <w14:schemeClr w14:val="tx1"/>
            </w14:solidFill>
          </w14:textFill>
        </w:rPr>
        <w:t>附件1</w:t>
      </w:r>
      <w:bookmarkEnd w:id="17"/>
    </w:p>
    <w:p>
      <w:pPr>
        <w:pStyle w:val="22"/>
      </w:pPr>
    </w:p>
    <w:p>
      <w:pPr>
        <w:widowControl/>
        <w:jc w:val="center"/>
        <w:rPr>
          <w:rFonts w:ascii="Times New Roman" w:hAnsi="Times New Roman" w:cs="Times New Roman"/>
          <w:sz w:val="32"/>
          <w:szCs w:val="32"/>
        </w:rPr>
      </w:pP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118" w:leftChars="-42"/>
        <w:rPr>
          <w:rFonts w:ascii="Times New Roman" w:hAnsi="Times New Roman" w:eastAsia="仿宋_GB2312" w:cs="Times New Roman"/>
          <w:sz w:val="24"/>
          <w:szCs w:val="24"/>
        </w:rPr>
      </w:pPr>
    </w:p>
    <w:p>
      <w:pPr>
        <w:pStyle w:val="44"/>
        <w:spacing w:line="440" w:lineRule="exact"/>
        <w:rPr>
          <w:rFonts w:ascii="宋体" w:hAnsi="宋体"/>
          <w:color w:val="000000"/>
          <w:sz w:val="24"/>
        </w:rPr>
      </w:pPr>
      <w:r>
        <w:rPr>
          <w:color w:val="FF0000"/>
          <w:sz w:val="24"/>
          <w:u w:val="single"/>
        </w:rPr>
        <w:t xml:space="preserve"> (</w:t>
      </w:r>
      <w:r>
        <w:rPr>
          <w:rFonts w:hint="eastAsia"/>
          <w:color w:val="FF0000"/>
          <w:sz w:val="24"/>
          <w:u w:val="single"/>
        </w:rPr>
        <w:t>采购人、采购代理机构</w:t>
      </w:r>
      <w:r>
        <w:rPr>
          <w:color w:val="FF0000"/>
          <w:sz w:val="24"/>
          <w:u w:val="single"/>
        </w:rPr>
        <w:t>)</w:t>
      </w:r>
      <w:r>
        <w:rPr>
          <w:rFonts w:hint="eastAsia" w:ascii="宋体" w:hAnsi="宋体"/>
          <w:color w:val="000000"/>
          <w:sz w:val="24"/>
        </w:rPr>
        <w:t>：</w:t>
      </w:r>
    </w:p>
    <w:p>
      <w:pPr>
        <w:pStyle w:val="44"/>
        <w:spacing w:line="440" w:lineRule="exact"/>
        <w:ind w:firstLine="480" w:firstLineChars="200"/>
        <w:rPr>
          <w:rFonts w:ascii="宋体" w:hAnsi="宋体" w:cs="Arial"/>
          <w:color w:val="FFFFFF"/>
          <w:sz w:val="24"/>
        </w:rPr>
      </w:pPr>
      <w:r>
        <w:rPr>
          <w:rFonts w:hint="eastAsia" w:ascii="宋体" w:hAnsi="宋体"/>
          <w:color w:val="000000"/>
          <w:sz w:val="24"/>
        </w:rPr>
        <w:t>1．我方已仔细研究了</w:t>
      </w:r>
      <w:r>
        <w:rPr>
          <w:rFonts w:hint="eastAsia" w:ascii="宋体" w:hAnsi="宋体"/>
          <w:color w:val="000000"/>
          <w:sz w:val="24"/>
          <w:u w:val="single"/>
        </w:rPr>
        <w:t xml:space="preserve">          </w:t>
      </w:r>
      <w:r>
        <w:rPr>
          <w:rFonts w:hint="eastAsia" w:ascii="宋体" w:hAnsi="宋体"/>
          <w:color w:val="000000"/>
          <w:sz w:val="24"/>
        </w:rPr>
        <w:t>（项目名称</w:t>
      </w:r>
      <w:r>
        <w:rPr>
          <w:rFonts w:hint="eastAsia" w:ascii="宋体" w:hAnsi="宋体"/>
          <w:color w:val="000000"/>
          <w:sz w:val="24"/>
          <w:lang w:val="en-US" w:eastAsia="zh-CN"/>
        </w:rPr>
        <w:t>/包号</w:t>
      </w:r>
      <w:r>
        <w:rPr>
          <w:rFonts w:hint="eastAsia" w:ascii="宋体" w:hAnsi="宋体"/>
          <w:color w:val="000000"/>
          <w:sz w:val="24"/>
        </w:rPr>
        <w:t>）竞争性磋商文件的全部内容，愿意以人民币（大写）</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）的总报价，</w:t>
      </w:r>
      <w:r>
        <w:rPr>
          <w:rFonts w:hint="eastAsia" w:ascii="宋体" w:hAnsi="宋体"/>
          <w:color w:val="000000"/>
          <w:sz w:val="24"/>
          <w:lang w:eastAsia="zh-CN"/>
        </w:rPr>
        <w:t>合同履约期</w:t>
      </w:r>
      <w:r>
        <w:rPr>
          <w:rFonts w:hint="eastAsia" w:ascii="宋体" w:hAnsi="宋体"/>
          <w:color w:val="000000"/>
          <w:sz w:val="24"/>
          <w:u w:val="single"/>
        </w:rPr>
        <w:t xml:space="preserve">          </w:t>
      </w:r>
      <w:r>
        <w:rPr>
          <w:rFonts w:hint="eastAsia" w:ascii="宋体" w:hAnsi="宋体"/>
          <w:color w:val="000000"/>
          <w:sz w:val="24"/>
        </w:rPr>
        <w:t>日历天，按合同约定实施和完成承包工程，修补工程中的任何缺陷，工程质量达到</w:t>
      </w:r>
      <w:r>
        <w:rPr>
          <w:rFonts w:hint="eastAsia" w:ascii="宋体" w:hAnsi="宋体"/>
          <w:color w:val="000000"/>
          <w:sz w:val="24"/>
          <w:u w:val="single"/>
        </w:rPr>
        <w:t xml:space="preserve">           </w:t>
      </w:r>
      <w:r>
        <w:rPr>
          <w:rFonts w:hint="eastAsia" w:ascii="宋体" w:hAnsi="宋体"/>
          <w:color w:val="000000"/>
          <w:sz w:val="24"/>
        </w:rPr>
        <w:t>。</w:t>
      </w:r>
    </w:p>
    <w:p>
      <w:pPr>
        <w:pStyle w:val="44"/>
        <w:spacing w:line="440" w:lineRule="exact"/>
        <w:ind w:firstLine="480" w:firstLineChars="200"/>
        <w:rPr>
          <w:rFonts w:ascii="宋体" w:hAnsi="宋体"/>
          <w:color w:val="000000"/>
          <w:sz w:val="24"/>
        </w:rPr>
      </w:pPr>
      <w:r>
        <w:rPr>
          <w:rFonts w:hint="eastAsia" w:ascii="宋体" w:hAnsi="宋体"/>
          <w:color w:val="000000"/>
          <w:sz w:val="24"/>
        </w:rPr>
        <w:t>2．我方承诺在竞争性磋商文件规定的有效期内不修改、撤销磋商文件。</w:t>
      </w:r>
    </w:p>
    <w:p>
      <w:pPr>
        <w:pStyle w:val="44"/>
        <w:spacing w:line="440" w:lineRule="exact"/>
        <w:ind w:firstLine="480" w:firstLineChars="200"/>
        <w:rPr>
          <w:rFonts w:ascii="宋体" w:hAnsi="宋体"/>
          <w:color w:val="000000"/>
          <w:sz w:val="24"/>
        </w:rPr>
      </w:pPr>
      <w:r>
        <w:rPr>
          <w:rFonts w:hint="eastAsia" w:ascii="宋体" w:hAnsi="宋体"/>
          <w:color w:val="000000"/>
          <w:sz w:val="24"/>
        </w:rPr>
        <w:t>3．如我方成交：</w:t>
      </w:r>
    </w:p>
    <w:p>
      <w:pPr>
        <w:pStyle w:val="44"/>
        <w:spacing w:line="440" w:lineRule="exact"/>
        <w:ind w:left="280" w:leftChars="100"/>
        <w:rPr>
          <w:rFonts w:ascii="宋体" w:hAnsi="宋体"/>
          <w:color w:val="000000"/>
          <w:sz w:val="24"/>
        </w:rPr>
      </w:pPr>
      <w:r>
        <w:rPr>
          <w:rFonts w:hint="eastAsia" w:ascii="宋体" w:hAnsi="宋体"/>
          <w:color w:val="000000"/>
          <w:sz w:val="24"/>
        </w:rPr>
        <w:t>（1）我方承诺在收到成交通知书后，在成交通知书规定的期限内与你方签订合同。</w:t>
      </w:r>
    </w:p>
    <w:p>
      <w:pPr>
        <w:pStyle w:val="44"/>
        <w:spacing w:line="440" w:lineRule="exact"/>
        <w:ind w:left="280" w:leftChars="100"/>
        <w:rPr>
          <w:rFonts w:ascii="宋体" w:hAnsi="宋体"/>
          <w:color w:val="000000"/>
          <w:sz w:val="24"/>
        </w:rPr>
      </w:pPr>
      <w:r>
        <w:rPr>
          <w:rFonts w:hint="eastAsia" w:ascii="宋体" w:hAnsi="宋体"/>
          <w:color w:val="000000"/>
          <w:sz w:val="24"/>
        </w:rPr>
        <w:t>（2）本报价函属于合同文件的组成部分。</w:t>
      </w:r>
    </w:p>
    <w:p>
      <w:pPr>
        <w:pStyle w:val="44"/>
        <w:spacing w:line="440" w:lineRule="exact"/>
        <w:ind w:left="280" w:leftChars="100"/>
        <w:rPr>
          <w:rFonts w:ascii="宋体" w:hAnsi="宋体"/>
          <w:color w:val="000000"/>
          <w:sz w:val="24"/>
        </w:rPr>
      </w:pPr>
      <w:r>
        <w:rPr>
          <w:rFonts w:hint="eastAsia" w:ascii="宋体" w:hAnsi="宋体"/>
          <w:color w:val="000000"/>
          <w:sz w:val="24"/>
        </w:rPr>
        <w:t>（3）我方承诺在合同约定的期限内完成并移交全部合同工程。</w:t>
      </w:r>
    </w:p>
    <w:p>
      <w:pPr>
        <w:pStyle w:val="44"/>
        <w:spacing w:line="440" w:lineRule="exact"/>
        <w:ind w:firstLine="480" w:firstLineChars="200"/>
        <w:rPr>
          <w:rFonts w:ascii="宋体" w:hAnsi="宋体"/>
          <w:color w:val="000000"/>
          <w:sz w:val="24"/>
        </w:rPr>
      </w:pPr>
      <w:r>
        <w:rPr>
          <w:rFonts w:hint="eastAsia" w:ascii="宋体" w:hAnsi="宋体"/>
          <w:color w:val="000000"/>
          <w:sz w:val="24"/>
        </w:rPr>
        <w:t>4．我方在此声明，所递交的报价文件及有关资料内容完整、真实和准确。</w:t>
      </w:r>
    </w:p>
    <w:p>
      <w:pPr>
        <w:pStyle w:val="44"/>
        <w:spacing w:line="440" w:lineRule="exact"/>
        <w:ind w:firstLine="4200" w:firstLineChars="1750"/>
        <w:rPr>
          <w:rFonts w:hint="eastAsia" w:ascii="宋体" w:hAnsi="宋体"/>
          <w:color w:val="000000"/>
          <w:sz w:val="24"/>
        </w:rPr>
      </w:pPr>
    </w:p>
    <w:p>
      <w:pPr>
        <w:pStyle w:val="44"/>
        <w:spacing w:line="440" w:lineRule="exact"/>
        <w:ind w:firstLine="4200" w:firstLineChars="1750"/>
        <w:rPr>
          <w:rFonts w:hint="eastAsia" w:ascii="宋体" w:hAnsi="宋体"/>
          <w:color w:val="000000"/>
          <w:sz w:val="24"/>
        </w:rPr>
      </w:pPr>
    </w:p>
    <w:p>
      <w:pPr>
        <w:pStyle w:val="44"/>
        <w:spacing w:line="440" w:lineRule="exact"/>
        <w:ind w:firstLine="4200" w:firstLineChars="1750"/>
        <w:rPr>
          <w:rFonts w:ascii="宋体" w:hAnsi="宋体"/>
          <w:color w:val="000000"/>
          <w:sz w:val="24"/>
        </w:rPr>
      </w:pPr>
      <w:r>
        <w:rPr>
          <w:rFonts w:hint="eastAsia" w:ascii="宋体" w:hAnsi="宋体"/>
          <w:color w:val="000000"/>
          <w:sz w:val="24"/>
        </w:rPr>
        <w:t>供应商：</w:t>
      </w:r>
      <w:r>
        <w:rPr>
          <w:rFonts w:hint="eastAsia" w:ascii="宋体" w:hAnsi="宋体"/>
          <w:color w:val="000000"/>
          <w:sz w:val="24"/>
          <w:u w:val="single"/>
        </w:rPr>
        <w:t xml:space="preserve">           </w:t>
      </w:r>
      <w:r>
        <w:rPr>
          <w:rFonts w:hint="eastAsia" w:ascii="宋体" w:hAnsi="宋体"/>
          <w:color w:val="000000"/>
          <w:sz w:val="24"/>
        </w:rPr>
        <w:t>（盖单位章）</w:t>
      </w:r>
    </w:p>
    <w:p>
      <w:pPr>
        <w:pStyle w:val="44"/>
        <w:spacing w:line="440" w:lineRule="exact"/>
        <w:jc w:val="right"/>
        <w:rPr>
          <w:rFonts w:ascii="宋体" w:hAnsi="宋体"/>
          <w:color w:val="000000"/>
          <w:sz w:val="24"/>
        </w:rPr>
      </w:pPr>
      <w:r>
        <w:rPr>
          <w:rFonts w:hint="eastAsia" w:ascii="宋体" w:hAnsi="宋体"/>
          <w:color w:val="000000"/>
          <w:sz w:val="24"/>
        </w:rPr>
        <w:t>法定代表人或其委托代理人：</w:t>
      </w:r>
      <w:r>
        <w:rPr>
          <w:rFonts w:hint="eastAsia" w:ascii="宋体" w:hAnsi="宋体"/>
          <w:color w:val="000000"/>
          <w:sz w:val="24"/>
          <w:u w:val="single"/>
        </w:rPr>
        <w:t xml:space="preserve">        </w:t>
      </w:r>
      <w:r>
        <w:rPr>
          <w:rFonts w:hint="eastAsia" w:ascii="宋体" w:hAnsi="宋体"/>
          <w:color w:val="000000"/>
          <w:sz w:val="24"/>
        </w:rPr>
        <w:t>（签字）</w:t>
      </w:r>
    </w:p>
    <w:p>
      <w:pPr>
        <w:pStyle w:val="44"/>
        <w:spacing w:line="440" w:lineRule="exact"/>
        <w:ind w:firstLine="4200" w:firstLineChars="1750"/>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p>
    <w:p>
      <w:pPr>
        <w:pStyle w:val="44"/>
        <w:spacing w:line="440" w:lineRule="exact"/>
        <w:ind w:firstLine="4200" w:firstLineChars="1750"/>
        <w:rPr>
          <w:rFonts w:ascii="宋体" w:hAnsi="宋体"/>
          <w:color w:val="000000"/>
          <w:sz w:val="24"/>
        </w:rPr>
      </w:pPr>
      <w:r>
        <w:rPr>
          <w:rFonts w:hint="eastAsia" w:ascii="宋体" w:hAnsi="宋体"/>
          <w:color w:val="000000"/>
          <w:sz w:val="24"/>
        </w:rPr>
        <w:t>网址：</w:t>
      </w:r>
      <w:r>
        <w:rPr>
          <w:rFonts w:hint="eastAsia" w:ascii="宋体" w:hAnsi="宋体"/>
          <w:color w:val="000000"/>
          <w:sz w:val="24"/>
          <w:u w:val="single"/>
        </w:rPr>
        <w:t xml:space="preserve">                                     </w:t>
      </w:r>
    </w:p>
    <w:p>
      <w:pPr>
        <w:pStyle w:val="44"/>
        <w:spacing w:line="440" w:lineRule="exact"/>
        <w:ind w:firstLine="4200" w:firstLineChars="1750"/>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p>
    <w:p>
      <w:pPr>
        <w:pStyle w:val="44"/>
        <w:spacing w:line="440" w:lineRule="exact"/>
        <w:ind w:firstLine="4200" w:firstLineChars="1750"/>
        <w:rPr>
          <w:rFonts w:ascii="宋体" w:hAnsi="宋体"/>
          <w:color w:val="000000"/>
          <w:sz w:val="24"/>
        </w:rPr>
      </w:pPr>
      <w:r>
        <w:rPr>
          <w:rFonts w:hint="eastAsia" w:ascii="宋体" w:hAnsi="宋体"/>
          <w:color w:val="000000"/>
          <w:sz w:val="24"/>
        </w:rPr>
        <w:t>传真：</w:t>
      </w:r>
      <w:r>
        <w:rPr>
          <w:rFonts w:hint="eastAsia" w:ascii="宋体" w:hAnsi="宋体"/>
          <w:color w:val="000000"/>
          <w:sz w:val="24"/>
          <w:u w:val="single"/>
        </w:rPr>
        <w:t xml:space="preserve">                                     </w:t>
      </w:r>
    </w:p>
    <w:p>
      <w:pPr>
        <w:pStyle w:val="44"/>
        <w:spacing w:line="440" w:lineRule="exact"/>
        <w:ind w:firstLine="4200" w:firstLineChars="1750"/>
        <w:rPr>
          <w:rFonts w:ascii="宋体" w:hAnsi="宋体"/>
          <w:color w:val="000000"/>
          <w:sz w:val="24"/>
        </w:rPr>
      </w:pPr>
      <w:r>
        <w:rPr>
          <w:rFonts w:hint="eastAsia" w:ascii="宋体" w:hAnsi="宋体"/>
          <w:color w:val="000000"/>
          <w:sz w:val="24"/>
        </w:rPr>
        <w:t>邮政编码：</w:t>
      </w:r>
      <w:r>
        <w:rPr>
          <w:rFonts w:hint="eastAsia" w:ascii="宋体" w:hAnsi="宋体"/>
          <w:color w:val="000000"/>
          <w:sz w:val="24"/>
          <w:u w:val="single"/>
        </w:rPr>
        <w:t xml:space="preserve">                                 </w:t>
      </w:r>
    </w:p>
    <w:p>
      <w:pPr>
        <w:pStyle w:val="44"/>
        <w:spacing w:line="440" w:lineRule="exact"/>
        <w:ind w:firstLine="5760" w:firstLineChars="2400"/>
        <w:rPr>
          <w:rFonts w:ascii="宋体" w:hAnsi="宋体"/>
          <w:color w:val="000000"/>
          <w:sz w:val="24"/>
        </w:rPr>
      </w:pPr>
      <w:r>
        <w:rPr>
          <w:rFonts w:hint="eastAsia" w:ascii="宋体" w:hAnsi="宋体"/>
          <w:color w:val="000000"/>
          <w:sz w:val="24"/>
          <w:u w:val="single"/>
        </w:rPr>
        <w:t xml:space="preserve">       年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numPr>
          <w:ilvl w:val="0"/>
          <w:numId w:val="0"/>
        </w:numPr>
        <w:spacing w:before="156" w:after="156" w:line="360" w:lineRule="auto"/>
        <w:jc w:val="both"/>
        <w:rPr>
          <w:rFonts w:ascii="Times New Roman" w:hAnsi="Times New Roman" w:cs="Times New Roman"/>
          <w:color w:val="000000" w:themeColor="text1"/>
          <w:sz w:val="24"/>
          <w:u w:val="single"/>
          <w14:textFill>
            <w14:solidFill>
              <w14:schemeClr w14:val="tx1"/>
            </w14:solidFill>
          </w14:textFill>
        </w:rPr>
      </w:pPr>
    </w:p>
    <w:p>
      <w:pPr>
        <w:numPr>
          <w:ilvl w:val="0"/>
          <w:numId w:val="0"/>
        </w:numPr>
        <w:spacing w:before="156" w:after="156" w:line="360" w:lineRule="auto"/>
        <w:jc w:val="both"/>
        <w:rPr>
          <w:rFonts w:ascii="Times New Roman" w:hAnsi="Times New Roman" w:cs="Times New Roman"/>
          <w:color w:val="000000" w:themeColor="text1"/>
          <w:sz w:val="24"/>
          <w:u w:val="single"/>
          <w14:textFill>
            <w14:solidFill>
              <w14:schemeClr w14:val="tx1"/>
            </w14:solidFill>
          </w14:textFill>
        </w:rPr>
      </w:pPr>
    </w:p>
    <w:p>
      <w:pPr>
        <w:numPr>
          <w:ilvl w:val="0"/>
          <w:numId w:val="0"/>
        </w:numPr>
        <w:spacing w:before="156" w:after="156" w:line="360" w:lineRule="auto"/>
        <w:jc w:val="both"/>
        <w:rPr>
          <w:rFonts w:eastAsia="宋体"/>
          <w:sz w:val="32"/>
          <w:szCs w:val="24"/>
        </w:rPr>
      </w:pPr>
      <w:r>
        <w:rPr>
          <w:rFonts w:ascii="Times New Roman" w:hAnsi="Times New Roman" w:cs="Times New Roman"/>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r>
        <w:rPr>
          <w:rFonts w:hint="eastAsia" w:asciiTheme="majorEastAsia" w:hAnsiTheme="majorEastAsia" w:eastAsiaTheme="majorEastAsia"/>
          <w:color w:val="000000" w:themeColor="text1"/>
          <w:sz w:val="24"/>
          <w:lang w:val="en-US" w:eastAsia="zh-CN"/>
          <w14:textFill>
            <w14:solidFill>
              <w14:schemeClr w14:val="tx1"/>
            </w14:solidFill>
          </w14:textFill>
        </w:rPr>
        <w:t xml:space="preserve">                            </w:t>
      </w:r>
      <w:r>
        <w:rPr>
          <w:rFonts w:hint="eastAsia" w:eastAsia="宋体"/>
          <w:sz w:val="32"/>
          <w:szCs w:val="24"/>
        </w:rPr>
        <w:t>磋商</w:t>
      </w:r>
      <w:r>
        <w:rPr>
          <w:rFonts w:eastAsia="宋体"/>
          <w:sz w:val="32"/>
          <w:szCs w:val="24"/>
        </w:rPr>
        <w:t>报价表</w:t>
      </w:r>
    </w:p>
    <w:p>
      <w:pPr>
        <w:spacing w:line="360" w:lineRule="auto"/>
        <w:rPr>
          <w:rFonts w:ascii="Times New Roman" w:hAnsi="Times New Roman" w:cs="Times New Roman"/>
          <w:color w:val="000000"/>
          <w:sz w:val="24"/>
          <w:u w:val="single"/>
        </w:rPr>
      </w:pPr>
      <w:r>
        <w:rPr>
          <w:rFonts w:ascii="Times New Roman" w:hAnsi="Times New Roman" w:cs="Times New Roman"/>
          <w:color w:val="000000"/>
          <w:sz w:val="24"/>
        </w:rPr>
        <w:t>项目编号：</w:t>
      </w:r>
    </w:p>
    <w:p>
      <w:pPr>
        <w:spacing w:line="360" w:lineRule="auto"/>
        <w:rPr>
          <w:rFonts w:hint="default" w:ascii="Times New Roman" w:hAnsi="Times New Roman" w:eastAsia="宋体" w:cs="Times New Roman"/>
          <w:color w:val="000000"/>
          <w:sz w:val="24"/>
          <w:u w:val="single"/>
          <w:lang w:val="en-US" w:eastAsia="zh-CN"/>
        </w:rPr>
      </w:pPr>
      <w:r>
        <w:rPr>
          <w:rFonts w:ascii="Times New Roman" w:hAnsi="Times New Roman" w:cs="Times New Roman"/>
          <w:color w:val="000000"/>
          <w:sz w:val="24"/>
        </w:rPr>
        <w:t>项目名称：</w:t>
      </w:r>
      <w:r>
        <w:rPr>
          <w:rFonts w:hint="eastAsia" w:cs="Times New Roman"/>
          <w:color w:val="000000"/>
          <w:sz w:val="24"/>
          <w:lang w:val="en-US" w:eastAsia="zh-CN"/>
        </w:rPr>
        <w:t xml:space="preserve">                                           包号：</w:t>
      </w:r>
    </w:p>
    <w:p>
      <w:pPr>
        <w:bidi w:val="0"/>
      </w:pPr>
    </w:p>
    <w:p>
      <w:pPr>
        <w:jc w:val="left"/>
        <w:rPr>
          <w:rFonts w:eastAsia="宋体"/>
          <w:sz w:val="20"/>
        </w:rPr>
      </w:pPr>
    </w:p>
    <w:tbl>
      <w:tblPr>
        <w:tblStyle w:val="29"/>
        <w:tblW w:w="8889" w:type="dxa"/>
        <w:tblInd w:w="108" w:type="dxa"/>
        <w:tblLayout w:type="fixed"/>
        <w:tblCellMar>
          <w:top w:w="0" w:type="dxa"/>
          <w:left w:w="108" w:type="dxa"/>
          <w:bottom w:w="0" w:type="dxa"/>
          <w:right w:w="108" w:type="dxa"/>
        </w:tblCellMar>
      </w:tblPr>
      <w:tblGrid>
        <w:gridCol w:w="911"/>
        <w:gridCol w:w="3065"/>
        <w:gridCol w:w="1106"/>
        <w:gridCol w:w="3807"/>
      </w:tblGrid>
      <w:tr>
        <w:tblPrEx>
          <w:tblCellMar>
            <w:top w:w="0" w:type="dxa"/>
            <w:left w:w="108" w:type="dxa"/>
            <w:bottom w:w="0" w:type="dxa"/>
            <w:right w:w="108" w:type="dxa"/>
          </w:tblCellMar>
        </w:tblPrEx>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单位</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约定内容</w:t>
            </w: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sz w:val="24"/>
                <w:lang w:eastAsia="zh-CN"/>
              </w:rPr>
            </w:pPr>
            <w:r>
              <w:rPr>
                <w:rFonts w:hint="eastAsia"/>
                <w:sz w:val="24"/>
                <w:lang w:eastAsia="zh-CN"/>
              </w:rPr>
              <w:t>合同履约期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日历天</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sz w:val="24"/>
                <w:lang w:eastAsia="zh-CN"/>
              </w:rPr>
            </w:pPr>
            <w:r>
              <w:rPr>
                <w:rFonts w:hint="eastAsia" w:eastAsia="宋体"/>
                <w:sz w:val="24"/>
              </w:rPr>
              <w:t>磋商报</w:t>
            </w:r>
            <w:r>
              <w:rPr>
                <w:rFonts w:eastAsia="宋体"/>
                <w:sz w:val="24"/>
              </w:rPr>
              <w:t>价</w:t>
            </w:r>
            <w:r>
              <w:rPr>
                <w:rFonts w:hint="eastAsia"/>
                <w:sz w:val="24"/>
                <w:lang w:eastAsia="zh-CN"/>
              </w:rPr>
              <w:t>（</w:t>
            </w:r>
            <w:r>
              <w:rPr>
                <w:rFonts w:hint="eastAsia"/>
                <w:sz w:val="24"/>
                <w:lang w:val="en-US" w:eastAsia="zh-CN"/>
              </w:rPr>
              <w:t>大写</w:t>
            </w:r>
            <w:r>
              <w:rPr>
                <w:rFonts w:hint="eastAsia"/>
                <w:sz w:val="24"/>
                <w:lang w:eastAsia="zh-CN"/>
              </w:rPr>
              <w:t>）</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万元</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eastAsia="宋体"/>
                <w:sz w:val="24"/>
                <w:lang w:val="en-US" w:eastAsia="zh-CN"/>
              </w:rPr>
            </w:pPr>
            <w:r>
              <w:rPr>
                <w:rFonts w:hint="eastAsia"/>
                <w:sz w:val="24"/>
                <w:lang w:val="en-US" w:eastAsia="zh-CN"/>
              </w:rPr>
              <w:t>3</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sz w:val="24"/>
              </w:rPr>
            </w:pPr>
            <w:r>
              <w:rPr>
                <w:rFonts w:hint="eastAsia" w:eastAsia="宋体"/>
                <w:sz w:val="24"/>
              </w:rPr>
              <w:t>磋商报</w:t>
            </w:r>
            <w:r>
              <w:rPr>
                <w:rFonts w:eastAsia="宋体"/>
                <w:sz w:val="24"/>
              </w:rPr>
              <w:t>价</w:t>
            </w:r>
            <w:r>
              <w:rPr>
                <w:rFonts w:hint="eastAsia"/>
                <w:sz w:val="24"/>
                <w:lang w:eastAsia="zh-CN"/>
              </w:rPr>
              <w:t>（</w:t>
            </w:r>
            <w:r>
              <w:rPr>
                <w:rFonts w:hint="eastAsia"/>
                <w:sz w:val="24"/>
                <w:lang w:val="en-US" w:eastAsia="zh-CN"/>
              </w:rPr>
              <w:t>小写</w:t>
            </w:r>
            <w:r>
              <w:rPr>
                <w:rFonts w:hint="eastAsia"/>
                <w:sz w:val="24"/>
                <w:lang w:eastAsia="zh-CN"/>
              </w:rPr>
              <w:t>）</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万元</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eastAsia="宋体"/>
                <w:sz w:val="24"/>
                <w:lang w:eastAsia="zh-CN"/>
              </w:rPr>
            </w:pPr>
            <w:r>
              <w:rPr>
                <w:rFonts w:hint="eastAsia"/>
                <w:sz w:val="24"/>
                <w:lang w:val="en-US" w:eastAsia="zh-CN"/>
              </w:rPr>
              <w:t>4</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hint="eastAsia" w:eastAsia="宋体"/>
                <w:sz w:val="24"/>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eastAsia="宋体"/>
                <w:sz w:val="24"/>
                <w:lang w:eastAsia="zh-CN"/>
              </w:rPr>
            </w:pPr>
            <w:r>
              <w:rPr>
                <w:rFonts w:hint="eastAsia"/>
                <w:sz w:val="24"/>
                <w:lang w:val="en-US" w:eastAsia="zh-CN"/>
              </w:rPr>
              <w:t>5</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sz w:val="24"/>
              </w:rPr>
            </w:pPr>
            <w:r>
              <w:rPr>
                <w:rFonts w:eastAsia="宋体"/>
                <w:sz w:val="24"/>
              </w:rPr>
              <w:t>项目</w:t>
            </w:r>
            <w:r>
              <w:rPr>
                <w:rFonts w:hint="eastAsia"/>
                <w:sz w:val="24"/>
                <w:lang w:val="en-US" w:eastAsia="zh-CN"/>
              </w:rPr>
              <w:t>负责人</w:t>
            </w:r>
            <w:r>
              <w:rPr>
                <w:rFonts w:eastAsia="宋体"/>
                <w:sz w:val="24"/>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sz w:val="24"/>
              </w:rPr>
            </w:pPr>
            <w:r>
              <w:rPr>
                <w:rFonts w:eastAsia="宋体"/>
                <w:sz w:val="24"/>
              </w:rPr>
              <w:t>姓名、等级</w:t>
            </w:r>
          </w:p>
        </w:tc>
      </w:tr>
    </w:tbl>
    <w:p>
      <w:pPr>
        <w:spacing w:line="300" w:lineRule="auto"/>
        <w:jc w:val="left"/>
        <w:rPr>
          <w:rFonts w:eastAsia="宋体"/>
          <w:sz w:val="24"/>
        </w:rPr>
      </w:pPr>
    </w:p>
    <w:p>
      <w:pPr>
        <w:spacing w:line="300" w:lineRule="auto"/>
        <w:jc w:val="left"/>
        <w:rPr>
          <w:rFonts w:eastAsia="宋体"/>
          <w:sz w:val="24"/>
        </w:rPr>
      </w:pPr>
    </w:p>
    <w:p>
      <w:pPr>
        <w:spacing w:line="360" w:lineRule="auto"/>
        <w:jc w:val="left"/>
        <w:rPr>
          <w:rFonts w:ascii="宋体" w:hAnsi="宋体"/>
          <w:sz w:val="24"/>
        </w:rPr>
      </w:pPr>
      <w:r>
        <w:rPr>
          <w:rFonts w:hint="eastAsia" w:ascii="宋体" w:hAnsi="宋体"/>
          <w:sz w:val="24"/>
        </w:rPr>
        <w:t>说明：1．所有价格均用人民币表示，单位为万元。</w:t>
      </w:r>
    </w:p>
    <w:p>
      <w:pPr>
        <w:spacing w:line="360" w:lineRule="auto"/>
        <w:ind w:left="1299"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2．价格应按照招标文件第二章“供应商须知”中第12条的要求进行报价。</w:t>
      </w:r>
    </w:p>
    <w:p>
      <w:pPr>
        <w:spacing w:line="360" w:lineRule="auto"/>
        <w:ind w:left="1299"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3．为方便开标时唱标，供应商应另附《</w:t>
      </w:r>
      <w:r>
        <w:rPr>
          <w:rFonts w:hint="eastAsia" w:ascii="宋体" w:hAnsi="宋体" w:cs="Times New Roman"/>
          <w:sz w:val="24"/>
          <w:szCs w:val="24"/>
          <w:lang w:eastAsia="zh-CN"/>
        </w:rPr>
        <w:t>磋商</w:t>
      </w:r>
      <w:r>
        <w:rPr>
          <w:rFonts w:hint="eastAsia" w:ascii="宋体" w:hAnsi="宋体" w:eastAsia="宋体" w:cs="Times New Roman"/>
          <w:sz w:val="24"/>
          <w:szCs w:val="24"/>
          <w:lang w:eastAsia="zh-CN"/>
        </w:rPr>
        <w:t>报价表</w:t>
      </w:r>
      <w:r>
        <w:rPr>
          <w:rFonts w:hint="eastAsia" w:ascii="宋体" w:hAnsi="宋体" w:eastAsia="宋体" w:cs="Times New Roman"/>
          <w:sz w:val="24"/>
          <w:szCs w:val="24"/>
        </w:rPr>
        <w:t>》</w:t>
      </w:r>
      <w:r>
        <w:rPr>
          <w:rFonts w:hint="eastAsia" w:ascii="宋体" w:hAnsi="宋体" w:cs="Times New Roman"/>
          <w:sz w:val="24"/>
          <w:szCs w:val="24"/>
          <w:lang w:val="en-US" w:eastAsia="zh-CN"/>
        </w:rPr>
        <w:t>及U盘</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w:t>
      </w:r>
      <w:r>
        <w:rPr>
          <w:rFonts w:hint="eastAsia" w:ascii="宋体" w:hAnsi="宋体" w:cs="Times New Roman"/>
          <w:sz w:val="24"/>
          <w:szCs w:val="24"/>
          <w:lang w:eastAsia="zh-CN"/>
        </w:rPr>
        <w:t>磋商</w:t>
      </w:r>
      <w:r>
        <w:rPr>
          <w:rFonts w:hint="eastAsia" w:ascii="宋体" w:hAnsi="宋体" w:eastAsia="宋体" w:cs="Times New Roman"/>
          <w:sz w:val="24"/>
          <w:szCs w:val="24"/>
          <w:lang w:eastAsia="zh-CN"/>
        </w:rPr>
        <w:t>报价表</w:t>
      </w:r>
      <w:r>
        <w:rPr>
          <w:rFonts w:hint="eastAsia" w:ascii="宋体" w:hAnsi="宋体" w:cs="Times New Roman"/>
          <w:sz w:val="24"/>
          <w:szCs w:val="24"/>
          <w:lang w:val="en-US" w:eastAsia="zh-CN"/>
        </w:rPr>
        <w:t>及U盘</w:t>
      </w:r>
      <w:r>
        <w:rPr>
          <w:rFonts w:hint="eastAsia" w:ascii="宋体" w:hAnsi="宋体" w:eastAsia="宋体" w:cs="Times New Roman"/>
          <w:sz w:val="24"/>
          <w:szCs w:val="24"/>
        </w:rPr>
        <w:t>”字样。未单独提交或单独提交的上述资料未按照招标文件规定的格式填写完整并签字、盖章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299"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本表应按要求由供应商法人授权代表签字，并加盖投标单位公章，否则将被视为非响应性投标，将按照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line="300" w:lineRule="auto"/>
        <w:jc w:val="left"/>
        <w:rPr>
          <w:rFonts w:eastAsia="宋体"/>
          <w:sz w:val="24"/>
        </w:rPr>
      </w:pPr>
    </w:p>
    <w:p>
      <w:pPr>
        <w:spacing w:line="300" w:lineRule="auto"/>
        <w:jc w:val="left"/>
        <w:rPr>
          <w:rFonts w:eastAsia="宋体"/>
          <w:sz w:val="24"/>
        </w:rPr>
      </w:pPr>
    </w:p>
    <w:p>
      <w:pPr>
        <w:spacing w:line="300" w:lineRule="auto"/>
        <w:ind w:firstLine="240" w:firstLineChars="100"/>
        <w:jc w:val="left"/>
        <w:rPr>
          <w:rFonts w:eastAsia="宋体"/>
          <w:sz w:val="24"/>
        </w:rPr>
      </w:pPr>
      <w:r>
        <w:rPr>
          <w:rFonts w:hint="eastAsia" w:eastAsia="宋体"/>
          <w:sz w:val="24"/>
        </w:rPr>
        <w:t>磋商</w:t>
      </w:r>
      <w:r>
        <w:rPr>
          <w:rFonts w:eastAsia="宋体"/>
          <w:sz w:val="24"/>
        </w:rPr>
        <w:t>供应商（盖章）：</w:t>
      </w:r>
      <w:r>
        <w:rPr>
          <w:rFonts w:eastAsia="宋体"/>
          <w:sz w:val="24"/>
          <w:u w:val="single"/>
        </w:rPr>
        <w:t xml:space="preserve">                          </w:t>
      </w:r>
    </w:p>
    <w:p>
      <w:pPr>
        <w:spacing w:line="300" w:lineRule="auto"/>
        <w:jc w:val="left"/>
        <w:rPr>
          <w:rFonts w:hint="eastAsia" w:eastAsia="宋体"/>
          <w:sz w:val="24"/>
          <w:lang w:val="en-US" w:eastAsia="zh-CN"/>
        </w:rPr>
      </w:pPr>
      <w:r>
        <w:rPr>
          <w:rFonts w:hint="eastAsia"/>
          <w:sz w:val="24"/>
          <w:lang w:val="en-US" w:eastAsia="zh-CN"/>
        </w:rPr>
        <w:t xml:space="preserve"> </w:t>
      </w:r>
    </w:p>
    <w:p>
      <w:pPr>
        <w:spacing w:line="300" w:lineRule="auto"/>
        <w:ind w:firstLine="240" w:firstLineChars="100"/>
        <w:jc w:val="left"/>
        <w:rPr>
          <w:rFonts w:eastAsia="宋体"/>
          <w:sz w:val="24"/>
        </w:rPr>
      </w:pPr>
      <w:r>
        <w:rPr>
          <w:rFonts w:eastAsia="宋体"/>
          <w:sz w:val="24"/>
        </w:rPr>
        <w:t>法定代表人或其委托代理人（签字）：</w:t>
      </w:r>
      <w:r>
        <w:rPr>
          <w:rFonts w:eastAsia="宋体"/>
          <w:sz w:val="24"/>
          <w:u w:val="single"/>
        </w:rPr>
        <w:t xml:space="preserve">            </w:t>
      </w:r>
    </w:p>
    <w:p>
      <w:pPr>
        <w:spacing w:line="300" w:lineRule="auto"/>
        <w:jc w:val="left"/>
        <w:rPr>
          <w:rFonts w:eastAsia="宋体"/>
          <w:sz w:val="24"/>
        </w:rPr>
      </w:pPr>
    </w:p>
    <w:p>
      <w:pPr>
        <w:spacing w:line="300" w:lineRule="auto"/>
        <w:ind w:firstLine="240" w:firstLineChars="100"/>
        <w:jc w:val="left"/>
        <w:rPr>
          <w:rFonts w:eastAsia="宋体"/>
          <w:sz w:val="24"/>
        </w:rPr>
      </w:pPr>
      <w:r>
        <w:rPr>
          <w:rFonts w:eastAsia="宋体"/>
          <w:sz w:val="24"/>
        </w:rPr>
        <w:t>日      期：</w:t>
      </w:r>
      <w:r>
        <w:rPr>
          <w:rFonts w:eastAsia="宋体"/>
          <w:sz w:val="24"/>
          <w:u w:val="single"/>
        </w:rPr>
        <w:t xml:space="preserve">                                 </w:t>
      </w:r>
    </w:p>
    <w:p>
      <w:pPr>
        <w:numPr>
          <w:ilvl w:val="0"/>
          <w:numId w:val="0"/>
        </w:numPr>
        <w:spacing w:before="156" w:after="156" w:line="360" w:lineRule="auto"/>
        <w:jc w:val="both"/>
        <w:rPr>
          <w:rFonts w:eastAsia="宋体"/>
          <w:sz w:val="32"/>
          <w:szCs w:val="24"/>
        </w:rPr>
      </w:pPr>
      <w:r>
        <w:br w:type="page"/>
      </w:r>
    </w:p>
    <w:p>
      <w:pPr>
        <w:jc w:val="left"/>
        <w:rPr>
          <w:rFonts w:eastAsia="宋体"/>
          <w:sz w:val="20"/>
        </w:rPr>
      </w:pPr>
    </w:p>
    <w:p>
      <w:pPr>
        <w:spacing w:line="480" w:lineRule="auto"/>
        <w:rPr>
          <w:rFonts w:hint="eastAsia"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3</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lang w:eastAsia="zh-CN"/>
        </w:rPr>
        <w:t>：</w:t>
      </w:r>
      <w:r>
        <w:rPr>
          <w:rFonts w:hint="eastAsia"/>
          <w:sz w:val="24"/>
          <w:lang w:val="en-US" w:eastAsia="zh-CN"/>
        </w:rPr>
        <w:t xml:space="preserve">                                                  </w:t>
      </w:r>
      <w:r>
        <w:rPr>
          <w:rFonts w:hint="eastAsia"/>
          <w:sz w:val="24"/>
        </w:rPr>
        <w:t>包号</w:t>
      </w:r>
      <w:r>
        <w:rPr>
          <w:sz w:val="24"/>
        </w:rPr>
        <w:t>：</w:t>
      </w:r>
    </w:p>
    <w:p>
      <w:pPr>
        <w:rPr>
          <w:sz w:val="24"/>
        </w:rPr>
      </w:pPr>
      <w:r>
        <w:rPr>
          <w:sz w:val="24"/>
        </w:rPr>
        <w:t xml:space="preserve">项目名称： </w:t>
      </w:r>
    </w:p>
    <w:tbl>
      <w:tblPr>
        <w:tblStyle w:val="30"/>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3267"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92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25"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200"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3267" w:type="dxa"/>
          </w:tcPr>
          <w:p>
            <w:pPr>
              <w:rPr>
                <w:rFonts w:ascii="Calibri" w:hAnsi="Calibri"/>
                <w:kern w:val="0"/>
                <w:sz w:val="21"/>
                <w:szCs w:val="21"/>
              </w:rPr>
            </w:pPr>
          </w:p>
        </w:tc>
        <w:tc>
          <w:tcPr>
            <w:tcW w:w="1920" w:type="dxa"/>
          </w:tcPr>
          <w:p>
            <w:pPr>
              <w:jc w:val="left"/>
              <w:rPr>
                <w:rFonts w:ascii="Calibri" w:hAnsi="Calibri"/>
                <w:kern w:val="0"/>
                <w:sz w:val="21"/>
                <w:szCs w:val="21"/>
              </w:rPr>
            </w:pPr>
          </w:p>
        </w:tc>
        <w:tc>
          <w:tcPr>
            <w:tcW w:w="1725" w:type="dxa"/>
          </w:tcPr>
          <w:p>
            <w:pPr>
              <w:jc w:val="left"/>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3267" w:type="dxa"/>
          </w:tcPr>
          <w:p>
            <w:pPr>
              <w:rPr>
                <w:rFonts w:ascii="Calibri" w:hAnsi="Calibri"/>
                <w:kern w:val="0"/>
                <w:sz w:val="21"/>
                <w:szCs w:val="21"/>
              </w:rPr>
            </w:pP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073"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920" w:type="dxa"/>
          </w:tcPr>
          <w:p>
            <w:pPr>
              <w:jc w:val="center"/>
              <w:rPr>
                <w:rFonts w:ascii="Calibri" w:hAnsi="Calibri"/>
                <w:kern w:val="0"/>
                <w:sz w:val="21"/>
                <w:szCs w:val="21"/>
              </w:rPr>
            </w:pPr>
          </w:p>
        </w:tc>
        <w:tc>
          <w:tcPr>
            <w:tcW w:w="1725" w:type="dxa"/>
          </w:tcPr>
          <w:p>
            <w:pPr>
              <w:jc w:val="center"/>
              <w:rPr>
                <w:rFonts w:ascii="Calibri" w:hAnsi="Calibri"/>
                <w:kern w:val="0"/>
                <w:sz w:val="21"/>
                <w:szCs w:val="21"/>
              </w:rPr>
            </w:pPr>
          </w:p>
        </w:tc>
        <w:tc>
          <w:tcPr>
            <w:tcW w:w="1200"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auto"/>
          <w:sz w:val="24"/>
        </w:rPr>
        <w:t>应对照</w:t>
      </w:r>
      <w:r>
        <w:rPr>
          <w:rFonts w:hint="eastAsia"/>
          <w:color w:val="auto"/>
          <w:sz w:val="24"/>
          <w:lang w:eastAsia="zh-CN"/>
        </w:rPr>
        <w:t>磋商</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lang w:eastAsia="zh-CN"/>
        </w:rPr>
        <w:t>磋商</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lang w:eastAsia="zh-CN"/>
        </w:rPr>
        <w:t>磋商</w:t>
      </w:r>
      <w:r>
        <w:rPr>
          <w:color w:val="auto"/>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4</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spacing w:line="240" w:lineRule="atLeast"/>
        <w:rPr>
          <w:sz w:val="24"/>
          <w:u w:val="single"/>
        </w:rPr>
      </w:pPr>
      <w:r>
        <w:rPr>
          <w:sz w:val="24"/>
        </w:rPr>
        <w:t>项目编号</w:t>
      </w:r>
      <w:r>
        <w:rPr>
          <w:rFonts w:hint="eastAsia"/>
          <w:sz w:val="24"/>
          <w:lang w:eastAsia="zh-CN"/>
        </w:rPr>
        <w:t>：</w:t>
      </w:r>
      <w:r>
        <w:rPr>
          <w:rFonts w:hint="eastAsia"/>
          <w:sz w:val="24"/>
          <w:lang w:val="en-US" w:eastAsia="zh-CN"/>
        </w:rPr>
        <w:t xml:space="preserve">                                                  </w:t>
      </w:r>
      <w:r>
        <w:rPr>
          <w:rFonts w:hint="eastAsia"/>
          <w:sz w:val="24"/>
        </w:rPr>
        <w:t>包号</w:t>
      </w:r>
      <w:r>
        <w:rPr>
          <w:sz w:val="24"/>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9"/>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1847"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1847"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auto"/>
          <w:sz w:val="24"/>
        </w:rPr>
      </w:pPr>
      <w:r>
        <w:rPr>
          <w:color w:val="auto"/>
          <w:sz w:val="24"/>
        </w:rPr>
        <w:t>2. 应对照</w:t>
      </w:r>
      <w:r>
        <w:rPr>
          <w:rFonts w:hint="eastAsia"/>
          <w:color w:val="auto"/>
          <w:sz w:val="24"/>
          <w:lang w:eastAsia="zh-CN"/>
        </w:rPr>
        <w:t>磋商</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lang w:eastAsia="zh-CN"/>
        </w:rPr>
        <w:t>磋商</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lang w:eastAsia="zh-CN"/>
        </w:rPr>
        <w:t>磋商</w:t>
      </w:r>
      <w:r>
        <w:rPr>
          <w:color w:val="auto"/>
          <w:sz w:val="24"/>
        </w:rPr>
        <w:t>文件要求，将导致响应文件无效。</w:t>
      </w:r>
    </w:p>
    <w:p>
      <w:pPr>
        <w:rPr>
          <w:bCs/>
          <w:color w:val="000000" w:themeColor="text1"/>
          <w:szCs w:val="28"/>
          <w14:textFill>
            <w14:solidFill>
              <w14:schemeClr w14:val="tx1"/>
            </w14:solidFill>
          </w14:textFill>
        </w:rPr>
      </w:pP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8"/>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outlineLvl w:val="0"/>
        <w:rPr>
          <w:rFonts w:hint="default"/>
          <w:bCs/>
          <w:color w:val="000000" w:themeColor="text1"/>
          <w:sz w:val="24"/>
          <w:lang w:val="en-US"/>
          <w14:textFill>
            <w14:solidFill>
              <w14:schemeClr w14:val="tx1"/>
            </w14:solidFill>
          </w14:textFill>
        </w:rPr>
      </w:pPr>
      <w:r>
        <w:rPr>
          <w:bCs/>
          <w:color w:val="000000" w:themeColor="text1"/>
          <w:szCs w:val="28"/>
          <w14:textFill>
            <w14:solidFill>
              <w14:schemeClr w14:val="tx1"/>
            </w14:solidFill>
          </w14:textFill>
        </w:rPr>
        <w:br w:type="page"/>
      </w:r>
      <w:bookmarkStart w:id="18" w:name="_Toc32412"/>
      <w:r>
        <w:rPr>
          <w:rFonts w:hint="eastAsia" w:ascii="Times New Roman" w:hAnsi="Times New Roman" w:cs="Times New Roman"/>
          <w:bCs/>
          <w:color w:val="000000" w:themeColor="text1"/>
          <w:sz w:val="24"/>
          <w:lang w:val="en-US" w:eastAsia="zh-CN"/>
          <w14:textFill>
            <w14:solidFill>
              <w14:schemeClr w14:val="tx1"/>
            </w14:solidFill>
          </w14:textFill>
        </w:rPr>
        <w:t>附件</w:t>
      </w:r>
      <w:bookmarkEnd w:id="18"/>
      <w:r>
        <w:rPr>
          <w:rFonts w:hint="eastAsia" w:ascii="Times New Roman" w:hAnsi="Times New Roman" w:cs="Times New Roman"/>
          <w:bCs/>
          <w:color w:val="000000" w:themeColor="text1"/>
          <w:sz w:val="24"/>
          <w:lang w:val="en-US" w:eastAsia="zh-CN"/>
          <w14:textFill>
            <w14:solidFill>
              <w14:schemeClr w14:val="tx1"/>
            </w14:solidFill>
          </w14:textFill>
        </w:rPr>
        <w:t>5</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合同草案条款响应、偏离情况说明表</w:t>
      </w:r>
    </w:p>
    <w:p>
      <w:pPr>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项目名称：</w:t>
      </w:r>
      <w:r>
        <w:rPr>
          <w:rFonts w:hint="eastAsia"/>
          <w:bCs/>
          <w:color w:val="000000" w:themeColor="text1"/>
          <w:sz w:val="24"/>
          <w:lang w:val="en-US" w:eastAsia="zh-CN"/>
          <w14:textFill>
            <w14:solidFill>
              <w14:schemeClr w14:val="tx1"/>
            </w14:solidFill>
          </w14:textFill>
        </w:rPr>
        <w:t xml:space="preserve">                                                  包号：</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p>
    <w:tbl>
      <w:tblPr>
        <w:tblStyle w:val="29"/>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258"/>
        <w:gridCol w:w="2486"/>
        <w:gridCol w:w="1399"/>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58" w:type="dxa"/>
            <w:vAlign w:val="center"/>
          </w:tcPr>
          <w:p>
            <w:pPr>
              <w:ind w:right="-106" w:rightChars="-38"/>
              <w:jc w:val="cente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文件要求部分</w:t>
            </w:r>
          </w:p>
        </w:tc>
        <w:tc>
          <w:tcPr>
            <w:tcW w:w="2486" w:type="dxa"/>
            <w:vAlign w:val="center"/>
          </w:tcPr>
          <w:p>
            <w:pPr>
              <w:ind w:left="2" w:leftChars="-38" w:right="-106" w:rightChars="-38" w:hanging="108" w:hangingChars="45"/>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399"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695"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499"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58" w:type="dxa"/>
            <w:vAlign w:val="center"/>
          </w:tcPr>
          <w:p>
            <w:pPr>
              <w:rPr>
                <w:bCs/>
                <w:color w:val="000000" w:themeColor="text1"/>
                <w:sz w:val="24"/>
                <w14:textFill>
                  <w14:solidFill>
                    <w14:schemeClr w14:val="tx1"/>
                  </w14:solidFill>
                </w14:textFill>
              </w:rPr>
            </w:pPr>
          </w:p>
        </w:tc>
        <w:tc>
          <w:tcPr>
            <w:tcW w:w="2486" w:type="dxa"/>
            <w:vAlign w:val="center"/>
          </w:tcPr>
          <w:p>
            <w:pPr>
              <w:rPr>
                <w:bCs/>
                <w:color w:val="000000" w:themeColor="text1"/>
                <w:sz w:val="24"/>
                <w14:textFill>
                  <w14:solidFill>
                    <w14:schemeClr w14:val="tx1"/>
                  </w14:solidFill>
                </w14:textFill>
              </w:rPr>
            </w:pPr>
          </w:p>
        </w:tc>
        <w:tc>
          <w:tcPr>
            <w:tcW w:w="1399" w:type="dxa"/>
            <w:vAlign w:val="center"/>
          </w:tcPr>
          <w:p>
            <w:pPr>
              <w:rPr>
                <w:bCs/>
                <w:color w:val="000000" w:themeColor="text1"/>
                <w:sz w:val="24"/>
                <w14:textFill>
                  <w14:solidFill>
                    <w14:schemeClr w14:val="tx1"/>
                  </w14:solidFill>
                </w14:textFill>
              </w:rPr>
            </w:pPr>
          </w:p>
        </w:tc>
        <w:tc>
          <w:tcPr>
            <w:tcW w:w="2695" w:type="dxa"/>
            <w:vAlign w:val="center"/>
          </w:tcPr>
          <w:p>
            <w:pPr>
              <w:jc w:val="center"/>
              <w:rPr>
                <w:bCs/>
                <w:color w:val="000000" w:themeColor="text1"/>
                <w:sz w:val="24"/>
                <w14:textFill>
                  <w14:solidFill>
                    <w14:schemeClr w14:val="tx1"/>
                  </w14:solidFill>
                </w14:textFill>
              </w:rPr>
            </w:pPr>
          </w:p>
        </w:tc>
      </w:tr>
    </w:tbl>
    <w:p>
      <w:pPr>
        <w:pStyle w:val="16"/>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lang w:eastAsia="zh-CN"/>
        </w:rPr>
        <w:t>磋商</w:t>
      </w:r>
      <w:r>
        <w:rPr>
          <w:color w:val="FF0000"/>
          <w:sz w:val="24"/>
        </w:rPr>
        <w:t>文件的要求，逐条说明所提供服务已对</w:t>
      </w:r>
      <w:r>
        <w:rPr>
          <w:rFonts w:hint="eastAsia"/>
          <w:color w:val="FF0000"/>
          <w:sz w:val="24"/>
          <w:lang w:eastAsia="zh-CN"/>
        </w:rPr>
        <w:t>磋商</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lang w:eastAsia="zh-CN"/>
        </w:rPr>
        <w:t>磋商</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18"/>
        <w:spacing w:line="500" w:lineRule="exact"/>
        <w:rPr>
          <w:rFonts w:ascii="Times New Roman" w:hAnsi="Times New Roman" w:cs="Times New Roman"/>
          <w:color w:val="000000"/>
          <w:sz w:val="24"/>
          <w:szCs w:val="24"/>
        </w:rPr>
      </w:pPr>
    </w:p>
    <w:p>
      <w:pPr>
        <w:pStyle w:val="18"/>
        <w:spacing w:line="500" w:lineRule="exact"/>
        <w:rPr>
          <w:rFonts w:ascii="Times New Roman" w:hAnsi="Times New Roman" w:cs="Times New Roman"/>
          <w:color w:val="000000"/>
          <w:sz w:val="24"/>
          <w:szCs w:val="24"/>
        </w:rPr>
      </w:pPr>
    </w:p>
    <w:p>
      <w:pPr>
        <w:rPr>
          <w:bCs/>
          <w:color w:val="000000" w:themeColor="text1"/>
          <w:szCs w:val="28"/>
          <w14:textFill>
            <w14:solidFill>
              <w14:schemeClr w14:val="tx1"/>
            </w14:solidFill>
          </w14:textFill>
        </w:rPr>
      </w:pPr>
    </w:p>
    <w:p>
      <w:pPr>
        <w:pStyle w:val="24"/>
        <w:rPr>
          <w:bCs/>
          <w:color w:val="000000" w:themeColor="text1"/>
          <w:szCs w:val="28"/>
          <w14:textFill>
            <w14:solidFill>
              <w14:schemeClr w14:val="tx1"/>
            </w14:solidFill>
          </w14:textFill>
        </w:rPr>
      </w:pPr>
    </w:p>
    <w:p>
      <w:pPr>
        <w:jc w:val="both"/>
        <w:rPr>
          <w:rFonts w:hint="eastAsia" w:ascii="Times New Roman" w:hAnsi="Times New Roman" w:eastAsia="宋体" w:cs="Times New Roman"/>
          <w:bCs/>
          <w:color w:val="000000" w:themeColor="text1"/>
          <w:sz w:val="32"/>
          <w:szCs w:val="32"/>
          <w14:textFill>
            <w14:solidFill>
              <w14:schemeClr w14:val="tx1"/>
            </w14:solidFill>
          </w14:textFill>
        </w:rPr>
      </w:pP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附件</w:t>
      </w:r>
      <w:r>
        <w:rPr>
          <w:rFonts w:hint="eastAsia" w:cs="Times New Roman"/>
          <w:bCs/>
          <w:color w:val="000000" w:themeColor="text1"/>
          <w:kern w:val="2"/>
          <w:sz w:val="24"/>
          <w:szCs w:val="24"/>
          <w:lang w:val="en-US" w:eastAsia="zh-CN" w:bidi="ar-SA"/>
          <w14:textFill>
            <w14:solidFill>
              <w14:schemeClr w14:val="tx1"/>
            </w14:solidFill>
          </w14:textFill>
        </w:rPr>
        <w:t>6</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 xml:space="preserve">                 </w:t>
      </w:r>
      <w:bookmarkStart w:id="19" w:name="_Toc31694"/>
      <w:r>
        <w:rPr>
          <w:rFonts w:hint="eastAsia" w:cs="Times New Roman"/>
          <w:bCs/>
          <w:color w:val="000000" w:themeColor="text1"/>
          <w:kern w:val="2"/>
          <w:sz w:val="24"/>
          <w:szCs w:val="24"/>
          <w:lang w:val="en-US" w:eastAsia="zh-CN" w:bidi="ar-SA"/>
          <w14:textFill>
            <w14:solidFill>
              <w14:schemeClr w14:val="tx1"/>
            </w14:solidFill>
          </w14:textFill>
        </w:rPr>
        <w:t xml:space="preserve">  </w:t>
      </w:r>
      <w:r>
        <w:rPr>
          <w:rFonts w:hint="eastAsia" w:ascii="Times New Roman" w:hAnsi="Times New Roman" w:eastAsia="宋体" w:cs="Times New Roman"/>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宋体" w:cs="Times New Roman"/>
          <w:bCs/>
          <w:color w:val="000000" w:themeColor="text1"/>
          <w:sz w:val="32"/>
          <w:szCs w:val="32"/>
          <w14:textFill>
            <w14:solidFill>
              <w14:schemeClr w14:val="tx1"/>
            </w14:solidFill>
          </w14:textFill>
        </w:rPr>
        <w:t>项目班子配备计划</w:t>
      </w:r>
      <w:bookmarkEnd w:id="19"/>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1. 对项目负责人、</w:t>
      </w:r>
      <w:r>
        <w:rPr>
          <w:rFonts w:hint="eastAsia" w:ascii="宋体" w:hAnsi="宋体" w:eastAsia="宋体"/>
          <w:sz w:val="24"/>
        </w:rPr>
        <w:t>技术负责人的</w:t>
      </w:r>
      <w:r>
        <w:rPr>
          <w:rFonts w:hint="eastAsia" w:ascii="宋体" w:hAnsi="宋体"/>
          <w:sz w:val="24"/>
        </w:rPr>
        <w:t>职务、学历、职称及工作经历进行详细说明并附相关证明资料，且项目组成员结构应涵盖房建、市政工程等相关专业。（见附表1、附表2）</w:t>
      </w: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2. 说明拟投入人员在本项目中拟派职位</w:t>
      </w:r>
      <w:r>
        <w:rPr>
          <w:rFonts w:hint="eastAsia" w:ascii="宋体" w:hAnsi="宋体" w:eastAsia="宋体"/>
          <w:sz w:val="24"/>
        </w:rPr>
        <w:t>及</w:t>
      </w:r>
      <w:r>
        <w:rPr>
          <w:rFonts w:hint="eastAsia" w:ascii="宋体" w:hAnsi="宋体"/>
          <w:sz w:val="24"/>
        </w:rPr>
        <w:t>工作任务等。</w:t>
      </w:r>
    </w:p>
    <w:p>
      <w:pPr>
        <w:spacing w:line="480" w:lineRule="exact"/>
        <w:jc w:val="center"/>
        <w:rPr>
          <w:rFonts w:hint="eastAsia" w:ascii="宋体" w:hAnsi="宋体"/>
          <w:b/>
          <w:sz w:val="24"/>
        </w:rPr>
      </w:pPr>
      <w:r>
        <w:rPr>
          <w:rFonts w:hint="eastAsia" w:ascii="宋体" w:hAnsi="宋体"/>
          <w:b/>
          <w:sz w:val="24"/>
        </w:rPr>
        <w:t>附表1：项目负责人简历表</w:t>
      </w:r>
    </w:p>
    <w:tbl>
      <w:tblPr>
        <w:tblStyle w:val="29"/>
        <w:tblW w:w="8729" w:type="dxa"/>
        <w:jc w:val="center"/>
        <w:tblLayout w:type="fixed"/>
        <w:tblCellMar>
          <w:top w:w="0" w:type="dxa"/>
          <w:left w:w="108" w:type="dxa"/>
          <w:bottom w:w="0" w:type="dxa"/>
          <w:right w:w="108" w:type="dxa"/>
        </w:tblCellMar>
      </w:tblPr>
      <w:tblGrid>
        <w:gridCol w:w="2076"/>
        <w:gridCol w:w="105"/>
        <w:gridCol w:w="1680"/>
        <w:gridCol w:w="26"/>
        <w:gridCol w:w="876"/>
        <w:gridCol w:w="842"/>
        <w:gridCol w:w="1277"/>
        <w:gridCol w:w="268"/>
        <w:gridCol w:w="1579"/>
      </w:tblGrid>
      <w:tr>
        <w:tblPrEx>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姓  名</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性别</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出生日期</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 xml:space="preserve">   </w:t>
            </w:r>
          </w:p>
        </w:tc>
      </w:tr>
      <w:tr>
        <w:tblPrEx>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毕业院校及专业</w:t>
            </w:r>
          </w:p>
        </w:tc>
        <w:tc>
          <w:tcPr>
            <w:tcW w:w="3529"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毕业时间</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52" w:firstLineChars="147"/>
              <w:rPr>
                <w:rFonts w:hint="eastAsia" w:ascii="宋体" w:hAnsi="宋体"/>
                <w:sz w:val="24"/>
              </w:rPr>
            </w:pPr>
            <w:r>
              <w:rPr>
                <w:rFonts w:hint="eastAsia" w:ascii="宋体" w:hAnsi="宋体"/>
                <w:sz w:val="24"/>
              </w:rPr>
              <w:t xml:space="preserve">  </w:t>
            </w: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注册资格及证书编号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职称等级及证书编号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在 本 项 目 拟 任 职 务</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r>
      <w:tr>
        <w:tblPrEx>
          <w:tblCellMar>
            <w:top w:w="0" w:type="dxa"/>
            <w:left w:w="108" w:type="dxa"/>
            <w:bottom w:w="0" w:type="dxa"/>
            <w:right w:w="108" w:type="dxa"/>
          </w:tblCellMar>
        </w:tblPrEx>
        <w:trPr>
          <w:trHeight w:val="567" w:hRule="atLeast"/>
          <w:jc w:val="center"/>
        </w:trPr>
        <w:tc>
          <w:tcPr>
            <w:tcW w:w="8729" w:type="dxa"/>
            <w:gridSpan w:val="9"/>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主  要  经  历</w:t>
            </w:r>
          </w:p>
        </w:tc>
      </w:tr>
      <w:tr>
        <w:tblPrEx>
          <w:tblCellMar>
            <w:top w:w="0" w:type="dxa"/>
            <w:left w:w="108" w:type="dxa"/>
            <w:bottom w:w="0" w:type="dxa"/>
            <w:right w:w="108" w:type="dxa"/>
          </w:tblCellMar>
        </w:tblPrEx>
        <w:trPr>
          <w:trHeight w:val="567"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时  间</w:t>
            </w: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参加过的类似项目名称及规模</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r>
              <w:rPr>
                <w:rFonts w:hint="eastAsia" w:ascii="宋体" w:hAnsi="宋体"/>
                <w:sz w:val="24"/>
              </w:rPr>
              <w:t>该项目中任职</w:t>
            </w:r>
          </w:p>
        </w:tc>
      </w:tr>
      <w:tr>
        <w:tblPrEx>
          <w:tblCellMar>
            <w:top w:w="0" w:type="dxa"/>
            <w:left w:w="108" w:type="dxa"/>
            <w:bottom w:w="0" w:type="dxa"/>
            <w:right w:w="108" w:type="dxa"/>
          </w:tblCellMar>
        </w:tblPrEx>
        <w:trPr>
          <w:trHeight w:val="2333"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rPr>
            </w:pPr>
          </w:p>
        </w:tc>
      </w:tr>
    </w:tbl>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注：</w:t>
      </w: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 xml:space="preserve"> 项目负责人的注册资格证书、职称证书复印件（盖章）附本表后。</w:t>
      </w:r>
    </w:p>
    <w:p>
      <w:pPr>
        <w:adjustRightInd w:val="0"/>
        <w:snapToGrid w:val="0"/>
        <w:spacing w:line="480" w:lineRule="exact"/>
        <w:ind w:firstLine="480" w:firstLineChars="200"/>
        <w:jc w:val="left"/>
        <w:rPr>
          <w:rFonts w:hint="eastAsia" w:ascii="宋体" w:hAnsi="宋体"/>
          <w:sz w:val="24"/>
        </w:rPr>
      </w:pP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供应商(盖章)：</w:t>
      </w: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法定代表人或其委托代理人(签字)：                           日期：</w:t>
      </w:r>
    </w:p>
    <w:p>
      <w:pPr>
        <w:spacing w:line="480" w:lineRule="exact"/>
        <w:rPr>
          <w:rFonts w:ascii="宋体" w:hAnsi="宋体"/>
          <w:b/>
          <w:sz w:val="24"/>
        </w:rPr>
      </w:pPr>
    </w:p>
    <w:p>
      <w:pPr>
        <w:spacing w:line="480" w:lineRule="exact"/>
        <w:rPr>
          <w:rFonts w:ascii="宋体" w:hAnsi="宋体"/>
          <w:b/>
          <w:sz w:val="24"/>
        </w:rPr>
      </w:pPr>
    </w:p>
    <w:p>
      <w:pPr>
        <w:spacing w:line="480" w:lineRule="exact"/>
        <w:rPr>
          <w:rFonts w:ascii="宋体" w:hAnsi="宋体"/>
          <w:b/>
          <w:sz w:val="24"/>
        </w:rPr>
      </w:pPr>
    </w:p>
    <w:p>
      <w:pPr>
        <w:spacing w:line="480" w:lineRule="exact"/>
        <w:rPr>
          <w:rFonts w:hint="eastAsia" w:ascii="宋体" w:hAnsi="宋体"/>
          <w:b/>
          <w:sz w:val="24"/>
        </w:rPr>
      </w:pPr>
      <w:r>
        <w:rPr>
          <w:rFonts w:hint="eastAsia" w:ascii="宋体" w:hAnsi="宋体"/>
          <w:b/>
          <w:sz w:val="24"/>
        </w:rPr>
        <w:t>附表2：各专业技术服务人员配备情况</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11"/>
        <w:gridCol w:w="691"/>
        <w:gridCol w:w="871"/>
        <w:gridCol w:w="851"/>
        <w:gridCol w:w="1231"/>
        <w:gridCol w:w="887"/>
        <w:gridCol w:w="175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6" w:type="dxa"/>
            <w:noWrap w:val="0"/>
            <w:vAlign w:val="center"/>
          </w:tcPr>
          <w:p>
            <w:pPr>
              <w:spacing w:line="480" w:lineRule="exact"/>
              <w:jc w:val="center"/>
              <w:rPr>
                <w:rFonts w:hint="eastAsia" w:ascii="宋体" w:hAnsi="宋体"/>
                <w:b/>
                <w:sz w:val="24"/>
              </w:rPr>
            </w:pPr>
            <w:r>
              <w:rPr>
                <w:rFonts w:hint="eastAsia" w:ascii="宋体" w:hAnsi="宋体"/>
                <w:b/>
                <w:sz w:val="24"/>
              </w:rPr>
              <w:t>序号</w:t>
            </w:r>
          </w:p>
        </w:tc>
        <w:tc>
          <w:tcPr>
            <w:tcW w:w="1011" w:type="dxa"/>
            <w:noWrap w:val="0"/>
            <w:vAlign w:val="center"/>
          </w:tcPr>
          <w:p>
            <w:pPr>
              <w:spacing w:line="480" w:lineRule="exact"/>
              <w:jc w:val="center"/>
              <w:rPr>
                <w:rFonts w:hint="eastAsia" w:ascii="宋体" w:hAnsi="宋体"/>
                <w:b/>
                <w:sz w:val="24"/>
              </w:rPr>
            </w:pPr>
            <w:r>
              <w:rPr>
                <w:rFonts w:hint="eastAsia" w:ascii="宋体" w:hAnsi="宋体"/>
                <w:b/>
                <w:sz w:val="24"/>
              </w:rPr>
              <w:t>姓名</w:t>
            </w:r>
          </w:p>
        </w:tc>
        <w:tc>
          <w:tcPr>
            <w:tcW w:w="691" w:type="dxa"/>
            <w:noWrap w:val="0"/>
            <w:vAlign w:val="center"/>
          </w:tcPr>
          <w:p>
            <w:pPr>
              <w:spacing w:line="480" w:lineRule="exact"/>
              <w:jc w:val="center"/>
              <w:rPr>
                <w:rFonts w:hint="eastAsia" w:ascii="宋体" w:hAnsi="宋体"/>
                <w:b/>
                <w:sz w:val="24"/>
              </w:rPr>
            </w:pPr>
            <w:r>
              <w:rPr>
                <w:rFonts w:hint="eastAsia" w:ascii="宋体" w:hAnsi="宋体"/>
                <w:b/>
                <w:sz w:val="24"/>
              </w:rPr>
              <w:t>性别</w:t>
            </w:r>
          </w:p>
        </w:tc>
        <w:tc>
          <w:tcPr>
            <w:tcW w:w="871" w:type="dxa"/>
            <w:noWrap w:val="0"/>
            <w:vAlign w:val="center"/>
          </w:tcPr>
          <w:p>
            <w:pPr>
              <w:spacing w:line="480" w:lineRule="exact"/>
              <w:jc w:val="center"/>
              <w:rPr>
                <w:rFonts w:hint="eastAsia" w:ascii="宋体" w:hAnsi="宋体"/>
                <w:b/>
                <w:sz w:val="24"/>
              </w:rPr>
            </w:pPr>
            <w:r>
              <w:rPr>
                <w:rFonts w:hint="eastAsia" w:ascii="宋体" w:hAnsi="宋体"/>
                <w:b/>
                <w:sz w:val="24"/>
              </w:rPr>
              <w:t>职称</w:t>
            </w:r>
          </w:p>
        </w:tc>
        <w:tc>
          <w:tcPr>
            <w:tcW w:w="851" w:type="dxa"/>
            <w:noWrap w:val="0"/>
            <w:vAlign w:val="center"/>
          </w:tcPr>
          <w:p>
            <w:pPr>
              <w:spacing w:line="480" w:lineRule="exact"/>
              <w:jc w:val="center"/>
              <w:rPr>
                <w:rFonts w:hint="eastAsia" w:ascii="宋体" w:hAnsi="宋体"/>
                <w:b/>
                <w:sz w:val="24"/>
              </w:rPr>
            </w:pPr>
            <w:r>
              <w:rPr>
                <w:rFonts w:hint="eastAsia" w:ascii="宋体" w:hAnsi="宋体"/>
                <w:b/>
                <w:sz w:val="24"/>
              </w:rPr>
              <w:t>学历</w:t>
            </w:r>
          </w:p>
        </w:tc>
        <w:tc>
          <w:tcPr>
            <w:tcW w:w="1231" w:type="dxa"/>
            <w:noWrap w:val="0"/>
            <w:vAlign w:val="center"/>
          </w:tcPr>
          <w:p>
            <w:pPr>
              <w:spacing w:line="480" w:lineRule="exact"/>
              <w:jc w:val="center"/>
              <w:rPr>
                <w:rFonts w:hint="eastAsia" w:ascii="宋体" w:hAnsi="宋体"/>
                <w:b/>
                <w:sz w:val="24"/>
              </w:rPr>
            </w:pPr>
            <w:r>
              <w:rPr>
                <w:rFonts w:hint="eastAsia" w:ascii="宋体" w:hAnsi="宋体"/>
                <w:b/>
                <w:sz w:val="24"/>
              </w:rPr>
              <w:t>执业、从业资格</w:t>
            </w:r>
          </w:p>
        </w:tc>
        <w:tc>
          <w:tcPr>
            <w:tcW w:w="887" w:type="dxa"/>
            <w:noWrap w:val="0"/>
            <w:vAlign w:val="center"/>
          </w:tcPr>
          <w:p>
            <w:pPr>
              <w:spacing w:line="480" w:lineRule="exact"/>
              <w:jc w:val="center"/>
              <w:rPr>
                <w:rFonts w:hint="eastAsia" w:ascii="宋体" w:hAnsi="宋体"/>
                <w:b/>
                <w:sz w:val="24"/>
              </w:rPr>
            </w:pPr>
            <w:r>
              <w:rPr>
                <w:rFonts w:hint="eastAsia" w:ascii="宋体" w:hAnsi="宋体"/>
                <w:b/>
                <w:sz w:val="24"/>
              </w:rPr>
              <w:t>资格证书编号</w:t>
            </w:r>
          </w:p>
        </w:tc>
        <w:tc>
          <w:tcPr>
            <w:tcW w:w="1753" w:type="dxa"/>
            <w:noWrap w:val="0"/>
            <w:vAlign w:val="center"/>
          </w:tcPr>
          <w:p>
            <w:pPr>
              <w:spacing w:line="480" w:lineRule="exact"/>
              <w:jc w:val="center"/>
              <w:rPr>
                <w:rFonts w:hint="eastAsia" w:ascii="宋体" w:hAnsi="宋体"/>
                <w:b/>
                <w:sz w:val="24"/>
              </w:rPr>
            </w:pPr>
            <w:r>
              <w:rPr>
                <w:rFonts w:hint="eastAsia" w:ascii="宋体" w:hAnsi="宋体"/>
                <w:b/>
                <w:sz w:val="24"/>
              </w:rPr>
              <w:t>从事类似项目名称</w:t>
            </w:r>
          </w:p>
        </w:tc>
        <w:tc>
          <w:tcPr>
            <w:tcW w:w="1126" w:type="dxa"/>
            <w:noWrap w:val="0"/>
            <w:vAlign w:val="center"/>
          </w:tcPr>
          <w:p>
            <w:pPr>
              <w:spacing w:line="480" w:lineRule="exact"/>
              <w:jc w:val="center"/>
              <w:rPr>
                <w:rFonts w:hint="eastAsia" w:ascii="宋体" w:hAnsi="宋体"/>
                <w:b/>
                <w:sz w:val="24"/>
              </w:rPr>
            </w:pPr>
            <w:r>
              <w:rPr>
                <w:rFonts w:hint="eastAsia" w:ascii="宋体" w:hAnsi="宋体"/>
                <w:b/>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一</w:t>
            </w:r>
          </w:p>
        </w:tc>
        <w:tc>
          <w:tcPr>
            <w:tcW w:w="8421" w:type="dxa"/>
            <w:gridSpan w:val="8"/>
            <w:noWrap w:val="0"/>
            <w:vAlign w:val="center"/>
          </w:tcPr>
          <w:p>
            <w:pPr>
              <w:spacing w:line="4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1</w:t>
            </w:r>
          </w:p>
        </w:tc>
        <w:tc>
          <w:tcPr>
            <w:tcW w:w="1011" w:type="dxa"/>
            <w:noWrap w:val="0"/>
            <w:vAlign w:val="center"/>
          </w:tcPr>
          <w:p>
            <w:pPr>
              <w:spacing w:line="480" w:lineRule="exact"/>
              <w:jc w:val="center"/>
              <w:rPr>
                <w:rFonts w:ascii="宋体" w:hAnsi="宋体"/>
                <w:sz w:val="24"/>
              </w:rPr>
            </w:pPr>
          </w:p>
        </w:tc>
        <w:tc>
          <w:tcPr>
            <w:tcW w:w="691" w:type="dxa"/>
            <w:noWrap w:val="0"/>
            <w:vAlign w:val="center"/>
          </w:tcPr>
          <w:p>
            <w:pPr>
              <w:spacing w:line="480" w:lineRule="exact"/>
              <w:jc w:val="center"/>
              <w:rPr>
                <w:rFonts w:ascii="宋体" w:hAnsi="宋体"/>
                <w:sz w:val="24"/>
              </w:rPr>
            </w:pPr>
          </w:p>
        </w:tc>
        <w:tc>
          <w:tcPr>
            <w:tcW w:w="871" w:type="dxa"/>
            <w:noWrap w:val="0"/>
            <w:vAlign w:val="center"/>
          </w:tcPr>
          <w:p>
            <w:pPr>
              <w:spacing w:line="480" w:lineRule="exact"/>
              <w:jc w:val="center"/>
              <w:rPr>
                <w:rFonts w:ascii="宋体" w:hAnsi="宋体"/>
                <w:sz w:val="24"/>
              </w:rPr>
            </w:pPr>
          </w:p>
        </w:tc>
        <w:tc>
          <w:tcPr>
            <w:tcW w:w="851" w:type="dxa"/>
            <w:noWrap w:val="0"/>
            <w:vAlign w:val="center"/>
          </w:tcPr>
          <w:p>
            <w:pPr>
              <w:spacing w:line="480" w:lineRule="exact"/>
              <w:jc w:val="center"/>
              <w:rPr>
                <w:rFonts w:ascii="宋体" w:hAnsi="宋体"/>
                <w:sz w:val="24"/>
              </w:rPr>
            </w:pPr>
          </w:p>
        </w:tc>
        <w:tc>
          <w:tcPr>
            <w:tcW w:w="1231" w:type="dxa"/>
            <w:noWrap w:val="0"/>
            <w:vAlign w:val="center"/>
          </w:tcPr>
          <w:p>
            <w:pPr>
              <w:spacing w:line="480" w:lineRule="exact"/>
              <w:jc w:val="center"/>
              <w:rPr>
                <w:rFonts w:ascii="宋体" w:hAnsi="宋体"/>
                <w:sz w:val="24"/>
              </w:rPr>
            </w:pPr>
          </w:p>
        </w:tc>
        <w:tc>
          <w:tcPr>
            <w:tcW w:w="887" w:type="dxa"/>
            <w:noWrap w:val="0"/>
            <w:vAlign w:val="center"/>
          </w:tcPr>
          <w:p>
            <w:pPr>
              <w:spacing w:line="480" w:lineRule="exact"/>
              <w:jc w:val="center"/>
              <w:rPr>
                <w:rFonts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2</w:t>
            </w:r>
          </w:p>
        </w:tc>
        <w:tc>
          <w:tcPr>
            <w:tcW w:w="1011" w:type="dxa"/>
            <w:noWrap w:val="0"/>
            <w:vAlign w:val="center"/>
          </w:tcPr>
          <w:p>
            <w:pPr>
              <w:spacing w:line="480" w:lineRule="exact"/>
              <w:jc w:val="center"/>
              <w:rPr>
                <w:rFonts w:ascii="宋体" w:hAnsi="宋体"/>
                <w:sz w:val="24"/>
              </w:rPr>
            </w:pPr>
          </w:p>
        </w:tc>
        <w:tc>
          <w:tcPr>
            <w:tcW w:w="691" w:type="dxa"/>
            <w:noWrap w:val="0"/>
            <w:vAlign w:val="center"/>
          </w:tcPr>
          <w:p>
            <w:pPr>
              <w:spacing w:line="480" w:lineRule="exact"/>
              <w:jc w:val="center"/>
              <w:rPr>
                <w:rFonts w:ascii="宋体" w:hAnsi="宋体"/>
                <w:sz w:val="24"/>
              </w:rPr>
            </w:pPr>
          </w:p>
        </w:tc>
        <w:tc>
          <w:tcPr>
            <w:tcW w:w="871" w:type="dxa"/>
            <w:noWrap w:val="0"/>
            <w:vAlign w:val="center"/>
          </w:tcPr>
          <w:p>
            <w:pPr>
              <w:spacing w:line="480" w:lineRule="exact"/>
              <w:jc w:val="center"/>
              <w:rPr>
                <w:rFonts w:ascii="宋体" w:hAnsi="宋体"/>
                <w:sz w:val="24"/>
              </w:rPr>
            </w:pPr>
          </w:p>
        </w:tc>
        <w:tc>
          <w:tcPr>
            <w:tcW w:w="851" w:type="dxa"/>
            <w:noWrap w:val="0"/>
            <w:vAlign w:val="center"/>
          </w:tcPr>
          <w:p>
            <w:pPr>
              <w:spacing w:line="480" w:lineRule="exact"/>
              <w:jc w:val="center"/>
              <w:rPr>
                <w:rFonts w:ascii="宋体" w:hAnsi="宋体"/>
                <w:sz w:val="24"/>
              </w:rPr>
            </w:pPr>
          </w:p>
        </w:tc>
        <w:tc>
          <w:tcPr>
            <w:tcW w:w="1231" w:type="dxa"/>
            <w:noWrap w:val="0"/>
            <w:vAlign w:val="center"/>
          </w:tcPr>
          <w:p>
            <w:pPr>
              <w:spacing w:line="480" w:lineRule="exact"/>
              <w:jc w:val="center"/>
              <w:rPr>
                <w:rFonts w:ascii="宋体" w:hAnsi="宋体"/>
                <w:sz w:val="24"/>
              </w:rPr>
            </w:pPr>
          </w:p>
        </w:tc>
        <w:tc>
          <w:tcPr>
            <w:tcW w:w="887" w:type="dxa"/>
            <w:noWrap w:val="0"/>
            <w:vAlign w:val="center"/>
          </w:tcPr>
          <w:p>
            <w:pPr>
              <w:spacing w:line="480" w:lineRule="exact"/>
              <w:jc w:val="center"/>
              <w:rPr>
                <w:rFonts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3</w:t>
            </w:r>
          </w:p>
        </w:tc>
        <w:tc>
          <w:tcPr>
            <w:tcW w:w="1011" w:type="dxa"/>
            <w:noWrap w:val="0"/>
            <w:vAlign w:val="center"/>
          </w:tcPr>
          <w:p>
            <w:pPr>
              <w:spacing w:line="480" w:lineRule="exact"/>
              <w:jc w:val="center"/>
              <w:rPr>
                <w:rFonts w:ascii="宋体" w:hAnsi="宋体"/>
                <w:sz w:val="24"/>
              </w:rPr>
            </w:pPr>
          </w:p>
        </w:tc>
        <w:tc>
          <w:tcPr>
            <w:tcW w:w="691" w:type="dxa"/>
            <w:noWrap w:val="0"/>
            <w:vAlign w:val="center"/>
          </w:tcPr>
          <w:p>
            <w:pPr>
              <w:spacing w:line="480" w:lineRule="exact"/>
              <w:jc w:val="center"/>
              <w:rPr>
                <w:rFonts w:ascii="宋体" w:hAnsi="宋体"/>
                <w:sz w:val="24"/>
              </w:rPr>
            </w:pPr>
          </w:p>
        </w:tc>
        <w:tc>
          <w:tcPr>
            <w:tcW w:w="871" w:type="dxa"/>
            <w:noWrap w:val="0"/>
            <w:vAlign w:val="center"/>
          </w:tcPr>
          <w:p>
            <w:pPr>
              <w:spacing w:line="480" w:lineRule="exact"/>
              <w:jc w:val="center"/>
              <w:rPr>
                <w:rFonts w:ascii="宋体" w:hAnsi="宋体"/>
                <w:sz w:val="24"/>
              </w:rPr>
            </w:pPr>
          </w:p>
        </w:tc>
        <w:tc>
          <w:tcPr>
            <w:tcW w:w="851" w:type="dxa"/>
            <w:noWrap w:val="0"/>
            <w:vAlign w:val="center"/>
          </w:tcPr>
          <w:p>
            <w:pPr>
              <w:spacing w:line="480" w:lineRule="exact"/>
              <w:jc w:val="center"/>
              <w:rPr>
                <w:rFonts w:ascii="宋体" w:hAnsi="宋体"/>
                <w:sz w:val="24"/>
              </w:rPr>
            </w:pPr>
          </w:p>
        </w:tc>
        <w:tc>
          <w:tcPr>
            <w:tcW w:w="1231" w:type="dxa"/>
            <w:noWrap w:val="0"/>
            <w:vAlign w:val="center"/>
          </w:tcPr>
          <w:p>
            <w:pPr>
              <w:spacing w:line="480" w:lineRule="exact"/>
              <w:jc w:val="center"/>
              <w:rPr>
                <w:rFonts w:ascii="宋体" w:hAnsi="宋体"/>
                <w:sz w:val="24"/>
              </w:rPr>
            </w:pPr>
          </w:p>
        </w:tc>
        <w:tc>
          <w:tcPr>
            <w:tcW w:w="887" w:type="dxa"/>
            <w:noWrap w:val="0"/>
            <w:vAlign w:val="center"/>
          </w:tcPr>
          <w:p>
            <w:pPr>
              <w:spacing w:line="480" w:lineRule="exact"/>
              <w:jc w:val="center"/>
              <w:rPr>
                <w:rFonts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w:t>
            </w:r>
          </w:p>
        </w:tc>
        <w:tc>
          <w:tcPr>
            <w:tcW w:w="1011" w:type="dxa"/>
            <w:noWrap w:val="0"/>
            <w:vAlign w:val="center"/>
          </w:tcPr>
          <w:p>
            <w:pPr>
              <w:spacing w:line="480" w:lineRule="exact"/>
              <w:jc w:val="center"/>
              <w:rPr>
                <w:rFonts w:ascii="宋体" w:hAnsi="宋体"/>
                <w:sz w:val="24"/>
              </w:rPr>
            </w:pPr>
          </w:p>
        </w:tc>
        <w:tc>
          <w:tcPr>
            <w:tcW w:w="691" w:type="dxa"/>
            <w:noWrap w:val="0"/>
            <w:vAlign w:val="center"/>
          </w:tcPr>
          <w:p>
            <w:pPr>
              <w:spacing w:line="480" w:lineRule="exact"/>
              <w:jc w:val="center"/>
              <w:rPr>
                <w:rFonts w:ascii="宋体" w:hAnsi="宋体"/>
                <w:sz w:val="24"/>
              </w:rPr>
            </w:pPr>
          </w:p>
        </w:tc>
        <w:tc>
          <w:tcPr>
            <w:tcW w:w="871" w:type="dxa"/>
            <w:noWrap w:val="0"/>
            <w:vAlign w:val="center"/>
          </w:tcPr>
          <w:p>
            <w:pPr>
              <w:spacing w:line="480" w:lineRule="exact"/>
              <w:jc w:val="center"/>
              <w:rPr>
                <w:rFonts w:ascii="宋体" w:hAnsi="宋体"/>
                <w:sz w:val="24"/>
              </w:rPr>
            </w:pPr>
          </w:p>
        </w:tc>
        <w:tc>
          <w:tcPr>
            <w:tcW w:w="851" w:type="dxa"/>
            <w:noWrap w:val="0"/>
            <w:vAlign w:val="center"/>
          </w:tcPr>
          <w:p>
            <w:pPr>
              <w:spacing w:line="480" w:lineRule="exact"/>
              <w:jc w:val="center"/>
              <w:rPr>
                <w:rFonts w:ascii="宋体" w:hAnsi="宋体"/>
                <w:sz w:val="24"/>
              </w:rPr>
            </w:pPr>
          </w:p>
        </w:tc>
        <w:tc>
          <w:tcPr>
            <w:tcW w:w="1231" w:type="dxa"/>
            <w:noWrap w:val="0"/>
            <w:vAlign w:val="center"/>
          </w:tcPr>
          <w:p>
            <w:pPr>
              <w:spacing w:line="480" w:lineRule="exact"/>
              <w:jc w:val="center"/>
              <w:rPr>
                <w:rFonts w:ascii="宋体" w:hAnsi="宋体"/>
                <w:sz w:val="24"/>
              </w:rPr>
            </w:pPr>
          </w:p>
        </w:tc>
        <w:tc>
          <w:tcPr>
            <w:tcW w:w="887" w:type="dxa"/>
            <w:noWrap w:val="0"/>
            <w:vAlign w:val="center"/>
          </w:tcPr>
          <w:p>
            <w:pPr>
              <w:spacing w:line="480" w:lineRule="exact"/>
              <w:jc w:val="center"/>
              <w:rPr>
                <w:rFonts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二</w:t>
            </w:r>
          </w:p>
        </w:tc>
        <w:tc>
          <w:tcPr>
            <w:tcW w:w="8421" w:type="dxa"/>
            <w:gridSpan w:val="8"/>
            <w:noWrap w:val="0"/>
            <w:vAlign w:val="center"/>
          </w:tcPr>
          <w:p>
            <w:pPr>
              <w:spacing w:line="4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1</w:t>
            </w:r>
          </w:p>
        </w:tc>
        <w:tc>
          <w:tcPr>
            <w:tcW w:w="1011" w:type="dxa"/>
            <w:noWrap w:val="0"/>
            <w:vAlign w:val="center"/>
          </w:tcPr>
          <w:p>
            <w:pPr>
              <w:spacing w:line="480" w:lineRule="exact"/>
              <w:jc w:val="center"/>
              <w:rPr>
                <w:rFonts w:ascii="宋体" w:hAnsi="宋体"/>
                <w:sz w:val="24"/>
              </w:rPr>
            </w:pPr>
          </w:p>
        </w:tc>
        <w:tc>
          <w:tcPr>
            <w:tcW w:w="691" w:type="dxa"/>
            <w:noWrap w:val="0"/>
            <w:vAlign w:val="center"/>
          </w:tcPr>
          <w:p>
            <w:pPr>
              <w:spacing w:line="480" w:lineRule="exact"/>
              <w:jc w:val="center"/>
              <w:rPr>
                <w:rFonts w:ascii="宋体" w:hAnsi="宋体"/>
                <w:sz w:val="24"/>
              </w:rPr>
            </w:pPr>
          </w:p>
        </w:tc>
        <w:tc>
          <w:tcPr>
            <w:tcW w:w="871" w:type="dxa"/>
            <w:noWrap w:val="0"/>
            <w:vAlign w:val="center"/>
          </w:tcPr>
          <w:p>
            <w:pPr>
              <w:spacing w:line="480" w:lineRule="exact"/>
              <w:jc w:val="center"/>
              <w:rPr>
                <w:rFonts w:ascii="宋体" w:hAnsi="宋体"/>
                <w:sz w:val="24"/>
              </w:rPr>
            </w:pPr>
          </w:p>
        </w:tc>
        <w:tc>
          <w:tcPr>
            <w:tcW w:w="851" w:type="dxa"/>
            <w:noWrap w:val="0"/>
            <w:vAlign w:val="center"/>
          </w:tcPr>
          <w:p>
            <w:pPr>
              <w:spacing w:line="480" w:lineRule="exact"/>
              <w:jc w:val="center"/>
              <w:rPr>
                <w:rFonts w:ascii="宋体" w:hAnsi="宋体"/>
                <w:sz w:val="24"/>
              </w:rPr>
            </w:pPr>
          </w:p>
        </w:tc>
        <w:tc>
          <w:tcPr>
            <w:tcW w:w="1231" w:type="dxa"/>
            <w:noWrap w:val="0"/>
            <w:vAlign w:val="center"/>
          </w:tcPr>
          <w:p>
            <w:pPr>
              <w:spacing w:line="480" w:lineRule="exact"/>
              <w:jc w:val="center"/>
              <w:rPr>
                <w:rFonts w:ascii="宋体" w:hAnsi="宋体"/>
                <w:sz w:val="24"/>
              </w:rPr>
            </w:pPr>
          </w:p>
        </w:tc>
        <w:tc>
          <w:tcPr>
            <w:tcW w:w="887" w:type="dxa"/>
            <w:noWrap w:val="0"/>
            <w:vAlign w:val="center"/>
          </w:tcPr>
          <w:p>
            <w:pPr>
              <w:spacing w:line="480" w:lineRule="exact"/>
              <w:jc w:val="center"/>
              <w:rPr>
                <w:rFonts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2</w:t>
            </w:r>
          </w:p>
        </w:tc>
        <w:tc>
          <w:tcPr>
            <w:tcW w:w="1011" w:type="dxa"/>
            <w:noWrap w:val="0"/>
            <w:vAlign w:val="center"/>
          </w:tcPr>
          <w:p>
            <w:pPr>
              <w:spacing w:line="480" w:lineRule="exact"/>
              <w:jc w:val="center"/>
              <w:rPr>
                <w:rFonts w:ascii="宋体" w:hAnsi="宋体"/>
                <w:sz w:val="24"/>
              </w:rPr>
            </w:pPr>
          </w:p>
        </w:tc>
        <w:tc>
          <w:tcPr>
            <w:tcW w:w="691" w:type="dxa"/>
            <w:noWrap w:val="0"/>
            <w:vAlign w:val="center"/>
          </w:tcPr>
          <w:p>
            <w:pPr>
              <w:spacing w:line="480" w:lineRule="exact"/>
              <w:jc w:val="center"/>
              <w:rPr>
                <w:rFonts w:ascii="宋体" w:hAnsi="宋体"/>
                <w:sz w:val="24"/>
              </w:rPr>
            </w:pPr>
          </w:p>
        </w:tc>
        <w:tc>
          <w:tcPr>
            <w:tcW w:w="871" w:type="dxa"/>
            <w:noWrap w:val="0"/>
            <w:vAlign w:val="center"/>
          </w:tcPr>
          <w:p>
            <w:pPr>
              <w:spacing w:line="480" w:lineRule="exact"/>
              <w:jc w:val="center"/>
              <w:rPr>
                <w:rFonts w:ascii="宋体" w:hAnsi="宋体"/>
                <w:sz w:val="24"/>
              </w:rPr>
            </w:pPr>
          </w:p>
        </w:tc>
        <w:tc>
          <w:tcPr>
            <w:tcW w:w="851" w:type="dxa"/>
            <w:noWrap w:val="0"/>
            <w:vAlign w:val="center"/>
          </w:tcPr>
          <w:p>
            <w:pPr>
              <w:spacing w:line="480" w:lineRule="exact"/>
              <w:jc w:val="center"/>
              <w:rPr>
                <w:rFonts w:ascii="宋体" w:hAnsi="宋体"/>
                <w:sz w:val="24"/>
              </w:rPr>
            </w:pPr>
          </w:p>
        </w:tc>
        <w:tc>
          <w:tcPr>
            <w:tcW w:w="1231" w:type="dxa"/>
            <w:noWrap w:val="0"/>
            <w:vAlign w:val="center"/>
          </w:tcPr>
          <w:p>
            <w:pPr>
              <w:spacing w:line="480" w:lineRule="exact"/>
              <w:jc w:val="center"/>
              <w:rPr>
                <w:rFonts w:ascii="宋体" w:hAnsi="宋体"/>
                <w:sz w:val="24"/>
              </w:rPr>
            </w:pPr>
          </w:p>
        </w:tc>
        <w:tc>
          <w:tcPr>
            <w:tcW w:w="887" w:type="dxa"/>
            <w:noWrap w:val="0"/>
            <w:vAlign w:val="center"/>
          </w:tcPr>
          <w:p>
            <w:pPr>
              <w:spacing w:line="480" w:lineRule="exact"/>
              <w:jc w:val="center"/>
              <w:rPr>
                <w:rFonts w:hint="eastAsia"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3</w:t>
            </w:r>
          </w:p>
        </w:tc>
        <w:tc>
          <w:tcPr>
            <w:tcW w:w="1011" w:type="dxa"/>
            <w:noWrap w:val="0"/>
            <w:vAlign w:val="center"/>
          </w:tcPr>
          <w:p>
            <w:pPr>
              <w:spacing w:line="480" w:lineRule="exact"/>
              <w:jc w:val="center"/>
              <w:rPr>
                <w:rFonts w:hint="eastAsia" w:ascii="宋体" w:hAnsi="宋体"/>
                <w:sz w:val="24"/>
              </w:rPr>
            </w:pPr>
          </w:p>
        </w:tc>
        <w:tc>
          <w:tcPr>
            <w:tcW w:w="691" w:type="dxa"/>
            <w:noWrap w:val="0"/>
            <w:vAlign w:val="center"/>
          </w:tcPr>
          <w:p>
            <w:pPr>
              <w:spacing w:line="480" w:lineRule="exact"/>
              <w:jc w:val="center"/>
              <w:rPr>
                <w:rFonts w:hint="eastAsia" w:ascii="宋体" w:hAnsi="宋体"/>
                <w:sz w:val="24"/>
              </w:rPr>
            </w:pPr>
          </w:p>
        </w:tc>
        <w:tc>
          <w:tcPr>
            <w:tcW w:w="871" w:type="dxa"/>
            <w:noWrap w:val="0"/>
            <w:vAlign w:val="center"/>
          </w:tcPr>
          <w:p>
            <w:pPr>
              <w:spacing w:line="480" w:lineRule="exact"/>
              <w:jc w:val="center"/>
              <w:rPr>
                <w:rFonts w:hint="eastAsia" w:ascii="宋体" w:hAnsi="宋体"/>
                <w:sz w:val="24"/>
              </w:rPr>
            </w:pPr>
          </w:p>
        </w:tc>
        <w:tc>
          <w:tcPr>
            <w:tcW w:w="851" w:type="dxa"/>
            <w:noWrap w:val="0"/>
            <w:vAlign w:val="center"/>
          </w:tcPr>
          <w:p>
            <w:pPr>
              <w:spacing w:line="480" w:lineRule="exact"/>
              <w:jc w:val="center"/>
              <w:rPr>
                <w:rFonts w:hint="eastAsia" w:ascii="宋体" w:hAnsi="宋体"/>
                <w:sz w:val="24"/>
              </w:rPr>
            </w:pPr>
          </w:p>
        </w:tc>
        <w:tc>
          <w:tcPr>
            <w:tcW w:w="1231" w:type="dxa"/>
            <w:noWrap w:val="0"/>
            <w:vAlign w:val="center"/>
          </w:tcPr>
          <w:p>
            <w:pPr>
              <w:spacing w:line="480" w:lineRule="exact"/>
              <w:jc w:val="center"/>
              <w:rPr>
                <w:rFonts w:hint="eastAsia" w:ascii="宋体" w:hAnsi="宋体"/>
                <w:sz w:val="24"/>
              </w:rPr>
            </w:pPr>
          </w:p>
        </w:tc>
        <w:tc>
          <w:tcPr>
            <w:tcW w:w="887" w:type="dxa"/>
            <w:noWrap w:val="0"/>
            <w:vAlign w:val="center"/>
          </w:tcPr>
          <w:p>
            <w:pPr>
              <w:spacing w:line="480" w:lineRule="exact"/>
              <w:jc w:val="center"/>
              <w:rPr>
                <w:rFonts w:hint="eastAsia"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sz w:val="24"/>
              </w:rPr>
            </w:pPr>
            <w:r>
              <w:rPr>
                <w:rFonts w:hint="eastAsia" w:ascii="宋体" w:hAnsi="宋体"/>
                <w:sz w:val="24"/>
              </w:rPr>
              <w:t>……</w:t>
            </w:r>
          </w:p>
        </w:tc>
        <w:tc>
          <w:tcPr>
            <w:tcW w:w="1011" w:type="dxa"/>
            <w:noWrap w:val="0"/>
            <w:vAlign w:val="center"/>
          </w:tcPr>
          <w:p>
            <w:pPr>
              <w:spacing w:line="480" w:lineRule="exact"/>
              <w:jc w:val="center"/>
              <w:rPr>
                <w:rFonts w:ascii="宋体" w:hAnsi="宋体"/>
                <w:sz w:val="24"/>
              </w:rPr>
            </w:pPr>
          </w:p>
        </w:tc>
        <w:tc>
          <w:tcPr>
            <w:tcW w:w="691" w:type="dxa"/>
            <w:noWrap w:val="0"/>
            <w:vAlign w:val="center"/>
          </w:tcPr>
          <w:p>
            <w:pPr>
              <w:spacing w:line="480" w:lineRule="exact"/>
              <w:jc w:val="center"/>
              <w:rPr>
                <w:rFonts w:ascii="宋体" w:hAnsi="宋体"/>
                <w:sz w:val="24"/>
              </w:rPr>
            </w:pPr>
          </w:p>
        </w:tc>
        <w:tc>
          <w:tcPr>
            <w:tcW w:w="871" w:type="dxa"/>
            <w:noWrap w:val="0"/>
            <w:vAlign w:val="center"/>
          </w:tcPr>
          <w:p>
            <w:pPr>
              <w:spacing w:line="480" w:lineRule="exact"/>
              <w:jc w:val="center"/>
              <w:rPr>
                <w:rFonts w:ascii="宋体" w:hAnsi="宋体"/>
                <w:sz w:val="24"/>
              </w:rPr>
            </w:pPr>
          </w:p>
        </w:tc>
        <w:tc>
          <w:tcPr>
            <w:tcW w:w="851" w:type="dxa"/>
            <w:noWrap w:val="0"/>
            <w:vAlign w:val="center"/>
          </w:tcPr>
          <w:p>
            <w:pPr>
              <w:spacing w:line="480" w:lineRule="exact"/>
              <w:jc w:val="center"/>
              <w:rPr>
                <w:rFonts w:ascii="宋体" w:hAnsi="宋体"/>
                <w:sz w:val="24"/>
              </w:rPr>
            </w:pPr>
          </w:p>
        </w:tc>
        <w:tc>
          <w:tcPr>
            <w:tcW w:w="1231" w:type="dxa"/>
            <w:noWrap w:val="0"/>
            <w:vAlign w:val="center"/>
          </w:tcPr>
          <w:p>
            <w:pPr>
              <w:spacing w:line="480" w:lineRule="exact"/>
              <w:jc w:val="center"/>
              <w:rPr>
                <w:rFonts w:ascii="宋体" w:hAnsi="宋体"/>
                <w:sz w:val="24"/>
              </w:rPr>
            </w:pPr>
          </w:p>
        </w:tc>
        <w:tc>
          <w:tcPr>
            <w:tcW w:w="887" w:type="dxa"/>
            <w:noWrap w:val="0"/>
            <w:vAlign w:val="center"/>
          </w:tcPr>
          <w:p>
            <w:pPr>
              <w:spacing w:line="480" w:lineRule="exact"/>
              <w:jc w:val="center"/>
              <w:rPr>
                <w:rFonts w:ascii="宋体" w:hAnsi="宋体"/>
                <w:sz w:val="24"/>
              </w:rPr>
            </w:pPr>
          </w:p>
        </w:tc>
        <w:tc>
          <w:tcPr>
            <w:tcW w:w="1753" w:type="dxa"/>
            <w:noWrap w:val="0"/>
            <w:vAlign w:val="center"/>
          </w:tcPr>
          <w:p>
            <w:pPr>
              <w:spacing w:line="480" w:lineRule="exact"/>
              <w:jc w:val="center"/>
              <w:rPr>
                <w:rFonts w:hint="eastAsia" w:ascii="宋体" w:hAnsi="宋体"/>
                <w:sz w:val="24"/>
              </w:rPr>
            </w:pPr>
          </w:p>
        </w:tc>
        <w:tc>
          <w:tcPr>
            <w:tcW w:w="1126" w:type="dxa"/>
            <w:noWrap w:val="0"/>
            <w:vAlign w:val="center"/>
          </w:tcPr>
          <w:p>
            <w:pPr>
              <w:spacing w:line="480" w:lineRule="exact"/>
              <w:jc w:val="center"/>
              <w:rPr>
                <w:rFonts w:hint="eastAsia" w:ascii="宋体" w:hAnsi="宋体"/>
                <w:sz w:val="24"/>
              </w:rPr>
            </w:pPr>
          </w:p>
        </w:tc>
      </w:tr>
    </w:tbl>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注：</w:t>
      </w: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1. 如果本表格栏目不够,可自行增加。</w:t>
      </w: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2. 执业、从业资格复印件（盖章）附本表后。</w:t>
      </w: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3. 各专业技术服务人员的获奖证明。</w:t>
      </w:r>
    </w:p>
    <w:p>
      <w:pPr>
        <w:adjustRightInd w:val="0"/>
        <w:snapToGrid w:val="0"/>
        <w:spacing w:line="480" w:lineRule="exact"/>
        <w:jc w:val="left"/>
        <w:rPr>
          <w:rFonts w:hint="eastAsia" w:ascii="宋体" w:hAnsi="宋体"/>
          <w:sz w:val="24"/>
        </w:rPr>
      </w:pP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供应商(盖章)：</w:t>
      </w:r>
    </w:p>
    <w:p>
      <w:pPr>
        <w:adjustRightInd w:val="0"/>
        <w:snapToGrid w:val="0"/>
        <w:spacing w:line="480" w:lineRule="exact"/>
        <w:ind w:firstLine="480" w:firstLineChars="200"/>
        <w:jc w:val="left"/>
        <w:rPr>
          <w:rFonts w:hint="eastAsia" w:ascii="宋体" w:hAnsi="宋体"/>
          <w:sz w:val="24"/>
        </w:rPr>
      </w:pPr>
      <w:r>
        <w:rPr>
          <w:rFonts w:hint="eastAsia" w:ascii="宋体" w:hAnsi="宋体"/>
          <w:sz w:val="24"/>
        </w:rPr>
        <w:t xml:space="preserve">法定代表人或其委托代理人(签字)：                           </w:t>
      </w:r>
    </w:p>
    <w:p>
      <w:pPr>
        <w:adjustRightInd w:val="0"/>
        <w:snapToGrid w:val="0"/>
        <w:spacing w:line="480" w:lineRule="exact"/>
        <w:ind w:firstLine="480" w:firstLineChars="200"/>
        <w:jc w:val="right"/>
        <w:rPr>
          <w:rFonts w:hint="eastAsia" w:ascii="宋体" w:hAnsi="宋体" w:eastAsia="宋体"/>
          <w:sz w:val="24"/>
        </w:rPr>
        <w:sectPr>
          <w:headerReference r:id="rId6" w:type="default"/>
          <w:footerReference r:id="rId7" w:type="default"/>
          <w:pgSz w:w="11907" w:h="16840"/>
          <w:pgMar w:top="1440" w:right="1417" w:bottom="1440" w:left="1587" w:header="907" w:footer="907" w:gutter="0"/>
          <w:pgNumType w:fmt="decimal"/>
          <w:cols w:space="720" w:num="1"/>
          <w:docGrid w:linePitch="312" w:charSpace="0"/>
        </w:sectPr>
      </w:pPr>
      <w:r>
        <w:rPr>
          <w:rFonts w:hint="eastAsia" w:ascii="宋体" w:hAnsi="宋体"/>
          <w:sz w:val="24"/>
          <w:lang w:eastAsia="zh-CN"/>
        </w:rPr>
        <w:t>年</w:t>
      </w:r>
      <w:r>
        <w:rPr>
          <w:rFonts w:hint="eastAsia" w:ascii="宋体" w:hAnsi="宋体"/>
          <w:sz w:val="24"/>
          <w:lang w:val="en-US" w:eastAsia="zh-CN"/>
        </w:rPr>
        <w:t xml:space="preserve">    月   </w:t>
      </w:r>
      <w:r>
        <w:rPr>
          <w:rFonts w:hint="eastAsia" w:ascii="宋体" w:hAnsi="宋体"/>
          <w:sz w:val="24"/>
        </w:rPr>
        <w:t>日</w:t>
      </w:r>
    </w:p>
    <w:p>
      <w:pPr>
        <w:widowControl/>
        <w:ind w:left="3120" w:hanging="3120" w:hangingChars="1300"/>
        <w:jc w:val="both"/>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附件</w:t>
      </w:r>
      <w:r>
        <w:rPr>
          <w:rFonts w:hint="eastAsia" w:cs="Times New Roman"/>
          <w:bCs/>
          <w:color w:val="000000" w:themeColor="text1"/>
          <w:kern w:val="2"/>
          <w:sz w:val="24"/>
          <w:szCs w:val="24"/>
          <w:lang w:val="en-US" w:eastAsia="zh-CN" w:bidi="ar-SA"/>
          <w14:textFill>
            <w14:solidFill>
              <w14:schemeClr w14:val="tx1"/>
            </w14:solidFill>
          </w14:textFill>
        </w:rPr>
        <w:t>7</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 xml:space="preserve">                            </w:t>
      </w:r>
    </w:p>
    <w:p>
      <w:pPr>
        <w:widowControl/>
        <w:ind w:left="3120" w:hanging="4160" w:hangingChars="1300"/>
        <w:jc w:val="center"/>
        <w:rPr>
          <w:rFonts w:hint="eastAsia" w:ascii="Times New Roman" w:hAnsi="Times New Roman" w:eastAsia="宋体" w:cs="Times New Roman"/>
          <w:bCs/>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z w:val="32"/>
          <w:szCs w:val="32"/>
          <w:lang w:val="en-US" w:eastAsia="zh-CN"/>
          <w14:textFill>
            <w14:solidFill>
              <w14:schemeClr w14:val="tx1"/>
            </w14:solidFill>
          </w14:textFill>
        </w:rPr>
        <w:t>项目</w:t>
      </w:r>
      <w:r>
        <w:rPr>
          <w:rFonts w:hint="eastAsia" w:cs="Times New Roman"/>
          <w:bCs/>
          <w:color w:val="000000" w:themeColor="text1"/>
          <w:sz w:val="32"/>
          <w:szCs w:val="32"/>
          <w:lang w:val="en-US" w:eastAsia="zh-CN"/>
          <w14:textFill>
            <w14:solidFill>
              <w14:schemeClr w14:val="tx1"/>
            </w14:solidFill>
          </w14:textFill>
        </w:rPr>
        <w:t>技术</w:t>
      </w:r>
      <w:r>
        <w:rPr>
          <w:rFonts w:hint="eastAsia" w:ascii="Times New Roman" w:hAnsi="Times New Roman" w:eastAsia="宋体" w:cs="Times New Roman"/>
          <w:bCs/>
          <w:color w:val="000000" w:themeColor="text1"/>
          <w:sz w:val="32"/>
          <w:szCs w:val="32"/>
          <w:lang w:val="en-US" w:eastAsia="zh-CN"/>
          <w14:textFill>
            <w14:solidFill>
              <w14:schemeClr w14:val="tx1"/>
            </w14:solidFill>
          </w14:textFill>
        </w:rPr>
        <w:t>方案编制</w:t>
      </w:r>
    </w:p>
    <w:p>
      <w:r>
        <w:t>投标人自行编写的技术服务方案，技术服务方案包括但不限于以下部分：</w:t>
      </w:r>
    </w:p>
    <w:p>
      <w:pPr>
        <w:pStyle w:val="24"/>
        <w:numPr>
          <w:ilvl w:val="0"/>
          <w:numId w:val="9"/>
        </w:numPr>
        <w:spacing w:line="360" w:lineRule="auto"/>
        <w:rPr>
          <w:rFonts w:hint="eastAsia" w:ascii="宋体" w:hAnsi="宋体" w:eastAsia="宋体" w:cs="宋体"/>
          <w:i w:val="0"/>
          <w:caps w:val="0"/>
          <w:color w:val="333333"/>
          <w:spacing w:val="0"/>
          <w:kern w:val="0"/>
          <w:sz w:val="24"/>
          <w:szCs w:val="24"/>
          <w:shd w:val="clear" w:color="auto" w:fill="FFFFFF"/>
          <w:lang w:val="en-US" w:eastAsia="zh-CN" w:bidi="ar-SA"/>
        </w:rPr>
      </w:pPr>
      <w:r>
        <w:rPr>
          <w:rFonts w:hint="eastAsia" w:ascii="宋体" w:hAnsi="宋体" w:eastAsia="宋体" w:cs="宋体"/>
          <w:i w:val="0"/>
          <w:caps w:val="0"/>
          <w:color w:val="333333"/>
          <w:spacing w:val="0"/>
          <w:kern w:val="0"/>
          <w:sz w:val="24"/>
          <w:szCs w:val="24"/>
          <w:shd w:val="clear" w:color="auto" w:fill="FFFFFF"/>
          <w:lang w:val="en-US" w:eastAsia="zh-CN" w:bidi="ar-SA"/>
        </w:rPr>
        <w:t>对项目的理解与认识熟悉程度以及服务的重点、难点</w:t>
      </w:r>
    </w:p>
    <w:p>
      <w:pPr>
        <w:pStyle w:val="44"/>
        <w:numPr>
          <w:ilvl w:val="0"/>
          <w:numId w:val="9"/>
        </w:numPr>
        <w:adjustRightInd w:val="0"/>
        <w:snapToGrid w:val="0"/>
        <w:spacing w:line="360" w:lineRule="auto"/>
        <w:ind w:left="0" w:leftChars="0" w:firstLine="0" w:firstLineChars="0"/>
        <w:rPr>
          <w:bCs/>
          <w:color w:val="000000" w:themeColor="text1"/>
          <w:sz w:val="24"/>
          <w14:textFill>
            <w14:solidFill>
              <w14:schemeClr w14:val="tx1"/>
            </w14:solidFill>
          </w14:textFill>
        </w:rPr>
      </w:pPr>
      <w:r>
        <w:rPr>
          <w:rFonts w:hint="eastAsia" w:ascii="宋体" w:hAnsi="宋体" w:cs="宋体"/>
          <w:i w:val="0"/>
          <w:caps w:val="0"/>
          <w:color w:val="333333"/>
          <w:spacing w:val="0"/>
          <w:kern w:val="0"/>
          <w:sz w:val="24"/>
          <w:szCs w:val="24"/>
          <w:shd w:val="clear" w:color="auto" w:fill="FFFFFF"/>
          <w:lang w:val="en-US" w:eastAsia="zh-CN" w:bidi="ar-SA"/>
        </w:rPr>
        <w:t>项目实施总体</w:t>
      </w:r>
      <w:r>
        <w:rPr>
          <w:rFonts w:hint="eastAsia" w:ascii="宋体" w:hAnsi="宋体" w:eastAsia="宋体" w:cs="宋体"/>
          <w:i w:val="0"/>
          <w:caps w:val="0"/>
          <w:color w:val="333333"/>
          <w:spacing w:val="0"/>
          <w:kern w:val="0"/>
          <w:sz w:val="24"/>
          <w:szCs w:val="24"/>
          <w:shd w:val="clear" w:color="auto" w:fill="FFFFFF"/>
          <w:lang w:val="en-US" w:eastAsia="zh-CN" w:bidi="ar-SA"/>
        </w:rPr>
        <w:t>方案</w:t>
      </w:r>
    </w:p>
    <w:p>
      <w:pPr>
        <w:pStyle w:val="44"/>
        <w:numPr>
          <w:ilvl w:val="0"/>
          <w:numId w:val="9"/>
        </w:numPr>
        <w:adjustRightInd w:val="0"/>
        <w:snapToGrid w:val="0"/>
        <w:spacing w:line="360" w:lineRule="auto"/>
        <w:ind w:left="0" w:leftChars="0" w:firstLine="0" w:firstLineChars="0"/>
        <w:rPr>
          <w:bCs/>
          <w:color w:val="000000" w:themeColor="text1"/>
          <w:sz w:val="24"/>
          <w14:textFill>
            <w14:solidFill>
              <w14:schemeClr w14:val="tx1"/>
            </w14:solidFill>
          </w14:textFill>
        </w:rPr>
      </w:pPr>
      <w:r>
        <w:rPr>
          <w:rFonts w:hint="eastAsia" w:ascii="宋体" w:hAnsi="宋体" w:cs="宋体"/>
          <w:i w:val="0"/>
          <w:caps w:val="0"/>
          <w:color w:val="333333"/>
          <w:spacing w:val="0"/>
          <w:kern w:val="0"/>
          <w:sz w:val="24"/>
          <w:szCs w:val="24"/>
          <w:shd w:val="clear" w:color="auto" w:fill="FFFFFF"/>
          <w:lang w:val="en-US" w:eastAsia="zh-CN" w:bidi="ar-SA"/>
        </w:rPr>
        <w:t>项目实施</w:t>
      </w:r>
      <w:r>
        <w:rPr>
          <w:rFonts w:hint="eastAsia" w:ascii="宋体" w:hAnsi="宋体" w:eastAsia="宋体" w:cs="宋体"/>
          <w:i w:val="0"/>
          <w:caps w:val="0"/>
          <w:color w:val="333333"/>
          <w:spacing w:val="0"/>
          <w:kern w:val="0"/>
          <w:sz w:val="24"/>
          <w:szCs w:val="24"/>
          <w:shd w:val="clear" w:color="auto" w:fill="FFFFFF"/>
          <w:lang w:val="en-US" w:eastAsia="zh-CN" w:bidi="ar-SA"/>
        </w:rPr>
        <w:t>方案说明</w:t>
      </w:r>
    </w:p>
    <w:p>
      <w:pPr>
        <w:pStyle w:val="44"/>
        <w:numPr>
          <w:ilvl w:val="0"/>
          <w:numId w:val="9"/>
        </w:numPr>
        <w:adjustRightInd w:val="0"/>
        <w:snapToGrid w:val="0"/>
        <w:spacing w:line="360" w:lineRule="auto"/>
        <w:ind w:left="0" w:leftChars="0" w:firstLine="0" w:firstLineChars="0"/>
        <w:rPr>
          <w:bCs/>
          <w:color w:val="000000" w:themeColor="text1"/>
          <w:sz w:val="24"/>
          <w14:textFill>
            <w14:solidFill>
              <w14:schemeClr w14:val="tx1"/>
            </w14:solidFill>
          </w14:textFill>
        </w:rPr>
      </w:pPr>
      <w:r>
        <w:rPr>
          <w:rFonts w:hint="eastAsia" w:ascii="宋体" w:hAnsi="宋体" w:cs="宋体"/>
          <w:i w:val="0"/>
          <w:caps w:val="0"/>
          <w:color w:val="333333"/>
          <w:spacing w:val="0"/>
          <w:kern w:val="0"/>
          <w:sz w:val="24"/>
          <w:szCs w:val="24"/>
          <w:shd w:val="clear" w:color="auto" w:fill="FFFFFF"/>
          <w:lang w:val="en-US" w:eastAsia="zh-CN" w:bidi="ar-SA"/>
        </w:rPr>
        <w:t>实施</w:t>
      </w:r>
      <w:r>
        <w:rPr>
          <w:rFonts w:hint="eastAsia" w:ascii="宋体" w:hAnsi="宋体" w:eastAsia="宋体" w:cs="宋体"/>
          <w:i w:val="0"/>
          <w:caps w:val="0"/>
          <w:color w:val="333333"/>
          <w:spacing w:val="0"/>
          <w:kern w:val="0"/>
          <w:sz w:val="24"/>
          <w:szCs w:val="24"/>
          <w:shd w:val="clear" w:color="auto" w:fill="FFFFFF"/>
          <w:lang w:val="en-US" w:eastAsia="zh-CN" w:bidi="ar-SA"/>
        </w:rPr>
        <w:t>进度控制措施</w:t>
      </w:r>
    </w:p>
    <w:p>
      <w:pPr>
        <w:pStyle w:val="44"/>
        <w:numPr>
          <w:ilvl w:val="0"/>
          <w:numId w:val="9"/>
        </w:numPr>
        <w:adjustRightInd w:val="0"/>
        <w:snapToGrid w:val="0"/>
        <w:spacing w:line="360" w:lineRule="auto"/>
        <w:ind w:left="0" w:leftChars="0" w:firstLine="0" w:firstLineChars="0"/>
        <w:rPr>
          <w:bCs/>
          <w:color w:val="000000" w:themeColor="text1"/>
          <w:sz w:val="24"/>
          <w14:textFill>
            <w14:solidFill>
              <w14:schemeClr w14:val="tx1"/>
            </w14:solidFill>
          </w14:textFill>
        </w:rPr>
      </w:pPr>
      <w:r>
        <w:rPr>
          <w:rFonts w:hint="eastAsia" w:ascii="宋体" w:hAnsi="宋体" w:eastAsia="宋体" w:cs="宋体"/>
          <w:i w:val="0"/>
          <w:caps w:val="0"/>
          <w:color w:val="333333"/>
          <w:spacing w:val="0"/>
          <w:kern w:val="0"/>
          <w:sz w:val="24"/>
          <w:szCs w:val="24"/>
          <w:shd w:val="clear" w:color="auto" w:fill="FFFFFF"/>
          <w:lang w:val="en-US" w:eastAsia="zh-CN" w:bidi="ar-SA"/>
        </w:rPr>
        <w:t>服务承诺和质量保证体系</w:t>
      </w:r>
    </w:p>
    <w:p>
      <w:pPr>
        <w:pStyle w:val="44"/>
        <w:numPr>
          <w:ilvl w:val="0"/>
          <w:numId w:val="9"/>
        </w:numPr>
        <w:adjustRightInd w:val="0"/>
        <w:snapToGrid w:val="0"/>
        <w:spacing w:line="360" w:lineRule="auto"/>
        <w:ind w:left="0" w:leftChars="0" w:firstLine="0" w:firstLineChars="0"/>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8</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Lines="50" w:afterLines="100"/>
        <w:rPr>
          <w:bCs/>
          <w:color w:val="000000" w:themeColor="text1"/>
          <w:sz w:val="24"/>
          <w14:textFill>
            <w14:solidFill>
              <w14:schemeClr w14:val="tx1"/>
            </w14:solidFill>
          </w14:textFill>
        </w:rPr>
      </w:pPr>
    </w:p>
    <w:p>
      <w:pPr>
        <w:spacing w:beforeLines="50" w:afterLines="100"/>
        <w:rPr>
          <w:bCs/>
          <w:color w:val="auto"/>
          <w:sz w:val="24"/>
        </w:rPr>
      </w:pPr>
      <w:r>
        <w:rPr>
          <w:rFonts w:hint="eastAsia"/>
          <w:bCs/>
          <w:color w:val="auto"/>
          <w:sz w:val="24"/>
        </w:rPr>
        <w:t>（采购人、采购代理公司名称）</w:t>
      </w:r>
      <w:r>
        <w:rPr>
          <w:bCs/>
          <w:color w:val="auto"/>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w:t>
      </w:r>
      <w:r>
        <w:rPr>
          <w:rFonts w:hint="eastAsia"/>
          <w:bCs/>
          <w:color w:val="000000" w:themeColor="text1"/>
          <w:sz w:val="24"/>
          <w:u w:val="single"/>
          <w:lang w:eastAsia="zh-CN"/>
          <w14:textFill>
            <w14:solidFill>
              <w14:schemeClr w14:val="tx1"/>
            </w14:solidFill>
          </w14:textFill>
        </w:rPr>
        <w:t>磋商</w:t>
      </w:r>
      <w:r>
        <w:rPr>
          <w:bCs/>
          <w:color w:val="000000" w:themeColor="text1"/>
          <w:sz w:val="24"/>
          <w:u w:val="single"/>
          <w14:textFill>
            <w14:solidFill>
              <w14:schemeClr w14:val="tx1"/>
            </w14:solidFill>
          </w14:textFill>
        </w:rPr>
        <w:t>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rFonts w:hint="eastAsia"/>
          <w:bCs/>
          <w:color w:val="000000" w:themeColor="text1"/>
          <w:sz w:val="24"/>
          <w:u w:val="single"/>
          <w:lang w:val="en-US" w:eastAsia="zh-CN"/>
          <w14:textFill>
            <w14:solidFill>
              <w14:schemeClr w14:val="tx1"/>
            </w14:solidFill>
          </w14:textFill>
        </w:rPr>
        <w:t>/包号</w:t>
      </w:r>
      <w:r>
        <w:rPr>
          <w:bCs/>
          <w:color w:val="000000" w:themeColor="text1"/>
          <w:sz w:val="24"/>
          <w14:textFill>
            <w14:solidFill>
              <w14:schemeClr w14:val="tx1"/>
            </w14:solidFill>
          </w14:textFill>
        </w:rPr>
        <w:t>）的</w:t>
      </w:r>
      <w:r>
        <w:rPr>
          <w:rFonts w:hint="eastAsia"/>
          <w:bCs/>
          <w:color w:val="000000" w:themeColor="text1"/>
          <w:sz w:val="24"/>
          <w:lang w:eastAsia="zh-CN"/>
          <w14:textFill>
            <w14:solidFill>
              <w14:schemeClr w14:val="tx1"/>
            </w14:solidFill>
          </w14:textFill>
        </w:rPr>
        <w:t>磋商</w:t>
      </w:r>
      <w:r>
        <w:rPr>
          <w:bCs/>
          <w:color w:val="000000" w:themeColor="text1"/>
          <w:sz w:val="24"/>
          <w14:textFill>
            <w14:solidFill>
              <w14:schemeClr w14:val="tx1"/>
            </w14:solidFill>
          </w14:textFill>
        </w:rPr>
        <w:t>，以本公司的名义处理一切与之有关的事务。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Lines="50" w:afterLines="100" w:line="440" w:lineRule="exact"/>
        <w:rPr>
          <w:bCs/>
          <w:color w:val="000000" w:themeColor="text1"/>
          <w:sz w:val="24"/>
          <w14:textFill>
            <w14:solidFill>
              <w14:schemeClr w14:val="tx1"/>
            </w14:solidFill>
          </w14:textFill>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Lines="50"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Lines="50" w:afterLines="100"/>
        <w:rPr>
          <w:bCs/>
          <w:color w:val="000000" w:themeColor="text1"/>
          <w:sz w:val="24"/>
          <w:u w:val="single"/>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spacing w:beforeLines="50" w:afterLines="100"/>
        <w:rPr>
          <w:bCs/>
          <w:color w:val="000000" w:themeColor="text1"/>
          <w:sz w:val="24"/>
          <w14:textFill>
            <w14:solidFill>
              <w14:schemeClr w14:val="tx1"/>
            </w14:solidFill>
          </w14:textFill>
        </w:rPr>
      </w:pPr>
    </w:p>
    <w:p>
      <w:pPr>
        <w:spacing w:beforeLines="50" w:afterLines="100"/>
        <w:rPr>
          <w:rFonts w:hint="eastAsia" w:eastAsia="宋体"/>
          <w:bCs/>
          <w:color w:val="000000" w:themeColor="text1"/>
          <w:sz w:val="24"/>
          <w:lang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9</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p>
    <w:p>
      <w:pPr>
        <w:spacing w:line="440" w:lineRule="exact"/>
        <w:ind w:left="360" w:hanging="360" w:hangingChars="150"/>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10</w:t>
      </w:r>
    </w:p>
    <w:p>
      <w:pPr>
        <w:spacing w:line="500" w:lineRule="exact"/>
        <w:ind w:firstLine="560" w:firstLineChars="200"/>
        <w:rPr>
          <w:rFonts w:eastAsia="仿宋_GB2312"/>
          <w:bCs/>
          <w:color w:val="000000"/>
          <w:szCs w:val="28"/>
        </w:rPr>
      </w:pPr>
      <w:r>
        <w:rPr>
          <w:rFonts w:hint="eastAsia"/>
          <w:bCs/>
          <w:color w:val="000000"/>
          <w:szCs w:val="32"/>
        </w:rPr>
        <w:t>财务状况报告或银行资信证明，依法缴纳税收和社会保障资金的相关材料</w:t>
      </w: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w:t>
      </w:r>
      <w:r>
        <w:rPr>
          <w:rFonts w:hint="eastAsia" w:ascii="Times New Roman" w:hAnsi="Times New Roman" w:eastAsia="宋体" w:cs="Times New Roman"/>
          <w:bCs/>
          <w:color w:val="000000"/>
          <w:sz w:val="24"/>
          <w:lang w:val="zh-CN" w:eastAsia="zh-CN"/>
        </w:rPr>
        <w:t>提供经审计的</w:t>
      </w:r>
      <w:r>
        <w:rPr>
          <w:rFonts w:hint="eastAsia"/>
          <w:bCs/>
          <w:color w:val="000000"/>
          <w:sz w:val="24"/>
          <w:lang w:val="zh-CN" w:eastAsia="zh-CN"/>
        </w:rPr>
        <w:t>上一年度的年度财务报告或银行资信证明或承诺函</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val="zh-CN" w:eastAsia="zh-CN"/>
        </w:rPr>
        <w:t>提供投标文件送达截止时间前六个月(不含投标文件送达截止时间的当月) 中任一月份的税收缴纳凭据或依法免税相关证明材料或依法缴纳税收承诺书(格式自拟)。</w:t>
      </w:r>
    </w:p>
    <w:p>
      <w:pPr>
        <w:spacing w:line="440" w:lineRule="exact"/>
        <w:ind w:firstLine="480" w:firstLineChars="200"/>
        <w:rPr>
          <w:bCs/>
          <w:color w:val="000000"/>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rFonts w:hint="eastAsia"/>
          <w:bCs/>
          <w:color w:val="000000"/>
          <w:sz w:val="24"/>
          <w:lang w:val="zh-CN" w:eastAsia="zh-CN"/>
        </w:rPr>
        <w:t>提供投标文件送达截止时间前六个月(不含投标文件送达截止时间的当月) 中任一月份的社会保障资金缴纳凭据或依法不需要缴纳社会保障资金相关证明材料或依法缴纳社会保障资金承诺书(格式自拟)。</w:t>
      </w:r>
    </w:p>
    <w:p>
      <w:pPr>
        <w:spacing w:line="440" w:lineRule="exact"/>
        <w:ind w:firstLine="480" w:firstLineChars="200"/>
        <w:rPr>
          <w:bCs/>
          <w:color w:val="000000"/>
          <w:sz w:val="24"/>
        </w:rPr>
      </w:pPr>
      <w:r>
        <w:rPr>
          <w:bCs/>
          <w:color w:val="000000"/>
          <w:sz w:val="24"/>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11</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beforeLines="50" w:afterLines="100"/>
        <w:jc w:val="center"/>
        <w:rPr>
          <w:bCs/>
          <w:color w:val="000000" w:themeColor="text1"/>
          <w:sz w:val="24"/>
          <w14:textFill>
            <w14:solidFill>
              <w14:schemeClr w14:val="tx1"/>
            </w14:solidFill>
          </w14:textFill>
        </w:rPr>
      </w:pPr>
      <w:r>
        <w:rPr>
          <w:rFonts w:hint="eastAsia" w:ascii="Times New Roman" w:hAnsi="Times New Roman" w:eastAsia="宋体" w:cs="Times New Roman"/>
          <w:bCs/>
          <w:kern w:val="2"/>
          <w:sz w:val="22"/>
          <w:szCs w:val="22"/>
          <w:lang w:val="zh-CN" w:eastAsia="zh-CN" w:bidi="ar-SA"/>
        </w:rPr>
        <w:t>提供相关证明材料或承诺函</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beforeLines="50" w:afterLines="100"/>
        <w:rPr>
          <w:rFonts w:hint="default" w:eastAsia="宋体"/>
          <w:bCs/>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12</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rFonts w:hint="default" w:eastAsia="宋体"/>
          <w:color w:val="000000" w:themeColor="text1"/>
          <w:sz w:val="32"/>
          <w:szCs w:val="32"/>
          <w:lang w:val="en-US" w:eastAsia="zh-CN"/>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lang w:val="en-US" w:eastAsia="zh-CN"/>
          <w14:textFill>
            <w14:solidFill>
              <w14:schemeClr w14:val="tx1"/>
            </w14:solidFill>
          </w14:textFill>
        </w:rPr>
        <w:t>13</w:t>
      </w:r>
    </w:p>
    <w:p>
      <w:pPr>
        <w:adjustRightInd w:val="0"/>
        <w:snapToGrid w:val="0"/>
        <w:jc w:val="center"/>
        <w:outlineLvl w:val="9"/>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14:textFill>
            <w14:solidFill>
              <w14:schemeClr w14:val="tx1"/>
            </w14:solidFill>
          </w14:textFill>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hint="eastAsia"/>
          <w:sz w:val="24"/>
        </w:rPr>
      </w:pPr>
    </w:p>
    <w:p>
      <w:pPr>
        <w:rPr>
          <w:rFonts w:hint="eastAsia"/>
          <w:sz w:val="24"/>
        </w:rPr>
      </w:pPr>
    </w:p>
    <w:p>
      <w:pPr>
        <w:rPr>
          <w:sz w:val="24"/>
        </w:rPr>
      </w:pPr>
      <w:r>
        <w:rPr>
          <w:rFonts w:hint="eastAsia"/>
          <w:sz w:val="24"/>
        </w:rPr>
        <w:t>附件1</w:t>
      </w:r>
      <w:r>
        <w:rPr>
          <w:rFonts w:hint="eastAsia"/>
          <w:sz w:val="24"/>
          <w:lang w:val="en-US" w:eastAsia="zh-CN"/>
        </w:rPr>
        <w:t>4</w:t>
      </w:r>
      <w:r>
        <w:rPr>
          <w:rFonts w:hint="eastAsia"/>
          <w:sz w:val="24"/>
        </w:rPr>
        <w:t>-1</w:t>
      </w:r>
    </w:p>
    <w:p>
      <w:pPr>
        <w:spacing w:line="360" w:lineRule="auto"/>
        <w:jc w:val="both"/>
        <w:rPr>
          <w:rFonts w:hint="default" w:ascii="宋体" w:hAnsi="宋体" w:cs="宋体"/>
          <w:b/>
          <w:sz w:val="32"/>
          <w:szCs w:val="32"/>
        </w:rPr>
      </w:pPr>
    </w:p>
    <w:p>
      <w:pPr>
        <w:spacing w:line="360" w:lineRule="auto"/>
        <w:jc w:val="center"/>
        <w:rPr>
          <w:rFonts w:hint="default" w:ascii="宋体" w:hAnsi="宋体" w:cs="宋体"/>
          <w:b/>
          <w:sz w:val="36"/>
          <w:szCs w:val="36"/>
        </w:rPr>
      </w:pPr>
      <w:r>
        <w:rPr>
          <w:rFonts w:hint="default" w:ascii="宋体" w:hAnsi="宋体" w:cs="宋体"/>
          <w:b/>
          <w:sz w:val="32"/>
          <w:szCs w:val="32"/>
        </w:rPr>
        <w:t>中小企业声明函（工程、服务）</w:t>
      </w:r>
    </w:p>
    <w:p>
      <w:pPr>
        <w:pStyle w:val="15"/>
        <w:spacing w:line="360" w:lineRule="auto"/>
        <w:ind w:firstLine="480" w:firstLineChars="200"/>
        <w:rPr>
          <w:rFonts w:hint="default" w:ascii="宋体" w:hAnsi="宋体" w:cs="宋体"/>
          <w:sz w:val="24"/>
          <w:szCs w:val="24"/>
        </w:rPr>
      </w:pPr>
      <w:r>
        <w:rPr>
          <w:rFonts w:hint="default" w:ascii="宋体" w:hAnsi="宋体" w:cs="宋体"/>
          <w:sz w:val="24"/>
          <w:szCs w:val="24"/>
        </w:rPr>
        <w:t>本公司（联合体）郑重声明，根据《政府采购促进中小 企业发展管理办法》（财库﹝2020﹞46 号）的规定，本公司 （联合体）参加（</w:t>
      </w:r>
      <w:r>
        <w:rPr>
          <w:rFonts w:hint="default" w:ascii="宋体" w:hAnsi="宋体" w:cs="宋体"/>
          <w:sz w:val="24"/>
          <w:szCs w:val="24"/>
          <w:u w:val="single"/>
        </w:rPr>
        <w:t>单位名称</w:t>
      </w:r>
      <w:r>
        <w:rPr>
          <w:rFonts w:hint="default" w:ascii="宋体" w:hAnsi="宋体" w:cs="宋体"/>
          <w:sz w:val="24"/>
          <w:szCs w:val="24"/>
        </w:rPr>
        <w:t>）的（</w:t>
      </w:r>
      <w:r>
        <w:rPr>
          <w:rFonts w:hint="default" w:ascii="宋体" w:hAnsi="宋体" w:cs="宋体"/>
          <w:sz w:val="24"/>
          <w:szCs w:val="24"/>
          <w:u w:val="single"/>
        </w:rPr>
        <w:t>项目名称</w:t>
      </w:r>
      <w:r>
        <w:rPr>
          <w:rFonts w:hint="default" w:ascii="宋体" w:hAnsi="宋体" w:cs="宋体"/>
          <w:sz w:val="24"/>
          <w:szCs w:val="24"/>
        </w:rPr>
        <w:t>）采购活动，工 程的施工单位全部为符合政策要求的中小企业（或者：服务 全部由符合政策要求的中小企业承接）。相关企业（含联合 体中的中小企业、签订分包意向协议的中小企业）的具体情 况如下：</w:t>
      </w:r>
    </w:p>
    <w:p>
      <w:pPr>
        <w:pStyle w:val="15"/>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1.（</w:t>
      </w:r>
      <w:r>
        <w:rPr>
          <w:rFonts w:hint="default" w:ascii="宋体" w:hAnsi="宋体" w:cs="宋体"/>
          <w:sz w:val="24"/>
          <w:szCs w:val="24"/>
          <w:u w:val="single"/>
        </w:rPr>
        <w:t>标的名称</w:t>
      </w:r>
      <w:r>
        <w:rPr>
          <w:rFonts w:hint="default" w:ascii="宋体" w:hAnsi="宋体" w:cs="宋体"/>
          <w:sz w:val="24"/>
          <w:szCs w:val="24"/>
        </w:rPr>
        <w:t>） ，属于（采购文件中明确的所属行业）； 承建（承接）企业为（企业名称），从业人员</w:t>
      </w:r>
      <w:r>
        <w:rPr>
          <w:rFonts w:hint="default" w:ascii="宋体" w:hAnsi="宋体" w:cs="宋体"/>
          <w:sz w:val="24"/>
          <w:szCs w:val="24"/>
          <w:u w:val="single"/>
        </w:rPr>
        <w:t xml:space="preserve">   </w:t>
      </w:r>
      <w:r>
        <w:rPr>
          <w:rFonts w:hint="default" w:ascii="宋体" w:hAnsi="宋体" w:cs="宋体"/>
          <w:sz w:val="24"/>
          <w:szCs w:val="24"/>
        </w:rPr>
        <w:t>人，营业收入为</w:t>
      </w:r>
      <w:r>
        <w:rPr>
          <w:rFonts w:hint="default" w:ascii="宋体" w:hAnsi="宋体" w:cs="宋体"/>
          <w:sz w:val="24"/>
          <w:szCs w:val="24"/>
          <w:u w:val="single"/>
        </w:rPr>
        <w:t xml:space="preserve">    </w:t>
      </w:r>
      <w:r>
        <w:rPr>
          <w:rFonts w:hint="default" w:ascii="宋体" w:hAnsi="宋体" w:cs="宋体"/>
          <w:sz w:val="24"/>
          <w:szCs w:val="24"/>
        </w:rPr>
        <w:t>万元，资产总额为</w:t>
      </w:r>
      <w:r>
        <w:rPr>
          <w:rFonts w:hint="default" w:ascii="宋体" w:hAnsi="宋体" w:cs="宋体"/>
          <w:sz w:val="24"/>
          <w:szCs w:val="24"/>
          <w:u w:val="single"/>
        </w:rPr>
        <w:t xml:space="preserve">     </w:t>
      </w:r>
      <w:r>
        <w:rPr>
          <w:rFonts w:hint="default" w:ascii="宋体" w:hAnsi="宋体" w:cs="宋体"/>
          <w:sz w:val="24"/>
          <w:szCs w:val="24"/>
        </w:rPr>
        <w:t xml:space="preserve">万元 ，属于（中型企业、 小型企业、微型企业）； </w:t>
      </w:r>
    </w:p>
    <w:p>
      <w:pPr>
        <w:pStyle w:val="15"/>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2.（</w:t>
      </w:r>
      <w:r>
        <w:rPr>
          <w:rFonts w:hint="default" w:ascii="宋体" w:hAnsi="宋体" w:cs="宋体"/>
          <w:sz w:val="24"/>
          <w:szCs w:val="24"/>
          <w:u w:val="single"/>
        </w:rPr>
        <w:t>标的名称</w:t>
      </w:r>
      <w:r>
        <w:rPr>
          <w:rFonts w:hint="default" w:ascii="宋体" w:hAnsi="宋体" w:cs="宋体"/>
          <w:sz w:val="24"/>
          <w:szCs w:val="24"/>
        </w:rPr>
        <w:t>） ，属于（</w:t>
      </w:r>
      <w:r>
        <w:rPr>
          <w:rFonts w:hint="default" w:ascii="宋体" w:hAnsi="宋体" w:cs="宋体"/>
          <w:sz w:val="24"/>
          <w:szCs w:val="24"/>
          <w:u w:val="single"/>
        </w:rPr>
        <w:t>采购文件中明确的所属行业</w:t>
      </w:r>
      <w:r>
        <w:rPr>
          <w:rFonts w:hint="default" w:ascii="宋体" w:hAnsi="宋体" w:cs="宋体"/>
          <w:sz w:val="24"/>
          <w:szCs w:val="24"/>
        </w:rPr>
        <w:t>）； 承建（承接）企业为（</w:t>
      </w:r>
      <w:r>
        <w:rPr>
          <w:rFonts w:hint="default" w:ascii="宋体" w:hAnsi="宋体" w:cs="宋体"/>
          <w:sz w:val="24"/>
          <w:szCs w:val="24"/>
          <w:u w:val="single"/>
        </w:rPr>
        <w:t>企业名称</w:t>
      </w:r>
      <w:r>
        <w:rPr>
          <w:rFonts w:hint="default" w:ascii="宋体" w:hAnsi="宋体" w:cs="宋体"/>
          <w:sz w:val="24"/>
          <w:szCs w:val="24"/>
        </w:rPr>
        <w:t>），从业人员</w:t>
      </w:r>
      <w:r>
        <w:rPr>
          <w:rFonts w:hint="default" w:ascii="宋体" w:hAnsi="宋体" w:cs="宋体"/>
          <w:sz w:val="24"/>
          <w:szCs w:val="24"/>
          <w:u w:val="single"/>
        </w:rPr>
        <w:t xml:space="preserve">    </w:t>
      </w:r>
      <w:r>
        <w:rPr>
          <w:rFonts w:hint="default" w:ascii="宋体" w:hAnsi="宋体" w:cs="宋体"/>
          <w:sz w:val="24"/>
          <w:szCs w:val="24"/>
        </w:rPr>
        <w:t>人，营业 收入为</w:t>
      </w:r>
      <w:r>
        <w:rPr>
          <w:rFonts w:hint="default" w:ascii="宋体" w:hAnsi="宋体" w:cs="宋体"/>
          <w:sz w:val="24"/>
          <w:szCs w:val="24"/>
          <w:u w:val="single"/>
        </w:rPr>
        <w:t xml:space="preserve">    </w:t>
      </w:r>
      <w:r>
        <w:rPr>
          <w:rFonts w:hint="default" w:ascii="宋体" w:hAnsi="宋体" w:cs="宋体"/>
          <w:sz w:val="24"/>
          <w:szCs w:val="24"/>
        </w:rPr>
        <w:t>万元，资产总额为</w:t>
      </w:r>
      <w:r>
        <w:rPr>
          <w:rFonts w:hint="default" w:ascii="宋体" w:hAnsi="宋体" w:cs="宋体"/>
          <w:sz w:val="24"/>
          <w:szCs w:val="24"/>
          <w:u w:val="single"/>
        </w:rPr>
        <w:t xml:space="preserve">    </w:t>
      </w:r>
      <w:r>
        <w:rPr>
          <w:rFonts w:hint="default" w:ascii="宋体" w:hAnsi="宋体" w:cs="宋体"/>
          <w:sz w:val="24"/>
          <w:szCs w:val="24"/>
        </w:rPr>
        <w:t>万元，属于（</w:t>
      </w:r>
      <w:r>
        <w:rPr>
          <w:rFonts w:hint="default" w:ascii="宋体" w:hAnsi="宋体" w:cs="宋体"/>
          <w:sz w:val="24"/>
          <w:szCs w:val="24"/>
          <w:u w:val="single"/>
        </w:rPr>
        <w:t>中型企业、 小型企业、微型企业</w:t>
      </w:r>
      <w:r>
        <w:rPr>
          <w:rFonts w:hint="default" w:ascii="宋体" w:hAnsi="宋体" w:cs="宋体"/>
          <w:sz w:val="24"/>
          <w:szCs w:val="24"/>
        </w:rPr>
        <w:t xml:space="preserve">）； </w:t>
      </w:r>
    </w:p>
    <w:p>
      <w:pPr>
        <w:pStyle w:val="15"/>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w:t>
      </w:r>
    </w:p>
    <w:p>
      <w:pPr>
        <w:pStyle w:val="15"/>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 xml:space="preserve"> 以上企业，不属于大企业的分支机构，不存在控股股东 为大企业的情形，也不存在与大企业的负责人为同一人的情形。 </w:t>
      </w:r>
    </w:p>
    <w:p>
      <w:pPr>
        <w:pStyle w:val="15"/>
        <w:numPr>
          <w:ilvl w:val="0"/>
          <w:numId w:val="0"/>
        </w:numPr>
        <w:spacing w:line="360" w:lineRule="auto"/>
        <w:ind w:firstLine="480" w:firstLineChars="200"/>
        <w:rPr>
          <w:rFonts w:hint="default" w:ascii="宋体" w:hAnsi="宋体" w:cs="宋体"/>
          <w:sz w:val="24"/>
          <w:szCs w:val="24"/>
        </w:rPr>
      </w:pPr>
      <w:r>
        <w:rPr>
          <w:rFonts w:hint="default" w:ascii="宋体" w:hAnsi="宋体" w:cs="宋体"/>
          <w:sz w:val="24"/>
          <w:szCs w:val="24"/>
        </w:rPr>
        <w:t xml:space="preserve">本企业对上述声明内容的真实性负责。如有虚假，将依 法承担相应责任。 </w:t>
      </w:r>
    </w:p>
    <w:p>
      <w:pPr>
        <w:pStyle w:val="15"/>
        <w:numPr>
          <w:ilvl w:val="0"/>
          <w:numId w:val="0"/>
        </w:numPr>
        <w:spacing w:line="360" w:lineRule="auto"/>
        <w:ind w:firstLine="2880" w:firstLineChars="1200"/>
        <w:rPr>
          <w:rFonts w:hint="default" w:ascii="宋体" w:hAnsi="宋体" w:cs="宋体"/>
          <w:sz w:val="24"/>
          <w:szCs w:val="24"/>
        </w:rPr>
      </w:pPr>
    </w:p>
    <w:p>
      <w:pPr>
        <w:pStyle w:val="15"/>
        <w:numPr>
          <w:ilvl w:val="0"/>
          <w:numId w:val="0"/>
        </w:numPr>
        <w:spacing w:line="360" w:lineRule="auto"/>
        <w:ind w:firstLine="4080" w:firstLineChars="1700"/>
        <w:rPr>
          <w:rFonts w:hint="eastAsia" w:ascii="宋体" w:hAnsi="宋体" w:cs="宋体"/>
          <w:sz w:val="24"/>
          <w:szCs w:val="24"/>
          <w:u w:val="single"/>
          <w:lang w:val="en-US" w:eastAsia="zh-CN"/>
        </w:rPr>
      </w:pPr>
      <w:r>
        <w:rPr>
          <w:rFonts w:hint="default" w:ascii="宋体" w:hAnsi="宋体" w:cs="宋体"/>
          <w:sz w:val="24"/>
          <w:szCs w:val="24"/>
        </w:rPr>
        <w:t>企业名称（盖章）：</w:t>
      </w:r>
      <w:r>
        <w:rPr>
          <w:rFonts w:hint="eastAsia" w:ascii="宋体" w:hAnsi="宋体" w:cs="宋体"/>
          <w:sz w:val="24"/>
          <w:szCs w:val="24"/>
          <w:u w:val="single"/>
          <w:lang w:val="en-US" w:eastAsia="zh-CN"/>
        </w:rPr>
        <w:t xml:space="preserve">                      </w:t>
      </w:r>
    </w:p>
    <w:p>
      <w:pPr>
        <w:pStyle w:val="15"/>
        <w:numPr>
          <w:ilvl w:val="0"/>
          <w:numId w:val="0"/>
        </w:numPr>
        <w:spacing w:line="360" w:lineRule="auto"/>
        <w:ind w:firstLine="4080" w:firstLineChars="1700"/>
        <w:rPr>
          <w:rFonts w:hint="default" w:ascii="宋体" w:hAnsi="宋体" w:eastAsia="宋体" w:cs="宋体"/>
          <w:sz w:val="24"/>
          <w:szCs w:val="24"/>
          <w:lang w:val="en-US" w:eastAsia="zh-CN"/>
        </w:rPr>
      </w:pPr>
      <w:r>
        <w:rPr>
          <w:rFonts w:hint="default" w:ascii="宋体" w:hAnsi="宋体" w:cs="宋体"/>
          <w:sz w:val="24"/>
          <w:szCs w:val="24"/>
        </w:rPr>
        <w:t>日 期：</w:t>
      </w:r>
      <w:r>
        <w:rPr>
          <w:rFonts w:hint="eastAsia" w:ascii="宋体" w:hAnsi="宋体" w:cs="宋体"/>
          <w:sz w:val="24"/>
          <w:szCs w:val="24"/>
          <w:u w:val="single"/>
          <w:lang w:val="en-US" w:eastAsia="zh-CN"/>
        </w:rPr>
        <w:t xml:space="preserve">                                 </w:t>
      </w:r>
    </w:p>
    <w:p>
      <w:pPr>
        <w:pStyle w:val="15"/>
        <w:spacing w:after="313" w:afterLines="100" w:line="200" w:lineRule="exact"/>
        <w:rPr>
          <w:rFonts w:hint="default" w:ascii="宋体" w:hAnsi="宋体" w:cs="宋体"/>
          <w:sz w:val="18"/>
          <w:szCs w:val="18"/>
        </w:rPr>
      </w:pPr>
    </w:p>
    <w:p>
      <w:pPr>
        <w:pStyle w:val="15"/>
        <w:spacing w:after="313" w:afterLines="100" w:line="200" w:lineRule="exact"/>
        <w:rPr>
          <w:rFonts w:hint="default" w:ascii="宋体" w:hAnsi="宋体" w:cs="宋体"/>
          <w:sz w:val="18"/>
          <w:szCs w:val="18"/>
        </w:rPr>
      </w:pPr>
    </w:p>
    <w:p>
      <w:pPr>
        <w:pStyle w:val="15"/>
        <w:spacing w:after="313" w:afterLines="100" w:line="200" w:lineRule="exact"/>
        <w:rPr>
          <w:rFonts w:hint="default" w:ascii="宋体" w:hAnsi="宋体" w:cs="宋体"/>
          <w:sz w:val="18"/>
          <w:szCs w:val="18"/>
        </w:rPr>
      </w:pPr>
    </w:p>
    <w:p>
      <w:pPr>
        <w:pStyle w:val="15"/>
        <w:spacing w:after="313" w:afterLines="100" w:line="200" w:lineRule="exact"/>
        <w:rPr>
          <w:rFonts w:hint="default" w:ascii="宋体" w:hAnsi="宋体" w:cs="宋体"/>
          <w:sz w:val="18"/>
          <w:szCs w:val="18"/>
        </w:rPr>
      </w:pPr>
    </w:p>
    <w:p>
      <w:pPr>
        <w:pStyle w:val="15"/>
        <w:spacing w:after="313" w:afterLines="100" w:line="200" w:lineRule="exact"/>
        <w:rPr>
          <w:rFonts w:hint="eastAsia" w:ascii="宋体" w:hAnsi="宋体" w:eastAsia="宋体" w:cs="宋体"/>
          <w:sz w:val="18"/>
          <w:szCs w:val="18"/>
          <w:lang w:eastAsia="zh-CN"/>
        </w:rPr>
      </w:pPr>
      <w:r>
        <w:rPr>
          <w:rFonts w:hint="default" w:ascii="宋体" w:hAnsi="宋体" w:cs="宋体"/>
          <w:sz w:val="18"/>
          <w:szCs w:val="18"/>
        </w:rPr>
        <w:t>从业人员、营业收入、资产总额填报上一年度数据，无上一年度数据的新成立企业可不填报。</w:t>
      </w:r>
    </w:p>
    <w:p>
      <w:pPr>
        <w:pStyle w:val="15"/>
        <w:spacing w:after="313" w:afterLines="100" w:line="200" w:lineRule="exact"/>
        <w:rPr>
          <w:rFonts w:asciiTheme="majorEastAsia" w:hAnsiTheme="majorEastAsia" w:eastAsiaTheme="majorEastAsia"/>
          <w:sz w:val="24"/>
        </w:rPr>
      </w:pPr>
      <w:r>
        <w:rPr>
          <w:rFonts w:hint="eastAsia" w:asciiTheme="majorEastAsia" w:hAnsiTheme="majorEastAsia" w:eastAsiaTheme="majorEastAsia"/>
          <w:sz w:val="24"/>
        </w:rPr>
        <w:t>　</w:t>
      </w:r>
    </w:p>
    <w:p>
      <w:pPr>
        <w:widowControl/>
        <w:jc w:val="left"/>
        <w:rPr>
          <w:rFonts w:asciiTheme="majorEastAsia" w:hAnsiTheme="majorEastAsia" w:eastAsiaTheme="majorEastAsia"/>
          <w:sz w:val="24"/>
        </w:rPr>
        <w:sectPr>
          <w:headerReference r:id="rId8" w:type="default"/>
          <w:footerReference r:id="rId9" w:type="default"/>
          <w:pgSz w:w="11906" w:h="16838"/>
          <w:pgMar w:top="1440" w:right="141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240" w:firstLineChars="100"/>
        <w:rPr>
          <w:sz w:val="24"/>
        </w:rPr>
      </w:pPr>
      <w:r>
        <w:rPr>
          <w:rFonts w:hint="eastAsia"/>
          <w:sz w:val="24"/>
        </w:rPr>
        <w:t>附件1</w:t>
      </w:r>
      <w:r>
        <w:rPr>
          <w:rFonts w:hint="eastAsia"/>
          <w:sz w:val="24"/>
          <w:lang w:val="en-US" w:eastAsia="zh-CN"/>
        </w:rPr>
        <w:t>4</w:t>
      </w:r>
      <w:r>
        <w:rPr>
          <w:rFonts w:hint="eastAsia"/>
          <w:sz w:val="24"/>
        </w:rPr>
        <w:t>-2</w:t>
      </w:r>
    </w:p>
    <w:p>
      <w:pPr>
        <w:spacing w:line="588" w:lineRule="exact"/>
        <w:ind w:firstLine="667"/>
        <w:jc w:val="center"/>
        <w:outlineLvl w:val="0"/>
        <w:rPr>
          <w:rFonts w:asciiTheme="majorEastAsia" w:hAnsiTheme="majorEastAsia" w:eastAsiaTheme="majorEastAsia"/>
          <w:b/>
          <w:spacing w:val="6"/>
          <w:sz w:val="32"/>
          <w:szCs w:val="32"/>
        </w:rPr>
      </w:pPr>
      <w:bookmarkStart w:id="20" w:name="_Toc21399"/>
      <w:bookmarkStart w:id="21" w:name="OLE_LINK13"/>
      <w:bookmarkStart w:id="22" w:name="OLE_LINK14"/>
      <w:r>
        <w:rPr>
          <w:rFonts w:asciiTheme="majorEastAsia" w:hAnsiTheme="majorEastAsia" w:eastAsiaTheme="majorEastAsia"/>
          <w:b/>
          <w:spacing w:val="6"/>
          <w:sz w:val="32"/>
          <w:szCs w:val="32"/>
        </w:rPr>
        <w:t>残疾人福利性单位声明函</w:t>
      </w:r>
      <w:bookmarkEnd w:id="20"/>
    </w:p>
    <w:bookmarkEnd w:id="21"/>
    <w:bookmarkEnd w:id="22"/>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3" w:name="_Toc21690"/>
      <w:r>
        <w:rPr>
          <w:rFonts w:eastAsia="仿宋_GB2312"/>
          <w:spacing w:val="6"/>
          <w:sz w:val="30"/>
          <w:szCs w:val="30"/>
        </w:rPr>
        <w:t>单位名称（盖章）：</w:t>
      </w:r>
      <w:bookmarkEnd w:id="23"/>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4" w:name="_Toc8107"/>
      <w:r>
        <w:rPr>
          <w:rFonts w:eastAsia="仿宋_GB2312"/>
          <w:spacing w:val="6"/>
          <w:sz w:val="30"/>
          <w:szCs w:val="30"/>
        </w:rPr>
        <w:t>日  期：</w:t>
      </w:r>
      <w:bookmarkEnd w:id="24"/>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rFonts w:hint="eastAsia"/>
          <w:sz w:val="24"/>
        </w:rPr>
      </w:pPr>
    </w:p>
    <w:p>
      <w:pPr>
        <w:ind w:firstLine="480" w:firstLineChars="200"/>
        <w:rPr>
          <w:rFonts w:hint="eastAsia"/>
          <w:sz w:val="24"/>
        </w:rPr>
      </w:pPr>
    </w:p>
    <w:p>
      <w:pPr>
        <w:ind w:firstLine="480" w:firstLineChars="200"/>
        <w:rPr>
          <w:sz w:val="24"/>
        </w:rPr>
      </w:pPr>
      <w:r>
        <w:rPr>
          <w:rFonts w:hint="eastAsia"/>
          <w:sz w:val="24"/>
        </w:rPr>
        <w:t>附件1</w:t>
      </w:r>
      <w:r>
        <w:rPr>
          <w:rFonts w:hint="eastAsia"/>
          <w:sz w:val="24"/>
          <w:lang w:val="en-US" w:eastAsia="zh-CN"/>
        </w:rPr>
        <w:t>4</w:t>
      </w:r>
      <w:r>
        <w:rPr>
          <w:rFonts w:hint="eastAsia"/>
          <w:sz w:val="24"/>
        </w:rPr>
        <w:t>-3</w:t>
      </w:r>
    </w:p>
    <w:p>
      <w:pPr>
        <w:tabs>
          <w:tab w:val="left" w:pos="7665"/>
        </w:tabs>
        <w:jc w:val="center"/>
        <w:outlineLvl w:val="1"/>
        <w:rPr>
          <w:rFonts w:hint="eastAsia" w:ascii="宋体" w:hAnsi="宋体" w:eastAsia="宋体"/>
          <w:bCs/>
          <w:color w:val="000000"/>
          <w:sz w:val="32"/>
          <w:szCs w:val="32"/>
          <w:lang w:eastAsia="zh-CN"/>
        </w:rPr>
      </w:pPr>
      <w:r>
        <w:rPr>
          <w:rFonts w:hint="eastAsia" w:ascii="宋体" w:hAnsi="宋体"/>
          <w:bCs/>
          <w:color w:val="000000"/>
          <w:sz w:val="32"/>
          <w:szCs w:val="32"/>
          <w:lang w:val="en-US" w:eastAsia="zh-CN"/>
        </w:rPr>
        <w:t xml:space="preserve"> </w:t>
      </w:r>
      <w:r>
        <w:rPr>
          <w:rFonts w:hint="eastAsia" w:ascii="宋体" w:hAnsi="宋体"/>
          <w:bCs/>
          <w:color w:val="000000"/>
          <w:sz w:val="32"/>
          <w:szCs w:val="32"/>
        </w:rPr>
        <w:t>省级以上监狱管理局、戒毒管理局（含新疆生产建设兵团）出具的属于监狱企业的证明文件</w:t>
      </w:r>
    </w:p>
    <w:p>
      <w:pPr>
        <w:pStyle w:val="15"/>
        <w:rPr>
          <w:rFonts w:hint="eastAsia"/>
          <w:lang w:eastAsia="zh-CN"/>
        </w:rPr>
      </w:pPr>
    </w:p>
    <w:p>
      <w:pPr>
        <w:pStyle w:val="15"/>
        <w:rPr>
          <w:rFonts w:hint="eastAsia"/>
          <w:lang w:eastAsia="zh-CN"/>
        </w:rPr>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1"/>
        <w:rPr>
          <w:color w:val="000000" w:themeColor="text1"/>
          <w14:textFill>
            <w14:solidFill>
              <w14:schemeClr w14:val="tx1"/>
            </w14:solidFill>
          </w14:textFill>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10" w:type="default"/>
      <w:footerReference r:id="rId11" w:type="default"/>
      <w:footerReference r:id="rId12" w:type="even"/>
      <w:pgSz w:w="11906" w:h="16838"/>
      <w:pgMar w:top="1440" w:right="141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66"/>
        <w:tab w:val="right" w:pos="8852"/>
      </w:tabs>
      <w:jc w:val="left"/>
      <w:rPr>
        <w:rFonts w:hint="default"/>
        <w:u w:val="single"/>
        <w:lang w:val="en-US" w:eastAsia="zh-CN"/>
      </w:rPr>
    </w:pPr>
    <w:r>
      <w:rPr>
        <w:rFonts w:hint="eastAsia"/>
        <w:u w:val="single"/>
        <w:lang w:val="en-US" w:eastAsia="zh-CN"/>
      </w:rPr>
      <w:t xml:space="preserve">                                                                                                 </w:t>
    </w:r>
  </w:p>
  <w:p>
    <w:pPr>
      <w:pStyle w:val="20"/>
      <w:tabs>
        <w:tab w:val="center" w:pos="4366"/>
        <w:tab w:val="right" w:pos="8852"/>
      </w:tabs>
      <w:jc w:val="lef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r>
      <w:rPr>
        <w:rFonts w:hint="eastAsia"/>
        <w:lang w:val="en-US" w:eastAsia="zh-CN"/>
      </w:rPr>
      <w:tab/>
    </w:r>
    <w:r>
      <w:rPr>
        <w:rFonts w:hint="eastAsia"/>
        <w:lang w:val="en-US" w:eastAsia="zh-CN"/>
      </w:rPr>
      <w:tab/>
    </w:r>
    <w:r>
      <w:rPr>
        <w:rFonts w:hint="eastAsia"/>
        <w:u w:val="none"/>
        <w:lang w:val="en-US" w:eastAsia="zh-CN"/>
      </w:rPr>
      <w:t>湖北瑾辰项目管理有限公司 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000000" w:themeColor="text1" w:sz="4" w:space="1"/>
      </w:pBdr>
      <w:tabs>
        <w:tab w:val="clear" w:pos="4153"/>
        <w:tab w:val="clear" w:pos="8306"/>
      </w:tabs>
      <w:ind w:right="-9"/>
      <w:jc w:val="right"/>
      <w:rPr>
        <w:u w:val="none"/>
      </w:rPr>
    </w:pPr>
    <w:r>
      <w:rPr>
        <w:rFonts w:hint="eastAsia" w:asciiTheme="minorEastAsia" w:hAnsiTheme="minorEastAsia"/>
        <w:u w:val="none"/>
      </w:rPr>
      <w:t xml:space="preserve">  </w:t>
    </w:r>
    <w:r>
      <w:rPr>
        <w:rFonts w:hint="eastAsia" w:ascii="宋体" w:hAnsi="宋体" w:cs="宋体"/>
        <w:kern w:val="0"/>
        <w:u w:val="none"/>
        <w:lang w:eastAsia="zh-CN"/>
      </w:rPr>
      <w:t>湖北</w:t>
    </w:r>
    <w:r>
      <w:rPr>
        <w:rFonts w:hint="eastAsia" w:ascii="宋体" w:hAnsi="宋体" w:cs="宋体"/>
        <w:kern w:val="0"/>
        <w:u w:val="none"/>
        <w:lang w:val="en-US" w:eastAsia="zh-CN"/>
      </w:rPr>
      <w:t>瑾辰</w:t>
    </w:r>
    <w:r>
      <w:rPr>
        <w:rFonts w:hint="eastAsia" w:ascii="宋体" w:hAnsi="宋体" w:cs="宋体"/>
        <w:kern w:val="0"/>
        <w:u w:val="none"/>
        <w:lang w:eastAsia="zh-CN"/>
      </w:rPr>
      <w:t>项目管理有限公司</w:t>
    </w:r>
    <w:r>
      <w:rPr>
        <w:rFonts w:hint="eastAsia" w:ascii="宋体" w:hAnsi="宋体" w:cs="宋体"/>
        <w:kern w:val="0"/>
        <w:u w:val="none"/>
        <w:lang w:val="en-US" w:eastAsia="zh-CN"/>
      </w:rPr>
      <w:t xml:space="preserve"> </w:t>
    </w:r>
    <w:r>
      <w:rPr>
        <w:rFonts w:hint="eastAsia" w:ascii="宋体" w:hAnsi="宋体" w:eastAsia="宋体" w:cs="宋体"/>
        <w:kern w:val="0"/>
        <w:u w:val="none"/>
      </w:rPr>
      <w:t>制</w:t>
    </w:r>
  </w:p>
  <w:p>
    <w:pPr>
      <w:pStyle w:val="15"/>
      <w:spacing w:line="14" w:lineRule="auto"/>
      <w:rPr>
        <w:sz w:val="20"/>
      </w:rPr>
    </w:pPr>
  </w:p>
  <w:p>
    <w:pPr>
      <w:pStyle w:val="1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hint="default"/>
        <w:lang w:val="en-US"/>
      </w:rPr>
    </w:pPr>
    <w:r>
      <w:rPr>
        <w:rFonts w:hint="eastAsia" w:asciiTheme="minorEastAsia" w:hAnsiTheme="minorEastAsia"/>
        <w:u w:val="none"/>
      </w:rPr>
      <w:t xml:space="preserve">  </w:t>
    </w:r>
    <w:r>
      <w:rPr>
        <w:rFonts w:hint="eastAsia" w:ascii="宋体" w:hAnsi="宋体" w:cs="宋体"/>
        <w:kern w:val="0"/>
        <w:u w:val="none"/>
        <w:lang w:eastAsia="zh-CN"/>
      </w:rPr>
      <w:t>湖北</w:t>
    </w:r>
    <w:r>
      <w:rPr>
        <w:rFonts w:hint="eastAsia" w:ascii="宋体" w:hAnsi="宋体" w:cs="宋体"/>
        <w:kern w:val="0"/>
        <w:u w:val="none"/>
        <w:lang w:val="en-US" w:eastAsia="zh-CN"/>
      </w:rPr>
      <w:t>瑾辰</w:t>
    </w:r>
    <w:r>
      <w:rPr>
        <w:rFonts w:hint="eastAsia" w:ascii="宋体" w:hAnsi="宋体" w:cs="宋体"/>
        <w:kern w:val="0"/>
        <w:u w:val="none"/>
        <w:lang w:eastAsia="zh-CN"/>
      </w:rPr>
      <w:t>项目管理有限公司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sz w:val="18"/>
        <w:lang w:val="en-US" w:eastAsia="zh-CN"/>
      </w:rPr>
      <w:t xml:space="preserve">  </w:t>
    </w:r>
    <w:r>
      <w:rPr>
        <w:rFonts w:hint="eastAsia"/>
        <w:lang w:val="en-US" w:eastAsia="zh-CN"/>
      </w:rPr>
      <w:t>制</w:t>
    </w:r>
  </w:p>
  <w:p>
    <w:pPr>
      <w:pStyle w:val="20"/>
      <w:pBdr>
        <w:top w:val="single" w:color="000000" w:themeColor="text1" w:sz="4" w:space="1"/>
      </w:pBdr>
      <w:tabs>
        <w:tab w:val="clear" w:pos="4153"/>
        <w:tab w:val="clear" w:pos="8306"/>
      </w:tabs>
      <w:ind w:right="-9" w:firstLine="360" w:firstLineChars="200"/>
      <w:jc w:val="both"/>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hint="default"/>
        <w:lang w:val="en-US"/>
      </w:rPr>
    </w:pPr>
    <w:r>
      <w:rPr>
        <w:rFonts w:hint="eastAsia" w:ascii="宋体" w:hAnsi="宋体" w:cs="宋体"/>
        <w:kern w:val="0"/>
        <w:u w:val="none"/>
        <w:lang w:eastAsia="zh-CN"/>
      </w:rPr>
      <w:t>湖北</w:t>
    </w:r>
    <w:r>
      <w:rPr>
        <w:rFonts w:hint="eastAsia" w:ascii="宋体" w:hAnsi="宋体" w:cs="宋体"/>
        <w:kern w:val="0"/>
        <w:u w:val="none"/>
        <w:lang w:val="en-US" w:eastAsia="zh-CN"/>
      </w:rPr>
      <w:t>瑾辰</w:t>
    </w:r>
    <w:r>
      <w:rPr>
        <w:rFonts w:hint="eastAsia" w:ascii="宋体" w:hAnsi="宋体" w:cs="宋体"/>
        <w:kern w:val="0"/>
        <w:u w:val="none"/>
        <w:lang w:eastAsia="zh-CN"/>
      </w:rPr>
      <w:t>项目管理有限公司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sz w:val="18"/>
        <w:lang w:val="en-US" w:eastAsia="zh-CN"/>
      </w:rPr>
      <w:t xml:space="preserve"> </w:t>
    </w:r>
    <w:r>
      <w:rPr>
        <w:rFonts w:hint="eastAsia"/>
        <w:lang w:val="en-US" w:eastAsia="zh-CN"/>
      </w:rPr>
      <w:t>制</w:t>
    </w:r>
  </w:p>
  <w:p>
    <w:pPr>
      <w:pStyle w:val="20"/>
      <w:pBdr>
        <w:top w:val="single" w:color="000000" w:themeColor="text1" w:sz="4" w:space="1"/>
      </w:pBdr>
      <w:tabs>
        <w:tab w:val="clear" w:pos="4153"/>
        <w:tab w:val="clear" w:pos="8306"/>
      </w:tabs>
      <w:ind w:right="-9" w:firstLine="360" w:firstLineChars="200"/>
      <w:jc w:val="both"/>
    </w:pP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u w:val="single"/>
        <w:lang w:val="en-US" w:eastAsia="zh-CN"/>
      </w:rPr>
    </w:pPr>
    <w:r>
      <w:rPr>
        <w:rFonts w:hint="eastAsia"/>
        <w:u w:val="single"/>
        <w:lang w:val="en-US" w:eastAsia="zh-CN"/>
      </w:rPr>
      <w:t xml:space="preserve">                                                                     </w:t>
    </w:r>
  </w:p>
  <w:p>
    <w:pPr>
      <w:pStyle w:val="20"/>
      <w:jc w:val="right"/>
      <w:rPr>
        <w:rFonts w:hint="default"/>
        <w:u w:val="single"/>
        <w:lang w:val="en-US"/>
      </w:rPr>
    </w:pPr>
    <w:r>
      <w:rPr>
        <w:rFonts w:hint="eastAsia" w:ascii="宋体" w:hAnsi="宋体" w:cs="宋体"/>
        <w:kern w:val="0"/>
        <w:u w:val="none"/>
        <w:lang w:eastAsia="zh-CN"/>
      </w:rPr>
      <w:t>湖北</w:t>
    </w:r>
    <w:r>
      <w:rPr>
        <w:rFonts w:hint="eastAsia" w:ascii="宋体" w:hAnsi="宋体" w:cs="宋体"/>
        <w:kern w:val="0"/>
        <w:u w:val="none"/>
        <w:lang w:val="en-US" w:eastAsia="zh-CN"/>
      </w:rPr>
      <w:t>瑾辰</w:t>
    </w:r>
    <w:r>
      <w:rPr>
        <w:rFonts w:hint="eastAsia" w:ascii="宋体" w:hAnsi="宋体" w:cs="宋体"/>
        <w:kern w:val="0"/>
        <w:u w:val="none"/>
        <w:lang w:eastAsia="zh-CN"/>
      </w:rPr>
      <w:t>项目管理有限公司</w:t>
    </w:r>
    <w:r>
      <w:rPr>
        <w:sz w:val="18"/>
        <w:u w:val="non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u w:val="none"/>
        <w:lang w:val="en-US" w:eastAsia="zh-CN"/>
      </w:rPr>
      <w:t xml:space="preserve"> </w:t>
    </w:r>
    <w:r>
      <w:rPr>
        <w:rFonts w:hint="eastAsia"/>
        <w:u w:val="none"/>
        <w:lang w:val="en-US" w:eastAsia="zh-CN"/>
      </w:rPr>
      <w:t>制</w:t>
    </w:r>
  </w:p>
  <w:p>
    <w:pPr>
      <w:pStyle w:val="20"/>
      <w:jc w:val="center"/>
      <w:rPr>
        <w:u w:val="singl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rPr>
        <w:rFonts w:hint="default" w:ascii="华文中宋" w:hAnsi="华文中宋" w:eastAsia="华文中宋" w:cs="Times New Roman"/>
        <w:sz w:val="22"/>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7" w:firstLine="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107" w:hanging="159"/>
        <w:jc w:val="left"/>
      </w:pPr>
      <w:rPr>
        <w:rFonts w:hint="default"/>
        <w:spacing w:val="0"/>
        <w:w w:val="9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1">
    <w:nsid w:val="A9386394"/>
    <w:multiLevelType w:val="singleLevel"/>
    <w:tmpl w:val="A9386394"/>
    <w:lvl w:ilvl="0" w:tentative="0">
      <w:start w:val="1"/>
      <w:numFmt w:val="decimal"/>
      <w:suff w:val="space"/>
      <w:lvlText w:val="%1."/>
      <w:lvlJc w:val="left"/>
    </w:lvl>
  </w:abstractNum>
  <w:abstractNum w:abstractNumId="2">
    <w:nsid w:val="AEEE5BC8"/>
    <w:multiLevelType w:val="singleLevel"/>
    <w:tmpl w:val="AEEE5BC8"/>
    <w:lvl w:ilvl="0" w:tentative="0">
      <w:start w:val="3"/>
      <w:numFmt w:val="chineseCounting"/>
      <w:suff w:val="nothing"/>
      <w:lvlText w:val="%1、"/>
      <w:lvlJc w:val="left"/>
      <w:rPr>
        <w:rFonts w:hint="eastAsia"/>
      </w:rPr>
    </w:lvl>
  </w:abstractNum>
  <w:abstractNum w:abstractNumId="3">
    <w:nsid w:val="DB9CE0F6"/>
    <w:multiLevelType w:val="singleLevel"/>
    <w:tmpl w:val="DB9CE0F6"/>
    <w:lvl w:ilvl="0" w:tentative="0">
      <w:start w:val="1"/>
      <w:numFmt w:val="decimal"/>
      <w:suff w:val="nothing"/>
      <w:lvlText w:val="%1、"/>
      <w:lvlJc w:val="left"/>
    </w:lvl>
  </w:abstractNum>
  <w:abstractNum w:abstractNumId="4">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5">
    <w:nsid w:val="258B712F"/>
    <w:multiLevelType w:val="singleLevel"/>
    <w:tmpl w:val="258B712F"/>
    <w:lvl w:ilvl="0" w:tentative="0">
      <w:start w:val="6"/>
      <w:numFmt w:val="decimal"/>
      <w:suff w:val="space"/>
      <w:lvlText w:val="%1."/>
      <w:lvlJc w:val="left"/>
    </w:lvl>
  </w:abstractNum>
  <w:abstractNum w:abstractNumId="6">
    <w:nsid w:val="29F46660"/>
    <w:multiLevelType w:val="singleLevel"/>
    <w:tmpl w:val="29F46660"/>
    <w:lvl w:ilvl="0" w:tentative="0">
      <w:start w:val="1"/>
      <w:numFmt w:val="decimal"/>
      <w:lvlText w:val="(%1)"/>
      <w:lvlJc w:val="left"/>
      <w:pPr>
        <w:ind w:left="425" w:hanging="425"/>
      </w:pPr>
      <w:rPr>
        <w:rFonts w:hint="default"/>
      </w:rPr>
    </w:lvl>
  </w:abstractNum>
  <w:abstractNum w:abstractNumId="7">
    <w:nsid w:val="39A0D9AC"/>
    <w:multiLevelType w:val="multilevel"/>
    <w:tmpl w:val="39A0D9AC"/>
    <w:lvl w:ilvl="0" w:tentative="0">
      <w:start w:val="1"/>
      <w:numFmt w:val="decimal"/>
      <w:lvlText w:val="%1."/>
      <w:lvlJc w:val="left"/>
      <w:pPr>
        <w:ind w:left="107"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8">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8"/>
  </w:num>
  <w:num w:numId="2">
    <w:abstractNumId w:val="4"/>
  </w:num>
  <w:num w:numId="3">
    <w:abstractNumId w:val="5"/>
  </w:num>
  <w:num w:numId="4">
    <w:abstractNumId w:val="2"/>
  </w:num>
  <w:num w:numId="5">
    <w:abstractNumId w:val="1"/>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753399"/>
    <w:rsid w:val="01B61BB5"/>
    <w:rsid w:val="02590A70"/>
    <w:rsid w:val="026A49F7"/>
    <w:rsid w:val="027E350A"/>
    <w:rsid w:val="028D569E"/>
    <w:rsid w:val="02C3729E"/>
    <w:rsid w:val="03104794"/>
    <w:rsid w:val="03213E9C"/>
    <w:rsid w:val="03306485"/>
    <w:rsid w:val="03A32FEC"/>
    <w:rsid w:val="03CA204E"/>
    <w:rsid w:val="03D00A9E"/>
    <w:rsid w:val="03D015C3"/>
    <w:rsid w:val="03D0311B"/>
    <w:rsid w:val="03D9125A"/>
    <w:rsid w:val="040E2104"/>
    <w:rsid w:val="04511135"/>
    <w:rsid w:val="04750009"/>
    <w:rsid w:val="04936845"/>
    <w:rsid w:val="04D0678A"/>
    <w:rsid w:val="05001064"/>
    <w:rsid w:val="05394369"/>
    <w:rsid w:val="05B27123"/>
    <w:rsid w:val="05B64DD0"/>
    <w:rsid w:val="05BB6114"/>
    <w:rsid w:val="06521AD4"/>
    <w:rsid w:val="067739B1"/>
    <w:rsid w:val="067E6092"/>
    <w:rsid w:val="06C0072A"/>
    <w:rsid w:val="07CD1116"/>
    <w:rsid w:val="07D6085C"/>
    <w:rsid w:val="07DE6E29"/>
    <w:rsid w:val="085E70A3"/>
    <w:rsid w:val="08DA32BC"/>
    <w:rsid w:val="08DA3FD7"/>
    <w:rsid w:val="08F60C35"/>
    <w:rsid w:val="09185CB5"/>
    <w:rsid w:val="09566CFF"/>
    <w:rsid w:val="09A22D49"/>
    <w:rsid w:val="09D12CDF"/>
    <w:rsid w:val="09E30998"/>
    <w:rsid w:val="0A845491"/>
    <w:rsid w:val="0B2F2B77"/>
    <w:rsid w:val="0B927A92"/>
    <w:rsid w:val="0BBF7F69"/>
    <w:rsid w:val="0BF10A7F"/>
    <w:rsid w:val="0CD52D19"/>
    <w:rsid w:val="0E7272D2"/>
    <w:rsid w:val="0E79371F"/>
    <w:rsid w:val="0E7C5956"/>
    <w:rsid w:val="0EB56706"/>
    <w:rsid w:val="0EF423D9"/>
    <w:rsid w:val="0FE36678"/>
    <w:rsid w:val="1012250F"/>
    <w:rsid w:val="10670543"/>
    <w:rsid w:val="10815BDA"/>
    <w:rsid w:val="10970A10"/>
    <w:rsid w:val="10F637E2"/>
    <w:rsid w:val="111431A1"/>
    <w:rsid w:val="118C4C14"/>
    <w:rsid w:val="11D35C94"/>
    <w:rsid w:val="11E2798A"/>
    <w:rsid w:val="12805DE5"/>
    <w:rsid w:val="134C6AC5"/>
    <w:rsid w:val="13D723C5"/>
    <w:rsid w:val="13F84CA5"/>
    <w:rsid w:val="13F86586"/>
    <w:rsid w:val="141A7CAC"/>
    <w:rsid w:val="142703B2"/>
    <w:rsid w:val="14417250"/>
    <w:rsid w:val="14870A61"/>
    <w:rsid w:val="14B41D32"/>
    <w:rsid w:val="1555292F"/>
    <w:rsid w:val="15E57B1F"/>
    <w:rsid w:val="17207039"/>
    <w:rsid w:val="177A7436"/>
    <w:rsid w:val="179E4BCF"/>
    <w:rsid w:val="17AE3B23"/>
    <w:rsid w:val="17BC66DE"/>
    <w:rsid w:val="17CF1E5D"/>
    <w:rsid w:val="17D7295D"/>
    <w:rsid w:val="17E23ED5"/>
    <w:rsid w:val="17EE626F"/>
    <w:rsid w:val="182D7664"/>
    <w:rsid w:val="1833214B"/>
    <w:rsid w:val="185402D3"/>
    <w:rsid w:val="18622EE5"/>
    <w:rsid w:val="18B96103"/>
    <w:rsid w:val="18D17E82"/>
    <w:rsid w:val="195A4E3B"/>
    <w:rsid w:val="19782D58"/>
    <w:rsid w:val="19AC4C41"/>
    <w:rsid w:val="19C676F2"/>
    <w:rsid w:val="1A104C16"/>
    <w:rsid w:val="1A385D9B"/>
    <w:rsid w:val="1A717C86"/>
    <w:rsid w:val="1AC64BF6"/>
    <w:rsid w:val="1B644700"/>
    <w:rsid w:val="1BB11C73"/>
    <w:rsid w:val="1BB3561A"/>
    <w:rsid w:val="1BF34C28"/>
    <w:rsid w:val="1C5D7A0C"/>
    <w:rsid w:val="1C7302AE"/>
    <w:rsid w:val="1C8357B2"/>
    <w:rsid w:val="1CE95389"/>
    <w:rsid w:val="1D0878E3"/>
    <w:rsid w:val="1D1C409A"/>
    <w:rsid w:val="1D2556A2"/>
    <w:rsid w:val="1D8E55AB"/>
    <w:rsid w:val="1DC265E4"/>
    <w:rsid w:val="1DC35E93"/>
    <w:rsid w:val="1DFA32A7"/>
    <w:rsid w:val="1E5324E8"/>
    <w:rsid w:val="1E71690E"/>
    <w:rsid w:val="1EAA08AF"/>
    <w:rsid w:val="1EC917AA"/>
    <w:rsid w:val="1EDD731B"/>
    <w:rsid w:val="1F79177C"/>
    <w:rsid w:val="1FB506AC"/>
    <w:rsid w:val="1FE320E5"/>
    <w:rsid w:val="207F49C6"/>
    <w:rsid w:val="209613B1"/>
    <w:rsid w:val="20D15AB9"/>
    <w:rsid w:val="20E52149"/>
    <w:rsid w:val="215B6F80"/>
    <w:rsid w:val="22433472"/>
    <w:rsid w:val="22975397"/>
    <w:rsid w:val="22E64E19"/>
    <w:rsid w:val="23433BE0"/>
    <w:rsid w:val="234C3059"/>
    <w:rsid w:val="23577264"/>
    <w:rsid w:val="23FB791E"/>
    <w:rsid w:val="25143063"/>
    <w:rsid w:val="254974B4"/>
    <w:rsid w:val="257650E8"/>
    <w:rsid w:val="25C26559"/>
    <w:rsid w:val="267C4B85"/>
    <w:rsid w:val="26822EA0"/>
    <w:rsid w:val="27317BFB"/>
    <w:rsid w:val="27567996"/>
    <w:rsid w:val="27C863D7"/>
    <w:rsid w:val="28097636"/>
    <w:rsid w:val="28233A19"/>
    <w:rsid w:val="28503F18"/>
    <w:rsid w:val="28F929B7"/>
    <w:rsid w:val="292B4025"/>
    <w:rsid w:val="29AB024D"/>
    <w:rsid w:val="29EA03CD"/>
    <w:rsid w:val="2A9C2F9D"/>
    <w:rsid w:val="2B7E7CA0"/>
    <w:rsid w:val="2B84569A"/>
    <w:rsid w:val="2B915C4E"/>
    <w:rsid w:val="2B947996"/>
    <w:rsid w:val="2C450698"/>
    <w:rsid w:val="2CC21B46"/>
    <w:rsid w:val="2D1B2E24"/>
    <w:rsid w:val="2D5B72F6"/>
    <w:rsid w:val="2DAA5BFC"/>
    <w:rsid w:val="2DC32156"/>
    <w:rsid w:val="2E49313B"/>
    <w:rsid w:val="2F1E66B5"/>
    <w:rsid w:val="2F8B18BB"/>
    <w:rsid w:val="2FBF2DDD"/>
    <w:rsid w:val="30412F8F"/>
    <w:rsid w:val="30947A9D"/>
    <w:rsid w:val="30C45BCE"/>
    <w:rsid w:val="30D4728D"/>
    <w:rsid w:val="30F2623C"/>
    <w:rsid w:val="31400623"/>
    <w:rsid w:val="314F0A2D"/>
    <w:rsid w:val="31CE0474"/>
    <w:rsid w:val="31EE58A3"/>
    <w:rsid w:val="325109C1"/>
    <w:rsid w:val="32F14EC6"/>
    <w:rsid w:val="32F841FF"/>
    <w:rsid w:val="33263DAB"/>
    <w:rsid w:val="333C4829"/>
    <w:rsid w:val="334253DB"/>
    <w:rsid w:val="334A6D46"/>
    <w:rsid w:val="33CA128E"/>
    <w:rsid w:val="33D35CB1"/>
    <w:rsid w:val="33E66311"/>
    <w:rsid w:val="341F7EC5"/>
    <w:rsid w:val="343A34CB"/>
    <w:rsid w:val="34E33029"/>
    <w:rsid w:val="35046B10"/>
    <w:rsid w:val="35833A44"/>
    <w:rsid w:val="35FB4052"/>
    <w:rsid w:val="36301904"/>
    <w:rsid w:val="36594D82"/>
    <w:rsid w:val="369221D4"/>
    <w:rsid w:val="36E36102"/>
    <w:rsid w:val="372F100A"/>
    <w:rsid w:val="37435A4A"/>
    <w:rsid w:val="374E6A3B"/>
    <w:rsid w:val="38BF59B5"/>
    <w:rsid w:val="38C87DFF"/>
    <w:rsid w:val="390B140A"/>
    <w:rsid w:val="3922629E"/>
    <w:rsid w:val="39E4625F"/>
    <w:rsid w:val="3A227BA6"/>
    <w:rsid w:val="3A5E1757"/>
    <w:rsid w:val="3AA07807"/>
    <w:rsid w:val="3B5D45E3"/>
    <w:rsid w:val="3BA35BC1"/>
    <w:rsid w:val="3BF44FA2"/>
    <w:rsid w:val="3C4944FC"/>
    <w:rsid w:val="3C8331DF"/>
    <w:rsid w:val="3CD9684F"/>
    <w:rsid w:val="3CF74EBC"/>
    <w:rsid w:val="3D073ACE"/>
    <w:rsid w:val="3D1413C8"/>
    <w:rsid w:val="3D237A8C"/>
    <w:rsid w:val="3D4F358F"/>
    <w:rsid w:val="3D523C1E"/>
    <w:rsid w:val="3D622FEA"/>
    <w:rsid w:val="3DCD4649"/>
    <w:rsid w:val="3E5A0807"/>
    <w:rsid w:val="3E662F7C"/>
    <w:rsid w:val="3E995F89"/>
    <w:rsid w:val="3EA937F0"/>
    <w:rsid w:val="3F202618"/>
    <w:rsid w:val="3F8B351F"/>
    <w:rsid w:val="3F9D41DB"/>
    <w:rsid w:val="3FD853A3"/>
    <w:rsid w:val="406C30CB"/>
    <w:rsid w:val="40F46F6B"/>
    <w:rsid w:val="413E0455"/>
    <w:rsid w:val="41731341"/>
    <w:rsid w:val="417F6170"/>
    <w:rsid w:val="41C20F48"/>
    <w:rsid w:val="421E08CA"/>
    <w:rsid w:val="42A603AD"/>
    <w:rsid w:val="42F1397A"/>
    <w:rsid w:val="42FB7BC4"/>
    <w:rsid w:val="452A508F"/>
    <w:rsid w:val="45B04B16"/>
    <w:rsid w:val="45C05B95"/>
    <w:rsid w:val="466B2BA2"/>
    <w:rsid w:val="46CA4B1D"/>
    <w:rsid w:val="46EF06F2"/>
    <w:rsid w:val="472355B8"/>
    <w:rsid w:val="472F5FBC"/>
    <w:rsid w:val="47815AC5"/>
    <w:rsid w:val="4782069C"/>
    <w:rsid w:val="478C22DB"/>
    <w:rsid w:val="482B0FFF"/>
    <w:rsid w:val="482C6F98"/>
    <w:rsid w:val="4857337B"/>
    <w:rsid w:val="48932FEE"/>
    <w:rsid w:val="48AB3B9E"/>
    <w:rsid w:val="48B76CFC"/>
    <w:rsid w:val="48E11910"/>
    <w:rsid w:val="48EA36F6"/>
    <w:rsid w:val="494D42E0"/>
    <w:rsid w:val="496F32AD"/>
    <w:rsid w:val="49A31ABC"/>
    <w:rsid w:val="4B2B0305"/>
    <w:rsid w:val="4B3C07F9"/>
    <w:rsid w:val="4B41126B"/>
    <w:rsid w:val="4BBB60AD"/>
    <w:rsid w:val="4BBE5847"/>
    <w:rsid w:val="4C2438C8"/>
    <w:rsid w:val="4C4B6175"/>
    <w:rsid w:val="4C7627B3"/>
    <w:rsid w:val="4C793942"/>
    <w:rsid w:val="4C923DD6"/>
    <w:rsid w:val="4D673D6A"/>
    <w:rsid w:val="4D9B411E"/>
    <w:rsid w:val="4FB21895"/>
    <w:rsid w:val="4FD91279"/>
    <w:rsid w:val="5016238B"/>
    <w:rsid w:val="501B6E9B"/>
    <w:rsid w:val="512C44E0"/>
    <w:rsid w:val="5131004B"/>
    <w:rsid w:val="515C6A95"/>
    <w:rsid w:val="51AA3C10"/>
    <w:rsid w:val="51C66757"/>
    <w:rsid w:val="51EE6494"/>
    <w:rsid w:val="52AA75F3"/>
    <w:rsid w:val="52FD4200"/>
    <w:rsid w:val="5300637D"/>
    <w:rsid w:val="5314433F"/>
    <w:rsid w:val="53F11BA2"/>
    <w:rsid w:val="540A3B19"/>
    <w:rsid w:val="54125888"/>
    <w:rsid w:val="54242B17"/>
    <w:rsid w:val="548D0561"/>
    <w:rsid w:val="54C2772B"/>
    <w:rsid w:val="54EC7AE7"/>
    <w:rsid w:val="553F6AD8"/>
    <w:rsid w:val="55892AD6"/>
    <w:rsid w:val="55894DF3"/>
    <w:rsid w:val="55AF3671"/>
    <w:rsid w:val="55FA232D"/>
    <w:rsid w:val="562D4F7A"/>
    <w:rsid w:val="56BA0FDC"/>
    <w:rsid w:val="56EA37F8"/>
    <w:rsid w:val="575F0E31"/>
    <w:rsid w:val="57CC3C83"/>
    <w:rsid w:val="57E3679E"/>
    <w:rsid w:val="58207835"/>
    <w:rsid w:val="585C0901"/>
    <w:rsid w:val="58816266"/>
    <w:rsid w:val="58A348B0"/>
    <w:rsid w:val="58DE31AC"/>
    <w:rsid w:val="59782A72"/>
    <w:rsid w:val="5A186745"/>
    <w:rsid w:val="5A2E466A"/>
    <w:rsid w:val="5A3C4832"/>
    <w:rsid w:val="5A415B6D"/>
    <w:rsid w:val="5B832259"/>
    <w:rsid w:val="5BD12D44"/>
    <w:rsid w:val="5C10149A"/>
    <w:rsid w:val="5C281545"/>
    <w:rsid w:val="5C670BCC"/>
    <w:rsid w:val="5C720E7C"/>
    <w:rsid w:val="5C865C8B"/>
    <w:rsid w:val="5CA21DF3"/>
    <w:rsid w:val="5D597DFD"/>
    <w:rsid w:val="5E313FE8"/>
    <w:rsid w:val="5E573E3F"/>
    <w:rsid w:val="5E70786E"/>
    <w:rsid w:val="5FC01B3E"/>
    <w:rsid w:val="5FEC090A"/>
    <w:rsid w:val="5FF11730"/>
    <w:rsid w:val="5FF9607A"/>
    <w:rsid w:val="60A243C6"/>
    <w:rsid w:val="60A304DB"/>
    <w:rsid w:val="60C5514D"/>
    <w:rsid w:val="615F2FFE"/>
    <w:rsid w:val="62240C68"/>
    <w:rsid w:val="62BA6443"/>
    <w:rsid w:val="62DA1BE0"/>
    <w:rsid w:val="63384997"/>
    <w:rsid w:val="636A21E4"/>
    <w:rsid w:val="638F75FD"/>
    <w:rsid w:val="640F3997"/>
    <w:rsid w:val="642457DD"/>
    <w:rsid w:val="643318BA"/>
    <w:rsid w:val="644A182A"/>
    <w:rsid w:val="64610CE9"/>
    <w:rsid w:val="647548B5"/>
    <w:rsid w:val="64810758"/>
    <w:rsid w:val="652611B3"/>
    <w:rsid w:val="65C472AC"/>
    <w:rsid w:val="66615A5D"/>
    <w:rsid w:val="66DC10BF"/>
    <w:rsid w:val="66DD77D4"/>
    <w:rsid w:val="67014ADC"/>
    <w:rsid w:val="671B663A"/>
    <w:rsid w:val="671D69B2"/>
    <w:rsid w:val="672B68DF"/>
    <w:rsid w:val="672F3DC4"/>
    <w:rsid w:val="67467C88"/>
    <w:rsid w:val="67826E59"/>
    <w:rsid w:val="67F33C0A"/>
    <w:rsid w:val="67F72DCD"/>
    <w:rsid w:val="67FC4959"/>
    <w:rsid w:val="696528DE"/>
    <w:rsid w:val="69E17052"/>
    <w:rsid w:val="69F25661"/>
    <w:rsid w:val="6A21653D"/>
    <w:rsid w:val="6A561A76"/>
    <w:rsid w:val="6AAA237E"/>
    <w:rsid w:val="6AB62A60"/>
    <w:rsid w:val="6B4244F8"/>
    <w:rsid w:val="6BD630B8"/>
    <w:rsid w:val="6C102E26"/>
    <w:rsid w:val="6C843637"/>
    <w:rsid w:val="6CF551A7"/>
    <w:rsid w:val="6D154ACD"/>
    <w:rsid w:val="6D4D7FA8"/>
    <w:rsid w:val="6D6E4A89"/>
    <w:rsid w:val="6D912A39"/>
    <w:rsid w:val="6D97257B"/>
    <w:rsid w:val="6DE70E3C"/>
    <w:rsid w:val="6DEA7C91"/>
    <w:rsid w:val="6E5407F6"/>
    <w:rsid w:val="6EC176F8"/>
    <w:rsid w:val="6F1B0F5E"/>
    <w:rsid w:val="6F202F7D"/>
    <w:rsid w:val="6F4928A8"/>
    <w:rsid w:val="6F843BE1"/>
    <w:rsid w:val="6FAD49DE"/>
    <w:rsid w:val="70DC708A"/>
    <w:rsid w:val="71AA0489"/>
    <w:rsid w:val="71EB260E"/>
    <w:rsid w:val="71F75136"/>
    <w:rsid w:val="72E413D3"/>
    <w:rsid w:val="73142FD3"/>
    <w:rsid w:val="73EA7614"/>
    <w:rsid w:val="74305692"/>
    <w:rsid w:val="7470072B"/>
    <w:rsid w:val="749E1E6C"/>
    <w:rsid w:val="74D74669"/>
    <w:rsid w:val="75422221"/>
    <w:rsid w:val="75775E31"/>
    <w:rsid w:val="75EB3123"/>
    <w:rsid w:val="77673B23"/>
    <w:rsid w:val="778D1C32"/>
    <w:rsid w:val="78246CD9"/>
    <w:rsid w:val="782B38E9"/>
    <w:rsid w:val="7856266A"/>
    <w:rsid w:val="78B13507"/>
    <w:rsid w:val="78C51FB7"/>
    <w:rsid w:val="79CA761B"/>
    <w:rsid w:val="7A2E79E4"/>
    <w:rsid w:val="7A44004E"/>
    <w:rsid w:val="7A5F3E29"/>
    <w:rsid w:val="7AB47809"/>
    <w:rsid w:val="7AC02B78"/>
    <w:rsid w:val="7B3E6EE5"/>
    <w:rsid w:val="7BB801CD"/>
    <w:rsid w:val="7C03727C"/>
    <w:rsid w:val="7C5C6C22"/>
    <w:rsid w:val="7C7A6D71"/>
    <w:rsid w:val="7C9425AE"/>
    <w:rsid w:val="7CDC12F7"/>
    <w:rsid w:val="7CE92886"/>
    <w:rsid w:val="7DF0337C"/>
    <w:rsid w:val="7E185FB2"/>
    <w:rsid w:val="7E34163C"/>
    <w:rsid w:val="7E712294"/>
    <w:rsid w:val="7EE96970"/>
    <w:rsid w:val="7EFC374E"/>
    <w:rsid w:val="7F39492B"/>
    <w:rsid w:val="7F440FF5"/>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0"/>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5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3"/>
    <w:basedOn w:val="1"/>
    <w:next w:val="1"/>
    <w:link w:val="52"/>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5">
    <w:name w:val="heading 4"/>
    <w:basedOn w:val="1"/>
    <w:next w:val="1"/>
    <w:link w:val="53"/>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6">
    <w:name w:val="heading 5"/>
    <w:basedOn w:val="1"/>
    <w:next w:val="1"/>
    <w:link w:val="54"/>
    <w:qFormat/>
    <w:uiPriority w:val="0"/>
    <w:pPr>
      <w:keepNext/>
      <w:keepLines/>
      <w:widowControl/>
      <w:numPr>
        <w:ilvl w:val="4"/>
        <w:numId w:val="1"/>
      </w:numPr>
      <w:spacing w:before="280" w:after="290" w:line="376" w:lineRule="auto"/>
      <w:jc w:val="left"/>
      <w:outlineLvl w:val="4"/>
    </w:pPr>
    <w:rPr>
      <w:b/>
      <w:bCs/>
      <w:kern w:val="0"/>
      <w:szCs w:val="28"/>
    </w:rPr>
  </w:style>
  <w:style w:type="paragraph" w:styleId="7">
    <w:name w:val="heading 6"/>
    <w:basedOn w:val="1"/>
    <w:next w:val="1"/>
    <w:link w:val="55"/>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56"/>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5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58"/>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5"/>
    <w:qFormat/>
    <w:uiPriority w:val="0"/>
    <w:pPr>
      <w:ind w:firstLine="420"/>
    </w:pPr>
    <w:rPr>
      <w:rFonts w:asciiTheme="minorHAnsi" w:hAnsiTheme="minorHAnsi" w:eastAsiaTheme="minorEastAsia" w:cstheme="minorBidi"/>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61"/>
    <w:semiHidden/>
    <w:qFormat/>
    <w:uiPriority w:val="0"/>
    <w:rPr>
      <w:rFonts w:ascii="Heiti SC Light" w:hAnsi="Calibri" w:eastAsia="Times New Roman"/>
      <w:sz w:val="24"/>
    </w:rPr>
  </w:style>
  <w:style w:type="paragraph" w:styleId="14">
    <w:name w:val="annotation text"/>
    <w:basedOn w:val="1"/>
    <w:link w:val="64"/>
    <w:qFormat/>
    <w:uiPriority w:val="0"/>
    <w:pPr>
      <w:jc w:val="left"/>
    </w:pPr>
    <w:rPr>
      <w:rFonts w:asciiTheme="minorHAnsi" w:hAnsiTheme="minorHAnsi" w:eastAsiaTheme="minorEastAsia" w:cstheme="minorBidi"/>
      <w:szCs w:val="22"/>
    </w:rPr>
  </w:style>
  <w:style w:type="paragraph" w:styleId="15">
    <w:name w:val="Body Text"/>
    <w:basedOn w:val="1"/>
    <w:next w:val="1"/>
    <w:link w:val="68"/>
    <w:qFormat/>
    <w:uiPriority w:val="0"/>
    <w:pPr>
      <w:spacing w:line="420" w:lineRule="auto"/>
    </w:pPr>
    <w:rPr>
      <w:sz w:val="24"/>
    </w:rPr>
  </w:style>
  <w:style w:type="paragraph" w:styleId="16">
    <w:name w:val="Body Text Indent"/>
    <w:basedOn w:val="1"/>
    <w:link w:val="47"/>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46"/>
    <w:qFormat/>
    <w:uiPriority w:val="0"/>
    <w:rPr>
      <w:rFonts w:ascii="宋体" w:hAnsi="Courier New" w:cs="Courier New"/>
      <w:sz w:val="21"/>
      <w:szCs w:val="21"/>
    </w:rPr>
  </w:style>
  <w:style w:type="paragraph" w:styleId="19">
    <w:name w:val="Balloon Text"/>
    <w:basedOn w:val="1"/>
    <w:link w:val="48"/>
    <w:unhideWhenUsed/>
    <w:qFormat/>
    <w:uiPriority w:val="0"/>
    <w:rPr>
      <w:sz w:val="18"/>
      <w:szCs w:val="18"/>
    </w:rPr>
  </w:style>
  <w:style w:type="paragraph" w:styleId="20">
    <w:name w:val="footer"/>
    <w:basedOn w:val="1"/>
    <w:next w:val="1"/>
    <w:link w:val="45"/>
    <w:qFormat/>
    <w:uiPriority w:val="99"/>
    <w:pPr>
      <w:tabs>
        <w:tab w:val="center" w:pos="4153"/>
        <w:tab w:val="right" w:pos="8306"/>
      </w:tabs>
      <w:snapToGrid w:val="0"/>
      <w:jc w:val="left"/>
    </w:pPr>
    <w:rPr>
      <w:sz w:val="18"/>
      <w:szCs w:val="18"/>
    </w:rPr>
  </w:style>
  <w:style w:type="paragraph" w:styleId="21">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72"/>
    <w:qFormat/>
    <w:uiPriority w:val="0"/>
    <w:pPr>
      <w:spacing w:after="120"/>
      <w:ind w:left="420" w:leftChars="200"/>
    </w:pPr>
    <w:rPr>
      <w:sz w:val="16"/>
      <w:szCs w:val="16"/>
    </w:rPr>
  </w:style>
  <w:style w:type="paragraph" w:styleId="24">
    <w:name w:val="Body Text 2"/>
    <w:basedOn w:val="1"/>
    <w:qFormat/>
    <w:uiPriority w:val="0"/>
    <w:pPr>
      <w:adjustRightInd w:val="0"/>
      <w:snapToGrid w:val="0"/>
      <w:spacing w:line="480" w:lineRule="atLeast"/>
    </w:pPr>
    <w:rPr>
      <w:rFonts w:ascii="宋体" w:hAnsi="宋体"/>
      <w:sz w:val="28"/>
      <w:szCs w:val="20"/>
    </w:rPr>
  </w:style>
  <w:style w:type="paragraph" w:styleId="25">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6">
    <w:name w:val="Title"/>
    <w:basedOn w:val="1"/>
    <w:next w:val="1"/>
    <w:link w:val="74"/>
    <w:qFormat/>
    <w:uiPriority w:val="0"/>
    <w:pPr>
      <w:spacing w:before="240" w:after="60"/>
      <w:jc w:val="center"/>
      <w:outlineLvl w:val="0"/>
    </w:pPr>
    <w:rPr>
      <w:rFonts w:ascii="Cambria" w:hAnsi="Cambria"/>
      <w:b/>
      <w:bCs/>
      <w:sz w:val="32"/>
      <w:szCs w:val="32"/>
    </w:rPr>
  </w:style>
  <w:style w:type="paragraph" w:styleId="27">
    <w:name w:val="Body Text First Indent"/>
    <w:basedOn w:val="15"/>
    <w:next w:val="1"/>
    <w:qFormat/>
    <w:uiPriority w:val="0"/>
    <w:pPr>
      <w:autoSpaceDE w:val="0"/>
      <w:autoSpaceDN w:val="0"/>
      <w:adjustRightInd w:val="0"/>
      <w:ind w:firstLine="420" w:firstLineChars="100"/>
      <w:jc w:val="left"/>
    </w:pPr>
    <w:rPr>
      <w:kern w:val="0"/>
      <w:sz w:val="20"/>
      <w:szCs w:val="20"/>
    </w:rPr>
  </w:style>
  <w:style w:type="paragraph" w:styleId="28">
    <w:name w:val="Body Text First Indent 2"/>
    <w:basedOn w:val="16"/>
    <w:unhideWhenUsed/>
    <w:qFormat/>
    <w:uiPriority w:val="99"/>
    <w:pPr>
      <w:widowControl w:val="0"/>
      <w:ind w:left="200" w:leftChars="200" w:firstLine="420" w:firstLineChars="200"/>
    </w:pPr>
    <w:rPr>
      <w:rFonts w:asciiTheme="minorHAnsi" w:hAnsiTheme="minorHAnsi" w:cstheme="minorBidi"/>
      <w:szCs w:val="22"/>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HTML Definition"/>
    <w:basedOn w:val="31"/>
    <w:semiHidden/>
    <w:unhideWhenUsed/>
    <w:qFormat/>
    <w:uiPriority w:val="99"/>
    <w:rPr>
      <w:i/>
      <w:iCs/>
    </w:rPr>
  </w:style>
  <w:style w:type="character" w:styleId="36">
    <w:name w:val="Hyperlink"/>
    <w:qFormat/>
    <w:uiPriority w:val="99"/>
    <w:rPr>
      <w:color w:val="0000FF"/>
      <w:u w:val="single"/>
    </w:rPr>
  </w:style>
  <w:style w:type="character" w:styleId="37">
    <w:name w:val="HTML Code"/>
    <w:basedOn w:val="31"/>
    <w:semiHidden/>
    <w:unhideWhenUsed/>
    <w:qFormat/>
    <w:uiPriority w:val="99"/>
    <w:rPr>
      <w:rFonts w:hint="default" w:ascii="Consolas" w:hAnsi="Consolas" w:eastAsia="Consolas" w:cs="Consolas"/>
      <w:color w:val="C7254E"/>
      <w:sz w:val="21"/>
      <w:szCs w:val="21"/>
      <w:shd w:val="clear" w:fill="F9F2F4"/>
    </w:rPr>
  </w:style>
  <w:style w:type="character" w:styleId="38">
    <w:name w:val="annotation reference"/>
    <w:qFormat/>
    <w:uiPriority w:val="0"/>
    <w:rPr>
      <w:sz w:val="21"/>
    </w:rPr>
  </w:style>
  <w:style w:type="character" w:styleId="39">
    <w:name w:val="HTML Keyboard"/>
    <w:basedOn w:val="31"/>
    <w:semiHidden/>
    <w:unhideWhenUsed/>
    <w:qFormat/>
    <w:uiPriority w:val="99"/>
    <w:rPr>
      <w:rFonts w:hint="default" w:ascii="Consolas" w:hAnsi="Consolas" w:eastAsia="Consolas" w:cs="Consolas"/>
      <w:color w:val="FFFFFF"/>
      <w:sz w:val="21"/>
      <w:szCs w:val="21"/>
      <w:shd w:val="clear" w:fill="333333"/>
    </w:rPr>
  </w:style>
  <w:style w:type="character" w:styleId="40">
    <w:name w:val="HTML Sample"/>
    <w:basedOn w:val="31"/>
    <w:semiHidden/>
    <w:unhideWhenUsed/>
    <w:qFormat/>
    <w:uiPriority w:val="99"/>
    <w:rPr>
      <w:rFonts w:ascii="Consolas" w:hAnsi="Consolas" w:eastAsia="Consolas" w:cs="Consolas"/>
      <w:sz w:val="21"/>
      <w:szCs w:val="21"/>
    </w:rPr>
  </w:style>
  <w:style w:type="paragraph" w:customStyle="1" w:styleId="4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3">
    <w:name w:val="表格文字"/>
    <w:basedOn w:val="1"/>
    <w:qFormat/>
    <w:uiPriority w:val="0"/>
    <w:pPr>
      <w:spacing w:before="25" w:after="25"/>
      <w:jc w:val="left"/>
    </w:pPr>
    <w:rPr>
      <w:bCs/>
      <w:spacing w:val="10"/>
      <w:kern w:val="0"/>
      <w:sz w:val="24"/>
    </w:rPr>
  </w:style>
  <w:style w:type="paragraph" w:customStyle="1" w:styleId="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页脚 Char"/>
    <w:basedOn w:val="31"/>
    <w:link w:val="20"/>
    <w:qFormat/>
    <w:uiPriority w:val="99"/>
    <w:rPr>
      <w:rFonts w:ascii="Times New Roman" w:hAnsi="Times New Roman" w:eastAsia="宋体" w:cs="Times New Roman"/>
      <w:sz w:val="18"/>
      <w:szCs w:val="18"/>
    </w:rPr>
  </w:style>
  <w:style w:type="character" w:customStyle="1" w:styleId="46">
    <w:name w:val="纯文本 Char"/>
    <w:basedOn w:val="31"/>
    <w:link w:val="18"/>
    <w:qFormat/>
    <w:uiPriority w:val="0"/>
    <w:rPr>
      <w:rFonts w:ascii="宋体" w:hAnsi="Courier New" w:eastAsia="宋体" w:cs="Courier New"/>
      <w:szCs w:val="21"/>
    </w:rPr>
  </w:style>
  <w:style w:type="character" w:customStyle="1" w:styleId="47">
    <w:name w:val="正文文本缩进 Char"/>
    <w:basedOn w:val="31"/>
    <w:link w:val="16"/>
    <w:qFormat/>
    <w:uiPriority w:val="0"/>
    <w:rPr>
      <w:rFonts w:ascii="Times New Roman" w:hAnsi="Times New Roman" w:eastAsia="宋体" w:cs="Times New Roman"/>
      <w:sz w:val="32"/>
      <w:szCs w:val="20"/>
    </w:rPr>
  </w:style>
  <w:style w:type="character" w:customStyle="1" w:styleId="48">
    <w:name w:val="批注框文本 Char"/>
    <w:basedOn w:val="31"/>
    <w:link w:val="19"/>
    <w:qFormat/>
    <w:uiPriority w:val="0"/>
    <w:rPr>
      <w:rFonts w:ascii="Times New Roman" w:hAnsi="Times New Roman" w:eastAsia="宋体" w:cs="Times New Roman"/>
      <w:sz w:val="18"/>
      <w:szCs w:val="18"/>
    </w:rPr>
  </w:style>
  <w:style w:type="paragraph" w:customStyle="1" w:styleId="49">
    <w:name w:val="列出段落1"/>
    <w:basedOn w:val="1"/>
    <w:qFormat/>
    <w:uiPriority w:val="0"/>
    <w:pPr>
      <w:ind w:firstLine="420" w:firstLineChars="200"/>
    </w:pPr>
  </w:style>
  <w:style w:type="character" w:customStyle="1" w:styleId="50">
    <w:name w:val="标题 1 Char"/>
    <w:basedOn w:val="31"/>
    <w:link w:val="2"/>
    <w:qFormat/>
    <w:uiPriority w:val="0"/>
    <w:rPr>
      <w:rFonts w:ascii="Calibri" w:hAnsi="Calibri" w:eastAsia="仿宋" w:cs="Times New Roman"/>
      <w:b/>
      <w:bCs/>
      <w:kern w:val="44"/>
      <w:sz w:val="30"/>
      <w:szCs w:val="44"/>
    </w:rPr>
  </w:style>
  <w:style w:type="character" w:customStyle="1" w:styleId="51">
    <w:name w:val="标题 2 Char"/>
    <w:basedOn w:val="31"/>
    <w:link w:val="3"/>
    <w:qFormat/>
    <w:uiPriority w:val="0"/>
    <w:rPr>
      <w:rFonts w:ascii="Cambria" w:hAnsi="Cambria" w:eastAsia="宋体" w:cs="Times New Roman"/>
      <w:b/>
      <w:bCs/>
      <w:sz w:val="28"/>
      <w:szCs w:val="32"/>
    </w:rPr>
  </w:style>
  <w:style w:type="character" w:customStyle="1" w:styleId="52">
    <w:name w:val="标题 3 Char"/>
    <w:basedOn w:val="31"/>
    <w:link w:val="4"/>
    <w:qFormat/>
    <w:uiPriority w:val="0"/>
    <w:rPr>
      <w:rFonts w:ascii="Calibri" w:hAnsi="Calibri" w:eastAsia="宋体" w:cs="Times New Roman"/>
      <w:b/>
      <w:bCs/>
      <w:sz w:val="32"/>
      <w:szCs w:val="32"/>
    </w:rPr>
  </w:style>
  <w:style w:type="character" w:customStyle="1" w:styleId="53">
    <w:name w:val="标题 4 Char"/>
    <w:basedOn w:val="31"/>
    <w:link w:val="5"/>
    <w:qFormat/>
    <w:uiPriority w:val="0"/>
    <w:rPr>
      <w:rFonts w:ascii="Cambria" w:hAnsi="Cambria" w:eastAsia="宋体" w:cs="Times New Roman"/>
      <w:b/>
      <w:bCs/>
      <w:sz w:val="28"/>
      <w:szCs w:val="28"/>
    </w:rPr>
  </w:style>
  <w:style w:type="character" w:customStyle="1" w:styleId="54">
    <w:name w:val="标题 5 Char"/>
    <w:basedOn w:val="31"/>
    <w:link w:val="6"/>
    <w:qFormat/>
    <w:uiPriority w:val="0"/>
    <w:rPr>
      <w:rFonts w:ascii="Times New Roman" w:hAnsi="Times New Roman" w:eastAsia="宋体" w:cs="Times New Roman"/>
      <w:b/>
      <w:bCs/>
      <w:kern w:val="0"/>
      <w:sz w:val="28"/>
      <w:szCs w:val="28"/>
    </w:rPr>
  </w:style>
  <w:style w:type="character" w:customStyle="1" w:styleId="55">
    <w:name w:val="标题 6 Char"/>
    <w:basedOn w:val="31"/>
    <w:link w:val="7"/>
    <w:qFormat/>
    <w:uiPriority w:val="0"/>
    <w:rPr>
      <w:rFonts w:ascii="Arial" w:hAnsi="Arial" w:eastAsia="黑体" w:cs="Times New Roman"/>
      <w:b/>
      <w:bCs/>
      <w:kern w:val="0"/>
      <w:sz w:val="24"/>
      <w:szCs w:val="24"/>
    </w:rPr>
  </w:style>
  <w:style w:type="character" w:customStyle="1" w:styleId="56">
    <w:name w:val="标题 7 Char"/>
    <w:basedOn w:val="31"/>
    <w:link w:val="8"/>
    <w:qFormat/>
    <w:uiPriority w:val="0"/>
    <w:rPr>
      <w:rFonts w:ascii="Times New Roman" w:hAnsi="Times New Roman" w:eastAsia="宋体" w:cs="Times New Roman"/>
      <w:b/>
      <w:bCs/>
      <w:kern w:val="0"/>
      <w:sz w:val="24"/>
      <w:szCs w:val="24"/>
    </w:rPr>
  </w:style>
  <w:style w:type="character" w:customStyle="1" w:styleId="57">
    <w:name w:val="标题 8 Char"/>
    <w:basedOn w:val="31"/>
    <w:link w:val="9"/>
    <w:qFormat/>
    <w:uiPriority w:val="0"/>
    <w:rPr>
      <w:rFonts w:ascii="Arial" w:hAnsi="Arial" w:eastAsia="黑体" w:cs="Times New Roman"/>
      <w:kern w:val="0"/>
      <w:sz w:val="24"/>
      <w:szCs w:val="24"/>
    </w:rPr>
  </w:style>
  <w:style w:type="character" w:customStyle="1" w:styleId="58">
    <w:name w:val="标题 9 Char"/>
    <w:basedOn w:val="31"/>
    <w:link w:val="10"/>
    <w:qFormat/>
    <w:uiPriority w:val="0"/>
    <w:rPr>
      <w:rFonts w:ascii="Arial" w:hAnsi="Arial" w:eastAsia="黑体" w:cs="Times New Roman"/>
      <w:kern w:val="0"/>
      <w:szCs w:val="21"/>
    </w:rPr>
  </w:style>
  <w:style w:type="paragraph" w:customStyle="1" w:styleId="59">
    <w:name w:val="列出段落11"/>
    <w:basedOn w:val="1"/>
    <w:qFormat/>
    <w:uiPriority w:val="0"/>
    <w:pPr>
      <w:ind w:firstLine="420" w:firstLineChars="200"/>
    </w:pPr>
    <w:rPr>
      <w:rFonts w:ascii="Calibri" w:hAnsi="Calibri"/>
      <w:sz w:val="21"/>
      <w:szCs w:val="22"/>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文档结构图 Char"/>
    <w:basedOn w:val="31"/>
    <w:link w:val="13"/>
    <w:semiHidden/>
    <w:qFormat/>
    <w:uiPriority w:val="0"/>
    <w:rPr>
      <w:rFonts w:ascii="Heiti SC Light" w:hAnsi="Calibri" w:eastAsia="Times New Roman" w:cs="Times New Roman"/>
      <w:sz w:val="24"/>
      <w:szCs w:val="24"/>
    </w:rPr>
  </w:style>
  <w:style w:type="paragraph" w:customStyle="1" w:styleId="62">
    <w:name w:val="Char Char"/>
    <w:basedOn w:val="1"/>
    <w:qFormat/>
    <w:uiPriority w:val="0"/>
    <w:rPr>
      <w:rFonts w:ascii="Tahoma" w:hAnsi="Tahoma"/>
      <w:sz w:val="24"/>
      <w:szCs w:val="20"/>
    </w:rPr>
  </w:style>
  <w:style w:type="paragraph" w:customStyle="1" w:styleId="63">
    <w:name w:val="大汉方案正文"/>
    <w:basedOn w:val="1"/>
    <w:qFormat/>
    <w:uiPriority w:val="0"/>
    <w:pPr>
      <w:spacing w:line="360" w:lineRule="auto"/>
      <w:ind w:firstLine="200" w:firstLineChars="200"/>
    </w:pPr>
    <w:rPr>
      <w:rFonts w:ascii="Arial" w:hAnsi="Arial"/>
      <w:sz w:val="24"/>
      <w:szCs w:val="20"/>
    </w:rPr>
  </w:style>
  <w:style w:type="character" w:customStyle="1" w:styleId="64">
    <w:name w:val="批注文字 Char"/>
    <w:link w:val="14"/>
    <w:qFormat/>
    <w:uiPriority w:val="0"/>
    <w:rPr>
      <w:sz w:val="28"/>
    </w:rPr>
  </w:style>
  <w:style w:type="character" w:customStyle="1" w:styleId="65">
    <w:name w:val="正文缩进 Char"/>
    <w:link w:val="11"/>
    <w:qFormat/>
    <w:uiPriority w:val="0"/>
  </w:style>
  <w:style w:type="character" w:customStyle="1" w:styleId="66">
    <w:name w:val="纯文本 Char1"/>
    <w:qFormat/>
    <w:uiPriority w:val="0"/>
    <w:rPr>
      <w:rFonts w:ascii="宋体" w:hAnsi="Courier New" w:cs="Courier New"/>
      <w:kern w:val="2"/>
      <w:sz w:val="21"/>
      <w:szCs w:val="21"/>
    </w:rPr>
  </w:style>
  <w:style w:type="character" w:customStyle="1" w:styleId="67">
    <w:name w:val="批注文字 Char1"/>
    <w:basedOn w:val="31"/>
    <w:qFormat/>
    <w:uiPriority w:val="0"/>
    <w:rPr>
      <w:rFonts w:ascii="Times New Roman" w:hAnsi="Times New Roman" w:eastAsia="宋体" w:cs="Times New Roman"/>
      <w:sz w:val="28"/>
      <w:szCs w:val="24"/>
    </w:rPr>
  </w:style>
  <w:style w:type="character" w:customStyle="1" w:styleId="68">
    <w:name w:val="正文文本 Char"/>
    <w:basedOn w:val="31"/>
    <w:link w:val="15"/>
    <w:qFormat/>
    <w:uiPriority w:val="0"/>
    <w:rPr>
      <w:rFonts w:ascii="Times New Roman" w:hAnsi="Times New Roman" w:eastAsia="宋体" w:cs="Times New Roman"/>
      <w:sz w:val="24"/>
      <w:szCs w:val="24"/>
    </w:rPr>
  </w:style>
  <w:style w:type="paragraph" w:customStyle="1" w:styleId="69">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0">
    <w:name w:val="apple-converted-space"/>
    <w:qFormat/>
    <w:uiPriority w:val="0"/>
  </w:style>
  <w:style w:type="paragraph" w:customStyle="1" w:styleId="7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2">
    <w:name w:val="正文文本缩进 3 Char"/>
    <w:basedOn w:val="31"/>
    <w:link w:val="23"/>
    <w:qFormat/>
    <w:uiPriority w:val="0"/>
    <w:rPr>
      <w:rFonts w:ascii="Times New Roman" w:hAnsi="Times New Roman" w:eastAsia="宋体" w:cs="Times New Roman"/>
      <w:sz w:val="16"/>
      <w:szCs w:val="16"/>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标题 Char"/>
    <w:basedOn w:val="31"/>
    <w:link w:val="26"/>
    <w:qFormat/>
    <w:uiPriority w:val="0"/>
    <w:rPr>
      <w:rFonts w:ascii="Cambria" w:hAnsi="Cambria" w:eastAsia="宋体" w:cs="Times New Roman"/>
      <w:b/>
      <w:bCs/>
      <w:sz w:val="32"/>
      <w:szCs w:val="32"/>
    </w:rPr>
  </w:style>
  <w:style w:type="paragraph" w:customStyle="1" w:styleId="75">
    <w:name w:val="列出段落2"/>
    <w:basedOn w:val="1"/>
    <w:qFormat/>
    <w:uiPriority w:val="0"/>
    <w:pPr>
      <w:ind w:firstLine="420" w:firstLineChars="200"/>
    </w:pPr>
    <w:rPr>
      <w:rFonts w:ascii="Calibri" w:hAnsi="Calibri"/>
      <w:sz w:val="21"/>
      <w:szCs w:val="22"/>
    </w:rPr>
  </w:style>
  <w:style w:type="paragraph" w:customStyle="1" w:styleId="76">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3 Char1"/>
    <w:qFormat/>
    <w:uiPriority w:val="0"/>
    <w:rPr>
      <w:rFonts w:ascii="Times New Roman" w:hAnsi="Times New Roman" w:eastAsia="宋体" w:cs="Times New Roman"/>
      <w:sz w:val="24"/>
      <w:szCs w:val="20"/>
    </w:rPr>
  </w:style>
  <w:style w:type="paragraph" w:customStyle="1" w:styleId="78">
    <w:name w:val="Char Char11 Char Char Char Char"/>
    <w:basedOn w:val="1"/>
    <w:qFormat/>
    <w:uiPriority w:val="0"/>
    <w:pPr>
      <w:tabs>
        <w:tab w:val="left" w:pos="360"/>
      </w:tabs>
    </w:pPr>
    <w:rPr>
      <w:sz w:val="21"/>
    </w:rPr>
  </w:style>
  <w:style w:type="paragraph" w:customStyle="1" w:styleId="79">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2">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7">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0">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1">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2">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3">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5">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7">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8">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0">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4">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2">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3">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4">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5">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6">
    <w:name w:val="页眉 Char"/>
    <w:basedOn w:val="31"/>
    <w:link w:val="21"/>
    <w:qFormat/>
    <w:uiPriority w:val="0"/>
    <w:rPr>
      <w:rFonts w:ascii="Times New Roman" w:hAnsi="Times New Roman" w:eastAsia="宋体" w:cs="Times New Roman"/>
      <w:sz w:val="18"/>
      <w:szCs w:val="18"/>
    </w:rPr>
  </w:style>
  <w:style w:type="paragraph" w:styleId="117">
    <w:name w:val="List Paragraph"/>
    <w:basedOn w:val="1"/>
    <w:qFormat/>
    <w:uiPriority w:val="99"/>
    <w:pPr>
      <w:ind w:firstLine="420" w:firstLineChars="200"/>
    </w:pPr>
    <w:rPr>
      <w:rFonts w:ascii="Calibri" w:hAnsi="Calibri"/>
      <w:sz w:val="21"/>
      <w:szCs w:val="21"/>
    </w:rPr>
  </w:style>
  <w:style w:type="paragraph" w:customStyle="1" w:styleId="118">
    <w:name w:val="WPSOffice手动目录 1"/>
    <w:qFormat/>
    <w:uiPriority w:val="0"/>
    <w:pPr>
      <w:ind w:leftChars="0"/>
    </w:pPr>
    <w:rPr>
      <w:rFonts w:ascii="Times New Roman" w:hAnsi="Times New Roman" w:eastAsia="宋体" w:cs="Times New Roman"/>
      <w:sz w:val="20"/>
      <w:szCs w:val="20"/>
    </w:rPr>
  </w:style>
  <w:style w:type="character" w:customStyle="1" w:styleId="119">
    <w:name w:val="time"/>
    <w:basedOn w:val="31"/>
    <w:qFormat/>
    <w:uiPriority w:val="0"/>
    <w:rPr>
      <w:color w:val="484848"/>
    </w:rPr>
  </w:style>
  <w:style w:type="paragraph" w:styleId="1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1">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2">
    <w:name w:val="Table Paragraph"/>
    <w:basedOn w:val="1"/>
    <w:qFormat/>
    <w:uiPriority w:val="1"/>
    <w:pPr>
      <w:widowControl w:val="0"/>
      <w:wordWrap/>
      <w:autoSpaceDE w:val="0"/>
      <w:autoSpaceDN w:val="0"/>
      <w:jc w:val="left"/>
    </w:pPr>
    <w:rPr>
      <w:rFonts w:ascii="宋体" w:hAnsi="宋体" w:eastAsia="宋体" w:cs="宋体"/>
      <w:sz w:val="22"/>
      <w:szCs w:val="22"/>
      <w:lang w:val="zh-CN" w:bidi="zh-CN"/>
    </w:rPr>
  </w:style>
  <w:style w:type="paragraph" w:customStyle="1" w:styleId="123">
    <w:name w:val="表内文字"/>
    <w:basedOn w:val="1"/>
    <w:next w:val="1"/>
    <w:qFormat/>
    <w:uiPriority w:val="0"/>
    <w:pPr>
      <w:widowControl/>
      <w:spacing w:line="240" w:lineRule="auto"/>
      <w:ind w:firstLine="0" w:firstLineChars="0"/>
      <w:jc w:val="center"/>
      <w:textAlignment w:val="center"/>
    </w:pPr>
    <w:rPr>
      <w:sz w:val="21"/>
      <w:szCs w:val="21"/>
    </w:rPr>
  </w:style>
  <w:style w:type="paragraph" w:customStyle="1" w:styleId="124">
    <w:name w:val="正文（缩进）"/>
    <w:basedOn w:val="1"/>
    <w:qFormat/>
    <w:uiPriority w:val="0"/>
    <w:pPr>
      <w:spacing w:before="156" w:after="156"/>
    </w:pPr>
  </w:style>
  <w:style w:type="paragraph" w:customStyle="1" w:styleId="1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375C5-7DE8-4186-BF6F-BBD66439FBA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19874</Words>
  <Characters>20962</Characters>
  <Lines>116</Lines>
  <Paragraphs>32</Paragraphs>
  <TotalTime>51</TotalTime>
  <ScaleCrop>false</ScaleCrop>
  <LinksUpToDate>false</LinksUpToDate>
  <CharactersWithSpaces>22298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阿伍珂</cp:lastModifiedBy>
  <cp:lastPrinted>2022-03-22T04:22:00Z</cp:lastPrinted>
  <dcterms:modified xsi:type="dcterms:W3CDTF">2022-03-30T08:18:40Z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D8631CC66CC44361A49BC8E9B869CD35</vt:lpwstr>
  </property>
</Properties>
</file>