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7"/>
        <w:rPr>
          <w:rFonts w:hint="eastAsia" w:ascii="宋体" w:hAnsi="宋体" w:eastAsia="宋体" w:cs="宋体"/>
          <w:color w:val="auto"/>
        </w:rPr>
      </w:pPr>
    </w:p>
    <w:p>
      <w:pPr>
        <w:pStyle w:val="9"/>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319" w:leftChars="114" w:firstLine="300" w:firstLineChars="94"/>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2</w:t>
      </w:r>
      <w:r>
        <w:rPr>
          <w:rFonts w:hint="eastAsia" w:ascii="宋体" w:hAnsi="宋体" w:eastAsia="宋体" w:cs="宋体"/>
          <w:bCs/>
          <w:color w:val="auto"/>
          <w:sz w:val="32"/>
          <w:szCs w:val="32"/>
        </w:rPr>
        <w:t>CG-</w:t>
      </w:r>
      <w:r>
        <w:rPr>
          <w:rFonts w:hint="eastAsia" w:ascii="宋体" w:hAnsi="宋体" w:cs="宋体"/>
          <w:bCs/>
          <w:color w:val="auto"/>
          <w:sz w:val="32"/>
          <w:szCs w:val="32"/>
          <w:lang w:val="en-US" w:eastAsia="zh-CN"/>
        </w:rPr>
        <w:t>110</w:t>
      </w:r>
    </w:p>
    <w:p>
      <w:pPr>
        <w:adjustRightInd w:val="0"/>
        <w:snapToGrid w:val="0"/>
        <w:spacing w:line="360" w:lineRule="auto"/>
        <w:ind w:left="1143" w:leftChars="228" w:hanging="505" w:hangingChars="158"/>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default" w:ascii="宋体" w:hAnsi="宋体" w:cs="宋体"/>
          <w:bCs/>
          <w:color w:val="auto"/>
          <w:sz w:val="32"/>
          <w:szCs w:val="32"/>
          <w:lang w:val="en-US" w:eastAsia="zh-CN"/>
        </w:rPr>
        <w:t>阳新县妇幼保健院</w:t>
      </w:r>
    </w:p>
    <w:p>
      <w:pPr>
        <w:adjustRightInd w:val="0"/>
        <w:snapToGrid w:val="0"/>
        <w:spacing w:line="360" w:lineRule="auto"/>
        <w:ind w:left="2260" w:leftChars="228" w:hanging="1622" w:hangingChars="507"/>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项目名称：</w:t>
      </w:r>
      <w:r>
        <w:rPr>
          <w:rFonts w:hint="eastAsia" w:ascii="宋体" w:hAnsi="宋体" w:cs="宋体"/>
          <w:bCs/>
          <w:color w:val="auto"/>
          <w:sz w:val="32"/>
          <w:szCs w:val="32"/>
          <w:lang w:val="en-US" w:eastAsia="zh-CN"/>
        </w:rPr>
        <w:t>阳新县妇幼保健院全数字彩色超声监视宫腔手术仪采购项目(二次）</w:t>
      </w:r>
    </w:p>
    <w:p>
      <w:pPr>
        <w:adjustRightInd w:val="0"/>
        <w:snapToGrid w:val="0"/>
        <w:spacing w:line="360" w:lineRule="auto"/>
        <w:ind w:left="2252" w:leftChars="227" w:hanging="1616" w:hangingChars="505"/>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cs="宋体"/>
          <w:bCs/>
          <w:color w:val="auto"/>
          <w:sz w:val="32"/>
          <w:szCs w:val="32"/>
          <w:lang w:val="en-US" w:eastAsia="zh-CN"/>
        </w:rPr>
        <w:t>全数字彩色超声监视宫腔手术仪一台</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2</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default" w:ascii="宋体" w:hAnsi="宋体" w:cs="宋体"/>
          <w:color w:val="auto"/>
          <w:sz w:val="32"/>
          <w:szCs w:val="32"/>
          <w:u w:val="single"/>
          <w:lang w:val="en-US" w:eastAsia="zh-CN"/>
        </w:rPr>
        <w:t>06</w:t>
      </w:r>
      <w:r>
        <w:rPr>
          <w:rFonts w:hint="eastAsia" w:ascii="宋体" w:hAnsi="宋体" w:eastAsia="宋体" w:cs="宋体"/>
          <w:color w:val="auto"/>
          <w:sz w:val="32"/>
          <w:szCs w:val="32"/>
        </w:rPr>
        <w:t>月</w:t>
      </w:r>
    </w:p>
    <w:p>
      <w:pPr>
        <w:pStyle w:val="9"/>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9"/>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Theme="majorEastAsia" w:hAnsiTheme="majorEastAsia" w:eastAsiaTheme="majorEastAsia" w:cstheme="majorEastAsia"/>
          <w:color w:val="auto"/>
          <w:kern w:val="2"/>
          <w:sz w:val="28"/>
          <w:szCs w:val="28"/>
        </w:rPr>
        <w:fldChar w:fldCharType="begin"/>
      </w:r>
      <w:r>
        <w:rPr>
          <w:rFonts w:hint="eastAsia" w:asciiTheme="majorEastAsia" w:hAnsiTheme="majorEastAsia" w:eastAsiaTheme="majorEastAsia" w:cstheme="majorEastAsia"/>
          <w:color w:val="auto"/>
          <w:kern w:val="2"/>
          <w:sz w:val="28"/>
          <w:szCs w:val="28"/>
        </w:rPr>
        <w:instrText xml:space="preserve">TOC \o "1-1" \u </w:instrText>
      </w:r>
      <w:r>
        <w:rPr>
          <w:rFonts w:hint="eastAsia" w:asciiTheme="majorEastAsia" w:hAnsiTheme="majorEastAsia" w:eastAsiaTheme="majorEastAsia" w:cstheme="majorEastAsia"/>
          <w:color w:val="auto"/>
          <w:kern w:val="2"/>
          <w:sz w:val="28"/>
          <w:szCs w:val="28"/>
        </w:rPr>
        <w:fldChar w:fldCharType="separate"/>
      </w:r>
      <w:r>
        <w:rPr>
          <w:rFonts w:hint="eastAsia" w:ascii="宋体" w:hAnsi="宋体" w:eastAsia="宋体" w:cs="宋体"/>
          <w:color w:val="auto"/>
          <w:szCs w:val="32"/>
        </w:rPr>
        <w:t>第一章  询价</w:t>
      </w:r>
      <w:r>
        <w:rPr>
          <w:rFonts w:hint="eastAsia" w:ascii="宋体" w:hAnsi="宋体" w:cs="宋体"/>
          <w:color w:val="auto"/>
          <w:szCs w:val="32"/>
          <w:lang w:eastAsia="zh-CN"/>
        </w:rPr>
        <w:t>公告</w:t>
      </w:r>
      <w:r>
        <w:tab/>
      </w:r>
      <w:r>
        <w:fldChar w:fldCharType="begin"/>
      </w:r>
      <w:r>
        <w:instrText xml:space="preserve"> PAGEREF _Toc19162 \h </w:instrText>
      </w:r>
      <w:r>
        <w:fldChar w:fldCharType="separate"/>
      </w:r>
      <w:r>
        <w:t>3</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color w:val="auto"/>
          <w:szCs w:val="36"/>
          <w:lang w:val="hr-HR" w:bidi="ar-EG"/>
        </w:rPr>
        <w:t>第二章  报价须知</w:t>
      </w:r>
      <w:r>
        <w:tab/>
      </w:r>
      <w:r>
        <w:fldChar w:fldCharType="begin"/>
      </w:r>
      <w:r>
        <w:instrText xml:space="preserve"> PAGEREF _Toc281 \h </w:instrText>
      </w:r>
      <w:r>
        <w:fldChar w:fldCharType="separate"/>
      </w:r>
      <w:r>
        <w:t>5</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bCs w:val="0"/>
          <w:color w:val="auto"/>
          <w:szCs w:val="36"/>
          <w:lang w:val="hr-HR" w:bidi="ar-EG"/>
        </w:rPr>
        <w:t>第三章  采购货物技术规格、参数及要求</w:t>
      </w:r>
      <w:r>
        <w:tab/>
      </w:r>
      <w:r>
        <w:fldChar w:fldCharType="begin"/>
      </w:r>
      <w:r>
        <w:instrText xml:space="preserve"> PAGEREF _Toc31772 \h </w:instrText>
      </w:r>
      <w:r>
        <w:fldChar w:fldCharType="separate"/>
      </w:r>
      <w:r>
        <w:t>12</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bCs/>
          <w:color w:val="auto"/>
          <w:szCs w:val="36"/>
          <w:lang w:val="hr-HR" w:bidi="ar-EG"/>
        </w:rPr>
        <w:t>第四章  合同书（格式）</w:t>
      </w:r>
      <w:r>
        <w:tab/>
      </w:r>
      <w:r>
        <w:fldChar w:fldCharType="begin"/>
      </w:r>
      <w:r>
        <w:instrText xml:space="preserve"> PAGEREF _Toc18113 \h </w:instrText>
      </w:r>
      <w:r>
        <w:fldChar w:fldCharType="separate"/>
      </w:r>
      <w:r>
        <w:t>15</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color w:val="auto"/>
          <w:szCs w:val="36"/>
          <w:lang w:val="hr-HR" w:bidi="ar-EG"/>
        </w:rPr>
        <w:t>第五章  响应文件格式</w:t>
      </w:r>
      <w:r>
        <w:tab/>
      </w:r>
      <w:r>
        <w:fldChar w:fldCharType="begin"/>
      </w:r>
      <w:r>
        <w:instrText xml:space="preserve"> PAGEREF _Toc13558 \h </w:instrText>
      </w:r>
      <w:r>
        <w:fldChar w:fldCharType="separate"/>
      </w:r>
      <w:r>
        <w:t>17</w:t>
      </w:r>
      <w:r>
        <w:fldChar w:fldCharType="end"/>
      </w:r>
    </w:p>
    <w:p>
      <w:pPr>
        <w:pStyle w:val="19"/>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rPr>
          <w:rFonts w:hint="eastAsia" w:ascii="宋体" w:hAnsi="宋体" w:eastAsia="宋体" w:cs="宋体"/>
          <w:color w:val="auto"/>
          <w:kern w:val="2"/>
          <w:sz w:val="28"/>
          <w:szCs w:val="28"/>
        </w:rPr>
      </w:pPr>
      <w:r>
        <w:rPr>
          <w:rFonts w:hint="eastAsia" w:asciiTheme="majorEastAsia" w:hAnsiTheme="majorEastAsia" w:eastAsiaTheme="majorEastAsia" w:cstheme="majorEastAsia"/>
          <w:color w:val="auto"/>
          <w:kern w:val="2"/>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lang w:eastAsia="zh-CN"/>
        </w:rPr>
      </w:pPr>
      <w:bookmarkStart w:id="2" w:name="_Toc19162"/>
      <w:r>
        <w:rPr>
          <w:rFonts w:hint="eastAsia" w:ascii="宋体" w:hAnsi="宋体" w:eastAsia="宋体" w:cs="宋体"/>
          <w:color w:val="auto"/>
          <w:sz w:val="32"/>
          <w:szCs w:val="32"/>
        </w:rPr>
        <w:t>第一章  询价</w:t>
      </w:r>
      <w:bookmarkEnd w:id="1"/>
      <w:r>
        <w:rPr>
          <w:rFonts w:hint="eastAsia" w:ascii="宋体" w:hAnsi="宋体" w:cs="宋体"/>
          <w:color w:val="auto"/>
          <w:sz w:val="32"/>
          <w:szCs w:val="32"/>
          <w:lang w:eastAsia="zh-CN"/>
        </w:rPr>
        <w:t>公告</w:t>
      </w:r>
      <w:bookmarkEnd w:id="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4"/>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28359012"/>
            <w:bookmarkStart w:id="4" w:name="_Toc35393629"/>
            <w:bookmarkStart w:id="5" w:name="_Toc28359089"/>
            <w:bookmarkStart w:id="6" w:name="_Toc35393798"/>
            <w:r>
              <w:rPr>
                <w:rFonts w:hint="eastAsia" w:ascii="宋体" w:hAnsi="宋体" w:eastAsia="宋体" w:cs="宋体"/>
                <w:b w:val="0"/>
                <w:bCs w:val="0"/>
                <w:color w:val="auto"/>
                <w:sz w:val="24"/>
                <w:szCs w:val="24"/>
                <w:lang w:val="en-US" w:eastAsia="zh-CN"/>
              </w:rPr>
              <w:t>阳新县妇幼保健院全数字彩色超声监视宫腔手术仪采购项目(二次）潜在供应商可在 “湖北省政府采购网”、“黄石公共资源交易信息网”及“阳新县人民政府网”点击本公告中的链接下载获取询价文件，并于2022年06月30日09点00分（北京时间）前递交询价响应文件。</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4"/>
          <w:szCs w:val="24"/>
          <w:lang w:val="en-US" w:eastAsia="zh-CN"/>
        </w:rPr>
      </w:pPr>
      <w:r>
        <w:rPr>
          <w:rStyle w:val="16"/>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CG-</w:t>
      </w:r>
      <w:r>
        <w:rPr>
          <w:rFonts w:hint="eastAsia" w:ascii="宋体" w:hAnsi="宋体" w:cs="宋体"/>
          <w:b w:val="0"/>
          <w:bCs w:val="0"/>
          <w:color w:val="auto"/>
          <w:kern w:val="2"/>
          <w:sz w:val="24"/>
          <w:szCs w:val="24"/>
          <w:lang w:val="en-US" w:eastAsia="zh-CN" w:bidi="ar-SA"/>
        </w:rPr>
        <w:t>110</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22</w:t>
      </w:r>
      <w:r>
        <w:rPr>
          <w:rFonts w:hint="eastAsia" w:ascii="宋体" w:hAnsi="宋体" w:eastAsia="宋体" w:cs="宋体"/>
          <w:b w:val="0"/>
          <w:bCs w:val="0"/>
          <w:color w:val="auto"/>
          <w:kern w:val="2"/>
          <w:sz w:val="24"/>
          <w:szCs w:val="24"/>
          <w:lang w:val="en-US" w:eastAsia="zh-CN" w:bidi="ar-SA"/>
        </w:rPr>
        <w:t>]</w:t>
      </w:r>
      <w:r>
        <w:rPr>
          <w:rFonts w:hint="default" w:ascii="宋体" w:hAnsi="宋体" w:cs="宋体"/>
          <w:b w:val="0"/>
          <w:bCs w:val="0"/>
          <w:color w:val="auto"/>
          <w:kern w:val="2"/>
          <w:sz w:val="24"/>
          <w:szCs w:val="24"/>
          <w:lang w:val="en-US" w:eastAsia="zh-CN" w:bidi="ar-SA"/>
        </w:rPr>
        <w:t>A060</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阳新县妇幼保健院全数字彩色超声监视宫腔手术仪采购项目(二次）</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default" w:ascii="宋体" w:hAnsi="宋体" w:cs="宋体"/>
          <w:b w:val="0"/>
          <w:bCs w:val="0"/>
          <w:color w:val="auto"/>
          <w:kern w:val="2"/>
          <w:sz w:val="24"/>
          <w:szCs w:val="24"/>
          <w:lang w:val="en-US" w:eastAsia="zh-CN" w:bidi="ar-SA"/>
        </w:rPr>
        <w:t>40</w:t>
      </w:r>
      <w:r>
        <w:rPr>
          <w:rFonts w:hint="eastAsia" w:ascii="宋体" w:hAnsi="宋体" w:cs="宋体"/>
          <w:b w:val="0"/>
          <w:bCs w:val="0"/>
          <w:color w:val="auto"/>
          <w:kern w:val="2"/>
          <w:sz w:val="24"/>
          <w:szCs w:val="24"/>
          <w:lang w:val="en-US" w:eastAsia="zh-CN" w:bidi="ar-SA"/>
        </w:rPr>
        <w:t>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eastAsia" w:ascii="宋体" w:hAnsi="宋体" w:cs="宋体"/>
          <w:b w:val="0"/>
          <w:bCs w:val="0"/>
          <w:color w:val="auto"/>
          <w:kern w:val="2"/>
          <w:sz w:val="24"/>
          <w:szCs w:val="24"/>
          <w:lang w:val="en-US" w:eastAsia="zh-CN" w:bidi="ar-SA"/>
        </w:rPr>
        <w:t>全数字彩色超声监视宫腔手术仪一台</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b w:val="0"/>
          <w:bCs w:val="0"/>
          <w:color w:val="auto"/>
          <w:kern w:val="2"/>
          <w:sz w:val="24"/>
          <w:szCs w:val="24"/>
          <w:lang w:val="en-US" w:eastAsia="zh-CN" w:bidi="ar-SA"/>
        </w:rPr>
        <w:t>签订合同后15个日历天内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4"/>
          <w:szCs w:val="24"/>
        </w:rPr>
      </w:pPr>
      <w:r>
        <w:rPr>
          <w:rStyle w:val="16"/>
          <w:rFonts w:hint="eastAsia" w:ascii="宋体" w:hAnsi="宋体" w:eastAsia="宋体" w:cs="宋体"/>
          <w:color w:val="auto"/>
          <w:sz w:val="24"/>
          <w:szCs w:val="24"/>
          <w:lang w:val="en-US" w:eastAsia="zh-CN"/>
        </w:rPr>
        <w:t>二</w:t>
      </w:r>
      <w:r>
        <w:rPr>
          <w:rStyle w:val="16"/>
          <w:rFonts w:hint="eastAsia" w:ascii="宋体" w:hAnsi="宋体" w:eastAsia="宋体" w:cs="宋体"/>
          <w:color w:val="auto"/>
          <w:sz w:val="24"/>
          <w:szCs w:val="24"/>
        </w:rPr>
        <w:t>、供应商资格要求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2、未被列入"信用中国"网站(www.creditchina.gov.cn)失信被执行人、</w:t>
      </w:r>
      <w:r>
        <w:rPr>
          <w:rFonts w:hint="eastAsia" w:ascii="宋体" w:hAnsi="宋体" w:cs="宋体"/>
          <w:color w:val="auto"/>
          <w:sz w:val="24"/>
          <w:szCs w:val="24"/>
          <w:shd w:val="clear" w:color="auto" w:fill="FFFFFF"/>
          <w:lang w:eastAsia="zh-CN"/>
        </w:rPr>
        <w:t>税收违法黑名单</w:t>
      </w:r>
      <w:r>
        <w:rPr>
          <w:rFonts w:hint="eastAsia" w:ascii="宋体" w:hAnsi="宋体" w:eastAsia="宋体" w:cs="宋体"/>
          <w:color w:val="auto"/>
          <w:sz w:val="24"/>
          <w:szCs w:val="24"/>
          <w:shd w:val="clear" w:color="auto" w:fill="FFFFFF"/>
        </w:rPr>
        <w:t>的网页截图，未被“中国政府采购网”(www.ccgp.gov.cn)列入政府采购严重违法失信行为记录名单的网页截图。</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宋体" w:hAnsi="宋体" w:eastAsia="宋体"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5、</w:t>
      </w:r>
      <w:r>
        <w:rPr>
          <w:rFonts w:hint="eastAsia" w:ascii="宋体" w:hAnsi="宋体" w:eastAsia="宋体" w:cs="宋体"/>
          <w:sz w:val="24"/>
          <w:szCs w:val="24"/>
        </w:rPr>
        <w:t>是否专门面向中小企业：是。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三</w:t>
      </w:r>
      <w:r>
        <w:rPr>
          <w:rStyle w:val="16"/>
          <w:rFonts w:hint="eastAsia" w:ascii="宋体" w:hAnsi="宋体" w:eastAsia="宋体" w:cs="宋体"/>
          <w:color w:val="auto"/>
          <w:sz w:val="24"/>
          <w:szCs w:val="24"/>
        </w:rPr>
        <w:t>、获取采购文件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330" w:right="330" w:firstLine="480" w:firstLineChars="200"/>
        <w:jc w:val="both"/>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eastAsia="宋体" w:cs="Times New Roman"/>
          <w:color w:val="auto"/>
          <w:kern w:val="0"/>
          <w:sz w:val="24"/>
          <w:szCs w:val="24"/>
          <w:highlight w:val="none"/>
          <w:lang w:val="en-US" w:eastAsia="zh-CN" w:bidi="ar"/>
        </w:rPr>
        <w:t>本项目实行网上下载询价文件，询价文件与本询价公告同时</w:t>
      </w:r>
      <w:r>
        <w:rPr>
          <w:rFonts w:hint="eastAsia" w:ascii="Times New Roman" w:hAnsi="Times New Roman" w:eastAsia="宋体" w:cs="Times New Roman"/>
          <w:color w:val="auto"/>
          <w:kern w:val="0"/>
          <w:sz w:val="24"/>
          <w:szCs w:val="24"/>
          <w:highlight w:val="none"/>
          <w:lang w:val="en-US" w:eastAsia="zh-CN" w:bidi="ar"/>
        </w:rPr>
        <w:t>在“湖北省政府采购网”、“黄石市公共资源交易信息网”及“阳新县人民政府网”</w:t>
      </w:r>
      <w:r>
        <w:rPr>
          <w:rFonts w:hint="eastAsia" w:ascii="宋体" w:hAnsi="宋体" w:eastAsia="宋体" w:cs="Times New Roman"/>
          <w:color w:val="auto"/>
          <w:kern w:val="0"/>
          <w:sz w:val="24"/>
          <w:szCs w:val="24"/>
          <w:highlight w:val="none"/>
          <w:lang w:val="en-US" w:eastAsia="zh-CN" w:bidi="ar"/>
        </w:rPr>
        <w:t>发布（见询价文件下载），凡自愿参加本项目供应商，请于2022年</w:t>
      </w:r>
      <w:r>
        <w:rPr>
          <w:rFonts w:hint="eastAsia" w:ascii="宋体" w:hAnsi="宋体" w:cs="Times New Roman"/>
          <w:color w:val="auto"/>
          <w:kern w:val="0"/>
          <w:sz w:val="24"/>
          <w:szCs w:val="24"/>
          <w:highlight w:val="none"/>
          <w:lang w:val="en-US" w:eastAsia="zh-CN" w:bidi="ar"/>
        </w:rPr>
        <w:t>06</w:t>
      </w:r>
      <w:r>
        <w:rPr>
          <w:rFonts w:hint="eastAsia" w:ascii="宋体" w:hAnsi="宋体" w:eastAsia="宋体" w:cs="Times New Roman"/>
          <w:color w:val="auto"/>
          <w:kern w:val="0"/>
          <w:sz w:val="24"/>
          <w:szCs w:val="24"/>
          <w:highlight w:val="none"/>
          <w:lang w:val="en-US" w:eastAsia="zh-CN" w:bidi="ar"/>
        </w:rPr>
        <w:t>月</w:t>
      </w:r>
      <w:r>
        <w:rPr>
          <w:rFonts w:hint="eastAsia" w:ascii="宋体" w:hAnsi="宋体" w:cs="Times New Roman"/>
          <w:color w:val="auto"/>
          <w:kern w:val="0"/>
          <w:sz w:val="24"/>
          <w:szCs w:val="24"/>
          <w:highlight w:val="none"/>
          <w:lang w:val="en-US" w:eastAsia="zh-CN" w:bidi="ar"/>
        </w:rPr>
        <w:t>27</w:t>
      </w:r>
      <w:r>
        <w:rPr>
          <w:rFonts w:hint="eastAsia" w:ascii="宋体" w:hAnsi="宋体" w:eastAsia="宋体" w:cs="Times New Roman"/>
          <w:color w:val="auto"/>
          <w:kern w:val="0"/>
          <w:sz w:val="24"/>
          <w:szCs w:val="24"/>
          <w:highlight w:val="none"/>
          <w:lang w:val="en-US" w:eastAsia="zh-CN" w:bidi="ar"/>
        </w:rPr>
        <w:t>日至2022年</w:t>
      </w:r>
      <w:r>
        <w:rPr>
          <w:rFonts w:hint="eastAsia" w:ascii="宋体" w:hAnsi="宋体" w:cs="Times New Roman"/>
          <w:color w:val="auto"/>
          <w:kern w:val="0"/>
          <w:sz w:val="24"/>
          <w:szCs w:val="24"/>
          <w:highlight w:val="none"/>
          <w:lang w:val="en-US" w:eastAsia="zh-CN" w:bidi="ar"/>
        </w:rPr>
        <w:t>06</w:t>
      </w:r>
      <w:r>
        <w:rPr>
          <w:rFonts w:hint="eastAsia" w:ascii="宋体" w:hAnsi="宋体" w:eastAsia="宋体" w:cs="Times New Roman"/>
          <w:color w:val="auto"/>
          <w:kern w:val="0"/>
          <w:sz w:val="24"/>
          <w:szCs w:val="24"/>
          <w:highlight w:val="none"/>
          <w:lang w:val="en-US" w:eastAsia="zh-CN" w:bidi="ar"/>
        </w:rPr>
        <w:t>月</w:t>
      </w:r>
      <w:r>
        <w:rPr>
          <w:rFonts w:hint="eastAsia" w:ascii="宋体" w:hAnsi="宋体" w:cs="Times New Roman"/>
          <w:color w:val="auto"/>
          <w:kern w:val="0"/>
          <w:sz w:val="24"/>
          <w:szCs w:val="24"/>
          <w:highlight w:val="none"/>
          <w:lang w:val="en-US" w:eastAsia="zh-CN" w:bidi="ar"/>
        </w:rPr>
        <w:t>29</w:t>
      </w:r>
      <w:r>
        <w:rPr>
          <w:rFonts w:hint="eastAsia" w:ascii="宋体" w:hAnsi="宋体" w:eastAsia="宋体" w:cs="Times New Roman"/>
          <w:color w:val="auto"/>
          <w:kern w:val="0"/>
          <w:sz w:val="24"/>
          <w:szCs w:val="24"/>
          <w:highlight w:val="none"/>
          <w:lang w:val="en-US" w:eastAsia="zh-CN" w:bidi="ar"/>
        </w:rPr>
        <w:t>日17时30分前点击项目询价公告中的链接下载询价文件，并在询价截止时间前递交询价响应文件。</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4"/>
          <w:szCs w:val="24"/>
        </w:rPr>
      </w:pPr>
      <w:r>
        <w:rPr>
          <w:rStyle w:val="16"/>
          <w:rFonts w:hint="eastAsia" w:ascii="宋体" w:hAnsi="宋体" w:eastAsia="宋体" w:cs="宋体"/>
          <w:color w:val="auto"/>
          <w:sz w:val="24"/>
          <w:szCs w:val="24"/>
        </w:rPr>
        <w:t>响应文件提交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Style w:val="16"/>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highlight w:val="none"/>
          <w:shd w:val="clear" w:color="auto" w:fill="FFFFFF"/>
          <w:lang w:val="en-US" w:eastAsia="zh-CN"/>
        </w:rPr>
        <w:t>开始时间：2022年</w:t>
      </w:r>
      <w:r>
        <w:rPr>
          <w:rFonts w:hint="eastAsia" w:cs="宋体"/>
          <w:i w:val="0"/>
          <w:caps w:val="0"/>
          <w:color w:val="auto"/>
          <w:spacing w:val="0"/>
          <w:sz w:val="24"/>
          <w:szCs w:val="24"/>
          <w:highlight w:val="none"/>
          <w:shd w:val="clear" w:color="auto" w:fill="FFFFFF"/>
          <w:lang w:val="en-US" w:eastAsia="zh-CN"/>
        </w:rPr>
        <w:t>06</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cs="宋体"/>
          <w:i w:val="0"/>
          <w:caps w:val="0"/>
          <w:color w:val="auto"/>
          <w:spacing w:val="0"/>
          <w:sz w:val="24"/>
          <w:szCs w:val="24"/>
          <w:highlight w:val="none"/>
          <w:shd w:val="clear" w:color="auto" w:fill="FFFFFF"/>
          <w:lang w:val="en-US" w:eastAsia="zh-CN"/>
        </w:rPr>
        <w:t>30</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cs="宋体"/>
          <w:i w:val="0"/>
          <w:caps w:val="0"/>
          <w:color w:val="auto"/>
          <w:spacing w:val="0"/>
          <w:sz w:val="24"/>
          <w:szCs w:val="24"/>
          <w:highlight w:val="none"/>
          <w:shd w:val="clear" w:color="auto" w:fill="FFFFFF"/>
          <w:lang w:val="en-US" w:eastAsia="zh-CN"/>
        </w:rPr>
        <w:t>08</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cs="宋体"/>
          <w:i w:val="0"/>
          <w:caps w:val="0"/>
          <w:color w:val="auto"/>
          <w:spacing w:val="0"/>
          <w:sz w:val="24"/>
          <w:szCs w:val="24"/>
          <w:highlight w:val="none"/>
          <w:shd w:val="clear" w:color="auto" w:fill="FFFFFF"/>
          <w:lang w:val="en-US" w:eastAsia="zh-CN"/>
        </w:rPr>
        <w:t>30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06</w:t>
      </w:r>
      <w:r>
        <w:rPr>
          <w:rFonts w:hint="eastAsia" w:cs="宋体"/>
          <w:b w:val="0"/>
          <w:bCs w:val="0"/>
          <w:i w:val="0"/>
          <w:caps w:val="0"/>
          <w:color w:val="auto"/>
          <w:spacing w:val="0"/>
          <w:sz w:val="24"/>
          <w:szCs w:val="24"/>
          <w:highlight w:val="none"/>
          <w:shd w:val="clear" w:color="auto" w:fill="FFFFFF"/>
          <w:lang w:val="en-US" w:eastAsia="zh-CN"/>
        </w:rPr>
        <w:t>月30日09点00</w:t>
      </w:r>
      <w:r>
        <w:rPr>
          <w:rFonts w:hint="eastAsia" w:ascii="宋体" w:hAnsi="宋体" w:eastAsia="宋体" w:cs="宋体"/>
          <w:color w:val="auto"/>
          <w:sz w:val="24"/>
          <w:szCs w:val="24"/>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二</w:t>
      </w:r>
      <w:r>
        <w:rPr>
          <w:rFonts w:hint="eastAsia" w:ascii="宋体" w:hAnsi="宋体" w:eastAsia="宋体" w:cs="宋体"/>
          <w:color w:val="auto"/>
          <w:sz w:val="24"/>
          <w:szCs w:val="24"/>
        </w:rPr>
        <w:t>楼开标</w:t>
      </w:r>
      <w:r>
        <w:rPr>
          <w:rFonts w:hint="eastAsia" w:cs="宋体"/>
          <w:color w:val="auto"/>
          <w:sz w:val="24"/>
          <w:szCs w:val="24"/>
          <w:lang w:eastAsia="zh-CN"/>
        </w:rPr>
        <w:t>大</w:t>
      </w:r>
      <w:r>
        <w:rPr>
          <w:rFonts w:hint="eastAsia" w:ascii="宋体" w:hAnsi="宋体" w:eastAsia="宋体" w:cs="宋体"/>
          <w:color w:val="auto"/>
          <w:sz w:val="24"/>
          <w:szCs w:val="24"/>
        </w:rPr>
        <w:t>厅（阳新县熊家垴安置小区东侧）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五</w:t>
      </w:r>
      <w:r>
        <w:rPr>
          <w:rStyle w:val="16"/>
          <w:rFonts w:hint="eastAsia" w:ascii="宋体" w:hAnsi="宋体" w:eastAsia="宋体" w:cs="宋体"/>
          <w:color w:val="auto"/>
          <w:sz w:val="24"/>
          <w:szCs w:val="24"/>
        </w:rPr>
        <w:t>、开启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06月30日09点00</w:t>
      </w:r>
      <w:r>
        <w:rPr>
          <w:rFonts w:hint="eastAsia" w:ascii="宋体" w:hAnsi="宋体" w:eastAsia="宋体" w:cs="宋体"/>
          <w:color w:val="auto"/>
          <w:sz w:val="24"/>
          <w:szCs w:val="24"/>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w:t>
      </w:r>
      <w:r>
        <w:rPr>
          <w:rFonts w:hint="eastAsia" w:cs="宋体"/>
          <w:color w:val="auto"/>
          <w:sz w:val="24"/>
          <w:szCs w:val="24"/>
          <w:lang w:val="en-US" w:eastAsia="zh-CN"/>
        </w:rPr>
        <w:t>一</w:t>
      </w:r>
      <w:r>
        <w:rPr>
          <w:rFonts w:hint="eastAsia" w:cs="宋体"/>
          <w:color w:val="auto"/>
          <w:sz w:val="24"/>
          <w:szCs w:val="24"/>
          <w:lang w:eastAsia="zh-CN"/>
        </w:rPr>
        <w:t>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六</w:t>
      </w:r>
      <w:r>
        <w:rPr>
          <w:rStyle w:val="16"/>
          <w:rFonts w:hint="eastAsia" w:ascii="宋体" w:hAnsi="宋体" w:eastAsia="宋体" w:cs="宋体"/>
          <w:color w:val="auto"/>
          <w:sz w:val="24"/>
          <w:szCs w:val="24"/>
        </w:rPr>
        <w:t>、公告期限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七</w:t>
      </w:r>
      <w:r>
        <w:rPr>
          <w:rStyle w:val="16"/>
          <w:rFonts w:hint="eastAsia" w:ascii="宋体" w:hAnsi="宋体" w:eastAsia="宋体" w:cs="宋体"/>
          <w:color w:val="auto"/>
          <w:sz w:val="24"/>
          <w:szCs w:val="24"/>
        </w:rPr>
        <w:t>、其他补充事宜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cs="宋体"/>
          <w:color w:val="auto"/>
          <w:sz w:val="24"/>
          <w:szCs w:val="24"/>
          <w:lang w:val="en-US" w:eastAsia="zh-CN"/>
        </w:rPr>
        <w:t>1.</w:t>
      </w: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widowControl/>
        <w:spacing w:before="0" w:beforeAutospacing="0" w:after="0" w:afterAutospacing="0" w:line="420" w:lineRule="exact"/>
        <w:ind w:firstLine="480"/>
        <w:jc w:val="left"/>
        <w:rPr>
          <w:rFonts w:hint="eastAsia" w:ascii="宋体" w:hAnsi="宋体" w:eastAsia="宋体" w:cs="宋体"/>
          <w:color w:val="auto"/>
          <w:sz w:val="24"/>
          <w:szCs w:val="24"/>
        </w:rPr>
      </w:pPr>
      <w:r>
        <w:rPr>
          <w:rFonts w:hint="eastAsia" w:ascii="宋体" w:hAnsi="宋体" w:cs="宋体"/>
          <w:color w:val="0000CC"/>
          <w:kern w:val="0"/>
          <w:sz w:val="24"/>
          <w:szCs w:val="24"/>
          <w:lang w:val="en-US" w:eastAsia="zh-CN" w:bidi="ar-SA"/>
        </w:rPr>
        <w:t>4</w:t>
      </w:r>
      <w:r>
        <w:rPr>
          <w:rFonts w:hint="eastAsia" w:ascii="宋体" w:hAnsi="宋体" w:eastAsia="宋体" w:cs="宋体"/>
          <w:color w:val="0000CC"/>
          <w:kern w:val="0"/>
          <w:sz w:val="24"/>
          <w:szCs w:val="24"/>
          <w:lang w:val="en-US" w:eastAsia="zh-CN" w:bidi="ar-SA"/>
        </w:rPr>
        <w:t>．</w:t>
      </w:r>
      <w:r>
        <w:rPr>
          <w:rFonts w:hint="eastAsia" w:ascii="宋体" w:hAnsi="宋体" w:eastAsia="宋体" w:cs="Times New Roman"/>
          <w:bCs/>
          <w:color w:val="0000CC"/>
          <w:kern w:val="0"/>
          <w:sz w:val="24"/>
          <w:szCs w:val="24"/>
          <w:lang w:val="en-US" w:eastAsia="zh-CN" w:bidi="ar-SA"/>
        </w:rPr>
        <w:t>届时请参加询价的授权代表携带有效身份证、法人身份证明书或法人授权委托书（原件）出席开标会，否则询价小组将拒绝供应商参加询价。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八</w:t>
      </w:r>
      <w:r>
        <w:rPr>
          <w:rStyle w:val="16"/>
          <w:rFonts w:hint="eastAsia" w:ascii="宋体" w:hAnsi="宋体" w:eastAsia="宋体" w:cs="宋体"/>
          <w:color w:val="auto"/>
          <w:sz w:val="24"/>
          <w:szCs w:val="24"/>
        </w:rPr>
        <w:t>、凡对本次采购提出询问，请按以下方式联系。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名  称：</w:t>
      </w:r>
      <w:r>
        <w:rPr>
          <w:rFonts w:hint="default" w:cs="宋体"/>
          <w:color w:val="auto"/>
          <w:sz w:val="24"/>
          <w:u w:val="none"/>
          <w:lang w:val="en-US" w:eastAsia="zh-CN"/>
        </w:rPr>
        <w:t>阳新县妇幼保健院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cs="宋体"/>
          <w:color w:val="auto"/>
          <w:sz w:val="24"/>
          <w:szCs w:val="24"/>
          <w:lang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w:t>
      </w:r>
      <w:r>
        <w:rPr>
          <w:rFonts w:hint="eastAsia" w:cs="宋体"/>
          <w:color w:val="auto"/>
          <w:sz w:val="24"/>
          <w:u w:val="none"/>
          <w:lang w:val="en-US" w:eastAsia="zh-CN"/>
        </w:rPr>
        <w:t>秦汪承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eastAsia="zh-CN"/>
        </w:rPr>
        <w:t>联系电话：</w:t>
      </w:r>
      <w:r>
        <w:rPr>
          <w:rFonts w:hint="eastAsia" w:cs="宋体"/>
          <w:color w:val="auto"/>
          <w:sz w:val="24"/>
          <w:u w:val="none"/>
          <w:lang w:val="en-US" w:eastAsia="zh-CN"/>
        </w:rPr>
        <w:t>0714-7813011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0000FF"/>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阳新县兴国镇兴国大道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cs="宋体"/>
          <w:color w:val="auto"/>
          <w:sz w:val="24"/>
          <w:szCs w:val="24"/>
          <w:lang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w:t>
      </w:r>
      <w:r>
        <w:rPr>
          <w:rFonts w:hint="eastAsia" w:ascii="宋体" w:hAnsi="宋体" w:eastAsia="宋体" w:cs="宋体"/>
          <w:color w:val="auto"/>
          <w:sz w:val="24"/>
          <w:szCs w:val="24"/>
          <w:highlight w:val="none"/>
          <w:lang w:val="en-US" w:eastAsia="zh-CN"/>
        </w:rPr>
        <w:t>石蕾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联系电话：</w:t>
      </w:r>
      <w:r>
        <w:rPr>
          <w:rFonts w:hint="eastAsia" w:ascii="宋体" w:hAnsi="宋体" w:eastAsia="宋体" w:cs="宋体"/>
          <w:color w:val="auto"/>
          <w:sz w:val="24"/>
          <w:szCs w:val="24"/>
          <w:highlight w:val="none"/>
          <w:lang w:val="en-US" w:eastAsia="zh-CN"/>
        </w:rPr>
        <w:t>15826966678</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auto"/>
        </w:rPr>
      </w:pPr>
    </w:p>
    <w:p>
      <w:pPr>
        <w:spacing w:line="360" w:lineRule="auto"/>
        <w:ind w:firstLine="5060" w:firstLineChars="2300"/>
        <w:jc w:val="right"/>
        <w:rPr>
          <w:rFonts w:ascii="宋体" w:hAnsi="宋体" w:eastAsia="宋体" w:cs="宋体"/>
          <w:sz w:val="22"/>
          <w:szCs w:val="22"/>
        </w:rPr>
      </w:pPr>
      <w:r>
        <w:rPr>
          <w:rFonts w:hint="eastAsia" w:ascii="宋体" w:hAnsi="宋体" w:eastAsia="宋体" w:cs="宋体"/>
          <w:sz w:val="22"/>
          <w:szCs w:val="22"/>
        </w:rPr>
        <w:t>湖北天缔工程咨询有限公司</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06</w:t>
      </w:r>
      <w:r>
        <w:rPr>
          <w:rFonts w:hint="eastAsia" w:ascii="宋体" w:hAnsi="宋体" w:eastAsia="宋体" w:cs="宋体"/>
          <w:color w:val="auto"/>
          <w:sz w:val="24"/>
          <w:szCs w:val="24"/>
        </w:rPr>
        <w:t>月</w:t>
      </w:r>
      <w:r>
        <w:rPr>
          <w:rFonts w:hint="eastAsia" w:cs="宋体"/>
          <w:color w:val="auto"/>
          <w:sz w:val="24"/>
          <w:szCs w:val="24"/>
          <w:lang w:val="en-US" w:eastAsia="zh-CN"/>
        </w:rPr>
        <w:t>24</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28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3"/>
        <w:tblW w:w="92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3030"/>
        <w:gridCol w:w="5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7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98"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98" w:type="dxa"/>
            <w:tcBorders>
              <w:top w:val="single" w:color="auto" w:sz="4" w:space="0"/>
              <w:left w:val="single" w:color="auto" w:sz="4" w:space="0"/>
              <w:bottom w:val="single" w:color="auto" w:sz="4" w:space="0"/>
            </w:tcBorders>
            <w:noWrap w:val="0"/>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eastAsia" w:cs="宋体"/>
                <w:color w:val="auto"/>
                <w:sz w:val="24"/>
                <w:szCs w:val="24"/>
                <w:highlight w:val="none"/>
                <w:shd w:val="clear" w:color="auto" w:fill="FFFFFF"/>
                <w:lang w:val="en-US" w:eastAsia="zh-CN"/>
              </w:rPr>
              <w:t>阳新县妇幼保健院全数字彩色超声监视宫腔手术仪采购项目(二次）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98"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110</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5"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98"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default" w:cs="宋体"/>
                <w:color w:val="auto"/>
                <w:sz w:val="24"/>
                <w:szCs w:val="24"/>
                <w:highlight w:val="none"/>
                <w:shd w:val="clear" w:color="auto" w:fill="FFFFFF"/>
                <w:lang w:val="en-US" w:eastAsia="zh-CN"/>
              </w:rPr>
              <w:t>阳新县妇幼保健院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cs="宋体"/>
                <w:color w:val="auto"/>
                <w:sz w:val="24"/>
                <w:u w:val="none"/>
                <w:lang w:val="en-US" w:eastAsia="zh-CN"/>
              </w:rPr>
              <w:t>秦汪承</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0714-7813011</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cs="宋体"/>
                <w:color w:val="auto"/>
                <w:sz w:val="24"/>
                <w:szCs w:val="24"/>
                <w:lang w:eastAsia="zh-CN"/>
              </w:rPr>
              <w:t>阳新县兴国镇兴国大道</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4"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98"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湖北天缔工程咨询有限公司</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98"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98"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98"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是</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所属行业：</w:t>
            </w:r>
            <w:r>
              <w:rPr>
                <w:rFonts w:hint="eastAsia" w:ascii="宋体" w:hAnsi="宋体" w:cs="宋体"/>
                <w:color w:val="000000" w:themeColor="text1"/>
                <w:kern w:val="0"/>
                <w:sz w:val="24"/>
                <w:szCs w:val="24"/>
                <w:lang w:val="en-US" w:eastAsia="zh-CN"/>
                <w14:textFill>
                  <w14:solidFill>
                    <w14:schemeClr w14:val="tx1"/>
                  </w14:solidFill>
                </w14:textFill>
              </w:rPr>
              <w:t>工业</w:t>
            </w:r>
            <w:r>
              <w:rPr>
                <w:rFonts w:hint="eastAsia" w:ascii="宋体" w:hAnsi="宋体" w:eastAsia="宋体" w:cs="宋体"/>
                <w:color w:val="000000" w:themeColor="text1"/>
                <w:kern w:val="0"/>
                <w:sz w:val="24"/>
                <w:szCs w:val="24"/>
                <w:lang w:eastAsia="zh-CN"/>
                <w14:textFill>
                  <w14:solidFill>
                    <w14:schemeClr w14:val="tx1"/>
                  </w14:solidFill>
                </w14:textFill>
              </w:rPr>
              <w:t>）</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2"/>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2"/>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r>
        <w:rPr>
          <w:rFonts w:hint="eastAsia" w:ascii="宋体" w:hAnsi="宋体" w:eastAsia="宋体" w:cs="宋体"/>
          <w:color w:val="0000FF"/>
          <w:sz w:val="24"/>
          <w:lang w:val="en-US" w:eastAsia="zh-CN"/>
        </w:rPr>
        <w:t>。</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（5）具备法律、行政法规规定的其他条件的证明材料。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未被列入"信用中国"网站(www.creditchina.gov.cn)失信被执行人、税收违法黑名单的网页截图，未被“中国政府采购网”(www.ccgp.gov.cn)列入政府采购严重违法失信行为记录名单的网页截图。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13）未被列入"信用中国"网站(www.creditchina.gov.cn)失信被执行人、税收违法黑名单的网页截图，未被“中国政府采购网”(www.ccgp.gov.cn)列入政府采购严重违法失信行为记录名单的网页截图。(附件13)；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0000FF"/>
          <w:sz w:val="24"/>
          <w:lang w:val="en-US" w:eastAsia="zh-CN"/>
        </w:rPr>
      </w:pPr>
      <w:r>
        <w:rPr>
          <w:rFonts w:hint="eastAsia" w:ascii="宋体" w:hAnsi="宋体" w:eastAsia="宋体" w:cs="宋体"/>
          <w:color w:val="auto"/>
          <w:sz w:val="24"/>
          <w:lang w:val="en-US" w:eastAsia="zh-CN"/>
        </w:rPr>
        <w:t>5.5</w:t>
      </w:r>
      <w:r>
        <w:rPr>
          <w:rFonts w:hint="eastAsia" w:ascii="宋体" w:hAnsi="宋体" w:eastAsia="宋体" w:cs="宋体"/>
          <w:color w:val="0000FF"/>
          <w:sz w:val="24"/>
          <w:lang w:val="en-US" w:eastAsia="zh-CN"/>
        </w:rPr>
        <w:t>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ascii="宋体" w:hAnsi="宋体" w:eastAsia="宋体" w:cs="宋体"/>
          <w:bCs/>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正本封面应加盖供应商公章及骑缝章。响应文件的副本可采用正本的复印件。每套响应文件封面须清楚地标明“正本”、“副本”。若副本与正本不符，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w:t>
      </w:r>
      <w:r>
        <w:rPr>
          <w:rFonts w:hint="eastAsia" w:ascii="宋体" w:hAnsi="宋体" w:cs="宋体"/>
          <w:color w:val="auto"/>
          <w:sz w:val="24"/>
          <w:lang w:eastAsia="zh-CN"/>
        </w:rPr>
        <w:t>询价公告</w:t>
      </w:r>
      <w:r>
        <w:rPr>
          <w:rFonts w:hint="eastAsia" w:ascii="宋体" w:hAnsi="宋体" w:eastAsia="宋体" w:cs="宋体"/>
          <w:color w:val="auto"/>
          <w:sz w:val="24"/>
        </w:rPr>
        <w:t>”中规定的时间前递交到采购代理公司，另外将附件二（报价一览表）单独封装在一个小信封中与响应文件分开递交。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1</w:t>
      </w:r>
      <w:r>
        <w:rPr>
          <w:rFonts w:hint="eastAsia" w:ascii="宋体" w:hAnsi="宋体" w:eastAsia="宋体" w:cs="宋体"/>
          <w:color w:val="auto"/>
          <w:sz w:val="24"/>
          <w:lang w:val="en-US" w:eastAsia="zh-CN"/>
        </w:rPr>
        <w:t xml:space="preserve">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2</w:t>
      </w:r>
      <w:r>
        <w:rPr>
          <w:rFonts w:hint="eastAsia" w:ascii="宋体" w:hAnsi="宋体" w:eastAsia="宋体" w:cs="宋体"/>
          <w:color w:val="auto"/>
          <w:sz w:val="24"/>
          <w:lang w:val="en-US" w:eastAsia="zh-CN"/>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3</w:t>
      </w:r>
      <w:r>
        <w:rPr>
          <w:rFonts w:hint="eastAsia" w:ascii="宋体" w:hAnsi="宋体" w:eastAsia="宋体" w:cs="宋体"/>
          <w:color w:val="auto"/>
          <w:sz w:val="24"/>
          <w:lang w:val="en-US" w:eastAsia="zh-CN"/>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4</w:t>
      </w:r>
      <w:r>
        <w:rPr>
          <w:rFonts w:hint="eastAsia" w:ascii="宋体" w:hAnsi="宋体" w:eastAsia="宋体" w:cs="宋体"/>
          <w:color w:val="auto"/>
          <w:sz w:val="24"/>
          <w:lang w:val="en-US" w:eastAsia="zh-CN"/>
        </w:rPr>
        <w:t>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5</w:t>
      </w:r>
      <w:r>
        <w:rPr>
          <w:rFonts w:hint="eastAsia" w:ascii="宋体" w:hAnsi="宋体" w:eastAsia="宋体" w:cs="宋体"/>
          <w:color w:val="auto"/>
          <w:sz w:val="24"/>
          <w:lang w:val="en-US" w:eastAsia="zh-CN"/>
        </w:rPr>
        <w:t>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6</w:t>
      </w:r>
      <w:r>
        <w:rPr>
          <w:rFonts w:hint="eastAsia" w:ascii="宋体" w:hAnsi="宋体" w:eastAsia="宋体" w:cs="宋体"/>
          <w:color w:val="auto"/>
          <w:sz w:val="24"/>
          <w:lang w:val="en-US" w:eastAsia="zh-CN"/>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w:t>
      </w:r>
      <w:r>
        <w:rPr>
          <w:rFonts w:hint="eastAsia" w:ascii="宋体" w:hAnsi="宋体" w:eastAsia="宋体" w:cs="宋体"/>
          <w:color w:val="0000FF"/>
          <w:sz w:val="24"/>
          <w:lang w:val="en-US" w:eastAsia="zh-CN"/>
        </w:rPr>
        <w:t xml:space="preserve"> </w:t>
      </w:r>
      <w:r>
        <w:rPr>
          <w:rFonts w:hint="eastAsia" w:ascii="宋体" w:hAnsi="宋体" w:eastAsia="宋体" w:cs="宋体"/>
          <w:color w:val="auto"/>
          <w:sz w:val="24"/>
          <w:lang w:val="en-US" w:eastAsia="zh-CN"/>
        </w:rPr>
        <w:t>验收合格交付使用后付</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0%，质保期满后付</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0%，余额二年内付清。</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31772"/>
      <w:bookmarkStart w:id="10" w:name="_Toc31804_WPSOffice_Level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spacing w:line="440" w:lineRule="exact"/>
        <w:ind w:left="561" w:leftChars="0" w:hanging="561" w:hangingChars="233"/>
        <w:rPr>
          <w:rFonts w:hint="eastAsia" w:asciiTheme="minorEastAsia" w:hAnsiTheme="minorEastAsia" w:eastAsiaTheme="minorEastAsia" w:cstheme="minorEastAsia"/>
          <w:b/>
          <w:bCs/>
          <w:color w:val="auto"/>
          <w:sz w:val="24"/>
          <w:szCs w:val="24"/>
          <w:lang w:val="en-US" w:eastAsia="zh-CN"/>
        </w:rPr>
      </w:pPr>
      <w:bookmarkStart w:id="11" w:name="_Toc32319_WPSOffice_Level1"/>
      <w:r>
        <w:rPr>
          <w:rFonts w:hint="eastAsia" w:asciiTheme="minorEastAsia" w:hAnsiTheme="minorEastAsia" w:eastAsiaTheme="minorEastAsia" w:cstheme="minorEastAsia"/>
          <w:b/>
          <w:bCs/>
          <w:color w:val="auto"/>
          <w:sz w:val="24"/>
          <w:szCs w:val="24"/>
          <w:lang w:val="en-US" w:eastAsia="zh-CN"/>
        </w:rPr>
        <w:t>一、技术参数要求</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b/>
          <w:bCs/>
          <w:color w:val="auto"/>
          <w:sz w:val="24"/>
          <w:szCs w:val="24"/>
          <w:lang w:eastAsia="zh-CN"/>
        </w:rPr>
      </w:pPr>
      <w:r>
        <w:rPr>
          <w:rFonts w:hint="eastAsia" w:ascii="宋体" w:hAnsi="宋体"/>
          <w:b/>
          <w:bCs/>
          <w:color w:val="auto"/>
          <w:sz w:val="24"/>
          <w:szCs w:val="24"/>
          <w:lang w:eastAsia="zh-CN"/>
        </w:rPr>
        <w:t>产品名称：（超导可视人流系统）</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1.数量：1台</w:t>
      </w:r>
    </w:p>
    <w:p>
      <w:pPr>
        <w:keepNext w:val="0"/>
        <w:keepLines w:val="0"/>
        <w:pageBreakBefore w:val="0"/>
        <w:widowControl w:val="0"/>
        <w:numPr>
          <w:ilvl w:val="0"/>
          <w:numId w:val="0"/>
        </w:numPr>
        <w:kinsoku/>
        <w:wordWrap/>
        <w:overflowPunct/>
        <w:topLinePunct w:val="0"/>
        <w:bidi w:val="0"/>
        <w:adjustRightInd/>
        <w:snapToGrid/>
        <w:spacing w:line="500" w:lineRule="exact"/>
        <w:ind w:left="240" w:hanging="240" w:hangingChars="100"/>
        <w:textAlignment w:val="auto"/>
        <w:rPr>
          <w:rFonts w:hint="default" w:ascii="宋体" w:hAnsi="宋体"/>
          <w:b w:val="0"/>
          <w:bCs w:val="0"/>
          <w:color w:val="auto"/>
          <w:sz w:val="24"/>
          <w:szCs w:val="24"/>
          <w:lang w:val="en-US" w:eastAsia="zh-CN"/>
        </w:rPr>
      </w:pPr>
      <w:r>
        <w:rPr>
          <w:rFonts w:hint="eastAsia" w:ascii="宋体" w:hAnsi="宋体" w:cs="Times New Roman"/>
          <w:b w:val="0"/>
          <w:bCs w:val="0"/>
          <w:color w:val="auto"/>
          <w:sz w:val="24"/>
          <w:szCs w:val="24"/>
          <w:lang w:val="en-US" w:eastAsia="zh-CN"/>
        </w:rPr>
        <w:t>2.</w:t>
      </w:r>
      <w:r>
        <w:rPr>
          <w:rFonts w:hint="eastAsia" w:ascii="宋体" w:hAnsi="宋体" w:cs="Times New Roman"/>
          <w:b w:val="0"/>
          <w:bCs w:val="0"/>
          <w:color w:val="auto"/>
          <w:sz w:val="24"/>
          <w:szCs w:val="24"/>
        </w:rPr>
        <w:t>装机量</w:t>
      </w:r>
      <w:r>
        <w:rPr>
          <w:rFonts w:hint="eastAsia" w:ascii="宋体" w:hAnsi="宋体" w:cs="Times New Roman"/>
          <w:b w:val="0"/>
          <w:bCs w:val="0"/>
          <w:color w:val="auto"/>
          <w:sz w:val="24"/>
          <w:szCs w:val="24"/>
          <w:lang w:eastAsia="zh-CN"/>
        </w:rPr>
        <w:t>：</w:t>
      </w:r>
      <w:r>
        <w:rPr>
          <w:rFonts w:hint="eastAsia" w:ascii="宋体" w:hAnsi="宋体" w:cs="Times New Roman"/>
          <w:b w:val="0"/>
          <w:bCs w:val="0"/>
          <w:color w:val="auto"/>
          <w:sz w:val="24"/>
          <w:szCs w:val="24"/>
        </w:rPr>
        <w:t>湖北省装机使用客户不得少于</w:t>
      </w:r>
      <w:r>
        <w:rPr>
          <w:rFonts w:hint="eastAsia" w:ascii="宋体" w:hAnsi="宋体" w:cs="Times New Roman"/>
          <w:b w:val="0"/>
          <w:bCs w:val="0"/>
          <w:color w:val="auto"/>
          <w:sz w:val="24"/>
          <w:szCs w:val="24"/>
          <w:lang w:val="en-US" w:eastAsia="zh-CN"/>
        </w:rPr>
        <w:t>80</w:t>
      </w:r>
      <w:r>
        <w:rPr>
          <w:rFonts w:hint="eastAsia" w:ascii="宋体" w:hAnsi="宋体" w:cs="Times New Roman"/>
          <w:b w:val="0"/>
          <w:bCs w:val="0"/>
          <w:color w:val="auto"/>
          <w:sz w:val="24"/>
          <w:szCs w:val="24"/>
        </w:rPr>
        <w:t>家，省内三级医院装机台数不的少</w:t>
      </w:r>
      <w:r>
        <w:rPr>
          <w:rFonts w:hint="eastAsia" w:ascii="宋体" w:hAnsi="宋体" w:cs="Times New Roman"/>
          <w:b w:val="0"/>
          <w:bCs w:val="0"/>
          <w:color w:val="auto"/>
          <w:sz w:val="24"/>
          <w:szCs w:val="24"/>
          <w:lang w:val="en-US" w:eastAsia="zh-CN"/>
        </w:rPr>
        <w:t xml:space="preserve">             </w:t>
      </w:r>
      <w:r>
        <w:rPr>
          <w:rFonts w:hint="eastAsia" w:ascii="宋体" w:hAnsi="宋体" w:cs="Times New Roman"/>
          <w:b w:val="0"/>
          <w:bCs w:val="0"/>
          <w:color w:val="auto"/>
          <w:sz w:val="24"/>
          <w:szCs w:val="24"/>
        </w:rPr>
        <w:t>于</w:t>
      </w:r>
      <w:r>
        <w:rPr>
          <w:rFonts w:hint="eastAsia" w:ascii="宋体" w:hAnsi="宋体" w:cs="Times New Roman"/>
          <w:b w:val="0"/>
          <w:bCs w:val="0"/>
          <w:color w:val="auto"/>
          <w:sz w:val="24"/>
          <w:szCs w:val="24"/>
          <w:lang w:val="en-US" w:eastAsia="zh-CN"/>
        </w:rPr>
        <w:t>10</w:t>
      </w:r>
      <w:r>
        <w:rPr>
          <w:rFonts w:hint="eastAsia" w:ascii="宋体" w:hAnsi="宋体" w:cs="Times New Roman"/>
          <w:b w:val="0"/>
          <w:bCs w:val="0"/>
          <w:color w:val="auto"/>
          <w:sz w:val="24"/>
          <w:szCs w:val="24"/>
        </w:rPr>
        <w:t>台（需要安装验收报告合同书中标通知书证明）</w:t>
      </w:r>
      <w:r>
        <w:rPr>
          <w:rFonts w:hint="eastAsia" w:ascii="宋体" w:hAnsi="宋体" w:cs="Times New Roman"/>
          <w:b w:val="0"/>
          <w:bCs w:val="0"/>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3.</w:t>
      </w:r>
      <w:r>
        <w:rPr>
          <w:rFonts w:hint="eastAsia" w:ascii="宋体" w:hAnsi="宋体"/>
          <w:b w:val="0"/>
          <w:bCs w:val="0"/>
          <w:color w:val="auto"/>
          <w:sz w:val="24"/>
          <w:szCs w:val="24"/>
        </w:rPr>
        <w:t>认证</w:t>
      </w:r>
      <w:r>
        <w:rPr>
          <w:rFonts w:hint="eastAsia" w:ascii="宋体" w:hAnsi="宋体"/>
          <w:b w:val="0"/>
          <w:bCs w:val="0"/>
          <w:color w:val="auto"/>
          <w:sz w:val="24"/>
          <w:szCs w:val="24"/>
          <w:lang w:eastAsia="zh-CN"/>
        </w:rPr>
        <w:t>：</w:t>
      </w:r>
      <w:r>
        <w:rPr>
          <w:rFonts w:hint="eastAsia" w:ascii="宋体" w:hAnsi="宋体"/>
          <w:b w:val="0"/>
          <w:bCs w:val="0"/>
          <w:color w:val="auto"/>
          <w:sz w:val="24"/>
          <w:szCs w:val="24"/>
        </w:rPr>
        <w:t>制造厂家具有CMD体系认证</w:t>
      </w:r>
      <w:r>
        <w:rPr>
          <w:rFonts w:hint="eastAsia" w:ascii="宋体" w:hAnsi="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b/>
          <w:bCs/>
          <w:color w:val="auto"/>
          <w:sz w:val="24"/>
          <w:szCs w:val="24"/>
          <w:lang w:eastAsia="zh-CN"/>
        </w:rPr>
        <w:t>系统性能：超声和基础功能应用实现部分</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eastAsia="zh-CN"/>
        </w:rPr>
      </w:pPr>
      <w:r>
        <w:rPr>
          <w:rFonts w:hint="eastAsia" w:ascii="宋体" w:hAnsi="宋体"/>
          <w:color w:val="auto"/>
          <w:sz w:val="24"/>
          <w:szCs w:val="24"/>
        </w:rPr>
        <w:t>适用范围</w:t>
      </w:r>
      <w:r>
        <w:rPr>
          <w:rFonts w:hint="eastAsia" w:ascii="宋体" w:hAnsi="宋体"/>
          <w:color w:val="auto"/>
          <w:sz w:val="24"/>
          <w:szCs w:val="24"/>
          <w:lang w:eastAsia="zh-CN"/>
        </w:rPr>
        <w:t>：</w:t>
      </w:r>
      <w:r>
        <w:rPr>
          <w:rFonts w:hint="eastAsia" w:ascii="宋体" w:hAnsi="宋体"/>
          <w:color w:val="auto"/>
          <w:sz w:val="24"/>
          <w:szCs w:val="24"/>
        </w:rPr>
        <w:t>供超声实时监控下施行人工流产、取放节育环等妇产科手术用</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olor w:val="auto"/>
          <w:sz w:val="24"/>
          <w:szCs w:val="24"/>
        </w:rPr>
        <w:t>显示器</w:t>
      </w:r>
      <w:r>
        <w:rPr>
          <w:rFonts w:hint="eastAsia" w:ascii="宋体" w:hAnsi="宋体"/>
          <w:color w:val="auto"/>
          <w:sz w:val="24"/>
          <w:szCs w:val="24"/>
          <w:lang w:eastAsia="zh-CN"/>
        </w:rPr>
        <w:t>：</w:t>
      </w:r>
      <w:r>
        <w:rPr>
          <w:rFonts w:hint="eastAsia" w:ascii="宋体" w:hAnsi="宋体"/>
          <w:color w:val="auto"/>
          <w:sz w:val="24"/>
          <w:szCs w:val="24"/>
        </w:rPr>
        <w:t>17英寸高分辨率医用液晶彩色显示器，带万向悬臂，方向可任意调节，彩色制式输出</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探头插口</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个（全部激活）</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s="Times New Roman"/>
          <w:color w:val="auto"/>
          <w:sz w:val="24"/>
          <w:szCs w:val="24"/>
        </w:rPr>
        <w:t>纵（轴）向分辨率</w:t>
      </w:r>
      <w:r>
        <w:rPr>
          <w:rFonts w:hint="eastAsia" w:ascii="宋体" w:hAnsi="宋体" w:cs="Times New Roman"/>
          <w:color w:val="auto"/>
          <w:sz w:val="24"/>
          <w:szCs w:val="24"/>
          <w:lang w:eastAsia="zh-CN"/>
        </w:rPr>
        <w:t>：</w:t>
      </w:r>
      <w:r>
        <w:rPr>
          <w:rFonts w:hint="eastAsia" w:ascii="宋体" w:hAnsi="宋体" w:cs="Times New Roman"/>
          <w:color w:val="auto"/>
          <w:sz w:val="24"/>
          <w:szCs w:val="24"/>
        </w:rPr>
        <w:t>纵（轴）向≤0.5mm（深度≤60mm）（检验报告体现）</w:t>
      </w:r>
      <w:r>
        <w:rPr>
          <w:rFonts w:hint="eastAsia" w:ascii="宋体" w:hAnsi="宋体" w:cs="Times New Roman"/>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s="Times New Roman"/>
          <w:color w:val="auto"/>
          <w:sz w:val="24"/>
          <w:szCs w:val="24"/>
        </w:rPr>
        <w:t>横向分辨率</w:t>
      </w:r>
      <w:r>
        <w:rPr>
          <w:rFonts w:hint="eastAsia" w:ascii="宋体" w:hAnsi="宋体" w:cs="Times New Roman"/>
          <w:color w:val="auto"/>
          <w:sz w:val="24"/>
          <w:szCs w:val="24"/>
          <w:lang w:eastAsia="zh-CN"/>
        </w:rPr>
        <w:t>：</w:t>
      </w:r>
      <w:r>
        <w:rPr>
          <w:rFonts w:hint="eastAsia" w:ascii="宋体" w:hAnsi="宋体" w:cs="Times New Roman"/>
          <w:color w:val="auto"/>
          <w:sz w:val="24"/>
          <w:szCs w:val="24"/>
        </w:rPr>
        <w:t>横（侧）向≤1mm（深度≤60mm）（检验报告体现）</w:t>
      </w:r>
      <w:r>
        <w:rPr>
          <w:rFonts w:hint="eastAsia" w:ascii="宋体" w:hAnsi="宋体" w:cs="Times New Roman"/>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ascii="Arial" w:hAnsi="Arial" w:eastAsia="宋体" w:cs="Arial"/>
          <w:color w:val="auto"/>
          <w:kern w:val="0"/>
          <w:sz w:val="24"/>
          <w:szCs w:val="24"/>
        </w:rPr>
        <w:t>★</w:t>
      </w:r>
      <w:r>
        <w:rPr>
          <w:rFonts w:hint="eastAsia" w:ascii="宋体" w:hAnsi="宋体"/>
          <w:color w:val="auto"/>
          <w:sz w:val="24"/>
          <w:szCs w:val="24"/>
        </w:rPr>
        <w:t>最大显示深度：≥300mm（提供检测报告证明）</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s="Times New Roman"/>
          <w:color w:val="auto"/>
          <w:sz w:val="24"/>
          <w:szCs w:val="24"/>
        </w:rPr>
        <w:t>几何位置精度：≤4％(横向)，≤3％(纵向)</w:t>
      </w:r>
      <w:r>
        <w:rPr>
          <w:rFonts w:hint="eastAsia" w:ascii="宋体" w:hAnsi="宋体" w:cs="Times New Roman"/>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显示模式</w:t>
      </w:r>
      <w:r>
        <w:rPr>
          <w:rFonts w:hint="eastAsia" w:ascii="宋体" w:hAnsi="宋体"/>
          <w:color w:val="auto"/>
          <w:sz w:val="24"/>
          <w:szCs w:val="24"/>
          <w:lang w:eastAsia="zh-CN"/>
        </w:rPr>
        <w:t>：</w:t>
      </w:r>
      <w:r>
        <w:rPr>
          <w:rFonts w:hint="eastAsia" w:ascii="宋体" w:hAnsi="宋体"/>
          <w:color w:val="auto"/>
          <w:sz w:val="24"/>
          <w:szCs w:val="24"/>
        </w:rPr>
        <w:t>B、BB、4B、BM、M、B/C、B/D、CFM、PWD等显示模式</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彩色多普勒功能</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图像翻转</w:t>
      </w:r>
      <w:r>
        <w:rPr>
          <w:rFonts w:hint="eastAsia" w:ascii="宋体" w:hAnsi="宋体"/>
          <w:color w:val="auto"/>
          <w:sz w:val="24"/>
          <w:szCs w:val="24"/>
          <w:lang w:eastAsia="zh-CN"/>
        </w:rPr>
        <w:t>：</w:t>
      </w:r>
      <w:r>
        <w:rPr>
          <w:rFonts w:hint="eastAsia" w:ascii="宋体" w:hAnsi="宋体"/>
          <w:color w:val="auto"/>
          <w:sz w:val="24"/>
          <w:szCs w:val="24"/>
        </w:rPr>
        <w:t>上、下、左、右、红、蓝血流翻转，90度翻转</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B/M式图像扫描速度</w:t>
      </w:r>
      <w:r>
        <w:rPr>
          <w:rFonts w:hint="eastAsia" w:ascii="宋体" w:hAnsi="宋体"/>
          <w:color w:val="auto"/>
          <w:sz w:val="24"/>
          <w:szCs w:val="24"/>
          <w:lang w:eastAsia="zh-CN"/>
        </w:rPr>
        <w:t>：</w:t>
      </w:r>
      <w:r>
        <w:rPr>
          <w:rFonts w:hint="eastAsia" w:ascii="宋体" w:hAnsi="宋体"/>
          <w:color w:val="auto"/>
          <w:sz w:val="24"/>
          <w:szCs w:val="24"/>
        </w:rPr>
        <w:t>4级可调</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8段TGC调节、1～100dB总增益调节</w:t>
      </w:r>
      <w:r>
        <w:rPr>
          <w:rFonts w:hint="eastAsia" w:ascii="宋体" w:hAnsi="宋体"/>
          <w:color w:val="auto"/>
          <w:sz w:val="24"/>
          <w:szCs w:val="24"/>
          <w:lang w:eastAsia="zh-CN"/>
        </w:rPr>
        <w:t>：</w:t>
      </w:r>
      <w:r>
        <w:rPr>
          <w:rFonts w:hint="eastAsia" w:ascii="宋体" w:hAnsi="宋体"/>
          <w:color w:val="auto"/>
          <w:sz w:val="24"/>
          <w:szCs w:val="24"/>
        </w:rPr>
        <w:t>符合</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ind w:left="420" w:leftChars="0" w:hanging="420" w:hangingChars="175"/>
        <w:textAlignment w:val="auto"/>
        <w:rPr>
          <w:rFonts w:hint="eastAsia" w:ascii="宋体" w:hAnsi="宋体"/>
          <w:color w:val="auto"/>
          <w:sz w:val="24"/>
          <w:szCs w:val="24"/>
          <w:lang w:eastAsia="zh-CN"/>
        </w:rPr>
      </w:pPr>
      <w:r>
        <w:rPr>
          <w:rFonts w:hint="eastAsia" w:ascii="宋体" w:hAnsi="宋体"/>
          <w:color w:val="auto"/>
          <w:sz w:val="24"/>
          <w:szCs w:val="24"/>
        </w:rPr>
        <w:t>图像处理</w:t>
      </w:r>
      <w:r>
        <w:rPr>
          <w:rFonts w:hint="eastAsia" w:ascii="宋体" w:hAnsi="宋体"/>
          <w:color w:val="auto"/>
          <w:sz w:val="24"/>
          <w:szCs w:val="24"/>
          <w:lang w:eastAsia="zh-CN"/>
        </w:rPr>
        <w:t>：</w:t>
      </w:r>
      <w:r>
        <w:rPr>
          <w:rFonts w:hint="eastAsia" w:ascii="宋体" w:hAnsi="宋体"/>
          <w:color w:val="auto"/>
          <w:sz w:val="24"/>
          <w:szCs w:val="24"/>
        </w:rPr>
        <w:t>前处理：动态范围、边缘增强、帧相关</w:t>
      </w:r>
      <w:r>
        <w:rPr>
          <w:rFonts w:hint="eastAsia" w:ascii="宋体" w:hAnsi="宋体"/>
          <w:color w:val="auto"/>
          <w:sz w:val="24"/>
          <w:szCs w:val="24"/>
          <w:lang w:eastAsia="zh-CN"/>
        </w:rPr>
        <w:t>，</w:t>
      </w:r>
      <w:r>
        <w:rPr>
          <w:rFonts w:hint="eastAsia" w:ascii="宋体" w:hAnsi="宋体"/>
          <w:color w:val="auto"/>
          <w:sz w:val="24"/>
          <w:szCs w:val="24"/>
        </w:rPr>
        <w:t>后处理：灰阶变换、灰</w:t>
      </w:r>
      <w:r>
        <w:rPr>
          <w:rFonts w:hint="eastAsia" w:ascii="宋体" w:hAnsi="宋体"/>
          <w:color w:val="auto"/>
          <w:sz w:val="24"/>
          <w:szCs w:val="24"/>
          <w:lang w:val="en-US" w:eastAsia="zh-CN"/>
        </w:rPr>
        <w:t xml:space="preserve">  </w:t>
      </w:r>
      <w:r>
        <w:rPr>
          <w:rFonts w:hint="eastAsia" w:ascii="宋体" w:hAnsi="宋体"/>
          <w:color w:val="auto"/>
          <w:sz w:val="24"/>
          <w:szCs w:val="24"/>
        </w:rPr>
        <w:t>阶抑制、γ校正</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ind w:left="0" w:leftChars="0" w:firstLine="0" w:firstLineChars="0"/>
        <w:textAlignment w:val="auto"/>
        <w:rPr>
          <w:rFonts w:hint="eastAsia" w:ascii="宋体" w:hAnsi="宋体"/>
          <w:color w:val="auto"/>
          <w:sz w:val="24"/>
          <w:szCs w:val="24"/>
          <w:lang w:val="en-US" w:eastAsia="zh-CN"/>
        </w:rPr>
      </w:pPr>
      <w:r>
        <w:rPr>
          <w:rFonts w:hint="eastAsia" w:ascii="宋体" w:hAnsi="宋体"/>
          <w:color w:val="auto"/>
          <w:sz w:val="24"/>
          <w:szCs w:val="24"/>
        </w:rPr>
        <w:t>IP预置图像处理参数</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kinsoku/>
        <w:wordWrap/>
        <w:overflowPunct/>
        <w:topLinePunct w:val="0"/>
        <w:bidi w:val="0"/>
        <w:adjustRightInd/>
        <w:snapToGrid/>
        <w:spacing w:line="500" w:lineRule="exact"/>
        <w:ind w:left="420" w:leftChars="0" w:hanging="420" w:hangingChars="175"/>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15.</w:t>
      </w:r>
      <w:r>
        <w:rPr>
          <w:rFonts w:hint="eastAsia" w:ascii="宋体" w:hAnsi="宋体"/>
          <w:color w:val="auto"/>
          <w:sz w:val="24"/>
          <w:szCs w:val="24"/>
        </w:rPr>
        <w:t>测量与计算</w:t>
      </w:r>
      <w:r>
        <w:rPr>
          <w:rFonts w:hint="eastAsia" w:ascii="宋体" w:hAnsi="宋体"/>
          <w:color w:val="auto"/>
          <w:sz w:val="24"/>
          <w:szCs w:val="24"/>
          <w:lang w:eastAsia="zh-CN"/>
        </w:rPr>
        <w:t>：</w:t>
      </w:r>
      <w:r>
        <w:rPr>
          <w:rFonts w:hint="eastAsia" w:ascii="宋体" w:hAnsi="宋体"/>
          <w:color w:val="auto"/>
          <w:sz w:val="24"/>
          <w:szCs w:val="24"/>
        </w:rPr>
        <w:t>B常规测量：距离、周长、面积、体积、角度、直方图、狭窄比、残余尿量；B产科测量：距离、胎囊、头臀径、双顶径、股骨长、头围、腹围、胎重；M常规测量：距离、时间、斜率、心率、心脏测量；产科检查模式具有胎龄推算、胎儿体重计算、预产期推算、胎儿发育曲线功能</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16.</w:t>
      </w:r>
      <w:r>
        <w:rPr>
          <w:rFonts w:hint="eastAsia" w:ascii="宋体" w:hAnsi="宋体"/>
          <w:color w:val="auto"/>
          <w:sz w:val="24"/>
          <w:szCs w:val="24"/>
        </w:rPr>
        <w:t>支持USB移动存储设备</w:t>
      </w:r>
      <w:r>
        <w:rPr>
          <w:rFonts w:hint="eastAsia" w:ascii="宋体" w:hAnsi="宋体"/>
          <w:color w:val="auto"/>
          <w:sz w:val="24"/>
          <w:szCs w:val="24"/>
          <w:lang w:eastAsia="zh-CN"/>
        </w:rPr>
        <w:t>：</w:t>
      </w:r>
      <w:r>
        <w:rPr>
          <w:rFonts w:hint="eastAsia" w:ascii="宋体" w:hAnsi="宋体"/>
          <w:color w:val="auto"/>
          <w:sz w:val="24"/>
          <w:szCs w:val="24"/>
        </w:rPr>
        <w:t>USB接口≥</w:t>
      </w:r>
      <w:r>
        <w:rPr>
          <w:rFonts w:hint="eastAsia" w:ascii="宋体" w:hAnsi="宋体"/>
          <w:color w:val="auto"/>
          <w:sz w:val="24"/>
          <w:szCs w:val="24"/>
          <w:lang w:val="en-US" w:eastAsia="zh-CN"/>
        </w:rPr>
        <w:t>3</w:t>
      </w:r>
      <w:r>
        <w:rPr>
          <w:rFonts w:hint="eastAsia" w:ascii="宋体" w:hAnsi="宋体"/>
          <w:color w:val="auto"/>
          <w:sz w:val="24"/>
          <w:szCs w:val="24"/>
        </w:rPr>
        <w:t>个</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240" w:leftChars="0" w:hanging="240" w:hangingChars="1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17.</w:t>
      </w:r>
      <w:r>
        <w:rPr>
          <w:rFonts w:hint="eastAsia" w:ascii="宋体" w:hAnsi="宋体"/>
          <w:color w:val="auto"/>
          <w:sz w:val="24"/>
          <w:szCs w:val="24"/>
        </w:rPr>
        <w:t>视频输出接口</w:t>
      </w:r>
      <w:r>
        <w:rPr>
          <w:rFonts w:hint="eastAsia" w:ascii="宋体" w:hAnsi="宋体"/>
          <w:color w:val="auto"/>
          <w:sz w:val="24"/>
          <w:szCs w:val="24"/>
          <w:lang w:eastAsia="zh-CN"/>
        </w:rPr>
        <w:t>：</w:t>
      </w:r>
      <w:r>
        <w:rPr>
          <w:rFonts w:hint="eastAsia" w:ascii="宋体" w:hAnsi="宋体"/>
          <w:color w:val="auto"/>
          <w:sz w:val="24"/>
          <w:szCs w:val="24"/>
        </w:rPr>
        <w:t>RS232接口、国际标准的网络接口，DICOM输出；视频输出接口（PAL/NTSC）、SVGA输出接口</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18.</w:t>
      </w:r>
      <w:r>
        <w:rPr>
          <w:rFonts w:hint="eastAsia" w:ascii="宋体" w:hAnsi="宋体"/>
          <w:color w:val="auto"/>
          <w:sz w:val="24"/>
          <w:szCs w:val="24"/>
        </w:rPr>
        <w:t>系统帮助功能、屏幕和探头保护功能</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240" w:leftChars="0" w:hanging="240" w:hangingChars="1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19.</w:t>
      </w:r>
      <w:r>
        <w:rPr>
          <w:rFonts w:hint="eastAsia" w:ascii="宋体" w:hAnsi="宋体"/>
          <w:color w:val="auto"/>
          <w:sz w:val="24"/>
          <w:szCs w:val="24"/>
        </w:rPr>
        <w:t>内置计算机系统</w:t>
      </w:r>
      <w:r>
        <w:rPr>
          <w:rFonts w:hint="eastAsia" w:ascii="宋体" w:hAnsi="宋体"/>
          <w:color w:val="auto"/>
          <w:sz w:val="24"/>
          <w:szCs w:val="24"/>
          <w:lang w:eastAsia="zh-CN"/>
        </w:rPr>
        <w:t>：</w:t>
      </w:r>
      <w:r>
        <w:rPr>
          <w:rFonts w:hint="eastAsia" w:ascii="宋体" w:hAnsi="宋体"/>
          <w:color w:val="auto"/>
          <w:sz w:val="24"/>
          <w:szCs w:val="24"/>
        </w:rPr>
        <w:t>硬盘≥500G，DVD光驱带刻录，带病例管理，专家库数据管理，操作参数管理，注释库管理，产科表管理</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20.</w:t>
      </w:r>
      <w:r>
        <w:rPr>
          <w:rFonts w:hint="eastAsia" w:ascii="宋体" w:hAnsi="宋体"/>
          <w:color w:val="auto"/>
          <w:sz w:val="24"/>
          <w:szCs w:val="24"/>
        </w:rPr>
        <w:t>电影回放</w:t>
      </w:r>
      <w:r>
        <w:rPr>
          <w:rFonts w:hint="eastAsia" w:ascii="宋体" w:hAnsi="宋体"/>
          <w:color w:val="auto"/>
          <w:sz w:val="24"/>
          <w:szCs w:val="24"/>
          <w:lang w:eastAsia="zh-CN"/>
        </w:rPr>
        <w:t>：</w:t>
      </w:r>
      <w:r>
        <w:rPr>
          <w:rFonts w:hint="eastAsia" w:ascii="宋体" w:hAnsi="宋体"/>
          <w:color w:val="auto"/>
          <w:sz w:val="24"/>
          <w:szCs w:val="24"/>
        </w:rPr>
        <w:t>≥1024帧电影回放功能，手动/自动两种回放模式</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21.</w:t>
      </w:r>
      <w:r>
        <w:rPr>
          <w:rFonts w:hint="eastAsia" w:ascii="宋体" w:hAnsi="宋体"/>
          <w:color w:val="auto"/>
          <w:sz w:val="24"/>
          <w:szCs w:val="24"/>
        </w:rPr>
        <w:t>注释功能；体位图功能；穿刺引导功能</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b/>
          <w:bCs/>
          <w:color w:val="auto"/>
          <w:sz w:val="24"/>
          <w:szCs w:val="24"/>
          <w:lang w:eastAsia="zh-CN"/>
        </w:rPr>
        <w:t>手术探头和手术高级应用实现部分</w:t>
      </w:r>
    </w:p>
    <w:p>
      <w:pPr>
        <w:keepNext w:val="0"/>
        <w:keepLines w:val="0"/>
        <w:pageBreakBefore w:val="0"/>
        <w:widowControl w:val="0"/>
        <w:numPr>
          <w:ilvl w:val="0"/>
          <w:numId w:val="4"/>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rPr>
        <w:t>电子变频手术探头</w:t>
      </w:r>
      <w:r>
        <w:rPr>
          <w:rFonts w:hint="eastAsia" w:ascii="宋体" w:hAnsi="宋体"/>
          <w:color w:val="auto"/>
          <w:sz w:val="24"/>
          <w:szCs w:val="24"/>
          <w:lang w:eastAsia="zh-CN"/>
        </w:rPr>
        <w:t>：</w:t>
      </w:r>
      <w:r>
        <w:rPr>
          <w:rFonts w:hint="eastAsia" w:ascii="宋体" w:hAnsi="宋体"/>
          <w:color w:val="auto"/>
          <w:sz w:val="24"/>
          <w:szCs w:val="24"/>
        </w:rPr>
        <w:t>中心频率6.5MHz，探头具有变频功能</w:t>
      </w:r>
      <w:r>
        <w:rPr>
          <w:rFonts w:hint="eastAsia" w:ascii="宋体" w:hAnsi="宋体"/>
          <w:color w:val="auto"/>
          <w:sz w:val="24"/>
          <w:szCs w:val="24"/>
          <w:lang w:eastAsia="zh-CN"/>
        </w:rPr>
        <w:t>。</w:t>
      </w:r>
    </w:p>
    <w:p>
      <w:pPr>
        <w:keepNext w:val="0"/>
        <w:keepLines w:val="0"/>
        <w:pageBreakBefore w:val="0"/>
        <w:widowControl w:val="0"/>
        <w:numPr>
          <w:ilvl w:val="0"/>
          <w:numId w:val="4"/>
        </w:numPr>
        <w:kinsoku/>
        <w:wordWrap/>
        <w:overflowPunct/>
        <w:topLinePunct w:val="0"/>
        <w:bidi w:val="0"/>
        <w:adjustRightInd/>
        <w:snapToGrid/>
        <w:spacing w:line="500" w:lineRule="exact"/>
        <w:ind w:leftChars="0"/>
        <w:textAlignment w:val="auto"/>
        <w:rPr>
          <w:rFonts w:hint="eastAsia" w:ascii="宋体" w:hAnsi="宋体"/>
          <w:color w:val="auto"/>
          <w:sz w:val="24"/>
          <w:szCs w:val="24"/>
          <w:lang w:val="en-US" w:eastAsia="zh-CN"/>
        </w:rPr>
      </w:pPr>
      <w:r>
        <w:rPr>
          <w:rFonts w:ascii="Arial" w:hAnsi="Arial" w:eastAsia="宋体" w:cs="Arial"/>
          <w:color w:val="auto"/>
          <w:kern w:val="0"/>
          <w:sz w:val="24"/>
          <w:szCs w:val="24"/>
        </w:rPr>
        <w:t>★</w:t>
      </w:r>
      <w:r>
        <w:rPr>
          <w:rFonts w:hint="eastAsia" w:ascii="宋体" w:hAnsi="宋体"/>
          <w:color w:val="auto"/>
          <w:sz w:val="24"/>
          <w:szCs w:val="24"/>
        </w:rPr>
        <w:t>扫描角度</w:t>
      </w:r>
      <w:r>
        <w:rPr>
          <w:rFonts w:hint="eastAsia" w:ascii="宋体" w:hAnsi="宋体"/>
          <w:color w:val="auto"/>
          <w:sz w:val="24"/>
          <w:szCs w:val="24"/>
          <w:lang w:eastAsia="zh-CN"/>
        </w:rPr>
        <w:t>：</w:t>
      </w:r>
      <w:r>
        <w:rPr>
          <w:rFonts w:hint="eastAsia" w:ascii="宋体" w:hAnsi="宋体"/>
          <w:color w:val="auto"/>
          <w:sz w:val="24"/>
          <w:szCs w:val="24"/>
        </w:rPr>
        <w:t>手术中和窥器结合实时监测可达到扫描范围≥260度（附图证明）</w:t>
      </w:r>
      <w:r>
        <w:rPr>
          <w:rFonts w:hint="eastAsia" w:ascii="宋体" w:hAnsi="宋体"/>
          <w:color w:val="auto"/>
          <w:sz w:val="24"/>
          <w:szCs w:val="24"/>
          <w:lang w:eastAsia="zh-CN"/>
        </w:rPr>
        <w:t>。</w:t>
      </w:r>
    </w:p>
    <w:p>
      <w:pPr>
        <w:keepNext w:val="0"/>
        <w:keepLines w:val="0"/>
        <w:pageBreakBefore w:val="0"/>
        <w:widowControl w:val="0"/>
        <w:numPr>
          <w:ilvl w:val="0"/>
          <w:numId w:val="4"/>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ascii="Arial" w:hAnsi="Arial" w:eastAsia="宋体" w:cs="Arial"/>
          <w:color w:val="auto"/>
          <w:kern w:val="0"/>
          <w:sz w:val="24"/>
          <w:szCs w:val="24"/>
        </w:rPr>
        <w:t>★</w:t>
      </w:r>
      <w:r>
        <w:rPr>
          <w:rFonts w:hint="eastAsia" w:ascii="宋体" w:hAnsi="宋体"/>
          <w:color w:val="auto"/>
          <w:sz w:val="24"/>
          <w:szCs w:val="24"/>
        </w:rPr>
        <w:t>手术探头卡接</w:t>
      </w:r>
      <w:r>
        <w:rPr>
          <w:rFonts w:hint="eastAsia" w:ascii="宋体" w:hAnsi="宋体"/>
          <w:color w:val="auto"/>
          <w:sz w:val="24"/>
          <w:szCs w:val="24"/>
          <w:lang w:eastAsia="zh-CN"/>
        </w:rPr>
        <w:t>：</w:t>
      </w:r>
      <w:r>
        <w:rPr>
          <w:rFonts w:hint="eastAsia" w:ascii="宋体" w:hAnsi="宋体"/>
          <w:color w:val="auto"/>
          <w:sz w:val="24"/>
          <w:szCs w:val="24"/>
        </w:rPr>
        <w:t>探头可分别与窥器前页和后页卡接，防止手术中探头因不卡接而脱落，并兼顾前屈和后屈子宫，一次性专用无菌套膜隔离</w:t>
      </w:r>
      <w:r>
        <w:rPr>
          <w:rFonts w:hint="eastAsia" w:ascii="宋体" w:hAnsi="宋体"/>
          <w:color w:val="auto"/>
          <w:sz w:val="24"/>
          <w:szCs w:val="24"/>
          <w:lang w:eastAsia="zh-CN"/>
        </w:rPr>
        <w:t>。</w:t>
      </w:r>
    </w:p>
    <w:p>
      <w:pPr>
        <w:keepNext w:val="0"/>
        <w:keepLines w:val="0"/>
        <w:pageBreakBefore w:val="0"/>
        <w:widowControl w:val="0"/>
        <w:numPr>
          <w:ilvl w:val="0"/>
          <w:numId w:val="4"/>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s="Times New Roman"/>
          <w:color w:val="auto"/>
          <w:sz w:val="24"/>
          <w:szCs w:val="24"/>
        </w:rPr>
        <w:t>手术探头单独使用</w:t>
      </w:r>
      <w:r>
        <w:rPr>
          <w:rFonts w:hint="eastAsia" w:ascii="宋体" w:hAnsi="宋体" w:cs="Times New Roman"/>
          <w:color w:val="auto"/>
          <w:sz w:val="24"/>
          <w:szCs w:val="24"/>
          <w:lang w:eastAsia="zh-CN"/>
        </w:rPr>
        <w:t>：</w:t>
      </w:r>
      <w:r>
        <w:rPr>
          <w:rFonts w:hint="eastAsia" w:ascii="宋体" w:hAnsi="宋体" w:cs="Times New Roman"/>
          <w:color w:val="auto"/>
          <w:sz w:val="24"/>
          <w:szCs w:val="24"/>
        </w:rPr>
        <w:t>手术探头可在术前术后和常规阴道探头一样用于妇科检</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查，可360度旋转扫查，不改变医生的使用习惯。（附图</w:t>
      </w:r>
      <w:r>
        <w:rPr>
          <w:rFonts w:hint="eastAsia" w:ascii="宋体" w:hAnsi="宋体" w:cs="Times New Roman"/>
          <w:color w:val="auto"/>
          <w:sz w:val="24"/>
          <w:szCs w:val="24"/>
          <w:lang w:val="en-US" w:eastAsia="zh-CN"/>
        </w:rPr>
        <w:t>证明</w:t>
      </w:r>
      <w:r>
        <w:rPr>
          <w:rFonts w:hint="eastAsia" w:ascii="宋体" w:hAnsi="宋体" w:cs="Times New Roman"/>
          <w:color w:val="auto"/>
          <w:sz w:val="24"/>
          <w:szCs w:val="24"/>
        </w:rPr>
        <w:t>）</w:t>
      </w:r>
    </w:p>
    <w:p>
      <w:pPr>
        <w:keepNext w:val="0"/>
        <w:keepLines w:val="0"/>
        <w:pageBreakBefore w:val="0"/>
        <w:widowControl w:val="0"/>
        <w:numPr>
          <w:ilvl w:val="0"/>
          <w:numId w:val="4"/>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s="Times New Roman"/>
          <w:color w:val="auto"/>
          <w:sz w:val="24"/>
          <w:szCs w:val="24"/>
        </w:rPr>
        <w:t>智能宫内节育器的自动选择（智能IUD优选功能）</w:t>
      </w:r>
      <w:r>
        <w:rPr>
          <w:rFonts w:hint="eastAsia" w:ascii="宋体" w:hAnsi="宋体" w:cs="Times New Roman"/>
          <w:color w:val="auto"/>
          <w:sz w:val="24"/>
          <w:szCs w:val="24"/>
          <w:lang w:eastAsia="zh-CN"/>
        </w:rPr>
        <w:t>：</w:t>
      </w:r>
      <w:r>
        <w:rPr>
          <w:rFonts w:hint="eastAsia" w:ascii="宋体" w:hAnsi="宋体" w:cs="Times New Roman"/>
          <w:color w:val="auto"/>
          <w:sz w:val="24"/>
          <w:szCs w:val="24"/>
        </w:rPr>
        <w:t>根据子宫的超声图像测得的参数自动推荐合适的宫内节育器型号。（需相关证书体现</w:t>
      </w:r>
      <w:r>
        <w:rPr>
          <w:rFonts w:hint="eastAsia" w:ascii="宋体" w:hAnsi="宋体" w:cs="Times New Roman"/>
          <w:color w:val="auto"/>
          <w:sz w:val="24"/>
          <w:szCs w:val="24"/>
          <w:lang w:val="en-US" w:eastAsia="zh-CN"/>
        </w:rPr>
        <w:t>并附图证明</w:t>
      </w:r>
      <w:r>
        <w:rPr>
          <w:rFonts w:hint="eastAsia" w:ascii="宋体" w:hAnsi="宋体" w:cs="Times New Roman"/>
          <w:color w:val="auto"/>
          <w:sz w:val="24"/>
          <w:szCs w:val="24"/>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b/>
          <w:bCs/>
          <w:color w:val="auto"/>
          <w:sz w:val="24"/>
          <w:szCs w:val="24"/>
          <w:lang w:eastAsia="zh-CN"/>
        </w:rPr>
        <w:t>吸引器和应用实现部分</w:t>
      </w:r>
    </w:p>
    <w:p>
      <w:pPr>
        <w:keepNext w:val="0"/>
        <w:keepLines w:val="0"/>
        <w:pageBreakBefore w:val="0"/>
        <w:widowControl w:val="0"/>
        <w:numPr>
          <w:ilvl w:val="0"/>
          <w:numId w:val="5"/>
        </w:numPr>
        <w:kinsoku/>
        <w:wordWrap/>
        <w:overflowPunct/>
        <w:topLinePunct w:val="0"/>
        <w:bidi w:val="0"/>
        <w:adjustRightInd/>
        <w:snapToGrid/>
        <w:spacing w:line="500" w:lineRule="exact"/>
        <w:ind w:left="218" w:leftChars="0" w:hanging="218" w:hangingChars="91"/>
        <w:textAlignment w:val="auto"/>
        <w:rPr>
          <w:rFonts w:hint="eastAsia" w:ascii="宋体" w:hAnsi="宋体" w:cs="Times New Roman"/>
          <w:color w:val="auto"/>
          <w:sz w:val="24"/>
          <w:szCs w:val="24"/>
        </w:rPr>
      </w:pPr>
      <w:r>
        <w:rPr>
          <w:rFonts w:ascii="Arial" w:hAnsi="Arial" w:eastAsia="宋体" w:cs="Arial"/>
          <w:color w:val="auto"/>
          <w:kern w:val="0"/>
          <w:sz w:val="24"/>
          <w:szCs w:val="24"/>
        </w:rPr>
        <w:t>★</w:t>
      </w:r>
      <w:r>
        <w:rPr>
          <w:rFonts w:hint="eastAsia" w:ascii="宋体" w:hAnsi="宋体" w:cs="Times New Roman"/>
          <w:color w:val="auto"/>
          <w:sz w:val="24"/>
          <w:szCs w:val="24"/>
        </w:rPr>
        <w:t>内置一体式负压吸引器</w:t>
      </w:r>
      <w:r>
        <w:rPr>
          <w:rFonts w:hint="eastAsia" w:ascii="宋体" w:hAnsi="宋体" w:cs="Times New Roman"/>
          <w:color w:val="auto"/>
          <w:sz w:val="24"/>
          <w:szCs w:val="24"/>
          <w:lang w:eastAsia="zh-CN"/>
        </w:rPr>
        <w:t>：</w:t>
      </w:r>
      <w:r>
        <w:rPr>
          <w:rFonts w:hint="eastAsia" w:ascii="宋体" w:hAnsi="宋体" w:cs="Times New Roman"/>
          <w:color w:val="auto"/>
          <w:sz w:val="24"/>
          <w:szCs w:val="24"/>
        </w:rPr>
        <w:t>产品性能结构及组成中需体现包含负压吸引器，</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节约手术空间（注册证</w:t>
      </w:r>
      <w:r>
        <w:rPr>
          <w:rFonts w:hint="eastAsia" w:ascii="宋体" w:hAnsi="宋体" w:cs="Times New Roman"/>
          <w:color w:val="auto"/>
          <w:sz w:val="24"/>
          <w:szCs w:val="24"/>
          <w:lang w:val="en-US" w:eastAsia="zh-CN"/>
        </w:rPr>
        <w:t>体现并附图证明</w:t>
      </w:r>
      <w:r>
        <w:rPr>
          <w:rFonts w:hint="eastAsia" w:ascii="宋体" w:hAnsi="宋体" w:cs="Times New Roman"/>
          <w:color w:val="auto"/>
          <w:sz w:val="24"/>
          <w:szCs w:val="24"/>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olor w:val="auto"/>
          <w:sz w:val="24"/>
          <w:szCs w:val="24"/>
        </w:rPr>
        <w:t>负压调节范围</w:t>
      </w:r>
      <w:r>
        <w:rPr>
          <w:rFonts w:hint="eastAsia" w:ascii="宋体" w:hAnsi="宋体"/>
          <w:color w:val="auto"/>
          <w:sz w:val="24"/>
          <w:szCs w:val="24"/>
          <w:lang w:eastAsia="zh-CN"/>
        </w:rPr>
        <w:t>：</w:t>
      </w:r>
      <w:r>
        <w:rPr>
          <w:rFonts w:hint="eastAsia" w:ascii="宋体" w:hAnsi="宋体"/>
          <w:color w:val="auto"/>
          <w:sz w:val="24"/>
          <w:szCs w:val="24"/>
        </w:rPr>
        <w:t>0.00Mpa～0.09MPa</w:t>
      </w:r>
      <w:r>
        <w:rPr>
          <w:rFonts w:hint="eastAsia" w:ascii="宋体" w:hAnsi="宋体"/>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olor w:val="auto"/>
          <w:sz w:val="24"/>
          <w:szCs w:val="24"/>
        </w:rPr>
        <w:t>瞬间抽气速率</w:t>
      </w:r>
      <w:r>
        <w:rPr>
          <w:rFonts w:hint="eastAsia" w:ascii="宋体" w:hAnsi="宋体"/>
          <w:color w:val="auto"/>
          <w:sz w:val="24"/>
          <w:szCs w:val="24"/>
          <w:lang w:eastAsia="zh-CN"/>
        </w:rPr>
        <w:t>：</w:t>
      </w:r>
      <w:r>
        <w:rPr>
          <w:rFonts w:hint="eastAsia" w:ascii="宋体" w:hAnsi="宋体"/>
          <w:color w:val="auto"/>
          <w:sz w:val="24"/>
          <w:szCs w:val="24"/>
        </w:rPr>
        <w:t>≥20L/min</w:t>
      </w:r>
      <w:r>
        <w:rPr>
          <w:rFonts w:hint="eastAsia" w:ascii="宋体" w:hAnsi="宋体"/>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olor w:val="auto"/>
          <w:sz w:val="24"/>
          <w:szCs w:val="24"/>
        </w:rPr>
        <w:t>储液瓶容量</w:t>
      </w:r>
      <w:r>
        <w:rPr>
          <w:rFonts w:hint="eastAsia" w:ascii="宋体" w:hAnsi="宋体"/>
          <w:color w:val="auto"/>
          <w:sz w:val="24"/>
          <w:szCs w:val="24"/>
          <w:lang w:eastAsia="zh-CN"/>
        </w:rPr>
        <w:t>：</w:t>
      </w:r>
      <w:r>
        <w:rPr>
          <w:rFonts w:hint="eastAsia" w:ascii="宋体" w:hAnsi="宋体"/>
          <w:color w:val="auto"/>
          <w:sz w:val="24"/>
          <w:szCs w:val="24"/>
        </w:rPr>
        <w:t>500ml/只 2只一组</w:t>
      </w:r>
      <w:r>
        <w:rPr>
          <w:rFonts w:hint="eastAsia" w:ascii="宋体" w:hAnsi="宋体"/>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安全性</w:t>
      </w:r>
      <w:r>
        <w:rPr>
          <w:rFonts w:hint="eastAsia" w:ascii="宋体" w:hAnsi="宋体" w:cs="Times New Roman"/>
          <w:color w:val="auto"/>
          <w:sz w:val="24"/>
          <w:szCs w:val="24"/>
          <w:lang w:eastAsia="zh-CN"/>
        </w:rPr>
        <w:t>：</w:t>
      </w:r>
      <w:r>
        <w:rPr>
          <w:rFonts w:hint="eastAsia" w:ascii="宋体" w:hAnsi="宋体" w:cs="Times New Roman"/>
          <w:color w:val="auto"/>
          <w:sz w:val="24"/>
          <w:szCs w:val="24"/>
        </w:rPr>
        <w:t>吸引器不包含玻璃制品等易碎件</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附图证明</w:t>
      </w:r>
      <w:r>
        <w:rPr>
          <w:rFonts w:hint="eastAsia" w:ascii="宋体" w:hAnsi="宋体" w:cs="Times New Roman"/>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ind w:left="218" w:leftChars="0" w:hanging="218" w:hangingChars="91"/>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手术压力自动控制</w:t>
      </w:r>
      <w:r>
        <w:rPr>
          <w:rFonts w:hint="eastAsia" w:ascii="宋体" w:hAnsi="宋体" w:cs="Times New Roman"/>
          <w:color w:val="auto"/>
          <w:sz w:val="24"/>
          <w:szCs w:val="24"/>
          <w:lang w:eastAsia="zh-CN"/>
        </w:rPr>
        <w:t>：</w:t>
      </w:r>
      <w:r>
        <w:rPr>
          <w:rFonts w:hint="eastAsia" w:ascii="宋体" w:hAnsi="宋体" w:cs="Times New Roman"/>
          <w:color w:val="auto"/>
          <w:sz w:val="24"/>
          <w:szCs w:val="24"/>
        </w:rPr>
        <w:t>手术用压力可在设定范围内自动控制。（需相关证书体现</w:t>
      </w:r>
      <w:r>
        <w:rPr>
          <w:rFonts w:hint="eastAsia" w:ascii="宋体" w:hAnsi="宋体" w:cs="Times New Roman"/>
          <w:color w:val="auto"/>
          <w:sz w:val="24"/>
          <w:szCs w:val="24"/>
          <w:lang w:val="en-US" w:eastAsia="zh-CN"/>
        </w:rPr>
        <w:t>和附图证明</w:t>
      </w:r>
      <w:r>
        <w:rPr>
          <w:rFonts w:hint="eastAsia" w:ascii="宋体" w:hAnsi="宋体" w:cs="Times New Roman"/>
          <w:color w:val="auto"/>
          <w:sz w:val="24"/>
          <w:szCs w:val="24"/>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负压同屏显示</w:t>
      </w:r>
      <w:r>
        <w:rPr>
          <w:rFonts w:hint="eastAsia" w:ascii="宋体" w:hAnsi="宋体" w:cs="Times New Roman"/>
          <w:color w:val="auto"/>
          <w:sz w:val="24"/>
          <w:szCs w:val="24"/>
          <w:lang w:eastAsia="zh-CN"/>
        </w:rPr>
        <w:t>：</w:t>
      </w:r>
      <w:r>
        <w:rPr>
          <w:rFonts w:hint="eastAsia" w:ascii="宋体" w:hAnsi="宋体" w:cs="Times New Roman"/>
          <w:color w:val="auto"/>
          <w:sz w:val="24"/>
          <w:szCs w:val="24"/>
        </w:rPr>
        <w:t>吸引用负压值与超声图象同屏显示，彩色同时显示kPa和mmHg双单位（需产品检验报告体现</w:t>
      </w:r>
      <w:r>
        <w:rPr>
          <w:rFonts w:hint="eastAsia" w:ascii="宋体" w:hAnsi="宋体" w:cs="Times New Roman"/>
          <w:color w:val="auto"/>
          <w:sz w:val="24"/>
          <w:szCs w:val="24"/>
          <w:lang w:val="en-US" w:eastAsia="zh-CN"/>
        </w:rPr>
        <w:t>并</w:t>
      </w:r>
      <w:r>
        <w:rPr>
          <w:rFonts w:hint="eastAsia" w:ascii="宋体" w:hAnsi="宋体" w:cs="Times New Roman"/>
          <w:color w:val="auto"/>
          <w:sz w:val="24"/>
          <w:szCs w:val="24"/>
        </w:rPr>
        <w:t>附图</w:t>
      </w:r>
      <w:r>
        <w:rPr>
          <w:rFonts w:hint="eastAsia" w:ascii="宋体" w:hAnsi="宋体" w:cs="Times New Roman"/>
          <w:color w:val="auto"/>
          <w:sz w:val="24"/>
          <w:szCs w:val="24"/>
          <w:lang w:val="en-US" w:eastAsia="zh-CN"/>
        </w:rPr>
        <w:t>证明</w:t>
      </w:r>
      <w:r>
        <w:rPr>
          <w:rFonts w:hint="eastAsia" w:ascii="宋体" w:hAnsi="宋体" w:cs="Times New Roman"/>
          <w:color w:val="auto"/>
          <w:sz w:val="24"/>
          <w:szCs w:val="24"/>
        </w:rPr>
        <w:t>）</w:t>
      </w:r>
      <w:r>
        <w:rPr>
          <w:rFonts w:hint="eastAsia" w:ascii="宋体" w:hAnsi="宋体" w:cs="Times New Roman"/>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压力预警</w:t>
      </w:r>
      <w:r>
        <w:rPr>
          <w:rFonts w:hint="eastAsia" w:ascii="宋体" w:hAnsi="宋体" w:cs="Times New Roman"/>
          <w:color w:val="auto"/>
          <w:sz w:val="24"/>
          <w:szCs w:val="24"/>
          <w:lang w:eastAsia="zh-CN"/>
        </w:rPr>
        <w:t>：</w:t>
      </w:r>
      <w:r>
        <w:rPr>
          <w:rFonts w:hint="eastAsia" w:ascii="宋体" w:hAnsi="宋体" w:cs="Times New Roman"/>
          <w:color w:val="auto"/>
          <w:sz w:val="24"/>
          <w:szCs w:val="24"/>
        </w:rPr>
        <w:t>手术中压力值分绿，橙，红三色压力预警（附图证明）</w:t>
      </w:r>
      <w:r>
        <w:rPr>
          <w:rFonts w:hint="eastAsia" w:ascii="宋体" w:hAnsi="宋体" w:cs="Times New Roman"/>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ind w:left="218" w:leftChars="0" w:hanging="218" w:hangingChars="91"/>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脚踏开关：三联脚踏开关可同时控制负压的加减和图像的冻结实时（附图证明）。</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二、售后服务</w:t>
      </w:r>
    </w:p>
    <w:p>
      <w:pPr>
        <w:keepNext w:val="0"/>
        <w:keepLines w:val="0"/>
        <w:pageBreakBefore w:val="0"/>
        <w:widowControl w:val="0"/>
        <w:numPr>
          <w:ilvl w:val="0"/>
          <w:numId w:val="6"/>
        </w:numPr>
        <w:kinsoku/>
        <w:wordWrap/>
        <w:overflowPunct/>
        <w:topLinePunct w:val="0"/>
        <w:autoSpaceDE w:val="0"/>
        <w:autoSpaceDN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维修网络：</w:t>
      </w:r>
      <w:r>
        <w:rPr>
          <w:rFonts w:hint="eastAsia" w:ascii="宋体" w:hAnsi="宋体"/>
          <w:color w:val="auto"/>
          <w:sz w:val="24"/>
          <w:szCs w:val="24"/>
        </w:rPr>
        <w:t>在湖北</w:t>
      </w:r>
      <w:r>
        <w:rPr>
          <w:rFonts w:hint="eastAsia" w:ascii="宋体" w:hAnsi="宋体"/>
          <w:color w:val="auto"/>
          <w:sz w:val="24"/>
          <w:szCs w:val="24"/>
          <w:lang w:val="en-US" w:eastAsia="zh-CN"/>
        </w:rPr>
        <w:t>省内设立有</w:t>
      </w:r>
      <w:r>
        <w:rPr>
          <w:rFonts w:hint="eastAsia" w:ascii="宋体" w:hAnsi="宋体"/>
          <w:color w:val="auto"/>
          <w:sz w:val="24"/>
          <w:szCs w:val="24"/>
        </w:rPr>
        <w:t>厂家办事机构，协调市场推广、销售、售后服务等工作</w:t>
      </w:r>
      <w:r>
        <w:rPr>
          <w:rFonts w:hint="eastAsia" w:ascii="宋体" w:hAnsi="宋体"/>
          <w:color w:val="auto"/>
          <w:sz w:val="24"/>
          <w:szCs w:val="24"/>
          <w:lang w:eastAsia="zh-CN"/>
        </w:rPr>
        <w:t>，</w:t>
      </w:r>
      <w:r>
        <w:rPr>
          <w:rFonts w:hint="eastAsia" w:ascii="宋体" w:hAnsi="宋体"/>
          <w:color w:val="auto"/>
          <w:sz w:val="24"/>
          <w:szCs w:val="24"/>
          <w:lang w:val="en-US" w:eastAsia="zh-CN"/>
        </w:rPr>
        <w:t>并在湖北省内有备品备件仓库（附可查的办事处地址）。</w:t>
      </w:r>
    </w:p>
    <w:p>
      <w:pPr>
        <w:keepNext w:val="0"/>
        <w:keepLines w:val="0"/>
        <w:pageBreakBefore w:val="0"/>
        <w:widowControl w:val="0"/>
        <w:numPr>
          <w:ilvl w:val="0"/>
          <w:numId w:val="6"/>
        </w:numPr>
        <w:kinsoku/>
        <w:wordWrap/>
        <w:overflowPunct/>
        <w:topLinePunct w:val="0"/>
        <w:autoSpaceDE w:val="0"/>
        <w:autoSpaceDN w:val="0"/>
        <w:bidi w:val="0"/>
        <w:adjustRightInd/>
        <w:snapToGrid/>
        <w:spacing w:line="500" w:lineRule="exact"/>
        <w:ind w:left="0" w:leftChars="0" w:firstLine="0" w:firstLine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保修时间：整机保修大于24个月，报修后技术人员到达医院时间：</w:t>
      </w: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12小时。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3.备品备件：在湖北省内设有备品备件仓库，并有厂家授权的常驻维修服务人员（提供仓库照片）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218" w:leftChars="0" w:hanging="218" w:hangingChars="91"/>
        <w:textAlignment w:val="auto"/>
        <w:rPr>
          <w:rFonts w:hint="eastAsia" w:ascii="宋体" w:hAnsi="宋体" w:cs="Times New Roman"/>
          <w:color w:val="auto"/>
          <w:sz w:val="24"/>
          <w:szCs w:val="24"/>
          <w:lang w:val="en-US" w:eastAsia="zh-CN"/>
        </w:rPr>
      </w:pPr>
      <w:r>
        <w:rPr>
          <w:rFonts w:hint="eastAsia" w:ascii="宋体" w:hAnsi="宋体"/>
          <w:color w:val="auto"/>
          <w:sz w:val="24"/>
          <w:szCs w:val="24"/>
          <w:lang w:val="en-US" w:eastAsia="zh-CN"/>
        </w:rPr>
        <w:t>4.</w:t>
      </w:r>
      <w:r>
        <w:rPr>
          <w:rFonts w:hint="eastAsia" w:ascii="宋体" w:hAnsi="宋体" w:cs="Times New Roman"/>
          <w:color w:val="auto"/>
          <w:sz w:val="24"/>
          <w:szCs w:val="24"/>
          <w:lang w:val="en-US" w:eastAsia="zh-CN"/>
        </w:rPr>
        <w:t>定期回访：有完善的回访制度，提供上一年度省内10份以上有被回访医院签字盖章的回访记录表。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textAlignment w:val="auto"/>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三、安装培训</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textAlignment w:val="auto"/>
        <w:rPr>
          <w:rFonts w:hint="default" w:ascii="宋体" w:hAnsi="宋体" w:cs="Times New Roman"/>
          <w:color w:val="auto"/>
          <w:sz w:val="24"/>
          <w:szCs w:val="24"/>
          <w:lang w:val="en-US" w:eastAsia="zh-CN"/>
        </w:rPr>
      </w:pPr>
      <w:r>
        <w:rPr>
          <w:rFonts w:hint="eastAsia" w:ascii="宋体" w:hAnsi="宋体"/>
          <w:color w:val="auto"/>
          <w:kern w:val="0"/>
          <w:sz w:val="24"/>
          <w:szCs w:val="24"/>
          <w:lang w:val="en-US" w:eastAsia="zh-CN"/>
        </w:rPr>
        <w:t>1.</w:t>
      </w:r>
      <w:r>
        <w:rPr>
          <w:rFonts w:hint="eastAsia" w:ascii="宋体" w:hAnsi="宋体"/>
          <w:color w:val="auto"/>
          <w:kern w:val="0"/>
          <w:sz w:val="24"/>
          <w:szCs w:val="24"/>
        </w:rPr>
        <w:t>免费安装培训，提供培训光碟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四、商务要求</w:t>
      </w:r>
    </w:p>
    <w:p>
      <w:pPr>
        <w:spacing w:line="360" w:lineRule="exact"/>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w:t>
      </w:r>
      <w:r>
        <w:rPr>
          <w:rFonts w:hint="eastAsia" w:ascii="宋体" w:hAnsi="宋体" w:cs="宋体"/>
          <w:b w:val="0"/>
          <w:bCs w:val="0"/>
          <w:color w:val="auto"/>
          <w:kern w:val="2"/>
          <w:sz w:val="24"/>
          <w:szCs w:val="24"/>
          <w:lang w:val="en-US" w:eastAsia="zh-CN" w:bidi="ar-SA"/>
        </w:rPr>
        <w:t>签订合同后15个日历天内</w:t>
      </w:r>
    </w:p>
    <w:p>
      <w:pPr>
        <w:spacing w:line="360" w:lineRule="exact"/>
        <w:ind w:firstLine="57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2、交货地点</w:t>
      </w:r>
      <w:r>
        <w:rPr>
          <w:rFonts w:hint="eastAsia" w:asciiTheme="minorEastAsia" w:hAnsiTheme="minorEastAsia" w:eastAsiaTheme="minorEastAsia" w:cstheme="minorEastAsia"/>
          <w:sz w:val="24"/>
          <w:szCs w:val="24"/>
          <w:lang w:eastAsia="zh-CN"/>
        </w:rPr>
        <w:t>：</w:t>
      </w:r>
      <w:r>
        <w:rPr>
          <w:rFonts w:hint="default" w:asciiTheme="minorEastAsia" w:hAnsiTheme="minorEastAsia" w:eastAsiaTheme="minorEastAsia" w:cstheme="minorEastAsia"/>
          <w:sz w:val="24"/>
          <w:szCs w:val="24"/>
          <w:lang w:val="en-US" w:eastAsia="zh-CN"/>
        </w:rPr>
        <w:t>阳新县妇幼保健院</w:t>
      </w:r>
    </w:p>
    <w:p>
      <w:pPr>
        <w:spacing w:line="360" w:lineRule="exact"/>
        <w:ind w:firstLine="57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p>
    <w:p>
      <w:pPr>
        <w:spacing w:line="360" w:lineRule="exact"/>
        <w:ind w:firstLine="57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4、付款方式：</w:t>
      </w:r>
      <w:r>
        <w:rPr>
          <w:rFonts w:hint="eastAsia" w:asciiTheme="minorEastAsia" w:hAnsiTheme="minorEastAsia" w:eastAsiaTheme="minorEastAsia" w:cstheme="minorEastAsia"/>
          <w:sz w:val="24"/>
          <w:szCs w:val="24"/>
          <w:lang w:eastAsia="zh-CN"/>
        </w:rPr>
        <w:t>验收合格交付使用后付</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0%，质保期满后付</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0%，余额二年内付清。</w:t>
      </w:r>
    </w:p>
    <w:p>
      <w:pPr>
        <w:spacing w:line="360" w:lineRule="auto"/>
        <w:jc w:val="center"/>
        <w:outlineLvl w:val="9"/>
        <w:rPr>
          <w:rFonts w:hint="eastAsia" w:ascii="宋体" w:hAnsi="宋体" w:eastAsia="宋体" w:cs="宋体"/>
          <w:b/>
          <w:bCs/>
          <w:color w:val="auto"/>
          <w:sz w:val="36"/>
          <w:szCs w:val="36"/>
          <w:lang w:val="hr-HR" w:bidi="ar-EG"/>
        </w:rPr>
      </w:pPr>
      <w:bookmarkStart w:id="12" w:name="_Toc18113"/>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3558"/>
      <w:bookmarkStart w:id="14" w:name="_Toc14272_WPSOffice_Level1"/>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9"/>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13.未被列入"信用中国"网站(www.creditchina.gov.cn)失信被执行人、税收违法黑名单的网页截图，未被“中国政府采购网”(www.ccgp.gov.cn)列入政府采购严重违法失信行为记录名单的网页截图。(附件13)；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9"/>
        <w:spacing w:line="440" w:lineRule="exact"/>
        <w:rPr>
          <w:rFonts w:hint="eastAsia" w:ascii="宋体" w:hAnsi="宋体" w:eastAsia="宋体" w:cs="宋体"/>
          <w:color w:val="auto"/>
          <w:sz w:val="24"/>
          <w:szCs w:val="24"/>
        </w:rPr>
      </w:pPr>
    </w:p>
    <w:p>
      <w:pPr>
        <w:pStyle w:val="9"/>
        <w:spacing w:line="440" w:lineRule="exact"/>
        <w:rPr>
          <w:rFonts w:hint="eastAsia" w:ascii="宋体" w:hAnsi="宋体" w:eastAsia="宋体" w:cs="宋体"/>
          <w:color w:val="auto"/>
          <w:sz w:val="24"/>
          <w:szCs w:val="24"/>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9"/>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9"/>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9"/>
        <w:spacing w:line="440" w:lineRule="exact"/>
        <w:ind w:firstLine="600" w:firstLineChars="250"/>
        <w:rPr>
          <w:rFonts w:hint="eastAsia" w:ascii="宋体" w:hAnsi="宋体" w:eastAsia="宋体" w:cs="宋体"/>
          <w:color w:val="auto"/>
          <w:sz w:val="24"/>
          <w:szCs w:val="24"/>
        </w:rPr>
      </w:pPr>
    </w:p>
    <w:p>
      <w:pPr>
        <w:pStyle w:val="9"/>
        <w:spacing w:line="440" w:lineRule="exact"/>
        <w:ind w:firstLine="600" w:firstLineChars="250"/>
        <w:rPr>
          <w:rFonts w:hint="eastAsia" w:ascii="宋体" w:hAnsi="宋体" w:eastAsia="宋体" w:cs="宋体"/>
          <w:color w:val="auto"/>
          <w:sz w:val="24"/>
          <w:szCs w:val="24"/>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9"/>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号参数为关键性参数，关键性技术参数不响应或偏离超过3项（含3项）属无效投标；其它参数为一般技术</w:t>
      </w:r>
      <w:r>
        <w:rPr>
          <w:rFonts w:hint="eastAsia" w:ascii="宋体" w:hAnsi="宋体" w:cs="宋体"/>
          <w:color w:val="auto"/>
          <w:sz w:val="24"/>
          <w:highlight w:val="none"/>
          <w:lang w:eastAsia="zh-CN"/>
        </w:rPr>
        <w:t>参数</w:t>
      </w:r>
      <w:r>
        <w:rPr>
          <w:rFonts w:hint="eastAsia" w:ascii="宋体" w:hAnsi="宋体" w:eastAsia="宋体" w:cs="宋体"/>
          <w:color w:val="auto"/>
          <w:sz w:val="24"/>
          <w:highlight w:val="none"/>
        </w:rPr>
        <w:t>，一般技术参数不响应或偏离超过5项（含5项）属无效投标。</w:t>
      </w:r>
    </w:p>
    <w:p>
      <w:pPr>
        <w:rPr>
          <w:rFonts w:hint="eastAsia" w:ascii="宋体" w:hAnsi="宋体" w:eastAsia="宋体" w:cs="宋体"/>
          <w:bCs/>
          <w:color w:val="auto"/>
          <w:szCs w:val="28"/>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9"/>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8"/>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9"/>
        <w:spacing w:line="440" w:lineRule="exact"/>
        <w:ind w:firstLine="720"/>
        <w:rPr>
          <w:rFonts w:hint="eastAsia" w:ascii="宋体" w:hAnsi="宋体" w:eastAsia="宋体" w:cs="宋体"/>
          <w:color w:val="auto"/>
          <w:sz w:val="24"/>
          <w:szCs w:val="24"/>
        </w:rPr>
      </w:pP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bCs/>
          <w:color w:val="auto"/>
          <w:sz w:val="32"/>
          <w:szCs w:val="32"/>
        </w:rPr>
        <w:t>未被列入"信用中国"网站(www.creditchina.gov.cn)失信被执行人、税收违法黑名单的网页截图，未被“中国政府采购网”(www.ccgp.gov.cn)列入政府采购严重违法失信行为记录名单的网页截图。</w:t>
      </w:r>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中小企业声明函</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（适用于货物类项目）</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（单位名称）的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（项目名称）采购活动，提供的货物全部由符合政策要求的中小企业制造。相关企业（含联合体中的中小企业、签订分包意向协议的中小企业）的具体情况如下： </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（标的名称）</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行业；制造商为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vertAlign w:val="superscript"/>
          <w:lang w:val="en-US" w:eastAsia="zh-CN"/>
        </w:rPr>
        <w:t>1</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Times New Roman" w:eastAsia="宋体" w:cs="Times New Roman"/>
          <w:color w:val="000000"/>
          <w:kern w:val="0"/>
          <w:sz w:val="24"/>
          <w:szCs w:val="24"/>
        </w:rPr>
      </w:pPr>
      <w:r>
        <w:rPr>
          <w:rFonts w:hint="eastAsia" w:ascii="宋体" w:hAnsi="宋体" w:eastAsia="宋体" w:cs="宋体"/>
          <w:color w:val="auto"/>
          <w:sz w:val="24"/>
          <w:szCs w:val="24"/>
        </w:rPr>
        <w:t>　</w:t>
      </w:r>
      <w:r>
        <w:rPr>
          <w:rFonts w:hint="eastAsia" w:ascii="宋体" w:hAnsi="宋体" w:eastAsia="宋体" w:cs="Times New Roman"/>
          <w:color w:val="000000"/>
          <w:kern w:val="0"/>
          <w:sz w:val="24"/>
          <w:szCs w:val="24"/>
        </w:rPr>
        <w:t>以上企业，不属于大企业的分支机构，不存在控股股东为大企业的情形，也不存在与大企业的负责人为同一人的情形。</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Times New Roman" w:eastAsia="宋体" w:cs="Times New Roman"/>
          <w:color w:val="000000"/>
          <w:kern w:val="0"/>
          <w:sz w:val="24"/>
          <w:szCs w:val="24"/>
        </w:rPr>
      </w:pPr>
      <w:r>
        <w:rPr>
          <w:rFonts w:hint="eastAsia" w:ascii="宋体" w:hAnsi="宋体" w:eastAsia="宋体" w:cs="Times New Roman"/>
          <w:color w:val="000000"/>
          <w:kern w:val="0"/>
          <w:sz w:val="24"/>
          <w:szCs w:val="24"/>
        </w:rPr>
        <w:t>本企业对上述声明内容的真实性负责。如有虚假，将依法承担相应责任。</w:t>
      </w:r>
    </w:p>
    <w:p>
      <w:pPr>
        <w:pStyle w:val="5"/>
        <w:pageBreakBefore w:val="0"/>
        <w:widowControl w:val="0"/>
        <w:kinsoku/>
        <w:wordWrap/>
        <w:overflowPunct/>
        <w:topLinePunct w:val="0"/>
        <w:autoSpaceDE/>
        <w:autoSpaceDN/>
        <w:bidi w:val="0"/>
        <w:adjustRightInd/>
        <w:snapToGrid/>
        <w:spacing w:line="540" w:lineRule="exact"/>
        <w:textAlignment w:val="auto"/>
        <w:rPr>
          <w:rFonts w:ascii="宋体" w:hAnsi="Times New Roman" w:eastAsia="宋体" w:cs="Times New Roman"/>
          <w:color w:val="000000"/>
          <w:kern w:val="0"/>
          <w:sz w:val="24"/>
          <w:szCs w:val="24"/>
        </w:rPr>
      </w:pPr>
    </w:p>
    <w:p>
      <w:pPr>
        <w:pageBreakBefore w:val="0"/>
        <w:widowControl w:val="0"/>
        <w:kinsoku/>
        <w:wordWrap/>
        <w:overflowPunct/>
        <w:topLinePunct w:val="0"/>
        <w:autoSpaceDE/>
        <w:autoSpaceDN/>
        <w:bidi w:val="0"/>
        <w:adjustRightInd/>
        <w:snapToGrid/>
        <w:spacing w:line="540" w:lineRule="exact"/>
        <w:jc w:val="left"/>
        <w:textAlignment w:val="auto"/>
        <w:rPr>
          <w:rFonts w:ascii="宋体" w:hAnsi="Times New Roman" w:eastAsia="宋体" w:cs="Times New Roman"/>
          <w:color w:val="000000"/>
          <w:kern w:val="0"/>
          <w:sz w:val="24"/>
          <w:szCs w:val="24"/>
        </w:rPr>
      </w:pPr>
      <w:r>
        <w:rPr>
          <w:rFonts w:hint="eastAsia" w:ascii="宋体" w:hAnsi="宋体" w:eastAsia="宋体" w:cs="Times New Roman"/>
          <w:color w:val="000000"/>
          <w:kern w:val="0"/>
          <w:sz w:val="24"/>
          <w:szCs w:val="24"/>
        </w:rPr>
        <w:t>投标人（公章）：</w:t>
      </w:r>
      <w:r>
        <w:rPr>
          <w:rFonts w:ascii="宋体" w:hAnsi="宋体" w:eastAsia="宋体" w:cs="Times New Roman"/>
          <w:color w:val="000000"/>
          <w:kern w:val="0"/>
          <w:sz w:val="24"/>
          <w:szCs w:val="24"/>
          <w:u w:val="single"/>
        </w:rPr>
        <w:t xml:space="preserve">     </w:t>
      </w:r>
      <w:bookmarkStart w:id="44" w:name="_GoBack"/>
      <w:bookmarkEnd w:id="44"/>
      <w:r>
        <w:rPr>
          <w:rFonts w:ascii="宋体" w:hAnsi="宋体" w:eastAsia="宋体" w:cs="Times New Roman"/>
          <w:color w:val="000000"/>
          <w:kern w:val="0"/>
          <w:sz w:val="24"/>
          <w:szCs w:val="24"/>
          <w:u w:val="single"/>
        </w:rPr>
        <w:t xml:space="preserve">                     </w:t>
      </w:r>
    </w:p>
    <w:p>
      <w:pPr>
        <w:pageBreakBefore w:val="0"/>
        <w:widowControl w:val="0"/>
        <w:kinsoku/>
        <w:wordWrap/>
        <w:overflowPunct/>
        <w:topLinePunct w:val="0"/>
        <w:autoSpaceDE/>
        <w:autoSpaceDN/>
        <w:bidi w:val="0"/>
        <w:adjustRightInd/>
        <w:snapToGrid/>
        <w:spacing w:line="540" w:lineRule="exact"/>
        <w:textAlignment w:val="auto"/>
        <w:rPr>
          <w:rFonts w:hint="eastAsia" w:ascii="宋体" w:hAnsi="Times New Roman" w:eastAsia="宋体" w:cs="Times New Roman"/>
          <w:color w:val="000000"/>
          <w:kern w:val="0"/>
          <w:sz w:val="24"/>
          <w:szCs w:val="24"/>
          <w:lang w:val="en-US" w:eastAsia="zh-CN"/>
        </w:rPr>
      </w:pPr>
      <w:r>
        <w:rPr>
          <w:rFonts w:hint="eastAsia" w:ascii="宋体" w:hAnsi="宋体" w:eastAsia="宋体" w:cs="Times New Roman"/>
          <w:color w:val="000000"/>
          <w:kern w:val="0"/>
          <w:sz w:val="24"/>
          <w:szCs w:val="24"/>
        </w:rPr>
        <w:t>日</w:t>
      </w:r>
      <w:r>
        <w:rPr>
          <w:rFonts w:ascii="宋体" w:hAnsi="Times New Roman" w:eastAsia="宋体" w:cs="Times New Roman"/>
          <w:color w:val="000000"/>
          <w:kern w:val="0"/>
          <w:sz w:val="24"/>
          <w:szCs w:val="24"/>
        </w:rPr>
        <w:t> </w:t>
      </w:r>
      <w:r>
        <w:rPr>
          <w:rFonts w:ascii="宋体" w:hAnsi="宋体" w:eastAsia="宋体" w:cs="Times New Roman"/>
          <w:color w:val="000000"/>
          <w:kern w:val="0"/>
          <w:sz w:val="24"/>
          <w:szCs w:val="24"/>
        </w:rPr>
        <w:t xml:space="preserve">  </w:t>
      </w:r>
      <w:r>
        <w:rPr>
          <w:rFonts w:hint="eastAsia" w:ascii="宋体" w:hAnsi="宋体" w:eastAsia="宋体" w:cs="Times New Roman"/>
          <w:color w:val="000000"/>
          <w:kern w:val="0"/>
          <w:sz w:val="24"/>
          <w:szCs w:val="24"/>
        </w:rPr>
        <w:t>期：</w:t>
      </w:r>
      <w:r>
        <w:rPr>
          <w:rFonts w:ascii="宋体" w:hAnsi="宋体" w:eastAsia="宋体" w:cs="Times New Roman"/>
          <w:color w:val="000000"/>
          <w:kern w:val="0"/>
          <w:sz w:val="24"/>
          <w:szCs w:val="24"/>
          <w:u w:val="single"/>
        </w:rPr>
        <w:t xml:space="preserve">                                </w:t>
      </w:r>
      <w:r>
        <w:rPr>
          <w:rFonts w:hint="eastAsia" w:ascii="宋体" w:hAnsi="宋体" w:cs="Times New Roman"/>
          <w:color w:val="000000"/>
          <w:kern w:val="0"/>
          <w:sz w:val="24"/>
          <w:szCs w:val="24"/>
          <w:u w:val="single"/>
          <w:lang w:val="en-US" w:eastAsia="zh-CN"/>
        </w:rPr>
        <w:t xml:space="preserve"> </w:t>
      </w:r>
    </w:p>
    <w:p>
      <w:pPr>
        <w:pStyle w:val="5"/>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Times New Roman"/>
          <w:b w:val="0"/>
          <w:bCs/>
          <w:color w:val="000000"/>
          <w:kern w:val="0"/>
          <w:sz w:val="21"/>
          <w:szCs w:val="21"/>
          <w:lang w:val="en-US" w:eastAsia="zh-CN" w:bidi="ar-SA"/>
        </w:rPr>
      </w:pPr>
      <w:r>
        <w:rPr>
          <w:rFonts w:hint="eastAsia"/>
          <w:sz w:val="18"/>
          <w:szCs w:val="18"/>
          <w:u w:val="single"/>
          <w:lang w:val="en-US" w:eastAsia="zh-CN"/>
        </w:rPr>
        <w:t xml:space="preserve">                                                                                               </w:t>
      </w:r>
      <w:r>
        <w:rPr>
          <w:rFonts w:hint="eastAsia"/>
          <w:sz w:val="18"/>
          <w:szCs w:val="18"/>
          <w:u w:val="none"/>
          <w:lang w:val="en-US" w:eastAsia="zh-CN"/>
        </w:rPr>
        <w:t xml:space="preserve"> </w:t>
      </w:r>
      <w:r>
        <w:rPr>
          <w:rFonts w:hint="eastAsia" w:ascii="宋体" w:hAnsi="宋体" w:eastAsia="宋体" w:cs="Times New Roman"/>
          <w:b w:val="0"/>
          <w:bCs/>
          <w:color w:val="000000"/>
          <w:sz w:val="21"/>
          <w:szCs w:val="21"/>
        </w:rPr>
        <w:t>注：从业人员、营业收入、资产总额填报上一年度数据，无上一年度数据的新成立企业可不填报。</w:t>
      </w:r>
    </w:p>
    <w:p>
      <w:pPr>
        <w:spacing w:line="440" w:lineRule="exact"/>
        <w:rPr>
          <w:rFonts w:hint="eastAsia" w:ascii="宋体" w:hAnsi="宋体" w:eastAsia="宋体" w:cs="宋体"/>
          <w:color w:val="auto"/>
          <w:sz w:val="24"/>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3"/>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3"/>
      <w:bookmarkStart w:id="40" w:name="OLE_LINK14"/>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end"/>
    </w:r>
  </w:p>
  <w:p>
    <w:pPr>
      <w:pStyle w:val="10"/>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lvl>
  </w:abstractNum>
  <w:abstractNum w:abstractNumId="1">
    <w:nsid w:val="D3012EB0"/>
    <w:multiLevelType w:val="singleLevel"/>
    <w:tmpl w:val="D3012EB0"/>
    <w:lvl w:ilvl="0" w:tentative="0">
      <w:start w:val="4"/>
      <w:numFmt w:val="chineseCounting"/>
      <w:suff w:val="nothing"/>
      <w:lvlText w:val="%1、"/>
      <w:lvlJc w:val="left"/>
      <w:rPr>
        <w:rFonts w:hint="eastAsia"/>
      </w:rPr>
    </w:lvl>
  </w:abstractNum>
  <w:abstractNum w:abstractNumId="2">
    <w:nsid w:val="0AA26013"/>
    <w:multiLevelType w:val="singleLevel"/>
    <w:tmpl w:val="0AA26013"/>
    <w:lvl w:ilvl="0" w:tentative="0">
      <w:start w:val="1"/>
      <w:numFmt w:val="decimal"/>
      <w:lvlText w:val="%1."/>
      <w:lvlJc w:val="left"/>
      <w:pPr>
        <w:tabs>
          <w:tab w:val="left" w:pos="312"/>
        </w:tabs>
      </w:pPr>
    </w:lvl>
  </w:abstractNum>
  <w:abstractNum w:abstractNumId="3">
    <w:nsid w:val="6CE8C79F"/>
    <w:multiLevelType w:val="singleLevel"/>
    <w:tmpl w:val="6CE8C79F"/>
    <w:lvl w:ilvl="0" w:tentative="0">
      <w:start w:val="1"/>
      <w:numFmt w:val="decimal"/>
      <w:lvlText w:val="%1."/>
      <w:lvlJc w:val="left"/>
      <w:pPr>
        <w:tabs>
          <w:tab w:val="left" w:pos="312"/>
        </w:tabs>
      </w:pPr>
    </w:lvl>
  </w:abstractNum>
  <w:abstractNum w:abstractNumId="4">
    <w:nsid w:val="7262D415"/>
    <w:multiLevelType w:val="singleLevel"/>
    <w:tmpl w:val="7262D415"/>
    <w:lvl w:ilvl="0" w:tentative="0">
      <w:start w:val="1"/>
      <w:numFmt w:val="decimal"/>
      <w:lvlText w:val="%1."/>
      <w:lvlJc w:val="left"/>
      <w:pPr>
        <w:tabs>
          <w:tab w:val="left" w:pos="312"/>
        </w:tabs>
      </w:pPr>
    </w:lvl>
  </w:abstractNum>
  <w:abstractNum w:abstractNumId="5">
    <w:nsid w:val="77EE42D0"/>
    <w:multiLevelType w:val="singleLevel"/>
    <w:tmpl w:val="77EE42D0"/>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Y2M3YzMzZWNlOWE3NDRiZTY5NzY0ZmJhNjkxZGEifQ=="/>
  </w:docVars>
  <w:rsids>
    <w:rsidRoot w:val="3D45202D"/>
    <w:rsid w:val="00C657FA"/>
    <w:rsid w:val="01743BC6"/>
    <w:rsid w:val="01DE299F"/>
    <w:rsid w:val="02024835"/>
    <w:rsid w:val="020E71B9"/>
    <w:rsid w:val="0318087E"/>
    <w:rsid w:val="03912F41"/>
    <w:rsid w:val="057E5747"/>
    <w:rsid w:val="066A3E09"/>
    <w:rsid w:val="06AE1282"/>
    <w:rsid w:val="074D3623"/>
    <w:rsid w:val="09F204B1"/>
    <w:rsid w:val="0AB539B9"/>
    <w:rsid w:val="0ACC5301"/>
    <w:rsid w:val="0AE006A2"/>
    <w:rsid w:val="0B1672D4"/>
    <w:rsid w:val="0B6E48D0"/>
    <w:rsid w:val="0B7C0033"/>
    <w:rsid w:val="0E4600F9"/>
    <w:rsid w:val="0E564713"/>
    <w:rsid w:val="0F3E3E57"/>
    <w:rsid w:val="0FB41057"/>
    <w:rsid w:val="0FF14A51"/>
    <w:rsid w:val="105F29CC"/>
    <w:rsid w:val="10624710"/>
    <w:rsid w:val="10AE515B"/>
    <w:rsid w:val="10D95F27"/>
    <w:rsid w:val="10FE200C"/>
    <w:rsid w:val="11630664"/>
    <w:rsid w:val="12967382"/>
    <w:rsid w:val="13AC0C51"/>
    <w:rsid w:val="13FB6F11"/>
    <w:rsid w:val="14766627"/>
    <w:rsid w:val="15A20C38"/>
    <w:rsid w:val="15AE1730"/>
    <w:rsid w:val="16F40787"/>
    <w:rsid w:val="170E4808"/>
    <w:rsid w:val="17FE45C7"/>
    <w:rsid w:val="18086A45"/>
    <w:rsid w:val="18BF4FB5"/>
    <w:rsid w:val="18F71640"/>
    <w:rsid w:val="19DE010A"/>
    <w:rsid w:val="1A872550"/>
    <w:rsid w:val="1ADD4F65"/>
    <w:rsid w:val="1D464944"/>
    <w:rsid w:val="1D8208FF"/>
    <w:rsid w:val="1E7C580A"/>
    <w:rsid w:val="1F19086C"/>
    <w:rsid w:val="1FAE61A2"/>
    <w:rsid w:val="214967B1"/>
    <w:rsid w:val="214B25EB"/>
    <w:rsid w:val="22102C91"/>
    <w:rsid w:val="22BD33CC"/>
    <w:rsid w:val="22F4592A"/>
    <w:rsid w:val="230A400D"/>
    <w:rsid w:val="23A91789"/>
    <w:rsid w:val="23BB0174"/>
    <w:rsid w:val="24221F08"/>
    <w:rsid w:val="24412B4A"/>
    <w:rsid w:val="251B0465"/>
    <w:rsid w:val="27C230DD"/>
    <w:rsid w:val="27F87D81"/>
    <w:rsid w:val="287C498E"/>
    <w:rsid w:val="28D92B11"/>
    <w:rsid w:val="2BB55FD5"/>
    <w:rsid w:val="2C252100"/>
    <w:rsid w:val="2C7E7C57"/>
    <w:rsid w:val="2CBA4F27"/>
    <w:rsid w:val="2F3E67E3"/>
    <w:rsid w:val="302F1268"/>
    <w:rsid w:val="30E402A4"/>
    <w:rsid w:val="314022E8"/>
    <w:rsid w:val="316F665F"/>
    <w:rsid w:val="31FD50DC"/>
    <w:rsid w:val="326B1108"/>
    <w:rsid w:val="32DE7BE6"/>
    <w:rsid w:val="32E14102"/>
    <w:rsid w:val="330C2301"/>
    <w:rsid w:val="33353039"/>
    <w:rsid w:val="33577B59"/>
    <w:rsid w:val="337E61F6"/>
    <w:rsid w:val="3428494C"/>
    <w:rsid w:val="36894D9B"/>
    <w:rsid w:val="36B4582A"/>
    <w:rsid w:val="38284205"/>
    <w:rsid w:val="387C0DC3"/>
    <w:rsid w:val="395E301F"/>
    <w:rsid w:val="3A8F74D3"/>
    <w:rsid w:val="3AD96AB7"/>
    <w:rsid w:val="3B3F2CA7"/>
    <w:rsid w:val="3B577716"/>
    <w:rsid w:val="3C30439E"/>
    <w:rsid w:val="3CCD42E3"/>
    <w:rsid w:val="3D430101"/>
    <w:rsid w:val="3D45202D"/>
    <w:rsid w:val="3E3839DE"/>
    <w:rsid w:val="3F47212D"/>
    <w:rsid w:val="3F473ED8"/>
    <w:rsid w:val="3F6727CC"/>
    <w:rsid w:val="3F791B50"/>
    <w:rsid w:val="3FB15EC9"/>
    <w:rsid w:val="3FB93D6B"/>
    <w:rsid w:val="3FE56D79"/>
    <w:rsid w:val="40007872"/>
    <w:rsid w:val="40784565"/>
    <w:rsid w:val="41142BB3"/>
    <w:rsid w:val="432F162F"/>
    <w:rsid w:val="434C0C35"/>
    <w:rsid w:val="43534A2B"/>
    <w:rsid w:val="43B55DEF"/>
    <w:rsid w:val="44AF15DA"/>
    <w:rsid w:val="452545DA"/>
    <w:rsid w:val="45273BB5"/>
    <w:rsid w:val="458E35AB"/>
    <w:rsid w:val="45953EC0"/>
    <w:rsid w:val="47852AA1"/>
    <w:rsid w:val="47A678BF"/>
    <w:rsid w:val="47DA62D1"/>
    <w:rsid w:val="483E5F86"/>
    <w:rsid w:val="48685DDF"/>
    <w:rsid w:val="49882769"/>
    <w:rsid w:val="4A081700"/>
    <w:rsid w:val="4A500437"/>
    <w:rsid w:val="4E165AE9"/>
    <w:rsid w:val="4E9118B9"/>
    <w:rsid w:val="4EEE56C3"/>
    <w:rsid w:val="50546455"/>
    <w:rsid w:val="50BB654D"/>
    <w:rsid w:val="522265D8"/>
    <w:rsid w:val="547F1F0F"/>
    <w:rsid w:val="549401C3"/>
    <w:rsid w:val="54C2182D"/>
    <w:rsid w:val="55077A2D"/>
    <w:rsid w:val="564C5E20"/>
    <w:rsid w:val="569E48CE"/>
    <w:rsid w:val="57C51EAF"/>
    <w:rsid w:val="57DD31D4"/>
    <w:rsid w:val="580623FD"/>
    <w:rsid w:val="58247F4C"/>
    <w:rsid w:val="584A3EC3"/>
    <w:rsid w:val="58991682"/>
    <w:rsid w:val="59F514DE"/>
    <w:rsid w:val="5BA23083"/>
    <w:rsid w:val="5C531CB7"/>
    <w:rsid w:val="5CA22C3E"/>
    <w:rsid w:val="5EB05CD7"/>
    <w:rsid w:val="5F021920"/>
    <w:rsid w:val="5F235455"/>
    <w:rsid w:val="5FD638FC"/>
    <w:rsid w:val="60E543EF"/>
    <w:rsid w:val="63C66FB3"/>
    <w:rsid w:val="645E0C86"/>
    <w:rsid w:val="650D3EEA"/>
    <w:rsid w:val="654749FC"/>
    <w:rsid w:val="655F347A"/>
    <w:rsid w:val="65E322FD"/>
    <w:rsid w:val="65E56E91"/>
    <w:rsid w:val="677A0A3F"/>
    <w:rsid w:val="69B81C87"/>
    <w:rsid w:val="6A1F69E1"/>
    <w:rsid w:val="6C7035C1"/>
    <w:rsid w:val="6C743310"/>
    <w:rsid w:val="6C935413"/>
    <w:rsid w:val="6D15667B"/>
    <w:rsid w:val="6EC82BAD"/>
    <w:rsid w:val="6EDE53E8"/>
    <w:rsid w:val="6EF93B21"/>
    <w:rsid w:val="6F0008BE"/>
    <w:rsid w:val="6F0F7916"/>
    <w:rsid w:val="6F685621"/>
    <w:rsid w:val="71F33674"/>
    <w:rsid w:val="725946E9"/>
    <w:rsid w:val="7269603C"/>
    <w:rsid w:val="77806D8E"/>
    <w:rsid w:val="78012651"/>
    <w:rsid w:val="78A51694"/>
    <w:rsid w:val="78C869BD"/>
    <w:rsid w:val="78D2052C"/>
    <w:rsid w:val="79554E68"/>
    <w:rsid w:val="79F71582"/>
    <w:rsid w:val="7B5B7AAA"/>
    <w:rsid w:val="7BAB20B8"/>
    <w:rsid w:val="7C0C556D"/>
    <w:rsid w:val="7C8C2E9A"/>
    <w:rsid w:val="7C926F52"/>
    <w:rsid w:val="7D426A26"/>
    <w:rsid w:val="7D8171F4"/>
    <w:rsid w:val="7DFA068B"/>
    <w:rsid w:val="7E1075B0"/>
    <w:rsid w:val="7E421427"/>
    <w:rsid w:val="7E787FE2"/>
    <w:rsid w:val="7F82159F"/>
    <w:rsid w:val="7FB53D48"/>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1"/>
    <w:pPr>
      <w:ind w:left="220"/>
      <w:outlineLvl w:val="0"/>
    </w:pPr>
    <w:rPr>
      <w:b/>
      <w:bCs/>
      <w:sz w:val="32"/>
      <w:szCs w:val="32"/>
    </w:rPr>
  </w:style>
  <w:style w:type="paragraph" w:styleId="4">
    <w:name w:val="heading 2"/>
    <w:basedOn w:val="1"/>
    <w:next w:val="1"/>
    <w:qFormat/>
    <w:uiPriority w:val="0"/>
    <w:pPr>
      <w:keepNext/>
      <w:keepLines/>
      <w:spacing w:before="120" w:line="360" w:lineRule="auto"/>
      <w:outlineLvl w:val="1"/>
    </w:pPr>
    <w:rPr>
      <w:rFonts w:ascii="Arial" w:hAnsi="Arial" w:eastAsia="仿宋_GB2312"/>
      <w:b/>
      <w:bCs/>
      <w:szCs w:val="32"/>
    </w:rPr>
  </w:style>
  <w:style w:type="paragraph" w:styleId="5">
    <w:name w:val="heading 3"/>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6">
    <w:name w:val="Normal Indent"/>
    <w:basedOn w:val="1"/>
    <w:qFormat/>
    <w:uiPriority w:val="0"/>
    <w:pPr>
      <w:ind w:firstLine="420"/>
    </w:pPr>
    <w:rPr>
      <w:sz w:val="21"/>
      <w:szCs w:val="20"/>
    </w:rPr>
  </w:style>
  <w:style w:type="paragraph" w:styleId="7">
    <w:name w:val="Body Text"/>
    <w:basedOn w:val="1"/>
    <w:qFormat/>
    <w:uiPriority w:val="0"/>
    <w:pPr>
      <w:spacing w:after="120"/>
    </w:pPr>
  </w:style>
  <w:style w:type="paragraph" w:styleId="8">
    <w:name w:val="Body Text Indent"/>
    <w:basedOn w:val="1"/>
    <w:qFormat/>
    <w:uiPriority w:val="0"/>
    <w:pPr>
      <w:spacing w:line="540" w:lineRule="exact"/>
      <w:ind w:left="840" w:leftChars="400" w:firstLine="720" w:firstLineChars="225"/>
    </w:pPr>
    <w:rPr>
      <w:sz w:val="32"/>
      <w:szCs w:val="20"/>
    </w:rPr>
  </w:style>
  <w:style w:type="paragraph" w:styleId="9">
    <w:name w:val="Plain Text"/>
    <w:basedOn w:val="1"/>
    <w:qFormat/>
    <w:uiPriority w:val="0"/>
    <w:rPr>
      <w:rFonts w:ascii="宋体" w:hAnsi="Courier New" w:cs="Courier New"/>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21">
    <w:name w:val="List Paragraph"/>
    <w:basedOn w:val="1"/>
    <w:qFormat/>
    <w:uiPriority w:val="34"/>
    <w:pPr>
      <w:ind w:firstLine="420" w:firstLineChars="200"/>
    </w:pPr>
  </w:style>
  <w:style w:type="paragraph" w:customStyle="1" w:styleId="22">
    <w:name w:val="List Paragraph1"/>
    <w:basedOn w:val="1"/>
    <w:qFormat/>
    <w:uiPriority w:val="34"/>
    <w:pPr>
      <w:ind w:firstLine="420" w:firstLineChars="200"/>
    </w:pPr>
    <w:rPr>
      <w:rFonts w:ascii="Calibri" w:hAnsi="Calibri" w:eastAsia="宋体" w:cs="Times New Roman"/>
    </w:rPr>
  </w:style>
  <w:style w:type="character" w:customStyle="1" w:styleId="23">
    <w:name w:val="font21"/>
    <w:basedOn w:val="15"/>
    <w:qFormat/>
    <w:uiPriority w:val="0"/>
    <w:rPr>
      <w:rFonts w:hint="default" w:ascii="Times New Roman" w:hAnsi="Times New Roman" w:cs="Times New Roman"/>
      <w:color w:val="000000"/>
      <w:sz w:val="20"/>
      <w:szCs w:val="20"/>
      <w:u w:val="none"/>
    </w:rPr>
  </w:style>
  <w:style w:type="character" w:customStyle="1" w:styleId="24">
    <w:name w:val="font51"/>
    <w:basedOn w:val="15"/>
    <w:qFormat/>
    <w:uiPriority w:val="0"/>
    <w:rPr>
      <w:rFonts w:hint="eastAsia" w:ascii="宋体" w:hAnsi="宋体" w:eastAsia="宋体" w:cs="宋体"/>
      <w:color w:val="000000"/>
      <w:sz w:val="20"/>
      <w:szCs w:val="20"/>
      <w:u w:val="none"/>
    </w:rPr>
  </w:style>
  <w:style w:type="character" w:customStyle="1" w:styleId="25">
    <w:name w:val="font11"/>
    <w:basedOn w:val="15"/>
    <w:qFormat/>
    <w:uiPriority w:val="0"/>
    <w:rPr>
      <w:rFonts w:hint="eastAsia" w:ascii="宋体" w:hAnsi="宋体" w:eastAsia="宋体" w:cs="宋体"/>
      <w:color w:val="000000"/>
      <w:sz w:val="20"/>
      <w:szCs w:val="20"/>
      <w:u w:val="none"/>
    </w:rPr>
  </w:style>
  <w:style w:type="character" w:customStyle="1" w:styleId="26">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12208</Words>
  <Characters>13280</Characters>
  <Lines>0</Lines>
  <Paragraphs>0</Paragraphs>
  <TotalTime>31</TotalTime>
  <ScaleCrop>false</ScaleCrop>
  <LinksUpToDate>false</LinksUpToDate>
  <CharactersWithSpaces>14891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小小余</cp:lastModifiedBy>
  <cp:lastPrinted>2022-06-24T01:48:46Z</cp:lastPrinted>
  <dcterms:modified xsi:type="dcterms:W3CDTF">2022-06-24T01:49:27Z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4FC09CA2F7ED4180AEDF6E4CF02E7F8A</vt:lpwstr>
  </property>
</Properties>
</file>