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pStyle w:val="10"/>
        <w:adjustRightInd w:val="0"/>
        <w:snapToGrid w:val="0"/>
        <w:spacing w:line="48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eastAsia"/>
          <w:bCs/>
          <w:color w:val="000000" w:themeColor="text1"/>
          <w:sz w:val="32"/>
          <w:szCs w:val="32"/>
        </w:rPr>
      </w:pP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w:t>
      </w:r>
      <w:r>
        <w:rPr>
          <w:rFonts w:hint="eastAsia"/>
          <w:bCs/>
          <w:color w:val="000000" w:themeColor="text1"/>
          <w:sz w:val="32"/>
          <w:szCs w:val="32"/>
          <w:highlight w:val="none"/>
        </w:rPr>
        <w:t>：131-202</w:t>
      </w:r>
      <w:r>
        <w:rPr>
          <w:rFonts w:hint="eastAsia"/>
          <w:bCs/>
          <w:color w:val="000000" w:themeColor="text1"/>
          <w:sz w:val="32"/>
          <w:szCs w:val="32"/>
          <w:highlight w:val="none"/>
          <w:lang w:val="en-US" w:eastAsia="zh-CN"/>
        </w:rPr>
        <w:t>2</w:t>
      </w:r>
      <w:r>
        <w:rPr>
          <w:rFonts w:hint="eastAsia"/>
          <w:bCs/>
          <w:color w:val="000000" w:themeColor="text1"/>
          <w:sz w:val="32"/>
          <w:szCs w:val="32"/>
          <w:highlight w:val="none"/>
        </w:rPr>
        <w:t>CG-</w:t>
      </w:r>
      <w:r>
        <w:rPr>
          <w:rFonts w:hint="eastAsia"/>
          <w:bCs/>
          <w:color w:val="000000" w:themeColor="text1"/>
          <w:sz w:val="32"/>
          <w:szCs w:val="32"/>
          <w:highlight w:val="none"/>
          <w:lang w:val="en-US" w:eastAsia="zh-CN"/>
        </w:rPr>
        <w:t>137</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left="3196" w:leftChars="760" w:hanging="1600" w:hangingChars="500"/>
        <w:rPr>
          <w:bCs/>
          <w:color w:val="000000" w:themeColor="text1"/>
          <w:sz w:val="32"/>
          <w:szCs w:val="32"/>
          <w:u w:val="single"/>
        </w:rPr>
      </w:pPr>
      <w:r>
        <w:rPr>
          <w:rFonts w:hint="eastAsia"/>
          <w:bCs/>
          <w:color w:val="000000" w:themeColor="text1"/>
          <w:sz w:val="32"/>
          <w:szCs w:val="32"/>
        </w:rPr>
        <w:t>项目名称：</w:t>
      </w:r>
      <w:r>
        <w:rPr>
          <w:rFonts w:hint="eastAsia"/>
          <w:bCs/>
          <w:color w:val="000000" w:themeColor="text1"/>
          <w:sz w:val="32"/>
          <w:szCs w:val="32"/>
          <w:u w:val="single"/>
          <w:lang w:val="en-US" w:eastAsia="zh-CN"/>
        </w:rPr>
        <w:t>阳新县人民医</w:t>
      </w:r>
      <w:r>
        <w:rPr>
          <w:rFonts w:hint="eastAsia"/>
          <w:bCs/>
          <w:color w:val="000000" w:themeColor="text1"/>
          <w:sz w:val="32"/>
          <w:szCs w:val="32"/>
          <w:u w:val="single"/>
        </w:rPr>
        <w:t>院</w:t>
      </w:r>
      <w:r>
        <w:rPr>
          <w:rFonts w:hint="eastAsia"/>
          <w:bCs/>
          <w:color w:val="000000" w:themeColor="text1"/>
          <w:sz w:val="32"/>
          <w:szCs w:val="32"/>
          <w:u w:val="single"/>
          <w:lang w:val="en-US" w:eastAsia="zh-CN"/>
        </w:rPr>
        <w:t>神经外科、耳鼻喉科显微手术摄入系统采购项目</w:t>
      </w:r>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z w:val="32"/>
          <w:szCs w:val="32"/>
          <w:u w:val="single"/>
          <w:lang w:val="en-US" w:eastAsia="zh-CN"/>
        </w:rPr>
        <w:t>显微手术摄入系统</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bCs/>
          <w:snapToGrid w:val="0"/>
          <w:color w:val="000000" w:themeColor="text1"/>
          <w:kern w:val="0"/>
          <w:position w:val="-98"/>
          <w:sz w:val="70"/>
          <w:szCs w:val="70"/>
        </w:rPr>
      </w:pPr>
      <w:r>
        <w:rPr>
          <w:rFonts w:hint="eastAsia"/>
          <w:bCs/>
          <w:snapToGrid w:val="0"/>
          <w:color w:val="000000" w:themeColor="text1"/>
          <w:kern w:val="0"/>
          <w:position w:val="-98"/>
          <w:sz w:val="70"/>
          <w:szCs w:val="70"/>
        </w:rPr>
        <w:t>武汉富纳工程咨询有限公司</w:t>
      </w:r>
    </w:p>
    <w:p>
      <w:pPr>
        <w:jc w:val="center"/>
        <w:rPr>
          <w:rFonts w:ascii="黑体" w:hAnsi="黑体" w:eastAsia="黑体"/>
          <w:b/>
          <w:color w:val="FF0000"/>
          <w:sz w:val="44"/>
          <w:highlight w:val="none"/>
        </w:rPr>
      </w:pPr>
      <w:r>
        <w:rPr>
          <w:rFonts w:hint="eastAsia"/>
          <w:color w:val="000000" w:themeColor="text1"/>
          <w:sz w:val="32"/>
          <w:szCs w:val="32"/>
        </w:rPr>
        <w:t>202</w:t>
      </w:r>
      <w:r>
        <w:rPr>
          <w:rFonts w:hint="eastAsia"/>
          <w:color w:val="000000" w:themeColor="text1"/>
          <w:sz w:val="32"/>
          <w:szCs w:val="32"/>
          <w:highlight w:val="none"/>
          <w:lang w:val="en-US" w:eastAsia="zh-CN"/>
        </w:rPr>
        <w:t>2</w:t>
      </w:r>
      <w:r>
        <w:rPr>
          <w:rFonts w:hint="eastAsia"/>
          <w:color w:val="000000" w:themeColor="text1"/>
          <w:sz w:val="32"/>
          <w:szCs w:val="32"/>
          <w:highlight w:val="none"/>
        </w:rPr>
        <w:t>年</w:t>
      </w:r>
      <w:r>
        <w:rPr>
          <w:rFonts w:hint="eastAsia"/>
          <w:color w:val="000000" w:themeColor="text1"/>
          <w:sz w:val="32"/>
          <w:szCs w:val="32"/>
          <w:highlight w:val="none"/>
          <w:lang w:val="en-US" w:eastAsia="zh-CN"/>
        </w:rPr>
        <w:t>7</w:t>
      </w:r>
      <w:r>
        <w:rPr>
          <w:rFonts w:hint="eastAsia" w:asciiTheme="minorEastAsia" w:hAnsiTheme="minorEastAsia" w:cstheme="minorEastAsia"/>
          <w:bCs/>
          <w:sz w:val="32"/>
          <w:szCs w:val="32"/>
          <w:highlight w:val="none"/>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pgNumType w:fmt="decimal"/>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5"/>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6"/>
              <w:rFonts w:hint="eastAsia" w:ascii="黑体" w:hAnsi="黑体"/>
            </w:rPr>
            <w:t>第一章</w:t>
          </w:r>
          <w:r>
            <w:rPr>
              <w:rFonts w:eastAsiaTheme="minorEastAsia"/>
              <w:b w:val="0"/>
              <w:iCs w:val="0"/>
              <w:color w:val="auto"/>
              <w:kern w:val="2"/>
              <w:sz w:val="21"/>
            </w:rPr>
            <w:tab/>
          </w:r>
          <w:r>
            <w:rPr>
              <w:rStyle w:val="26"/>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15"/>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6"/>
              <w:rFonts w:hint="eastAsia" w:ascii="黑体" w:hAnsi="黑体"/>
            </w:rPr>
            <w:t>第二章</w:t>
          </w:r>
          <w:r>
            <w:rPr>
              <w:rFonts w:eastAsiaTheme="minorEastAsia"/>
              <w:b w:val="0"/>
              <w:iCs w:val="0"/>
              <w:color w:val="auto"/>
              <w:kern w:val="2"/>
              <w:sz w:val="21"/>
            </w:rPr>
            <w:tab/>
          </w:r>
          <w:r>
            <w:rPr>
              <w:rStyle w:val="26"/>
              <w:rFonts w:hint="eastAsia" w:ascii="黑体" w:hAnsi="黑体"/>
            </w:rPr>
            <w:t>投标人须知</w:t>
          </w:r>
          <w:r>
            <w:tab/>
          </w:r>
          <w:r>
            <w:fldChar w:fldCharType="begin"/>
          </w:r>
          <w:r>
            <w:instrText xml:space="preserve"> PAGEREF _Toc495861518 \h </w:instrText>
          </w:r>
          <w:r>
            <w:fldChar w:fldCharType="separate"/>
          </w:r>
          <w:r>
            <w:t>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"_Toc495861519" </w:instrText>
          </w:r>
          <w:r>
            <w:fldChar w:fldCharType="separate"/>
          </w:r>
          <w:r>
            <w:rPr>
              <w:rStyle w:val="26"/>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"_Toc495861520"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说明</w:t>
          </w:r>
          <w:r>
            <w:t>…………………………………………………………………………………</w:t>
          </w:r>
          <w:r>
            <w:fldChar w:fldCharType="begin"/>
          </w:r>
          <w:r>
            <w:instrText xml:space="preserve"> PAGEREF _Toc495861520 \h </w:instrText>
          </w:r>
          <w:r>
            <w:fldChar w:fldCharType="separate"/>
          </w:r>
          <w:r>
            <w:t>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"_Toc495861521"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"_Toc495861522"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10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"_Toc495861523"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"_Toc495861524"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"_Toc495861525" </w:instrText>
          </w:r>
          <w:r>
            <w:fldChar w:fldCharType="separate"/>
          </w:r>
          <w:r>
            <w:rPr>
              <w:rStyle w:val="26"/>
              <w:rFonts w:hint="eastAsia" w:cs="Times New Roman" w:asciiTheme="majorEastAsia" w:hAnsiTheme="majorEastAsia"/>
              <w:lang w:val="zh-CN"/>
            </w:rPr>
            <w:t>六、</w:t>
          </w:r>
          <w:r>
            <w:rPr>
              <w:rFonts w:asciiTheme="minorHAnsi" w:hAnsiTheme="minorHAnsi"/>
              <w:iCs w:val="0"/>
              <w:color w:val="auto"/>
              <w:kern w:val="2"/>
              <w:sz w:val="21"/>
            </w:rPr>
            <w:tab/>
          </w:r>
          <w:r>
            <w:rPr>
              <w:rStyle w:val="26"/>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"_Toc495861526" </w:instrText>
          </w:r>
          <w:r>
            <w:fldChar w:fldCharType="separate"/>
          </w:r>
          <w:r>
            <w:rPr>
              <w:rStyle w:val="26"/>
              <w:rFonts w:hint="eastAsia" w:cs="Times New Roman" w:asciiTheme="majorEastAsia" w:hAnsiTheme="majorEastAsia"/>
              <w:lang w:val="zh-CN"/>
            </w:rPr>
            <w:t>七、</w:t>
          </w:r>
          <w:r>
            <w:rPr>
              <w:rFonts w:asciiTheme="minorHAnsi" w:hAnsiTheme="minorHAnsi"/>
              <w:iCs w:val="0"/>
              <w:color w:val="auto"/>
              <w:kern w:val="2"/>
              <w:sz w:val="21"/>
            </w:rPr>
            <w:tab/>
          </w:r>
          <w:r>
            <w:rPr>
              <w:rStyle w:val="26"/>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"_Toc495861527" </w:instrText>
          </w:r>
          <w:r>
            <w:fldChar w:fldCharType="separate"/>
          </w:r>
          <w:r>
            <w:rPr>
              <w:rStyle w:val="26"/>
              <w:rFonts w:hint="eastAsia" w:cs="Times New Roman" w:asciiTheme="majorEastAsia" w:hAnsiTheme="majorEastAsia"/>
              <w:lang w:val="zh-CN"/>
            </w:rPr>
            <w:t>八、</w:t>
          </w:r>
          <w:r>
            <w:rPr>
              <w:rFonts w:asciiTheme="minorHAnsi" w:hAnsiTheme="minorHAnsi"/>
              <w:iCs w:val="0"/>
              <w:color w:val="auto"/>
              <w:kern w:val="2"/>
              <w:sz w:val="21"/>
            </w:rPr>
            <w:tab/>
          </w:r>
          <w:r>
            <w:rPr>
              <w:rStyle w:val="26"/>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20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"_Toc495861528" </w:instrText>
          </w:r>
          <w:r>
            <w:fldChar w:fldCharType="separate"/>
          </w:r>
          <w:r>
            <w:rPr>
              <w:rStyle w:val="26"/>
              <w:rFonts w:hint="eastAsia" w:cs="Times New Roman" w:asciiTheme="majorEastAsia" w:hAnsiTheme="majorEastAsia"/>
              <w:lang w:val="zh-CN"/>
            </w:rPr>
            <w:t>九、</w:t>
          </w:r>
          <w:r>
            <w:rPr>
              <w:rFonts w:asciiTheme="minorHAnsi" w:hAnsiTheme="minorHAnsi"/>
              <w:iCs w:val="0"/>
              <w:color w:val="auto"/>
              <w:kern w:val="2"/>
              <w:sz w:val="21"/>
            </w:rPr>
            <w:tab/>
          </w:r>
          <w:r>
            <w:rPr>
              <w:rStyle w:val="26"/>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21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"_Toc495861529" </w:instrText>
          </w:r>
          <w:r>
            <w:fldChar w:fldCharType="separate"/>
          </w:r>
          <w:r>
            <w:rPr>
              <w:rStyle w:val="26"/>
              <w:rFonts w:hint="eastAsia" w:cs="Times New Roman" w:asciiTheme="majorEastAsia" w:hAnsiTheme="majorEastAsia"/>
              <w:lang w:val="zh-CN"/>
            </w:rPr>
            <w:t>十、</w:t>
          </w:r>
          <w:r>
            <w:rPr>
              <w:rFonts w:asciiTheme="minorHAnsi" w:hAnsiTheme="minorHAnsi"/>
              <w:iCs w:val="0"/>
              <w:color w:val="auto"/>
              <w:kern w:val="2"/>
              <w:sz w:val="21"/>
            </w:rPr>
            <w:tab/>
          </w:r>
          <w:r>
            <w:rPr>
              <w:rStyle w:val="26"/>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21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"_Toc495861530" </w:instrText>
          </w:r>
          <w:r>
            <w:fldChar w:fldCharType="separate"/>
          </w:r>
          <w:r>
            <w:rPr>
              <w:rStyle w:val="26"/>
              <w:rFonts w:hint="eastAsia" w:cs="Times New Roman" w:asciiTheme="majorEastAsia" w:hAnsiTheme="majorEastAsia"/>
              <w:lang w:val="zh-CN"/>
            </w:rPr>
            <w:t>十一、</w:t>
          </w:r>
          <w:r>
            <w:rPr>
              <w:rFonts w:asciiTheme="minorHAnsi" w:hAnsiTheme="minorHAnsi"/>
              <w:iCs w:val="0"/>
              <w:color w:val="auto"/>
              <w:kern w:val="2"/>
              <w:sz w:val="21"/>
            </w:rPr>
            <w:tab/>
          </w:r>
          <w:r>
            <w:rPr>
              <w:rStyle w:val="26"/>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21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"_Toc495861531" </w:instrText>
          </w:r>
          <w:r>
            <w:fldChar w:fldCharType="separate"/>
          </w:r>
          <w:r>
            <w:rPr>
              <w:rStyle w:val="26"/>
              <w:rFonts w:hint="eastAsia" w:cs="Times New Roman" w:asciiTheme="majorEastAsia" w:hAnsiTheme="majorEastAsia"/>
              <w:lang w:val="zh-CN"/>
            </w:rPr>
            <w:t>十二、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21</w:t>
          </w:r>
          <w:r>
            <w:fldChar w:fldCharType="end"/>
          </w:r>
          <w:r>
            <w:fldChar w:fldCharType="end"/>
          </w:r>
        </w:p>
        <w:p>
          <w:pPr>
            <w:pStyle w:val="15"/>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6"/>
              <w:rFonts w:hint="eastAsia" w:ascii="黑体" w:hAnsi="黑体"/>
            </w:rPr>
            <w:t>第三章</w:t>
          </w:r>
          <w:r>
            <w:rPr>
              <w:rFonts w:eastAsiaTheme="minorEastAsia"/>
              <w:b w:val="0"/>
              <w:iCs w:val="0"/>
              <w:color w:val="auto"/>
              <w:kern w:val="2"/>
              <w:sz w:val="21"/>
            </w:rPr>
            <w:tab/>
          </w:r>
          <w:r>
            <w:rPr>
              <w:rStyle w:val="26"/>
              <w:rFonts w:hint="eastAsia" w:ascii="黑体" w:hAnsi="黑体"/>
            </w:rPr>
            <w:t>项目技术、服务及商务要求</w:t>
          </w:r>
          <w:r>
            <w:tab/>
          </w:r>
          <w:r>
            <w:fldChar w:fldCharType="begin"/>
          </w:r>
          <w:r>
            <w:instrText xml:space="preserve"> PAGEREF _Toc495861532 \h </w:instrText>
          </w:r>
          <w:r>
            <w:fldChar w:fldCharType="separate"/>
          </w:r>
          <w:r>
            <w:t>22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"_Toc495861533"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22</w:t>
          </w:r>
          <w:r>
            <w:fldChar w:fldCharType="end"/>
          </w:r>
          <w:r>
            <w:fldChar w:fldCharType="end"/>
          </w:r>
        </w:p>
        <w:p>
          <w:pPr>
            <w:pStyle w:val="17"/>
            <w:rPr>
              <w:rFonts w:hint="eastAsia" w:asciiTheme="minorHAnsi" w:hAnsiTheme="minorHAnsi" w:eastAsiaTheme="minorEastAsia"/>
              <w:iCs w:val="0"/>
              <w:color w:val="auto"/>
              <w:kern w:val="2"/>
              <w:sz w:val="21"/>
              <w:lang w:val="en-US" w:eastAsia="zh-CN"/>
            </w:rPr>
          </w:pPr>
          <w:r>
            <w:fldChar w:fldCharType="begin"/>
          </w:r>
          <w:r>
            <w:instrText xml:space="preserve"> HYPERLINK \l "_Toc495861534"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概述及简介</w:t>
          </w:r>
          <w:r>
            <w:tab/>
          </w:r>
          <w:r>
            <w:rPr>
              <w:rFonts w:hint="eastAsia"/>
              <w:lang w:val="en-US" w:eastAsia="zh-CN"/>
            </w:rPr>
            <w:t>2</w:t>
          </w:r>
          <w:r>
            <w:fldChar w:fldCharType="end"/>
          </w:r>
          <w:r>
            <w:rPr>
              <w:rFonts w:hint="eastAsia"/>
              <w:lang w:val="en-US" w:eastAsia="zh-CN"/>
            </w:rPr>
            <w:t>2</w:t>
          </w:r>
        </w:p>
        <w:p>
          <w:pPr>
            <w:pStyle w:val="17"/>
            <w:rPr>
              <w:rFonts w:hint="eastAsia" w:asciiTheme="minorHAnsi" w:hAnsiTheme="minorHAnsi" w:eastAsiaTheme="minorEastAsia"/>
              <w:iCs w:val="0"/>
              <w:color w:val="auto"/>
              <w:kern w:val="2"/>
              <w:sz w:val="21"/>
              <w:lang w:val="en-US" w:eastAsia="zh-CN"/>
            </w:rPr>
          </w:pPr>
          <w:r>
            <w:fldChar w:fldCharType="begin"/>
          </w:r>
          <w:r>
            <w:instrText xml:space="preserve"> HYPERLINK \l "_Toc495861535"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国家相关行政主管部门颁布的强制标准、规范</w:t>
          </w:r>
          <w:r>
            <w:tab/>
          </w:r>
          <w:r>
            <w:rPr>
              <w:rFonts w:hint="eastAsia"/>
              <w:lang w:val="en-US" w:eastAsia="zh-CN"/>
            </w:rPr>
            <w:t>2</w:t>
          </w:r>
          <w:r>
            <w:fldChar w:fldCharType="end"/>
          </w:r>
          <w:r>
            <w:rPr>
              <w:rFonts w:hint="eastAsia"/>
              <w:lang w:val="en-US" w:eastAsia="zh-CN"/>
            </w:rPr>
            <w:t>2</w:t>
          </w:r>
        </w:p>
        <w:p>
          <w:pPr>
            <w:pStyle w:val="17"/>
            <w:rPr>
              <w:rFonts w:asciiTheme="minorHAnsi" w:hAnsiTheme="minorHAnsi"/>
              <w:iCs w:val="0"/>
              <w:color w:val="auto"/>
              <w:kern w:val="2"/>
              <w:sz w:val="21"/>
            </w:rPr>
          </w:pPr>
          <w:r>
            <w:fldChar w:fldCharType="begin"/>
          </w:r>
          <w:r>
            <w:instrText xml:space="preserve"> HYPERLINK \l "_Toc495861536"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t>22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"_Toc495861537"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24</w:t>
          </w:r>
          <w:r>
            <w:fldChar w:fldCharType="end"/>
          </w:r>
          <w:r>
            <w:fldChar w:fldCharType="end"/>
          </w:r>
        </w:p>
        <w:p>
          <w:pPr>
            <w:pStyle w:val="15"/>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6"/>
              <w:rFonts w:hint="eastAsia" w:ascii="黑体" w:hAnsi="黑体"/>
            </w:rPr>
            <w:t>第四章</w:t>
          </w:r>
          <w:r>
            <w:rPr>
              <w:rFonts w:eastAsiaTheme="minorEastAsia"/>
              <w:b w:val="0"/>
              <w:iCs w:val="0"/>
              <w:color w:val="auto"/>
              <w:kern w:val="2"/>
              <w:sz w:val="21"/>
            </w:rPr>
            <w:tab/>
          </w:r>
          <w:r>
            <w:rPr>
              <w:rStyle w:val="26"/>
              <w:rFonts w:hint="eastAsia" w:ascii="黑体" w:hAnsi="黑体"/>
            </w:rPr>
            <w:t>资格审查方法及标准</w:t>
          </w:r>
          <w:r>
            <w:tab/>
          </w:r>
          <w:r>
            <w:fldChar w:fldCharType="begin"/>
          </w:r>
          <w:r>
            <w:instrText xml:space="preserve"> PAGEREF _Toc495861538 \h </w:instrText>
          </w:r>
          <w:r>
            <w:fldChar w:fldCharType="separate"/>
          </w:r>
          <w:r>
            <w:t>25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"_Toc495861539"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"_Toc495861540"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25</w:t>
          </w:r>
          <w:r>
            <w:fldChar w:fldCharType="end"/>
          </w:r>
          <w:r>
            <w:fldChar w:fldCharType="end"/>
          </w:r>
        </w:p>
        <w:p>
          <w:pPr>
            <w:pStyle w:val="15"/>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6"/>
              <w:rFonts w:hint="eastAsia" w:ascii="黑体" w:hAnsi="黑体"/>
            </w:rPr>
            <w:t>第五章</w:t>
          </w:r>
          <w:r>
            <w:rPr>
              <w:rFonts w:eastAsiaTheme="minorEastAsia"/>
              <w:b w:val="0"/>
              <w:iCs w:val="0"/>
              <w:color w:val="auto"/>
              <w:kern w:val="2"/>
              <w:sz w:val="21"/>
            </w:rPr>
            <w:tab/>
          </w:r>
          <w:r>
            <w:rPr>
              <w:rStyle w:val="26"/>
              <w:rFonts w:hint="eastAsia" w:ascii="黑体" w:hAnsi="黑体"/>
            </w:rPr>
            <w:t>评标方法、程序及标准</w:t>
          </w:r>
          <w:r>
            <w:tab/>
          </w:r>
          <w:r>
            <w:fldChar w:fldCharType="begin"/>
          </w:r>
          <w:r>
            <w:instrText xml:space="preserve"> PAGEREF _Toc495861541 \h </w:instrText>
          </w:r>
          <w:r>
            <w:fldChar w:fldCharType="separate"/>
          </w:r>
          <w:r>
            <w:t>27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"_Toc495861542"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"_Toc495861543"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"_Toc495861544"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31</w:t>
          </w:r>
          <w:r>
            <w:fldChar w:fldCharType="end"/>
          </w:r>
          <w:r>
            <w:fldChar w:fldCharType="end"/>
          </w:r>
        </w:p>
        <w:p>
          <w:pPr>
            <w:pStyle w:val="15"/>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6"/>
              <w:rFonts w:hint="eastAsia" w:ascii="黑体" w:hAnsi="黑体"/>
            </w:rPr>
            <w:t>第六章</w:t>
          </w:r>
          <w:r>
            <w:rPr>
              <w:rFonts w:eastAsiaTheme="minorEastAsia"/>
              <w:b w:val="0"/>
              <w:iCs w:val="0"/>
              <w:color w:val="auto"/>
              <w:kern w:val="2"/>
              <w:sz w:val="21"/>
            </w:rPr>
            <w:tab/>
          </w:r>
          <w:r>
            <w:rPr>
              <w:rStyle w:val="26"/>
              <w:rFonts w:hint="eastAsia" w:ascii="黑体" w:hAnsi="黑体"/>
            </w:rPr>
            <w:t>合同书格式（参考）</w:t>
          </w:r>
          <w:r>
            <w:tab/>
          </w:r>
          <w:r>
            <w:fldChar w:fldCharType="begin"/>
          </w:r>
          <w:r>
            <w:instrText xml:space="preserve"> PAGEREF _Toc495861545 \h </w:instrText>
          </w:r>
          <w:r>
            <w:fldChar w:fldCharType="separate"/>
          </w:r>
          <w:r>
            <w:t>33</w:t>
          </w:r>
          <w:r>
            <w:fldChar w:fldCharType="end"/>
          </w:r>
          <w:r>
            <w:fldChar w:fldCharType="end"/>
          </w:r>
        </w:p>
        <w:p>
          <w:pPr>
            <w:pStyle w:val="15"/>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6"/>
              <w:rFonts w:hint="eastAsia" w:ascii="黑体" w:hAnsi="黑体"/>
            </w:rPr>
            <w:t>第七章</w:t>
          </w:r>
          <w:r>
            <w:rPr>
              <w:rFonts w:eastAsiaTheme="minorEastAsia"/>
              <w:b w:val="0"/>
              <w:iCs w:val="0"/>
              <w:color w:val="auto"/>
              <w:kern w:val="2"/>
              <w:sz w:val="21"/>
            </w:rPr>
            <w:tab/>
          </w:r>
          <w:r>
            <w:rPr>
              <w:rStyle w:val="26"/>
              <w:rFonts w:hint="eastAsia" w:ascii="黑体" w:hAnsi="黑体"/>
            </w:rPr>
            <w:t>投标文件格式（参考）</w:t>
          </w:r>
          <w:r>
            <w:tab/>
          </w:r>
          <w:r>
            <w:fldChar w:fldCharType="begin"/>
          </w:r>
          <w:r>
            <w:instrText xml:space="preserve"> PAGEREF _Toc495861546 \h </w:instrText>
          </w:r>
          <w:r>
            <w:fldChar w:fldCharType="separate"/>
          </w:r>
          <w:r>
            <w:t>35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"_Toc495861547" </w:instrText>
          </w:r>
          <w:r>
            <w:fldChar w:fldCharType="separate"/>
          </w:r>
          <w:r>
            <w:rPr>
              <w:rStyle w:val="26"/>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"_Toc495861548" </w:instrText>
          </w:r>
          <w:r>
            <w:fldChar w:fldCharType="separate"/>
          </w:r>
          <w:r>
            <w:rPr>
              <w:rStyle w:val="26"/>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"_Toc495861549" </w:instrText>
          </w:r>
          <w:r>
            <w:fldChar w:fldCharType="separate"/>
          </w:r>
          <w:r>
            <w:rPr>
              <w:rStyle w:val="26"/>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39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"_Toc495861550" </w:instrText>
          </w:r>
          <w:r>
            <w:fldChar w:fldCharType="separate"/>
          </w:r>
          <w:r>
            <w:rPr>
              <w:rStyle w:val="26"/>
              <w:rFonts w:hint="eastAsia" w:eastAsia="宋体"/>
            </w:rPr>
            <w:t>附件一、</w:t>
          </w:r>
          <w:r>
            <w:rPr>
              <w:rFonts w:asciiTheme="minorHAnsi" w:hAnsiTheme="minorHAnsi"/>
              <w:iCs w:val="0"/>
              <w:color w:val="auto"/>
              <w:kern w:val="2"/>
              <w:sz w:val="21"/>
            </w:rPr>
            <w:tab/>
          </w:r>
          <w:r>
            <w:rPr>
              <w:rStyle w:val="26"/>
              <w:rFonts w:hint="eastAsia" w:eastAsia="宋体"/>
            </w:rPr>
            <w:t>投标书</w:t>
          </w:r>
          <w:r>
            <w:tab/>
          </w:r>
          <w:r>
            <w:fldChar w:fldCharType="begin"/>
          </w:r>
          <w:r>
            <w:instrText xml:space="preserve"> PAGEREF _Toc495861550 \h </w:instrText>
          </w:r>
          <w:r>
            <w:fldChar w:fldCharType="separate"/>
          </w:r>
          <w:r>
            <w:t>41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"_Toc495861551" </w:instrText>
          </w:r>
          <w:r>
            <w:fldChar w:fldCharType="separate"/>
          </w:r>
          <w:r>
            <w:rPr>
              <w:rStyle w:val="26"/>
              <w:rFonts w:hint="eastAsia" w:eastAsia="宋体"/>
            </w:rPr>
            <w:t>附件二、</w:t>
          </w:r>
          <w:r>
            <w:rPr>
              <w:rFonts w:asciiTheme="minorHAnsi" w:hAnsiTheme="minorHAnsi"/>
              <w:iCs w:val="0"/>
              <w:color w:val="auto"/>
              <w:kern w:val="2"/>
              <w:sz w:val="21"/>
            </w:rPr>
            <w:tab/>
          </w:r>
          <w:r>
            <w:rPr>
              <w:rStyle w:val="26"/>
              <w:rFonts w:hint="eastAsia" w:eastAsia="宋体"/>
            </w:rPr>
            <w:t>制造商中小企业声明函</w:t>
          </w:r>
          <w:r>
            <w:tab/>
          </w:r>
          <w:r>
            <w:fldChar w:fldCharType="begin"/>
          </w:r>
          <w:r>
            <w:instrText xml:space="preserve"> PAGEREF _Toc495861551 \h </w:instrText>
          </w:r>
          <w:r>
            <w:fldChar w:fldCharType="separate"/>
          </w:r>
          <w:r>
            <w:t>42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"_Toc495861552" </w:instrText>
          </w:r>
          <w:r>
            <w:fldChar w:fldCharType="separate"/>
          </w:r>
          <w:r>
            <w:rPr>
              <w:rStyle w:val="26"/>
              <w:rFonts w:hint="eastAsia" w:eastAsia="宋体"/>
            </w:rPr>
            <w:t>附件三、</w:t>
          </w:r>
          <w:r>
            <w:rPr>
              <w:rFonts w:asciiTheme="minorHAnsi" w:hAnsiTheme="minorHAnsi"/>
              <w:iCs w:val="0"/>
              <w:color w:val="auto"/>
              <w:kern w:val="2"/>
              <w:sz w:val="21"/>
            </w:rPr>
            <w:tab/>
          </w:r>
          <w:r>
            <w:rPr>
              <w:rStyle w:val="26"/>
              <w:rFonts w:hint="eastAsia" w:eastAsia="宋体"/>
            </w:rPr>
            <w:t>中小企业声明函</w:t>
          </w:r>
          <w:r>
            <w:tab/>
          </w:r>
          <w:r>
            <w:fldChar w:fldCharType="begin"/>
          </w:r>
          <w:r>
            <w:instrText xml:space="preserve"> PAGEREF _Toc495861552 \h </w:instrText>
          </w:r>
          <w:r>
            <w:fldChar w:fldCharType="separate"/>
          </w:r>
          <w:r>
            <w:t>42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"_Toc495861553" </w:instrText>
          </w:r>
          <w:r>
            <w:fldChar w:fldCharType="separate"/>
          </w:r>
          <w:r>
            <w:rPr>
              <w:rStyle w:val="26"/>
              <w:rFonts w:hint="eastAsia" w:eastAsia="宋体"/>
            </w:rPr>
            <w:t>附件四、</w:t>
          </w:r>
          <w:r>
            <w:rPr>
              <w:rFonts w:asciiTheme="minorHAnsi" w:hAnsiTheme="minorHAnsi"/>
              <w:iCs w:val="0"/>
              <w:color w:val="auto"/>
              <w:kern w:val="2"/>
              <w:sz w:val="21"/>
            </w:rPr>
            <w:tab/>
          </w:r>
          <w:r>
            <w:rPr>
              <w:rStyle w:val="26"/>
              <w:rFonts w:hint="eastAsia" w:eastAsia="宋体"/>
            </w:rPr>
            <w:t>残疾人福利性单位声明函</w:t>
          </w:r>
          <w:r>
            <w:tab/>
          </w:r>
          <w:r>
            <w:fldChar w:fldCharType="begin"/>
          </w:r>
          <w:r>
            <w:instrText xml:space="preserve"> PAGEREF _Toc495861553 \h </w:instrText>
          </w:r>
          <w:r>
            <w:fldChar w:fldCharType="separate"/>
          </w:r>
          <w:r>
            <w:t>45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"_Toc495861554" </w:instrText>
          </w:r>
          <w:r>
            <w:fldChar w:fldCharType="separate"/>
          </w:r>
          <w:r>
            <w:rPr>
              <w:rStyle w:val="26"/>
              <w:rFonts w:hint="eastAsia" w:eastAsia="宋体"/>
            </w:rPr>
            <w:t>附件五、</w:t>
          </w:r>
          <w:r>
            <w:rPr>
              <w:rFonts w:asciiTheme="minorHAnsi" w:hAnsiTheme="minorHAnsi"/>
              <w:iCs w:val="0"/>
              <w:color w:val="auto"/>
              <w:kern w:val="2"/>
              <w:sz w:val="21"/>
            </w:rPr>
            <w:tab/>
          </w:r>
          <w:r>
            <w:rPr>
              <w:rStyle w:val="26"/>
              <w:rFonts w:hint="eastAsia" w:eastAsia="宋体"/>
            </w:rPr>
            <w:t>开标一览表</w:t>
          </w:r>
          <w:r>
            <w:tab/>
          </w:r>
          <w:r>
            <w:fldChar w:fldCharType="begin"/>
          </w:r>
          <w:r>
            <w:instrText xml:space="preserve"> PAGEREF _Toc495861554 \h </w:instrText>
          </w:r>
          <w:r>
            <w:fldChar w:fldCharType="separate"/>
          </w:r>
          <w:r>
            <w:t>48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"_Toc495861555" </w:instrText>
          </w:r>
          <w:r>
            <w:fldChar w:fldCharType="separate"/>
          </w:r>
          <w:r>
            <w:rPr>
              <w:rStyle w:val="26"/>
              <w:rFonts w:hint="eastAsia" w:eastAsia="宋体"/>
            </w:rPr>
            <w:t>附件六、</w:t>
          </w:r>
          <w:r>
            <w:rPr>
              <w:rFonts w:asciiTheme="minorHAnsi" w:hAnsiTheme="minorHAnsi"/>
              <w:iCs w:val="0"/>
              <w:color w:val="auto"/>
              <w:kern w:val="2"/>
              <w:sz w:val="21"/>
            </w:rPr>
            <w:tab/>
          </w:r>
          <w:r>
            <w:rPr>
              <w:rStyle w:val="26"/>
              <w:rFonts w:hint="eastAsia" w:eastAsia="宋体"/>
            </w:rPr>
            <w:t>投标报价明细表</w:t>
          </w:r>
          <w:r>
            <w:tab/>
          </w:r>
          <w:r>
            <w:fldChar w:fldCharType="begin"/>
          </w:r>
          <w:r>
            <w:instrText xml:space="preserve"> PAGEREF _Toc495861555 \h </w:instrText>
          </w:r>
          <w:r>
            <w:fldChar w:fldCharType="separate"/>
          </w:r>
          <w:r>
            <w:t>49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"_Toc495861556" </w:instrText>
          </w:r>
          <w:r>
            <w:fldChar w:fldCharType="separate"/>
          </w:r>
          <w:r>
            <w:rPr>
              <w:rStyle w:val="26"/>
              <w:rFonts w:hint="eastAsia" w:eastAsia="宋体"/>
            </w:rPr>
            <w:t>附件七、</w:t>
          </w:r>
          <w:r>
            <w:rPr>
              <w:rFonts w:asciiTheme="minorHAnsi" w:hAnsiTheme="minorHAnsi"/>
              <w:iCs w:val="0"/>
              <w:color w:val="auto"/>
              <w:kern w:val="2"/>
              <w:sz w:val="21"/>
            </w:rPr>
            <w:tab/>
          </w:r>
          <w:r>
            <w:rPr>
              <w:rStyle w:val="26"/>
              <w:rFonts w:hint="eastAsia" w:eastAsia="宋体"/>
            </w:rPr>
            <w:t>小型和微型企业、监狱企业、残疾人福利性单位货物汇总表</w:t>
          </w:r>
          <w:r>
            <w:tab/>
          </w:r>
          <w:r>
            <w:fldChar w:fldCharType="begin"/>
          </w:r>
          <w:r>
            <w:instrText xml:space="preserve"> PAGEREF _Toc495861556 \h </w:instrText>
          </w:r>
          <w:r>
            <w:fldChar w:fldCharType="separate"/>
          </w:r>
          <w:r>
            <w:t>50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"_Toc495861557" </w:instrText>
          </w:r>
          <w:r>
            <w:fldChar w:fldCharType="separate"/>
          </w:r>
          <w:r>
            <w:rPr>
              <w:rStyle w:val="26"/>
              <w:rFonts w:hint="eastAsia" w:eastAsia="宋体"/>
            </w:rPr>
            <w:t>附件八、</w:t>
          </w:r>
          <w:r>
            <w:rPr>
              <w:rFonts w:asciiTheme="minorHAnsi" w:hAnsiTheme="minorHAnsi"/>
              <w:iCs w:val="0"/>
              <w:color w:val="auto"/>
              <w:kern w:val="2"/>
              <w:sz w:val="21"/>
            </w:rPr>
            <w:tab/>
          </w:r>
          <w:r>
            <w:rPr>
              <w:rStyle w:val="26"/>
              <w:rFonts w:hint="eastAsia" w:eastAsia="宋体"/>
            </w:rPr>
            <w:t>投标货物（工程或服务）清单</w:t>
          </w:r>
          <w:r>
            <w:tab/>
          </w:r>
          <w:r>
            <w:fldChar w:fldCharType="begin"/>
          </w:r>
          <w:r>
            <w:instrText xml:space="preserve"> PAGEREF _Toc495861557 \h </w:instrText>
          </w:r>
          <w:r>
            <w:fldChar w:fldCharType="separate"/>
          </w:r>
          <w:r>
            <w:t>51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"_Toc495861558" </w:instrText>
          </w:r>
          <w:r>
            <w:fldChar w:fldCharType="separate"/>
          </w:r>
          <w:r>
            <w:rPr>
              <w:rStyle w:val="26"/>
              <w:rFonts w:hint="eastAsia" w:eastAsia="宋体"/>
            </w:rPr>
            <w:t>附件九、</w:t>
          </w:r>
          <w:r>
            <w:rPr>
              <w:rFonts w:asciiTheme="minorHAnsi" w:hAnsiTheme="minorHAnsi"/>
              <w:iCs w:val="0"/>
              <w:color w:val="auto"/>
              <w:kern w:val="2"/>
              <w:sz w:val="21"/>
            </w:rPr>
            <w:tab/>
          </w:r>
          <w:r>
            <w:rPr>
              <w:rStyle w:val="26"/>
              <w:rFonts w:hint="eastAsia" w:eastAsia="宋体"/>
            </w:rPr>
            <w:t>交纳投标保证金的银行凭证</w:t>
          </w:r>
          <w:r>
            <w:tab/>
          </w:r>
          <w:r>
            <w:fldChar w:fldCharType="begin"/>
          </w:r>
          <w:r>
            <w:instrText xml:space="preserve"> PAGEREF _Toc495861558 \h </w:instrText>
          </w:r>
          <w:r>
            <w:fldChar w:fldCharType="separate"/>
          </w:r>
          <w:r>
            <w:t>52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"_Toc495861559" </w:instrText>
          </w:r>
          <w:r>
            <w:fldChar w:fldCharType="separate"/>
          </w:r>
          <w:r>
            <w:rPr>
              <w:rStyle w:val="26"/>
              <w:rFonts w:hint="eastAsia" w:eastAsia="宋体"/>
            </w:rPr>
            <w:t>附件十、</w:t>
          </w:r>
          <w:r>
            <w:rPr>
              <w:rFonts w:asciiTheme="minorHAnsi" w:hAnsiTheme="minorHAnsi"/>
              <w:iCs w:val="0"/>
              <w:color w:val="auto"/>
              <w:kern w:val="2"/>
              <w:sz w:val="21"/>
            </w:rPr>
            <w:tab/>
          </w:r>
          <w:r>
            <w:rPr>
              <w:rStyle w:val="26"/>
              <w:rFonts w:hint="eastAsia" w:eastAsia="宋体"/>
            </w:rPr>
            <w:t>法定代表人授权书</w:t>
          </w:r>
          <w:r>
            <w:tab/>
          </w:r>
          <w:r>
            <w:fldChar w:fldCharType="begin"/>
          </w:r>
          <w:r>
            <w:instrText xml:space="preserve"> PAGEREF _Toc495861559 \h </w:instrText>
          </w:r>
          <w:r>
            <w:fldChar w:fldCharType="separate"/>
          </w:r>
          <w:r>
            <w:t>53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"_Toc495861560" </w:instrText>
          </w:r>
          <w:r>
            <w:fldChar w:fldCharType="separate"/>
          </w:r>
          <w:r>
            <w:rPr>
              <w:rStyle w:val="26"/>
              <w:rFonts w:hint="eastAsia" w:eastAsia="宋体"/>
            </w:rPr>
            <w:t>附件十一、</w:t>
          </w:r>
          <w:r>
            <w:rPr>
              <w:rFonts w:asciiTheme="minorHAnsi" w:hAnsiTheme="minorHAnsi"/>
              <w:iCs w:val="0"/>
              <w:color w:val="auto"/>
              <w:kern w:val="2"/>
              <w:sz w:val="21"/>
            </w:rPr>
            <w:tab/>
          </w:r>
          <w:r>
            <w:rPr>
              <w:rStyle w:val="26"/>
              <w:rFonts w:hint="eastAsia" w:eastAsia="宋体"/>
            </w:rPr>
            <w:t>投标人的资格声明</w:t>
          </w:r>
          <w:r>
            <w:tab/>
          </w:r>
          <w:r>
            <w:fldChar w:fldCharType="begin"/>
          </w:r>
          <w:r>
            <w:instrText xml:space="preserve"> PAGEREF _Toc495861560 \h </w:instrText>
          </w:r>
          <w:r>
            <w:fldChar w:fldCharType="separate"/>
          </w:r>
          <w:r>
            <w:t>54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"_Toc495861561" </w:instrText>
          </w:r>
          <w:r>
            <w:fldChar w:fldCharType="separate"/>
          </w:r>
          <w:r>
            <w:rPr>
              <w:rStyle w:val="26"/>
              <w:rFonts w:hint="eastAsia" w:eastAsia="宋体"/>
            </w:rPr>
            <w:t>附件十二、</w:t>
          </w:r>
          <w:r>
            <w:rPr>
              <w:rFonts w:asciiTheme="minorHAnsi" w:hAnsiTheme="minorHAnsi"/>
              <w:iCs w:val="0"/>
              <w:color w:val="auto"/>
              <w:kern w:val="2"/>
              <w:sz w:val="21"/>
            </w:rPr>
            <w:tab/>
          </w:r>
          <w:r>
            <w:rPr>
              <w:rStyle w:val="26"/>
              <w:rFonts w:hint="eastAsia" w:eastAsia="宋体"/>
            </w:rPr>
            <w:t>项目负责人、技术负责人简历表</w:t>
          </w:r>
          <w:r>
            <w:tab/>
          </w:r>
          <w:r>
            <w:fldChar w:fldCharType="begin"/>
          </w:r>
          <w:r>
            <w:instrText xml:space="preserve"> PAGEREF _Toc495861561 \h </w:instrText>
          </w:r>
          <w:r>
            <w:fldChar w:fldCharType="separate"/>
          </w:r>
          <w:r>
            <w:t>55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"_Toc495861562" </w:instrText>
          </w:r>
          <w:r>
            <w:fldChar w:fldCharType="separate"/>
          </w:r>
          <w:r>
            <w:rPr>
              <w:rStyle w:val="26"/>
              <w:rFonts w:hint="eastAsia" w:eastAsia="宋体"/>
            </w:rPr>
            <w:t>附件十三、</w:t>
          </w:r>
          <w:r>
            <w:rPr>
              <w:rFonts w:asciiTheme="minorHAnsi" w:hAnsiTheme="minorHAnsi"/>
              <w:iCs w:val="0"/>
              <w:color w:val="auto"/>
              <w:kern w:val="2"/>
              <w:sz w:val="21"/>
            </w:rPr>
            <w:tab/>
          </w:r>
          <w:r>
            <w:rPr>
              <w:rStyle w:val="26"/>
              <w:rFonts w:hint="eastAsia" w:eastAsia="宋体"/>
            </w:rPr>
            <w:t>项目班子成员情况表</w:t>
          </w:r>
          <w:r>
            <w:tab/>
          </w:r>
          <w:r>
            <w:fldChar w:fldCharType="begin"/>
          </w:r>
          <w:r>
            <w:instrText xml:space="preserve"> PAGEREF _Toc495861562 \h </w:instrText>
          </w:r>
          <w:r>
            <w:fldChar w:fldCharType="separate"/>
          </w:r>
          <w:r>
            <w:t>56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"_Toc495861563" </w:instrText>
          </w:r>
          <w:r>
            <w:fldChar w:fldCharType="separate"/>
          </w:r>
          <w:r>
            <w:rPr>
              <w:rStyle w:val="26"/>
              <w:rFonts w:hint="eastAsia" w:eastAsia="宋体"/>
            </w:rPr>
            <w:t>附件十四、</w:t>
          </w:r>
          <w:r>
            <w:rPr>
              <w:rFonts w:asciiTheme="minorHAnsi" w:hAnsiTheme="minorHAnsi"/>
              <w:iCs w:val="0"/>
              <w:color w:val="auto"/>
              <w:kern w:val="2"/>
              <w:sz w:val="21"/>
            </w:rPr>
            <w:tab/>
          </w:r>
          <w:r>
            <w:rPr>
              <w:rStyle w:val="26"/>
              <w:rFonts w:hint="eastAsia" w:eastAsia="宋体"/>
            </w:rPr>
            <w:t>投标人类似项目业绩表</w:t>
          </w:r>
          <w:r>
            <w:tab/>
          </w:r>
          <w:r>
            <w:fldChar w:fldCharType="begin"/>
          </w:r>
          <w:r>
            <w:instrText xml:space="preserve"> PAGEREF _Toc495861563 \h </w:instrText>
          </w:r>
          <w:r>
            <w:fldChar w:fldCharType="separate"/>
          </w:r>
          <w:r>
            <w:t>57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"_Toc495861564" </w:instrText>
          </w:r>
          <w:r>
            <w:fldChar w:fldCharType="separate"/>
          </w:r>
          <w:r>
            <w:rPr>
              <w:rStyle w:val="26"/>
              <w:rFonts w:hint="eastAsia" w:eastAsia="宋体"/>
            </w:rPr>
            <w:t>附件十五、</w:t>
          </w:r>
          <w:r>
            <w:rPr>
              <w:rFonts w:asciiTheme="minorHAnsi" w:hAnsiTheme="minorHAnsi"/>
              <w:iCs w:val="0"/>
              <w:color w:val="auto"/>
              <w:kern w:val="2"/>
              <w:sz w:val="21"/>
            </w:rPr>
            <w:tab/>
          </w:r>
          <w:r>
            <w:rPr>
              <w:rStyle w:val="26"/>
              <w:rFonts w:hint="eastAsia" w:eastAsia="宋体"/>
            </w:rPr>
            <w:t>符合性审查对照表</w:t>
          </w:r>
          <w:r>
            <w:tab/>
          </w:r>
          <w:r>
            <w:fldChar w:fldCharType="begin"/>
          </w:r>
          <w:r>
            <w:instrText xml:space="preserve"> PAGEREF _Toc495861564 \h </w:instrText>
          </w:r>
          <w:r>
            <w:fldChar w:fldCharType="separate"/>
          </w:r>
          <w:r>
            <w:t>58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"_Toc495861565" </w:instrText>
          </w:r>
          <w:r>
            <w:fldChar w:fldCharType="separate"/>
          </w:r>
          <w:r>
            <w:rPr>
              <w:rStyle w:val="26"/>
              <w:rFonts w:hint="eastAsia" w:eastAsia="宋体"/>
            </w:rPr>
            <w:t>附件十六、</w:t>
          </w:r>
          <w:r>
            <w:rPr>
              <w:rFonts w:asciiTheme="minorHAnsi" w:hAnsiTheme="minorHAnsi"/>
              <w:iCs w:val="0"/>
              <w:color w:val="auto"/>
              <w:kern w:val="2"/>
              <w:sz w:val="21"/>
            </w:rPr>
            <w:tab/>
          </w:r>
          <w:r>
            <w:rPr>
              <w:rStyle w:val="26"/>
              <w:rFonts w:hint="eastAsia" w:eastAsia="宋体"/>
            </w:rPr>
            <w:t>商务要求响应、偏离说明表</w:t>
          </w:r>
          <w:r>
            <w:tab/>
          </w:r>
          <w:r>
            <w:fldChar w:fldCharType="begin"/>
          </w:r>
          <w:r>
            <w:instrText xml:space="preserve"> PAGEREF _Toc495861565 \h </w:instrText>
          </w:r>
          <w:r>
            <w:fldChar w:fldCharType="separate"/>
          </w:r>
          <w:r>
            <w:t>59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"_Toc495861566" </w:instrText>
          </w:r>
          <w:r>
            <w:fldChar w:fldCharType="separate"/>
          </w:r>
          <w:r>
            <w:rPr>
              <w:rStyle w:val="26"/>
              <w:rFonts w:hint="eastAsia" w:eastAsia="宋体"/>
            </w:rPr>
            <w:t>附件十七、</w:t>
          </w:r>
          <w:r>
            <w:rPr>
              <w:rFonts w:asciiTheme="minorHAnsi" w:hAnsiTheme="minorHAnsi"/>
              <w:iCs w:val="0"/>
              <w:color w:val="auto"/>
              <w:kern w:val="2"/>
              <w:sz w:val="21"/>
            </w:rPr>
            <w:tab/>
          </w:r>
          <w:r>
            <w:rPr>
              <w:rStyle w:val="26"/>
              <w:rFonts w:hint="eastAsia" w:eastAsia="宋体"/>
            </w:rPr>
            <w:t>商务要求“★”号条款响应、偏离说明表</w:t>
          </w:r>
          <w:r>
            <w:tab/>
          </w:r>
          <w:r>
            <w:fldChar w:fldCharType="begin"/>
          </w:r>
          <w:r>
            <w:instrText xml:space="preserve"> PAGEREF _Toc495861566 \h </w:instrText>
          </w:r>
          <w:r>
            <w:fldChar w:fldCharType="separate"/>
          </w:r>
          <w:r>
            <w:t>60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"_Toc495861567" </w:instrText>
          </w:r>
          <w:r>
            <w:fldChar w:fldCharType="separate"/>
          </w:r>
          <w:r>
            <w:rPr>
              <w:rStyle w:val="26"/>
              <w:rFonts w:hint="eastAsia" w:eastAsia="宋体"/>
            </w:rPr>
            <w:t>附件十八、</w:t>
          </w:r>
          <w:r>
            <w:rPr>
              <w:rFonts w:asciiTheme="minorHAnsi" w:hAnsiTheme="minorHAnsi"/>
              <w:iCs w:val="0"/>
              <w:color w:val="auto"/>
              <w:kern w:val="2"/>
              <w:sz w:val="21"/>
            </w:rPr>
            <w:tab/>
          </w:r>
          <w:r>
            <w:rPr>
              <w:rStyle w:val="26"/>
              <w:rFonts w:hint="eastAsia" w:eastAsia="宋体"/>
            </w:rPr>
            <w:t>商务评议对照表</w:t>
          </w:r>
          <w:r>
            <w:tab/>
          </w:r>
          <w:r>
            <w:fldChar w:fldCharType="begin"/>
          </w:r>
          <w:r>
            <w:instrText xml:space="preserve"> PAGEREF _Toc495861567 \h </w:instrText>
          </w:r>
          <w:r>
            <w:fldChar w:fldCharType="separate"/>
          </w:r>
          <w:r>
            <w:t>61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"_Toc495861568" </w:instrText>
          </w:r>
          <w:r>
            <w:fldChar w:fldCharType="separate"/>
          </w:r>
          <w:r>
            <w:rPr>
              <w:rStyle w:val="26"/>
              <w:rFonts w:hint="eastAsia" w:eastAsia="宋体"/>
            </w:rPr>
            <w:t>附件十九、</w:t>
          </w:r>
          <w:r>
            <w:rPr>
              <w:rFonts w:asciiTheme="minorHAnsi" w:hAnsiTheme="minorHAnsi"/>
              <w:iCs w:val="0"/>
              <w:color w:val="auto"/>
              <w:kern w:val="2"/>
              <w:sz w:val="21"/>
            </w:rPr>
            <w:tab/>
          </w:r>
          <w:r>
            <w:rPr>
              <w:rStyle w:val="26"/>
              <w:rFonts w:hint="eastAsia" w:eastAsia="宋体"/>
            </w:rPr>
            <w:t>技术、服务要求响应、偏离说明表</w:t>
          </w:r>
          <w:r>
            <w:tab/>
          </w:r>
          <w:r>
            <w:fldChar w:fldCharType="begin"/>
          </w:r>
          <w:r>
            <w:instrText xml:space="preserve"> PAGEREF _Toc495861568 \h </w:instrText>
          </w:r>
          <w:r>
            <w:fldChar w:fldCharType="separate"/>
          </w:r>
          <w:r>
            <w:t>62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"_Toc495861569" </w:instrText>
          </w:r>
          <w:r>
            <w:fldChar w:fldCharType="separate"/>
          </w:r>
          <w:r>
            <w:rPr>
              <w:rStyle w:val="26"/>
              <w:rFonts w:hint="eastAsia" w:eastAsia="宋体"/>
            </w:rPr>
            <w:t>附件二十、</w:t>
          </w:r>
          <w:r>
            <w:rPr>
              <w:rFonts w:asciiTheme="minorHAnsi" w:hAnsiTheme="minorHAnsi"/>
              <w:iCs w:val="0"/>
              <w:color w:val="auto"/>
              <w:kern w:val="2"/>
              <w:sz w:val="21"/>
            </w:rPr>
            <w:tab/>
          </w:r>
          <w:r>
            <w:rPr>
              <w:rStyle w:val="26"/>
              <w:rFonts w:hint="eastAsia" w:eastAsia="宋体"/>
            </w:rPr>
            <w:t>技术、服务要求“★”号条款响应、偏离说明表</w:t>
          </w:r>
          <w:r>
            <w:tab/>
          </w:r>
          <w:r>
            <w:fldChar w:fldCharType="begin"/>
          </w:r>
          <w:r>
            <w:instrText xml:space="preserve"> PAGEREF _Toc495861569 \h </w:instrText>
          </w:r>
          <w:r>
            <w:fldChar w:fldCharType="separate"/>
          </w:r>
          <w:r>
            <w:t>63</w:t>
          </w:r>
          <w:r>
            <w:fldChar w:fldCharType="end"/>
          </w:r>
          <w:r>
            <w:fldChar w:fldCharType="end"/>
          </w:r>
        </w:p>
        <w:p>
          <w:pPr>
            <w:pStyle w:val="17"/>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6"/>
              <w:rFonts w:hint="eastAsia" w:eastAsia="宋体"/>
            </w:rPr>
            <w:t>附件二十一、</w:t>
          </w:r>
          <w:r>
            <w:rPr>
              <w:rFonts w:asciiTheme="minorHAnsi" w:hAnsiTheme="minorHAnsi"/>
              <w:iCs w:val="0"/>
              <w:color w:val="auto"/>
              <w:kern w:val="2"/>
              <w:sz w:val="21"/>
            </w:rPr>
            <w:tab/>
          </w:r>
          <w:r>
            <w:rPr>
              <w:rStyle w:val="26"/>
              <w:rFonts w:hint="eastAsia" w:eastAsia="宋体"/>
            </w:rPr>
            <w:t>技术、服务评议对照表</w:t>
          </w:r>
          <w:r>
            <w:tab/>
          </w:r>
          <w:r>
            <w:fldChar w:fldCharType="begin"/>
          </w:r>
          <w:r>
            <w:instrText xml:space="preserve"> PAGEREF _Toc495861570 \h </w:instrText>
          </w:r>
          <w:r>
            <w:fldChar w:fldCharType="separate"/>
          </w:r>
          <w:r>
            <w:t>64</w:t>
          </w:r>
          <w:r>
            <w:fldChar w:fldCharType="end"/>
          </w:r>
          <w:r>
            <w:fldChar w:fldCharType="end"/>
          </w:r>
        </w:p>
        <w:p>
          <w:pPr>
            <w:pStyle w:val="15"/>
            <w:tabs>
              <w:tab w:val="left" w:pos="1260"/>
              <w:tab w:val="right" w:leader="dot" w:pos="9514"/>
            </w:tabs>
          </w:pPr>
          <w:r>
            <w:fldChar w:fldCharType="end"/>
          </w:r>
          <w:r>
            <w:rPr>
              <w:b w:val="0"/>
              <w:bCs/>
              <w:lang w:val="zh-CN"/>
            </w:rPr>
            <w:tab/>
          </w:r>
        </w:p>
      </w:sdtContent>
    </w:sdt>
    <w:p>
      <w:r>
        <w:br w:type="page"/>
      </w:r>
    </w:p>
    <w:p>
      <w:pPr>
        <w:pStyle w:val="4"/>
        <w:numPr>
          <w:ilvl w:val="0"/>
          <w:numId w:val="1"/>
        </w:numPr>
        <w:spacing w:before="240" w:after="120"/>
        <w:ind w:left="883" w:hanging="883" w:hangingChars="200"/>
        <w:jc w:val="center"/>
        <w:rPr>
          <w:rFonts w:ascii="黑体" w:hAnsi="黑体" w:eastAsia="黑体"/>
        </w:rPr>
      </w:pPr>
      <w:bookmarkStart w:id="0" w:name="_Toc495861517"/>
      <w:r>
        <w:rPr>
          <w:rFonts w:hint="eastAsia" w:ascii="黑体" w:hAnsi="黑体" w:eastAsia="黑体"/>
        </w:rPr>
        <w:t>投标邀请书</w:t>
      </w:r>
      <w:bookmarkEnd w:id="0"/>
    </w:p>
    <w:tbl>
      <w:tblPr>
        <w:tblStyle w:val="21"/>
        <w:tblpPr w:leftFromText="180" w:rightFromText="180" w:vertAnchor="text" w:horzAnchor="page" w:tblpX="1935" w:tblpY="7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bidi w:val="0"/>
              <w:spacing w:line="360" w:lineRule="auto"/>
              <w:rPr>
                <w:rFonts w:hint="eastAsia"/>
                <w:sz w:val="24"/>
                <w:szCs w:val="24"/>
                <w:highlight w:val="none"/>
              </w:rPr>
            </w:pPr>
            <w:r>
              <w:rPr>
                <w:rFonts w:hint="eastAsia"/>
                <w:sz w:val="24"/>
                <w:szCs w:val="24"/>
                <w:highlight w:val="none"/>
                <w:lang w:val="en-US" w:eastAsia="zh-CN"/>
              </w:rPr>
              <w:t>【项目概况】</w:t>
            </w:r>
          </w:p>
          <w:p>
            <w:pPr>
              <w:bidi w:val="0"/>
              <w:spacing w:line="360" w:lineRule="auto"/>
              <w:ind w:firstLine="720" w:firstLineChars="300"/>
              <w:rPr>
                <w:rFonts w:hint="eastAsia" w:ascii="微软雅黑" w:hAnsi="微软雅黑" w:eastAsia="微软雅黑" w:cs="微软雅黑"/>
                <w:b/>
                <w:color w:val="333333"/>
                <w:szCs w:val="27"/>
                <w:highlight w:val="none"/>
                <w:shd w:val="clear" w:color="auto" w:fill="FFFFFF"/>
                <w:vertAlign w:val="baseline"/>
              </w:rPr>
            </w:pPr>
            <w:r>
              <w:rPr>
                <w:rFonts w:hint="eastAsia"/>
                <w:sz w:val="24"/>
                <w:szCs w:val="24"/>
                <w:highlight w:val="none"/>
                <w:u w:val="single"/>
                <w:lang w:val="en-US" w:eastAsia="zh-CN"/>
              </w:rPr>
              <w:t>阳新县人民医院神经外科、耳鼻喉科显微手术摄入系统采购项目</w:t>
            </w:r>
            <w:r>
              <w:rPr>
                <w:rFonts w:hint="eastAsia"/>
                <w:sz w:val="24"/>
                <w:szCs w:val="24"/>
                <w:highlight w:val="none"/>
                <w:lang w:val="en-US" w:eastAsia="zh-CN"/>
              </w:rPr>
              <w:t>的潜在投标人应在“湖北省政府采购网”、“黄石市公共资源交易信息网”、“阳新县人民政府网”及“武汉富纳工程咨询有限公司网”获取招标文件，并于2022年7月29日09点00分（北京时间）前递交投标文件。</w:t>
            </w:r>
          </w:p>
        </w:tc>
      </w:tr>
    </w:tbl>
    <w:p>
      <w:pPr>
        <w:pStyle w:val="18"/>
        <w:keepNext w:val="0"/>
        <w:keepLines w:val="0"/>
        <w:widowControl/>
        <w:suppressLineNumbers w:val="0"/>
        <w:spacing w:before="0" w:beforeAutospacing="0" w:after="0" w:afterAutospacing="0" w:line="360" w:lineRule="auto"/>
        <w:ind w:right="556"/>
        <w:jc w:val="left"/>
        <w:rPr>
          <w:rFonts w:hint="eastAsia" w:ascii="宋体" w:hAnsi="宋体" w:eastAsia="宋体" w:cs="宋体"/>
          <w:b/>
          <w:color w:val="333333"/>
          <w:sz w:val="24"/>
          <w:szCs w:val="24"/>
          <w:highlight w:val="none"/>
          <w:shd w:val="clear" w:color="auto" w:fill="FFFFFF"/>
        </w:rPr>
      </w:pPr>
    </w:p>
    <w:p>
      <w:pPr>
        <w:pStyle w:val="18"/>
        <w:keepNext w:val="0"/>
        <w:keepLines w:val="0"/>
        <w:widowControl/>
        <w:suppressLineNumbers w:val="0"/>
        <w:spacing w:before="0" w:beforeAutospacing="0" w:after="0" w:afterAutospacing="0" w:line="360" w:lineRule="auto"/>
        <w:ind w:right="556"/>
        <w:jc w:val="left"/>
        <w:rPr>
          <w:rFonts w:hint="eastAsia" w:ascii="宋体" w:hAnsi="宋体" w:eastAsia="宋体" w:cs="宋体"/>
          <w:b/>
          <w:color w:val="333333"/>
          <w:sz w:val="24"/>
          <w:szCs w:val="24"/>
          <w:highlight w:val="none"/>
          <w:shd w:val="clear" w:color="auto" w:fill="FFFFFF"/>
        </w:rPr>
      </w:pP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一、项目基本情况</w:t>
      </w:r>
    </w:p>
    <w:p>
      <w:pPr>
        <w:pStyle w:val="18"/>
        <w:keepNext w:val="0"/>
        <w:keepLines w:val="0"/>
        <w:widowControl/>
        <w:suppressLineNumbers w:val="0"/>
        <w:spacing w:before="0" w:beforeAutospacing="0" w:after="0" w:afterAutospacing="0" w:line="360" w:lineRule="auto"/>
        <w:ind w:left="556" w:right="556"/>
        <w:jc w:val="both"/>
        <w:rPr>
          <w:rFonts w:hint="default" w:ascii="宋体" w:hAnsi="宋体" w:eastAsia="宋体" w:cs="宋体"/>
          <w:sz w:val="24"/>
          <w:szCs w:val="24"/>
          <w:highlight w:val="none"/>
          <w:lang w:val="en-US" w:eastAsia="zh-CN"/>
        </w:rPr>
      </w:pPr>
      <w:r>
        <w:rPr>
          <w:rFonts w:hint="eastAsia" w:ascii="宋体" w:hAnsi="宋体" w:eastAsia="宋体" w:cs="宋体"/>
          <w:color w:val="333333"/>
          <w:sz w:val="24"/>
          <w:szCs w:val="24"/>
          <w:highlight w:val="none"/>
          <w:shd w:val="clear" w:color="auto" w:fill="FFFFFF"/>
        </w:rPr>
        <w:t>1、项目编号：131-202</w:t>
      </w: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CG-</w:t>
      </w:r>
      <w:r>
        <w:rPr>
          <w:rFonts w:hint="eastAsia" w:ascii="宋体" w:hAnsi="宋体" w:eastAsia="宋体" w:cs="宋体"/>
          <w:color w:val="333333"/>
          <w:sz w:val="24"/>
          <w:szCs w:val="24"/>
          <w:highlight w:val="none"/>
          <w:shd w:val="clear" w:color="auto" w:fill="FFFFFF"/>
          <w:lang w:val="en-US" w:eastAsia="zh-CN"/>
        </w:rPr>
        <w:t>137</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2、采购计划备案号：阳财采计备[202</w:t>
      </w: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w:t>
      </w:r>
      <w:r>
        <w:rPr>
          <w:rFonts w:hint="eastAsia" w:ascii="宋体" w:hAnsi="宋体" w:eastAsia="宋体" w:cs="宋体"/>
          <w:color w:val="333333"/>
          <w:sz w:val="24"/>
          <w:szCs w:val="24"/>
          <w:highlight w:val="none"/>
          <w:shd w:val="clear" w:color="auto" w:fill="FFFFFF"/>
          <w:lang w:val="en-US" w:eastAsia="zh-CN"/>
        </w:rPr>
        <w:t>A0701</w:t>
      </w:r>
      <w:r>
        <w:rPr>
          <w:rFonts w:hint="eastAsia" w:ascii="宋体" w:hAnsi="宋体" w:eastAsia="宋体" w:cs="宋体"/>
          <w:color w:val="333333"/>
          <w:sz w:val="24"/>
          <w:szCs w:val="24"/>
          <w:highlight w:val="none"/>
          <w:shd w:val="clear" w:color="auto" w:fill="FFFFFF"/>
        </w:rPr>
        <w:t>号</w:t>
      </w:r>
    </w:p>
    <w:p>
      <w:pPr>
        <w:pStyle w:val="18"/>
        <w:keepNext w:val="0"/>
        <w:keepLines w:val="0"/>
        <w:widowControl/>
        <w:suppressLineNumbers w:val="0"/>
        <w:spacing w:before="0" w:beforeAutospacing="0" w:after="0" w:afterAutospacing="0" w:line="360" w:lineRule="auto"/>
        <w:ind w:left="556" w:right="200" w:rightChars="0"/>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3、项目名称：</w:t>
      </w:r>
      <w:r>
        <w:rPr>
          <w:rFonts w:hint="eastAsia" w:ascii="宋体" w:hAnsi="宋体" w:cs="宋体"/>
          <w:color w:val="333333"/>
          <w:sz w:val="24"/>
          <w:szCs w:val="24"/>
          <w:highlight w:val="none"/>
          <w:shd w:val="clear" w:color="auto" w:fill="FFFFFF"/>
          <w:lang w:eastAsia="zh-CN"/>
        </w:rPr>
        <w:t>阳新县人民医院神经外科、耳鼻喉科显微手术摄入系统采购项目</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 xml:space="preserve">4、采购方式：公开招标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5、预算金额：</w:t>
      </w:r>
      <w:r>
        <w:rPr>
          <w:rFonts w:hint="eastAsia" w:ascii="宋体" w:hAnsi="宋体" w:cs="宋体"/>
          <w:sz w:val="24"/>
          <w:szCs w:val="24"/>
          <w:lang w:val="en-US" w:eastAsia="zh-CN"/>
        </w:rPr>
        <w:t>180</w:t>
      </w:r>
      <w:r>
        <w:rPr>
          <w:rFonts w:hint="eastAsia" w:ascii="宋体" w:hAnsi="宋体" w:eastAsia="宋体" w:cs="宋体"/>
          <w:color w:val="333333"/>
          <w:sz w:val="24"/>
          <w:szCs w:val="24"/>
          <w:highlight w:val="none"/>
          <w:shd w:val="clear" w:color="auto" w:fill="FFFFFF"/>
        </w:rPr>
        <w:t>(万元)</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6、最高限价：</w:t>
      </w:r>
      <w:r>
        <w:rPr>
          <w:rFonts w:hint="eastAsia" w:ascii="宋体" w:hAnsi="宋体" w:cs="宋体"/>
          <w:color w:val="333333"/>
          <w:sz w:val="24"/>
          <w:szCs w:val="24"/>
          <w:highlight w:val="none"/>
          <w:shd w:val="clear" w:color="auto" w:fill="FFFFFF"/>
          <w:lang w:val="en-US" w:eastAsia="zh-CN"/>
        </w:rPr>
        <w:t>180</w:t>
      </w:r>
      <w:r>
        <w:rPr>
          <w:rFonts w:hint="eastAsia" w:ascii="宋体" w:hAnsi="宋体" w:eastAsia="宋体" w:cs="宋体"/>
          <w:color w:val="333333"/>
          <w:sz w:val="24"/>
          <w:szCs w:val="24"/>
          <w:highlight w:val="none"/>
          <w:shd w:val="clear" w:color="auto" w:fill="FFFFFF"/>
        </w:rPr>
        <w:t>(万元)</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7、采购需求：</w:t>
      </w:r>
      <w:r>
        <w:rPr>
          <w:rFonts w:hint="eastAsia" w:ascii="宋体" w:hAnsi="宋体" w:cs="宋体"/>
          <w:color w:val="333333"/>
          <w:sz w:val="24"/>
          <w:szCs w:val="24"/>
          <w:highlight w:val="none"/>
          <w:shd w:val="clear" w:color="auto" w:fill="FFFFFF"/>
          <w:lang w:eastAsia="zh-CN"/>
        </w:rPr>
        <w:t>显微手术摄入系统</w:t>
      </w:r>
      <w:r>
        <w:rPr>
          <w:rFonts w:hint="eastAsia" w:ascii="宋体" w:hAnsi="宋体" w:eastAsia="宋体" w:cs="宋体"/>
          <w:color w:val="333333"/>
          <w:sz w:val="24"/>
          <w:szCs w:val="24"/>
          <w:highlight w:val="none"/>
          <w:shd w:val="clear" w:color="auto" w:fill="FFFFFF"/>
        </w:rPr>
        <w:t>（详见《招标文件》第三章）</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8、合同履行期限：</w:t>
      </w:r>
      <w:r>
        <w:rPr>
          <w:rFonts w:ascii="宋体" w:hAnsi="宋体" w:eastAsia="宋体" w:cs="Times New Roman"/>
          <w:sz w:val="24"/>
          <w:highlight w:val="none"/>
        </w:rPr>
        <w:t>签定合同后</w:t>
      </w:r>
      <w:r>
        <w:rPr>
          <w:rFonts w:hint="eastAsia" w:ascii="宋体" w:hAnsi="宋体" w:cs="宋体"/>
          <w:b w:val="0"/>
          <w:bCs w:val="0"/>
          <w:sz w:val="24"/>
          <w:szCs w:val="24"/>
          <w:highlight w:val="none"/>
          <w:lang w:val="en-US" w:eastAsia="zh-CN"/>
        </w:rPr>
        <w:t>30天</w:t>
      </w:r>
      <w:r>
        <w:rPr>
          <w:rFonts w:ascii="宋体" w:hAnsi="宋体" w:eastAsia="宋体" w:cs="Times New Roman"/>
          <w:b w:val="0"/>
          <w:bCs w:val="0"/>
          <w:color w:val="000000"/>
          <w:sz w:val="24"/>
          <w:highlight w:val="none"/>
        </w:rPr>
        <w:t>（日历日）</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 xml:space="preserve">9、本项目（是/否）接受联合体投标：否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lang w:eastAsia="zh-CN"/>
        </w:rPr>
      </w:pPr>
      <w:r>
        <w:rPr>
          <w:rFonts w:hint="eastAsia" w:ascii="宋体" w:hAnsi="宋体" w:eastAsia="宋体" w:cs="宋体"/>
          <w:color w:val="333333"/>
          <w:sz w:val="24"/>
          <w:szCs w:val="24"/>
          <w:highlight w:val="none"/>
          <w:shd w:val="clear" w:color="auto" w:fill="FFFFFF"/>
        </w:rPr>
        <w:t>10、是否可采购进口产品：</w:t>
      </w:r>
      <w:r>
        <w:rPr>
          <w:rFonts w:hint="eastAsia" w:ascii="宋体" w:hAnsi="宋体" w:eastAsia="宋体" w:cs="宋体"/>
          <w:color w:val="333333"/>
          <w:sz w:val="24"/>
          <w:szCs w:val="24"/>
          <w:highlight w:val="none"/>
          <w:shd w:val="clear" w:color="auto" w:fill="FFFFFF"/>
          <w:lang w:val="en-US" w:eastAsia="zh-CN"/>
        </w:rPr>
        <w:t>是</w:t>
      </w:r>
    </w:p>
    <w:p>
      <w:pPr>
        <w:pStyle w:val="18"/>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sz w:val="24"/>
          <w:szCs w:val="24"/>
          <w:highlight w:val="none"/>
          <w:lang w:eastAsia="zh-CN"/>
        </w:rPr>
      </w:pPr>
      <w:r>
        <w:rPr>
          <w:rFonts w:hint="eastAsia" w:ascii="宋体" w:hAnsi="宋体" w:eastAsia="宋体" w:cs="宋体"/>
          <w:color w:val="333333"/>
          <w:sz w:val="24"/>
          <w:szCs w:val="24"/>
          <w:highlight w:val="none"/>
          <w:shd w:val="clear" w:color="auto" w:fill="FFFFFF"/>
        </w:rPr>
        <w:t>11、本项目（是/否）专门面向中小微企业：</w:t>
      </w:r>
      <w:r>
        <w:rPr>
          <w:rFonts w:hint="eastAsia" w:ascii="宋体" w:hAnsi="宋体" w:eastAsia="宋体" w:cs="宋体"/>
          <w:color w:val="333333"/>
          <w:sz w:val="24"/>
          <w:szCs w:val="24"/>
          <w:highlight w:val="none"/>
          <w:shd w:val="clear" w:color="auto" w:fill="FFFFFF"/>
          <w:lang w:val="en-US" w:eastAsia="zh-CN"/>
        </w:rPr>
        <w:t>否</w:t>
      </w: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二、申请人的资格要求</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1、满足《中华人民共和国政府采购法》第二十二条规定，即：</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（1）具有独立承担民事责任的能力；</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（2）具有良好的商业信誉和健全的财务会计制度；</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（3）具有履行合同所必需的设备和专业技术能力；</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（4）有依法缴纳税收和社会保障资金的良好记录；</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（5）参加政府采购活动前三年内，在经营活动中没有重大违法记录；</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（6）法律、行政法规规定的其他条件。</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2、单位负责人为同一人或者存在直接控股、管理关系的不同投标人，不得参加本项目同一合同项下的政府采购活动。</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3、为本采购项目提供整体设计、规范编制或者项目管理、监理、检测等服务的，不得再参加本项目的其他招标采购活动。</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4、未被列入失信被执行人、</w:t>
      </w:r>
      <w:r>
        <w:rPr>
          <w:rFonts w:hint="eastAsia" w:ascii="宋体" w:hAnsi="宋体" w:cs="宋体"/>
          <w:sz w:val="24"/>
          <w:szCs w:val="24"/>
          <w:highlight w:val="none"/>
        </w:rPr>
        <w:t>税收违法黑名单</w:t>
      </w:r>
      <w:r>
        <w:rPr>
          <w:rFonts w:hint="eastAsia" w:ascii="宋体" w:hAnsi="宋体" w:eastAsia="宋体" w:cs="宋体"/>
          <w:color w:val="333333"/>
          <w:sz w:val="24"/>
          <w:szCs w:val="24"/>
          <w:highlight w:val="none"/>
          <w:shd w:val="clear" w:color="auto" w:fill="FFFFFF"/>
        </w:rPr>
        <w:t>，未被列入政府采购严重违法失信行为记录名单。</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5、落实政府采购政策需满足的资格要求：</w:t>
      </w:r>
      <w:r>
        <w:rPr>
          <w:rFonts w:hint="eastAsia" w:ascii="宋体" w:hAnsi="宋体" w:cs="宋体"/>
          <w:color w:val="333333"/>
          <w:sz w:val="24"/>
          <w:szCs w:val="24"/>
          <w:highlight w:val="none"/>
          <w:shd w:val="clear" w:color="auto" w:fill="FFFFFF"/>
          <w:lang w:val="en-US" w:eastAsia="zh-CN"/>
        </w:rPr>
        <w:t>无</w:t>
      </w:r>
      <w:r>
        <w:rPr>
          <w:rFonts w:hint="eastAsia" w:ascii="宋体" w:hAnsi="宋体" w:eastAsia="宋体" w:cs="宋体"/>
          <w:color w:val="333333"/>
          <w:sz w:val="24"/>
          <w:szCs w:val="24"/>
          <w:highlight w:val="none"/>
          <w:shd w:val="clear" w:color="auto" w:fill="FFFFFF"/>
        </w:rPr>
        <w:t xml:space="preserve">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6、本项目的特定资格要求：</w:t>
      </w:r>
    </w:p>
    <w:p>
      <w:pPr>
        <w:pStyle w:val="18"/>
        <w:keepNext w:val="0"/>
        <w:keepLines w:val="0"/>
        <w:widowControl/>
        <w:suppressLineNumbers w:val="0"/>
        <w:spacing w:before="0" w:beforeAutospacing="0" w:after="0" w:afterAutospacing="0" w:line="360" w:lineRule="auto"/>
        <w:ind w:left="1274" w:leftChars="264" w:right="556" w:hanging="720" w:hangingChars="300"/>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w:t>
      </w:r>
      <w:r>
        <w:rPr>
          <w:rFonts w:hint="eastAsia" w:ascii="宋体" w:hAnsi="宋体" w:eastAsia="宋体" w:cs="宋体"/>
          <w:color w:val="333333"/>
          <w:sz w:val="24"/>
          <w:szCs w:val="24"/>
          <w:highlight w:val="none"/>
          <w:shd w:val="clear" w:color="auto" w:fill="FFFFFF"/>
          <w:lang w:val="en-US" w:eastAsia="zh-CN"/>
        </w:rPr>
        <w:t>投标人</w:t>
      </w:r>
      <w:r>
        <w:rPr>
          <w:rFonts w:hint="eastAsia" w:ascii="宋体" w:hAnsi="宋体" w:eastAsia="宋体" w:cs="宋体"/>
          <w:color w:val="333333"/>
          <w:sz w:val="24"/>
          <w:szCs w:val="24"/>
          <w:highlight w:val="none"/>
          <w:shd w:val="clear" w:color="auto" w:fill="FFFFFF"/>
        </w:rPr>
        <w:t>如为所投产品的生产企业须提供《医疗器械生产许可证》，如为所投产品的代理商须提供《医疗器械经营许可证》；</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w:t>
      </w:r>
      <w:r>
        <w:rPr>
          <w:rFonts w:hint="eastAsia" w:ascii="宋体" w:hAnsi="宋体" w:eastAsia="宋体" w:cs="宋体"/>
          <w:color w:val="333333"/>
          <w:sz w:val="24"/>
          <w:szCs w:val="24"/>
          <w:highlight w:val="none"/>
          <w:shd w:val="clear" w:color="auto" w:fill="FFFFFF"/>
          <w:lang w:val="en-US" w:eastAsia="zh-CN"/>
        </w:rPr>
        <w:t>投标人</w:t>
      </w:r>
      <w:r>
        <w:rPr>
          <w:rFonts w:hint="eastAsia" w:ascii="宋体" w:hAnsi="宋体" w:eastAsia="宋体" w:cs="宋体"/>
          <w:color w:val="333333"/>
          <w:sz w:val="24"/>
          <w:szCs w:val="24"/>
          <w:highlight w:val="none"/>
          <w:shd w:val="clear" w:color="auto" w:fill="FFFFFF"/>
        </w:rPr>
        <w:t>所投产品须具备《医疗器械注册证》；</w:t>
      </w:r>
    </w:p>
    <w:p>
      <w:pPr>
        <w:pStyle w:val="18"/>
        <w:keepNext w:val="0"/>
        <w:keepLines w:val="0"/>
        <w:widowControl/>
        <w:suppressLineNumbers w:val="0"/>
        <w:spacing w:before="0" w:beforeAutospacing="0" w:after="0" w:afterAutospacing="0" w:line="360" w:lineRule="auto"/>
        <w:ind w:left="1274" w:leftChars="264" w:right="556" w:hanging="720" w:hangingChars="300"/>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lang w:val="en-US" w:eastAsia="zh-CN"/>
        </w:rPr>
        <w:t>（3）投标人若是进口设备代理商的，应提供进口设备的制造商针对本项目的授权书。</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lang w:val="en-US" w:eastAsia="zh-CN"/>
        </w:rPr>
      </w:pP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三、获取招标文件</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1、时间：202</w:t>
      </w: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年</w:t>
      </w:r>
      <w:r>
        <w:rPr>
          <w:rFonts w:hint="eastAsia" w:ascii="宋体" w:hAnsi="宋体" w:cs="宋体"/>
          <w:color w:val="333333"/>
          <w:sz w:val="24"/>
          <w:szCs w:val="24"/>
          <w:highlight w:val="none"/>
          <w:shd w:val="clear" w:color="auto" w:fill="FFFFFF"/>
          <w:lang w:val="en-US" w:eastAsia="zh-CN"/>
        </w:rPr>
        <w:t>7</w:t>
      </w:r>
      <w:r>
        <w:rPr>
          <w:rFonts w:hint="eastAsia" w:ascii="宋体" w:hAnsi="宋体" w:eastAsia="宋体" w:cs="宋体"/>
          <w:color w:val="333333"/>
          <w:sz w:val="24"/>
          <w:szCs w:val="24"/>
          <w:highlight w:val="none"/>
          <w:shd w:val="clear" w:color="auto" w:fill="FFFFFF"/>
        </w:rPr>
        <w:t>月</w:t>
      </w:r>
      <w:r>
        <w:rPr>
          <w:rFonts w:hint="eastAsia" w:ascii="宋体" w:hAnsi="宋体"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日至202</w:t>
      </w: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年</w:t>
      </w:r>
      <w:r>
        <w:rPr>
          <w:rFonts w:hint="eastAsia" w:ascii="宋体" w:hAnsi="宋体" w:cs="宋体"/>
          <w:color w:val="333333"/>
          <w:sz w:val="24"/>
          <w:szCs w:val="24"/>
          <w:highlight w:val="none"/>
          <w:shd w:val="clear" w:color="auto" w:fill="FFFFFF"/>
          <w:lang w:val="en-US" w:eastAsia="zh-CN"/>
        </w:rPr>
        <w:t>7</w:t>
      </w:r>
      <w:r>
        <w:rPr>
          <w:rFonts w:hint="eastAsia" w:ascii="宋体" w:hAnsi="宋体" w:eastAsia="宋体" w:cs="宋体"/>
          <w:color w:val="333333"/>
          <w:sz w:val="24"/>
          <w:szCs w:val="24"/>
          <w:highlight w:val="none"/>
          <w:shd w:val="clear" w:color="auto" w:fill="FFFFFF"/>
        </w:rPr>
        <w:t>月</w:t>
      </w:r>
      <w:r>
        <w:rPr>
          <w:rFonts w:hint="eastAsia" w:ascii="宋体" w:hAnsi="宋体" w:cs="宋体"/>
          <w:color w:val="333333"/>
          <w:sz w:val="24"/>
          <w:szCs w:val="24"/>
          <w:highlight w:val="none"/>
          <w:shd w:val="clear" w:color="auto" w:fill="FFFFFF"/>
          <w:lang w:val="en-US" w:eastAsia="zh-CN"/>
        </w:rPr>
        <w:t>11</w:t>
      </w:r>
      <w:r>
        <w:rPr>
          <w:rFonts w:hint="eastAsia" w:ascii="宋体" w:hAnsi="宋体" w:eastAsia="宋体" w:cs="宋体"/>
          <w:color w:val="333333"/>
          <w:sz w:val="24"/>
          <w:szCs w:val="24"/>
          <w:highlight w:val="none"/>
          <w:shd w:val="clear" w:color="auto" w:fill="FFFFFF"/>
        </w:rPr>
        <w:t>日，每天上午0</w:t>
      </w:r>
      <w:r>
        <w:rPr>
          <w:rFonts w:hint="eastAsia" w:ascii="宋体" w:hAnsi="宋体" w:cs="宋体"/>
          <w:color w:val="333333"/>
          <w:sz w:val="24"/>
          <w:szCs w:val="24"/>
          <w:highlight w:val="none"/>
          <w:shd w:val="clear" w:color="auto" w:fill="FFFFFF"/>
          <w:lang w:val="en-US" w:eastAsia="zh-CN"/>
        </w:rPr>
        <w:t>9</w:t>
      </w:r>
      <w:r>
        <w:rPr>
          <w:rFonts w:hint="eastAsia" w:ascii="宋体" w:hAnsi="宋体" w:eastAsia="宋体" w:cs="宋体"/>
          <w:color w:val="333333"/>
          <w:sz w:val="24"/>
          <w:szCs w:val="24"/>
          <w:highlight w:val="none"/>
          <w:shd w:val="clear" w:color="auto" w:fill="FFFFFF"/>
        </w:rPr>
        <w:t>:00至12:00，下午14:</w:t>
      </w:r>
      <w:r>
        <w:rPr>
          <w:rFonts w:hint="eastAsia" w:ascii="宋体" w:hAnsi="宋体" w:cs="宋体"/>
          <w:color w:val="333333"/>
          <w:sz w:val="24"/>
          <w:szCs w:val="24"/>
          <w:highlight w:val="none"/>
          <w:shd w:val="clear" w:color="auto" w:fill="FFFFFF"/>
          <w:lang w:val="en-US" w:eastAsia="zh-CN"/>
        </w:rPr>
        <w:t>0</w:t>
      </w:r>
      <w:r>
        <w:rPr>
          <w:rFonts w:hint="eastAsia" w:ascii="宋体" w:hAnsi="宋体" w:eastAsia="宋体" w:cs="宋体"/>
          <w:color w:val="333333"/>
          <w:sz w:val="24"/>
          <w:szCs w:val="24"/>
          <w:highlight w:val="none"/>
          <w:shd w:val="clear" w:color="auto" w:fill="FFFFFF"/>
        </w:rPr>
        <w:t>0至17:</w:t>
      </w:r>
      <w:r>
        <w:rPr>
          <w:rFonts w:hint="eastAsia" w:ascii="宋体" w:hAnsi="宋体" w:cs="宋体"/>
          <w:color w:val="333333"/>
          <w:sz w:val="24"/>
          <w:szCs w:val="24"/>
          <w:highlight w:val="none"/>
          <w:shd w:val="clear" w:color="auto" w:fill="FFFFFF"/>
          <w:lang w:val="en-US" w:eastAsia="zh-CN"/>
        </w:rPr>
        <w:t>3</w:t>
      </w:r>
      <w:r>
        <w:rPr>
          <w:rFonts w:hint="eastAsia" w:ascii="宋体" w:hAnsi="宋体" w:eastAsia="宋体" w:cs="宋体"/>
          <w:color w:val="333333"/>
          <w:sz w:val="24"/>
          <w:szCs w:val="24"/>
          <w:highlight w:val="none"/>
          <w:shd w:val="clear" w:color="auto" w:fill="FFFFFF"/>
        </w:rPr>
        <w:t xml:space="preserve">0（北京时间，法定节假日除外）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lang w:val="en-US" w:eastAsia="zh-CN"/>
        </w:rPr>
      </w:pPr>
      <w:r>
        <w:rPr>
          <w:rFonts w:hint="eastAsia" w:ascii="宋体" w:hAnsi="宋体" w:eastAsia="宋体" w:cs="宋体"/>
          <w:color w:val="333333"/>
          <w:sz w:val="24"/>
          <w:szCs w:val="24"/>
          <w:highlight w:val="none"/>
          <w:shd w:val="clear" w:color="auto" w:fill="FFFFFF"/>
        </w:rPr>
        <w:t>2、地点：“湖北省政府采购网”、“黄石市公共资源交易信息网”</w:t>
      </w:r>
      <w:r>
        <w:rPr>
          <w:rFonts w:hint="eastAsia" w:ascii="宋体" w:hAnsi="宋体" w:cs="宋体"/>
          <w:color w:val="333333"/>
          <w:sz w:val="24"/>
          <w:szCs w:val="24"/>
          <w:highlight w:val="none"/>
          <w:shd w:val="clear" w:color="auto" w:fill="FFFFFF"/>
          <w:lang w:val="en-US" w:eastAsia="zh-CN"/>
        </w:rPr>
        <w:t>、</w:t>
      </w:r>
      <w:r>
        <w:rPr>
          <w:rFonts w:hint="eastAsia" w:ascii="宋体" w:hAnsi="宋体" w:eastAsia="宋体" w:cs="宋体"/>
          <w:color w:val="333333"/>
          <w:sz w:val="24"/>
          <w:szCs w:val="24"/>
          <w:highlight w:val="none"/>
          <w:shd w:val="clear" w:color="auto" w:fill="FFFFFF"/>
        </w:rPr>
        <w:t>“阳新县人民政府网”</w:t>
      </w:r>
      <w:r>
        <w:rPr>
          <w:rFonts w:hint="eastAsia" w:ascii="宋体" w:hAnsi="宋体" w:cs="宋体"/>
          <w:color w:val="333333"/>
          <w:sz w:val="24"/>
          <w:szCs w:val="24"/>
          <w:highlight w:val="none"/>
          <w:shd w:val="clear" w:color="auto" w:fill="FFFFFF"/>
          <w:lang w:val="en-US" w:eastAsia="zh-CN"/>
        </w:rPr>
        <w:t>及“武汉富纳工程咨询有限公司网”</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 xml:space="preserve">3、方式：在附件免费下载招标文件 </w:t>
      </w:r>
    </w:p>
    <w:p>
      <w:pPr>
        <w:pStyle w:val="18"/>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4、售价：0(元)</w:t>
      </w: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四、提交投标文件截止时间、开标时间和地点</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1、开始时间：202</w:t>
      </w: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年</w:t>
      </w:r>
      <w:r>
        <w:rPr>
          <w:rFonts w:hint="eastAsia" w:ascii="宋体" w:hAnsi="宋体" w:cs="宋体"/>
          <w:color w:val="333333"/>
          <w:sz w:val="24"/>
          <w:szCs w:val="24"/>
          <w:highlight w:val="none"/>
          <w:shd w:val="clear" w:color="auto" w:fill="FFFFFF"/>
          <w:lang w:val="en-US" w:eastAsia="zh-CN"/>
        </w:rPr>
        <w:t>7</w:t>
      </w:r>
      <w:r>
        <w:rPr>
          <w:rFonts w:hint="eastAsia" w:ascii="宋体" w:hAnsi="宋体" w:eastAsia="宋体" w:cs="宋体"/>
          <w:color w:val="333333"/>
          <w:sz w:val="24"/>
          <w:szCs w:val="24"/>
          <w:highlight w:val="none"/>
          <w:shd w:val="clear" w:color="auto" w:fill="FFFFFF"/>
        </w:rPr>
        <w:t>月</w:t>
      </w:r>
      <w:r>
        <w:rPr>
          <w:rFonts w:hint="eastAsia" w:ascii="宋体" w:hAnsi="宋体" w:eastAsia="宋体" w:cs="宋体"/>
          <w:color w:val="333333"/>
          <w:sz w:val="24"/>
          <w:szCs w:val="24"/>
          <w:highlight w:val="none"/>
          <w:shd w:val="clear" w:color="auto" w:fill="FFFFFF"/>
          <w:lang w:val="en-US" w:eastAsia="zh-CN"/>
        </w:rPr>
        <w:t>29</w:t>
      </w:r>
      <w:r>
        <w:rPr>
          <w:rFonts w:hint="eastAsia" w:ascii="宋体" w:hAnsi="宋体" w:eastAsia="宋体" w:cs="宋体"/>
          <w:color w:val="333333"/>
          <w:sz w:val="24"/>
          <w:szCs w:val="24"/>
          <w:highlight w:val="none"/>
          <w:shd w:val="clear" w:color="auto" w:fill="FFFFFF"/>
        </w:rPr>
        <w:t>日</w:t>
      </w:r>
      <w:r>
        <w:rPr>
          <w:rFonts w:hint="eastAsia" w:ascii="宋体" w:hAnsi="宋体" w:cs="宋体"/>
          <w:color w:val="333333"/>
          <w:sz w:val="24"/>
          <w:szCs w:val="24"/>
          <w:highlight w:val="none"/>
          <w:shd w:val="clear" w:color="auto" w:fill="FFFFFF"/>
          <w:lang w:val="en-US" w:eastAsia="zh-CN"/>
        </w:rPr>
        <w:t>08</w:t>
      </w:r>
      <w:r>
        <w:rPr>
          <w:rFonts w:hint="eastAsia" w:ascii="宋体" w:hAnsi="宋体" w:eastAsia="宋体" w:cs="宋体"/>
          <w:color w:val="333333"/>
          <w:sz w:val="24"/>
          <w:szCs w:val="24"/>
          <w:highlight w:val="none"/>
          <w:shd w:val="clear" w:color="auto" w:fill="FFFFFF"/>
        </w:rPr>
        <w:t>点</w:t>
      </w:r>
      <w:r>
        <w:rPr>
          <w:rFonts w:hint="eastAsia" w:ascii="宋体" w:hAnsi="宋体" w:cs="宋体"/>
          <w:color w:val="333333"/>
          <w:sz w:val="24"/>
          <w:szCs w:val="24"/>
          <w:highlight w:val="none"/>
          <w:shd w:val="clear" w:color="auto" w:fill="FFFFFF"/>
          <w:lang w:val="en-US" w:eastAsia="zh-CN"/>
        </w:rPr>
        <w:t>30</w:t>
      </w:r>
      <w:r>
        <w:rPr>
          <w:rFonts w:hint="eastAsia" w:ascii="宋体" w:hAnsi="宋体" w:eastAsia="宋体" w:cs="宋体"/>
          <w:color w:val="333333"/>
          <w:sz w:val="24"/>
          <w:szCs w:val="24"/>
          <w:highlight w:val="none"/>
          <w:shd w:val="clear" w:color="auto" w:fill="FFFFFF"/>
        </w:rPr>
        <w:t xml:space="preserve">分（北京时间）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2、截止时间：202</w:t>
      </w:r>
      <w:r>
        <w:rPr>
          <w:rFonts w:hint="eastAsia" w:ascii="宋体" w:hAnsi="宋体" w:eastAsia="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rPr>
        <w:t>年</w:t>
      </w:r>
      <w:r>
        <w:rPr>
          <w:rFonts w:hint="eastAsia" w:ascii="宋体" w:hAnsi="宋体" w:cs="宋体"/>
          <w:color w:val="333333"/>
          <w:sz w:val="24"/>
          <w:szCs w:val="24"/>
          <w:highlight w:val="none"/>
          <w:shd w:val="clear" w:color="auto" w:fill="FFFFFF"/>
          <w:lang w:val="en-US" w:eastAsia="zh-CN"/>
        </w:rPr>
        <w:t>7</w:t>
      </w:r>
      <w:r>
        <w:rPr>
          <w:rFonts w:hint="eastAsia" w:ascii="宋体" w:hAnsi="宋体" w:eastAsia="宋体" w:cs="宋体"/>
          <w:color w:val="333333"/>
          <w:sz w:val="24"/>
          <w:szCs w:val="24"/>
          <w:highlight w:val="none"/>
          <w:shd w:val="clear" w:color="auto" w:fill="FFFFFF"/>
        </w:rPr>
        <w:t>月</w:t>
      </w:r>
      <w:r>
        <w:rPr>
          <w:rFonts w:hint="eastAsia" w:ascii="宋体" w:hAnsi="宋体" w:cs="宋体"/>
          <w:color w:val="333333"/>
          <w:sz w:val="24"/>
          <w:szCs w:val="24"/>
          <w:highlight w:val="none"/>
          <w:shd w:val="clear" w:color="auto" w:fill="FFFFFF"/>
          <w:lang w:val="en-US" w:eastAsia="zh-CN"/>
        </w:rPr>
        <w:t>29</w:t>
      </w:r>
      <w:r>
        <w:rPr>
          <w:rFonts w:hint="eastAsia" w:ascii="宋体" w:hAnsi="宋体" w:eastAsia="宋体" w:cs="宋体"/>
          <w:color w:val="333333"/>
          <w:sz w:val="24"/>
          <w:szCs w:val="24"/>
          <w:highlight w:val="none"/>
          <w:shd w:val="clear" w:color="auto" w:fill="FFFFFF"/>
        </w:rPr>
        <w:t>日</w:t>
      </w:r>
      <w:r>
        <w:rPr>
          <w:rFonts w:hint="eastAsia" w:ascii="宋体" w:hAnsi="宋体" w:cs="宋体"/>
          <w:color w:val="333333"/>
          <w:sz w:val="24"/>
          <w:szCs w:val="24"/>
          <w:highlight w:val="none"/>
          <w:shd w:val="clear" w:color="auto" w:fill="FFFFFF"/>
          <w:lang w:val="en-US" w:eastAsia="zh-CN"/>
        </w:rPr>
        <w:t>09</w:t>
      </w:r>
      <w:r>
        <w:rPr>
          <w:rFonts w:hint="eastAsia" w:ascii="宋体" w:hAnsi="宋体" w:eastAsia="宋体" w:cs="宋体"/>
          <w:color w:val="333333"/>
          <w:sz w:val="24"/>
          <w:szCs w:val="24"/>
          <w:highlight w:val="none"/>
          <w:shd w:val="clear" w:color="auto" w:fill="FFFFFF"/>
        </w:rPr>
        <w:t>点</w:t>
      </w:r>
      <w:r>
        <w:rPr>
          <w:rFonts w:hint="eastAsia" w:ascii="宋体" w:hAnsi="宋体" w:cs="宋体"/>
          <w:color w:val="333333"/>
          <w:sz w:val="24"/>
          <w:szCs w:val="24"/>
          <w:highlight w:val="none"/>
          <w:shd w:val="clear" w:color="auto" w:fill="FFFFFF"/>
          <w:lang w:val="en-US" w:eastAsia="zh-CN"/>
        </w:rPr>
        <w:t>00</w:t>
      </w:r>
      <w:r>
        <w:rPr>
          <w:rFonts w:hint="eastAsia" w:ascii="宋体" w:hAnsi="宋体" w:eastAsia="宋体" w:cs="宋体"/>
          <w:color w:val="333333"/>
          <w:sz w:val="24"/>
          <w:szCs w:val="24"/>
          <w:highlight w:val="none"/>
          <w:shd w:val="clear" w:color="auto" w:fill="FFFFFF"/>
        </w:rPr>
        <w:t xml:space="preserve">分（北京时间） </w:t>
      </w:r>
    </w:p>
    <w:p>
      <w:pPr>
        <w:pStyle w:val="18"/>
        <w:keepNext w:val="0"/>
        <w:keepLines w:val="0"/>
        <w:widowControl/>
        <w:suppressLineNumbers w:val="0"/>
        <w:spacing w:before="0" w:beforeAutospacing="0" w:after="30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3、地点：阳新县公共资源交易中心</w:t>
      </w:r>
      <w:r>
        <w:rPr>
          <w:rFonts w:hint="eastAsia" w:ascii="宋体" w:hAnsi="宋体" w:cs="宋体"/>
          <w:color w:val="333333"/>
          <w:sz w:val="24"/>
          <w:szCs w:val="24"/>
          <w:highlight w:val="none"/>
          <w:shd w:val="clear" w:color="auto" w:fill="FFFFFF"/>
          <w:lang w:val="en-US" w:eastAsia="zh-CN"/>
        </w:rPr>
        <w:t>二</w:t>
      </w:r>
      <w:r>
        <w:rPr>
          <w:rFonts w:hint="eastAsia" w:ascii="宋体" w:hAnsi="宋体" w:eastAsia="宋体" w:cs="宋体"/>
          <w:color w:val="333333"/>
          <w:sz w:val="24"/>
          <w:szCs w:val="24"/>
          <w:highlight w:val="none"/>
          <w:shd w:val="clear" w:color="auto" w:fill="FFFFFF"/>
        </w:rPr>
        <w:t>楼开标大厅</w:t>
      </w: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五、公告期限</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自本公告发布之日起5个工作日。</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color w:val="333333"/>
          <w:sz w:val="24"/>
          <w:szCs w:val="24"/>
          <w:highlight w:val="none"/>
          <w:shd w:val="clear" w:color="auto" w:fill="FFFFFF"/>
        </w:rPr>
      </w:pP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六、其他补充事宜</w:t>
      </w:r>
    </w:p>
    <w:p>
      <w:pPr>
        <w:keepNext w:val="0"/>
        <w:keepLines w:val="0"/>
        <w:pageBreakBefore w:val="0"/>
        <w:widowControl w:val="0"/>
        <w:kinsoku/>
        <w:wordWrap w:val="0"/>
        <w:overflowPunct/>
        <w:topLinePunct w:val="0"/>
        <w:autoSpaceDE/>
        <w:autoSpaceDN/>
        <w:bidi w:val="0"/>
        <w:adjustRightInd/>
        <w:snapToGrid/>
        <w:ind w:left="479" w:leftChars="228" w:firstLine="0" w:firstLineChars="0"/>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1.投标人认为招标文件、招标过程和中标结果使自己的权益受到损害的，可以在知道或者应知其权益受到损害之日起7个工作日内，向采购人或采购代理机构提出书面质疑。质疑时请提交书面质疑函一份（法人代表签字、加盖单位公章。具体要求详见本招标文件“第二章 投标人须知”中的第八条之规定），并附相关证据材料。线上投诉网址：http://www.yx.gov.cn/zmhd/wjdc/202205/t20220516_904399.html。</w:t>
      </w:r>
    </w:p>
    <w:p>
      <w:pPr>
        <w:keepNext w:val="0"/>
        <w:keepLines w:val="0"/>
        <w:pageBreakBefore w:val="0"/>
        <w:widowControl w:val="0"/>
        <w:kinsoku/>
        <w:wordWrap w:val="0"/>
        <w:overflowPunct/>
        <w:topLinePunct w:val="0"/>
        <w:autoSpaceDE/>
        <w:autoSpaceDN/>
        <w:bidi w:val="0"/>
        <w:adjustRightInd/>
        <w:snapToGrid/>
        <w:ind w:left="479" w:leftChars="228" w:firstLine="0" w:firstLineChars="0"/>
        <w:textAlignment w:val="auto"/>
        <w:rPr>
          <w:rFonts w:hint="eastAsia"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 xml:space="preserve">2.落实政府采购强制、优先采购节能产品政策；政府采购优先采购环保产品政策；政府采购促进中小企业发展（监狱企业、残疾人福利性单位视同小微企业）等政策。 </w:t>
      </w:r>
    </w:p>
    <w:p>
      <w:pPr>
        <w:ind w:left="479" w:leftChars="228" w:firstLine="0" w:firstLineChars="0"/>
        <w:rPr>
          <w:rFonts w:hint="default" w:ascii="宋体" w:hAnsi="宋体" w:eastAsia="宋体" w:cs="宋体"/>
          <w:color w:val="333333"/>
          <w:kern w:val="0"/>
          <w:sz w:val="24"/>
          <w:szCs w:val="24"/>
          <w:highlight w:val="none"/>
          <w:shd w:val="clear" w:color="auto" w:fill="FFFFFF"/>
          <w:lang w:val="en-US" w:eastAsia="zh-CN" w:bidi="ar"/>
        </w:rPr>
      </w:pPr>
      <w:r>
        <w:rPr>
          <w:rFonts w:hint="eastAsia" w:ascii="宋体" w:hAnsi="宋体" w:eastAsia="宋体" w:cs="宋体"/>
          <w:color w:val="333333"/>
          <w:kern w:val="0"/>
          <w:sz w:val="24"/>
          <w:szCs w:val="24"/>
          <w:highlight w:val="none"/>
          <w:shd w:val="clear" w:color="auto" w:fill="FFFFFF"/>
          <w:lang w:val="en-US" w:eastAsia="zh-CN" w:bidi="ar"/>
        </w:rPr>
        <w:t>3、对于有融资需求的投标人可在政府采购项目中标后携带政府采购计划备案表，中标通知书及采购合同报阳新县政府采购办公室，向意向金融机构提出政府采购合同融资申请，并上传黄石市政府采购信息共享平台。</w:t>
      </w:r>
    </w:p>
    <w:p>
      <w:pPr>
        <w:pStyle w:val="8"/>
        <w:rPr>
          <w:rFonts w:hint="default" w:eastAsia="宋体"/>
          <w:lang w:val="en-US" w:eastAsia="zh-CN"/>
        </w:rPr>
      </w:pPr>
    </w:p>
    <w:p>
      <w:pPr>
        <w:pStyle w:val="18"/>
        <w:keepNext w:val="0"/>
        <w:keepLines w:val="0"/>
        <w:widowControl/>
        <w:suppressLineNumbers w:val="0"/>
        <w:spacing w:before="0" w:beforeAutospacing="0" w:after="0" w:afterAutospacing="0" w:line="360" w:lineRule="auto"/>
        <w:ind w:left="556" w:right="556"/>
        <w:jc w:val="left"/>
        <w:rPr>
          <w:rFonts w:hint="eastAsia" w:ascii="宋体" w:hAnsi="宋体" w:eastAsia="宋体" w:cs="宋体"/>
          <w:b/>
          <w:sz w:val="24"/>
          <w:szCs w:val="24"/>
          <w:highlight w:val="none"/>
        </w:rPr>
      </w:pPr>
      <w:r>
        <w:rPr>
          <w:rFonts w:hint="eastAsia" w:ascii="宋体" w:hAnsi="宋体" w:eastAsia="宋体" w:cs="宋体"/>
          <w:b/>
          <w:color w:val="333333"/>
          <w:sz w:val="24"/>
          <w:szCs w:val="24"/>
          <w:highlight w:val="none"/>
          <w:shd w:val="clear" w:color="auto" w:fill="FFFFFF"/>
        </w:rPr>
        <w:t>七、对本次招标提出询问，请按以下方式联系</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1、采购人信息</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名  </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 称：</w:t>
      </w:r>
      <w:r>
        <w:rPr>
          <w:rFonts w:hint="eastAsia" w:ascii="宋体" w:hAnsi="宋体" w:cs="宋体"/>
          <w:color w:val="333333"/>
          <w:sz w:val="24"/>
          <w:szCs w:val="24"/>
          <w:highlight w:val="none"/>
          <w:shd w:val="clear" w:color="auto" w:fill="FFFFFF"/>
          <w:lang w:eastAsia="zh-CN"/>
        </w:rPr>
        <w:t>阳新县人民医院</w:t>
      </w:r>
      <w:r>
        <w:rPr>
          <w:rFonts w:hint="eastAsia" w:ascii="宋体" w:hAnsi="宋体" w:eastAsia="宋体" w:cs="宋体"/>
          <w:color w:val="333333"/>
          <w:sz w:val="24"/>
          <w:szCs w:val="24"/>
          <w:highlight w:val="none"/>
          <w:shd w:val="clear" w:color="auto" w:fill="FFFFFF"/>
        </w:rPr>
        <w:t xml:space="preserve">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地  </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 xml:space="preserve"> 址：阳新县兴国镇儒学路81号 </w:t>
      </w:r>
    </w:p>
    <w:p>
      <w:pPr>
        <w:pStyle w:val="18"/>
        <w:keepNext w:val="0"/>
        <w:keepLines w:val="0"/>
        <w:widowControl/>
        <w:suppressLineNumbers w:val="0"/>
        <w:spacing w:before="0" w:beforeAutospacing="0" w:after="15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联</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系</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方</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式：</w:t>
      </w:r>
      <w:r>
        <w:rPr>
          <w:rFonts w:hint="eastAsia" w:ascii="宋体" w:hAnsi="宋体" w:eastAsia="宋体" w:cs="宋体"/>
          <w:color w:val="333333"/>
          <w:sz w:val="24"/>
          <w:szCs w:val="24"/>
          <w:highlight w:val="none"/>
          <w:shd w:val="clear" w:color="auto" w:fill="FFFFFF"/>
          <w:lang w:val="en-US" w:eastAsia="zh-CN"/>
        </w:rPr>
        <w:t>谈智运</w:t>
      </w:r>
      <w:r>
        <w:rPr>
          <w:rFonts w:hint="eastAsia" w:ascii="宋体" w:hAnsi="宋体" w:cs="宋体"/>
          <w:color w:val="333333"/>
          <w:sz w:val="24"/>
          <w:szCs w:val="24"/>
          <w:highlight w:val="none"/>
          <w:shd w:val="clear" w:color="auto" w:fill="FFFFFF"/>
          <w:lang w:val="en-US" w:eastAsia="zh-CN"/>
        </w:rPr>
        <w:t>；0714-7314409</w:t>
      </w:r>
      <w:r>
        <w:rPr>
          <w:rFonts w:hint="eastAsia" w:ascii="宋体" w:hAnsi="宋体" w:eastAsia="宋体" w:cs="宋体"/>
          <w:color w:val="333333"/>
          <w:sz w:val="24"/>
          <w:szCs w:val="24"/>
          <w:highlight w:val="none"/>
          <w:shd w:val="clear" w:color="auto" w:fill="FFFFFF"/>
        </w:rPr>
        <w:t xml:space="preserve">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2、采购代理机构信息</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名 </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 xml:space="preserve">  称：武汉富纳工程咨询有限公司 </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地  </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 xml:space="preserve"> 址：阳新县熊家垴小区1栋2903室 </w:t>
      </w:r>
    </w:p>
    <w:p>
      <w:pPr>
        <w:pStyle w:val="18"/>
        <w:keepNext w:val="0"/>
        <w:keepLines w:val="0"/>
        <w:widowControl/>
        <w:suppressLineNumbers w:val="0"/>
        <w:spacing w:before="0" w:beforeAutospacing="0" w:after="15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联</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系</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方</w:t>
      </w:r>
      <w:r>
        <w:rPr>
          <w:rFonts w:hint="eastAsia" w:ascii="宋体" w:hAnsi="宋体" w:cs="宋体"/>
          <w:color w:val="333333"/>
          <w:sz w:val="24"/>
          <w:szCs w:val="24"/>
          <w:highlight w:val="none"/>
          <w:shd w:val="clear" w:color="auto" w:fill="FFFFFF"/>
          <w:lang w:val="en-US" w:eastAsia="zh-CN"/>
        </w:rPr>
        <w:t xml:space="preserve"> </w:t>
      </w:r>
      <w:r>
        <w:rPr>
          <w:rFonts w:hint="eastAsia" w:ascii="宋体" w:hAnsi="宋体" w:eastAsia="宋体" w:cs="宋体"/>
          <w:color w:val="333333"/>
          <w:sz w:val="24"/>
          <w:szCs w:val="24"/>
          <w:highlight w:val="none"/>
          <w:shd w:val="clear" w:color="auto" w:fill="FFFFFF"/>
        </w:rPr>
        <w:t>式：乐之琳、</w:t>
      </w:r>
      <w:r>
        <w:rPr>
          <w:rFonts w:hint="eastAsia" w:ascii="宋体" w:hAnsi="宋体" w:eastAsia="宋体" w:cs="宋体"/>
          <w:color w:val="333333"/>
          <w:sz w:val="24"/>
          <w:szCs w:val="24"/>
          <w:highlight w:val="none"/>
          <w:shd w:val="clear" w:color="auto" w:fill="FFFFFF"/>
          <w:lang w:val="en-US" w:eastAsia="zh-CN"/>
        </w:rPr>
        <w:t>刘文汇</w:t>
      </w:r>
      <w:r>
        <w:rPr>
          <w:rFonts w:hint="eastAsia" w:ascii="宋体" w:hAnsi="宋体" w:cs="宋体"/>
          <w:color w:val="333333"/>
          <w:sz w:val="24"/>
          <w:szCs w:val="24"/>
          <w:highlight w:val="none"/>
          <w:shd w:val="clear" w:color="auto" w:fill="FFFFFF"/>
          <w:lang w:eastAsia="zh-CN"/>
        </w:rPr>
        <w:t>；</w:t>
      </w:r>
      <w:r>
        <w:rPr>
          <w:rFonts w:hint="eastAsia" w:ascii="宋体" w:hAnsi="宋体" w:eastAsia="宋体" w:cs="宋体"/>
          <w:color w:val="333333"/>
          <w:sz w:val="24"/>
          <w:szCs w:val="24"/>
          <w:highlight w:val="none"/>
          <w:shd w:val="clear" w:color="auto" w:fill="FFFFFF"/>
        </w:rPr>
        <w:t>0714-7313868</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3、项目联系方式</w:t>
      </w:r>
    </w:p>
    <w:p>
      <w:pPr>
        <w:pStyle w:val="18"/>
        <w:keepNext w:val="0"/>
        <w:keepLines w:val="0"/>
        <w:widowControl/>
        <w:suppressLineNumbers w:val="0"/>
        <w:spacing w:before="0" w:beforeAutospacing="0" w:after="0" w:afterAutospacing="0" w:line="360" w:lineRule="auto"/>
        <w:ind w:left="556" w:right="556"/>
        <w:jc w:val="both"/>
        <w:rPr>
          <w:rFonts w:hint="eastAsia" w:ascii="宋体" w:hAnsi="宋体" w:eastAsia="宋体" w:cs="宋体"/>
          <w:sz w:val="24"/>
          <w:szCs w:val="24"/>
          <w:highlight w:val="none"/>
        </w:rPr>
      </w:pPr>
      <w:r>
        <w:rPr>
          <w:rFonts w:hint="eastAsia" w:ascii="宋体" w:hAnsi="宋体" w:eastAsia="宋体" w:cs="宋体"/>
          <w:color w:val="333333"/>
          <w:sz w:val="24"/>
          <w:szCs w:val="24"/>
          <w:highlight w:val="none"/>
          <w:shd w:val="clear" w:color="auto" w:fill="FFFFFF"/>
        </w:rPr>
        <w:t xml:space="preserve">项目联系人：乐之琳 </w:t>
      </w:r>
    </w:p>
    <w:p>
      <w:pPr>
        <w:widowControl/>
        <w:ind w:left="0" w:leftChars="0" w:firstLine="660" w:firstLineChars="275"/>
        <w:jc w:val="left"/>
        <w:rPr>
          <w:color w:val="0C0C0C" w:themeColor="text1" w:themeTint="F2"/>
          <w:highlight w:val="none"/>
        </w:rPr>
      </w:pPr>
      <w:r>
        <w:rPr>
          <w:rFonts w:hint="eastAsia" w:ascii="宋体" w:hAnsi="宋体" w:eastAsia="宋体" w:cs="宋体"/>
          <w:color w:val="333333"/>
          <w:sz w:val="24"/>
          <w:szCs w:val="24"/>
          <w:highlight w:val="none"/>
          <w:shd w:val="clear" w:color="auto" w:fill="FFFFFF"/>
        </w:rPr>
        <w:t xml:space="preserve">电   话：0714-7313868 </w:t>
      </w:r>
      <w:r>
        <w:rPr>
          <w:color w:val="0C0C0C" w:themeColor="text1" w:themeTint="F2"/>
          <w:highlight w:val="none"/>
        </w:rPr>
        <w:br w:type="page"/>
      </w:r>
    </w:p>
    <w:p>
      <w:pPr>
        <w:pStyle w:val="4"/>
        <w:numPr>
          <w:ilvl w:val="0"/>
          <w:numId w:val="1"/>
        </w:numPr>
        <w:spacing w:before="240" w:after="120"/>
        <w:ind w:left="883" w:hanging="883" w:hangingChars="200"/>
        <w:jc w:val="center"/>
        <w:rPr>
          <w:rFonts w:ascii="黑体" w:hAnsi="黑体" w:eastAsia="黑体"/>
        </w:rPr>
      </w:pPr>
      <w:bookmarkStart w:id="1" w:name="_Toc495861518"/>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495861519"/>
      <w:r>
        <w:rPr>
          <w:rFonts w:cs="Times New Roman" w:asciiTheme="majorEastAsia" w:hAnsiTheme="majorEastAsia" w:eastAsiaTheme="majorEastAsia"/>
          <w:b/>
          <w:bCs/>
          <w:sz w:val="32"/>
          <w:szCs w:val="32"/>
          <w:lang w:val="zh-CN"/>
        </w:rPr>
        <w:t>投标须知前附表</w:t>
      </w:r>
      <w:bookmarkEnd w:id="2"/>
      <w:bookmarkEnd w:id="3"/>
    </w:p>
    <w:tbl>
      <w:tblPr>
        <w:tblStyle w:val="20"/>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3"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4"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highlight w:val="none"/>
                <w:lang w:val="en-US" w:eastAsia="zh-CN"/>
              </w:rPr>
            </w:pPr>
            <w:r>
              <w:rPr>
                <w:rFonts w:hint="eastAsia" w:ascii="Times New Roman" w:hAnsi="Times New Roman" w:eastAsia="宋体" w:cs="Times New Roman"/>
                <w:color w:val="FF0000"/>
                <w:sz w:val="24"/>
                <w:szCs w:val="24"/>
                <w:highlight w:val="none"/>
              </w:rPr>
              <w:t>131-202</w:t>
            </w:r>
            <w:r>
              <w:rPr>
                <w:rFonts w:hint="eastAsia" w:ascii="Times New Roman" w:hAnsi="Times New Roman" w:eastAsia="宋体" w:cs="Times New Roman"/>
                <w:color w:val="FF0000"/>
                <w:sz w:val="24"/>
                <w:szCs w:val="24"/>
                <w:highlight w:val="none"/>
                <w:lang w:val="en-US" w:eastAsia="zh-CN"/>
              </w:rPr>
              <w:t>2</w:t>
            </w:r>
            <w:r>
              <w:rPr>
                <w:rFonts w:hint="eastAsia" w:ascii="Times New Roman" w:hAnsi="Times New Roman" w:eastAsia="宋体" w:cs="Times New Roman"/>
                <w:color w:val="FF0000"/>
                <w:sz w:val="24"/>
                <w:szCs w:val="24"/>
                <w:highlight w:val="none"/>
              </w:rPr>
              <w:t>CG-</w:t>
            </w:r>
            <w:r>
              <w:rPr>
                <w:rFonts w:hint="eastAsia" w:ascii="Times New Roman" w:hAnsi="Times New Roman" w:eastAsia="宋体" w:cs="Times New Roman"/>
                <w:color w:val="FF0000"/>
                <w:sz w:val="24"/>
                <w:szCs w:val="24"/>
                <w:highlight w:val="none"/>
                <w:lang w:val="en-US" w:eastAsia="zh-CN"/>
              </w:rPr>
              <w:t xml:space="preserve"> 137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color w:val="FF0000"/>
                <w:sz w:val="24"/>
                <w:szCs w:val="24"/>
                <w:lang w:eastAsia="zh-CN"/>
              </w:rPr>
              <w:t>阳新县人民医院神经外科、耳鼻喉科显微手术摄入系统采购项目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宋体"/>
                <w:color w:val="FF0000"/>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bCs/>
                <w:color w:val="FF0000"/>
                <w:kern w:val="0"/>
                <w:sz w:val="24"/>
                <w:szCs w:val="24"/>
                <w:u w:val="singl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kern w:val="0"/>
                <w:sz w:val="24"/>
                <w:szCs w:val="24"/>
              </w:rPr>
              <w:t>本项目为政府采购项目无须缴纳保证金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C0C0C" w:themeColor="text1" w:themeTint="F2"/>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lang w:val="en-US" w:eastAsia="zh-CN"/>
              </w:rPr>
              <w:t>非</w:t>
            </w:r>
            <w:r>
              <w:rPr>
                <w:rFonts w:hint="eastAsia" w:ascii="Times New Roman" w:hAnsi="Times New Roman" w:eastAsia="宋体" w:cs="Times New Roman"/>
                <w:color w:val="FF0000"/>
                <w:sz w:val="24"/>
                <w:szCs w:val="24"/>
                <w:highlight w:val="none"/>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3"/>
        </w:numPr>
        <w:spacing w:before="100" w:beforeAutospacing="1" w:after="100" w:afterAutospacing="1" w:line="360" w:lineRule="auto"/>
        <w:ind w:left="482" w:hanging="482"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FF0000"/>
          <w:sz w:val="24"/>
          <w:szCs w:val="24"/>
          <w:lang w:val="zh-CN"/>
        </w:rPr>
        <w:t>阳新县政府采购办公室。</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rPr>
        <w:t>武汉富纳工程咨询有限公司</w:t>
      </w:r>
      <w:r>
        <w:rPr>
          <w:rFonts w:hint="eastAsia" w:cs="Times New Roman" w:asciiTheme="minorEastAsia" w:hAnsiTheme="minorEastAsia"/>
          <w:sz w:val="24"/>
          <w:szCs w:val="24"/>
          <w:lang w:val="zh-CN"/>
        </w:rPr>
        <w:t>。</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8"/>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2"/>
        <w:numPr>
          <w:ilvl w:val="0"/>
          <w:numId w:val="9"/>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2"/>
        <w:numPr>
          <w:ilvl w:val="0"/>
          <w:numId w:val="10"/>
        </w:numPr>
        <w:ind w:hanging="567"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20"/>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1312;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2336;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05pt;z-index:251660288;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2"/>
        <w:adjustRightInd w:val="0"/>
        <w:snapToGrid w:val="0"/>
        <w:spacing w:line="300" w:lineRule="auto"/>
        <w:ind w:left="420" w:firstLine="0" w:firstLineChars="0"/>
        <w:rPr>
          <w:rFonts w:ascii="宋体" w:hAnsi="宋体"/>
          <w:b/>
          <w:sz w:val="24"/>
          <w:szCs w:val="24"/>
        </w:rPr>
      </w:pPr>
    </w:p>
    <w:p>
      <w:pPr>
        <w:pStyle w:val="42"/>
        <w:numPr>
          <w:ilvl w:val="0"/>
          <w:numId w:val="10"/>
        </w:numPr>
        <w:ind w:hanging="567" w:firstLineChars="0"/>
        <w:rPr>
          <w:rFonts w:ascii="宋体" w:hAnsi="宋体"/>
          <w:b/>
          <w:sz w:val="24"/>
          <w:szCs w:val="24"/>
        </w:rPr>
      </w:pP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2"/>
        <w:numPr>
          <w:ilvl w:val="0"/>
          <w:numId w:val="10"/>
        </w:numPr>
        <w:ind w:hanging="567" w:firstLineChars="0"/>
        <w:rPr>
          <w:rFonts w:hint="eastAsia" w:ascii="宋体" w:hAnsi="宋体"/>
          <w:b/>
          <w:sz w:val="24"/>
          <w:szCs w:val="24"/>
        </w:rPr>
      </w:pPr>
      <w:r>
        <w:rPr>
          <w:rFonts w:hint="eastAsia" w:ascii="宋体" w:hAnsi="宋体"/>
          <w:b/>
          <w:sz w:val="24"/>
          <w:szCs w:val="24"/>
        </w:rPr>
        <w:t>服务费缴纳账户</w:t>
      </w:r>
    </w:p>
    <w:p>
      <w:pPr>
        <w:pStyle w:val="42"/>
        <w:numPr>
          <w:ilvl w:val="0"/>
          <w:numId w:val="0"/>
        </w:numPr>
        <w:ind w:leftChars="0" w:firstLine="964" w:firstLineChars="400"/>
        <w:rPr>
          <w:rFonts w:hint="eastAsia" w:ascii="宋体" w:hAnsi="宋体"/>
          <w:b/>
          <w:sz w:val="24"/>
          <w:szCs w:val="24"/>
        </w:rPr>
      </w:pPr>
      <w:r>
        <w:rPr>
          <w:rFonts w:hint="eastAsia" w:ascii="宋体" w:hAnsi="宋体"/>
          <w:b/>
          <w:sz w:val="24"/>
          <w:szCs w:val="24"/>
        </w:rPr>
        <w:t>公司户名：武汉富纳工程咨询有限公司</w:t>
      </w:r>
    </w:p>
    <w:p>
      <w:pPr>
        <w:pStyle w:val="42"/>
        <w:numPr>
          <w:ilvl w:val="0"/>
          <w:numId w:val="0"/>
        </w:numPr>
        <w:ind w:leftChars="0" w:firstLine="964" w:firstLineChars="400"/>
        <w:rPr>
          <w:rFonts w:hint="eastAsia" w:ascii="宋体" w:hAnsi="宋体"/>
          <w:b/>
          <w:sz w:val="24"/>
          <w:szCs w:val="24"/>
        </w:rPr>
      </w:pPr>
      <w:r>
        <w:rPr>
          <w:rFonts w:hint="eastAsia" w:ascii="宋体" w:hAnsi="宋体"/>
          <w:b/>
          <w:sz w:val="24"/>
          <w:szCs w:val="24"/>
        </w:rPr>
        <w:t>开户行：中国工商银行股份有限公司武汉徐家棚支行</w:t>
      </w:r>
    </w:p>
    <w:p>
      <w:pPr>
        <w:pStyle w:val="42"/>
        <w:numPr>
          <w:ilvl w:val="0"/>
          <w:numId w:val="0"/>
        </w:numPr>
        <w:ind w:leftChars="0" w:firstLine="964" w:firstLineChars="400"/>
        <w:rPr>
          <w:rFonts w:ascii="宋体" w:hAnsi="宋体"/>
          <w:b/>
          <w:sz w:val="24"/>
          <w:szCs w:val="24"/>
        </w:rPr>
      </w:pPr>
      <w:r>
        <w:rPr>
          <w:rFonts w:hint="eastAsia" w:ascii="宋体" w:hAnsi="宋体"/>
          <w:b/>
          <w:sz w:val="24"/>
          <w:szCs w:val="24"/>
        </w:rPr>
        <w:t>账号：3202 0061 0920 0170 550</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6" w:name="_Toc272247695"/>
      <w:bookmarkStart w:id="7" w:name="_Toc494561939"/>
      <w:bookmarkStart w:id="8" w:name="_Toc495861521"/>
      <w:bookmarkStart w:id="9" w:name="_Toc278891592"/>
      <w:r>
        <w:rPr>
          <w:rFonts w:hint="eastAsia" w:cs="Times New Roman" w:asciiTheme="majorEastAsia" w:hAnsiTheme="majorEastAsia"/>
          <w:bCs w:val="0"/>
          <w:lang w:val="zh-CN"/>
        </w:rPr>
        <w:t>招标文件</w:t>
      </w:r>
      <w:bookmarkEnd w:id="6"/>
      <w:bookmarkEnd w:id="7"/>
      <w:bookmarkEnd w:id="8"/>
      <w:bookmarkEnd w:id="9"/>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494561940"/>
      <w:bookmarkStart w:id="12" w:name="_Toc495861522"/>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6"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5"/>
        </w:numPr>
        <w:spacing w:line="360" w:lineRule="auto"/>
        <w:ind w:left="560" w:hanging="560"/>
        <w:rPr>
          <w:rFonts w:cs="Times New Roman" w:asciiTheme="minorEastAsia" w:hAnsiTheme="minorEastAsia"/>
          <w:sz w:val="24"/>
          <w:szCs w:val="24"/>
          <w:highlight w:val="none"/>
          <w:lang w:val="zh-CN"/>
        </w:rPr>
      </w:pPr>
      <w:r>
        <w:rPr>
          <w:rFonts w:hint="eastAsia" w:cs="Times New Roman" w:asciiTheme="minorEastAsia" w:hAnsiTheme="minorEastAsia"/>
          <w:b/>
          <w:sz w:val="24"/>
          <w:szCs w:val="24"/>
          <w:highlight w:val="none"/>
          <w:lang w:val="zh-CN"/>
        </w:rPr>
        <w:t>投标保证金</w:t>
      </w:r>
      <w:r>
        <w:rPr>
          <w:rFonts w:hint="eastAsia" w:cs="Times New Roman" w:asciiTheme="minorEastAsia" w:hAnsiTheme="minorEastAsia"/>
          <w:sz w:val="24"/>
          <w:szCs w:val="24"/>
          <w:highlight w:val="none"/>
          <w:lang w:val="zh-CN"/>
        </w:rPr>
        <w:t>（</w:t>
      </w:r>
      <w:r>
        <w:rPr>
          <w:rFonts w:hint="eastAsia" w:cs="Times New Roman" w:asciiTheme="minorEastAsia" w:hAnsiTheme="minorEastAsia"/>
          <w:sz w:val="24"/>
          <w:szCs w:val="24"/>
          <w:highlight w:val="none"/>
          <w:lang w:val="en-US" w:eastAsia="zh-CN"/>
        </w:rPr>
        <w:t>本项目无需缴纳投标保证金</w:t>
      </w:r>
      <w:r>
        <w:rPr>
          <w:rFonts w:hint="eastAsia" w:cs="Times New Roman" w:asciiTheme="minorEastAsia" w:hAnsiTheme="minorEastAsia"/>
          <w:sz w:val="24"/>
          <w:szCs w:val="24"/>
          <w:highlight w:val="none"/>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kern w:val="0"/>
          <w:sz w:val="24"/>
          <w:szCs w:val="24"/>
          <w:lang w:val="zh-CN"/>
        </w:rPr>
        <w:t>规定的投标地点。</w:t>
      </w:r>
    </w:p>
    <w:p>
      <w:pPr>
        <w:numPr>
          <w:ilvl w:val="0"/>
          <w:numId w:val="23"/>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FF0000"/>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14" w:name="_Toc495861523"/>
      <w:bookmarkStart w:id="15" w:name="_Toc494561942"/>
      <w:bookmarkStart w:id="16" w:name="_Toc278891595"/>
      <w:bookmarkStart w:id="17" w:name="_Toc272247698"/>
      <w:r>
        <w:rPr>
          <w:rFonts w:hint="eastAsia" w:cs="Times New Roman" w:asciiTheme="majorEastAsia" w:hAnsiTheme="majorEastAsia"/>
          <w:bCs w:val="0"/>
          <w:lang w:val="zh-CN"/>
        </w:rPr>
        <w:t>开标与评标</w:t>
      </w:r>
      <w:bookmarkEnd w:id="14"/>
      <w:bookmarkEnd w:id="15"/>
      <w:bookmarkEnd w:id="16"/>
      <w:bookmarkEnd w:id="1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FF0000"/>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color w:val="FF0000"/>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color w:val="FF0000"/>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495861524"/>
      <w:r>
        <w:rPr>
          <w:rFonts w:hint="eastAsia" w:cs="Times New Roman" w:asciiTheme="majorEastAsia" w:hAnsiTheme="majorEastAsia"/>
          <w:bCs w:val="0"/>
          <w:lang w:val="zh-CN"/>
        </w:rPr>
        <w:t>投标人信用信息及查询</w:t>
      </w:r>
      <w:bookmarkEnd w:id="18"/>
      <w:bookmarkEnd w:id="19"/>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w:t>
      </w:r>
      <w:r>
        <w:rPr>
          <w:rFonts w:hint="eastAsia" w:cs="Helvetica" w:asciiTheme="minorEastAsia" w:hAnsiTheme="minorEastAsia"/>
          <w:kern w:val="0"/>
          <w:sz w:val="24"/>
          <w:szCs w:val="24"/>
          <w:highlight w:val="none"/>
          <w:lang w:val="zh-CN"/>
        </w:rPr>
        <w:t>税收违法黑名单、</w:t>
      </w:r>
      <w:r>
        <w:rPr>
          <w:rFonts w:hint="eastAsia" w:cs="Helvetica" w:asciiTheme="minorEastAsia" w:hAnsiTheme="minorEastAsia"/>
          <w:kern w:val="0"/>
          <w:sz w:val="24"/>
          <w:szCs w:val="24"/>
          <w:lang w:val="zh-CN"/>
        </w:rPr>
        <w:t>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2" w:name="_Toc278891597"/>
      <w:bookmarkStart w:id="23" w:name="_Toc272247700"/>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5"/>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26" w:name="_Toc495861527"/>
      <w:bookmarkStart w:id="27" w:name="_Toc49456194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color w:val="FF0000"/>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r>
        <w:rPr>
          <w:rFonts w:hint="eastAsia" w:ascii="宋体" w:hAnsi="宋体" w:eastAsia="宋体" w:cs="宋体"/>
          <w:color w:val="333333"/>
          <w:kern w:val="0"/>
          <w:sz w:val="24"/>
          <w:szCs w:val="24"/>
          <w:highlight w:val="none"/>
          <w:shd w:val="clear" w:color="auto" w:fill="FFFFFF"/>
          <w:lang w:val="en-US" w:eastAsia="zh-CN" w:bidi="ar"/>
        </w:rPr>
        <w:t>质疑时请提交书面质疑函一份（法人代表签字、加盖单位公章，并附相关证据材料。线上投诉网址：http://www.yx.gov.cn/zmhd/wjdc/202205/t20220516_904399.html。</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5"/>
        <w:numPr>
          <w:ilvl w:val="0"/>
          <w:numId w:val="4"/>
        </w:numPr>
        <w:spacing w:before="40" w:after="40" w:line="360" w:lineRule="auto"/>
        <w:ind w:left="658" w:hanging="658"/>
        <w:jc w:val="left"/>
        <w:rPr>
          <w:rFonts w:cs="Times New Roman" w:asciiTheme="majorEastAsia" w:hAnsiTheme="majorEastAsia"/>
          <w:bCs w:val="0"/>
          <w:lang w:val="zh-CN"/>
        </w:rPr>
      </w:pPr>
      <w:bookmarkStart w:id="30" w:name="_Toc495861529"/>
      <w:bookmarkStart w:id="31" w:name="_Toc494561948"/>
      <w:r>
        <w:rPr>
          <w:rFonts w:hint="eastAsia" w:cs="Times New Roman" w:asciiTheme="majorEastAsia" w:hAnsiTheme="majorEastAsia"/>
          <w:bCs w:val="0"/>
          <w:lang w:val="zh-CN"/>
        </w:rPr>
        <w:t>其他注意事项</w:t>
      </w:r>
      <w:bookmarkEnd w:id="30"/>
      <w:bookmarkEnd w:id="31"/>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5"/>
        <w:numPr>
          <w:ilvl w:val="0"/>
          <w:numId w:val="4"/>
        </w:numPr>
        <w:spacing w:before="40" w:after="40" w:line="360" w:lineRule="auto"/>
        <w:ind w:left="966" w:hanging="966"/>
        <w:jc w:val="left"/>
        <w:rPr>
          <w:rFonts w:cs="Times New Roman" w:asciiTheme="majorEastAsia" w:hAnsiTheme="majorEastAsia"/>
          <w:bCs w:val="0"/>
          <w:lang w:val="zh-CN"/>
        </w:rPr>
      </w:pPr>
      <w:bookmarkStart w:id="32" w:name="_Toc278891598"/>
      <w:bookmarkStart w:id="33" w:name="_Toc494561949"/>
      <w:bookmarkStart w:id="34" w:name="_Toc272247701"/>
      <w:bookmarkStart w:id="35" w:name="_Toc495861530"/>
      <w:r>
        <w:rPr>
          <w:rFonts w:hint="eastAsia" w:cs="Times New Roman" w:asciiTheme="majorEastAsia" w:hAnsiTheme="majorEastAsia"/>
          <w:bCs w:val="0"/>
          <w:lang w:val="zh-CN"/>
        </w:rPr>
        <w:t>适用法律</w:t>
      </w:r>
      <w:bookmarkEnd w:id="32"/>
      <w:bookmarkEnd w:id="33"/>
      <w:bookmarkEnd w:id="34"/>
      <w:bookmarkEnd w:id="35"/>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5"/>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5"/>
        <w:numPr>
          <w:ilvl w:val="0"/>
          <w:numId w:val="4"/>
        </w:numPr>
        <w:spacing w:before="40" w:after="40" w:line="360" w:lineRule="auto"/>
        <w:ind w:left="966" w:hanging="966"/>
        <w:jc w:val="left"/>
        <w:rPr>
          <w:rFonts w:cs="Times New Roman" w:asciiTheme="majorEastAsia" w:hAnsiTheme="majorEastAsia"/>
          <w:bCs w:val="0"/>
          <w:lang w:val="zh-CN"/>
        </w:rPr>
      </w:pPr>
      <w:bookmarkStart w:id="36" w:name="_Toc272247702"/>
      <w:bookmarkStart w:id="37" w:name="_Toc495861531"/>
      <w:bookmarkStart w:id="38" w:name="_Toc494561950"/>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5"/>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4"/>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pStyle w:val="5"/>
        <w:numPr>
          <w:ilvl w:val="0"/>
          <w:numId w:val="38"/>
        </w:numPr>
        <w:spacing w:before="0" w:after="0" w:line="360" w:lineRule="auto"/>
        <w:ind w:left="616" w:hanging="616"/>
        <w:jc w:val="left"/>
        <w:rPr>
          <w:rFonts w:cs="Times New Roman" w:asciiTheme="majorEastAsia" w:hAnsiTheme="majorEastAsia"/>
          <w:bCs w:val="0"/>
          <w:sz w:val="30"/>
          <w:szCs w:val="30"/>
          <w:lang w:val="zh-CN"/>
        </w:rPr>
      </w:pPr>
      <w:bookmarkStart w:id="41" w:name="_Toc494561952"/>
      <w:bookmarkStart w:id="42" w:name="_Toc495861533"/>
      <w:bookmarkStart w:id="43" w:name="_Toc339378679"/>
      <w:bookmarkStart w:id="44" w:name="_Toc338065593"/>
      <w:r>
        <w:rPr>
          <w:rFonts w:hint="eastAsia" w:cs="Times New Roman" w:asciiTheme="majorEastAsia" w:hAnsiTheme="majorEastAsia"/>
          <w:bCs w:val="0"/>
          <w:sz w:val="30"/>
          <w:szCs w:val="30"/>
          <w:lang w:val="zh-CN"/>
        </w:rPr>
        <w:t>采购清单</w:t>
      </w:r>
      <w:bookmarkEnd w:id="41"/>
      <w:bookmarkEnd w:id="42"/>
    </w:p>
    <w:tbl>
      <w:tblPr>
        <w:tblStyle w:val="21"/>
        <w:tblW w:w="7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3165"/>
        <w:gridCol w:w="981"/>
        <w:gridCol w:w="121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5" w:type="dxa"/>
            <w:vAlign w:val="center"/>
          </w:tcPr>
          <w:p>
            <w:pPr>
              <w:pStyle w:val="5"/>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165" w:type="dxa"/>
            <w:vAlign w:val="center"/>
          </w:tcPr>
          <w:p>
            <w:pPr>
              <w:pStyle w:val="5"/>
              <w:spacing w:before="0" w:after="0"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设备名称</w:t>
            </w:r>
          </w:p>
        </w:tc>
        <w:tc>
          <w:tcPr>
            <w:tcW w:w="981" w:type="dxa"/>
            <w:vAlign w:val="center"/>
          </w:tcPr>
          <w:p>
            <w:pPr>
              <w:pStyle w:val="5"/>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1210" w:type="dxa"/>
            <w:vAlign w:val="center"/>
          </w:tcPr>
          <w:p>
            <w:pPr>
              <w:pStyle w:val="5"/>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1210" w:type="dxa"/>
            <w:vAlign w:val="center"/>
          </w:tcPr>
          <w:p>
            <w:pPr>
              <w:pStyle w:val="5"/>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95" w:type="dxa"/>
            <w:vAlign w:val="center"/>
          </w:tcPr>
          <w:p>
            <w:pPr>
              <w:pStyle w:val="5"/>
              <w:spacing w:line="240" w:lineRule="auto"/>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3165" w:type="dxa"/>
            <w:vAlign w:val="center"/>
          </w:tcPr>
          <w:p>
            <w:pPr>
              <w:pStyle w:val="5"/>
              <w:jc w:val="center"/>
              <w:rPr>
                <w:rFonts w:hint="default" w:asciiTheme="minorEastAsia" w:hAnsiTheme="minorEastAsia" w:eastAsiaTheme="minorEastAsia" w:cstheme="minorEastAsia"/>
                <w:b w:val="0"/>
                <w:bCs/>
                <w:sz w:val="24"/>
                <w:szCs w:val="24"/>
                <w:vertAlign w:val="baseline"/>
                <w:lang w:val="en-US" w:eastAsia="zh-CN"/>
              </w:rPr>
            </w:pPr>
            <w:r>
              <w:rPr>
                <w:rFonts w:hint="default" w:asciiTheme="minorEastAsia" w:hAnsiTheme="minorEastAsia" w:eastAsiaTheme="minorEastAsia" w:cstheme="minorEastAsia"/>
                <w:b w:val="0"/>
                <w:bCs/>
                <w:sz w:val="24"/>
                <w:szCs w:val="24"/>
                <w:vertAlign w:val="baseline"/>
                <w:lang w:val="en-US" w:eastAsia="zh-CN"/>
              </w:rPr>
              <w:t>显微手术摄入系统</w:t>
            </w:r>
          </w:p>
        </w:tc>
        <w:tc>
          <w:tcPr>
            <w:tcW w:w="981" w:type="dxa"/>
            <w:vAlign w:val="center"/>
          </w:tcPr>
          <w:p>
            <w:pPr>
              <w:pStyle w:val="5"/>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1210" w:type="dxa"/>
            <w:vAlign w:val="center"/>
          </w:tcPr>
          <w:p>
            <w:pPr>
              <w:pStyle w:val="5"/>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套</w:t>
            </w:r>
          </w:p>
        </w:tc>
        <w:tc>
          <w:tcPr>
            <w:tcW w:w="1210" w:type="dxa"/>
            <w:vAlign w:val="center"/>
          </w:tcPr>
          <w:p>
            <w:pPr>
              <w:pStyle w:val="5"/>
              <w:spacing w:line="240" w:lineRule="auto"/>
              <w:jc w:val="center"/>
              <w:rPr>
                <w:rFonts w:hint="eastAsia" w:asciiTheme="minorEastAsia" w:hAnsiTheme="minorEastAsia" w:eastAsiaTheme="minorEastAsia" w:cstheme="minorEastAsia"/>
                <w:b w:val="0"/>
                <w:bCs/>
                <w:sz w:val="24"/>
                <w:szCs w:val="24"/>
                <w:vertAlign w:val="baseline"/>
                <w:lang w:val="en-US" w:eastAsia="zh-CN"/>
              </w:rPr>
            </w:pPr>
          </w:p>
        </w:tc>
      </w:tr>
    </w:tbl>
    <w:p>
      <w:pPr>
        <w:rPr>
          <w:lang w:val="zh-CN"/>
        </w:rPr>
      </w:pPr>
    </w:p>
    <w:bookmarkEnd w:id="43"/>
    <w:bookmarkEnd w:id="44"/>
    <w:p>
      <w:pPr>
        <w:pStyle w:val="5"/>
        <w:numPr>
          <w:ilvl w:val="0"/>
          <w:numId w:val="38"/>
        </w:numPr>
        <w:spacing w:before="0" w:after="0" w:line="360" w:lineRule="auto"/>
        <w:ind w:left="616" w:hanging="616"/>
        <w:jc w:val="left"/>
        <w:rPr>
          <w:rFonts w:hint="eastAsia"/>
          <w:lang w:val="en-US" w:eastAsia="zh-CN"/>
        </w:rPr>
      </w:pPr>
      <w:bookmarkStart w:id="45" w:name="_Toc339378680"/>
      <w:bookmarkStart w:id="46" w:name="_Toc338065594"/>
      <w:r>
        <w:rPr>
          <w:rFonts w:hint="eastAsia" w:cs="Times New Roman" w:asciiTheme="majorEastAsia" w:hAnsiTheme="majorEastAsia"/>
          <w:bCs w:val="0"/>
          <w:sz w:val="30"/>
          <w:szCs w:val="30"/>
          <w:lang w:val="en-US" w:eastAsia="zh-CN"/>
        </w:rPr>
        <w:t>概述及简介</w:t>
      </w:r>
    </w:p>
    <w:p>
      <w:pPr>
        <w:pStyle w:val="5"/>
        <w:numPr>
          <w:ilvl w:val="0"/>
          <w:numId w:val="38"/>
        </w:numPr>
        <w:spacing w:before="0" w:after="0" w:line="360" w:lineRule="auto"/>
        <w:ind w:left="616" w:hanging="616"/>
        <w:jc w:val="left"/>
        <w:rPr>
          <w:rFonts w:hint="eastAsia"/>
          <w:lang w:val="en-US" w:eastAsia="zh-CN"/>
        </w:rPr>
      </w:pPr>
      <w:r>
        <w:rPr>
          <w:rFonts w:hint="eastAsia" w:cs="Times New Roman" w:asciiTheme="majorEastAsia" w:hAnsiTheme="majorEastAsia"/>
          <w:bCs w:val="0"/>
          <w:sz w:val="30"/>
          <w:szCs w:val="30"/>
          <w:lang w:val="en-US" w:eastAsia="zh-CN"/>
        </w:rPr>
        <w:t>国家相关行政主管部门颁布的强制标准、规范：采购内容需执行的国家相关标准、行业标准、地方标准或者其他标准、规范。</w:t>
      </w:r>
    </w:p>
    <w:bookmarkEnd w:id="45"/>
    <w:bookmarkEnd w:id="46"/>
    <w:p>
      <w:pPr>
        <w:pStyle w:val="5"/>
        <w:numPr>
          <w:ilvl w:val="0"/>
          <w:numId w:val="38"/>
        </w:numPr>
        <w:spacing w:before="0" w:after="0" w:line="360" w:lineRule="auto"/>
        <w:ind w:left="616" w:hanging="616"/>
        <w:jc w:val="left"/>
        <w:rPr>
          <w:rFonts w:cs="Times New Roman" w:asciiTheme="majorEastAsia" w:hAnsiTheme="majorEastAsia"/>
          <w:bCs w:val="0"/>
          <w:sz w:val="30"/>
          <w:szCs w:val="30"/>
          <w:highlight w:val="none"/>
          <w:lang w:val="zh-CN"/>
        </w:rPr>
      </w:pPr>
      <w:bookmarkStart w:id="47" w:name="_Toc495861536"/>
      <w:bookmarkStart w:id="48" w:name="_Toc494561955"/>
      <w:r>
        <w:rPr>
          <w:rFonts w:hint="eastAsia" w:cs="Times New Roman" w:asciiTheme="majorEastAsia" w:hAnsiTheme="majorEastAsia"/>
          <w:bCs w:val="0"/>
          <w:sz w:val="30"/>
          <w:szCs w:val="30"/>
          <w:highlight w:val="none"/>
          <w:lang w:val="zh-CN"/>
        </w:rPr>
        <w:t>技术、服务要求</w:t>
      </w:r>
      <w:bookmarkEnd w:id="47"/>
      <w:bookmarkEnd w:id="48"/>
    </w:p>
    <w:p>
      <w:pPr>
        <w:numPr>
          <w:ilvl w:val="0"/>
          <w:numId w:val="39"/>
        </w:numPr>
        <w:tabs>
          <w:tab w:val="left" w:pos="1260"/>
        </w:tabs>
        <w:spacing w:line="360" w:lineRule="auto"/>
        <w:ind w:left="425" w:leftChars="0" w:hanging="425" w:firstLineChars="0"/>
        <w:jc w:val="left"/>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kern w:val="0"/>
          <w:sz w:val="24"/>
          <w:szCs w:val="24"/>
          <w:highlight w:val="none"/>
          <w:lang w:bidi="ar"/>
        </w:rPr>
        <w:t>主镜</w:t>
      </w:r>
    </w:p>
    <w:p>
      <w:pPr>
        <w:pStyle w:val="42"/>
        <w:numPr>
          <w:ilvl w:val="0"/>
          <w:numId w:val="40"/>
        </w:numPr>
        <w:tabs>
          <w:tab w:val="left" w:pos="1260"/>
        </w:tabs>
        <w:spacing w:line="360" w:lineRule="auto"/>
        <w:ind w:left="425" w:leftChars="0" w:hanging="425" w:firstLineChars="0"/>
        <w:rPr>
          <w:rFonts w:hint="eastAsia" w:ascii="宋体" w:hAnsi="宋体" w:eastAsia="宋体" w:cs="宋体"/>
          <w:b w:val="0"/>
          <w:bCs/>
          <w:kern w:val="2"/>
          <w:sz w:val="24"/>
          <w:szCs w:val="24"/>
          <w:lang w:val="en-US" w:eastAsia="zh-CN" w:bidi="ar-SA"/>
        </w:rPr>
      </w:pPr>
      <w:r>
        <w:rPr>
          <w:rFonts w:hint="eastAsia" w:ascii="宋体" w:hAnsi="宋体" w:eastAsia="宋体" w:cs="Times New Roman"/>
          <w:b/>
          <w:bCs w:val="0"/>
          <w:color w:val="000000"/>
          <w:highlight w:val="none"/>
        </w:rPr>
        <w:t>＊</w:t>
      </w:r>
      <w:r>
        <w:rPr>
          <w:rFonts w:hint="eastAsia" w:ascii="宋体" w:hAnsi="宋体" w:eastAsia="宋体" w:cs="宋体"/>
          <w:kern w:val="0"/>
          <w:sz w:val="24"/>
          <w:szCs w:val="24"/>
          <w:highlight w:val="none"/>
          <w:lang w:bidi="ar"/>
        </w:rPr>
        <w:t>双人</w:t>
      </w:r>
      <w:r>
        <w:rPr>
          <w:rFonts w:hint="eastAsia" w:ascii="宋体" w:hAnsi="宋体" w:eastAsia="宋体" w:cs="宋体"/>
          <w:kern w:val="0"/>
          <w:sz w:val="24"/>
          <w:szCs w:val="24"/>
          <w:lang w:bidi="ar"/>
        </w:rPr>
        <w:t>四目,适用于显微外科手术</w:t>
      </w:r>
      <w:r>
        <w:rPr>
          <w:rFonts w:hint="eastAsia" w:ascii="宋体" w:hAnsi="宋体" w:eastAsia="宋体" w:cs="宋体"/>
          <w:b w:val="0"/>
          <w:bCs/>
          <w:kern w:val="2"/>
          <w:sz w:val="24"/>
          <w:szCs w:val="24"/>
          <w:lang w:val="en-US" w:eastAsia="zh-CN" w:bidi="ar-SA"/>
        </w:rPr>
        <w:t>；</w:t>
      </w:r>
      <w:r>
        <w:rPr>
          <w:rFonts w:hint="eastAsia" w:ascii="宋体" w:hAnsi="宋体" w:eastAsia="宋体" w:cs="宋体"/>
          <w:b/>
          <w:bCs w:val="0"/>
          <w:kern w:val="2"/>
          <w:sz w:val="24"/>
          <w:szCs w:val="24"/>
          <w:lang w:val="en-US" w:eastAsia="zh-CN" w:bidi="ar-SA"/>
        </w:rPr>
        <w:t>（提供证明材料并加盖公章）</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kern w:val="0"/>
          <w:sz w:val="24"/>
          <w:szCs w:val="24"/>
          <w:lang w:bidi="ar"/>
        </w:rPr>
        <w:t>提供一体化触摸屏集控系统</w:t>
      </w:r>
      <w:r>
        <w:rPr>
          <w:rFonts w:hint="eastAsia" w:ascii="宋体" w:hAnsi="宋体" w:eastAsia="宋体" w:cs="宋体"/>
          <w:b w:val="0"/>
          <w:bCs/>
          <w:kern w:val="2"/>
          <w:sz w:val="24"/>
          <w:szCs w:val="24"/>
          <w:lang w:val="en-US" w:eastAsia="zh-CN" w:bidi="ar-SA"/>
        </w:rPr>
        <w:t xml:space="preserve">； </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Cs/>
          <w:sz w:val="24"/>
          <w:szCs w:val="24"/>
        </w:rPr>
        <w:t>复消色差</w:t>
      </w:r>
      <w:r>
        <w:rPr>
          <w:rFonts w:hint="eastAsia" w:ascii="宋体" w:hAnsi="宋体" w:eastAsia="宋体" w:cs="宋体"/>
          <w:bCs/>
          <w:sz w:val="24"/>
          <w:szCs w:val="24"/>
          <w:lang w:val="en-US" w:eastAsia="zh-CN"/>
        </w:rPr>
        <w:t>光学技术</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Cs/>
          <w:sz w:val="24"/>
          <w:szCs w:val="24"/>
          <w:lang w:val="en-US" w:eastAsia="zh-CN"/>
        </w:rPr>
        <w:t>电动变倍系统，变倍系数6:1，也可手动连续调节</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lang w:val="en-US" w:eastAsia="zh-CN"/>
        </w:rPr>
        <w:t>12.5倍目镜下最大视野直径</w:t>
      </w:r>
      <w:r>
        <w:rPr>
          <w:rFonts w:hint="eastAsia" w:ascii="宋体" w:hAnsi="宋体" w:eastAsia="宋体" w:cs="宋体"/>
          <w:bCs/>
          <w:sz w:val="24"/>
          <w:szCs w:val="24"/>
        </w:rPr>
        <w:t>≥</w:t>
      </w:r>
      <w:r>
        <w:rPr>
          <w:rFonts w:hint="eastAsia" w:ascii="宋体" w:hAnsi="宋体" w:eastAsia="宋体" w:cs="宋体"/>
          <w:bCs/>
          <w:sz w:val="24"/>
          <w:szCs w:val="24"/>
          <w:lang w:val="en-US" w:eastAsia="zh-CN"/>
        </w:rPr>
        <w:t>17</w:t>
      </w:r>
      <w:r>
        <w:rPr>
          <w:rFonts w:hint="eastAsia" w:ascii="宋体" w:hAnsi="宋体" w:eastAsia="宋体" w:cs="宋体"/>
          <w:bCs/>
          <w:sz w:val="24"/>
          <w:szCs w:val="24"/>
        </w:rPr>
        <w:t>0mm</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lang w:val="en-US" w:eastAsia="zh-CN"/>
        </w:rPr>
        <w:t>融合光学技术：利用人眼的融合特性，左右两个光路针对景深和分辨率进行分别设计，一个光路将景深做到极大化，另一个光路将分辨率做大极大化</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lang w:val="en-US" w:eastAsia="zh-CN"/>
        </w:rPr>
        <w:t>无额外增加大物镜的情况下，最大工作距离 ≥ 600mm</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Cs/>
          <w:sz w:val="24"/>
          <w:szCs w:val="24"/>
        </w:rPr>
        <w:t>广角目镜，屈光补偿范围≥+5D/-</w:t>
      </w:r>
      <w:r>
        <w:rPr>
          <w:rFonts w:hint="eastAsia" w:ascii="宋体" w:hAnsi="宋体" w:eastAsia="宋体" w:cs="宋体"/>
          <w:bCs/>
          <w:sz w:val="24"/>
          <w:szCs w:val="24"/>
          <w:lang w:val="en-US" w:eastAsia="zh-CN"/>
        </w:rPr>
        <w:t>5</w:t>
      </w:r>
      <w:r>
        <w:rPr>
          <w:rFonts w:hint="eastAsia" w:ascii="宋体" w:hAnsi="宋体" w:eastAsia="宋体" w:cs="宋体"/>
          <w:bCs/>
          <w:sz w:val="24"/>
          <w:szCs w:val="24"/>
        </w:rPr>
        <w:t>D</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 w:val="0"/>
          <w:bCs/>
          <w:kern w:val="2"/>
          <w:sz w:val="24"/>
          <w:szCs w:val="24"/>
          <w:lang w:val="en-US" w:eastAsia="zh-CN" w:bidi="ar-SA"/>
        </w:rPr>
      </w:pPr>
      <w:r>
        <w:rPr>
          <w:rFonts w:hint="eastAsia" w:ascii="宋体" w:hAnsi="宋体" w:eastAsia="宋体" w:cs="宋体"/>
          <w:bCs/>
          <w:sz w:val="24"/>
          <w:szCs w:val="24"/>
        </w:rPr>
        <w:t>12.5X双目镜筒≥0</w:t>
      </w:r>
      <w:r>
        <w:rPr>
          <w:rFonts w:hint="eastAsia" w:ascii="宋体" w:hAnsi="宋体" w:eastAsia="宋体" w:cs="宋体"/>
          <w:bCs/>
          <w:sz w:val="24"/>
          <w:szCs w:val="24"/>
        </w:rPr>
        <w:sym w:font="Symbol" w:char="F0B0"/>
      </w:r>
      <w:r>
        <w:rPr>
          <w:rFonts w:hint="eastAsia" w:ascii="宋体" w:hAnsi="宋体" w:eastAsia="宋体" w:cs="宋体"/>
          <w:bCs/>
          <w:sz w:val="24"/>
          <w:szCs w:val="24"/>
        </w:rPr>
        <w:t>-180</w:t>
      </w:r>
      <w:r>
        <w:rPr>
          <w:rFonts w:hint="eastAsia" w:ascii="宋体" w:hAnsi="宋体" w:eastAsia="宋体" w:cs="宋体"/>
          <w:bCs/>
          <w:sz w:val="24"/>
          <w:szCs w:val="24"/>
        </w:rPr>
        <w:sym w:font="Symbol" w:char="F0B0"/>
      </w:r>
      <w:r>
        <w:rPr>
          <w:rFonts w:hint="eastAsia" w:ascii="宋体" w:hAnsi="宋体" w:eastAsia="宋体" w:cs="宋体"/>
          <w:bCs/>
          <w:sz w:val="24"/>
          <w:szCs w:val="24"/>
        </w:rPr>
        <w:t>可调</w:t>
      </w:r>
      <w:r>
        <w:rPr>
          <w:rFonts w:hint="eastAsia" w:ascii="宋体" w:hAnsi="宋体" w:eastAsia="宋体" w:cs="宋体"/>
          <w:b w:val="0"/>
          <w:bCs/>
          <w:kern w:val="2"/>
          <w:sz w:val="24"/>
          <w:szCs w:val="24"/>
          <w:lang w:val="en-US" w:eastAsia="zh-CN" w:bidi="ar-SA"/>
        </w:rPr>
        <w:t>；</w:t>
      </w:r>
    </w:p>
    <w:p>
      <w:pPr>
        <w:pStyle w:val="42"/>
        <w:numPr>
          <w:ilvl w:val="0"/>
          <w:numId w:val="40"/>
        </w:numPr>
        <w:tabs>
          <w:tab w:val="left" w:pos="1260"/>
          <w:tab w:val="clear" w:pos="420"/>
        </w:tabs>
        <w:spacing w:line="360" w:lineRule="auto"/>
        <w:ind w:left="1260" w:leftChars="0" w:hanging="1260" w:firstLineChars="0"/>
        <w:rPr>
          <w:rFonts w:hint="eastAsia" w:ascii="宋体" w:hAnsi="宋体" w:eastAsia="宋体" w:cs="宋体"/>
          <w:bCs/>
          <w:sz w:val="24"/>
          <w:szCs w:val="24"/>
          <w:lang w:val="zh-CN"/>
        </w:rPr>
      </w:pPr>
      <w:r>
        <w:rPr>
          <w:rFonts w:hint="eastAsia" w:ascii="宋体" w:hAnsi="宋体" w:eastAsia="宋体" w:cs="宋体"/>
          <w:bCs/>
          <w:sz w:val="24"/>
          <w:szCs w:val="24"/>
        </w:rPr>
        <w:t>助手镜可快速在左右侧助手镜之间，以及侧方助手与面对面对手镜间切换使用</w:t>
      </w:r>
      <w:r>
        <w:rPr>
          <w:rFonts w:hint="eastAsia" w:ascii="宋体" w:hAnsi="宋体" w:eastAsia="宋体" w:cs="宋体"/>
          <w:bCs/>
          <w:sz w:val="24"/>
          <w:szCs w:val="24"/>
          <w:lang w:val="en-US" w:eastAsia="zh-CN"/>
        </w:rPr>
        <w:t>；</w:t>
      </w:r>
    </w:p>
    <w:p>
      <w:pPr>
        <w:numPr>
          <w:ilvl w:val="0"/>
          <w:numId w:val="39"/>
        </w:numPr>
        <w:tabs>
          <w:tab w:val="left" w:pos="1260"/>
        </w:tabs>
        <w:spacing w:line="360" w:lineRule="auto"/>
        <w:ind w:left="425" w:leftChars="0" w:hanging="425" w:firstLineChars="0"/>
        <w:jc w:val="left"/>
        <w:rPr>
          <w:rFonts w:hint="eastAsia" w:ascii="宋体" w:hAnsi="宋体" w:eastAsia="宋体" w:cs="宋体"/>
          <w:b/>
          <w:bCs w:val="0"/>
          <w:kern w:val="2"/>
          <w:sz w:val="24"/>
          <w:szCs w:val="24"/>
          <w:lang w:val="en-US" w:eastAsia="zh-CN" w:bidi="ar-SA"/>
        </w:rPr>
      </w:pPr>
      <w:r>
        <w:rPr>
          <w:rFonts w:hint="eastAsia" w:ascii="宋体" w:hAnsi="宋体" w:eastAsia="宋体" w:cs="宋体"/>
          <w:b/>
          <w:bCs/>
          <w:sz w:val="24"/>
          <w:szCs w:val="24"/>
        </w:rPr>
        <w:t>照明系统</w:t>
      </w:r>
    </w:p>
    <w:p>
      <w:pPr>
        <w:numPr>
          <w:ilvl w:val="0"/>
          <w:numId w:val="41"/>
        </w:numPr>
        <w:tabs>
          <w:tab w:val="left" w:pos="1260"/>
        </w:tabs>
        <w:adjustRightInd/>
        <w:snapToGrid/>
        <w:spacing w:after="160" w:line="360" w:lineRule="auto"/>
        <w:ind w:left="425" w:leftChars="0" w:hanging="425"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Times New Roman"/>
          <w:b/>
          <w:bCs w:val="0"/>
          <w:color w:val="000000"/>
          <w:highlight w:val="none"/>
        </w:rPr>
        <w:t>＊</w:t>
      </w:r>
      <w:r>
        <w:rPr>
          <w:rFonts w:hint="eastAsia" w:ascii="宋体" w:hAnsi="宋体" w:eastAsia="宋体" w:cs="宋体"/>
          <w:bCs/>
          <w:sz w:val="24"/>
          <w:szCs w:val="24"/>
          <w:highlight w:val="none"/>
        </w:rPr>
        <w:t>照明光源≥2个，氙灯≥300W</w:t>
      </w:r>
      <w:r>
        <w:rPr>
          <w:rFonts w:hint="eastAsia" w:ascii="宋体" w:hAnsi="宋体" w:eastAsia="宋体" w:cs="宋体"/>
          <w:bCs/>
          <w:sz w:val="24"/>
          <w:szCs w:val="24"/>
          <w:highlight w:val="none"/>
          <w:lang w:val="en-US" w:eastAsia="zh-CN"/>
        </w:rPr>
        <w:t>和绿色照明光源LED灯</w:t>
      </w:r>
      <w:r>
        <w:rPr>
          <w:rFonts w:hint="eastAsia" w:ascii="宋体" w:hAnsi="宋体" w:eastAsia="宋体" w:cs="宋体"/>
          <w:b w:val="0"/>
          <w:bCs/>
          <w:kern w:val="2"/>
          <w:sz w:val="24"/>
          <w:szCs w:val="24"/>
          <w:highlight w:val="none"/>
          <w:lang w:val="en-US" w:eastAsia="zh-CN" w:bidi="ar-SA"/>
        </w:rPr>
        <w:t>；</w:t>
      </w:r>
      <w:r>
        <w:rPr>
          <w:rFonts w:hint="eastAsia" w:ascii="宋体" w:hAnsi="宋体" w:eastAsia="宋体" w:cs="宋体"/>
          <w:b/>
          <w:bCs w:val="0"/>
          <w:kern w:val="2"/>
          <w:sz w:val="24"/>
          <w:szCs w:val="24"/>
          <w:highlight w:val="none"/>
          <w:lang w:val="en-US" w:eastAsia="zh-CN" w:bidi="ar-SA"/>
        </w:rPr>
        <w:t>（提供证明材料并加盖公章）</w:t>
      </w:r>
    </w:p>
    <w:p>
      <w:pPr>
        <w:numPr>
          <w:ilvl w:val="0"/>
          <w:numId w:val="41"/>
        </w:numPr>
        <w:tabs>
          <w:tab w:val="left" w:pos="1260"/>
          <w:tab w:val="clear" w:pos="420"/>
        </w:tabs>
        <w:adjustRightInd/>
        <w:snapToGrid/>
        <w:spacing w:after="160" w:line="360" w:lineRule="auto"/>
        <w:ind w:left="1260" w:leftChars="0" w:hanging="1260"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Times New Roman"/>
          <w:b/>
          <w:bCs w:val="0"/>
          <w:color w:val="000000"/>
          <w:highlight w:val="none"/>
        </w:rPr>
        <w:t>＊</w:t>
      </w:r>
      <w:r>
        <w:rPr>
          <w:rFonts w:hint="eastAsia" w:ascii="宋体" w:hAnsi="宋体" w:eastAsia="宋体" w:cs="宋体"/>
          <w:bCs/>
          <w:sz w:val="24"/>
          <w:szCs w:val="24"/>
          <w:highlight w:val="none"/>
        </w:rPr>
        <w:t>光源系统：两套独立光源，两套独立供电系统</w:t>
      </w:r>
      <w:r>
        <w:rPr>
          <w:rFonts w:hint="eastAsia" w:ascii="宋体" w:hAnsi="宋体" w:eastAsia="宋体" w:cs="宋体"/>
          <w:b w:val="0"/>
          <w:bCs/>
          <w:kern w:val="2"/>
          <w:sz w:val="24"/>
          <w:szCs w:val="24"/>
          <w:highlight w:val="none"/>
          <w:lang w:val="en-US" w:eastAsia="zh-CN" w:bidi="ar-SA"/>
        </w:rPr>
        <w:t>；</w:t>
      </w:r>
      <w:r>
        <w:rPr>
          <w:rFonts w:hint="eastAsia" w:ascii="宋体" w:hAnsi="宋体" w:eastAsia="宋体" w:cs="宋体"/>
          <w:b/>
          <w:bCs w:val="0"/>
          <w:kern w:val="2"/>
          <w:sz w:val="24"/>
          <w:szCs w:val="24"/>
          <w:highlight w:val="none"/>
          <w:lang w:val="en-US" w:eastAsia="zh-CN" w:bidi="ar-SA"/>
        </w:rPr>
        <w:t>（提供证明材料并加盖公章）</w:t>
      </w:r>
    </w:p>
    <w:p>
      <w:pPr>
        <w:numPr>
          <w:ilvl w:val="0"/>
          <w:numId w:val="41"/>
        </w:numPr>
        <w:tabs>
          <w:tab w:val="left" w:pos="1260"/>
          <w:tab w:val="clear" w:pos="420"/>
        </w:tabs>
        <w:adjustRightInd/>
        <w:snapToGrid/>
        <w:spacing w:after="160" w:line="360" w:lineRule="auto"/>
        <w:ind w:left="1260" w:leftChars="0" w:hanging="1260"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Cs/>
          <w:sz w:val="24"/>
          <w:szCs w:val="24"/>
          <w:highlight w:val="none"/>
          <w:lang w:val="en-US" w:eastAsia="zh-CN"/>
        </w:rPr>
        <w:t>双激光辅助对焦功能</w:t>
      </w:r>
      <w:r>
        <w:rPr>
          <w:rFonts w:hint="eastAsia" w:ascii="宋体" w:hAnsi="宋体" w:eastAsia="宋体" w:cs="宋体"/>
          <w:b w:val="0"/>
          <w:bCs/>
          <w:kern w:val="2"/>
          <w:sz w:val="24"/>
          <w:szCs w:val="24"/>
          <w:highlight w:val="none"/>
          <w:lang w:val="en-US" w:eastAsia="zh-CN" w:bidi="ar-SA"/>
        </w:rPr>
        <w:t>；</w:t>
      </w:r>
    </w:p>
    <w:p>
      <w:pPr>
        <w:numPr>
          <w:ilvl w:val="0"/>
          <w:numId w:val="41"/>
        </w:numPr>
        <w:tabs>
          <w:tab w:val="left" w:pos="1260"/>
          <w:tab w:val="clear" w:pos="420"/>
        </w:tabs>
        <w:adjustRightInd/>
        <w:snapToGrid/>
        <w:spacing w:after="160" w:line="360" w:lineRule="auto"/>
        <w:ind w:left="1260" w:leftChars="0" w:hanging="1260"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Cs/>
          <w:sz w:val="24"/>
          <w:szCs w:val="24"/>
          <w:highlight w:val="none"/>
        </w:rPr>
        <w:t>自动照明光栅：光照明范围与视野范围自动同步，防止组织灼伤</w:t>
      </w:r>
      <w:r>
        <w:rPr>
          <w:rFonts w:hint="eastAsia" w:ascii="宋体" w:hAnsi="宋体" w:eastAsia="宋体" w:cs="宋体"/>
          <w:b w:val="0"/>
          <w:bCs/>
          <w:kern w:val="2"/>
          <w:sz w:val="24"/>
          <w:szCs w:val="24"/>
          <w:highlight w:val="none"/>
          <w:lang w:val="en-US" w:eastAsia="zh-CN" w:bidi="ar-SA"/>
        </w:rPr>
        <w:t>；</w:t>
      </w:r>
    </w:p>
    <w:p>
      <w:pPr>
        <w:numPr>
          <w:ilvl w:val="0"/>
          <w:numId w:val="41"/>
        </w:numPr>
        <w:tabs>
          <w:tab w:val="left" w:pos="1260"/>
          <w:tab w:val="clear" w:pos="420"/>
        </w:tabs>
        <w:adjustRightInd/>
        <w:snapToGrid/>
        <w:spacing w:after="160" w:line="360" w:lineRule="auto"/>
        <w:ind w:left="1260" w:leftChars="0" w:hanging="1260"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Cs/>
          <w:sz w:val="24"/>
          <w:szCs w:val="24"/>
          <w:highlight w:val="none"/>
        </w:rPr>
        <w:t>自动光强度控制功能：随工作距离的减少而降低亮度，防止组织灼伤；随工作距离的增加而增加亮度，使视野的亮度保持恒定</w:t>
      </w:r>
      <w:r>
        <w:rPr>
          <w:rFonts w:hint="eastAsia" w:ascii="宋体" w:hAnsi="宋体" w:eastAsia="宋体" w:cs="宋体"/>
          <w:b w:val="0"/>
          <w:bCs/>
          <w:kern w:val="2"/>
          <w:sz w:val="24"/>
          <w:szCs w:val="24"/>
          <w:highlight w:val="none"/>
          <w:lang w:val="en-US" w:eastAsia="zh-CN" w:bidi="ar-SA"/>
        </w:rPr>
        <w:t>；</w:t>
      </w:r>
    </w:p>
    <w:p>
      <w:pPr>
        <w:numPr>
          <w:ilvl w:val="0"/>
          <w:numId w:val="41"/>
        </w:numPr>
        <w:tabs>
          <w:tab w:val="left" w:pos="1260"/>
          <w:tab w:val="clear" w:pos="420"/>
        </w:tabs>
        <w:adjustRightInd/>
        <w:snapToGrid/>
        <w:spacing w:after="160" w:line="360" w:lineRule="auto"/>
        <w:ind w:left="1260" w:leftChars="0" w:hanging="1260"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Times New Roman"/>
          <w:b/>
          <w:bCs w:val="0"/>
          <w:color w:val="000000"/>
          <w:highlight w:val="none"/>
        </w:rPr>
        <w:t>＊</w:t>
      </w:r>
      <w:r>
        <w:rPr>
          <w:rFonts w:hint="eastAsia" w:ascii="宋体" w:hAnsi="宋体" w:eastAsia="宋体" w:cs="宋体"/>
          <w:bCs/>
          <w:sz w:val="24"/>
          <w:szCs w:val="24"/>
          <w:highlight w:val="none"/>
          <w:lang w:val="en-US" w:eastAsia="zh-CN"/>
        </w:rPr>
        <w:t>内置光度计：实时</w:t>
      </w:r>
      <w:r>
        <w:rPr>
          <w:rFonts w:hint="eastAsia" w:ascii="宋体" w:hAnsi="宋体" w:eastAsia="宋体" w:cs="宋体"/>
          <w:bCs/>
          <w:sz w:val="24"/>
          <w:szCs w:val="24"/>
          <w:highlight w:val="none"/>
        </w:rPr>
        <w:t>精密测量照明强度，即使灯泡经过长时间使用后亮度衰减，可以自动调节亮度保持在恒定的照明输出</w:t>
      </w:r>
      <w:r>
        <w:rPr>
          <w:rFonts w:hint="eastAsia" w:ascii="宋体" w:hAnsi="宋体" w:eastAsia="宋体" w:cs="宋体"/>
          <w:b w:val="0"/>
          <w:bCs/>
          <w:kern w:val="2"/>
          <w:sz w:val="24"/>
          <w:szCs w:val="24"/>
          <w:highlight w:val="none"/>
          <w:lang w:val="en-US" w:eastAsia="zh-CN" w:bidi="ar-SA"/>
        </w:rPr>
        <w:t>；</w:t>
      </w:r>
      <w:r>
        <w:rPr>
          <w:rFonts w:hint="eastAsia" w:ascii="宋体" w:hAnsi="宋体" w:eastAsia="宋体" w:cs="宋体"/>
          <w:b/>
          <w:bCs w:val="0"/>
          <w:kern w:val="2"/>
          <w:sz w:val="24"/>
          <w:szCs w:val="24"/>
          <w:highlight w:val="none"/>
          <w:lang w:val="en-US" w:eastAsia="zh-CN" w:bidi="ar-SA"/>
        </w:rPr>
        <w:t>（提供证明材料并加盖公章）</w:t>
      </w:r>
    </w:p>
    <w:p>
      <w:pPr>
        <w:numPr>
          <w:ilvl w:val="0"/>
          <w:numId w:val="41"/>
        </w:numPr>
        <w:tabs>
          <w:tab w:val="left" w:pos="1260"/>
          <w:tab w:val="clear" w:pos="420"/>
        </w:tabs>
        <w:adjustRightInd/>
        <w:snapToGrid/>
        <w:spacing w:after="160" w:line="360" w:lineRule="auto"/>
        <w:ind w:left="1260" w:leftChars="0" w:hanging="1260" w:firstLineChars="0"/>
        <w:contextualSpacing/>
        <w:rPr>
          <w:rFonts w:hint="eastAsia" w:ascii="宋体" w:hAnsi="宋体" w:eastAsia="宋体" w:cs="宋体"/>
          <w:b w:val="0"/>
          <w:bCs/>
          <w:kern w:val="2"/>
          <w:sz w:val="24"/>
          <w:szCs w:val="24"/>
          <w:highlight w:val="none"/>
          <w:lang w:val="en-US" w:eastAsia="zh-CN" w:bidi="ar-SA"/>
        </w:rPr>
      </w:pPr>
      <w:r>
        <w:rPr>
          <w:rFonts w:hint="eastAsia" w:ascii="宋体" w:hAnsi="宋体" w:eastAsia="宋体" w:cs="Times New Roman"/>
          <w:b/>
          <w:bCs w:val="0"/>
          <w:color w:val="000000"/>
          <w:highlight w:val="none"/>
        </w:rPr>
        <w:t>＊</w:t>
      </w:r>
      <w:r>
        <w:rPr>
          <w:rFonts w:hint="eastAsia" w:ascii="宋体" w:hAnsi="宋体" w:eastAsia="宋体" w:cs="宋体"/>
          <w:bCs/>
          <w:sz w:val="24"/>
          <w:szCs w:val="24"/>
          <w:highlight w:val="none"/>
        </w:rPr>
        <w:t>原厂物镜保护镜：可消毒光学玻璃物镜保护镜2个，可重复使用，且不影响光学品质</w:t>
      </w:r>
      <w:r>
        <w:rPr>
          <w:rFonts w:hint="eastAsia" w:ascii="宋体" w:hAnsi="宋体" w:eastAsia="宋体" w:cs="宋体"/>
          <w:b w:val="0"/>
          <w:bCs/>
          <w:kern w:val="2"/>
          <w:sz w:val="24"/>
          <w:szCs w:val="24"/>
          <w:highlight w:val="none"/>
          <w:lang w:val="en-US" w:eastAsia="zh-CN" w:bidi="ar-SA"/>
        </w:rPr>
        <w:t>；</w:t>
      </w:r>
      <w:r>
        <w:rPr>
          <w:rFonts w:hint="eastAsia" w:ascii="宋体" w:hAnsi="宋体" w:eastAsia="宋体" w:cs="宋体"/>
          <w:b/>
          <w:bCs w:val="0"/>
          <w:kern w:val="2"/>
          <w:sz w:val="24"/>
          <w:szCs w:val="24"/>
          <w:highlight w:val="none"/>
          <w:lang w:val="en-US" w:eastAsia="zh-CN" w:bidi="ar-SA"/>
        </w:rPr>
        <w:t>（提供证明材料并加盖公章）</w:t>
      </w:r>
    </w:p>
    <w:p>
      <w:pPr>
        <w:keepNext w:val="0"/>
        <w:keepLines w:val="0"/>
        <w:pageBreakBefore w:val="0"/>
        <w:widowControl w:val="0"/>
        <w:numPr>
          <w:ilvl w:val="0"/>
          <w:numId w:val="39"/>
        </w:numPr>
        <w:tabs>
          <w:tab w:val="left" w:pos="1260"/>
        </w:tabs>
        <w:kinsoku/>
        <w:wordWrap/>
        <w:overflowPunct/>
        <w:topLinePunct w:val="0"/>
        <w:autoSpaceDE/>
        <w:autoSpaceDN/>
        <w:bidi w:val="0"/>
        <w:spacing w:line="360" w:lineRule="auto"/>
        <w:ind w:left="425" w:leftChars="0" w:hanging="425" w:firstLineChars="0"/>
        <w:jc w:val="left"/>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sz w:val="24"/>
          <w:szCs w:val="24"/>
          <w:highlight w:val="none"/>
        </w:rPr>
        <w:t>支架系统</w:t>
      </w:r>
    </w:p>
    <w:p>
      <w:pPr>
        <w:keepNext w:val="0"/>
        <w:keepLines w:val="0"/>
        <w:pageBreakBefore w:val="0"/>
        <w:widowControl w:val="0"/>
        <w:numPr>
          <w:ilvl w:val="0"/>
          <w:numId w:val="42"/>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sz w:val="24"/>
          <w:szCs w:val="24"/>
          <w:lang w:val="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Cs/>
          <w:sz w:val="24"/>
          <w:szCs w:val="24"/>
          <w:highlight w:val="none"/>
          <w:lang w:val="en-US" w:eastAsia="zh-CN"/>
        </w:rPr>
        <w:t>具有电</w:t>
      </w:r>
      <w:r>
        <w:rPr>
          <w:rFonts w:hint="eastAsia" w:ascii="宋体" w:hAnsi="宋体" w:eastAsia="宋体" w:cs="宋体"/>
          <w:bCs/>
          <w:sz w:val="24"/>
          <w:szCs w:val="24"/>
          <w:lang w:val="en-US" w:eastAsia="zh-CN"/>
        </w:rPr>
        <w:t>磁锁功能；</w:t>
      </w:r>
    </w:p>
    <w:p>
      <w:pPr>
        <w:keepNext w:val="0"/>
        <w:keepLines w:val="0"/>
        <w:pageBreakBefore w:val="0"/>
        <w:widowControl w:val="0"/>
        <w:numPr>
          <w:ilvl w:val="0"/>
          <w:numId w:val="43"/>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落地支架：电磁制动器≥6节；</w:t>
      </w:r>
    </w:p>
    <w:p>
      <w:pPr>
        <w:keepNext w:val="0"/>
        <w:keepLines w:val="0"/>
        <w:pageBreakBefore w:val="0"/>
        <w:widowControl w:val="0"/>
        <w:numPr>
          <w:ilvl w:val="0"/>
          <w:numId w:val="44"/>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支架臂高度 ≥ 1975mm；</w:t>
      </w:r>
    </w:p>
    <w:p>
      <w:pPr>
        <w:keepNext w:val="0"/>
        <w:keepLines w:val="0"/>
        <w:pageBreakBefore w:val="0"/>
        <w:widowControl w:val="0"/>
        <w:numPr>
          <w:ilvl w:val="0"/>
          <w:numId w:val="45"/>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支架占地面积 ≤ 700 x 700mm；</w:t>
      </w:r>
    </w:p>
    <w:p>
      <w:pPr>
        <w:keepNext w:val="0"/>
        <w:keepLines w:val="0"/>
        <w:pageBreakBefore w:val="0"/>
        <w:widowControl w:val="0"/>
        <w:numPr>
          <w:ilvl w:val="0"/>
          <w:numId w:val="46"/>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控制系统：独立的触摸屏显微镜控制系统，独立的高清影像系统。手术</w:t>
      </w:r>
    </w:p>
    <w:p>
      <w:pPr>
        <w:keepNext w:val="0"/>
        <w:keepLines w:val="0"/>
        <w:pageBreakBefore w:val="0"/>
        <w:widowControl w:val="0"/>
        <w:numPr>
          <w:ilvl w:val="0"/>
          <w:numId w:val="0"/>
        </w:numPr>
        <w:kinsoku/>
        <w:wordWrap/>
        <w:overflowPunct/>
        <w:topLinePunct w:val="0"/>
        <w:autoSpaceDE/>
        <w:autoSpaceDN/>
        <w:bidi w:val="0"/>
        <w:spacing w:line="360" w:lineRule="auto"/>
        <w:ind w:firstLine="1200" w:firstLineChars="5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显微镜及内置的高清影像系统可独立开关机，互不干扰；</w:t>
      </w:r>
    </w:p>
    <w:p>
      <w:pPr>
        <w:pStyle w:val="8"/>
        <w:keepNext w:val="0"/>
        <w:keepLines w:val="0"/>
        <w:pageBreakBefore w:val="0"/>
        <w:widowControl w:val="0"/>
        <w:numPr>
          <w:ilvl w:val="0"/>
          <w:numId w:val="47"/>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电动XY移动：</w:t>
      </w:r>
      <w:r>
        <w:rPr>
          <w:rFonts w:hint="eastAsia" w:ascii="宋体" w:hAnsi="宋体" w:eastAsia="宋体" w:cs="宋体"/>
          <w:bCs/>
          <w:sz w:val="24"/>
          <w:szCs w:val="24"/>
        </w:rPr>
        <w:t>可以对移动速度进行设置，并且移动速度随着放大倍数的</w:t>
      </w:r>
    </w:p>
    <w:p>
      <w:pPr>
        <w:pStyle w:val="8"/>
        <w:keepNext w:val="0"/>
        <w:keepLines w:val="0"/>
        <w:pageBreakBefore w:val="0"/>
        <w:widowControl w:val="0"/>
        <w:numPr>
          <w:ilvl w:val="0"/>
          <w:numId w:val="0"/>
        </w:numPr>
        <w:kinsoku/>
        <w:wordWrap/>
        <w:overflowPunct/>
        <w:topLinePunct w:val="0"/>
        <w:autoSpaceDE/>
        <w:autoSpaceDN/>
        <w:bidi w:val="0"/>
        <w:spacing w:line="360" w:lineRule="auto"/>
        <w:ind w:firstLine="1200" w:firstLineChars="5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变化而自动改变</w:t>
      </w:r>
      <w:r>
        <w:rPr>
          <w:rFonts w:hint="eastAsia" w:ascii="宋体" w:hAnsi="宋体" w:eastAsia="宋体" w:cs="宋体"/>
          <w:bCs/>
          <w:sz w:val="24"/>
          <w:szCs w:val="24"/>
          <w:lang w:eastAsia="zh-CN"/>
        </w:rPr>
        <w:t>；</w:t>
      </w:r>
    </w:p>
    <w:p>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手柄功能：电动连续调焦、电动连续变倍、释放电磁锁，调整光亮度，X/Y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精细微调等职能设置。可按医生个性化30种需求来任意设置包括拍照、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录像等功能；</w:t>
      </w:r>
    </w:p>
    <w:p>
      <w:pPr>
        <w:keepNext w:val="0"/>
        <w:keepLines w:val="0"/>
        <w:pageBreakBefore w:val="0"/>
        <w:widowControl w:val="0"/>
        <w:numPr>
          <w:ilvl w:val="0"/>
          <w:numId w:val="39"/>
        </w:numPr>
        <w:tabs>
          <w:tab w:val="left" w:pos="1260"/>
        </w:tabs>
        <w:kinsoku/>
        <w:wordWrap/>
        <w:overflowPunct/>
        <w:topLinePunct w:val="0"/>
        <w:autoSpaceDE/>
        <w:autoSpaceDN/>
        <w:bidi w:val="0"/>
        <w:spacing w:line="360" w:lineRule="auto"/>
        <w:ind w:left="425" w:leftChars="0" w:hanging="425"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一体化</w:t>
      </w:r>
      <w:r>
        <w:rPr>
          <w:rFonts w:hint="eastAsia" w:ascii="宋体" w:hAnsi="宋体" w:eastAsia="宋体" w:cs="宋体"/>
          <w:b/>
          <w:bCs/>
          <w:sz w:val="24"/>
          <w:szCs w:val="24"/>
        </w:rPr>
        <w:t>摄像系统</w:t>
      </w:r>
    </w:p>
    <w:p>
      <w:pPr>
        <w:pStyle w:val="2"/>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内置高清摄像头，分辨率1080P；</w:t>
      </w:r>
    </w:p>
    <w:p>
      <w:pPr>
        <w:pStyle w:val="2"/>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 xml:space="preserve">   </w:t>
      </w:r>
      <w:bookmarkStart w:id="283" w:name="_GoBack"/>
      <w:r>
        <w:rPr>
          <w:rFonts w:hint="eastAsia" w:ascii="宋体" w:hAnsi="宋体" w:eastAsia="宋体" w:cs="Times New Roman"/>
          <w:b/>
          <w:bCs w:val="0"/>
          <w:color w:val="000000"/>
          <w:highlight w:val="none"/>
        </w:rPr>
        <w:t>＊</w:t>
      </w:r>
      <w:r>
        <w:rPr>
          <w:rFonts w:hint="eastAsia" w:ascii="宋体" w:hAnsi="宋体" w:eastAsia="宋体" w:cs="宋体"/>
          <w:bCs/>
          <w:sz w:val="24"/>
          <w:szCs w:val="24"/>
          <w:highlight w:val="none"/>
          <w:lang w:val="en-US" w:eastAsia="zh-CN"/>
        </w:rPr>
        <w:t>一体化医疗级24寸高清显示器；</w:t>
      </w:r>
      <w:r>
        <w:rPr>
          <w:rFonts w:hint="eastAsia" w:ascii="宋体" w:hAnsi="宋体" w:eastAsia="宋体" w:cs="宋体"/>
          <w:b/>
          <w:bCs w:val="0"/>
          <w:kern w:val="2"/>
          <w:sz w:val="24"/>
          <w:szCs w:val="24"/>
          <w:highlight w:val="none"/>
          <w:lang w:val="en-US" w:eastAsia="zh-CN" w:bidi="ar-SA"/>
        </w:rPr>
        <w:t>（提供证明材料并加盖公章）</w:t>
      </w:r>
    </w:p>
    <w:p>
      <w:pPr>
        <w:pStyle w:val="2"/>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显微镜控制屏与视频显示器互相独立；</w:t>
      </w:r>
    </w:p>
    <w:p>
      <w:pPr>
        <w:pStyle w:val="2"/>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4"/>
          <w:szCs w:val="24"/>
          <w:highlight w:val="none"/>
          <w:lang w:val="zh-CN" w:eastAsia="zh-CN"/>
        </w:rPr>
      </w:pPr>
      <w:r>
        <w:rPr>
          <w:rFonts w:hint="eastAsia" w:ascii="宋体" w:hAnsi="宋体" w:eastAsia="宋体" w:cs="宋体"/>
          <w:bCs/>
          <w:sz w:val="24"/>
          <w:szCs w:val="24"/>
          <w:highlight w:val="none"/>
          <w:lang w:val="en-US" w:eastAsia="zh-CN"/>
        </w:rPr>
        <w:t xml:space="preserve">   具有录像、静态图像捕捉功能，可以将视频和静态图像直接存储在U盘里。</w:t>
      </w:r>
    </w:p>
    <w:p>
      <w:pPr>
        <w:jc w:val="center"/>
        <w:rPr>
          <w:rFonts w:hint="eastAsia" w:ascii="Calibri" w:hAnsi="Calibri" w:eastAsia="宋体" w:cs="Times New Roman"/>
          <w:b/>
          <w:color w:val="000000"/>
          <w:highlight w:val="none"/>
        </w:rPr>
      </w:pPr>
    </w:p>
    <w:p>
      <w:pPr>
        <w:jc w:val="center"/>
        <w:rPr>
          <w:sz w:val="24"/>
          <w:szCs w:val="24"/>
          <w:highlight w:val="none"/>
          <w:lang w:val="zh-CN"/>
        </w:rPr>
      </w:pPr>
      <w:r>
        <w:rPr>
          <w:rFonts w:hint="eastAsia" w:ascii="Calibri" w:hAnsi="Calibri" w:eastAsia="宋体" w:cs="Times New Roman"/>
          <w:b/>
          <w:color w:val="000000"/>
          <w:highlight w:val="none"/>
        </w:rPr>
        <w:t>以上技术要求中加注</w:t>
      </w:r>
      <w:r>
        <w:rPr>
          <w:rFonts w:hint="eastAsia" w:ascii="宋体" w:hAnsi="宋体" w:eastAsia="宋体" w:cs="Times New Roman"/>
          <w:b/>
          <w:color w:val="000000"/>
          <w:highlight w:val="none"/>
        </w:rPr>
        <w:t>“</w:t>
      </w:r>
      <w:r>
        <w:rPr>
          <w:rFonts w:hint="eastAsia" w:ascii="宋体" w:hAnsi="宋体" w:eastAsia="宋体" w:cs="Times New Roman"/>
          <w:b/>
          <w:bCs w:val="0"/>
          <w:color w:val="000000"/>
          <w:highlight w:val="none"/>
        </w:rPr>
        <w:t>＊</w:t>
      </w:r>
      <w:r>
        <w:rPr>
          <w:rFonts w:hint="eastAsia" w:ascii="Calibri" w:hAnsi="Calibri" w:eastAsia="宋体" w:cs="Times New Roman"/>
          <w:b/>
          <w:color w:val="000000"/>
          <w:highlight w:val="none"/>
        </w:rPr>
        <w:t>”号标识的为重要技术参数，负偏离时作为评分因素考量。</w:t>
      </w:r>
    </w:p>
    <w:p>
      <w:pPr>
        <w:rPr>
          <w:sz w:val="24"/>
          <w:szCs w:val="24"/>
          <w:highlight w:val="none"/>
          <w:lang w:val="zh-CN"/>
        </w:rPr>
      </w:pPr>
    </w:p>
    <w:bookmarkEnd w:id="283"/>
    <w:p>
      <w:pPr>
        <w:pStyle w:val="5"/>
        <w:numPr>
          <w:ilvl w:val="0"/>
          <w:numId w:val="38"/>
        </w:numPr>
        <w:spacing w:before="0" w:after="0" w:line="360" w:lineRule="auto"/>
        <w:ind w:left="616" w:hanging="616"/>
        <w:jc w:val="left"/>
        <w:rPr>
          <w:rFonts w:hint="eastAsia" w:cs="Times New Roman" w:asciiTheme="majorEastAsia" w:hAnsiTheme="majorEastAsia"/>
          <w:bCs w:val="0"/>
          <w:sz w:val="30"/>
          <w:szCs w:val="30"/>
          <w:lang w:val="zh-CN"/>
        </w:rPr>
      </w:pPr>
      <w:bookmarkStart w:id="49" w:name="_Toc495861537"/>
      <w:bookmarkStart w:id="50" w:name="_Toc494561956"/>
      <w:r>
        <w:rPr>
          <w:rFonts w:hint="eastAsia" w:cs="Times New Roman" w:asciiTheme="majorEastAsia" w:hAnsiTheme="majorEastAsia"/>
          <w:bCs w:val="0"/>
          <w:sz w:val="30"/>
          <w:szCs w:val="30"/>
          <w:lang w:val="zh-CN"/>
        </w:rPr>
        <w:t>商务要求</w:t>
      </w:r>
      <w:bookmarkEnd w:id="49"/>
      <w:bookmarkEnd w:id="50"/>
    </w:p>
    <w:p>
      <w:pPr>
        <w:pStyle w:val="42"/>
        <w:numPr>
          <w:ilvl w:val="0"/>
          <w:numId w:val="53"/>
        </w:numPr>
        <w:spacing w:line="360" w:lineRule="auto"/>
        <w:ind w:firstLineChars="0"/>
        <w:rPr>
          <w:sz w:val="24"/>
          <w:highlight w:val="none"/>
        </w:rPr>
      </w:pPr>
      <w:r>
        <w:rPr>
          <w:rFonts w:hint="eastAsia" w:cs="宋体" w:asciiTheme="minorEastAsia" w:hAnsiTheme="minorEastAsia"/>
          <w:b/>
          <w:color w:val="000000"/>
          <w:sz w:val="24"/>
          <w:szCs w:val="24"/>
          <w:highlight w:val="none"/>
        </w:rPr>
        <w:t>交货验收与工期：</w:t>
      </w:r>
      <w:r>
        <w:rPr>
          <w:rFonts w:ascii="宋体" w:hAnsi="宋体" w:eastAsia="宋体" w:cs="Times New Roman"/>
          <w:sz w:val="24"/>
          <w:highlight w:val="none"/>
        </w:rPr>
        <w:t>签定合同后按合同和招标、投标文件约定的要求和标准进行交货验收，交货期为签定合同后</w:t>
      </w:r>
      <w:r>
        <w:rPr>
          <w:rFonts w:hint="eastAsia" w:ascii="宋体" w:hAnsi="宋体" w:cs="宋体"/>
          <w:b w:val="0"/>
          <w:bCs w:val="0"/>
          <w:sz w:val="24"/>
          <w:szCs w:val="24"/>
          <w:highlight w:val="none"/>
          <w:lang w:val="en-US" w:eastAsia="zh-CN"/>
        </w:rPr>
        <w:t>30天</w:t>
      </w:r>
      <w:r>
        <w:rPr>
          <w:rFonts w:ascii="宋体" w:hAnsi="宋体" w:eastAsia="宋体" w:cs="Times New Roman"/>
          <w:b w:val="0"/>
          <w:bCs w:val="0"/>
          <w:color w:val="000000"/>
          <w:sz w:val="24"/>
          <w:highlight w:val="none"/>
        </w:rPr>
        <w:t>（日历日）</w:t>
      </w:r>
      <w:r>
        <w:rPr>
          <w:rFonts w:ascii="宋体" w:hAnsi="宋体" w:eastAsia="宋体" w:cs="Times New Roman"/>
          <w:color w:val="000000"/>
          <w:sz w:val="24"/>
          <w:highlight w:val="none"/>
        </w:rPr>
        <w:t>。“交货</w:t>
      </w:r>
      <w:r>
        <w:rPr>
          <w:rFonts w:ascii="宋体" w:hAnsi="宋体" w:eastAsia="宋体" w:cs="Times New Roman"/>
          <w:sz w:val="24"/>
          <w:highlight w:val="none"/>
        </w:rPr>
        <w:t>期”指所有货物运抵现场安装调试完毕后交付用户验收的日期。</w:t>
      </w:r>
    </w:p>
    <w:p>
      <w:pPr>
        <w:pStyle w:val="42"/>
        <w:numPr>
          <w:ilvl w:val="0"/>
          <w:numId w:val="53"/>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交货地点：</w:t>
      </w:r>
      <w:r>
        <w:rPr>
          <w:rFonts w:hint="eastAsia" w:cs="宋体" w:asciiTheme="minorEastAsia" w:hAnsiTheme="minorEastAsia"/>
          <w:b w:val="0"/>
          <w:bCs/>
          <w:color w:val="000000"/>
          <w:sz w:val="24"/>
          <w:szCs w:val="24"/>
          <w:highlight w:val="none"/>
        </w:rPr>
        <w:t>阳新县人民医院指定地点。</w:t>
      </w:r>
    </w:p>
    <w:p>
      <w:pPr>
        <w:pStyle w:val="42"/>
        <w:numPr>
          <w:ilvl w:val="0"/>
          <w:numId w:val="53"/>
        </w:numPr>
        <w:spacing w:line="360" w:lineRule="auto"/>
        <w:ind w:firstLineChars="0"/>
        <w:rPr>
          <w:rFonts w:hint="default" w:cs="宋体" w:asciiTheme="minorEastAsia" w:hAnsiTheme="minorEastAsia"/>
          <w:b/>
          <w:color w:val="000000"/>
          <w:sz w:val="24"/>
          <w:szCs w:val="24"/>
          <w:highlight w:val="none"/>
          <w:lang w:val="en-US" w:eastAsia="zh-CN"/>
        </w:rPr>
      </w:pPr>
      <w:r>
        <w:rPr>
          <w:rFonts w:hint="eastAsia" w:cs="宋体" w:asciiTheme="minorEastAsia" w:hAnsiTheme="minorEastAsia"/>
          <w:b/>
          <w:color w:val="000000"/>
          <w:sz w:val="24"/>
          <w:szCs w:val="24"/>
          <w:highlight w:val="none"/>
        </w:rPr>
        <w:t>售后服务</w:t>
      </w:r>
      <w:r>
        <w:rPr>
          <w:rFonts w:hint="eastAsia" w:cs="宋体" w:asciiTheme="minorEastAsia" w:hAnsiTheme="minorEastAsia"/>
          <w:b/>
          <w:color w:val="000000"/>
          <w:sz w:val="24"/>
          <w:szCs w:val="24"/>
          <w:highlight w:val="none"/>
          <w:lang w:eastAsia="zh-CN"/>
        </w:rPr>
        <w:t>：</w:t>
      </w:r>
      <w:r>
        <w:rPr>
          <w:rFonts w:hint="eastAsia" w:cs="宋体" w:asciiTheme="minorEastAsia" w:hAnsiTheme="minorEastAsia"/>
          <w:b w:val="0"/>
          <w:bCs/>
          <w:color w:val="000000"/>
          <w:sz w:val="24"/>
          <w:szCs w:val="24"/>
          <w:highlight w:val="none"/>
          <w:lang w:val="en-US" w:eastAsia="zh-CN"/>
        </w:rPr>
        <w:t>质保期一年；厂家免费上门安装调试经验收合格。</w:t>
      </w:r>
    </w:p>
    <w:p>
      <w:pPr>
        <w:pStyle w:val="42"/>
        <w:numPr>
          <w:ilvl w:val="0"/>
          <w:numId w:val="53"/>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付款方式：</w:t>
      </w:r>
      <w:r>
        <w:rPr>
          <w:rFonts w:hint="eastAsia" w:ascii="宋体" w:hAnsi="宋体" w:cs="宋体"/>
          <w:b w:val="0"/>
          <w:bCs w:val="0"/>
          <w:sz w:val="24"/>
          <w:szCs w:val="24"/>
          <w:highlight w:val="none"/>
          <w:lang w:val="en-US" w:eastAsia="zh-CN"/>
        </w:rPr>
        <w:t>验收合格后付款50%，一年后付款30%，两年内付清余款20%。</w:t>
      </w:r>
      <w:r>
        <w:rPr>
          <w:rFonts w:hint="eastAsia" w:cs="宋体" w:asciiTheme="minorEastAsia" w:hAnsiTheme="minorEastAsia"/>
          <w:b/>
          <w:color w:val="000000"/>
          <w:sz w:val="24"/>
          <w:szCs w:val="24"/>
          <w:highlight w:val="none"/>
          <w:lang w:val="en-US" w:eastAsia="zh-CN"/>
        </w:rPr>
        <w:t xml:space="preserve">   </w:t>
      </w:r>
    </w:p>
    <w:p>
      <w:pPr>
        <w:pStyle w:val="42"/>
        <w:numPr>
          <w:ilvl w:val="0"/>
          <w:numId w:val="53"/>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其他要求：</w:t>
      </w:r>
    </w:p>
    <w:p>
      <w:pPr>
        <w:pStyle w:val="42"/>
        <w:numPr>
          <w:ilvl w:val="0"/>
          <w:numId w:val="54"/>
        </w:numPr>
        <w:tabs>
          <w:tab w:val="left" w:pos="426"/>
        </w:tabs>
        <w:spacing w:line="360" w:lineRule="auto"/>
        <w:ind w:firstLineChars="0"/>
        <w:rPr>
          <w:rFonts w:cs="宋体" w:asciiTheme="minorEastAsia" w:hAnsiTheme="minorEastAsia"/>
          <w:color w:val="000000"/>
          <w:sz w:val="24"/>
          <w:szCs w:val="24"/>
        </w:rPr>
      </w:pPr>
      <w:bookmarkStart w:id="51" w:name="_Toc495861538"/>
      <w:r>
        <w:rPr>
          <w:rFonts w:ascii="Calibri" w:hAnsi="宋体" w:eastAsia="宋体" w:cs="Times New Roman"/>
          <w:sz w:val="24"/>
          <w:szCs w:val="24"/>
          <w:highlight w:val="none"/>
        </w:rPr>
        <w:t>本项目采购预算控制总金额</w:t>
      </w:r>
      <w:r>
        <w:rPr>
          <w:rFonts w:hint="eastAsia" w:ascii="Calibri" w:hAnsi="宋体" w:eastAsia="宋体" w:cs="Times New Roman"/>
          <w:b/>
          <w:bCs/>
          <w:sz w:val="24"/>
          <w:szCs w:val="24"/>
          <w:highlight w:val="none"/>
          <w:lang w:val="en-US" w:eastAsia="zh-CN"/>
        </w:rPr>
        <w:t>180</w:t>
      </w:r>
      <w:r>
        <w:rPr>
          <w:rFonts w:ascii="Calibri" w:hAnsi="宋体" w:eastAsia="宋体" w:cs="Times New Roman"/>
          <w:sz w:val="24"/>
          <w:szCs w:val="24"/>
          <w:highlight w:val="none"/>
        </w:rPr>
        <w:t>万元</w:t>
      </w:r>
      <w:r>
        <w:rPr>
          <w:rFonts w:hint="eastAsia" w:ascii="Calibri" w:hAnsi="宋体" w:eastAsia="宋体" w:cs="Times New Roman"/>
          <w:sz w:val="24"/>
          <w:szCs w:val="24"/>
          <w:highlight w:val="none"/>
          <w:lang w:eastAsia="zh-CN"/>
        </w:rPr>
        <w:t>，</w:t>
      </w:r>
      <w:r>
        <w:rPr>
          <w:rFonts w:ascii="Calibri" w:hAnsi="宋体" w:eastAsia="宋体" w:cs="Times New Roman"/>
          <w:sz w:val="24"/>
          <w:szCs w:val="24"/>
          <w:highlight w:val="none"/>
        </w:rPr>
        <w:t>超出预算控制金额将导</w:t>
      </w:r>
      <w:r>
        <w:rPr>
          <w:rFonts w:ascii="Calibri" w:hAnsi="宋体" w:eastAsia="宋体" w:cs="Times New Roman"/>
          <w:sz w:val="24"/>
          <w:szCs w:val="24"/>
        </w:rPr>
        <w:t>致其报价无效</w:t>
      </w:r>
      <w:r>
        <w:rPr>
          <w:rFonts w:hint="eastAsia" w:hAnsi="宋体"/>
          <w:sz w:val="24"/>
          <w:szCs w:val="24"/>
        </w:rPr>
        <w:t>。</w:t>
      </w:r>
    </w:p>
    <w:p>
      <w:pPr>
        <w:pStyle w:val="42"/>
        <w:numPr>
          <w:ilvl w:val="0"/>
          <w:numId w:val="54"/>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rPr>
        <w:t>投标人不得以低于成本的报价进行投标，低于成本价的将导致其投标无效。</w:t>
      </w:r>
    </w:p>
    <w:p>
      <w:pPr>
        <w:pStyle w:val="42"/>
        <w:numPr>
          <w:ilvl w:val="0"/>
          <w:numId w:val="54"/>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highlight w:val="none"/>
          <w:lang w:val="en-US" w:eastAsia="zh-CN"/>
        </w:rPr>
        <w:t>本</w:t>
      </w:r>
      <w:r>
        <w:rPr>
          <w:rFonts w:ascii="Calibri" w:hAnsi="宋体" w:eastAsia="宋体" w:cs="Times New Roman"/>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w:t>
      </w:r>
      <w:r>
        <w:rPr>
          <w:rFonts w:hint="eastAsia" w:ascii="Calibri" w:hAnsi="宋体" w:eastAsia="宋体" w:cs="Times New Roman"/>
          <w:sz w:val="24"/>
          <w:szCs w:val="24"/>
          <w:highlight w:val="none"/>
          <w:lang w:val="en-US" w:eastAsia="zh-CN"/>
        </w:rPr>
        <w:t>投标人</w:t>
      </w:r>
      <w:r>
        <w:rPr>
          <w:rFonts w:ascii="Calibri" w:hAnsi="宋体" w:eastAsia="宋体" w:cs="Times New Roman"/>
          <w:sz w:val="24"/>
          <w:szCs w:val="24"/>
          <w:highlight w:val="none"/>
        </w:rPr>
        <w:t>的进口产品。</w:t>
      </w:r>
    </w:p>
    <w:p>
      <w:pPr>
        <w:pStyle w:val="42"/>
        <w:numPr>
          <w:ilvl w:val="0"/>
          <w:numId w:val="54"/>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rPr>
        <w:t>本项目投标报价包含但不限于：设备价（包括硬件、软件）、运至合同指定地点的运输费、安装费（包括损耗、额外材料等）、保险费、安装、技术培训费、各种税费等</w:t>
      </w:r>
      <w:r>
        <w:rPr>
          <w:rFonts w:hint="eastAsia" w:ascii="Calibri" w:hAnsi="宋体" w:eastAsia="宋体" w:cs="Times New Roman"/>
          <w:sz w:val="24"/>
          <w:szCs w:val="24"/>
          <w:lang w:eastAsia="zh-CN"/>
        </w:rPr>
        <w:t>，</w:t>
      </w:r>
      <w:r>
        <w:rPr>
          <w:rFonts w:hint="eastAsia" w:ascii="Calibri" w:hAnsi="宋体" w:eastAsia="宋体" w:cs="Times New Roman"/>
          <w:sz w:val="24"/>
          <w:szCs w:val="24"/>
          <w:lang w:val="en-US" w:eastAsia="zh-CN"/>
        </w:rPr>
        <w:t>采购人不再支付其他费用</w:t>
      </w:r>
      <w:r>
        <w:rPr>
          <w:rFonts w:hint="eastAsia" w:ascii="Calibri" w:hAnsi="宋体" w:eastAsia="宋体" w:cs="Times New Roman"/>
          <w:sz w:val="24"/>
          <w:szCs w:val="24"/>
        </w:rPr>
        <w:t>。</w:t>
      </w:r>
    </w:p>
    <w:p>
      <w:pPr>
        <w:pStyle w:val="42"/>
        <w:numPr>
          <w:ilvl w:val="0"/>
          <w:numId w:val="54"/>
        </w:numPr>
        <w:tabs>
          <w:tab w:val="left" w:pos="426"/>
        </w:tabs>
        <w:spacing w:line="360" w:lineRule="auto"/>
        <w:ind w:firstLineChars="0"/>
        <w:rPr>
          <w:rFonts w:ascii="Calibri" w:hAnsi="宋体" w:eastAsia="宋体" w:cs="Times New Roman"/>
          <w:sz w:val="24"/>
          <w:szCs w:val="24"/>
        </w:rPr>
      </w:pPr>
      <w:r>
        <w:rPr>
          <w:rFonts w:hint="eastAsia" w:ascii="Calibri" w:hAnsi="宋体" w:eastAsia="宋体" w:cs="Times New Roman"/>
          <w:sz w:val="24"/>
          <w:szCs w:val="24"/>
          <w:lang w:val="en-US" w:eastAsia="zh-CN"/>
        </w:rPr>
        <w:t>投标人</w:t>
      </w:r>
      <w:r>
        <w:rPr>
          <w:rFonts w:hint="eastAsia" w:ascii="Calibri" w:hAnsi="宋体" w:eastAsia="宋体" w:cs="Times New Roman"/>
          <w:sz w:val="24"/>
          <w:szCs w:val="24"/>
        </w:rPr>
        <w:t>须提供供货能力保障承诺书，承诺所投产品货源渠道正规，并保证按照合同和</w:t>
      </w:r>
      <w:r>
        <w:rPr>
          <w:rFonts w:hint="eastAsia" w:ascii="Calibri" w:hAnsi="宋体" w:eastAsia="宋体" w:cs="Times New Roman"/>
          <w:sz w:val="24"/>
          <w:szCs w:val="24"/>
          <w:lang w:val="en-US" w:eastAsia="zh-CN"/>
        </w:rPr>
        <w:t>招标</w:t>
      </w:r>
      <w:r>
        <w:rPr>
          <w:rFonts w:hint="eastAsia" w:ascii="Calibri" w:hAnsi="宋体" w:eastAsia="宋体" w:cs="Times New Roman"/>
          <w:sz w:val="24"/>
          <w:szCs w:val="24"/>
        </w:rPr>
        <w:t>文件、</w:t>
      </w:r>
      <w:r>
        <w:rPr>
          <w:rFonts w:hint="eastAsia" w:ascii="Calibri" w:hAnsi="宋体" w:eastAsia="宋体" w:cs="Times New Roman"/>
          <w:sz w:val="24"/>
          <w:szCs w:val="24"/>
          <w:lang w:val="en-US" w:eastAsia="zh-CN"/>
        </w:rPr>
        <w:t>投标</w:t>
      </w:r>
      <w:r>
        <w:rPr>
          <w:rFonts w:hint="eastAsia" w:ascii="Calibri" w:hAnsi="宋体" w:eastAsia="宋体" w:cs="Times New Roman"/>
          <w:sz w:val="24"/>
          <w:szCs w:val="24"/>
        </w:rPr>
        <w:t>文件约定的要求和标准按时交货，否则自愿放弃成交资格并赔偿因此给采购人造成的损失</w:t>
      </w:r>
      <w:r>
        <w:rPr>
          <w:rFonts w:hint="eastAsia" w:ascii="Calibri" w:hAnsi="宋体" w:eastAsia="宋体" w:cs="Times New Roman"/>
          <w:b/>
          <w:bCs/>
          <w:sz w:val="24"/>
          <w:szCs w:val="24"/>
        </w:rPr>
        <w:t>（未提供承诺书将导致其</w:t>
      </w:r>
      <w:r>
        <w:rPr>
          <w:rFonts w:hint="eastAsia" w:ascii="Calibri" w:hAnsi="宋体" w:eastAsia="宋体" w:cs="Times New Roman"/>
          <w:b/>
          <w:bCs/>
          <w:sz w:val="24"/>
          <w:szCs w:val="24"/>
          <w:lang w:val="en-US" w:eastAsia="zh-CN"/>
        </w:rPr>
        <w:t>投标</w:t>
      </w:r>
      <w:r>
        <w:rPr>
          <w:rFonts w:hint="eastAsia" w:ascii="Calibri" w:hAnsi="宋体" w:eastAsia="宋体" w:cs="Times New Roman"/>
          <w:b/>
          <w:bCs/>
          <w:sz w:val="24"/>
          <w:szCs w:val="24"/>
        </w:rPr>
        <w:t>无效）</w:t>
      </w:r>
      <w:r>
        <w:rPr>
          <w:rFonts w:hint="eastAsia" w:ascii="Calibri" w:hAnsi="宋体" w:eastAsia="宋体" w:cs="Times New Roman"/>
          <w:sz w:val="24"/>
          <w:szCs w:val="24"/>
        </w:rPr>
        <w:t>。</w:t>
      </w:r>
    </w:p>
    <w:p>
      <w:pPr>
        <w:rPr>
          <w:rFonts w:ascii="黑体" w:hAnsi="黑体" w:eastAsia="黑体"/>
        </w:rPr>
      </w:pPr>
      <w:r>
        <w:rPr>
          <w:rFonts w:hint="eastAsia" w:ascii="黑体" w:hAnsi="黑体" w:eastAsia="黑体"/>
        </w:rPr>
        <w:br w:type="page"/>
      </w:r>
    </w:p>
    <w:p>
      <w:pPr>
        <w:pStyle w:val="4"/>
        <w:numPr>
          <w:ilvl w:val="0"/>
          <w:numId w:val="1"/>
        </w:numPr>
        <w:jc w:val="center"/>
        <w:rPr>
          <w:rFonts w:ascii="黑体" w:hAnsi="黑体" w:eastAsia="黑体"/>
        </w:rPr>
      </w:pPr>
      <w:r>
        <w:rPr>
          <w:rFonts w:hint="eastAsia" w:ascii="黑体" w:hAnsi="黑体" w:eastAsia="黑体"/>
        </w:rPr>
        <w:t>资格审查方法及标准</w:t>
      </w:r>
      <w:bookmarkEnd w:id="51"/>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5"/>
        <w:numPr>
          <w:ilvl w:val="0"/>
          <w:numId w:val="55"/>
        </w:numPr>
        <w:spacing w:before="0" w:after="0" w:line="360" w:lineRule="auto"/>
        <w:ind w:left="616" w:hanging="616"/>
        <w:jc w:val="left"/>
        <w:rPr>
          <w:rFonts w:cs="Times New Roman" w:asciiTheme="majorEastAsia" w:hAnsiTheme="majorEastAsia"/>
          <w:bCs w:val="0"/>
          <w:sz w:val="30"/>
          <w:szCs w:val="30"/>
          <w:lang w:val="zh-CN"/>
        </w:rPr>
      </w:pPr>
      <w:bookmarkStart w:id="52" w:name="_Toc495861539"/>
      <w:bookmarkStart w:id="53" w:name="_Toc494561958"/>
      <w:r>
        <w:rPr>
          <w:rFonts w:hint="eastAsia" w:cs="Times New Roman" w:asciiTheme="majorEastAsia" w:hAnsiTheme="majorEastAsia"/>
          <w:bCs w:val="0"/>
          <w:sz w:val="30"/>
          <w:szCs w:val="30"/>
          <w:lang w:val="zh-CN"/>
        </w:rPr>
        <w:t>资格审查方法</w:t>
      </w:r>
      <w:bookmarkEnd w:id="52"/>
      <w:bookmarkEnd w:id="5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5"/>
        <w:numPr>
          <w:ilvl w:val="0"/>
          <w:numId w:val="55"/>
        </w:numPr>
        <w:spacing w:before="0" w:after="0" w:line="360" w:lineRule="auto"/>
        <w:ind w:left="616" w:hanging="616"/>
        <w:jc w:val="left"/>
        <w:rPr>
          <w:rFonts w:cs="Times New Roman" w:asciiTheme="majorEastAsia" w:hAnsiTheme="majorEastAsia"/>
          <w:bCs w:val="0"/>
          <w:sz w:val="30"/>
          <w:szCs w:val="30"/>
          <w:lang w:val="zh-CN"/>
        </w:rPr>
      </w:pPr>
      <w:bookmarkStart w:id="54" w:name="_Toc495861540"/>
      <w:bookmarkStart w:id="55" w:name="_Toc494561959"/>
      <w:r>
        <w:rPr>
          <w:rFonts w:hint="eastAsia" w:cs="Times New Roman" w:asciiTheme="majorEastAsia" w:hAnsiTheme="majorEastAsia"/>
          <w:bCs w:val="0"/>
          <w:sz w:val="30"/>
          <w:szCs w:val="30"/>
          <w:lang w:val="zh-CN"/>
        </w:rPr>
        <w:t>资格审查标准</w:t>
      </w:r>
      <w:bookmarkEnd w:id="54"/>
      <w:bookmarkEnd w:id="55"/>
    </w:p>
    <w:p>
      <w:pPr>
        <w:numPr>
          <w:ilvl w:val="0"/>
          <w:numId w:val="56"/>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highlight w:val="none"/>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w:t>
      </w:r>
      <w:r>
        <w:rPr>
          <w:rFonts w:hint="eastAsia" w:ascii="Helvetica" w:hAnsi="Helvetica" w:eastAsia="宋体" w:cs="Helvetica"/>
          <w:color w:val="0D0D0D"/>
          <w:kern w:val="0"/>
          <w:sz w:val="24"/>
          <w:szCs w:val="24"/>
          <w:highlight w:val="none"/>
          <w:lang w:val="zh-CN"/>
        </w:rPr>
        <w:t>一的，应视为资格审查不合格，并按照</w:t>
      </w:r>
      <w:r>
        <w:rPr>
          <w:rFonts w:hint="eastAsia" w:ascii="Helvetica" w:hAnsi="Helvetica" w:eastAsia="宋体" w:cs="Helvetica"/>
          <w:b/>
          <w:color w:val="0D0D0D"/>
          <w:kern w:val="0"/>
          <w:sz w:val="24"/>
          <w:szCs w:val="24"/>
          <w:highlight w:val="none"/>
          <w:lang w:val="zh-CN"/>
        </w:rPr>
        <w:t>无效投标处理：</w:t>
      </w:r>
    </w:p>
    <w:p>
      <w:pPr>
        <w:pStyle w:val="31"/>
        <w:numPr>
          <w:ilvl w:val="0"/>
          <w:numId w:val="57"/>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应具备《政府采购法》第二十二条第一款规定的条件，</w:t>
      </w:r>
      <w:r>
        <w:rPr>
          <w:rFonts w:hint="eastAsia" w:hAnsi="宋体"/>
          <w:sz w:val="24"/>
          <w:szCs w:val="24"/>
          <w:highlight w:val="none"/>
        </w:rPr>
        <w:t>提供下列材料</w:t>
      </w:r>
      <w:r>
        <w:rPr>
          <w:rFonts w:hint="eastAsia" w:ascii="宋体" w:hAnsi="宋体" w:eastAsia="宋体" w:cs="Times New Roman"/>
          <w:sz w:val="24"/>
          <w:szCs w:val="24"/>
          <w:highlight w:val="none"/>
          <w:lang w:val="zh-CN"/>
        </w:rPr>
        <w:t>：</w:t>
      </w:r>
    </w:p>
    <w:p>
      <w:pPr>
        <w:pStyle w:val="31"/>
        <w:numPr>
          <w:ilvl w:val="0"/>
          <w:numId w:val="58"/>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法人或者其他组织的营业执照等证明文件，自然人的身份证明；</w:t>
      </w:r>
    </w:p>
    <w:p>
      <w:pPr>
        <w:pStyle w:val="31"/>
        <w:numPr>
          <w:ilvl w:val="0"/>
          <w:numId w:val="58"/>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财务状况报告，近六个月（20</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至今</w:t>
      </w:r>
      <w:r>
        <w:rPr>
          <w:rFonts w:hint="eastAsia" w:ascii="宋体" w:hAnsi="宋体" w:eastAsia="宋体" w:cs="Times New Roman"/>
          <w:sz w:val="24"/>
          <w:szCs w:val="24"/>
          <w:highlight w:val="none"/>
          <w:lang w:val="zh-CN"/>
        </w:rPr>
        <w:t>）中任意一个月依法缴纳税收和社会保障资金的相关材料；</w:t>
      </w:r>
    </w:p>
    <w:p>
      <w:pPr>
        <w:pStyle w:val="31"/>
        <w:numPr>
          <w:ilvl w:val="0"/>
          <w:numId w:val="58"/>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具备履行合同所必需的设备和专业技术能力的证明材料；</w:t>
      </w:r>
    </w:p>
    <w:p>
      <w:pPr>
        <w:pStyle w:val="31"/>
        <w:numPr>
          <w:ilvl w:val="0"/>
          <w:numId w:val="58"/>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参加政府采购活动前3年内在经营活动中没有重大违法记录的书面声明；</w:t>
      </w:r>
    </w:p>
    <w:p>
      <w:pPr>
        <w:pStyle w:val="31"/>
        <w:numPr>
          <w:ilvl w:val="0"/>
          <w:numId w:val="58"/>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具备法律、行政法规规定的其他条件的证明材料。</w:t>
      </w:r>
    </w:p>
    <w:p>
      <w:pPr>
        <w:pStyle w:val="31"/>
        <w:numPr>
          <w:ilvl w:val="0"/>
          <w:numId w:val="57"/>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sz w:val="24"/>
          <w:highlight w:val="none"/>
        </w:rPr>
        <w:t>须未</w:t>
      </w:r>
      <w:r>
        <w:rPr>
          <w:rFonts w:hint="eastAsia" w:ascii="宋体" w:hAnsi="宋体"/>
          <w:color w:val="000000" w:themeColor="text1"/>
          <w:sz w:val="24"/>
          <w:highlight w:val="none"/>
        </w:rPr>
        <w:t>被列入"信用中国"网站(www.creditchina.gov.cn)失信被执行人、</w:t>
      </w:r>
      <w:r>
        <w:rPr>
          <w:rFonts w:hint="eastAsia" w:ascii="宋体" w:hAnsi="宋体"/>
          <w:color w:val="000000" w:themeColor="text1"/>
          <w:sz w:val="24"/>
          <w:highlight w:val="none"/>
          <w:lang w:eastAsia="zh-CN"/>
        </w:rPr>
        <w:t>税收违法黑名单</w:t>
      </w:r>
      <w:r>
        <w:rPr>
          <w:rFonts w:hint="eastAsia" w:ascii="宋体" w:hAnsi="宋体"/>
          <w:color w:val="000000" w:themeColor="text1"/>
          <w:sz w:val="24"/>
          <w:highlight w:val="none"/>
        </w:rPr>
        <w:t>和“中国政府采购”网站（</w:t>
      </w:r>
      <w:r>
        <w:rPr>
          <w:rFonts w:ascii="宋体" w:hAnsi="宋体"/>
          <w:color w:val="000000" w:themeColor="text1"/>
          <w:sz w:val="24"/>
          <w:highlight w:val="none"/>
        </w:rPr>
        <w:t>www.ccgp.gov.cn</w:t>
      </w:r>
      <w:r>
        <w:rPr>
          <w:rFonts w:hint="eastAsia" w:ascii="宋体" w:hAnsi="宋体"/>
          <w:color w:val="000000" w:themeColor="text1"/>
          <w:sz w:val="24"/>
          <w:highlight w:val="none"/>
        </w:rPr>
        <w:t>）政府采购严重违法失信行为记录名单</w:t>
      </w:r>
      <w:r>
        <w:rPr>
          <w:rFonts w:hint="eastAsia" w:ascii="宋体" w:hAnsi="宋体" w:eastAsia="宋体" w:cs="Times New Roman"/>
          <w:sz w:val="24"/>
          <w:szCs w:val="24"/>
          <w:highlight w:val="none"/>
        </w:rPr>
        <w:t>的网页截图。</w:t>
      </w:r>
    </w:p>
    <w:p>
      <w:pPr>
        <w:pStyle w:val="31"/>
        <w:numPr>
          <w:ilvl w:val="0"/>
          <w:numId w:val="57"/>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31"/>
        <w:numPr>
          <w:ilvl w:val="0"/>
          <w:numId w:val="57"/>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31"/>
        <w:numPr>
          <w:ilvl w:val="0"/>
          <w:numId w:val="57"/>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31"/>
        <w:numPr>
          <w:ilvl w:val="0"/>
          <w:numId w:val="57"/>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56"/>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1"/>
        <w:numPr>
          <w:ilvl w:val="0"/>
          <w:numId w:val="5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1"/>
        <w:numPr>
          <w:ilvl w:val="0"/>
          <w:numId w:val="5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1"/>
        <w:numPr>
          <w:ilvl w:val="0"/>
          <w:numId w:val="5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1"/>
        <w:numPr>
          <w:ilvl w:val="0"/>
          <w:numId w:val="5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4"/>
        <w:numPr>
          <w:ilvl w:val="0"/>
          <w:numId w:val="1"/>
        </w:numPr>
        <w:jc w:val="center"/>
        <w:rPr>
          <w:rFonts w:ascii="黑体" w:hAnsi="黑体" w:eastAsia="黑体"/>
        </w:rPr>
      </w:pPr>
      <w:bookmarkStart w:id="56" w:name="_Toc495861541"/>
      <w:r>
        <w:rPr>
          <w:rFonts w:hint="eastAsia" w:ascii="黑体" w:hAnsi="黑体" w:eastAsia="黑体"/>
        </w:rPr>
        <w:t>评标方法、程序及标准</w:t>
      </w:r>
      <w:bookmarkEnd w:id="5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5"/>
        <w:numPr>
          <w:ilvl w:val="0"/>
          <w:numId w:val="60"/>
        </w:numPr>
        <w:spacing w:before="0" w:after="0" w:line="360" w:lineRule="auto"/>
        <w:ind w:left="616" w:hanging="616"/>
        <w:jc w:val="left"/>
        <w:rPr>
          <w:rFonts w:cs="Times New Roman" w:asciiTheme="majorEastAsia" w:hAnsiTheme="majorEastAsia"/>
          <w:bCs w:val="0"/>
          <w:sz w:val="30"/>
          <w:szCs w:val="30"/>
          <w:lang w:val="zh-CN"/>
        </w:rPr>
      </w:pPr>
      <w:bookmarkStart w:id="57" w:name="_Toc272247708"/>
      <w:bookmarkStart w:id="58" w:name="_Toc278891605"/>
      <w:bookmarkStart w:id="59" w:name="_Toc495861542"/>
      <w:bookmarkStart w:id="60" w:name="_Toc494561961"/>
      <w:r>
        <w:rPr>
          <w:rFonts w:hint="eastAsia" w:cs="Times New Roman" w:asciiTheme="majorEastAsia" w:hAnsiTheme="majorEastAsia"/>
          <w:bCs w:val="0"/>
          <w:sz w:val="30"/>
          <w:szCs w:val="30"/>
          <w:lang w:val="zh-CN"/>
        </w:rPr>
        <w:t>评标</w:t>
      </w:r>
      <w:bookmarkEnd w:id="57"/>
      <w:bookmarkEnd w:id="58"/>
      <w:r>
        <w:rPr>
          <w:rFonts w:hint="eastAsia" w:cs="Times New Roman" w:asciiTheme="majorEastAsia" w:hAnsiTheme="majorEastAsia"/>
          <w:bCs w:val="0"/>
          <w:sz w:val="30"/>
          <w:szCs w:val="30"/>
          <w:lang w:val="zh-CN"/>
        </w:rPr>
        <w:t>方法</w:t>
      </w:r>
      <w:bookmarkEnd w:id="59"/>
      <w:bookmarkEnd w:id="6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5"/>
        <w:numPr>
          <w:ilvl w:val="0"/>
          <w:numId w:val="60"/>
        </w:numPr>
        <w:spacing w:before="0" w:after="0" w:line="360" w:lineRule="auto"/>
        <w:ind w:left="616" w:hanging="616"/>
        <w:jc w:val="left"/>
        <w:rPr>
          <w:rFonts w:cs="Times New Roman" w:asciiTheme="majorEastAsia" w:hAnsiTheme="majorEastAsia"/>
          <w:bCs w:val="0"/>
          <w:sz w:val="30"/>
          <w:szCs w:val="30"/>
          <w:lang w:val="zh-CN"/>
        </w:rPr>
      </w:pPr>
      <w:bookmarkStart w:id="61" w:name="_Toc278891606"/>
      <w:bookmarkStart w:id="62" w:name="_Toc272247709"/>
      <w:bookmarkStart w:id="63" w:name="_Toc495861543"/>
      <w:bookmarkStart w:id="64" w:name="_Toc494561962"/>
      <w:r>
        <w:rPr>
          <w:rFonts w:hint="eastAsia" w:cs="Times New Roman" w:asciiTheme="majorEastAsia" w:hAnsiTheme="majorEastAsia"/>
          <w:bCs w:val="0"/>
          <w:sz w:val="30"/>
          <w:szCs w:val="30"/>
          <w:lang w:val="zh-CN"/>
        </w:rPr>
        <w:t>评标程序</w:t>
      </w:r>
      <w:bookmarkEnd w:id="61"/>
      <w:bookmarkEnd w:id="62"/>
      <w:r>
        <w:rPr>
          <w:rFonts w:hint="eastAsia" w:cs="Times New Roman" w:asciiTheme="majorEastAsia" w:hAnsiTheme="majorEastAsia"/>
          <w:bCs w:val="0"/>
          <w:sz w:val="30"/>
          <w:szCs w:val="30"/>
          <w:lang w:val="zh-CN"/>
        </w:rPr>
        <w:t>及标准</w:t>
      </w:r>
      <w:bookmarkEnd w:id="63"/>
      <w:bookmarkEnd w:id="6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61"/>
        </w:numPr>
        <w:ind w:left="1315" w:leftChars="154" w:hanging="992"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62"/>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62"/>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highlight w:val="none"/>
          <w:lang w:val="zh-CN"/>
        </w:rPr>
      </w:pPr>
      <w:r>
        <w:rPr>
          <w:rFonts w:hint="eastAsia" w:ascii="Times New Roman" w:hAnsi="宋体" w:eastAsia="宋体" w:cs="Times New Roman"/>
          <w:sz w:val="24"/>
          <w:szCs w:val="24"/>
          <w:lang w:val="zh-CN"/>
        </w:rPr>
        <w:t>不满足招标文件第三章“项</w:t>
      </w:r>
      <w:r>
        <w:rPr>
          <w:rFonts w:hint="eastAsia" w:ascii="Times New Roman" w:hAnsi="宋体" w:eastAsia="宋体" w:cs="Times New Roman"/>
          <w:sz w:val="24"/>
          <w:szCs w:val="24"/>
          <w:highlight w:val="none"/>
          <w:lang w:val="zh-CN"/>
        </w:rPr>
        <w:t>目技术、服务和商务要求”中“★”号条款要求的；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highlight w:val="none"/>
          <w:lang w:val="zh-CN"/>
        </w:rPr>
      </w:pPr>
      <w:r>
        <w:rPr>
          <w:rFonts w:ascii="Times New Roman" w:hAnsi="宋体" w:eastAsia="宋体" w:cs="Times New Roman"/>
          <w:sz w:val="24"/>
          <w:szCs w:val="24"/>
          <w:highlight w:val="none"/>
          <w:lang w:val="zh-CN"/>
        </w:rPr>
        <w:t>含有采购人不能接受的附加条件的</w:t>
      </w:r>
      <w:r>
        <w:rPr>
          <w:rFonts w:hint="eastAsia" w:ascii="Times New Roman" w:hAnsi="宋体" w:eastAsia="宋体" w:cs="Times New Roman"/>
          <w:sz w:val="24"/>
          <w:szCs w:val="24"/>
          <w:highlight w:val="none"/>
          <w:lang w:val="zh-CN"/>
        </w:rPr>
        <w:t>；</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highlight w:val="none"/>
          <w:lang w:val="zh-CN"/>
        </w:rPr>
        <w:t>未按要求提供《符合性审查对照表》、《商务要求响应、偏离说明表》、《商务要求“★”号条款响应、偏离说明表》、《商务评议对照表》和《技术、服务要求响应、偏离说明表》、《技术、服务要求“★”号条款</w:t>
      </w:r>
      <w:r>
        <w:rPr>
          <w:rFonts w:hint="eastAsia" w:ascii="Times New Roman" w:hAnsi="宋体" w:eastAsia="宋体" w:cs="Times New Roman"/>
          <w:sz w:val="24"/>
          <w:szCs w:val="24"/>
          <w:lang w:val="zh-CN"/>
        </w:rPr>
        <w:t>响应、偏离说明表》、《技术、服务评议对照表》的；</w:t>
      </w:r>
    </w:p>
    <w:p>
      <w:pPr>
        <w:numPr>
          <w:ilvl w:val="0"/>
          <w:numId w:val="62"/>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61"/>
        </w:numPr>
        <w:ind w:left="1315" w:leftChars="154" w:hanging="992"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6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63"/>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63"/>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64"/>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64"/>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64"/>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64"/>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64"/>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64"/>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63"/>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61"/>
        </w:numPr>
        <w:ind w:left="1315" w:leftChars="154" w:hanging="992"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65"/>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65"/>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65"/>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66"/>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66"/>
        </w:numPr>
        <w:adjustRightInd w:val="0"/>
        <w:spacing w:line="360" w:lineRule="auto"/>
        <w:ind w:left="742" w:hanging="493"/>
        <w:rPr>
          <w:rFonts w:ascii="宋体" w:hAnsi="宋体" w:eastAsia="宋体" w:cs="Times New Roman"/>
          <w:b/>
          <w:sz w:val="24"/>
          <w:szCs w:val="24"/>
          <w:highlight w:val="yellow"/>
          <w:lang w:val="zh-CN"/>
        </w:rPr>
      </w:pPr>
      <w:r>
        <w:rPr>
          <w:rFonts w:hint="eastAsia" w:ascii="宋体" w:hAnsi="宋体" w:eastAsia="宋体" w:cs="Times New Roman"/>
          <w:b/>
          <w:sz w:val="24"/>
          <w:szCs w:val="24"/>
          <w:highlight w:val="yellow"/>
          <w:lang w:val="zh-CN"/>
        </w:rPr>
        <w:t>小型和微型企业、监狱企业、残疾人福利性单位价格扣除：</w:t>
      </w:r>
    </w:p>
    <w:p>
      <w:pPr>
        <w:numPr>
          <w:ilvl w:val="0"/>
          <w:numId w:val="67"/>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en-US" w:eastAsia="zh-CN"/>
        </w:rPr>
        <w:t>20</w:t>
      </w:r>
      <w:r>
        <w:rPr>
          <w:rFonts w:hint="eastAsia" w:ascii="宋体" w:hAnsi="宋体" w:eastAsia="宋体" w:cs="Times New Roman"/>
          <w:b/>
          <w:bCs/>
          <w:sz w:val="24"/>
          <w:szCs w:val="20"/>
          <w:lang w:val="zh-CN"/>
        </w:rPr>
        <w:t>%</w:t>
      </w:r>
      <w:r>
        <w:rPr>
          <w:rFonts w:hint="eastAsia" w:ascii="宋体" w:hAnsi="宋体" w:eastAsia="宋体" w:cs="Times New Roman"/>
          <w:bCs/>
          <w:sz w:val="24"/>
          <w:szCs w:val="20"/>
          <w:lang w:val="zh-CN"/>
        </w:rPr>
        <w:t>的扣除，用扣除后的价格参与评审。</w:t>
      </w:r>
    </w:p>
    <w:p>
      <w:pPr>
        <w:numPr>
          <w:ilvl w:val="0"/>
          <w:numId w:val="67"/>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7"/>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hint="eastAsia" w:ascii="宋体" w:hAnsi="宋体" w:eastAsia="宋体" w:cs="Times New Roman"/>
          <w:b/>
          <w:bCs/>
          <w:sz w:val="24"/>
          <w:szCs w:val="20"/>
          <w:lang w:val="en-US" w:eastAsia="zh-CN"/>
        </w:rPr>
        <w:t>6</w:t>
      </w:r>
      <w:r>
        <w:rPr>
          <w:rFonts w:ascii="宋体" w:hAnsi="宋体" w:eastAsia="宋体" w:cs="Times New Roman"/>
          <w:b/>
          <w:bCs/>
          <w:sz w:val="24"/>
          <w:szCs w:val="20"/>
          <w:lang w:val="zh-CN"/>
        </w:rPr>
        <w:t>%</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67"/>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67"/>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65"/>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68"/>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68"/>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65"/>
        </w:numPr>
        <w:tabs>
          <w:tab w:val="left" w:pos="616"/>
        </w:tabs>
        <w:spacing w:line="360" w:lineRule="auto"/>
        <w:ind w:left="10" w:leftChars="5" w:firstLine="239"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69"/>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69"/>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61"/>
        </w:numPr>
        <w:ind w:left="1315" w:leftChars="154" w:hanging="992"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7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7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7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7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7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5"/>
        <w:numPr>
          <w:ilvl w:val="0"/>
          <w:numId w:val="60"/>
        </w:numPr>
        <w:spacing w:before="0" w:after="0" w:line="360" w:lineRule="auto"/>
        <w:ind w:left="616" w:hanging="616"/>
        <w:jc w:val="left"/>
        <w:rPr>
          <w:rFonts w:cs="Times New Roman" w:asciiTheme="majorEastAsia" w:hAnsiTheme="majorEastAsia"/>
          <w:bCs w:val="0"/>
          <w:sz w:val="30"/>
          <w:szCs w:val="30"/>
          <w:highlight w:val="none"/>
          <w:lang w:val="zh-CN"/>
        </w:rPr>
      </w:pPr>
      <w:bookmarkStart w:id="65" w:name="_Toc495861544"/>
      <w:bookmarkStart w:id="66" w:name="_Toc494561963"/>
      <w:r>
        <w:rPr>
          <w:rFonts w:hint="eastAsia" w:cs="Times New Roman" w:asciiTheme="majorEastAsia" w:hAnsiTheme="majorEastAsia"/>
          <w:bCs w:val="0"/>
          <w:sz w:val="30"/>
          <w:szCs w:val="30"/>
          <w:highlight w:val="none"/>
          <w:lang w:val="zh-CN"/>
        </w:rPr>
        <w:t>评审因素及评分标准</w:t>
      </w:r>
      <w:bookmarkEnd w:id="65"/>
      <w:bookmarkEnd w:id="66"/>
    </w:p>
    <w:tbl>
      <w:tblPr>
        <w:tblStyle w:val="20"/>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51"/>
        <w:gridCol w:w="514"/>
        <w:gridCol w:w="62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restart"/>
            <w:shd w:val="pct10" w:color="auto" w:fill="auto"/>
            <w:vAlign w:val="center"/>
          </w:tcPr>
          <w:p>
            <w:pPr>
              <w:spacing w:line="240" w:lineRule="auto"/>
              <w:ind w:left="-78"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bCs/>
                <w:color w:val="000000" w:themeColor="text1"/>
                <w:sz w:val="28"/>
                <w:szCs w:val="28"/>
                <w:highlight w:val="none"/>
              </w:rPr>
              <w:t>商务评议</w:t>
            </w:r>
          </w:p>
        </w:tc>
        <w:tc>
          <w:tcPr>
            <w:tcW w:w="1351" w:type="dxa"/>
            <w:shd w:val="pct10" w:color="auto" w:fill="auto"/>
            <w:vAlign w:val="center"/>
          </w:tcPr>
          <w:p>
            <w:pPr>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评审因素</w:t>
            </w:r>
          </w:p>
        </w:tc>
        <w:tc>
          <w:tcPr>
            <w:tcW w:w="514" w:type="dxa"/>
            <w:shd w:val="pct10" w:color="auto" w:fill="auto"/>
            <w:vAlign w:val="center"/>
          </w:tcPr>
          <w:p>
            <w:pPr>
              <w:spacing w:line="240" w:lineRule="auto"/>
              <w:ind w:left="-73" w:leftChars="-35" w:right="-80" w:rightChars="-38"/>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分值</w:t>
            </w:r>
          </w:p>
        </w:tc>
        <w:tc>
          <w:tcPr>
            <w:tcW w:w="6296" w:type="dxa"/>
            <w:shd w:val="pct10" w:color="auto" w:fill="auto"/>
            <w:vAlign w:val="center"/>
          </w:tcPr>
          <w:p>
            <w:pPr>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评分标准</w:t>
            </w:r>
          </w:p>
        </w:tc>
        <w:tc>
          <w:tcPr>
            <w:tcW w:w="968" w:type="dxa"/>
            <w:shd w:val="pct10" w:color="auto" w:fill="auto"/>
            <w:vAlign w:val="center"/>
          </w:tcPr>
          <w:p>
            <w:pPr>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因素</w:t>
            </w:r>
          </w:p>
          <w:p>
            <w:pPr>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jc w:val="center"/>
              <w:rPr>
                <w:rFonts w:ascii="宋体" w:hAnsi="宋体" w:eastAsia="宋体" w:cs="Times New Roman"/>
                <w:szCs w:val="21"/>
                <w:highlight w:val="none"/>
              </w:rPr>
            </w:pPr>
            <w:r>
              <w:rPr>
                <w:rFonts w:hint="eastAsia" w:ascii="宋体" w:hAnsi="宋体"/>
                <w:szCs w:val="21"/>
                <w:highlight w:val="none"/>
              </w:rPr>
              <w:t>投标</w:t>
            </w:r>
            <w:r>
              <w:rPr>
                <w:rFonts w:hint="eastAsia" w:ascii="宋体" w:hAnsi="宋体" w:eastAsia="宋体" w:cs="Times New Roman"/>
                <w:szCs w:val="21"/>
                <w:highlight w:val="none"/>
              </w:rPr>
              <w:t>文件的完整性</w:t>
            </w:r>
          </w:p>
        </w:tc>
        <w:tc>
          <w:tcPr>
            <w:tcW w:w="514" w:type="dxa"/>
            <w:vAlign w:val="center"/>
          </w:tcPr>
          <w:p>
            <w:pPr>
              <w:spacing w:line="240"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c>
          <w:tcPr>
            <w:tcW w:w="6296" w:type="dxa"/>
            <w:vAlign w:val="center"/>
          </w:tcPr>
          <w:p>
            <w:pPr>
              <w:spacing w:before="100" w:beforeAutospacing="1" w:after="100" w:afterAutospacing="1" w:line="240" w:lineRule="auto"/>
              <w:jc w:val="left"/>
              <w:rPr>
                <w:rFonts w:ascii="宋体" w:hAnsi="宋体" w:eastAsia="宋体" w:cs="Times New Roman"/>
                <w:szCs w:val="21"/>
                <w:highlight w:val="none"/>
              </w:rPr>
            </w:pPr>
            <w:r>
              <w:rPr>
                <w:rFonts w:hint="eastAsia" w:ascii="宋体" w:hAnsi="宋体"/>
                <w:kern w:val="0"/>
                <w:szCs w:val="21"/>
                <w:highlight w:val="none"/>
              </w:rPr>
              <w:t>投标</w:t>
            </w:r>
            <w:r>
              <w:rPr>
                <w:rFonts w:hint="eastAsia" w:ascii="宋体" w:hAnsi="宋体" w:eastAsia="宋体" w:cs="Times New Roman"/>
                <w:kern w:val="0"/>
                <w:szCs w:val="21"/>
                <w:highlight w:val="none"/>
              </w:rPr>
              <w:t>文件全面响应</w:t>
            </w:r>
            <w:r>
              <w:rPr>
                <w:rFonts w:hint="eastAsia" w:ascii="宋体" w:hAnsi="宋体"/>
                <w:kern w:val="0"/>
                <w:szCs w:val="21"/>
                <w:highlight w:val="none"/>
              </w:rPr>
              <w:t>招标</w:t>
            </w:r>
            <w:r>
              <w:rPr>
                <w:rFonts w:hint="eastAsia" w:ascii="宋体" w:hAnsi="宋体" w:eastAsia="宋体" w:cs="Times New Roman"/>
                <w:kern w:val="0"/>
                <w:szCs w:val="21"/>
                <w:highlight w:val="none"/>
              </w:rPr>
              <w:t>文件要求，编制完整、非活页装订，且有详细目录、连续页码、目录与有关材料装订顺序对应清晰、查阅方便得</w:t>
            </w:r>
            <w:r>
              <w:rPr>
                <w:rFonts w:hint="eastAsia" w:ascii="宋体" w:hAnsi="宋体" w:eastAsia="宋体" w:cs="Times New Roman"/>
                <w:kern w:val="0"/>
                <w:szCs w:val="21"/>
                <w:highlight w:val="none"/>
                <w:lang w:val="en-US" w:eastAsia="zh-CN"/>
              </w:rPr>
              <w:t>1</w:t>
            </w:r>
            <w:r>
              <w:rPr>
                <w:rFonts w:hint="eastAsia" w:ascii="宋体" w:hAnsi="宋体" w:eastAsia="宋体" w:cs="Times New Roman"/>
                <w:kern w:val="0"/>
                <w:szCs w:val="21"/>
                <w:highlight w:val="none"/>
              </w:rPr>
              <w:t>分。编排杂乱无章、叙述答非所问、资料残缺不全、资料模糊不清、前后不一致等，每处扣</w:t>
            </w:r>
            <w:r>
              <w:rPr>
                <w:rFonts w:hint="eastAsia" w:ascii="宋体" w:hAnsi="宋体" w:eastAsia="宋体" w:cs="Times New Roman"/>
                <w:kern w:val="0"/>
                <w:szCs w:val="21"/>
                <w:highlight w:val="none"/>
                <w:lang w:val="en-US" w:eastAsia="zh-CN"/>
              </w:rPr>
              <w:t>0.5</w:t>
            </w:r>
            <w:r>
              <w:rPr>
                <w:rFonts w:hint="eastAsia" w:ascii="宋体" w:hAnsi="宋体" w:eastAsia="宋体" w:cs="Times New Roman"/>
                <w:kern w:val="0"/>
                <w:szCs w:val="21"/>
                <w:highlight w:val="none"/>
              </w:rPr>
              <w:t>分，扣完为止，活页装订不得分。</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ind w:left="-21" w:leftChars="-10" w:right="-21" w:rightChars="-10"/>
              <w:jc w:val="center"/>
              <w:rPr>
                <w:rFonts w:hint="eastAsia" w:ascii="宋体" w:hAnsi="宋体" w:eastAsia="宋体" w:cs="Times New Roman"/>
                <w:color w:val="000000" w:themeColor="text1"/>
                <w:szCs w:val="21"/>
                <w:highlight w:val="none"/>
                <w:lang w:eastAsia="zh-CN"/>
              </w:rPr>
            </w:pPr>
            <w:r>
              <w:rPr>
                <w:rFonts w:hint="eastAsia" w:ascii="宋体" w:hAnsi="宋体" w:eastAsia="宋体" w:cs="Times New Roman"/>
                <w:color w:val="000000" w:themeColor="text1"/>
                <w:szCs w:val="21"/>
                <w:highlight w:val="none"/>
              </w:rPr>
              <w:t>类似</w:t>
            </w:r>
            <w:r>
              <w:rPr>
                <w:rFonts w:hint="eastAsia" w:ascii="宋体" w:hAnsi="宋体" w:eastAsia="宋体" w:cs="Times New Roman"/>
                <w:color w:val="000000" w:themeColor="text1"/>
                <w:szCs w:val="21"/>
                <w:highlight w:val="none"/>
                <w:lang w:val="en-US" w:eastAsia="zh-CN"/>
              </w:rPr>
              <w:t>业绩</w:t>
            </w:r>
          </w:p>
        </w:tc>
        <w:tc>
          <w:tcPr>
            <w:tcW w:w="514" w:type="dxa"/>
            <w:vAlign w:val="center"/>
          </w:tcPr>
          <w:p>
            <w:pPr>
              <w:spacing w:line="240" w:lineRule="auto"/>
              <w:ind w:left="-48" w:leftChars="-23" w:right="-36" w:rightChars="-17"/>
              <w:jc w:val="center"/>
              <w:rPr>
                <w:rFonts w:hint="default"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lang w:val="en-US" w:eastAsia="zh-CN"/>
              </w:rPr>
              <w:t>3</w:t>
            </w:r>
          </w:p>
        </w:tc>
        <w:tc>
          <w:tcPr>
            <w:tcW w:w="6296" w:type="dxa"/>
            <w:vAlign w:val="center"/>
          </w:tcPr>
          <w:p>
            <w:pPr>
              <w:spacing w:line="240" w:lineRule="auto"/>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投标人</w:t>
            </w:r>
            <w:r>
              <w:rPr>
                <w:rFonts w:hint="eastAsia" w:ascii="宋体" w:hAnsi="宋体" w:eastAsia="宋体" w:cs="Times New Roman"/>
                <w:color w:val="000000" w:themeColor="text1"/>
                <w:szCs w:val="21"/>
                <w:highlight w:val="none"/>
                <w:lang w:val="en-US" w:eastAsia="zh-CN"/>
              </w:rPr>
              <w:t>提供所投产品近一年</w:t>
            </w:r>
            <w:r>
              <w:rPr>
                <w:rFonts w:hint="eastAsia" w:ascii="宋体" w:hAnsi="宋体" w:eastAsia="宋体" w:cs="Times New Roman"/>
                <w:color w:val="000000" w:themeColor="text1"/>
                <w:szCs w:val="21"/>
                <w:highlight w:val="none"/>
              </w:rPr>
              <w:t>（20</w:t>
            </w:r>
            <w:r>
              <w:rPr>
                <w:rFonts w:hint="eastAsia" w:ascii="宋体" w:hAnsi="宋体" w:eastAsia="宋体" w:cs="Times New Roman"/>
                <w:color w:val="000000" w:themeColor="text1"/>
                <w:szCs w:val="21"/>
                <w:highlight w:val="none"/>
                <w:lang w:val="en-US" w:eastAsia="zh-CN"/>
              </w:rPr>
              <w:t>21</w:t>
            </w:r>
            <w:r>
              <w:rPr>
                <w:rFonts w:hint="eastAsia" w:ascii="宋体" w:hAnsi="宋体" w:eastAsia="宋体" w:cs="Times New Roman"/>
                <w:color w:val="000000" w:themeColor="text1"/>
                <w:szCs w:val="21"/>
                <w:highlight w:val="none"/>
              </w:rPr>
              <w:t>年至今）的类似</w:t>
            </w:r>
            <w:r>
              <w:rPr>
                <w:rFonts w:hint="eastAsia" w:ascii="宋体" w:hAnsi="宋体" w:eastAsia="宋体" w:cs="Times New Roman"/>
                <w:color w:val="000000" w:themeColor="text1"/>
                <w:szCs w:val="21"/>
                <w:highlight w:val="none"/>
                <w:lang w:val="en-US" w:eastAsia="zh-CN"/>
              </w:rPr>
              <w:t>业绩</w:t>
            </w:r>
            <w:r>
              <w:rPr>
                <w:rFonts w:hint="eastAsia" w:ascii="宋体" w:hAnsi="宋体" w:eastAsia="宋体" w:cs="Times New Roman"/>
                <w:color w:val="000000" w:themeColor="text1"/>
                <w:szCs w:val="21"/>
                <w:highlight w:val="none"/>
                <w:lang w:eastAsia="zh-CN"/>
              </w:rPr>
              <w:t>，</w:t>
            </w:r>
            <w:r>
              <w:rPr>
                <w:rFonts w:hint="eastAsia" w:ascii="宋体" w:hAnsi="宋体" w:eastAsia="宋体" w:cs="Times New Roman"/>
                <w:color w:val="000000" w:themeColor="text1"/>
                <w:szCs w:val="21"/>
                <w:highlight w:val="none"/>
              </w:rPr>
              <w:t>每提供一份得1分，最高得</w:t>
            </w:r>
            <w:r>
              <w:rPr>
                <w:rFonts w:hint="eastAsia" w:ascii="宋体" w:hAnsi="宋体" w:eastAsia="宋体" w:cs="Times New Roman"/>
                <w:color w:val="000000" w:themeColor="text1"/>
                <w:szCs w:val="21"/>
                <w:highlight w:val="none"/>
                <w:lang w:val="en-US" w:eastAsia="zh-CN"/>
              </w:rPr>
              <w:t>3</w:t>
            </w:r>
            <w:r>
              <w:rPr>
                <w:rFonts w:hint="eastAsia" w:ascii="宋体" w:hAnsi="宋体" w:eastAsia="宋体" w:cs="Times New Roman"/>
                <w:color w:val="000000" w:themeColor="text1"/>
                <w:szCs w:val="21"/>
                <w:highlight w:val="none"/>
              </w:rPr>
              <w:t>分。（提供合同或中标通知书复印件并加盖公章）</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jc w:val="center"/>
              <w:rPr>
                <w:rFonts w:hint="default" w:ascii="宋体" w:hAnsi="宋体" w:eastAsia="宋体" w:cs="Times New Roman"/>
                <w:color w:val="000000" w:themeColor="text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rPr>
              <w:t>供货保障方案</w:t>
            </w:r>
          </w:p>
        </w:tc>
        <w:tc>
          <w:tcPr>
            <w:tcW w:w="514" w:type="dxa"/>
            <w:vAlign w:val="center"/>
          </w:tcPr>
          <w:p>
            <w:pPr>
              <w:spacing w:line="240" w:lineRule="auto"/>
              <w:jc w:val="center"/>
              <w:rPr>
                <w:rFonts w:hint="eastAsia"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lang w:val="en-US" w:eastAsia="zh-CN"/>
              </w:rPr>
              <w:t>5</w:t>
            </w:r>
          </w:p>
        </w:tc>
        <w:tc>
          <w:tcPr>
            <w:tcW w:w="6296" w:type="dxa"/>
            <w:vAlign w:val="center"/>
          </w:tcPr>
          <w:p>
            <w:pPr>
              <w:spacing w:line="240" w:lineRule="auto"/>
              <w:jc w:val="both"/>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根据投标人提供的供货保障方案（包括交货时间、运输方案、应急措施等）进行评分：</w:t>
            </w:r>
          </w:p>
          <w:p>
            <w:pPr>
              <w:numPr>
                <w:ilvl w:val="0"/>
                <w:numId w:val="0"/>
              </w:numPr>
              <w:spacing w:line="240" w:lineRule="auto"/>
              <w:jc w:val="both"/>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1.交货时间优于招标文件要求、方案完整、详细、可行性强得4-5分；</w:t>
            </w:r>
          </w:p>
          <w:p>
            <w:pPr>
              <w:numPr>
                <w:ilvl w:val="0"/>
                <w:numId w:val="0"/>
              </w:numPr>
              <w:spacing w:line="240" w:lineRule="auto"/>
              <w:jc w:val="both"/>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2.交货时间优于招标文件要求、方案基本完整、有一定可行性得2-3分；</w:t>
            </w:r>
          </w:p>
          <w:p>
            <w:pPr>
              <w:numPr>
                <w:ilvl w:val="0"/>
                <w:numId w:val="0"/>
              </w:numPr>
              <w:spacing w:line="240" w:lineRule="auto"/>
              <w:jc w:val="both"/>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3.交货时间符合招标文件要求、有简单方案得1分；</w:t>
            </w:r>
          </w:p>
          <w:p>
            <w:pPr>
              <w:numPr>
                <w:ilvl w:val="0"/>
                <w:numId w:val="0"/>
              </w:numPr>
              <w:spacing w:line="240" w:lineRule="auto"/>
              <w:jc w:val="both"/>
              <w:rPr>
                <w:rFonts w:hint="default" w:ascii="宋体" w:hAnsi="宋体" w:cs="Times New Roman" w:eastAsiaTheme="minorEastAsia"/>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4.未提供不得分。</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jc w:val="center"/>
              <w:rPr>
                <w:rFonts w:ascii="宋体" w:hAnsi="宋体" w:eastAsia="宋体" w:cs="Times New Roman"/>
                <w:color w:val="000000" w:themeColor="text1"/>
                <w:szCs w:val="21"/>
                <w:highlight w:val="none"/>
              </w:rPr>
            </w:pPr>
            <w:r>
              <w:rPr>
                <w:rFonts w:hint="eastAsia" w:asciiTheme="minorEastAsia" w:hAnsiTheme="minorEastAsia" w:cstheme="minorEastAsia"/>
                <w:kern w:val="0"/>
                <w:sz w:val="21"/>
                <w:szCs w:val="21"/>
                <w:highlight w:val="none"/>
                <w:lang w:val="en-US" w:eastAsia="zh-CN"/>
              </w:rPr>
              <w:t>实施</w:t>
            </w:r>
            <w:r>
              <w:rPr>
                <w:rFonts w:hint="eastAsia" w:asciiTheme="minorEastAsia" w:hAnsiTheme="minorEastAsia" w:eastAsiaTheme="minorEastAsia" w:cstheme="minorEastAsia"/>
                <w:kern w:val="0"/>
                <w:sz w:val="21"/>
                <w:szCs w:val="21"/>
                <w:highlight w:val="none"/>
              </w:rPr>
              <w:t>方案</w:t>
            </w:r>
          </w:p>
        </w:tc>
        <w:tc>
          <w:tcPr>
            <w:tcW w:w="514" w:type="dxa"/>
            <w:vAlign w:val="center"/>
          </w:tcPr>
          <w:p>
            <w:pPr>
              <w:spacing w:line="240" w:lineRule="auto"/>
              <w:jc w:val="center"/>
              <w:rPr>
                <w:rFonts w:ascii="宋体" w:hAnsi="宋体" w:eastAsia="宋体" w:cs="Times New Roman"/>
                <w:color w:val="000000" w:themeColor="text1"/>
                <w:szCs w:val="21"/>
                <w:highlight w:val="none"/>
              </w:rPr>
            </w:pPr>
            <w:r>
              <w:rPr>
                <w:rFonts w:hint="eastAsia" w:asciiTheme="minorEastAsia" w:hAnsiTheme="minorEastAsia" w:cstheme="minorEastAsia"/>
                <w:color w:val="000000" w:themeColor="text1"/>
                <w:sz w:val="21"/>
                <w:szCs w:val="21"/>
                <w:highlight w:val="none"/>
                <w:lang w:val="en-US" w:eastAsia="zh-CN"/>
              </w:rPr>
              <w:t>5</w:t>
            </w:r>
          </w:p>
        </w:tc>
        <w:tc>
          <w:tcPr>
            <w:tcW w:w="6296" w:type="dxa"/>
            <w:vAlign w:val="center"/>
          </w:tcPr>
          <w:p>
            <w:pPr>
              <w:spacing w:line="240" w:lineRule="auto"/>
              <w:jc w:val="both"/>
              <w:rPr>
                <w:rFonts w:hint="eastAsia" w:asciiTheme="minorEastAsia" w:hAnsiTheme="minorEastAsia" w:cstheme="minorEastAsia"/>
                <w:color w:val="000000" w:themeColor="text1"/>
                <w:sz w:val="21"/>
                <w:szCs w:val="21"/>
                <w:highlight w:val="none"/>
                <w:lang w:val="en-US" w:eastAsia="zh-CN"/>
              </w:rPr>
            </w:pPr>
            <w:r>
              <w:rPr>
                <w:rFonts w:hint="eastAsia" w:asciiTheme="minorEastAsia" w:hAnsiTheme="minorEastAsia" w:cstheme="minorEastAsia"/>
                <w:color w:val="000000" w:themeColor="text1"/>
                <w:sz w:val="21"/>
                <w:szCs w:val="21"/>
                <w:highlight w:val="none"/>
                <w:lang w:val="en-US" w:eastAsia="zh-CN"/>
              </w:rPr>
              <w:t>根据</w:t>
            </w:r>
            <w:r>
              <w:rPr>
                <w:rFonts w:hint="eastAsia" w:asciiTheme="minorEastAsia" w:hAnsiTheme="minorEastAsia" w:eastAsiaTheme="minorEastAsia" w:cstheme="minorEastAsia"/>
                <w:color w:val="000000" w:themeColor="text1"/>
                <w:sz w:val="21"/>
                <w:szCs w:val="21"/>
                <w:highlight w:val="none"/>
              </w:rPr>
              <w:t>投标人提供的实施方案（包括安装、调试计划、验收方案</w:t>
            </w:r>
            <w:r>
              <w:rPr>
                <w:rFonts w:hint="eastAsia" w:asciiTheme="minorEastAsia" w:hAnsiTheme="minorEastAsia" w:cstheme="minorEastAsia"/>
                <w:color w:val="000000" w:themeColor="text1"/>
                <w:sz w:val="21"/>
                <w:szCs w:val="21"/>
                <w:highlight w:val="none"/>
                <w:lang w:val="en-US" w:eastAsia="zh-CN"/>
              </w:rPr>
              <w:t>等</w:t>
            </w: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进行评分：</w:t>
            </w:r>
          </w:p>
          <w:p>
            <w:pPr>
              <w:spacing w:line="240" w:lineRule="auto"/>
              <w:jc w:val="both"/>
              <w:rPr>
                <w:rFonts w:hint="eastAsia" w:ascii="宋体" w:hAnsi="宋体" w:cs="Times New Roman" w:eastAsiaTheme="minorEastAsia"/>
                <w:color w:val="000000" w:themeColor="text1"/>
                <w:szCs w:val="21"/>
                <w:highlight w:val="none"/>
                <w:lang w:eastAsia="zh-CN"/>
              </w:rPr>
            </w:pPr>
            <w:r>
              <w:rPr>
                <w:rFonts w:hint="eastAsia" w:ascii="宋体" w:hAnsi="宋体" w:cs="Times New Roman"/>
                <w:color w:val="000000" w:themeColor="text1"/>
                <w:szCs w:val="21"/>
                <w:highlight w:val="none"/>
                <w:lang w:val="en-US" w:eastAsia="zh-CN"/>
              </w:rPr>
              <w:t>1.</w:t>
            </w:r>
            <w:r>
              <w:rPr>
                <w:rFonts w:hint="eastAsia" w:ascii="宋体" w:hAnsi="宋体" w:cs="Times New Roman" w:eastAsiaTheme="minorEastAsia"/>
                <w:color w:val="000000" w:themeColor="text1"/>
                <w:szCs w:val="21"/>
                <w:highlight w:val="none"/>
                <w:lang w:eastAsia="zh-CN"/>
              </w:rPr>
              <w:t>方案</w:t>
            </w:r>
            <w:r>
              <w:rPr>
                <w:rFonts w:hint="eastAsia" w:ascii="宋体" w:hAnsi="宋体" w:cs="Times New Roman"/>
                <w:color w:val="000000" w:themeColor="text1"/>
                <w:szCs w:val="21"/>
                <w:highlight w:val="none"/>
                <w:lang w:val="en-US" w:eastAsia="zh-CN"/>
              </w:rPr>
              <w:t>完整、</w:t>
            </w:r>
            <w:r>
              <w:rPr>
                <w:rFonts w:hint="eastAsia" w:ascii="宋体" w:hAnsi="宋体" w:cs="Times New Roman" w:eastAsiaTheme="minorEastAsia"/>
                <w:color w:val="000000" w:themeColor="text1"/>
                <w:szCs w:val="21"/>
                <w:highlight w:val="none"/>
                <w:lang w:eastAsia="zh-CN"/>
              </w:rPr>
              <w:t>完全契合本项目实际需求，具体详细、合理可行得</w:t>
            </w:r>
            <w:r>
              <w:rPr>
                <w:rFonts w:hint="eastAsia" w:ascii="宋体" w:hAnsi="宋体" w:cs="Times New Roman"/>
                <w:color w:val="000000" w:themeColor="text1"/>
                <w:szCs w:val="21"/>
                <w:highlight w:val="none"/>
                <w:lang w:val="en-US" w:eastAsia="zh-CN"/>
              </w:rPr>
              <w:t>4-</w:t>
            </w:r>
            <w:r>
              <w:rPr>
                <w:rFonts w:hint="eastAsia" w:ascii="宋体" w:hAnsi="宋体" w:cs="Times New Roman" w:eastAsiaTheme="minorEastAsia"/>
                <w:color w:val="000000" w:themeColor="text1"/>
                <w:szCs w:val="21"/>
                <w:highlight w:val="none"/>
                <w:lang w:eastAsia="zh-CN"/>
              </w:rPr>
              <w:t>5分；</w:t>
            </w:r>
          </w:p>
          <w:p>
            <w:pPr>
              <w:spacing w:line="240" w:lineRule="auto"/>
              <w:jc w:val="both"/>
              <w:rPr>
                <w:rFonts w:hint="eastAsia" w:ascii="宋体" w:hAnsi="宋体" w:cs="Times New Roman" w:eastAsiaTheme="minorEastAsia"/>
                <w:color w:val="000000" w:themeColor="text1"/>
                <w:szCs w:val="21"/>
                <w:highlight w:val="none"/>
                <w:lang w:eastAsia="zh-CN"/>
              </w:rPr>
            </w:pPr>
            <w:r>
              <w:rPr>
                <w:rFonts w:hint="eastAsia" w:ascii="宋体" w:hAnsi="宋体" w:cs="Times New Roman"/>
                <w:color w:val="000000" w:themeColor="text1"/>
                <w:szCs w:val="21"/>
                <w:highlight w:val="none"/>
                <w:lang w:val="en-US" w:eastAsia="zh-CN"/>
              </w:rPr>
              <w:t>2.</w:t>
            </w:r>
            <w:r>
              <w:rPr>
                <w:rFonts w:hint="eastAsia" w:ascii="宋体" w:hAnsi="宋体" w:cs="Times New Roman" w:eastAsiaTheme="minorEastAsia"/>
                <w:color w:val="000000" w:themeColor="text1"/>
                <w:szCs w:val="21"/>
                <w:highlight w:val="none"/>
                <w:lang w:eastAsia="zh-CN"/>
              </w:rPr>
              <w:t>方案</w:t>
            </w:r>
            <w:r>
              <w:rPr>
                <w:rFonts w:hint="eastAsia" w:ascii="宋体" w:hAnsi="宋体" w:cs="Times New Roman"/>
                <w:color w:val="000000" w:themeColor="text1"/>
                <w:szCs w:val="21"/>
                <w:highlight w:val="none"/>
                <w:lang w:val="en-US" w:eastAsia="zh-CN"/>
              </w:rPr>
              <w:t>较为完整、</w:t>
            </w:r>
            <w:r>
              <w:rPr>
                <w:rFonts w:hint="eastAsia" w:ascii="宋体" w:hAnsi="宋体" w:cs="Times New Roman" w:eastAsiaTheme="minorEastAsia"/>
                <w:color w:val="000000" w:themeColor="text1"/>
                <w:szCs w:val="21"/>
                <w:highlight w:val="none"/>
                <w:lang w:eastAsia="zh-CN"/>
              </w:rPr>
              <w:t>基本满足本项目实际需求，不</w:t>
            </w:r>
            <w:r>
              <w:rPr>
                <w:rFonts w:hint="eastAsia" w:ascii="宋体" w:hAnsi="宋体" w:cs="Times New Roman"/>
                <w:color w:val="000000" w:themeColor="text1"/>
                <w:szCs w:val="21"/>
                <w:highlight w:val="none"/>
                <w:lang w:val="en-US" w:eastAsia="zh-CN"/>
              </w:rPr>
              <w:t>够</w:t>
            </w:r>
            <w:r>
              <w:rPr>
                <w:rFonts w:hint="eastAsia" w:ascii="宋体" w:hAnsi="宋体" w:cs="Times New Roman" w:eastAsiaTheme="minorEastAsia"/>
                <w:color w:val="000000" w:themeColor="text1"/>
                <w:szCs w:val="21"/>
                <w:highlight w:val="none"/>
                <w:lang w:eastAsia="zh-CN"/>
              </w:rPr>
              <w:t>具体、有一定可行性得</w:t>
            </w:r>
            <w:r>
              <w:rPr>
                <w:rFonts w:hint="eastAsia" w:ascii="宋体" w:hAnsi="宋体" w:cs="Times New Roman"/>
                <w:color w:val="000000" w:themeColor="text1"/>
                <w:szCs w:val="21"/>
                <w:highlight w:val="none"/>
                <w:lang w:val="en-US" w:eastAsia="zh-CN"/>
              </w:rPr>
              <w:t>2-</w:t>
            </w:r>
            <w:r>
              <w:rPr>
                <w:rFonts w:hint="eastAsia" w:ascii="宋体" w:hAnsi="宋体" w:cs="Times New Roman" w:eastAsiaTheme="minorEastAsia"/>
                <w:color w:val="000000" w:themeColor="text1"/>
                <w:szCs w:val="21"/>
                <w:highlight w:val="none"/>
                <w:lang w:eastAsia="zh-CN"/>
              </w:rPr>
              <w:t>3分；</w:t>
            </w:r>
          </w:p>
          <w:p>
            <w:pPr>
              <w:spacing w:line="240" w:lineRule="auto"/>
              <w:jc w:val="both"/>
              <w:rPr>
                <w:rFonts w:hint="eastAsia" w:ascii="宋体" w:hAnsi="宋体" w:cs="Times New Roman" w:eastAsiaTheme="minorEastAsia"/>
                <w:color w:val="000000" w:themeColor="text1"/>
                <w:szCs w:val="21"/>
                <w:highlight w:val="none"/>
                <w:lang w:eastAsia="zh-CN"/>
              </w:rPr>
            </w:pPr>
            <w:r>
              <w:rPr>
                <w:rFonts w:hint="eastAsia" w:ascii="宋体" w:hAnsi="宋体" w:cs="Times New Roman"/>
                <w:color w:val="000000" w:themeColor="text1"/>
                <w:szCs w:val="21"/>
                <w:highlight w:val="none"/>
                <w:lang w:val="en-US" w:eastAsia="zh-CN"/>
              </w:rPr>
              <w:t>3.方</w:t>
            </w:r>
            <w:r>
              <w:rPr>
                <w:rFonts w:hint="eastAsia" w:ascii="宋体" w:hAnsi="宋体" w:cs="Times New Roman" w:eastAsiaTheme="minorEastAsia"/>
                <w:color w:val="000000" w:themeColor="text1"/>
                <w:szCs w:val="21"/>
                <w:highlight w:val="none"/>
                <w:lang w:eastAsia="zh-CN"/>
              </w:rPr>
              <w:t>案</w:t>
            </w:r>
            <w:r>
              <w:rPr>
                <w:rFonts w:hint="eastAsia" w:ascii="宋体" w:hAnsi="宋体" w:cs="Times New Roman"/>
                <w:color w:val="000000" w:themeColor="text1"/>
                <w:szCs w:val="21"/>
                <w:highlight w:val="none"/>
                <w:lang w:val="en-US" w:eastAsia="zh-CN"/>
              </w:rPr>
              <w:t>不完整，</w:t>
            </w:r>
            <w:r>
              <w:rPr>
                <w:rFonts w:hint="eastAsia" w:ascii="宋体" w:hAnsi="宋体" w:cs="Times New Roman" w:eastAsiaTheme="minorEastAsia"/>
                <w:color w:val="000000" w:themeColor="text1"/>
                <w:szCs w:val="21"/>
                <w:highlight w:val="none"/>
                <w:lang w:eastAsia="zh-CN"/>
              </w:rPr>
              <w:t>部分满足本项目实际需求，可行性不高得1分。</w:t>
            </w:r>
          </w:p>
          <w:p>
            <w:pPr>
              <w:spacing w:line="240" w:lineRule="auto"/>
              <w:jc w:val="both"/>
              <w:rPr>
                <w:rFonts w:hint="eastAsia" w:ascii="宋体" w:hAnsi="宋体" w:cs="Times New Roman" w:eastAsiaTheme="minorEastAsia"/>
                <w:color w:val="000000" w:themeColor="text1"/>
                <w:szCs w:val="21"/>
                <w:highlight w:val="none"/>
                <w:lang w:eastAsia="zh-CN"/>
              </w:rPr>
            </w:pPr>
            <w:r>
              <w:rPr>
                <w:rFonts w:hint="eastAsia" w:ascii="宋体" w:hAnsi="宋体" w:cs="Times New Roman"/>
                <w:color w:val="000000" w:themeColor="text1"/>
                <w:szCs w:val="21"/>
                <w:highlight w:val="none"/>
                <w:lang w:val="en-US" w:eastAsia="zh-CN"/>
              </w:rPr>
              <w:t>4.</w:t>
            </w:r>
            <w:r>
              <w:rPr>
                <w:rFonts w:hint="eastAsia" w:ascii="宋体" w:hAnsi="宋体" w:cs="Times New Roman" w:eastAsiaTheme="minorEastAsia"/>
                <w:color w:val="000000" w:themeColor="text1"/>
                <w:szCs w:val="21"/>
                <w:highlight w:val="none"/>
                <w:lang w:eastAsia="zh-CN"/>
              </w:rPr>
              <w:t>未提供</w:t>
            </w:r>
            <w:r>
              <w:rPr>
                <w:rFonts w:hint="eastAsia" w:ascii="宋体" w:hAnsi="宋体" w:cs="Times New Roman"/>
                <w:color w:val="000000" w:themeColor="text1"/>
                <w:szCs w:val="21"/>
                <w:highlight w:val="none"/>
                <w:lang w:val="en-US" w:eastAsia="zh-CN"/>
              </w:rPr>
              <w:t>不得分</w:t>
            </w:r>
            <w:r>
              <w:rPr>
                <w:rFonts w:hint="eastAsia" w:ascii="宋体" w:hAnsi="宋体" w:cs="Times New Roman" w:eastAsiaTheme="minorEastAsia"/>
                <w:color w:val="000000" w:themeColor="text1"/>
                <w:szCs w:val="21"/>
                <w:highlight w:val="none"/>
                <w:lang w:eastAsia="zh-CN"/>
              </w:rPr>
              <w:t>。</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售后服务</w:t>
            </w:r>
          </w:p>
        </w:tc>
        <w:tc>
          <w:tcPr>
            <w:tcW w:w="514" w:type="dxa"/>
            <w:vAlign w:val="center"/>
          </w:tcPr>
          <w:p>
            <w:pPr>
              <w:spacing w:line="240" w:lineRule="auto"/>
              <w:ind w:left="-48" w:leftChars="-23" w:right="-36" w:rightChars="-17"/>
              <w:jc w:val="center"/>
              <w:rPr>
                <w:rFonts w:hint="eastAsia" w:ascii="宋体" w:hAnsi="宋体" w:eastAsia="宋体" w:cs="Times New Roman"/>
                <w:color w:val="000000" w:themeColor="text1"/>
                <w:szCs w:val="21"/>
                <w:highlight w:val="none"/>
                <w:lang w:eastAsia="zh-CN"/>
              </w:rPr>
            </w:pPr>
            <w:r>
              <w:rPr>
                <w:rFonts w:hint="eastAsia" w:ascii="宋体" w:hAnsi="宋体" w:eastAsia="宋体" w:cs="Times New Roman"/>
                <w:color w:val="000000" w:themeColor="text1"/>
                <w:szCs w:val="21"/>
                <w:highlight w:val="none"/>
                <w:lang w:val="en-US" w:eastAsia="zh-CN"/>
              </w:rPr>
              <w:t>8</w:t>
            </w:r>
          </w:p>
        </w:tc>
        <w:tc>
          <w:tcPr>
            <w:tcW w:w="6296" w:type="dxa"/>
            <w:vAlign w:val="center"/>
          </w:tcPr>
          <w:p>
            <w:pPr>
              <w:numPr>
                <w:ilvl w:val="0"/>
                <w:numId w:val="0"/>
              </w:numPr>
              <w:spacing w:line="240" w:lineRule="auto"/>
              <w:rPr>
                <w:rFonts w:hint="eastAsia"/>
                <w:highlight w:val="none"/>
              </w:rPr>
            </w:pPr>
            <w:r>
              <w:rPr>
                <w:rFonts w:hint="eastAsia"/>
                <w:highlight w:val="none"/>
                <w:lang w:val="en-US" w:eastAsia="zh-CN"/>
              </w:rPr>
              <w:t>1.</w:t>
            </w:r>
            <w:r>
              <w:rPr>
                <w:rFonts w:hint="eastAsia"/>
                <w:highlight w:val="none"/>
              </w:rPr>
              <w:t>根据</w:t>
            </w:r>
            <w:r>
              <w:rPr>
                <w:rFonts w:hint="eastAsia"/>
                <w:highlight w:val="none"/>
                <w:lang w:val="en-US" w:eastAsia="zh-CN"/>
              </w:rPr>
              <w:t>投标人</w:t>
            </w:r>
            <w:r>
              <w:rPr>
                <w:rFonts w:hint="eastAsia"/>
                <w:highlight w:val="none"/>
              </w:rPr>
              <w:t>提供的售后服务方案进行评分，方案包括但不限于服务响应时间、人员配备方案、维修方案、持续性服务方案内容等：</w:t>
            </w:r>
          </w:p>
          <w:p>
            <w:pPr>
              <w:bidi w:val="0"/>
              <w:rPr>
                <w:highlight w:val="none"/>
              </w:rPr>
            </w:pPr>
            <w:r>
              <w:rPr>
                <w:rFonts w:hint="eastAsia"/>
                <w:highlight w:val="none"/>
                <w:lang w:val="en-US" w:eastAsia="zh-CN"/>
              </w:rPr>
              <w:t>1.1.</w:t>
            </w:r>
            <w:r>
              <w:rPr>
                <w:rFonts w:hint="eastAsia"/>
                <w:highlight w:val="none"/>
              </w:rPr>
              <w:t>具有完善具体可行的售后服务方案，售后服务便捷、响应速度快，各阶段服务方案详尽，</w:t>
            </w:r>
            <w:r>
              <w:rPr>
                <w:rFonts w:hint="eastAsia"/>
                <w:highlight w:val="none"/>
                <w:lang w:val="en-US" w:eastAsia="zh-CN"/>
              </w:rPr>
              <w:t>完全</w:t>
            </w:r>
            <w:r>
              <w:rPr>
                <w:rFonts w:hint="eastAsia"/>
                <w:highlight w:val="none"/>
              </w:rPr>
              <w:t>满足采购人需求，得</w:t>
            </w:r>
            <w:r>
              <w:rPr>
                <w:rFonts w:hint="eastAsia"/>
                <w:highlight w:val="none"/>
                <w:lang w:val="en-US" w:eastAsia="zh-CN"/>
              </w:rPr>
              <w:t>4-</w:t>
            </w:r>
            <w:r>
              <w:rPr>
                <w:rFonts w:hint="eastAsia"/>
                <w:highlight w:val="none"/>
              </w:rPr>
              <w:t>5分；</w:t>
            </w:r>
          </w:p>
          <w:p>
            <w:pPr>
              <w:bidi w:val="0"/>
              <w:rPr>
                <w:highlight w:val="none"/>
              </w:rPr>
            </w:pPr>
            <w:r>
              <w:rPr>
                <w:rFonts w:hint="eastAsia"/>
                <w:highlight w:val="none"/>
                <w:lang w:val="en-US" w:eastAsia="zh-CN"/>
              </w:rPr>
              <w:t>1.2.</w:t>
            </w:r>
            <w:r>
              <w:rPr>
                <w:rFonts w:hint="eastAsia"/>
                <w:highlight w:val="none"/>
              </w:rPr>
              <w:t>有提供售后服务方案，且有一定的可行性，售后服务较便捷，响应及时，各阶段服务方案完整，基本满足采购人需求，得</w:t>
            </w:r>
            <w:r>
              <w:rPr>
                <w:rFonts w:hint="eastAsia"/>
                <w:highlight w:val="none"/>
                <w:lang w:val="en-US" w:eastAsia="zh-CN"/>
              </w:rPr>
              <w:t>2-</w:t>
            </w:r>
            <w:r>
              <w:rPr>
                <w:rFonts w:hint="eastAsia"/>
                <w:highlight w:val="none"/>
              </w:rPr>
              <w:t>3分；</w:t>
            </w:r>
          </w:p>
          <w:p>
            <w:pPr>
              <w:bidi w:val="0"/>
              <w:rPr>
                <w:highlight w:val="none"/>
              </w:rPr>
            </w:pPr>
            <w:r>
              <w:rPr>
                <w:rFonts w:hint="eastAsia"/>
                <w:highlight w:val="none"/>
                <w:lang w:val="en-US" w:eastAsia="zh-CN"/>
              </w:rPr>
              <w:t>1.3.</w:t>
            </w:r>
            <w:r>
              <w:rPr>
                <w:rFonts w:hint="eastAsia"/>
                <w:highlight w:val="none"/>
              </w:rPr>
              <w:t>有提供售后服务方案，但可行性不强，售后服务内容及各阶段服务计划完整性有缺漏，得1分；</w:t>
            </w:r>
          </w:p>
          <w:p>
            <w:pPr>
              <w:bidi w:val="0"/>
              <w:rPr>
                <w:rFonts w:hint="eastAsia"/>
                <w:highlight w:val="none"/>
              </w:rPr>
            </w:pPr>
            <w:r>
              <w:rPr>
                <w:rFonts w:hint="eastAsia"/>
                <w:highlight w:val="none"/>
                <w:lang w:val="en-US" w:eastAsia="zh-CN"/>
              </w:rPr>
              <w:t>1.4.未提供不得分</w:t>
            </w:r>
            <w:r>
              <w:rPr>
                <w:rFonts w:hint="eastAsia"/>
                <w:highlight w:val="none"/>
              </w:rPr>
              <w:t>。</w:t>
            </w:r>
          </w:p>
          <w:p>
            <w:pPr>
              <w:bidi w:val="0"/>
              <w:rPr>
                <w:rFonts w:hint="default" w:eastAsiaTheme="minorEastAsia"/>
                <w:highlight w:val="none"/>
                <w:lang w:val="en-US" w:eastAsia="zh-CN"/>
              </w:rPr>
            </w:pPr>
            <w:r>
              <w:rPr>
                <w:rFonts w:hint="eastAsia"/>
                <w:highlight w:val="none"/>
                <w:lang w:val="en-US" w:eastAsia="zh-CN"/>
              </w:rPr>
              <w:t>2.投标人提供设备</w:t>
            </w:r>
            <w:r>
              <w:rPr>
                <w:rFonts w:hint="eastAsia" w:ascii="宋体" w:hAnsi="宋体"/>
                <w:kern w:val="0"/>
                <w:szCs w:val="21"/>
                <w:highlight w:val="none"/>
                <w:lang w:val="en-US" w:eastAsia="zh-CN"/>
              </w:rPr>
              <w:t>生产厂家</w:t>
            </w:r>
            <w:r>
              <w:rPr>
                <w:rFonts w:hint="eastAsia"/>
                <w:highlight w:val="none"/>
                <w:lang w:val="en-US" w:eastAsia="zh-CN"/>
              </w:rPr>
              <w:t>的售后服务承诺书（需加盖厂家公章）得3分；提供非</w:t>
            </w:r>
            <w:r>
              <w:rPr>
                <w:rFonts w:hint="eastAsia" w:ascii="宋体" w:hAnsi="宋体"/>
                <w:kern w:val="0"/>
                <w:szCs w:val="21"/>
                <w:highlight w:val="none"/>
                <w:lang w:val="en-US" w:eastAsia="zh-CN"/>
              </w:rPr>
              <w:t>生产厂家</w:t>
            </w:r>
            <w:r>
              <w:rPr>
                <w:rFonts w:hint="eastAsia"/>
                <w:highlight w:val="none"/>
                <w:lang w:val="en-US" w:eastAsia="zh-CN"/>
              </w:rPr>
              <w:t>的售后服务承诺书得1分；未提供不得分。</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ind w:left="-21" w:leftChars="-10" w:right="-21" w:rightChars="-10"/>
              <w:jc w:val="center"/>
              <w:rPr>
                <w:rFonts w:hint="eastAsia"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lang w:val="en-US" w:eastAsia="zh-CN"/>
              </w:rPr>
              <w:t>质保期</w:t>
            </w:r>
          </w:p>
        </w:tc>
        <w:tc>
          <w:tcPr>
            <w:tcW w:w="514" w:type="dxa"/>
            <w:vAlign w:val="center"/>
          </w:tcPr>
          <w:p>
            <w:pPr>
              <w:spacing w:line="240" w:lineRule="auto"/>
              <w:ind w:left="-48" w:leftChars="-23" w:right="-36" w:rightChars="-17"/>
              <w:jc w:val="center"/>
              <w:rPr>
                <w:rFonts w:hint="default"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lang w:val="en-US" w:eastAsia="zh-CN"/>
              </w:rPr>
              <w:t>4</w:t>
            </w:r>
          </w:p>
        </w:tc>
        <w:tc>
          <w:tcPr>
            <w:tcW w:w="6296" w:type="dxa"/>
            <w:vAlign w:val="center"/>
          </w:tcPr>
          <w:p>
            <w:pPr>
              <w:bidi w:val="0"/>
              <w:rPr>
                <w:rFonts w:hint="eastAsia"/>
                <w:highlight w:val="none"/>
                <w:lang w:val="en-US" w:eastAsia="zh-CN"/>
              </w:rPr>
            </w:pPr>
            <w:r>
              <w:rPr>
                <w:rFonts w:hint="eastAsia"/>
                <w:highlight w:val="none"/>
                <w:lang w:val="en-US" w:eastAsia="zh-CN"/>
              </w:rPr>
              <w:t>投标人承诺的质保期在招标文件要求基础上，每延长一年得2分，最高得4分。</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1" w:type="dxa"/>
            <w:vMerge w:val="continue"/>
            <w:vAlign w:val="center"/>
          </w:tcPr>
          <w:p>
            <w:pPr>
              <w:numPr>
                <w:ilvl w:val="0"/>
                <w:numId w:val="71"/>
              </w:numPr>
              <w:tabs>
                <w:tab w:val="left" w:pos="322"/>
              </w:tabs>
              <w:spacing w:line="240" w:lineRule="auto"/>
              <w:ind w:left="-42" w:right="-42" w:rightChars="-20" w:firstLine="0"/>
              <w:jc w:val="right"/>
              <w:rPr>
                <w:rFonts w:ascii="宋体" w:hAnsi="宋体" w:eastAsia="宋体" w:cs="Times New Roman"/>
                <w:b/>
                <w:color w:val="000000" w:themeColor="text1"/>
                <w:sz w:val="24"/>
                <w:highlight w:val="none"/>
              </w:rPr>
            </w:pPr>
          </w:p>
        </w:tc>
        <w:tc>
          <w:tcPr>
            <w:tcW w:w="1351" w:type="dxa"/>
            <w:vAlign w:val="center"/>
          </w:tcPr>
          <w:p>
            <w:pPr>
              <w:spacing w:line="240" w:lineRule="auto"/>
              <w:ind w:left="-21" w:leftChars="-10" w:right="-21" w:rightChars="-10"/>
              <w:jc w:val="center"/>
              <w:rPr>
                <w:rFonts w:hint="default" w:ascii="宋体" w:hAnsi="宋体" w:eastAsia="宋体" w:cs="Times New Roman"/>
                <w:b/>
                <w:color w:val="000000" w:themeColor="text1"/>
                <w:sz w:val="24"/>
                <w:szCs w:val="24"/>
                <w:highlight w:val="none"/>
                <w:lang w:val="en-US" w:eastAsia="zh-CN"/>
              </w:rPr>
            </w:pPr>
            <w:r>
              <w:rPr>
                <w:rFonts w:hint="eastAsia" w:ascii="宋体" w:hAnsi="宋体" w:eastAsia="宋体" w:cs="Times New Roman"/>
                <w:color w:val="000000" w:themeColor="text1"/>
                <w:szCs w:val="21"/>
                <w:highlight w:val="none"/>
                <w:lang w:val="en-US" w:eastAsia="zh-CN"/>
              </w:rPr>
              <w:t>综合实力</w:t>
            </w:r>
          </w:p>
        </w:tc>
        <w:tc>
          <w:tcPr>
            <w:tcW w:w="514" w:type="dxa"/>
            <w:vAlign w:val="center"/>
          </w:tcPr>
          <w:p>
            <w:pPr>
              <w:spacing w:line="240" w:lineRule="auto"/>
              <w:ind w:left="-48" w:leftChars="-23" w:right="-36" w:rightChars="-17"/>
              <w:jc w:val="center"/>
              <w:rPr>
                <w:rFonts w:hint="default" w:ascii="宋体" w:hAnsi="宋体" w:eastAsia="宋体" w:cs="Times New Roman"/>
                <w:color w:val="000000" w:themeColor="text1"/>
                <w:szCs w:val="21"/>
                <w:highlight w:val="none"/>
                <w:lang w:val="en-US" w:eastAsia="zh-CN"/>
              </w:rPr>
            </w:pPr>
            <w:r>
              <w:rPr>
                <w:rFonts w:hint="eastAsia" w:ascii="宋体" w:hAnsi="宋体" w:eastAsia="宋体" w:cs="Times New Roman"/>
                <w:color w:val="000000" w:themeColor="text1"/>
                <w:szCs w:val="21"/>
                <w:highlight w:val="none"/>
                <w:lang w:val="en-US" w:eastAsia="zh-CN"/>
              </w:rPr>
              <w:t>4</w:t>
            </w:r>
          </w:p>
        </w:tc>
        <w:tc>
          <w:tcPr>
            <w:tcW w:w="6296" w:type="dxa"/>
            <w:vAlign w:val="center"/>
          </w:tcPr>
          <w:p>
            <w:pPr>
              <w:bidi w:val="0"/>
              <w:rPr>
                <w:rFonts w:hint="default" w:eastAsiaTheme="minorEastAsia"/>
                <w:highlight w:val="none"/>
                <w:lang w:val="en-US" w:eastAsia="zh-CN"/>
              </w:rPr>
            </w:pPr>
            <w:r>
              <w:rPr>
                <w:rFonts w:hint="eastAsia"/>
                <w:highlight w:val="none"/>
                <w:lang w:val="en-US" w:eastAsia="zh-CN"/>
              </w:rPr>
              <w:t>所投产品厂家具备售后服务质量管理体系认证证书得4分，未提供不得分。（提供证书复印件并加盖公章）</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240" w:lineRule="auto"/>
              <w:ind w:left="-48" w:leftChars="-23" w:right="-36"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商务分合计</w:t>
            </w:r>
          </w:p>
        </w:tc>
        <w:tc>
          <w:tcPr>
            <w:tcW w:w="7264" w:type="dxa"/>
            <w:gridSpan w:val="2"/>
            <w:vAlign w:val="center"/>
          </w:tcPr>
          <w:p>
            <w:pPr>
              <w:spacing w:line="240" w:lineRule="auto"/>
              <w:ind w:left="-65" w:leftChars="-31" w:right="-36" w:rightChars="-17"/>
              <w:jc w:val="center"/>
              <w:rPr>
                <w:rFonts w:hint="default" w:ascii="宋体" w:hAnsi="宋体" w:eastAsia="宋体" w:cs="Times New Roman"/>
                <w:b/>
                <w:color w:val="000000" w:themeColor="text1"/>
                <w:szCs w:val="21"/>
                <w:highlight w:val="none"/>
                <w:lang w:val="en-US" w:eastAsia="zh-CN"/>
              </w:rPr>
            </w:pPr>
            <w:r>
              <w:rPr>
                <w:rFonts w:hint="eastAsia" w:ascii="宋体" w:hAnsi="宋体" w:eastAsia="宋体" w:cs="Times New Roman"/>
                <w:b/>
                <w:color w:val="000000" w:themeColor="text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shd w:val="pct10" w:color="auto" w:fill="auto"/>
            <w:vAlign w:val="center"/>
          </w:tcPr>
          <w:p>
            <w:pPr>
              <w:tabs>
                <w:tab w:val="left" w:pos="322"/>
              </w:tabs>
              <w:spacing w:line="240" w:lineRule="auto"/>
              <w:ind w:left="-42" w:right="-42" w:rightChars="-20"/>
              <w:jc w:val="right"/>
              <w:rPr>
                <w:rFonts w:ascii="宋体" w:hAnsi="宋体" w:eastAsia="宋体" w:cs="Times New Roman"/>
                <w:b/>
                <w:color w:val="000000" w:themeColor="text1"/>
                <w:sz w:val="24"/>
                <w:szCs w:val="24"/>
                <w:highlight w:val="none"/>
              </w:rPr>
            </w:pPr>
            <w:r>
              <w:rPr>
                <w:rFonts w:hint="eastAsia" w:ascii="宋体" w:hAnsi="宋体" w:eastAsia="宋体" w:cs="Times New Roman"/>
                <w:b/>
                <w:bCs/>
                <w:color w:val="000000" w:themeColor="text1"/>
                <w:sz w:val="24"/>
                <w:szCs w:val="24"/>
                <w:highlight w:val="none"/>
              </w:rPr>
              <w:t>技术服务评议</w:t>
            </w:r>
          </w:p>
        </w:tc>
        <w:tc>
          <w:tcPr>
            <w:tcW w:w="1351" w:type="dxa"/>
            <w:shd w:val="pct10" w:color="auto" w:fill="auto"/>
            <w:vAlign w:val="center"/>
          </w:tcPr>
          <w:p>
            <w:pPr>
              <w:spacing w:line="240" w:lineRule="auto"/>
              <w:ind w:left="-78"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评审因素</w:t>
            </w:r>
          </w:p>
        </w:tc>
        <w:tc>
          <w:tcPr>
            <w:tcW w:w="514" w:type="dxa"/>
            <w:shd w:val="pct10" w:color="auto" w:fill="auto"/>
            <w:vAlign w:val="center"/>
          </w:tcPr>
          <w:p>
            <w:pPr>
              <w:spacing w:line="240" w:lineRule="auto"/>
              <w:ind w:left="-73" w:leftChars="-35" w:right="-80" w:rightChars="-38"/>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分值</w:t>
            </w:r>
          </w:p>
        </w:tc>
        <w:tc>
          <w:tcPr>
            <w:tcW w:w="6296" w:type="dxa"/>
            <w:shd w:val="pct10" w:color="auto" w:fill="auto"/>
            <w:vAlign w:val="center"/>
          </w:tcPr>
          <w:p>
            <w:pPr>
              <w:spacing w:line="240" w:lineRule="auto"/>
              <w:ind w:left="-78" w:leftChars="-37" w:right="-86" w:rightChars="-41"/>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评分标准</w:t>
            </w:r>
          </w:p>
        </w:tc>
        <w:tc>
          <w:tcPr>
            <w:tcW w:w="968" w:type="dxa"/>
            <w:shd w:val="pct10" w:color="auto" w:fill="auto"/>
            <w:vAlign w:val="center"/>
          </w:tcPr>
          <w:p>
            <w:pPr>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因素</w:t>
            </w:r>
          </w:p>
          <w:p>
            <w:pPr>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611" w:type="dxa"/>
            <w:vMerge w:val="continue"/>
            <w:vAlign w:val="center"/>
          </w:tcPr>
          <w:p>
            <w:pPr>
              <w:tabs>
                <w:tab w:val="left" w:pos="322"/>
              </w:tabs>
              <w:spacing w:line="240" w:lineRule="auto"/>
              <w:ind w:left="-42" w:right="-42" w:rightChars="-20"/>
              <w:jc w:val="right"/>
              <w:rPr>
                <w:rFonts w:ascii="宋体" w:hAnsi="宋体" w:eastAsia="宋体" w:cs="Times New Roman"/>
                <w:b/>
                <w:color w:val="000000" w:themeColor="text1"/>
                <w:sz w:val="24"/>
                <w:highlight w:val="none"/>
              </w:rPr>
            </w:pPr>
          </w:p>
        </w:tc>
        <w:tc>
          <w:tcPr>
            <w:tcW w:w="1351" w:type="dxa"/>
            <w:vAlign w:val="center"/>
          </w:tcPr>
          <w:p>
            <w:pPr>
              <w:spacing w:line="240" w:lineRule="auto"/>
              <w:ind w:left="-21" w:leftChars="-10" w:right="-21" w:rightChars="-10"/>
              <w:jc w:val="center"/>
              <w:rPr>
                <w:rFonts w:ascii="宋体" w:hAnsi="宋体" w:eastAsia="宋体" w:cs="Times New Roman"/>
                <w:color w:val="000000" w:themeColor="text1"/>
                <w:szCs w:val="21"/>
                <w:highlight w:val="none"/>
              </w:rPr>
            </w:pPr>
            <w:r>
              <w:rPr>
                <w:rFonts w:ascii="宋体" w:hAnsi="宋体" w:eastAsia="宋体" w:cs="Times New Roman"/>
                <w:color w:val="000000"/>
                <w:szCs w:val="21"/>
                <w:highlight w:val="none"/>
              </w:rPr>
              <w:t>技术响应</w:t>
            </w:r>
          </w:p>
        </w:tc>
        <w:tc>
          <w:tcPr>
            <w:tcW w:w="514" w:type="dxa"/>
            <w:vAlign w:val="center"/>
          </w:tcPr>
          <w:p>
            <w:pPr>
              <w:spacing w:line="240" w:lineRule="auto"/>
              <w:ind w:left="-48" w:leftChars="-23" w:right="-36" w:rightChars="-17"/>
              <w:jc w:val="center"/>
              <w:rPr>
                <w:rFonts w:hint="default" w:ascii="宋体" w:hAnsi="宋体" w:eastAsia="宋体" w:cs="Times New Roman"/>
                <w:color w:val="000000" w:themeColor="text1"/>
                <w:szCs w:val="21"/>
                <w:highlight w:val="none"/>
                <w:lang w:val="en-US"/>
              </w:rPr>
            </w:pPr>
            <w:r>
              <w:rPr>
                <w:rFonts w:hint="eastAsia" w:ascii="宋体" w:hAnsi="宋体" w:eastAsia="宋体" w:cs="Times New Roman"/>
                <w:color w:val="000000" w:themeColor="text1"/>
                <w:szCs w:val="21"/>
                <w:highlight w:val="none"/>
                <w:lang w:val="en-US" w:eastAsia="zh-CN"/>
              </w:rPr>
              <w:t>40</w:t>
            </w:r>
          </w:p>
        </w:tc>
        <w:tc>
          <w:tcPr>
            <w:tcW w:w="6296" w:type="dxa"/>
            <w:vAlign w:val="center"/>
          </w:tcPr>
          <w:p>
            <w:pPr>
              <w:spacing w:line="240" w:lineRule="auto"/>
              <w:rPr>
                <w:rFonts w:ascii="宋体" w:hAnsi="宋体"/>
                <w:b/>
                <w:szCs w:val="21"/>
                <w:highlight w:val="none"/>
              </w:rPr>
            </w:pPr>
            <w:r>
              <w:rPr>
                <w:rFonts w:hint="eastAsia" w:ascii="宋体" w:hAnsi="宋体"/>
                <w:szCs w:val="21"/>
                <w:highlight w:val="none"/>
              </w:rPr>
              <w:t>1.</w:t>
            </w:r>
            <w:r>
              <w:rPr>
                <w:rFonts w:ascii="宋体" w:hAnsi="宋体"/>
                <w:kern w:val="0"/>
                <w:szCs w:val="21"/>
                <w:highlight w:val="none"/>
              </w:rPr>
              <w:t>完全满足用户的要求，</w:t>
            </w:r>
            <w:r>
              <w:rPr>
                <w:rFonts w:hint="eastAsia" w:ascii="宋体" w:hAnsi="宋体"/>
                <w:kern w:val="0"/>
                <w:szCs w:val="21"/>
                <w:highlight w:val="none"/>
              </w:rPr>
              <w:t>或</w:t>
            </w:r>
            <w:r>
              <w:rPr>
                <w:rFonts w:ascii="宋体" w:hAnsi="宋体"/>
                <w:kern w:val="0"/>
                <w:szCs w:val="21"/>
                <w:highlight w:val="none"/>
              </w:rPr>
              <w:t>有优于用户</w:t>
            </w:r>
            <w:r>
              <w:rPr>
                <w:rFonts w:hint="eastAsia" w:ascii="宋体" w:hAnsi="宋体"/>
                <w:kern w:val="0"/>
                <w:szCs w:val="21"/>
                <w:highlight w:val="none"/>
              </w:rPr>
              <w:t>的</w:t>
            </w:r>
            <w:r>
              <w:rPr>
                <w:rFonts w:ascii="宋体" w:hAnsi="宋体"/>
                <w:kern w:val="0"/>
                <w:szCs w:val="21"/>
                <w:highlight w:val="none"/>
              </w:rPr>
              <w:t>技术参数</w:t>
            </w:r>
            <w:r>
              <w:rPr>
                <w:rFonts w:hint="eastAsia" w:ascii="宋体" w:hAnsi="宋体"/>
                <w:kern w:val="0"/>
                <w:szCs w:val="21"/>
                <w:highlight w:val="none"/>
              </w:rPr>
              <w:t>（投标人</w:t>
            </w:r>
            <w:r>
              <w:rPr>
                <w:rFonts w:hint="eastAsia" w:ascii="宋体" w:hAnsi="宋体"/>
                <w:kern w:val="0"/>
                <w:szCs w:val="21"/>
                <w:highlight w:val="none"/>
                <w:lang w:val="en-US" w:eastAsia="zh-CN"/>
              </w:rPr>
              <w:t>需</w:t>
            </w:r>
            <w:r>
              <w:rPr>
                <w:rFonts w:hint="eastAsia" w:ascii="宋体" w:hAnsi="宋体"/>
                <w:kern w:val="0"/>
                <w:szCs w:val="21"/>
                <w:highlight w:val="none"/>
              </w:rPr>
              <w:t>提供参数证明材料，如</w:t>
            </w:r>
            <w:r>
              <w:rPr>
                <w:rFonts w:hint="eastAsia" w:ascii="宋体" w:hAnsi="宋体" w:cs="宋体"/>
                <w:szCs w:val="21"/>
                <w:highlight w:val="none"/>
              </w:rPr>
              <w:t>产品彩页、官网网页截图</w:t>
            </w:r>
            <w:r>
              <w:rPr>
                <w:rFonts w:hint="eastAsia" w:ascii="宋体" w:hAnsi="宋体"/>
                <w:kern w:val="0"/>
                <w:szCs w:val="21"/>
                <w:highlight w:val="none"/>
                <w:lang w:eastAsia="zh-CN"/>
              </w:rPr>
              <w:t>、</w:t>
            </w:r>
            <w:r>
              <w:rPr>
                <w:rFonts w:hint="eastAsia" w:ascii="宋体" w:hAnsi="宋体"/>
                <w:kern w:val="0"/>
                <w:szCs w:val="21"/>
                <w:highlight w:val="none"/>
              </w:rPr>
              <w:t>官方检测机构出具</w:t>
            </w:r>
            <w:r>
              <w:rPr>
                <w:rFonts w:hint="eastAsia" w:ascii="宋体" w:hAnsi="宋体"/>
                <w:kern w:val="0"/>
                <w:szCs w:val="21"/>
                <w:highlight w:val="none"/>
                <w:lang w:val="en-US" w:eastAsia="zh-CN"/>
              </w:rPr>
              <w:t>的检测报告或生产厂家具的原始技术白皮书</w:t>
            </w:r>
            <w:r>
              <w:rPr>
                <w:rFonts w:hint="eastAsia" w:ascii="宋体" w:hAnsi="宋体"/>
                <w:kern w:val="0"/>
                <w:szCs w:val="21"/>
                <w:highlight w:val="none"/>
              </w:rPr>
              <w:t>等，如投标人技术响应内容与参数证明</w:t>
            </w:r>
            <w:r>
              <w:rPr>
                <w:rFonts w:hint="eastAsia" w:ascii="宋体" w:hAnsi="宋体"/>
                <w:kern w:val="0"/>
                <w:szCs w:val="21"/>
                <w:highlight w:val="none"/>
                <w:lang w:val="en-US" w:eastAsia="zh-CN"/>
              </w:rPr>
              <w:t>材料</w:t>
            </w:r>
            <w:r>
              <w:rPr>
                <w:rFonts w:hint="eastAsia" w:ascii="宋体" w:hAnsi="宋体"/>
                <w:kern w:val="0"/>
                <w:szCs w:val="21"/>
                <w:highlight w:val="none"/>
              </w:rPr>
              <w:t>不一致的本项得0分）</w:t>
            </w:r>
            <w:r>
              <w:rPr>
                <w:rFonts w:ascii="宋体" w:hAnsi="宋体"/>
                <w:kern w:val="0"/>
                <w:szCs w:val="21"/>
                <w:highlight w:val="none"/>
              </w:rPr>
              <w:t>，且能详细描述，综合评价最优</w:t>
            </w:r>
            <w:r>
              <w:rPr>
                <w:rFonts w:hint="eastAsia" w:ascii="宋体" w:hAnsi="宋体"/>
                <w:kern w:val="0"/>
                <w:szCs w:val="21"/>
                <w:highlight w:val="none"/>
              </w:rPr>
              <w:t>的得</w:t>
            </w:r>
            <w:r>
              <w:rPr>
                <w:rFonts w:hint="eastAsia" w:ascii="宋体" w:hAnsi="宋体"/>
                <w:kern w:val="0"/>
                <w:szCs w:val="21"/>
                <w:highlight w:val="none"/>
                <w:lang w:val="en-US" w:eastAsia="zh-CN"/>
              </w:rPr>
              <w:t>40</w:t>
            </w:r>
            <w:r>
              <w:rPr>
                <w:rFonts w:hint="eastAsia" w:ascii="宋体" w:hAnsi="宋体"/>
                <w:kern w:val="0"/>
                <w:szCs w:val="21"/>
                <w:highlight w:val="none"/>
              </w:rPr>
              <w:t>分。</w:t>
            </w:r>
          </w:p>
          <w:p>
            <w:pPr>
              <w:spacing w:line="240" w:lineRule="auto"/>
              <w:rPr>
                <w:rFonts w:ascii="宋体" w:hAnsi="宋体" w:eastAsia="宋体" w:cs="Times New Roman"/>
                <w:color w:val="000000" w:themeColor="text1"/>
                <w:sz w:val="24"/>
                <w:highlight w:val="none"/>
              </w:rPr>
            </w:pPr>
            <w:r>
              <w:rPr>
                <w:rFonts w:hint="eastAsia" w:ascii="宋体" w:hAnsi="宋体"/>
                <w:szCs w:val="21"/>
                <w:highlight w:val="none"/>
                <w:lang w:val="en-US" w:eastAsia="zh-CN"/>
              </w:rPr>
              <w:t>1.1</w:t>
            </w:r>
            <w:r>
              <w:rPr>
                <w:rFonts w:hint="eastAsia" w:ascii="宋体" w:hAnsi="宋体"/>
                <w:szCs w:val="21"/>
                <w:highlight w:val="none"/>
              </w:rPr>
              <w:t>.“</w:t>
            </w:r>
            <w:r>
              <w:rPr>
                <w:rFonts w:hint="eastAsia" w:ascii="宋体" w:hAnsi="宋体"/>
                <w:b/>
                <w:color w:val="000000"/>
                <w:szCs w:val="21"/>
                <w:highlight w:val="none"/>
              </w:rPr>
              <w:t>＊</w:t>
            </w:r>
            <w:r>
              <w:rPr>
                <w:rFonts w:hint="eastAsia" w:ascii="宋体" w:hAnsi="宋体"/>
                <w:szCs w:val="21"/>
                <w:highlight w:val="none"/>
              </w:rPr>
              <w:t>”号标识的条款，为重要技术参数，每一项负偏离，扣5分；其他参数，每一项负偏离，扣2分，扣完</w:t>
            </w:r>
            <w:r>
              <w:rPr>
                <w:rFonts w:hint="eastAsia" w:ascii="宋体" w:hAnsi="宋体"/>
                <w:szCs w:val="21"/>
                <w:highlight w:val="none"/>
                <w:lang w:val="en-US" w:eastAsia="zh-CN"/>
              </w:rPr>
              <w:t>40</w:t>
            </w:r>
            <w:r>
              <w:rPr>
                <w:rFonts w:hint="eastAsia" w:ascii="宋体" w:hAnsi="宋体"/>
                <w:szCs w:val="21"/>
                <w:highlight w:val="none"/>
              </w:rPr>
              <w:t>分为止。</w:t>
            </w:r>
          </w:p>
        </w:tc>
        <w:tc>
          <w:tcPr>
            <w:tcW w:w="968" w:type="dxa"/>
            <w:vAlign w:val="center"/>
          </w:tcPr>
          <w:p>
            <w:pPr>
              <w:spacing w:line="240" w:lineRule="auto"/>
              <w:ind w:left="-65" w:leftChars="-31" w:right="-36" w:rightChars="-17"/>
              <w:jc w:val="right"/>
              <w:rPr>
                <w:rFonts w:ascii="宋体" w:hAnsi="宋体" w:eastAsia="宋体" w:cs="Times New Roman"/>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6" w:type="dxa"/>
            <w:gridSpan w:val="3"/>
            <w:vAlign w:val="center"/>
          </w:tcPr>
          <w:p>
            <w:pPr>
              <w:spacing w:line="240" w:lineRule="auto"/>
              <w:ind w:left="-48" w:leftChars="-23" w:right="-36"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技术分合计</w:t>
            </w:r>
          </w:p>
        </w:tc>
        <w:tc>
          <w:tcPr>
            <w:tcW w:w="7264" w:type="dxa"/>
            <w:gridSpan w:val="2"/>
            <w:vAlign w:val="center"/>
          </w:tcPr>
          <w:p>
            <w:pPr>
              <w:spacing w:line="240" w:lineRule="auto"/>
              <w:ind w:left="-65" w:leftChars="-31" w:right="-36" w:rightChars="-17"/>
              <w:jc w:val="center"/>
              <w:rPr>
                <w:rFonts w:hint="default" w:ascii="宋体" w:hAnsi="宋体" w:eastAsia="宋体" w:cs="Times New Roman"/>
                <w:b/>
                <w:color w:val="000000" w:themeColor="text1"/>
                <w:szCs w:val="21"/>
                <w:highlight w:val="none"/>
                <w:lang w:val="en-US" w:eastAsia="zh-CN"/>
              </w:rPr>
            </w:pPr>
            <w:r>
              <w:rPr>
                <w:rFonts w:hint="eastAsia" w:ascii="宋体" w:hAnsi="宋体" w:eastAsia="宋体" w:cs="Times New Roman"/>
                <w:b/>
                <w:color w:val="000000" w:themeColor="text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dxa"/>
            <w:gridSpan w:val="2"/>
            <w:vAlign w:val="center"/>
          </w:tcPr>
          <w:p>
            <w:pPr>
              <w:spacing w:line="240" w:lineRule="auto"/>
              <w:ind w:left="-78" w:leftChars="-37" w:right="-86" w:rightChars="-41"/>
              <w:jc w:val="center"/>
              <w:rPr>
                <w:rFonts w:ascii="宋体" w:hAnsi="宋体" w:eastAsia="宋体" w:cs="Times New Roman"/>
                <w:b/>
                <w:bCs/>
                <w:color w:val="000000" w:themeColor="text1"/>
                <w:sz w:val="24"/>
                <w:szCs w:val="24"/>
                <w:highlight w:val="none"/>
              </w:rPr>
            </w:pPr>
            <w:r>
              <w:rPr>
                <w:rFonts w:hint="eastAsia" w:ascii="宋体" w:hAnsi="宋体" w:eastAsia="宋体" w:cs="Times New Roman"/>
                <w:b/>
                <w:bCs/>
                <w:color w:val="000000" w:themeColor="text1"/>
                <w:sz w:val="24"/>
                <w:szCs w:val="24"/>
                <w:highlight w:val="none"/>
              </w:rPr>
              <w:t>价格评议</w:t>
            </w:r>
          </w:p>
        </w:tc>
        <w:tc>
          <w:tcPr>
            <w:tcW w:w="514" w:type="dxa"/>
            <w:vAlign w:val="center"/>
          </w:tcPr>
          <w:p>
            <w:pPr>
              <w:spacing w:line="240" w:lineRule="auto"/>
              <w:rPr>
                <w:rFonts w:ascii="宋体" w:hAnsi="宋体" w:eastAsia="宋体" w:cs="Times New Roman"/>
                <w:color w:val="000000" w:themeColor="text1"/>
                <w:kern w:val="0"/>
                <w:sz w:val="24"/>
                <w:szCs w:val="24"/>
                <w:highlight w:val="none"/>
              </w:rPr>
            </w:pPr>
            <w:r>
              <w:rPr>
                <w:rFonts w:hint="eastAsia" w:ascii="宋体" w:hAnsi="宋体" w:eastAsia="宋体" w:cs="Times New Roman"/>
                <w:color w:val="000000" w:themeColor="text1"/>
                <w:kern w:val="0"/>
                <w:sz w:val="24"/>
                <w:szCs w:val="24"/>
                <w:highlight w:val="none"/>
              </w:rPr>
              <w:t>30</w:t>
            </w:r>
          </w:p>
        </w:tc>
        <w:tc>
          <w:tcPr>
            <w:tcW w:w="7264" w:type="dxa"/>
            <w:gridSpan w:val="2"/>
            <w:vAlign w:val="center"/>
          </w:tcPr>
          <w:p>
            <w:pPr>
              <w:adjustRightInd w:val="0"/>
              <w:snapToGrid w:val="0"/>
              <w:spacing w:line="240" w:lineRule="auto"/>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240" w:lineRule="auto"/>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报价分合计</w:t>
            </w:r>
          </w:p>
        </w:tc>
        <w:tc>
          <w:tcPr>
            <w:tcW w:w="7264" w:type="dxa"/>
            <w:gridSpan w:val="2"/>
            <w:vAlign w:val="center"/>
          </w:tcPr>
          <w:p>
            <w:pPr>
              <w:adjustRightInd w:val="0"/>
              <w:snapToGrid w:val="0"/>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6" w:type="dxa"/>
            <w:gridSpan w:val="3"/>
            <w:vAlign w:val="center"/>
          </w:tcPr>
          <w:p>
            <w:pPr>
              <w:spacing w:line="240" w:lineRule="auto"/>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得分总计</w:t>
            </w:r>
          </w:p>
        </w:tc>
        <w:tc>
          <w:tcPr>
            <w:tcW w:w="7264" w:type="dxa"/>
            <w:gridSpan w:val="2"/>
            <w:vAlign w:val="center"/>
          </w:tcPr>
          <w:p>
            <w:pPr>
              <w:adjustRightInd w:val="0"/>
              <w:snapToGrid w:val="0"/>
              <w:spacing w:line="240" w:lineRule="auto"/>
              <w:jc w:val="center"/>
              <w:rPr>
                <w:rFonts w:ascii="宋体" w:hAnsi="宋体" w:eastAsia="宋体" w:cs="Times New Roman"/>
                <w:b/>
                <w:color w:val="000000" w:themeColor="text1"/>
                <w:sz w:val="24"/>
                <w:szCs w:val="24"/>
                <w:highlight w:val="none"/>
              </w:rPr>
            </w:pPr>
            <w:r>
              <w:rPr>
                <w:rFonts w:hint="eastAsia" w:ascii="宋体" w:hAnsi="宋体" w:eastAsia="宋体" w:cs="Times New Roman"/>
                <w:b/>
                <w:color w:val="000000" w:themeColor="text1"/>
                <w:sz w:val="24"/>
                <w:szCs w:val="24"/>
                <w:highlight w:val="none"/>
              </w:rPr>
              <w:t>100</w:t>
            </w:r>
          </w:p>
        </w:tc>
      </w:tr>
    </w:tbl>
    <w:p/>
    <w:p>
      <w:r>
        <w:br w:type="page"/>
      </w:r>
    </w:p>
    <w:p>
      <w:pPr>
        <w:pStyle w:val="4"/>
        <w:numPr>
          <w:ilvl w:val="0"/>
          <w:numId w:val="1"/>
        </w:numPr>
        <w:jc w:val="center"/>
        <w:rPr>
          <w:rFonts w:ascii="黑体" w:hAnsi="黑体" w:eastAsia="黑体"/>
        </w:rPr>
      </w:pPr>
      <w:bookmarkStart w:id="67" w:name="_Toc494664993"/>
      <w:bookmarkStart w:id="68" w:name="_Toc494721093"/>
      <w:bookmarkStart w:id="69" w:name="_Toc494665546"/>
      <w:bookmarkStart w:id="70" w:name="_Toc494745310"/>
      <w:bookmarkStart w:id="71" w:name="_Toc494665943"/>
      <w:bookmarkStart w:id="72" w:name="_Toc494702263"/>
      <w:bookmarkStart w:id="73" w:name="_Toc495861545"/>
      <w:r>
        <w:rPr>
          <w:rFonts w:hint="eastAsia" w:ascii="黑体" w:hAnsi="黑体" w:eastAsia="黑体"/>
        </w:rPr>
        <w:t>合同书格式（参考）</w:t>
      </w:r>
      <w:bookmarkEnd w:id="67"/>
      <w:bookmarkEnd w:id="68"/>
      <w:bookmarkEnd w:id="69"/>
      <w:bookmarkEnd w:id="70"/>
      <w:bookmarkEnd w:id="71"/>
      <w:bookmarkEnd w:id="72"/>
      <w:bookmarkEnd w:id="73"/>
    </w:p>
    <w:p>
      <w:pPr>
        <w:spacing w:line="360" w:lineRule="auto"/>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2"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92"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72"/>
        </w:numPr>
        <w:tabs>
          <w:tab w:val="left" w:pos="854"/>
        </w:tabs>
        <w:autoSpaceDE w:val="0"/>
        <w:autoSpaceDN w:val="0"/>
        <w:spacing w:beforeLines="25" w:line="24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73"/>
        </w:numPr>
        <w:adjustRightInd w:val="0"/>
        <w:spacing w:beforeLines="25" w:line="240" w:lineRule="auto"/>
        <w:ind w:left="1091"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73"/>
        </w:numPr>
        <w:adjustRightInd w:val="0"/>
        <w:spacing w:beforeLines="25" w:line="240" w:lineRule="auto"/>
        <w:ind w:left="1091"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73"/>
        </w:numPr>
        <w:adjustRightInd w:val="0"/>
        <w:spacing w:beforeLines="25" w:line="240" w:lineRule="auto"/>
        <w:ind w:left="1091"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73"/>
        </w:numPr>
        <w:adjustRightInd w:val="0"/>
        <w:spacing w:beforeLines="25" w:line="240" w:lineRule="auto"/>
        <w:ind w:left="1091"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73"/>
        </w:numPr>
        <w:adjustRightInd w:val="0"/>
        <w:spacing w:beforeLines="25" w:line="240" w:lineRule="auto"/>
        <w:ind w:left="1091"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73"/>
        </w:numPr>
        <w:adjustRightInd w:val="0"/>
        <w:spacing w:beforeLines="25" w:line="360" w:lineRule="auto"/>
        <w:ind w:left="1091"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74"/>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74"/>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74"/>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74"/>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72"/>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72"/>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72"/>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72"/>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4"/>
        <w:numPr>
          <w:ilvl w:val="0"/>
          <w:numId w:val="1"/>
        </w:numPr>
        <w:jc w:val="center"/>
        <w:rPr>
          <w:rFonts w:ascii="黑体" w:hAnsi="黑体" w:eastAsia="黑体"/>
        </w:rPr>
      </w:pPr>
      <w:bookmarkStart w:id="74" w:name="_Toc494665944"/>
      <w:bookmarkStart w:id="75" w:name="_Toc494745311"/>
      <w:bookmarkStart w:id="76" w:name="_Toc494721094"/>
      <w:bookmarkStart w:id="77" w:name="_Toc495861546"/>
      <w:bookmarkStart w:id="78" w:name="_Toc494664994"/>
      <w:bookmarkStart w:id="79" w:name="_Toc494702264"/>
      <w:bookmarkStart w:id="80" w:name="_Toc494665547"/>
      <w:r>
        <w:rPr>
          <w:rFonts w:hint="eastAsia" w:ascii="黑体" w:hAnsi="黑体" w:eastAsia="黑体"/>
        </w:rPr>
        <w:t>投标文件格式（参考）</w:t>
      </w:r>
      <w:bookmarkEnd w:id="74"/>
      <w:bookmarkEnd w:id="75"/>
      <w:bookmarkEnd w:id="76"/>
      <w:bookmarkEnd w:id="77"/>
      <w:bookmarkEnd w:id="78"/>
      <w:bookmarkEnd w:id="79"/>
      <w:bookmarkEnd w:id="8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hint="eastAsia" w:ascii="黑体" w:hAnsi="黑体" w:eastAsia="黑体"/>
          <w:b/>
          <w:sz w:val="144"/>
          <w:szCs w:val="144"/>
        </w:rPr>
      </w:pPr>
      <w:r>
        <w:rPr>
          <w:rFonts w:hint="eastAsia" w:ascii="黑体" w:hAnsi="黑体" w:eastAsia="黑体"/>
          <w:b/>
          <w:sz w:val="144"/>
          <w:szCs w:val="144"/>
        </w:rPr>
        <w:t>投 标 文 件</w:t>
      </w:r>
    </w:p>
    <w:p>
      <w:pPr>
        <w:bidi w:val="0"/>
      </w:pPr>
    </w:p>
    <w:p>
      <w:pPr>
        <w:pStyle w:val="5"/>
      </w:pPr>
    </w:p>
    <w:p>
      <w:pPr>
        <w:pStyle w:val="5"/>
        <w:spacing w:before="340" w:after="480" w:line="360" w:lineRule="auto"/>
        <w:jc w:val="center"/>
        <w:rPr>
          <w:rFonts w:cs="Times New Roman" w:asciiTheme="majorEastAsia" w:hAnsiTheme="majorEastAsia"/>
          <w:bCs w:val="0"/>
          <w:sz w:val="44"/>
          <w:szCs w:val="44"/>
          <w:lang w:val="zh-CN"/>
        </w:rPr>
      </w:pPr>
      <w:bookmarkStart w:id="81" w:name="_Toc494665548"/>
      <w:bookmarkStart w:id="82" w:name="_Toc494721095"/>
      <w:bookmarkStart w:id="83" w:name="_Toc494664995"/>
      <w:bookmarkStart w:id="84" w:name="_Toc494745312"/>
      <w:bookmarkStart w:id="85" w:name="_Toc494665945"/>
      <w:bookmarkStart w:id="86" w:name="_Toc494702265"/>
      <w:bookmarkStart w:id="87" w:name="_Toc495861547"/>
      <w:r>
        <w:rPr>
          <w:rFonts w:hint="eastAsia" w:cs="Times New Roman" w:asciiTheme="majorEastAsia" w:hAnsiTheme="majorEastAsia"/>
          <w:bCs w:val="0"/>
          <w:sz w:val="44"/>
          <w:szCs w:val="44"/>
          <w:lang w:val="zh-CN"/>
        </w:rPr>
        <w:t>第一部分 资格证明文件</w:t>
      </w:r>
      <w:bookmarkEnd w:id="81"/>
      <w:bookmarkEnd w:id="82"/>
      <w:bookmarkEnd w:id="83"/>
      <w:bookmarkEnd w:id="84"/>
      <w:bookmarkEnd w:id="85"/>
      <w:bookmarkEnd w:id="86"/>
      <w:bookmarkEnd w:id="87"/>
    </w:p>
    <w:p>
      <w:pPr>
        <w:spacing w:line="360" w:lineRule="auto"/>
        <w:ind w:left="2055" w:leftChars="619" w:right="1300" w:rightChars="619" w:hanging="755"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5" w:leftChars="619" w:right="1300" w:rightChars="619" w:hanging="755"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5" w:leftChars="619" w:right="1300" w:rightChars="619" w:hanging="755"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5" w:leftChars="619" w:right="1300" w:rightChars="619" w:hanging="755"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2" w:leftChars="939" w:right="1287" w:rightChars="613" w:firstLine="1108" w:firstLineChars="345"/>
        <w:rPr>
          <w:rFonts w:hint="eastAsia"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line="360" w:lineRule="auto"/>
        <w:ind w:left="1972" w:leftChars="939" w:right="1287" w:rightChars="613" w:firstLine="1247" w:firstLineChars="345"/>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8" w:name="_Toc494702266"/>
      <w:bookmarkStart w:id="89" w:name="_Toc494664996"/>
      <w:bookmarkStart w:id="90" w:name="_Toc494665946"/>
      <w:bookmarkStart w:id="91" w:name="_Toc494721096"/>
      <w:bookmarkStart w:id="92" w:name="_Toc494665549"/>
      <w:bookmarkStart w:id="93" w:name="_Toc494745313"/>
      <w:r>
        <w:rPr>
          <w:rFonts w:hint="eastAsia" w:ascii="黑体" w:hAnsi="黑体" w:eastAsia="黑体" w:cs="Times New Roman"/>
          <w:b/>
          <w:sz w:val="36"/>
          <w:szCs w:val="36"/>
        </w:rPr>
        <w:t>资格证明文件组成</w:t>
      </w:r>
      <w:bookmarkEnd w:id="88"/>
      <w:bookmarkEnd w:id="89"/>
      <w:bookmarkEnd w:id="90"/>
      <w:bookmarkEnd w:id="91"/>
      <w:bookmarkEnd w:id="92"/>
      <w:bookmarkEnd w:id="93"/>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75"/>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75"/>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31"/>
        <w:numPr>
          <w:ilvl w:val="0"/>
          <w:numId w:val="76"/>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1"/>
        <w:numPr>
          <w:ilvl w:val="0"/>
          <w:numId w:val="76"/>
        </w:numPr>
        <w:tabs>
          <w:tab w:val="left" w:pos="851"/>
        </w:tabs>
        <w:spacing w:line="360" w:lineRule="auto"/>
        <w:ind w:left="851" w:hanging="709" w:firstLineChars="0"/>
        <w:rPr>
          <w:rFonts w:ascii="宋体" w:hAnsi="宋体" w:eastAsia="宋体" w:cs="Times New Roman"/>
          <w:sz w:val="24"/>
          <w:szCs w:val="24"/>
          <w:highlight w:val="none"/>
          <w:lang w:val="zh-CN"/>
        </w:rPr>
      </w:pPr>
      <w:r>
        <w:rPr>
          <w:rFonts w:hint="eastAsia" w:ascii="宋体" w:hAnsi="宋体"/>
          <w:color w:val="000000"/>
          <w:sz w:val="24"/>
          <w:szCs w:val="24"/>
          <w:highlight w:val="none"/>
          <w:lang w:val="zh-CN"/>
        </w:rPr>
        <w:t>财务状况报告</w:t>
      </w:r>
      <w:r>
        <w:rPr>
          <w:rFonts w:hint="eastAsia" w:ascii="宋体" w:hAnsi="宋体" w:eastAsia="宋体" w:cs="Times New Roman"/>
          <w:sz w:val="24"/>
          <w:szCs w:val="24"/>
          <w:highlight w:val="none"/>
          <w:lang w:val="zh-CN"/>
        </w:rPr>
        <w:t>，</w:t>
      </w:r>
      <w:r>
        <w:rPr>
          <w:rFonts w:hint="eastAsia" w:ascii="宋体" w:hAnsi="宋体" w:eastAsia="宋体" w:cs="Times New Roman"/>
          <w:sz w:val="24"/>
          <w:szCs w:val="24"/>
          <w:highlight w:val="yellow"/>
          <w:lang w:val="zh-CN"/>
        </w:rPr>
        <w:t>近六个月（20</w:t>
      </w:r>
      <w:r>
        <w:rPr>
          <w:rFonts w:hint="eastAsia" w:ascii="宋体" w:hAnsi="宋体" w:eastAsia="宋体" w:cs="Times New Roman"/>
          <w:sz w:val="24"/>
          <w:szCs w:val="24"/>
          <w:highlight w:val="yellow"/>
          <w:lang w:val="en-US" w:eastAsia="zh-CN"/>
        </w:rPr>
        <w:t>21</w:t>
      </w:r>
      <w:r>
        <w:rPr>
          <w:rFonts w:hint="eastAsia" w:ascii="宋体" w:hAnsi="宋体" w:eastAsia="宋体" w:cs="Times New Roman"/>
          <w:sz w:val="24"/>
          <w:szCs w:val="24"/>
          <w:highlight w:val="yellow"/>
          <w:lang w:val="zh-CN"/>
        </w:rPr>
        <w:t>年</w:t>
      </w:r>
      <w:r>
        <w:rPr>
          <w:rFonts w:hint="eastAsia" w:ascii="宋体" w:hAnsi="宋体" w:eastAsia="宋体" w:cs="Times New Roman"/>
          <w:sz w:val="24"/>
          <w:szCs w:val="24"/>
          <w:highlight w:val="yellow"/>
          <w:lang w:val="en-US" w:eastAsia="zh-CN"/>
        </w:rPr>
        <w:t>12</w:t>
      </w:r>
      <w:r>
        <w:rPr>
          <w:rFonts w:hint="eastAsia" w:ascii="宋体" w:hAnsi="宋体" w:eastAsia="宋体" w:cs="Times New Roman"/>
          <w:sz w:val="24"/>
          <w:szCs w:val="24"/>
          <w:highlight w:val="yellow"/>
          <w:lang w:val="zh-CN"/>
        </w:rPr>
        <w:t>月</w:t>
      </w:r>
      <w:r>
        <w:rPr>
          <w:rFonts w:hint="eastAsia" w:ascii="宋体" w:hAnsi="宋体" w:eastAsia="宋体" w:cs="Times New Roman"/>
          <w:sz w:val="24"/>
          <w:szCs w:val="24"/>
          <w:highlight w:val="yellow"/>
          <w:lang w:val="en-US" w:eastAsia="zh-CN"/>
        </w:rPr>
        <w:t>至今</w:t>
      </w:r>
      <w:r>
        <w:rPr>
          <w:rFonts w:hint="eastAsia" w:ascii="宋体" w:hAnsi="宋体" w:eastAsia="宋体" w:cs="Times New Roman"/>
          <w:sz w:val="24"/>
          <w:szCs w:val="24"/>
          <w:highlight w:val="yellow"/>
          <w:lang w:val="zh-CN"/>
        </w:rPr>
        <w:t>）中任意一个月</w:t>
      </w:r>
      <w:r>
        <w:rPr>
          <w:rFonts w:hint="eastAsia" w:ascii="宋体" w:hAnsi="宋体" w:eastAsia="宋体" w:cs="Times New Roman"/>
          <w:sz w:val="24"/>
          <w:szCs w:val="24"/>
          <w:highlight w:val="none"/>
          <w:lang w:val="zh-CN"/>
        </w:rPr>
        <w:t>依法缴纳税收和社会保障资金的相关材料；</w:t>
      </w:r>
    </w:p>
    <w:p>
      <w:pPr>
        <w:pStyle w:val="31"/>
        <w:numPr>
          <w:ilvl w:val="0"/>
          <w:numId w:val="76"/>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1"/>
        <w:numPr>
          <w:ilvl w:val="0"/>
          <w:numId w:val="76"/>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1"/>
        <w:numPr>
          <w:ilvl w:val="0"/>
          <w:numId w:val="76"/>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75"/>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w:t>
      </w:r>
      <w:r>
        <w:rPr>
          <w:rFonts w:hint="eastAsia" w:ascii="宋体" w:hAnsi="宋体" w:eastAsia="宋体" w:cs="Courier New"/>
          <w:color w:val="0D0D0D"/>
          <w:sz w:val="24"/>
          <w:szCs w:val="24"/>
          <w:highlight w:val="none"/>
          <w:lang w:eastAsia="zh-CN"/>
        </w:rPr>
        <w:t>税收违法黑名单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75"/>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highlight w:val="none"/>
        </w:rPr>
        <w:t>招标文件第一章“投标人资格要求</w:t>
      </w:r>
      <w:r>
        <w:rPr>
          <w:rFonts w:hint="eastAsia" w:ascii="宋体" w:hAnsi="宋体" w:eastAsia="宋体" w:cs="Courier New"/>
          <w:color w:val="0D0D0D"/>
          <w:sz w:val="24"/>
          <w:szCs w:val="24"/>
        </w:rPr>
        <w:t>”中有特殊要求的，投标人应提供其符合特殊要求的证明材料或者情况说明；</w:t>
      </w:r>
    </w:p>
    <w:p>
      <w:pPr>
        <w:numPr>
          <w:ilvl w:val="0"/>
          <w:numId w:val="75"/>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75"/>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5"/>
        <w:spacing w:before="340" w:after="480" w:line="360" w:lineRule="auto"/>
        <w:jc w:val="center"/>
        <w:rPr>
          <w:rFonts w:cs="Times New Roman" w:asciiTheme="majorEastAsia" w:hAnsiTheme="majorEastAsia"/>
          <w:bCs w:val="0"/>
          <w:sz w:val="44"/>
          <w:szCs w:val="44"/>
          <w:lang w:val="zh-CN"/>
        </w:rPr>
      </w:pPr>
      <w:bookmarkStart w:id="94" w:name="_Toc494702267"/>
      <w:bookmarkStart w:id="95" w:name="_Toc494665947"/>
      <w:bookmarkStart w:id="96" w:name="_Toc495861548"/>
      <w:bookmarkStart w:id="97" w:name="_Toc494665550"/>
      <w:bookmarkStart w:id="98" w:name="_Toc494721097"/>
      <w:bookmarkStart w:id="99" w:name="_Toc494745314"/>
      <w:bookmarkStart w:id="100" w:name="_Toc494664997"/>
    </w:p>
    <w:p>
      <w:pPr>
        <w:bidi w:val="0"/>
        <w:rPr>
          <w:lang w:val="zh-CN"/>
        </w:rPr>
      </w:pPr>
    </w:p>
    <w:p>
      <w:pPr>
        <w:bidi w:val="0"/>
        <w:rPr>
          <w:lang w:val="zh-CN"/>
        </w:rPr>
      </w:pPr>
    </w:p>
    <w:p>
      <w:pPr>
        <w:pStyle w:val="5"/>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94"/>
      <w:bookmarkEnd w:id="95"/>
      <w:bookmarkEnd w:id="96"/>
      <w:bookmarkEnd w:id="97"/>
      <w:bookmarkEnd w:id="98"/>
      <w:bookmarkEnd w:id="99"/>
      <w:bookmarkEnd w:id="100"/>
    </w:p>
    <w:p>
      <w:pPr>
        <w:spacing w:line="360" w:lineRule="auto"/>
        <w:ind w:left="2055" w:leftChars="619" w:right="1300" w:rightChars="619" w:hanging="755"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5" w:leftChars="619" w:right="1300" w:rightChars="619" w:hanging="755"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5" w:leftChars="619" w:right="1300" w:rightChars="619" w:hanging="755"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5" w:leftChars="619" w:right="1300" w:rightChars="619" w:hanging="755"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9" w:leftChars="613" w:right="1287" w:rightChars="613" w:hanging="2062"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4" w:leftChars="613" w:right="1287" w:rightChars="613" w:hanging="687"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62" w:leftChars="466" w:right="466" w:hanging="1283"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1" w:name="_Toc494721098"/>
      <w:bookmarkStart w:id="102" w:name="_Toc494745315"/>
      <w:bookmarkStart w:id="103" w:name="_Toc494664998"/>
      <w:bookmarkStart w:id="104" w:name="_Toc494665551"/>
      <w:bookmarkStart w:id="105" w:name="_Toc494702268"/>
      <w:bookmarkStart w:id="106" w:name="_Toc494665948"/>
      <w:r>
        <w:rPr>
          <w:rFonts w:hint="eastAsia" w:ascii="黑体" w:hAnsi="黑体" w:eastAsia="黑体" w:cs="Times New Roman"/>
          <w:b/>
          <w:sz w:val="36"/>
          <w:szCs w:val="36"/>
        </w:rPr>
        <w:t>商务文件组成</w:t>
      </w:r>
      <w:bookmarkEnd w:id="101"/>
      <w:bookmarkEnd w:id="102"/>
      <w:bookmarkEnd w:id="103"/>
      <w:bookmarkEnd w:id="104"/>
      <w:bookmarkEnd w:id="105"/>
      <w:bookmarkEnd w:id="10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7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7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77"/>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77"/>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77"/>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7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7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7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7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77"/>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5"/>
        <w:spacing w:before="340" w:after="480" w:line="360" w:lineRule="auto"/>
        <w:jc w:val="center"/>
        <w:rPr>
          <w:rFonts w:cs="Times New Roman" w:asciiTheme="majorEastAsia" w:hAnsiTheme="majorEastAsia"/>
          <w:bCs w:val="0"/>
          <w:sz w:val="44"/>
          <w:szCs w:val="44"/>
          <w:lang w:val="zh-CN"/>
        </w:rPr>
      </w:pPr>
      <w:bookmarkStart w:id="107" w:name="_Toc494665949"/>
      <w:bookmarkStart w:id="108" w:name="_Toc494721099"/>
      <w:bookmarkStart w:id="109" w:name="_Toc494665552"/>
      <w:bookmarkStart w:id="110" w:name="_Toc495861549"/>
      <w:bookmarkStart w:id="111" w:name="_Toc494745316"/>
      <w:bookmarkStart w:id="112" w:name="_Toc494702269"/>
      <w:bookmarkStart w:id="113" w:name="_Toc494664999"/>
    </w:p>
    <w:p>
      <w:pPr>
        <w:pStyle w:val="5"/>
        <w:spacing w:before="340" w:after="480" w:line="360" w:lineRule="auto"/>
        <w:jc w:val="center"/>
        <w:rPr>
          <w:rFonts w:cs="Times New Roman" w:asciiTheme="majorEastAsia" w:hAnsiTheme="majorEastAsia"/>
          <w:bCs w:val="0"/>
          <w:sz w:val="44"/>
          <w:szCs w:val="44"/>
          <w:lang w:val="zh-CN"/>
        </w:rPr>
      </w:pPr>
    </w:p>
    <w:p>
      <w:pPr>
        <w:pStyle w:val="5"/>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107"/>
      <w:bookmarkEnd w:id="108"/>
      <w:bookmarkEnd w:id="109"/>
      <w:bookmarkEnd w:id="110"/>
      <w:bookmarkEnd w:id="111"/>
      <w:bookmarkEnd w:id="112"/>
      <w:bookmarkEnd w:id="113"/>
    </w:p>
    <w:p>
      <w:pPr>
        <w:spacing w:line="360" w:lineRule="auto"/>
        <w:ind w:left="2055" w:leftChars="619" w:right="1300" w:rightChars="619" w:hanging="755"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5" w:leftChars="619" w:right="1300" w:rightChars="619" w:hanging="755"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5" w:leftChars="619" w:right="1300" w:rightChars="619" w:hanging="755"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5" w:leftChars="619" w:right="1300" w:rightChars="619" w:hanging="755"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9" w:leftChars="613" w:right="1287" w:rightChars="613" w:hanging="2062"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4" w:leftChars="613" w:right="1287" w:rightChars="613" w:hanging="687"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62" w:leftChars="466" w:right="466" w:hanging="1283"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4" w:name="_Toc494665950"/>
      <w:bookmarkStart w:id="115" w:name="_Toc494702270"/>
      <w:bookmarkStart w:id="116" w:name="_Toc494721100"/>
      <w:bookmarkStart w:id="117" w:name="_Toc494665553"/>
      <w:bookmarkStart w:id="118" w:name="_Toc494745317"/>
      <w:bookmarkStart w:id="119" w:name="_Toc4946650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4"/>
      <w:bookmarkEnd w:id="115"/>
      <w:bookmarkEnd w:id="116"/>
      <w:bookmarkEnd w:id="117"/>
      <w:bookmarkEnd w:id="118"/>
      <w:bookmarkEnd w:id="11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78"/>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7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7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7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7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4"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20" w:name="_Toc494665001"/>
      <w:bookmarkStart w:id="121" w:name="_Toc494721101"/>
      <w:bookmarkStart w:id="122" w:name="_Toc494665554"/>
      <w:bookmarkStart w:id="123" w:name="_Toc494665951"/>
      <w:bookmarkStart w:id="124" w:name="_Toc236473298"/>
      <w:bookmarkStart w:id="125" w:name="_Toc494702271"/>
      <w:bookmarkStart w:id="126" w:name="_Toc494745318"/>
      <w:bookmarkStart w:id="127" w:name="_Toc495861550"/>
      <w:bookmarkStart w:id="128" w:name="_Toc238276242"/>
      <w:r>
        <w:rPr>
          <w:rFonts w:hint="eastAsia" w:ascii="宋体" w:hAnsi="宋体" w:eastAsia="宋体"/>
        </w:rPr>
        <w:t>投标书</w:t>
      </w:r>
      <w:bookmarkEnd w:id="120"/>
      <w:bookmarkEnd w:id="121"/>
      <w:bookmarkEnd w:id="122"/>
      <w:bookmarkEnd w:id="123"/>
      <w:bookmarkEnd w:id="124"/>
      <w:bookmarkEnd w:id="125"/>
      <w:bookmarkEnd w:id="126"/>
      <w:bookmarkEnd w:id="127"/>
      <w:bookmarkEnd w:id="128"/>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3"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29" w:name="_Toc494702272"/>
      <w:bookmarkStart w:id="130" w:name="_Toc495861551"/>
      <w:bookmarkStart w:id="131" w:name="_Toc494721102"/>
      <w:bookmarkStart w:id="132" w:name="_Toc494745319"/>
      <w:bookmarkStart w:id="133" w:name="_Toc494665952"/>
      <w:bookmarkStart w:id="134" w:name="_Toc494665002"/>
      <w:bookmarkStart w:id="135" w:name="_Toc494665555"/>
      <w:r>
        <w:rPr>
          <w:rFonts w:hint="eastAsia" w:ascii="宋体" w:hAnsi="宋体" w:eastAsia="宋体"/>
        </w:rPr>
        <w:t>制造商中小企业声明函</w:t>
      </w:r>
      <w:bookmarkEnd w:id="129"/>
      <w:bookmarkEnd w:id="130"/>
      <w:bookmarkEnd w:id="131"/>
      <w:bookmarkEnd w:id="132"/>
      <w:bookmarkEnd w:id="133"/>
      <w:bookmarkEnd w:id="134"/>
      <w:bookmarkEnd w:id="135"/>
    </w:p>
    <w:p>
      <w:pPr>
        <w:jc w:val="center"/>
        <w:rPr>
          <w:rFonts w:hint="eastAsia"/>
          <w:b/>
        </w:rPr>
      </w:pPr>
      <w:r>
        <w:rPr>
          <w:rFonts w:hint="eastAsia"/>
          <w:b/>
          <w:sz w:val="32"/>
          <w:szCs w:val="32"/>
        </w:rPr>
        <w:t>中小企业声明函</w:t>
      </w:r>
    </w:p>
    <w:p>
      <w:pPr>
        <w:rPr>
          <w:rFonts w:hint="eastAsia"/>
        </w:rPr>
      </w:pPr>
    </w:p>
    <w:p>
      <w:pPr>
        <w:spacing w:line="360" w:lineRule="auto"/>
        <w:rPr>
          <w:rFonts w:hint="eastAsia" w:ascii="宋体" w:hAnsi="宋体"/>
          <w:b/>
          <w:color w:val="auto"/>
          <w:szCs w:val="21"/>
          <w:highlight w:val="none"/>
        </w:rPr>
      </w:pPr>
      <w:r>
        <w:rPr>
          <w:rFonts w:hint="eastAsia"/>
          <w:b/>
          <w:sz w:val="28"/>
          <w:szCs w:val="28"/>
        </w:rPr>
        <w:t>采购人</w:t>
      </w:r>
      <w:r>
        <w:rPr>
          <w:rFonts w:hint="eastAsia"/>
          <w:b/>
          <w:color w:val="FF0000"/>
          <w:sz w:val="28"/>
          <w:szCs w:val="28"/>
        </w:rPr>
        <w:t>（或采购代理公司）</w:t>
      </w:r>
      <w:r>
        <w:rPr>
          <w:rFonts w:hint="eastAsia" w:ascii="宋体" w:hAnsi="宋体"/>
          <w:b/>
          <w:color w:val="auto"/>
          <w:szCs w:val="21"/>
          <w:highlight w:val="none"/>
        </w:rPr>
        <w:t>：</w:t>
      </w:r>
    </w:p>
    <w:p/>
    <w:p>
      <w:pPr>
        <w:spacing w:line="360" w:lineRule="auto"/>
        <w:ind w:firstLine="420" w:firstLineChars="200"/>
        <w:rPr>
          <w:rFonts w:hint="eastAsia" w:ascii="宋体" w:hAnsi="宋体"/>
          <w:color w:val="auto"/>
          <w:highlight w:val="none"/>
          <w:lang w:val="zh-CN"/>
        </w:rPr>
      </w:pPr>
      <w:bookmarkStart w:id="136" w:name="_Toc495861552"/>
      <w:bookmarkStart w:id="137" w:name="_Toc494702273"/>
      <w:bookmarkStart w:id="138" w:name="_Toc494745320"/>
      <w:bookmarkStart w:id="139" w:name="_Toc494665953"/>
      <w:bookmarkStart w:id="140" w:name="_Toc494665556"/>
      <w:bookmarkStart w:id="141" w:name="_Toc456264006"/>
      <w:bookmarkStart w:id="142" w:name="_Toc494721103"/>
      <w:bookmarkStart w:id="143" w:name="_Toc494665003"/>
      <w:r>
        <w:rPr>
          <w:rFonts w:hint="eastAsia" w:ascii="宋体" w:hAnsi="宋体"/>
          <w:color w:val="auto"/>
          <w:highlight w:val="none"/>
          <w:lang w:val="zh-CN" w:eastAsia="zh-CN"/>
        </w:rPr>
        <w:t>本公司（联合体）郑重声明，根据《政府采购促进中小企业发展管理办法》（财库﹝2020﹞46 号）的规定，本公司（联合体）参加</w:t>
      </w:r>
      <w:r>
        <w:rPr>
          <w:rFonts w:hint="eastAsia" w:ascii="宋体" w:hAnsi="宋体"/>
          <w:color w:val="auto"/>
          <w:highlight w:val="none"/>
          <w:u w:val="single"/>
          <w:lang w:val="zh-CN" w:eastAsia="zh-CN"/>
        </w:rPr>
        <w:t>（单位名称）</w:t>
      </w:r>
      <w:r>
        <w:rPr>
          <w:rFonts w:hint="eastAsia" w:ascii="宋体" w:hAnsi="宋体"/>
          <w:color w:val="auto"/>
          <w:highlight w:val="none"/>
          <w:lang w:val="zh-CN" w:eastAsia="zh-CN"/>
        </w:rPr>
        <w:t>的</w:t>
      </w:r>
      <w:r>
        <w:rPr>
          <w:rFonts w:hint="eastAsia" w:ascii="宋体" w:hAnsi="宋体"/>
          <w:color w:val="auto"/>
          <w:highlight w:val="none"/>
          <w:u w:val="single"/>
          <w:lang w:val="zh-CN" w:eastAsia="zh-CN"/>
        </w:rPr>
        <w:t>（项目名称）</w:t>
      </w:r>
      <w:r>
        <w:rPr>
          <w:rFonts w:hint="eastAsia" w:ascii="宋体" w:hAnsi="宋体"/>
          <w:color w:val="auto"/>
          <w:highlight w:val="none"/>
          <w:lang w:val="zh-CN" w:eastAsia="zh-CN"/>
        </w:rPr>
        <w:t>采购活动，提供的货物全部由符合政策要求的中小企业制造。相关企业（含联合体中的中小企业、签订分包意向协议的中小企业）的具体情况如下</w:t>
      </w:r>
      <w:r>
        <w:rPr>
          <w:rFonts w:hint="eastAsia" w:ascii="宋体" w:hAnsi="宋体"/>
          <w:color w:val="auto"/>
          <w:highlight w:val="none"/>
          <w:lang w:val="zh-CN"/>
        </w:rPr>
        <w:t>：</w:t>
      </w:r>
    </w:p>
    <w:p>
      <w:pPr>
        <w:spacing w:line="360" w:lineRule="auto"/>
        <w:ind w:firstLine="420" w:firstLineChars="200"/>
        <w:rPr>
          <w:rFonts w:hint="eastAsia" w:ascii="宋体" w:hAnsi="宋体"/>
          <w:color w:val="auto"/>
          <w:highlight w:val="none"/>
          <w:lang w:val="zh-CN"/>
        </w:rPr>
      </w:pPr>
      <w:r>
        <w:rPr>
          <w:rFonts w:hint="eastAsia" w:ascii="宋体" w:hAnsi="宋体"/>
          <w:color w:val="auto"/>
          <w:highlight w:val="none"/>
          <w:lang w:val="zh-CN" w:eastAsia="zh-CN"/>
        </w:rPr>
        <w:t xml:space="preserve">1. </w:t>
      </w:r>
      <w:r>
        <w:rPr>
          <w:rFonts w:hint="eastAsia" w:ascii="宋体" w:hAnsi="宋体"/>
          <w:color w:val="auto"/>
          <w:highlight w:val="none"/>
          <w:u w:val="single"/>
          <w:lang w:val="zh-CN" w:eastAsia="zh-CN"/>
        </w:rPr>
        <w:t xml:space="preserve">（标的名称） </w:t>
      </w:r>
      <w:r>
        <w:rPr>
          <w:rFonts w:hint="eastAsia" w:ascii="宋体" w:hAnsi="宋体"/>
          <w:color w:val="auto"/>
          <w:highlight w:val="none"/>
          <w:lang w:val="zh-CN" w:eastAsia="zh-CN"/>
        </w:rPr>
        <w:t>，属于</w:t>
      </w:r>
      <w:r>
        <w:rPr>
          <w:rFonts w:hint="eastAsia" w:ascii="宋体" w:hAnsi="宋体"/>
          <w:color w:val="auto"/>
          <w:highlight w:val="none"/>
          <w:u w:val="single"/>
          <w:lang w:val="zh-CN" w:eastAsia="zh-CN"/>
        </w:rPr>
        <w:t>（采购文件中明确的所属行业）行业</w:t>
      </w:r>
      <w:r>
        <w:rPr>
          <w:rFonts w:hint="eastAsia" w:ascii="宋体" w:hAnsi="宋体"/>
          <w:color w:val="auto"/>
          <w:highlight w:val="none"/>
          <w:lang w:val="zh-CN" w:eastAsia="zh-CN"/>
        </w:rPr>
        <w:t>；制造商为</w:t>
      </w:r>
      <w:r>
        <w:rPr>
          <w:rFonts w:hint="eastAsia" w:ascii="宋体" w:hAnsi="宋体"/>
          <w:color w:val="auto"/>
          <w:highlight w:val="none"/>
          <w:u w:val="single"/>
          <w:lang w:val="zh-CN" w:eastAsia="zh-CN"/>
        </w:rPr>
        <w:t>（企业名称）</w:t>
      </w:r>
      <w:r>
        <w:rPr>
          <w:rFonts w:hint="eastAsia" w:ascii="宋体" w:hAnsi="宋体"/>
          <w:color w:val="auto"/>
          <w:highlight w:val="none"/>
          <w:lang w:val="zh-CN" w:eastAsia="zh-CN"/>
        </w:rPr>
        <w:t>，从业人员</w:t>
      </w:r>
      <w:r>
        <w:rPr>
          <w:rFonts w:hint="eastAsia" w:ascii="宋体" w:hAnsi="宋体"/>
          <w:color w:val="auto"/>
          <w:highlight w:val="none"/>
          <w:u w:val="single"/>
          <w:lang w:val="en-US" w:eastAsia="zh-CN"/>
        </w:rPr>
        <w:t xml:space="preserve">    </w:t>
      </w:r>
      <w:r>
        <w:rPr>
          <w:rFonts w:hint="eastAsia" w:ascii="宋体" w:hAnsi="宋体"/>
          <w:color w:val="auto"/>
          <w:highlight w:val="none"/>
          <w:lang w:val="zh-CN" w:eastAsia="zh-CN"/>
        </w:rPr>
        <w:t>人，营业收入为</w:t>
      </w:r>
      <w:r>
        <w:rPr>
          <w:rFonts w:hint="eastAsia" w:ascii="宋体" w:hAnsi="宋体"/>
          <w:color w:val="auto"/>
          <w:highlight w:val="none"/>
          <w:u w:val="single"/>
          <w:lang w:val="en-US" w:eastAsia="zh-CN"/>
        </w:rPr>
        <w:t xml:space="preserve">    </w:t>
      </w:r>
      <w:r>
        <w:rPr>
          <w:rFonts w:hint="eastAsia" w:ascii="宋体" w:hAnsi="宋体"/>
          <w:color w:val="auto"/>
          <w:highlight w:val="none"/>
          <w:lang w:val="zh-CN" w:eastAsia="zh-CN"/>
        </w:rPr>
        <w:t>万元，资产总额为</w:t>
      </w:r>
      <w:r>
        <w:rPr>
          <w:rFonts w:hint="eastAsia" w:ascii="宋体" w:hAnsi="宋体"/>
          <w:color w:val="auto"/>
          <w:highlight w:val="none"/>
          <w:u w:val="single"/>
          <w:lang w:val="zh-CN" w:eastAsia="zh-CN"/>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lang w:val="zh-CN" w:eastAsia="zh-CN"/>
        </w:rPr>
        <w:t>万元，属于</w:t>
      </w:r>
      <w:r>
        <w:rPr>
          <w:rFonts w:hint="eastAsia" w:ascii="宋体" w:hAnsi="宋体"/>
          <w:color w:val="auto"/>
          <w:highlight w:val="none"/>
          <w:u w:val="single"/>
          <w:lang w:val="zh-CN" w:eastAsia="zh-CN"/>
        </w:rPr>
        <w:t>（中型企业、小型企业、微型企业）</w:t>
      </w:r>
      <w:r>
        <w:rPr>
          <w:rFonts w:hint="eastAsia" w:ascii="宋体" w:hAnsi="宋体"/>
          <w:color w:val="auto"/>
          <w:highlight w:val="none"/>
          <w:lang w:val="zh-CN" w:eastAsia="zh-CN"/>
        </w:rPr>
        <w:t xml:space="preserve">； </w:t>
      </w:r>
    </w:p>
    <w:p>
      <w:pPr>
        <w:spacing w:line="360" w:lineRule="auto"/>
        <w:ind w:firstLine="420" w:firstLineChars="200"/>
        <w:rPr>
          <w:rFonts w:hint="eastAsia" w:ascii="宋体" w:hAnsi="宋体"/>
          <w:color w:val="auto"/>
          <w:highlight w:val="none"/>
          <w:lang w:val="zh-CN"/>
        </w:rPr>
      </w:pPr>
      <w:r>
        <w:rPr>
          <w:rFonts w:hint="eastAsia" w:ascii="宋体" w:hAnsi="宋体"/>
          <w:color w:val="auto"/>
          <w:highlight w:val="none"/>
          <w:lang w:val="zh-CN" w:eastAsia="zh-CN"/>
        </w:rPr>
        <w:t xml:space="preserve">2. </w:t>
      </w:r>
      <w:r>
        <w:rPr>
          <w:rFonts w:hint="eastAsia" w:ascii="宋体" w:hAnsi="宋体"/>
          <w:color w:val="auto"/>
          <w:highlight w:val="none"/>
          <w:u w:val="single"/>
          <w:lang w:val="zh-CN" w:eastAsia="zh-CN"/>
        </w:rPr>
        <w:t xml:space="preserve">（标的名称） </w:t>
      </w:r>
      <w:r>
        <w:rPr>
          <w:rFonts w:hint="eastAsia" w:ascii="宋体" w:hAnsi="宋体"/>
          <w:color w:val="auto"/>
          <w:highlight w:val="none"/>
          <w:lang w:val="zh-CN" w:eastAsia="zh-CN"/>
        </w:rPr>
        <w:t>，属于</w:t>
      </w:r>
      <w:r>
        <w:rPr>
          <w:rFonts w:hint="eastAsia" w:ascii="宋体" w:hAnsi="宋体"/>
          <w:color w:val="auto"/>
          <w:highlight w:val="none"/>
          <w:u w:val="single"/>
          <w:lang w:val="zh-CN" w:eastAsia="zh-CN"/>
        </w:rPr>
        <w:t>（采购文件中明确的所属行业）行业</w:t>
      </w:r>
      <w:r>
        <w:rPr>
          <w:rFonts w:hint="eastAsia" w:ascii="宋体" w:hAnsi="宋体"/>
          <w:color w:val="auto"/>
          <w:highlight w:val="none"/>
          <w:lang w:val="zh-CN" w:eastAsia="zh-CN"/>
        </w:rPr>
        <w:t>；制造商为</w:t>
      </w:r>
      <w:r>
        <w:rPr>
          <w:rFonts w:hint="eastAsia" w:ascii="宋体" w:hAnsi="宋体"/>
          <w:color w:val="auto"/>
          <w:highlight w:val="none"/>
          <w:u w:val="single"/>
          <w:lang w:val="zh-CN" w:eastAsia="zh-CN"/>
        </w:rPr>
        <w:t>（企业名称）</w:t>
      </w:r>
      <w:r>
        <w:rPr>
          <w:rFonts w:hint="eastAsia" w:ascii="宋体" w:hAnsi="宋体"/>
          <w:color w:val="auto"/>
          <w:highlight w:val="none"/>
          <w:lang w:val="zh-CN" w:eastAsia="zh-CN"/>
        </w:rPr>
        <w:t>，从业人员</w:t>
      </w:r>
      <w:r>
        <w:rPr>
          <w:rFonts w:hint="eastAsia" w:ascii="宋体" w:hAnsi="宋体"/>
          <w:color w:val="auto"/>
          <w:highlight w:val="none"/>
          <w:u w:val="single"/>
          <w:lang w:val="zh-CN" w:eastAsia="zh-CN"/>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lang w:val="zh-CN" w:eastAsia="zh-CN"/>
        </w:rPr>
        <w:t>人，营业收入为</w:t>
      </w:r>
      <w:r>
        <w:rPr>
          <w:rFonts w:hint="eastAsia" w:ascii="宋体" w:hAnsi="宋体"/>
          <w:color w:val="auto"/>
          <w:highlight w:val="none"/>
          <w:u w:val="single"/>
          <w:lang w:val="zh-CN" w:eastAsia="zh-CN"/>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lang w:val="zh-CN" w:eastAsia="zh-CN"/>
        </w:rPr>
        <w:t>万元，资产总额为</w:t>
      </w:r>
      <w:r>
        <w:rPr>
          <w:rFonts w:hint="eastAsia" w:ascii="宋体" w:hAnsi="宋体"/>
          <w:color w:val="auto"/>
          <w:highlight w:val="none"/>
          <w:u w:val="single"/>
          <w:lang w:val="zh-CN" w:eastAsia="zh-CN"/>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lang w:val="zh-CN" w:eastAsia="zh-CN"/>
        </w:rPr>
        <w:t>万元，属于</w:t>
      </w:r>
      <w:r>
        <w:rPr>
          <w:rFonts w:hint="eastAsia" w:ascii="宋体" w:hAnsi="宋体"/>
          <w:color w:val="auto"/>
          <w:highlight w:val="none"/>
          <w:u w:val="single"/>
          <w:lang w:val="zh-CN" w:eastAsia="zh-CN"/>
        </w:rPr>
        <w:t>（中型企业、小型企业、微型企业）</w:t>
      </w:r>
      <w:r>
        <w:rPr>
          <w:rFonts w:hint="eastAsia" w:ascii="宋体" w:hAnsi="宋体"/>
          <w:color w:val="auto"/>
          <w:highlight w:val="none"/>
          <w:lang w:val="zh-CN" w:eastAsia="zh-CN"/>
        </w:rPr>
        <w:t xml:space="preserve">； </w:t>
      </w:r>
    </w:p>
    <w:p>
      <w:pPr>
        <w:spacing w:line="360" w:lineRule="auto"/>
        <w:ind w:firstLine="420" w:firstLineChars="200"/>
        <w:rPr>
          <w:rFonts w:hint="eastAsia" w:ascii="宋体" w:hAnsi="宋体"/>
          <w:color w:val="auto"/>
          <w:highlight w:val="none"/>
          <w:lang w:val="zh-CN" w:eastAsia="zh-CN"/>
        </w:rPr>
      </w:pPr>
      <w:r>
        <w:rPr>
          <w:rFonts w:hint="eastAsia" w:ascii="宋体" w:hAnsi="宋体"/>
          <w:color w:val="auto"/>
          <w:highlight w:val="none"/>
          <w:lang w:val="zh-CN" w:eastAsia="zh-CN"/>
        </w:rPr>
        <w:t>……</w:t>
      </w:r>
    </w:p>
    <w:p>
      <w:pPr>
        <w:spacing w:line="360" w:lineRule="auto"/>
        <w:ind w:firstLine="420" w:firstLineChars="20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eastAsia="zh-CN"/>
        </w:rPr>
        <w:t>以上企业，不属于大企业的分支机构，不存在控股股东为大企业的情形，也不存在与大企业的负责人为同一人的情形。</w:t>
      </w:r>
    </w:p>
    <w:p>
      <w:pPr>
        <w:pStyle w:val="5"/>
        <w:ind w:firstLine="420" w:firstLineChars="200"/>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zh-CN" w:eastAsia="zh-CN"/>
        </w:rPr>
        <w:t xml:space="preserve">本企业对上述声明内容的真实性负责。如有虚假，将依法承担相应责任。 </w:t>
      </w:r>
    </w:p>
    <w:p>
      <w:pPr>
        <w:pStyle w:val="5"/>
        <w:ind w:firstLine="4410" w:firstLineChars="2100"/>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eastAsia="zh-CN"/>
        </w:rPr>
        <w:t xml:space="preserve">企业名称（盖章）： </w:t>
      </w:r>
    </w:p>
    <w:p>
      <w:pPr>
        <w:pStyle w:val="5"/>
        <w:ind w:firstLine="4410" w:firstLineChars="2100"/>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lang w:val="zh-CN" w:eastAsia="zh-CN"/>
        </w:rPr>
        <w:t xml:space="preserve">日 期： </w:t>
      </w:r>
    </w:p>
    <w:p>
      <w:pPr>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说明：1、如以联合体方式参与本项目</w:t>
      </w:r>
      <w:r>
        <w:rPr>
          <w:rFonts w:hint="eastAsia" w:ascii="宋体" w:hAnsi="宋体" w:eastAsia="宋体" w:cs="宋体"/>
          <w:b w:val="0"/>
          <w:bCs w:val="0"/>
          <w:color w:val="auto"/>
          <w:sz w:val="21"/>
          <w:szCs w:val="21"/>
          <w:highlight w:val="none"/>
          <w:lang w:eastAsia="zh-CN"/>
        </w:rPr>
        <w:t>谈判</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，则应由联合体双方签字盖章</w:t>
      </w:r>
      <w:r>
        <w:rPr>
          <w:rFonts w:hint="eastAsia" w:ascii="宋体" w:hAnsi="宋体" w:eastAsia="宋体" w:cs="宋体"/>
          <w:b w:val="0"/>
          <w:bCs w:val="0"/>
          <w:color w:val="auto"/>
          <w:sz w:val="21"/>
          <w:szCs w:val="21"/>
          <w:highlight w:val="none"/>
          <w:lang w:eastAsia="zh-CN"/>
        </w:rPr>
        <w:t>。</w:t>
      </w:r>
    </w:p>
    <w:p>
      <w:pPr>
        <w:ind w:firstLine="630" w:firstLineChars="300"/>
        <w:rPr>
          <w:rFonts w:hint="default" w:eastAsia="宋体"/>
          <w:color w:val="FF0000"/>
          <w:highlight w:val="yellow"/>
          <w:lang w:val="en-US" w:eastAsia="zh-CN"/>
        </w:rPr>
        <w:sectPr>
          <w:pgSz w:w="11906" w:h="16838"/>
          <w:pgMar w:top="1440" w:right="1483" w:bottom="1440" w:left="1603" w:header="851" w:footer="992" w:gutter="0"/>
          <w:pgNumType w:fmt="decimal"/>
          <w:cols w:space="720" w:num="1"/>
          <w:titlePg/>
          <w:rtlGutter w:val="0"/>
          <w:docGrid w:type="lines" w:linePitch="319" w:charSpace="0"/>
        </w:sectPr>
      </w:pPr>
      <w:r>
        <w:rPr>
          <w:rFonts w:hint="eastAsia" w:ascii="宋体" w:hAnsi="宋体" w:eastAsia="宋体" w:cs="宋体"/>
          <w:b w:val="0"/>
          <w:bCs w:val="0"/>
          <w:color w:val="auto"/>
          <w:sz w:val="21"/>
          <w:szCs w:val="21"/>
          <w:highlight w:val="none"/>
          <w:lang w:val="en-US" w:eastAsia="zh-CN"/>
        </w:rPr>
        <w:t>2、从业人员、营业收入、资产总额填报上一年度数据，无上一年度数据的新成立企业可不填报</w:t>
      </w:r>
    </w:p>
    <w:p>
      <w:pPr>
        <w:rPr>
          <w:rFonts w:ascii="宋体" w:hAnsi="宋体" w:eastAsia="宋体"/>
        </w:rPr>
      </w:pPr>
    </w:p>
    <w:p>
      <w:pPr>
        <w:pStyle w:val="5"/>
        <w:numPr>
          <w:ilvl w:val="0"/>
          <w:numId w:val="79"/>
        </w:numPr>
        <w:spacing w:before="100" w:beforeAutospacing="1" w:afterLines="50" w:line="360" w:lineRule="auto"/>
        <w:ind w:left="1288" w:hanging="1288"/>
        <w:rPr>
          <w:rFonts w:ascii="宋体" w:hAnsi="宋体" w:eastAsia="宋体"/>
        </w:rPr>
      </w:pPr>
      <w:r>
        <w:rPr>
          <w:rFonts w:hint="eastAsia" w:ascii="宋体" w:hAnsi="宋体" w:eastAsia="宋体"/>
        </w:rPr>
        <w:t>中小企业声明函</w:t>
      </w:r>
      <w:bookmarkEnd w:id="136"/>
      <w:bookmarkEnd w:id="137"/>
      <w:bookmarkEnd w:id="138"/>
      <w:bookmarkEnd w:id="139"/>
      <w:bookmarkEnd w:id="140"/>
      <w:bookmarkEnd w:id="141"/>
      <w:bookmarkEnd w:id="142"/>
      <w:bookmarkEnd w:id="14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20" w:firstLineChars="200"/>
        <w:rPr>
          <w:rFonts w:hint="eastAsia" w:ascii="宋体" w:hAnsi="宋体"/>
          <w:color w:val="auto"/>
          <w:highlight w:val="none"/>
          <w:lang w:val="zh-CN" w:eastAsia="zh-CN"/>
        </w:rPr>
      </w:pPr>
      <w:r>
        <w:rPr>
          <w:rFonts w:hint="eastAsia" w:ascii="宋体" w:hAnsi="宋体"/>
          <w:color w:val="auto"/>
          <w:highlight w:val="none"/>
          <w:lang w:val="zh-CN" w:eastAsia="zh-CN"/>
        </w:rPr>
        <w:t>本公司（联合体）郑重声明，根据《政府采购促进中小企业发展管理办法》（财库﹝2020﹞46 号）的规定，本公司（联合体）参加</w:t>
      </w:r>
      <w:r>
        <w:rPr>
          <w:rFonts w:hint="eastAsia" w:ascii="宋体" w:hAnsi="宋体"/>
          <w:color w:val="auto"/>
          <w:highlight w:val="none"/>
          <w:u w:val="single"/>
          <w:lang w:val="zh-CN" w:eastAsia="zh-CN"/>
        </w:rPr>
        <w:t>（单位名称）</w:t>
      </w:r>
      <w:r>
        <w:rPr>
          <w:rFonts w:hint="eastAsia" w:ascii="宋体" w:hAnsi="宋体"/>
          <w:color w:val="auto"/>
          <w:highlight w:val="none"/>
          <w:lang w:val="zh-CN" w:eastAsia="zh-CN"/>
        </w:rPr>
        <w:t>的</w:t>
      </w:r>
      <w:r>
        <w:rPr>
          <w:rFonts w:hint="eastAsia" w:ascii="宋体" w:hAnsi="宋体"/>
          <w:color w:val="auto"/>
          <w:highlight w:val="none"/>
          <w:u w:val="single"/>
          <w:lang w:val="zh-CN" w:eastAsia="zh-CN"/>
        </w:rPr>
        <w:t>（项目名称）</w:t>
      </w:r>
      <w:r>
        <w:rPr>
          <w:rFonts w:hint="eastAsia" w:ascii="宋体" w:hAnsi="宋体"/>
          <w:color w:val="auto"/>
          <w:highlight w:val="none"/>
          <w:lang w:val="zh-CN" w:eastAsia="zh-CN"/>
        </w:rPr>
        <w:t>采购活动，服务全部由符合政策要求的中小企业承接。相关企业（含联合体中的中小企业、签订分包意向协议的中小企业）的具体情况如下：</w:t>
      </w:r>
    </w:p>
    <w:p>
      <w:pPr>
        <w:numPr>
          <w:ilvl w:val="0"/>
          <w:numId w:val="0"/>
        </w:numPr>
        <w:spacing w:line="360" w:lineRule="auto"/>
        <w:ind w:firstLine="420" w:firstLineChars="200"/>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u w:val="single"/>
          <w:lang w:val="zh-CN" w:eastAsia="zh-CN"/>
        </w:rPr>
        <w:t xml:space="preserve">（标的名称） </w:t>
      </w:r>
      <w:r>
        <w:rPr>
          <w:rFonts w:hint="eastAsia" w:ascii="宋体" w:hAnsi="宋体" w:eastAsia="宋体" w:cs="宋体"/>
          <w:b w:val="0"/>
          <w:bCs w:val="0"/>
          <w:sz w:val="21"/>
          <w:szCs w:val="21"/>
          <w:highlight w:val="none"/>
          <w:lang w:val="zh-CN" w:eastAsia="zh-CN"/>
        </w:rPr>
        <w:t>，属于</w:t>
      </w:r>
      <w:r>
        <w:rPr>
          <w:rFonts w:hint="eastAsia" w:ascii="宋体" w:hAnsi="宋体" w:eastAsia="宋体" w:cs="宋体"/>
          <w:b w:val="0"/>
          <w:bCs w:val="0"/>
          <w:sz w:val="21"/>
          <w:szCs w:val="21"/>
          <w:highlight w:val="none"/>
          <w:u w:val="single"/>
          <w:lang w:val="zh-CN" w:eastAsia="zh-CN"/>
        </w:rPr>
        <w:t>（采购文件中明确的所属行业）</w:t>
      </w:r>
      <w:r>
        <w:rPr>
          <w:rFonts w:hint="eastAsia" w:ascii="宋体" w:hAnsi="宋体" w:eastAsia="宋体" w:cs="宋体"/>
          <w:b w:val="0"/>
          <w:bCs w:val="0"/>
          <w:sz w:val="21"/>
          <w:szCs w:val="21"/>
          <w:highlight w:val="none"/>
          <w:lang w:val="zh-CN" w:eastAsia="zh-CN"/>
        </w:rPr>
        <w:t>；承接企业为</w:t>
      </w:r>
      <w:r>
        <w:rPr>
          <w:rFonts w:hint="eastAsia" w:ascii="宋体" w:hAnsi="宋体" w:eastAsia="宋体" w:cs="宋体"/>
          <w:b w:val="0"/>
          <w:bCs w:val="0"/>
          <w:sz w:val="21"/>
          <w:szCs w:val="21"/>
          <w:highlight w:val="none"/>
          <w:u w:val="single"/>
          <w:lang w:val="zh-CN" w:eastAsia="zh-CN"/>
        </w:rPr>
        <w:t>（企业名称）</w:t>
      </w:r>
      <w:r>
        <w:rPr>
          <w:rFonts w:hint="eastAsia" w:ascii="宋体" w:hAnsi="宋体" w:eastAsia="宋体" w:cs="宋体"/>
          <w:b w:val="0"/>
          <w:bCs w:val="0"/>
          <w:sz w:val="21"/>
          <w:szCs w:val="21"/>
          <w:highlight w:val="none"/>
          <w:lang w:val="zh-CN" w:eastAsia="zh-CN"/>
        </w:rPr>
        <w:t>，从业人员</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single"/>
          <w:lang w:val="zh-CN" w:eastAsia="zh-CN"/>
        </w:rPr>
        <w:t xml:space="preserve"> </w:t>
      </w:r>
      <w:r>
        <w:rPr>
          <w:rFonts w:hint="eastAsia" w:ascii="宋体" w:hAnsi="宋体" w:eastAsia="宋体" w:cs="宋体"/>
          <w:b w:val="0"/>
          <w:bCs w:val="0"/>
          <w:sz w:val="21"/>
          <w:szCs w:val="21"/>
          <w:highlight w:val="none"/>
          <w:lang w:val="zh-CN" w:eastAsia="zh-CN"/>
        </w:rPr>
        <w:t>人，营业收入为</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zh-CN" w:eastAsia="zh-CN"/>
        </w:rPr>
        <w:t>万元，资产总额为</w:t>
      </w:r>
      <w:r>
        <w:rPr>
          <w:rFonts w:hint="eastAsia" w:ascii="宋体" w:hAnsi="宋体" w:eastAsia="宋体" w:cs="宋体"/>
          <w:b w:val="0"/>
          <w:bCs w:val="0"/>
          <w:sz w:val="21"/>
          <w:szCs w:val="21"/>
          <w:highlight w:val="none"/>
          <w:u w:val="single"/>
          <w:lang w:val="zh-CN" w:eastAsia="zh-CN"/>
        </w:rPr>
        <w:t xml:space="preserve"> </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zh-CN" w:eastAsia="zh-CN"/>
        </w:rPr>
        <w:t>万元，属于</w:t>
      </w:r>
      <w:r>
        <w:rPr>
          <w:rFonts w:hint="eastAsia" w:ascii="宋体" w:hAnsi="宋体" w:eastAsia="宋体" w:cs="宋体"/>
          <w:b w:val="0"/>
          <w:bCs w:val="0"/>
          <w:sz w:val="21"/>
          <w:szCs w:val="21"/>
          <w:highlight w:val="none"/>
          <w:u w:val="single"/>
          <w:lang w:val="zh-CN" w:eastAsia="zh-CN"/>
        </w:rPr>
        <w:t>（中型企业、小型企业、微型企业）</w:t>
      </w:r>
      <w:r>
        <w:rPr>
          <w:rFonts w:hint="eastAsia" w:ascii="宋体" w:hAnsi="宋体" w:eastAsia="宋体" w:cs="宋体"/>
          <w:b w:val="0"/>
          <w:bCs w:val="0"/>
          <w:sz w:val="21"/>
          <w:szCs w:val="21"/>
          <w:highlight w:val="none"/>
          <w:lang w:val="zh-CN" w:eastAsia="zh-CN"/>
        </w:rPr>
        <w:t xml:space="preserve">； </w:t>
      </w:r>
    </w:p>
    <w:p>
      <w:pPr>
        <w:numPr>
          <w:ilvl w:val="0"/>
          <w:numId w:val="0"/>
        </w:numPr>
        <w:spacing w:line="360" w:lineRule="auto"/>
        <w:ind w:firstLine="420" w:firstLineChars="200"/>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u w:val="single"/>
          <w:lang w:val="zh-CN" w:eastAsia="zh-CN"/>
        </w:rPr>
        <w:t>（标的名称）</w:t>
      </w:r>
      <w:r>
        <w:rPr>
          <w:rFonts w:hint="eastAsia" w:ascii="宋体" w:hAnsi="宋体" w:eastAsia="宋体" w:cs="宋体"/>
          <w:b w:val="0"/>
          <w:bCs w:val="0"/>
          <w:sz w:val="21"/>
          <w:szCs w:val="21"/>
          <w:highlight w:val="none"/>
          <w:lang w:val="zh-CN" w:eastAsia="zh-CN"/>
        </w:rPr>
        <w:t xml:space="preserve"> ，属于</w:t>
      </w:r>
      <w:r>
        <w:rPr>
          <w:rFonts w:hint="eastAsia" w:ascii="宋体" w:hAnsi="宋体" w:eastAsia="宋体" w:cs="宋体"/>
          <w:b w:val="0"/>
          <w:bCs w:val="0"/>
          <w:sz w:val="21"/>
          <w:szCs w:val="21"/>
          <w:highlight w:val="none"/>
          <w:u w:val="single"/>
          <w:lang w:val="zh-CN" w:eastAsia="zh-CN"/>
        </w:rPr>
        <w:t>（采购文件中明确的所属行业）</w:t>
      </w:r>
      <w:r>
        <w:rPr>
          <w:rFonts w:hint="eastAsia" w:ascii="宋体" w:hAnsi="宋体" w:eastAsia="宋体" w:cs="宋体"/>
          <w:b w:val="0"/>
          <w:bCs w:val="0"/>
          <w:sz w:val="21"/>
          <w:szCs w:val="21"/>
          <w:highlight w:val="none"/>
          <w:lang w:val="zh-CN" w:eastAsia="zh-CN"/>
        </w:rPr>
        <w:t>；承接企业为</w:t>
      </w:r>
      <w:r>
        <w:rPr>
          <w:rFonts w:hint="eastAsia" w:ascii="宋体" w:hAnsi="宋体" w:eastAsia="宋体" w:cs="宋体"/>
          <w:b w:val="0"/>
          <w:bCs w:val="0"/>
          <w:sz w:val="21"/>
          <w:szCs w:val="21"/>
          <w:highlight w:val="none"/>
          <w:u w:val="single"/>
          <w:lang w:val="zh-CN" w:eastAsia="zh-CN"/>
        </w:rPr>
        <w:t>（企业名称）</w:t>
      </w:r>
      <w:r>
        <w:rPr>
          <w:rFonts w:hint="eastAsia" w:ascii="宋体" w:hAnsi="宋体" w:eastAsia="宋体" w:cs="宋体"/>
          <w:b w:val="0"/>
          <w:bCs w:val="0"/>
          <w:sz w:val="21"/>
          <w:szCs w:val="21"/>
          <w:highlight w:val="none"/>
          <w:lang w:val="zh-CN" w:eastAsia="zh-CN"/>
        </w:rPr>
        <w:t xml:space="preserve">，从业人员 </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zh-CN" w:eastAsia="zh-CN"/>
        </w:rPr>
        <w:t>人，营业收入为</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zh-CN" w:eastAsia="zh-CN"/>
        </w:rPr>
        <w:t>万元，资产总额为</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val="zh-CN" w:eastAsia="zh-CN"/>
        </w:rPr>
        <w:t>万元，属于</w:t>
      </w:r>
      <w:r>
        <w:rPr>
          <w:rFonts w:hint="eastAsia" w:ascii="宋体" w:hAnsi="宋体" w:eastAsia="宋体" w:cs="宋体"/>
          <w:b w:val="0"/>
          <w:bCs w:val="0"/>
          <w:sz w:val="21"/>
          <w:szCs w:val="21"/>
          <w:highlight w:val="none"/>
          <w:u w:val="single"/>
          <w:lang w:val="zh-CN" w:eastAsia="zh-CN"/>
        </w:rPr>
        <w:t>（中型企业、小型企业、微型企业）</w:t>
      </w:r>
      <w:r>
        <w:rPr>
          <w:rFonts w:hint="eastAsia" w:ascii="宋体" w:hAnsi="宋体" w:eastAsia="宋体" w:cs="宋体"/>
          <w:b w:val="0"/>
          <w:bCs w:val="0"/>
          <w:sz w:val="21"/>
          <w:szCs w:val="21"/>
          <w:highlight w:val="none"/>
          <w:lang w:val="zh-CN" w:eastAsia="zh-CN"/>
        </w:rPr>
        <w:t xml:space="preserve">； </w:t>
      </w:r>
    </w:p>
    <w:p>
      <w:pPr>
        <w:numPr>
          <w:ilvl w:val="0"/>
          <w:numId w:val="0"/>
        </w:numPr>
        <w:spacing w:line="360" w:lineRule="auto"/>
        <w:ind w:firstLine="420" w:firstLineChars="200"/>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eastAsia="zh-CN"/>
        </w:rPr>
        <w:t>……</w:t>
      </w:r>
    </w:p>
    <w:p>
      <w:pPr>
        <w:numPr>
          <w:ilvl w:val="0"/>
          <w:numId w:val="0"/>
        </w:numPr>
        <w:spacing w:line="360" w:lineRule="auto"/>
        <w:ind w:firstLine="420" w:firstLineChars="200"/>
        <w:rPr>
          <w:rFonts w:hint="eastAsia" w:ascii="宋体" w:hAnsi="宋体" w:eastAsia="宋体" w:cs="宋体"/>
          <w:b w:val="0"/>
          <w:bCs w:val="0"/>
          <w:sz w:val="21"/>
          <w:szCs w:val="21"/>
          <w:highlight w:val="none"/>
          <w:u w:val="none"/>
          <w:lang w:val="zh-CN" w:eastAsia="zh-CN"/>
        </w:rPr>
      </w:pPr>
      <w:r>
        <w:rPr>
          <w:rFonts w:hint="eastAsia" w:ascii="宋体" w:hAnsi="宋体" w:eastAsia="宋体" w:cs="宋体"/>
          <w:b w:val="0"/>
          <w:bCs w:val="0"/>
          <w:sz w:val="21"/>
          <w:szCs w:val="21"/>
          <w:highlight w:val="none"/>
          <w:u w:val="none"/>
          <w:lang w:val="zh-CN" w:eastAsia="zh-CN"/>
        </w:rPr>
        <w:t>以上企业，不属于大企业的分支机构，不存在控股股东为大企业的情形，也不存在与大企业的负责人为同一人的情形。</w:t>
      </w:r>
    </w:p>
    <w:p>
      <w:pPr>
        <w:pStyle w:val="5"/>
        <w:ind w:firstLine="420" w:firstLineChars="200"/>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eastAsia="zh-CN"/>
        </w:rPr>
        <w:t>本企业对上述声明内容的真实性负责。如有虚假，将依法承担相应责任。</w:t>
      </w:r>
    </w:p>
    <w:p>
      <w:pPr>
        <w:pStyle w:val="5"/>
        <w:ind w:firstLine="4410" w:firstLineChars="2100"/>
        <w:rPr>
          <w:rFonts w:hint="eastAsia" w:ascii="宋体" w:hAnsi="宋体" w:eastAsia="宋体" w:cs="宋体"/>
          <w:b w:val="0"/>
          <w:bCs w:val="0"/>
          <w:sz w:val="21"/>
          <w:szCs w:val="21"/>
          <w:highlight w:val="none"/>
          <w:lang w:val="zh-CN" w:eastAsia="zh-CN"/>
        </w:rPr>
      </w:pPr>
    </w:p>
    <w:p>
      <w:pPr>
        <w:pStyle w:val="5"/>
        <w:ind w:firstLine="4410" w:firstLineChars="2100"/>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eastAsia="zh-CN"/>
        </w:rPr>
        <w:t xml:space="preserve">企业名称（盖章）： </w:t>
      </w:r>
    </w:p>
    <w:p>
      <w:pPr>
        <w:ind w:firstLine="4620" w:firstLineChars="2200"/>
        <w:rPr>
          <w:rFonts w:hint="eastAsia"/>
          <w:highlight w:val="none"/>
        </w:rPr>
      </w:pPr>
      <w:r>
        <w:rPr>
          <w:rFonts w:hint="eastAsia" w:ascii="宋体" w:hAnsi="宋体" w:eastAsia="宋体" w:cs="宋体"/>
          <w:b w:val="0"/>
          <w:bCs w:val="0"/>
          <w:sz w:val="21"/>
          <w:szCs w:val="21"/>
          <w:highlight w:val="none"/>
          <w:lang w:val="zh-CN" w:eastAsia="zh-CN"/>
        </w:rPr>
        <w:t xml:space="preserve">日 期： </w:t>
      </w:r>
    </w:p>
    <w:p>
      <w:pPr>
        <w:rPr>
          <w:rFonts w:hint="eastAsia"/>
          <w:highlight w:val="none"/>
        </w:rPr>
      </w:pPr>
    </w:p>
    <w:p>
      <w:pPr>
        <w:rPr>
          <w:rFonts w:hint="eastAsia"/>
          <w:highlight w:val="none"/>
        </w:rPr>
      </w:pPr>
    </w:p>
    <w:p>
      <w:pPr>
        <w:spacing w:line="360" w:lineRule="auto"/>
        <w:rPr>
          <w:rFonts w:hint="eastAsia" w:ascii="宋体" w:hAnsi="宋体" w:eastAsia="宋体" w:cs="宋体"/>
          <w:b w:val="0"/>
          <w:bCs w:val="0"/>
          <w:color w:val="auto"/>
          <w:sz w:val="21"/>
          <w:szCs w:val="21"/>
          <w:highlight w:val="none"/>
        </w:rPr>
      </w:pPr>
    </w:p>
    <w:p>
      <w:pPr>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说明：1、如以联合体方式参与本项目</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，则应由联合体双方签字盖章</w:t>
      </w:r>
      <w:r>
        <w:rPr>
          <w:rFonts w:hint="eastAsia" w:ascii="宋体" w:hAnsi="宋体" w:eastAsia="宋体" w:cs="宋体"/>
          <w:b w:val="0"/>
          <w:bCs w:val="0"/>
          <w:color w:val="auto"/>
          <w:sz w:val="21"/>
          <w:szCs w:val="21"/>
          <w:highlight w:val="none"/>
          <w:lang w:eastAsia="zh-CN"/>
        </w:rPr>
        <w:t>。</w:t>
      </w:r>
    </w:p>
    <w:p>
      <w:pPr>
        <w:spacing w:line="360" w:lineRule="auto"/>
        <w:ind w:firstLine="630" w:firstLineChars="300"/>
        <w:jc w:val="left"/>
        <w:rPr>
          <w:rFonts w:hint="eastAsia" w:ascii="宋体" w:hAnsi="宋体"/>
          <w:szCs w:val="21"/>
          <w:highlight w:val="none"/>
          <w:lang w:val="zh-CN"/>
        </w:rPr>
      </w:pPr>
      <w:r>
        <w:rPr>
          <w:rFonts w:hint="eastAsia" w:ascii="宋体" w:hAnsi="宋体" w:eastAsia="宋体" w:cs="宋体"/>
          <w:b w:val="0"/>
          <w:bCs w:val="0"/>
          <w:color w:val="auto"/>
          <w:sz w:val="21"/>
          <w:szCs w:val="21"/>
          <w:highlight w:val="none"/>
          <w:lang w:val="en-US" w:eastAsia="zh-CN"/>
        </w:rPr>
        <w:t>2、从业人员、营业收入、资产总额填报上一年度数据，无上一年度数据的新成立企业可不填报。</w:t>
      </w:r>
    </w:p>
    <w:p>
      <w:pPr>
        <w:sectPr>
          <w:headerReference r:id="rId7" w:type="default"/>
          <w:footerReference r:id="rId8" w:type="default"/>
          <w:pgSz w:w="11906" w:h="16838"/>
          <w:pgMar w:top="1134" w:right="1191" w:bottom="1134" w:left="1191" w:header="851" w:footer="624" w:gutter="0"/>
          <w:pgNumType w:fmt="decimal"/>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44" w:name="_Toc476153619"/>
      <w:r>
        <w:rPr>
          <w:rFonts w:hint="eastAsia" w:ascii="宋体" w:hAnsi="宋体" w:eastAsia="宋体" w:cs="Times New Roman"/>
          <w:b/>
          <w:sz w:val="30"/>
          <w:szCs w:val="30"/>
          <w:lang w:val="zh-CN"/>
        </w:rPr>
        <w:t>中小企业划型标准</w:t>
      </w:r>
      <w:bookmarkEnd w:id="144"/>
    </w:p>
    <w:tbl>
      <w:tblPr>
        <w:tblStyle w:val="20"/>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pgNumType w:fmt="decimal"/>
          <w:cols w:space="425" w:num="1"/>
          <w:docGrid w:type="lines" w:linePitch="312" w:charSpace="0"/>
        </w:sectPr>
      </w:pPr>
      <w:r>
        <w:br w:type="page"/>
      </w:r>
    </w:p>
    <w:p>
      <w:pPr>
        <w:pStyle w:val="5"/>
        <w:numPr>
          <w:ilvl w:val="0"/>
          <w:numId w:val="79"/>
        </w:numPr>
        <w:spacing w:before="100" w:beforeAutospacing="1" w:afterLines="50" w:line="360" w:lineRule="auto"/>
        <w:ind w:left="1288" w:hanging="1288"/>
        <w:rPr>
          <w:rFonts w:ascii="宋体" w:hAnsi="宋体" w:eastAsia="宋体"/>
        </w:rPr>
      </w:pPr>
      <w:bookmarkStart w:id="145" w:name="_Toc495861553"/>
      <w:bookmarkStart w:id="146" w:name="_Toc494665004"/>
      <w:bookmarkStart w:id="147" w:name="_Toc494665954"/>
      <w:bookmarkStart w:id="148" w:name="_Toc494702274"/>
      <w:bookmarkStart w:id="149" w:name="_Toc494665557"/>
      <w:bookmarkStart w:id="150" w:name="_Toc494721104"/>
      <w:bookmarkStart w:id="151" w:name="_Toc494745321"/>
      <w:r>
        <w:rPr>
          <w:rFonts w:hint="eastAsia" w:ascii="宋体" w:hAnsi="宋体" w:eastAsia="宋体"/>
        </w:rPr>
        <w:t>残疾人福利性单位声明函</w:t>
      </w:r>
      <w:bookmarkEnd w:id="145"/>
      <w:bookmarkEnd w:id="146"/>
      <w:bookmarkEnd w:id="147"/>
      <w:bookmarkEnd w:id="148"/>
      <w:bookmarkEnd w:id="149"/>
      <w:bookmarkEnd w:id="150"/>
      <w:bookmarkEnd w:id="15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10"/>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10"/>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0"/>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0"/>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10"/>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10"/>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52" w:name="_Toc494702275"/>
      <w:bookmarkStart w:id="153" w:name="_Toc495861554"/>
      <w:bookmarkStart w:id="154" w:name="_Toc494745322"/>
      <w:bookmarkStart w:id="155" w:name="_Toc494577410"/>
      <w:bookmarkStart w:id="156" w:name="_Toc494665005"/>
      <w:bookmarkStart w:id="157" w:name="_Toc494721105"/>
      <w:bookmarkStart w:id="158" w:name="_Toc494665955"/>
      <w:bookmarkStart w:id="159" w:name="_Toc494665558"/>
      <w:r>
        <w:rPr>
          <w:rFonts w:hint="eastAsia" w:ascii="宋体" w:hAnsi="宋体" w:eastAsia="宋体"/>
        </w:rPr>
        <w:t>开标一览表</w:t>
      </w:r>
      <w:bookmarkEnd w:id="152"/>
      <w:bookmarkEnd w:id="153"/>
      <w:bookmarkEnd w:id="154"/>
      <w:bookmarkEnd w:id="155"/>
      <w:bookmarkEnd w:id="156"/>
      <w:bookmarkEnd w:id="157"/>
      <w:bookmarkEnd w:id="158"/>
      <w:bookmarkEnd w:id="15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60" w:name="_Toc494577411"/>
      <w:bookmarkStart w:id="161" w:name="_Toc495861555"/>
      <w:bookmarkStart w:id="162" w:name="_Toc494745323"/>
      <w:bookmarkStart w:id="163" w:name="_Toc494702276"/>
      <w:bookmarkStart w:id="164" w:name="_Toc494665559"/>
      <w:bookmarkStart w:id="165" w:name="_Toc494665006"/>
      <w:bookmarkStart w:id="166" w:name="_Toc494665956"/>
      <w:bookmarkStart w:id="167" w:name="_Toc494721106"/>
      <w:r>
        <w:rPr>
          <w:rFonts w:hint="eastAsia" w:ascii="宋体" w:hAnsi="宋体" w:eastAsia="宋体"/>
        </w:rPr>
        <w:t>投标报价明细表</w:t>
      </w:r>
      <w:bookmarkEnd w:id="160"/>
      <w:bookmarkEnd w:id="161"/>
      <w:bookmarkEnd w:id="162"/>
      <w:bookmarkEnd w:id="163"/>
      <w:bookmarkEnd w:id="164"/>
      <w:bookmarkEnd w:id="165"/>
      <w:bookmarkEnd w:id="166"/>
      <w:bookmarkEnd w:id="16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81"/>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288" w:hanging="1288"/>
        <w:rPr>
          <w:rFonts w:ascii="宋体" w:hAnsi="宋体" w:eastAsia="宋体"/>
          <w:sz w:val="31"/>
          <w:szCs w:val="31"/>
        </w:rPr>
      </w:pPr>
      <w:bookmarkStart w:id="168" w:name="_Toc494702277"/>
      <w:bookmarkStart w:id="169" w:name="_Toc494665957"/>
      <w:bookmarkStart w:id="170" w:name="_Toc494665560"/>
      <w:bookmarkStart w:id="171" w:name="_Toc495861556"/>
      <w:bookmarkStart w:id="172" w:name="_Toc494745324"/>
      <w:bookmarkStart w:id="173" w:name="_Toc494665007"/>
      <w:bookmarkStart w:id="174" w:name="_Toc494721107"/>
      <w:bookmarkStart w:id="175" w:name="_Toc494577412"/>
      <w:r>
        <w:rPr>
          <w:rFonts w:hint="eastAsia" w:ascii="宋体" w:hAnsi="宋体" w:eastAsia="宋体"/>
          <w:sz w:val="31"/>
          <w:szCs w:val="31"/>
        </w:rPr>
        <w:t>小型和微型企业、监狱企业、残疾人福利性单位货物汇总表</w:t>
      </w:r>
      <w:bookmarkEnd w:id="168"/>
      <w:bookmarkEnd w:id="169"/>
      <w:bookmarkEnd w:id="170"/>
      <w:bookmarkEnd w:id="171"/>
      <w:bookmarkEnd w:id="172"/>
      <w:bookmarkEnd w:id="173"/>
      <w:bookmarkEnd w:id="174"/>
      <w:bookmarkEnd w:id="1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76" w:name="_Toc494702278"/>
      <w:bookmarkStart w:id="177" w:name="_Toc494745325"/>
      <w:bookmarkStart w:id="178" w:name="_Toc494665008"/>
      <w:bookmarkStart w:id="179" w:name="_Toc494721108"/>
      <w:bookmarkStart w:id="180" w:name="_Toc495861557"/>
      <w:bookmarkStart w:id="181" w:name="_Toc494665958"/>
      <w:bookmarkStart w:id="182" w:name="_Toc494665561"/>
      <w:r>
        <w:rPr>
          <w:rFonts w:hint="eastAsia" w:ascii="宋体" w:hAnsi="宋体" w:eastAsia="宋体"/>
        </w:rPr>
        <w:t>投标货物（工程或服务）清单</w:t>
      </w:r>
      <w:bookmarkEnd w:id="176"/>
      <w:bookmarkEnd w:id="177"/>
      <w:bookmarkEnd w:id="178"/>
      <w:bookmarkEnd w:id="179"/>
      <w:bookmarkEnd w:id="180"/>
      <w:bookmarkEnd w:id="181"/>
      <w:bookmarkEnd w:id="182"/>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83" w:name="_Toc494745326"/>
      <w:bookmarkStart w:id="184" w:name="_Toc494665562"/>
      <w:bookmarkStart w:id="185" w:name="_Toc494665959"/>
      <w:bookmarkStart w:id="186" w:name="_Toc494702279"/>
      <w:bookmarkStart w:id="187" w:name="_Toc494721109"/>
      <w:bookmarkStart w:id="188" w:name="_Toc494665009"/>
      <w:bookmarkStart w:id="189" w:name="_Toc495861558"/>
      <w:r>
        <w:rPr>
          <w:rFonts w:hint="eastAsia" w:ascii="宋体" w:hAnsi="宋体" w:eastAsia="宋体"/>
        </w:rPr>
        <w:t>交纳投标保证金的银行凭证</w:t>
      </w:r>
      <w:bookmarkEnd w:id="183"/>
      <w:bookmarkEnd w:id="184"/>
      <w:bookmarkEnd w:id="185"/>
      <w:bookmarkEnd w:id="186"/>
      <w:bookmarkEnd w:id="187"/>
      <w:bookmarkEnd w:id="188"/>
      <w:bookmarkEnd w:id="189"/>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0"/>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0"/>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5"/>
        <w:numPr>
          <w:ilvl w:val="0"/>
          <w:numId w:val="79"/>
        </w:numPr>
        <w:spacing w:before="100" w:beforeAutospacing="1" w:afterLines="50" w:line="360" w:lineRule="auto"/>
        <w:ind w:left="1288" w:hanging="1288"/>
        <w:rPr>
          <w:rFonts w:ascii="宋体" w:hAnsi="宋体" w:eastAsia="宋体"/>
        </w:rPr>
      </w:pPr>
      <w:bookmarkStart w:id="190" w:name="_Toc494745327"/>
      <w:bookmarkStart w:id="191" w:name="_Toc495861559"/>
      <w:bookmarkStart w:id="192" w:name="_Toc494721110"/>
      <w:bookmarkStart w:id="193" w:name="_Toc494702280"/>
      <w:bookmarkStart w:id="194" w:name="_Toc494665960"/>
      <w:bookmarkStart w:id="195" w:name="_Toc236473303"/>
      <w:bookmarkStart w:id="196" w:name="_Toc494665010"/>
      <w:bookmarkStart w:id="197" w:name="_Toc494665563"/>
      <w:bookmarkStart w:id="198" w:name="_Toc238276247"/>
      <w:r>
        <w:rPr>
          <w:rFonts w:hint="eastAsia" w:ascii="宋体" w:hAnsi="宋体" w:eastAsia="宋体"/>
        </w:rPr>
        <w:t>法定代表人授权书</w:t>
      </w:r>
      <w:bookmarkEnd w:id="190"/>
      <w:bookmarkEnd w:id="191"/>
      <w:bookmarkEnd w:id="192"/>
      <w:bookmarkEnd w:id="193"/>
      <w:bookmarkEnd w:id="194"/>
      <w:bookmarkEnd w:id="195"/>
      <w:bookmarkEnd w:id="196"/>
      <w:bookmarkEnd w:id="197"/>
      <w:bookmarkEnd w:id="198"/>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5"/>
        <w:numPr>
          <w:ilvl w:val="0"/>
          <w:numId w:val="79"/>
        </w:numPr>
        <w:spacing w:before="100" w:beforeAutospacing="1" w:afterLines="50" w:line="360" w:lineRule="auto"/>
        <w:ind w:left="1610" w:hanging="1610"/>
        <w:rPr>
          <w:rFonts w:ascii="宋体" w:hAnsi="宋体" w:eastAsia="宋体"/>
        </w:rPr>
      </w:pPr>
      <w:bookmarkStart w:id="199" w:name="_Toc494665564"/>
      <w:bookmarkStart w:id="200" w:name="_Toc495861560"/>
      <w:bookmarkStart w:id="201" w:name="_Toc236473304"/>
      <w:bookmarkStart w:id="202" w:name="_Toc494721111"/>
      <w:bookmarkStart w:id="203" w:name="_Toc494702281"/>
      <w:bookmarkStart w:id="204" w:name="_Toc494665011"/>
      <w:bookmarkStart w:id="205" w:name="_Toc238276248"/>
      <w:bookmarkStart w:id="206" w:name="_Toc494745328"/>
      <w:bookmarkStart w:id="207" w:name="_Toc494665961"/>
      <w:r>
        <w:rPr>
          <w:rFonts w:hint="eastAsia" w:ascii="宋体" w:hAnsi="宋体" w:eastAsia="宋体"/>
        </w:rPr>
        <w:t>投标人的资格声明</w:t>
      </w:r>
      <w:bookmarkEnd w:id="199"/>
      <w:bookmarkEnd w:id="200"/>
      <w:bookmarkEnd w:id="201"/>
      <w:bookmarkEnd w:id="202"/>
      <w:bookmarkEnd w:id="203"/>
      <w:bookmarkEnd w:id="204"/>
      <w:bookmarkEnd w:id="205"/>
      <w:bookmarkEnd w:id="206"/>
      <w:bookmarkEnd w:id="207"/>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0"/>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0"/>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5"/>
        <w:numPr>
          <w:ilvl w:val="0"/>
          <w:numId w:val="79"/>
        </w:numPr>
        <w:spacing w:before="100" w:beforeAutospacing="1" w:afterLines="50" w:line="360" w:lineRule="auto"/>
        <w:ind w:left="1610" w:hanging="1610"/>
        <w:rPr>
          <w:rFonts w:ascii="宋体" w:hAnsi="宋体" w:eastAsia="宋体"/>
        </w:rPr>
      </w:pPr>
      <w:bookmarkStart w:id="208" w:name="_Toc494721112"/>
      <w:bookmarkStart w:id="209" w:name="_Toc494665565"/>
      <w:bookmarkStart w:id="210" w:name="_Toc494745329"/>
      <w:bookmarkStart w:id="211" w:name="_Toc494702282"/>
      <w:bookmarkStart w:id="212" w:name="_Toc494665962"/>
      <w:bookmarkStart w:id="213" w:name="_Toc494665012"/>
      <w:bookmarkStart w:id="214" w:name="_Toc495861561"/>
      <w:r>
        <w:rPr>
          <w:rFonts w:hint="eastAsia" w:ascii="宋体" w:hAnsi="宋体" w:eastAsia="宋体"/>
        </w:rPr>
        <w:t>项目负责人、技术负责人简历表</w:t>
      </w:r>
      <w:bookmarkEnd w:id="208"/>
      <w:bookmarkEnd w:id="209"/>
      <w:bookmarkEnd w:id="210"/>
      <w:bookmarkEnd w:id="211"/>
      <w:bookmarkEnd w:id="212"/>
      <w:bookmarkEnd w:id="213"/>
      <w:bookmarkEnd w:id="21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15" w:name="_Toc494665963"/>
      <w:bookmarkStart w:id="216" w:name="_Toc494665013"/>
      <w:bookmarkStart w:id="217" w:name="_Toc494702283"/>
      <w:bookmarkStart w:id="218" w:name="_Toc494745330"/>
      <w:bookmarkStart w:id="219" w:name="_Toc494721113"/>
      <w:bookmarkStart w:id="220" w:name="_Toc494665566"/>
      <w:bookmarkStart w:id="221" w:name="_Toc238276251"/>
      <w:bookmarkStart w:id="222" w:name="_Toc495861562"/>
      <w:bookmarkStart w:id="223" w:name="_Toc236473307"/>
      <w:r>
        <w:rPr>
          <w:rFonts w:hint="eastAsia" w:ascii="宋体" w:hAnsi="宋体" w:eastAsia="宋体"/>
        </w:rPr>
        <w:t>项目班子成员情况表</w:t>
      </w:r>
      <w:bookmarkEnd w:id="215"/>
      <w:bookmarkEnd w:id="216"/>
      <w:bookmarkEnd w:id="217"/>
      <w:bookmarkEnd w:id="218"/>
      <w:bookmarkEnd w:id="219"/>
      <w:bookmarkEnd w:id="220"/>
      <w:bookmarkEnd w:id="221"/>
      <w:bookmarkEnd w:id="222"/>
      <w:bookmarkEnd w:id="22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24" w:name="_Toc494702284"/>
      <w:bookmarkStart w:id="225" w:name="_Toc494721114"/>
      <w:bookmarkStart w:id="226" w:name="_Toc494665964"/>
      <w:bookmarkStart w:id="227" w:name="_Toc236473312"/>
      <w:bookmarkStart w:id="228" w:name="_Toc238276256"/>
      <w:bookmarkStart w:id="229" w:name="_Toc494665014"/>
      <w:bookmarkStart w:id="230" w:name="_Toc494745331"/>
      <w:bookmarkStart w:id="231" w:name="_Toc495861563"/>
      <w:bookmarkStart w:id="232" w:name="_Toc494665567"/>
      <w:r>
        <w:rPr>
          <w:rFonts w:hint="eastAsia" w:ascii="宋体" w:hAnsi="宋体" w:eastAsia="宋体"/>
        </w:rPr>
        <w:t>投标人类似项目业绩表</w:t>
      </w:r>
      <w:bookmarkEnd w:id="224"/>
      <w:bookmarkEnd w:id="225"/>
      <w:bookmarkEnd w:id="226"/>
      <w:bookmarkEnd w:id="227"/>
      <w:bookmarkEnd w:id="228"/>
      <w:bookmarkEnd w:id="229"/>
      <w:bookmarkEnd w:id="230"/>
      <w:bookmarkEnd w:id="231"/>
      <w:bookmarkEnd w:id="23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33" w:name="_Toc494745332"/>
      <w:bookmarkStart w:id="234" w:name="_Toc494721115"/>
      <w:bookmarkStart w:id="235" w:name="_Toc495861564"/>
      <w:bookmarkStart w:id="236" w:name="_Toc494665568"/>
      <w:bookmarkStart w:id="237" w:name="_Toc494702285"/>
      <w:bookmarkStart w:id="238" w:name="_Toc494665015"/>
      <w:bookmarkStart w:id="239" w:name="_Toc494665965"/>
      <w:r>
        <w:rPr>
          <w:rFonts w:hint="eastAsia" w:ascii="宋体" w:hAnsi="宋体" w:eastAsia="宋体"/>
        </w:rPr>
        <w:t>符合性审查对照表</w:t>
      </w:r>
      <w:bookmarkEnd w:id="233"/>
      <w:bookmarkEnd w:id="234"/>
      <w:bookmarkEnd w:id="235"/>
      <w:bookmarkEnd w:id="236"/>
      <w:bookmarkEnd w:id="237"/>
      <w:bookmarkEnd w:id="238"/>
      <w:bookmarkEnd w:id="23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40" w:name="_Toc495861565"/>
      <w:bookmarkStart w:id="241" w:name="_Toc494745333"/>
      <w:bookmarkStart w:id="242" w:name="_Toc494665016"/>
      <w:bookmarkStart w:id="243" w:name="_Toc494721116"/>
      <w:bookmarkStart w:id="244" w:name="_Toc494665569"/>
      <w:bookmarkStart w:id="245" w:name="_Toc494702286"/>
      <w:bookmarkStart w:id="246" w:name="_Toc494665966"/>
      <w:r>
        <w:rPr>
          <w:rFonts w:hint="eastAsia" w:ascii="宋体" w:hAnsi="宋体" w:eastAsia="宋体"/>
        </w:rPr>
        <w:t>商务要求响应、偏离说明表</w:t>
      </w:r>
      <w:bookmarkEnd w:id="240"/>
      <w:bookmarkEnd w:id="241"/>
      <w:bookmarkEnd w:id="242"/>
      <w:bookmarkEnd w:id="243"/>
      <w:bookmarkEnd w:id="244"/>
      <w:bookmarkEnd w:id="245"/>
      <w:bookmarkEnd w:id="24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47" w:name="_Toc494745334"/>
      <w:bookmarkStart w:id="248" w:name="_Toc494665570"/>
      <w:bookmarkStart w:id="249" w:name="_Toc495861566"/>
      <w:bookmarkStart w:id="250" w:name="_Toc494702287"/>
      <w:bookmarkStart w:id="251" w:name="_Toc494665967"/>
      <w:bookmarkStart w:id="252" w:name="_Toc494665017"/>
      <w:bookmarkStart w:id="253" w:name="_Toc494721117"/>
      <w:r>
        <w:rPr>
          <w:rFonts w:hint="eastAsia" w:ascii="宋体" w:hAnsi="宋体" w:eastAsia="宋体"/>
        </w:rPr>
        <w:t>商务要求“★”号条款响应、偏离说明表</w:t>
      </w:r>
      <w:bookmarkEnd w:id="247"/>
      <w:bookmarkEnd w:id="248"/>
      <w:bookmarkEnd w:id="249"/>
      <w:bookmarkEnd w:id="250"/>
      <w:bookmarkEnd w:id="251"/>
      <w:bookmarkEnd w:id="252"/>
      <w:bookmarkEnd w:id="25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54" w:name="_Toc494665968"/>
      <w:bookmarkStart w:id="255" w:name="_Toc494721118"/>
      <w:bookmarkStart w:id="256" w:name="_Toc494665018"/>
      <w:bookmarkStart w:id="257" w:name="_Toc495861567"/>
      <w:bookmarkStart w:id="258" w:name="_Toc494702288"/>
      <w:bookmarkStart w:id="259" w:name="_Toc494665571"/>
      <w:bookmarkStart w:id="260" w:name="_Toc494745335"/>
      <w:r>
        <w:rPr>
          <w:rFonts w:hint="eastAsia" w:ascii="宋体" w:hAnsi="宋体" w:eastAsia="宋体"/>
        </w:rPr>
        <w:t>商务评议对照表</w:t>
      </w:r>
      <w:bookmarkEnd w:id="254"/>
      <w:bookmarkEnd w:id="255"/>
      <w:bookmarkEnd w:id="256"/>
      <w:bookmarkEnd w:id="257"/>
      <w:bookmarkEnd w:id="258"/>
      <w:bookmarkEnd w:id="259"/>
      <w:bookmarkEnd w:id="26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82"/>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61" w:name="_Toc495861568"/>
      <w:bookmarkStart w:id="262" w:name="_Toc494745336"/>
      <w:bookmarkStart w:id="263" w:name="_Toc494665572"/>
      <w:bookmarkStart w:id="264" w:name="_Toc494665969"/>
      <w:bookmarkStart w:id="265" w:name="_Toc494665019"/>
      <w:bookmarkStart w:id="266" w:name="_Toc494702289"/>
      <w:bookmarkStart w:id="267" w:name="_Toc494721119"/>
      <w:r>
        <w:rPr>
          <w:rFonts w:hint="eastAsia" w:ascii="宋体" w:hAnsi="宋体" w:eastAsia="宋体"/>
        </w:rPr>
        <w:t>技术、服务要求响应、偏离说明表</w:t>
      </w:r>
      <w:bookmarkEnd w:id="261"/>
      <w:bookmarkEnd w:id="262"/>
      <w:bookmarkEnd w:id="263"/>
      <w:bookmarkEnd w:id="264"/>
      <w:bookmarkEnd w:id="265"/>
      <w:bookmarkEnd w:id="266"/>
      <w:bookmarkEnd w:id="26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68" w:name="_Toc494665020"/>
      <w:bookmarkStart w:id="269" w:name="_Toc494702290"/>
      <w:bookmarkStart w:id="270" w:name="_Toc494665573"/>
      <w:bookmarkStart w:id="271" w:name="_Toc494745337"/>
      <w:bookmarkStart w:id="272" w:name="_Toc494665970"/>
      <w:bookmarkStart w:id="273" w:name="_Toc495861569"/>
      <w:bookmarkStart w:id="274" w:name="_Toc494721120"/>
      <w:bookmarkStart w:id="275" w:name="_Toc329859066"/>
      <w:r>
        <w:rPr>
          <w:rFonts w:hint="eastAsia" w:ascii="宋体" w:hAnsi="宋体" w:eastAsia="宋体"/>
        </w:rPr>
        <w:t>技术、服务要求“★”号条款响应、偏离说明表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5"/>
        <w:numPr>
          <w:ilvl w:val="0"/>
          <w:numId w:val="79"/>
        </w:numPr>
        <w:spacing w:before="100" w:beforeAutospacing="1" w:afterLines="50" w:line="360" w:lineRule="auto"/>
        <w:ind w:left="1610" w:hanging="1610"/>
        <w:rPr>
          <w:rFonts w:ascii="宋体" w:hAnsi="宋体" w:eastAsia="宋体"/>
        </w:rPr>
      </w:pPr>
      <w:bookmarkStart w:id="276" w:name="_Toc495861570"/>
      <w:bookmarkStart w:id="277" w:name="_Toc494702291"/>
      <w:bookmarkStart w:id="278" w:name="_Toc494665574"/>
      <w:bookmarkStart w:id="279" w:name="_Toc494745338"/>
      <w:bookmarkStart w:id="280" w:name="_Toc494665021"/>
      <w:bookmarkStart w:id="281" w:name="_Toc494721121"/>
      <w:bookmarkStart w:id="282" w:name="_Toc494665971"/>
      <w:r>
        <w:rPr>
          <w:rFonts w:hint="eastAsia" w:ascii="宋体" w:hAnsi="宋体" w:eastAsia="宋体"/>
        </w:rPr>
        <w:t>技术、服务评议对照表</w:t>
      </w:r>
      <w:bookmarkEnd w:id="276"/>
      <w:bookmarkEnd w:id="277"/>
      <w:bookmarkEnd w:id="278"/>
      <w:bookmarkEnd w:id="279"/>
      <w:bookmarkEnd w:id="280"/>
      <w:bookmarkEnd w:id="281"/>
      <w:bookmarkEnd w:id="28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83"/>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Theme="minorEastAsia" w:hAnsiTheme="minorEastAsia"/>
        <w:b/>
        <w:sz w:val="24"/>
        <w:szCs w:val="24"/>
      </w:rPr>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3"/>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rPr>
      <w:t>武汉富纳工程咨询有限公司</w:t>
    </w:r>
    <w:r>
      <w:rPr>
        <w:rFonts w:hint="eastAsia" w:asciiTheme="minorEastAsia" w:hAnsiTheme="minorEastAsia"/>
      </w:rPr>
      <w:t>制</w:t>
    </w:r>
  </w:p>
  <w:p>
    <w:pPr>
      <w:pStyle w:val="13"/>
      <w:pBdr>
        <w:top w:val="single" w:color="000000" w:themeColor="text1" w:sz="4" w:space="1"/>
      </w:pBdr>
      <w:tabs>
        <w:tab w:val="clear" w:pos="4153"/>
        <w:tab w:val="clear" w:pos="8306"/>
      </w:tabs>
      <w:ind w:right="-9"/>
      <w:jc w:val="center"/>
      <w:rPr>
        <w:rFonts w:asciiTheme="minorEastAsia" w:hAnsiTheme="minorEastAsia"/>
        <w:b/>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pBdr>
                    <w:top w:val="single" w:color="000000" w:themeColor="text1" w:sz="4" w:space="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阳新县人民医神经外科、耳鼻喉科显微手术摄入系统采购项目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7FBA2"/>
    <w:multiLevelType w:val="singleLevel"/>
    <w:tmpl w:val="8477FBA2"/>
    <w:lvl w:ilvl="0" w:tentative="0">
      <w:start w:val="1"/>
      <w:numFmt w:val="decimal"/>
      <w:lvlText w:val="4.2.%1."/>
      <w:lvlJc w:val="left"/>
      <w:pPr>
        <w:tabs>
          <w:tab w:val="left" w:pos="420"/>
        </w:tabs>
        <w:ind w:left="425" w:leftChars="0" w:hanging="425" w:firstLineChars="0"/>
      </w:pPr>
      <w:rPr>
        <w:rFonts w:hint="default"/>
      </w:rPr>
    </w:lvl>
  </w:abstractNum>
  <w:abstractNum w:abstractNumId="1">
    <w:nsid w:val="884CD59A"/>
    <w:multiLevelType w:val="multilevel"/>
    <w:tmpl w:val="884CD59A"/>
    <w:lvl w:ilvl="0" w:tentative="0">
      <w:start w:val="1"/>
      <w:numFmt w:val="none"/>
      <w:lvlText w:val="4.3.1"/>
      <w:lvlJc w:val="left"/>
      <w:pPr>
        <w:ind w:left="425" w:hanging="425"/>
      </w:pPr>
      <w:rPr>
        <w:rFonts w:hint="default" w:ascii="宋体" w:hAnsi="宋体" w:eastAsia="宋体" w:cs="宋体"/>
        <w:sz w:val="24"/>
        <w:szCs w:val="24"/>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8FA0AB59"/>
    <w:multiLevelType w:val="multilevel"/>
    <w:tmpl w:val="8FA0AB59"/>
    <w:lvl w:ilvl="0" w:tentative="0">
      <w:start w:val="4"/>
      <w:numFmt w:val="decimal"/>
      <w:lvlText w:val="%1.3.7"/>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4"/>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3455BAB"/>
    <w:multiLevelType w:val="multilevel"/>
    <w:tmpl w:val="93455BAB"/>
    <w:lvl w:ilvl="0" w:tentative="0">
      <w:start w:val="4"/>
      <w:numFmt w:val="decimal"/>
      <w:lvlText w:val="%1.3.5"/>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7A177A9"/>
    <w:multiLevelType w:val="multilevel"/>
    <w:tmpl w:val="D7A177A9"/>
    <w:lvl w:ilvl="0" w:tentative="0">
      <w:start w:val="4"/>
      <w:numFmt w:val="decimal"/>
      <w:lvlText w:val="%1.4.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1">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5">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4876FE6"/>
    <w:multiLevelType w:val="multilevel"/>
    <w:tmpl w:val="14876FE6"/>
    <w:lvl w:ilvl="0" w:tentative="0">
      <w:start w:val="4"/>
      <w:numFmt w:val="decimal"/>
      <w:lvlText w:val="%1.4.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9">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1AA653D"/>
    <w:multiLevelType w:val="multilevel"/>
    <w:tmpl w:val="21AA653D"/>
    <w:lvl w:ilvl="0" w:tentative="0">
      <w:start w:val="4"/>
      <w:numFmt w:val="decimal"/>
      <w:lvlText w:val="%1.4.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4">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5">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6">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7">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9">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C0161E3"/>
    <w:multiLevelType w:val="multilevel"/>
    <w:tmpl w:val="2C0161E3"/>
    <w:lvl w:ilvl="0" w:tentative="0">
      <w:start w:val="1"/>
      <w:numFmt w:val="decimal"/>
      <w:lvlText w:val="5.%1."/>
      <w:lvlJc w:val="left"/>
      <w:pPr>
        <w:ind w:left="420" w:hanging="42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4">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C63331D"/>
    <w:multiLevelType w:val="multilevel"/>
    <w:tmpl w:val="3C63331D"/>
    <w:lvl w:ilvl="0" w:tentative="0">
      <w:start w:val="4"/>
      <w:numFmt w:val="decimal"/>
      <w:lvlText w:val="%1.3.3"/>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4">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6">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7">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487B4930"/>
    <w:multiLevelType w:val="multilevel"/>
    <w:tmpl w:val="487B4930"/>
    <w:lvl w:ilvl="0" w:tentative="0">
      <w:start w:val="1"/>
      <w:numFmt w:val="decimal"/>
      <w:lvlText w:val="4.2.%1."/>
      <w:lvlJc w:val="left"/>
      <w:pPr>
        <w:ind w:left="567" w:hanging="420"/>
      </w:pPr>
      <w:rPr>
        <w:rFonts w:hint="default" w:eastAsia="仿宋_GB2312"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2">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89C2C0F"/>
    <w:multiLevelType w:val="multilevel"/>
    <w:tmpl w:val="589C2C0F"/>
    <w:lvl w:ilvl="0" w:tentative="0">
      <w:start w:val="1"/>
      <w:numFmt w:val="decimal"/>
      <w:lvlText w:val="1.%1"/>
      <w:lvlJc w:val="left"/>
      <w:pPr>
        <w:ind w:left="704" w:hanging="420"/>
      </w:pPr>
      <w:rPr>
        <w:rFonts w:hint="default" w:ascii="宋体" w:hAnsi="宋体" w:eastAsia="宋体"/>
        <w:b/>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9">
    <w:nsid w:val="5974F1DD"/>
    <w:multiLevelType w:val="multilevel"/>
    <w:tmpl w:val="5974F1DD"/>
    <w:lvl w:ilvl="0" w:tentative="0">
      <w:start w:val="4"/>
      <w:numFmt w:val="decimal"/>
      <w:lvlText w:val="%1.3.2"/>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0">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1">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2">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3">
    <w:nsid w:val="5DE01349"/>
    <w:multiLevelType w:val="multilevel"/>
    <w:tmpl w:val="5DE01349"/>
    <w:lvl w:ilvl="0" w:tentative="0">
      <w:start w:val="4"/>
      <w:numFmt w:val="decimal"/>
      <w:lvlText w:val="%1.3.6"/>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4">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65">
    <w:nsid w:val="604F1215"/>
    <w:multiLevelType w:val="singleLevel"/>
    <w:tmpl w:val="604F1215"/>
    <w:lvl w:ilvl="0" w:tentative="0">
      <w:start w:val="1"/>
      <w:numFmt w:val="decimal"/>
      <w:lvlText w:val="4.1.%1."/>
      <w:lvlJc w:val="left"/>
      <w:pPr>
        <w:tabs>
          <w:tab w:val="left" w:pos="420"/>
        </w:tabs>
        <w:ind w:left="425" w:leftChars="0" w:hanging="425" w:firstLineChars="0"/>
      </w:pPr>
      <w:rPr>
        <w:rFonts w:hint="default"/>
      </w:rPr>
    </w:lvl>
  </w:abstractNum>
  <w:abstractNum w:abstractNumId="66">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235CA12"/>
    <w:multiLevelType w:val="multilevel"/>
    <w:tmpl w:val="6235CA12"/>
    <w:lvl w:ilvl="0" w:tentative="0">
      <w:start w:val="4"/>
      <w:numFmt w:val="decimal"/>
      <w:lvlText w:val="%1.4.4"/>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8">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9">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C9B4BFC"/>
    <w:multiLevelType w:val="multilevel"/>
    <w:tmpl w:val="6C9B4BFC"/>
    <w:lvl w:ilvl="0" w:tentative="0">
      <w:start w:val="4"/>
      <w:numFmt w:val="decimal"/>
      <w:lvlText w:val="%1.3.4"/>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2">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73">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6">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7">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80">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AD4A9DE"/>
    <w:multiLevelType w:val="singleLevel"/>
    <w:tmpl w:val="7AD4A9DE"/>
    <w:lvl w:ilvl="0" w:tentative="0">
      <w:start w:val="1"/>
      <w:numFmt w:val="decimal"/>
      <w:lvlText w:val="4.%1."/>
      <w:lvlJc w:val="left"/>
      <w:pPr>
        <w:tabs>
          <w:tab w:val="left" w:pos="420"/>
        </w:tabs>
        <w:ind w:left="425" w:leftChars="0" w:hanging="425" w:firstLineChars="0"/>
      </w:pPr>
      <w:rPr>
        <w:rFonts w:hint="default"/>
      </w:rPr>
    </w:lvl>
  </w:abstractNum>
  <w:abstractNum w:abstractNumId="82">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52"/>
  </w:num>
  <w:num w:numId="2">
    <w:abstractNumId w:val="38"/>
  </w:num>
  <w:num w:numId="3">
    <w:abstractNumId w:val="55"/>
  </w:num>
  <w:num w:numId="4">
    <w:abstractNumId w:val="7"/>
  </w:num>
  <w:num w:numId="5">
    <w:abstractNumId w:val="48"/>
  </w:num>
  <w:num w:numId="6">
    <w:abstractNumId w:val="21"/>
  </w:num>
  <w:num w:numId="7">
    <w:abstractNumId w:val="11"/>
  </w:num>
  <w:num w:numId="8">
    <w:abstractNumId w:val="68"/>
  </w:num>
  <w:num w:numId="9">
    <w:abstractNumId w:val="41"/>
  </w:num>
  <w:num w:numId="10">
    <w:abstractNumId w:val="50"/>
  </w:num>
  <w:num w:numId="11">
    <w:abstractNumId w:val="60"/>
  </w:num>
  <w:num w:numId="12">
    <w:abstractNumId w:val="37"/>
  </w:num>
  <w:num w:numId="13">
    <w:abstractNumId w:val="10"/>
  </w:num>
  <w:num w:numId="14">
    <w:abstractNumId w:val="29"/>
  </w:num>
  <w:num w:numId="15">
    <w:abstractNumId w:val="30"/>
  </w:num>
  <w:num w:numId="16">
    <w:abstractNumId w:val="14"/>
  </w:num>
  <w:num w:numId="17">
    <w:abstractNumId w:val="13"/>
  </w:num>
  <w:num w:numId="18">
    <w:abstractNumId w:val="77"/>
  </w:num>
  <w:num w:numId="19">
    <w:abstractNumId w:val="15"/>
  </w:num>
  <w:num w:numId="20">
    <w:abstractNumId w:val="36"/>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80"/>
  </w:num>
  <w:num w:numId="25">
    <w:abstractNumId w:val="56"/>
  </w:num>
  <w:num w:numId="26">
    <w:abstractNumId w:val="73"/>
  </w:num>
  <w:num w:numId="27">
    <w:abstractNumId w:val="78"/>
  </w:num>
  <w:num w:numId="28">
    <w:abstractNumId w:val="54"/>
  </w:num>
  <w:num w:numId="29">
    <w:abstractNumId w:val="12"/>
  </w:num>
  <w:num w:numId="30">
    <w:abstractNumId w:val="26"/>
  </w:num>
  <w:num w:numId="31">
    <w:abstractNumId w:val="74"/>
  </w:num>
  <w:num w:numId="32">
    <w:abstractNumId w:val="69"/>
  </w:num>
  <w:num w:numId="33">
    <w:abstractNumId w:val="46"/>
  </w:num>
  <w:num w:numId="34">
    <w:abstractNumId w:val="66"/>
  </w:num>
  <w:num w:numId="35">
    <w:abstractNumId w:val="32"/>
  </w:num>
  <w:num w:numId="36">
    <w:abstractNumId w:val="70"/>
  </w:num>
  <w:num w:numId="37">
    <w:abstractNumId w:val="6"/>
  </w:num>
  <w:num w:numId="38">
    <w:abstractNumId w:val="39"/>
  </w:num>
  <w:num w:numId="39">
    <w:abstractNumId w:val="81"/>
  </w:num>
  <w:num w:numId="40">
    <w:abstractNumId w:val="65"/>
  </w:num>
  <w:num w:numId="41">
    <w:abstractNumId w:val="0"/>
  </w:num>
  <w:num w:numId="42">
    <w:abstractNumId w:val="1"/>
  </w:num>
  <w:num w:numId="43">
    <w:abstractNumId w:val="59"/>
  </w:num>
  <w:num w:numId="44">
    <w:abstractNumId w:val="43"/>
  </w:num>
  <w:num w:numId="45">
    <w:abstractNumId w:val="71"/>
  </w:num>
  <w:num w:numId="46">
    <w:abstractNumId w:val="3"/>
  </w:num>
  <w:num w:numId="47">
    <w:abstractNumId w:val="63"/>
  </w:num>
  <w:num w:numId="48">
    <w:abstractNumId w:val="2"/>
  </w:num>
  <w:num w:numId="49">
    <w:abstractNumId w:val="22"/>
  </w:num>
  <w:num w:numId="50">
    <w:abstractNumId w:val="17"/>
  </w:num>
  <w:num w:numId="51">
    <w:abstractNumId w:val="4"/>
  </w:num>
  <w:num w:numId="52">
    <w:abstractNumId w:val="67"/>
  </w:num>
  <w:num w:numId="53">
    <w:abstractNumId w:val="9"/>
  </w:num>
  <w:num w:numId="54">
    <w:abstractNumId w:val="31"/>
  </w:num>
  <w:num w:numId="55">
    <w:abstractNumId w:val="57"/>
  </w:num>
  <w:num w:numId="56">
    <w:abstractNumId w:val="34"/>
  </w:num>
  <w:num w:numId="57">
    <w:abstractNumId w:val="53"/>
  </w:num>
  <w:num w:numId="58">
    <w:abstractNumId w:val="40"/>
  </w:num>
  <w:num w:numId="59">
    <w:abstractNumId w:val="49"/>
  </w:num>
  <w:num w:numId="60">
    <w:abstractNumId w:val="42"/>
  </w:num>
  <w:num w:numId="61">
    <w:abstractNumId w:val="24"/>
  </w:num>
  <w:num w:numId="62">
    <w:abstractNumId w:val="62"/>
  </w:num>
  <w:num w:numId="63">
    <w:abstractNumId w:val="82"/>
  </w:num>
  <w:num w:numId="64">
    <w:abstractNumId w:val="25"/>
  </w:num>
  <w:num w:numId="65">
    <w:abstractNumId w:val="23"/>
  </w:num>
  <w:num w:numId="66">
    <w:abstractNumId w:val="5"/>
  </w:num>
  <w:num w:numId="67">
    <w:abstractNumId w:val="61"/>
    <w:lvlOverride w:ilvl="0">
      <w:startOverride w:val="1"/>
    </w:lvlOverride>
  </w:num>
  <w:num w:numId="68">
    <w:abstractNumId w:val="19"/>
  </w:num>
  <w:num w:numId="69">
    <w:abstractNumId w:val="33"/>
  </w:num>
  <w:num w:numId="70">
    <w:abstractNumId w:val="79"/>
  </w:num>
  <w:num w:numId="71">
    <w:abstractNumId w:val="58"/>
  </w:num>
  <w:num w:numId="72">
    <w:abstractNumId w:val="72"/>
  </w:num>
  <w:num w:numId="73">
    <w:abstractNumId w:val="51"/>
  </w:num>
  <w:num w:numId="74">
    <w:abstractNumId w:val="18"/>
  </w:num>
  <w:num w:numId="75">
    <w:abstractNumId w:val="28"/>
  </w:num>
  <w:num w:numId="76">
    <w:abstractNumId w:val="75"/>
  </w:num>
  <w:num w:numId="77">
    <w:abstractNumId w:val="45"/>
  </w:num>
  <w:num w:numId="78">
    <w:abstractNumId w:val="76"/>
  </w:num>
  <w:num w:numId="79">
    <w:abstractNumId w:val="16"/>
  </w:num>
  <w:num w:numId="80">
    <w:abstractNumId w:val="27"/>
  </w:num>
  <w:num w:numId="81">
    <w:abstractNumId w:val="8"/>
  </w:num>
  <w:num w:numId="82">
    <w:abstractNumId w:val="20"/>
  </w:num>
  <w:num w:numId="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xYjQxMTc0Yjc4ZjQ1NTE3MDdlNzBlMDIxZDQ2NDMifQ=="/>
  </w:docVars>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22C84"/>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72F"/>
    <w:rsid w:val="00A0485B"/>
    <w:rsid w:val="00A05AF5"/>
    <w:rsid w:val="00A05FFB"/>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53E10"/>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56F2"/>
    <w:rsid w:val="00B96DE4"/>
    <w:rsid w:val="00BA438A"/>
    <w:rsid w:val="00BA4681"/>
    <w:rsid w:val="00BB5021"/>
    <w:rsid w:val="00BB78CC"/>
    <w:rsid w:val="00BC2268"/>
    <w:rsid w:val="00BC386C"/>
    <w:rsid w:val="00BC3AA1"/>
    <w:rsid w:val="00BC3C81"/>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929"/>
    <w:rsid w:val="00FF6E00"/>
    <w:rsid w:val="05895419"/>
    <w:rsid w:val="06885E79"/>
    <w:rsid w:val="06DD72F0"/>
    <w:rsid w:val="07D5604F"/>
    <w:rsid w:val="07D74CD6"/>
    <w:rsid w:val="091C5000"/>
    <w:rsid w:val="09D71AE8"/>
    <w:rsid w:val="0B3E51A1"/>
    <w:rsid w:val="0C88082C"/>
    <w:rsid w:val="0DEB7D95"/>
    <w:rsid w:val="0F621374"/>
    <w:rsid w:val="103A572C"/>
    <w:rsid w:val="11923040"/>
    <w:rsid w:val="12561DF8"/>
    <w:rsid w:val="15144014"/>
    <w:rsid w:val="159A33B0"/>
    <w:rsid w:val="1E416D8E"/>
    <w:rsid w:val="1FE47200"/>
    <w:rsid w:val="215B4166"/>
    <w:rsid w:val="26F855C1"/>
    <w:rsid w:val="28473707"/>
    <w:rsid w:val="28704EEF"/>
    <w:rsid w:val="2A81437A"/>
    <w:rsid w:val="2FCE3FC2"/>
    <w:rsid w:val="303212E7"/>
    <w:rsid w:val="305134EF"/>
    <w:rsid w:val="31614F93"/>
    <w:rsid w:val="31F01ECF"/>
    <w:rsid w:val="329825A4"/>
    <w:rsid w:val="33974766"/>
    <w:rsid w:val="34800360"/>
    <w:rsid w:val="34D53D4B"/>
    <w:rsid w:val="36ED71A0"/>
    <w:rsid w:val="392400DC"/>
    <w:rsid w:val="39515EEC"/>
    <w:rsid w:val="3CF002B3"/>
    <w:rsid w:val="3E691B13"/>
    <w:rsid w:val="3F4B784D"/>
    <w:rsid w:val="41C32F69"/>
    <w:rsid w:val="47C61102"/>
    <w:rsid w:val="47CE23C6"/>
    <w:rsid w:val="4A224362"/>
    <w:rsid w:val="4A747A09"/>
    <w:rsid w:val="4DE2625B"/>
    <w:rsid w:val="4F0021E9"/>
    <w:rsid w:val="50BC5E9C"/>
    <w:rsid w:val="524357FE"/>
    <w:rsid w:val="5C422553"/>
    <w:rsid w:val="5F01496B"/>
    <w:rsid w:val="601D62B0"/>
    <w:rsid w:val="60310DDA"/>
    <w:rsid w:val="606B6C8D"/>
    <w:rsid w:val="615B4167"/>
    <w:rsid w:val="63A94267"/>
    <w:rsid w:val="63BF0F6A"/>
    <w:rsid w:val="6849040E"/>
    <w:rsid w:val="6D1E19C3"/>
    <w:rsid w:val="6D4025A2"/>
    <w:rsid w:val="71B77C30"/>
    <w:rsid w:val="75C727E4"/>
    <w:rsid w:val="76392786"/>
    <w:rsid w:val="7BC0350F"/>
    <w:rsid w:val="7D883202"/>
    <w:rsid w:val="7E9C40C0"/>
    <w:rsid w:val="7F080737"/>
    <w:rsid w:val="7FCE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Normal Indent"/>
    <w:basedOn w:val="1"/>
    <w:link w:val="40"/>
    <w:qFormat/>
    <w:uiPriority w:val="0"/>
    <w:pPr>
      <w:ind w:firstLine="420"/>
    </w:pPr>
  </w:style>
  <w:style w:type="paragraph" w:styleId="7">
    <w:name w:val="annotation text"/>
    <w:basedOn w:val="1"/>
    <w:link w:val="34"/>
    <w:unhideWhenUsed/>
    <w:qFormat/>
    <w:uiPriority w:val="99"/>
    <w:pPr>
      <w:jc w:val="left"/>
    </w:pPr>
  </w:style>
  <w:style w:type="paragraph" w:styleId="8">
    <w:name w:val="Body Text"/>
    <w:basedOn w:val="1"/>
    <w:next w:val="1"/>
    <w:unhideWhenUsed/>
    <w:qFormat/>
    <w:uiPriority w:val="1"/>
    <w:rPr>
      <w:rFonts w:ascii="宋体"/>
      <w:sz w:val="24"/>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37"/>
    <w:qFormat/>
    <w:uiPriority w:val="0"/>
    <w:rPr>
      <w:rFonts w:ascii="宋体" w:hAnsi="Courier New" w:cs="Courier New"/>
      <w:szCs w:val="21"/>
    </w:rPr>
  </w:style>
  <w:style w:type="paragraph" w:styleId="11">
    <w:name w:val="endnote text"/>
    <w:basedOn w:val="1"/>
    <w:link w:val="36"/>
    <w:unhideWhenUsed/>
    <w:qFormat/>
    <w:uiPriority w:val="99"/>
    <w:pPr>
      <w:snapToGrid w:val="0"/>
      <w:jc w:val="left"/>
    </w:pPr>
  </w:style>
  <w:style w:type="paragraph" w:styleId="12">
    <w:name w:val="Balloon Text"/>
    <w:basedOn w:val="1"/>
    <w:link w:val="30"/>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6"/>
    <w:next w:val="4"/>
    <w:unhideWhenUsed/>
    <w:qFormat/>
    <w:uiPriority w:val="39"/>
    <w:pPr>
      <w:widowControl/>
      <w:spacing w:line="440" w:lineRule="exact"/>
      <w:jc w:val="left"/>
    </w:pPr>
    <w:rPr>
      <w:rFonts w:eastAsia="黑体"/>
      <w:b/>
      <w:i w:val="0"/>
      <w:kern w:val="0"/>
      <w:sz w:val="28"/>
    </w:rPr>
  </w:style>
  <w:style w:type="paragraph" w:customStyle="1" w:styleId="16">
    <w:name w:val="引用1"/>
    <w:basedOn w:val="1"/>
    <w:next w:val="1"/>
    <w:link w:val="39"/>
    <w:qFormat/>
    <w:uiPriority w:val="29"/>
    <w:rPr>
      <w:i/>
      <w:iCs/>
      <w:color w:val="000000" w:themeColor="text1"/>
    </w:rPr>
  </w:style>
  <w:style w:type="paragraph" w:styleId="17">
    <w:name w:val="toc 2"/>
    <w:basedOn w:val="16"/>
    <w:next w:val="5"/>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8">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9">
    <w:name w:val="annotation subject"/>
    <w:basedOn w:val="7"/>
    <w:next w:val="7"/>
    <w:link w:val="41"/>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rPr>
  </w:style>
  <w:style w:type="character" w:styleId="24">
    <w:name w:val="endnote reference"/>
    <w:basedOn w:val="22"/>
    <w:unhideWhenUsed/>
    <w:qFormat/>
    <w:uiPriority w:val="99"/>
    <w:rPr>
      <w:vertAlign w:val="superscript"/>
    </w:rPr>
  </w:style>
  <w:style w:type="character" w:styleId="25">
    <w:name w:val="page number"/>
    <w:qFormat/>
    <w:uiPriority w:val="0"/>
    <w:rPr>
      <w:rFonts w:cs="Times New Roman"/>
    </w:rPr>
  </w:style>
  <w:style w:type="character" w:styleId="26">
    <w:name w:val="Hyperlink"/>
    <w:basedOn w:val="22"/>
    <w:unhideWhenUsed/>
    <w:qFormat/>
    <w:uiPriority w:val="99"/>
    <w:rPr>
      <w:color w:val="0000FF" w:themeColor="hyperlink"/>
      <w:u w:val="single"/>
    </w:rPr>
  </w:style>
  <w:style w:type="character" w:styleId="27">
    <w:name w:val="annotation reference"/>
    <w:qFormat/>
    <w:uiPriority w:val="99"/>
    <w:rPr>
      <w:sz w:val="21"/>
    </w:rPr>
  </w:style>
  <w:style w:type="character" w:customStyle="1" w:styleId="28">
    <w:name w:val="页眉 Char"/>
    <w:basedOn w:val="22"/>
    <w:link w:val="14"/>
    <w:qFormat/>
    <w:uiPriority w:val="99"/>
    <w:rPr>
      <w:sz w:val="18"/>
      <w:szCs w:val="18"/>
    </w:rPr>
  </w:style>
  <w:style w:type="character" w:customStyle="1" w:styleId="29">
    <w:name w:val="页脚 Char"/>
    <w:basedOn w:val="22"/>
    <w:link w:val="13"/>
    <w:qFormat/>
    <w:uiPriority w:val="99"/>
    <w:rPr>
      <w:sz w:val="18"/>
      <w:szCs w:val="18"/>
    </w:rPr>
  </w:style>
  <w:style w:type="character" w:customStyle="1" w:styleId="30">
    <w:name w:val="批注框文本 Char"/>
    <w:basedOn w:val="22"/>
    <w:link w:val="12"/>
    <w:semiHidden/>
    <w:qFormat/>
    <w:uiPriority w:val="99"/>
    <w:rPr>
      <w:sz w:val="18"/>
      <w:szCs w:val="18"/>
    </w:rPr>
  </w:style>
  <w:style w:type="paragraph" w:customStyle="1" w:styleId="31">
    <w:name w:val="列出段落1"/>
    <w:basedOn w:val="1"/>
    <w:qFormat/>
    <w:uiPriority w:val="34"/>
    <w:pPr>
      <w:ind w:firstLine="420" w:firstLineChars="200"/>
    </w:pPr>
  </w:style>
  <w:style w:type="character" w:customStyle="1" w:styleId="32">
    <w:name w:val="标题 1 Char"/>
    <w:basedOn w:val="22"/>
    <w:link w:val="4"/>
    <w:qFormat/>
    <w:uiPriority w:val="9"/>
    <w:rPr>
      <w:b/>
      <w:bCs/>
      <w:kern w:val="44"/>
      <w:sz w:val="44"/>
      <w:szCs w:val="44"/>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文字 Char"/>
    <w:basedOn w:val="22"/>
    <w:link w:val="7"/>
    <w:qFormat/>
    <w:uiPriority w:val="99"/>
  </w:style>
  <w:style w:type="character" w:customStyle="1" w:styleId="35">
    <w:name w:val="标题 2 Char"/>
    <w:basedOn w:val="22"/>
    <w:link w:val="5"/>
    <w:qFormat/>
    <w:uiPriority w:val="9"/>
    <w:rPr>
      <w:rFonts w:asciiTheme="majorHAnsi" w:hAnsiTheme="majorHAnsi" w:eastAsiaTheme="majorEastAsia" w:cstheme="majorBidi"/>
      <w:b/>
      <w:bCs/>
      <w:sz w:val="32"/>
      <w:szCs w:val="32"/>
    </w:rPr>
  </w:style>
  <w:style w:type="character" w:customStyle="1" w:styleId="36">
    <w:name w:val="尾注文本 Char"/>
    <w:basedOn w:val="22"/>
    <w:link w:val="11"/>
    <w:semiHidden/>
    <w:qFormat/>
    <w:uiPriority w:val="99"/>
  </w:style>
  <w:style w:type="character" w:customStyle="1" w:styleId="37">
    <w:name w:val="纯文本 Char"/>
    <w:link w:val="10"/>
    <w:qFormat/>
    <w:uiPriority w:val="0"/>
    <w:rPr>
      <w:rFonts w:ascii="宋体" w:hAnsi="Courier New" w:cs="Courier New"/>
      <w:szCs w:val="21"/>
    </w:rPr>
  </w:style>
  <w:style w:type="character" w:customStyle="1" w:styleId="38">
    <w:name w:val="纯文本 Char1"/>
    <w:basedOn w:val="22"/>
    <w:semiHidden/>
    <w:qFormat/>
    <w:uiPriority w:val="99"/>
    <w:rPr>
      <w:rFonts w:ascii="宋体" w:hAnsi="Courier New" w:eastAsia="宋体" w:cs="Courier New"/>
      <w:szCs w:val="21"/>
    </w:rPr>
  </w:style>
  <w:style w:type="character" w:customStyle="1" w:styleId="39">
    <w:name w:val="引用 Char"/>
    <w:basedOn w:val="22"/>
    <w:link w:val="16"/>
    <w:qFormat/>
    <w:uiPriority w:val="29"/>
    <w:rPr>
      <w:i/>
      <w:iCs/>
      <w:color w:val="000000" w:themeColor="text1"/>
    </w:rPr>
  </w:style>
  <w:style w:type="character" w:customStyle="1" w:styleId="40">
    <w:name w:val="正文缩进 Char"/>
    <w:link w:val="6"/>
    <w:qFormat/>
    <w:uiPriority w:val="0"/>
  </w:style>
  <w:style w:type="character" w:customStyle="1" w:styleId="41">
    <w:name w:val="批注主题 Char"/>
    <w:basedOn w:val="34"/>
    <w:link w:val="19"/>
    <w:semiHidden/>
    <w:qFormat/>
    <w:uiPriority w:val="99"/>
    <w:rPr>
      <w:b/>
      <w:bCs/>
    </w:rPr>
  </w:style>
  <w:style w:type="paragraph" w:styleId="4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8D5A3-0CC7-4EB9-A028-C421308CB22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64</Pages>
  <Words>27997</Words>
  <Characters>29009</Characters>
  <Lines>318</Lines>
  <Paragraphs>89</Paragraphs>
  <TotalTime>2</TotalTime>
  <ScaleCrop>false</ScaleCrop>
  <LinksUpToDate>false</LinksUpToDate>
  <CharactersWithSpaces>31997</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我不是赵先生。</cp:lastModifiedBy>
  <cp:lastPrinted>2020-08-10T05:16:00Z</cp:lastPrinted>
  <dcterms:modified xsi:type="dcterms:W3CDTF">2022-07-04T02:39:21Z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98A6B4DC8302401BBC2B656733C186B7</vt:lpwstr>
  </property>
</Properties>
</file>