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81" w:name="_GoBack"/>
      <w:bookmarkEnd w:id="81"/>
    </w:p>
    <w:p>
      <w:pPr>
        <w:jc w:val="center"/>
        <w:rPr>
          <w:sz w:val="52"/>
          <w:szCs w:val="52"/>
        </w:rPr>
      </w:pPr>
      <w:r>
        <w:rPr>
          <w:rFonts w:hint="eastAsia"/>
          <w:spacing w:val="45"/>
          <w:sz w:val="52"/>
          <w:szCs w:val="52"/>
        </w:rPr>
        <w:t>阳新县县级政府采购</w:t>
      </w:r>
    </w:p>
    <w:p>
      <w:pPr>
        <w:pStyle w:val="16"/>
      </w:pPr>
    </w:p>
    <w:p>
      <w:pPr>
        <w:pStyle w:val="28"/>
        <w:ind w:firstLine="200"/>
      </w:pPr>
    </w:p>
    <w:p/>
    <w:p>
      <w:pPr>
        <w:pStyle w:val="37"/>
      </w:pPr>
    </w:p>
    <w:p>
      <w:pPr>
        <w:jc w:val="center"/>
        <w:outlineLvl w:val="0"/>
        <w:rPr>
          <w:color w:val="000000" w:themeColor="text1"/>
          <w:w w:val="66"/>
          <w:sz w:val="144"/>
          <w:szCs w:val="144"/>
        </w:rPr>
      </w:pPr>
      <w:bookmarkStart w:id="0" w:name="_Toc21575"/>
      <w:r>
        <w:rPr>
          <w:bCs/>
          <w:color w:val="000000" w:themeColor="text1"/>
          <w:w w:val="66"/>
          <w:sz w:val="144"/>
          <w:szCs w:val="144"/>
        </w:rPr>
        <w:t>竞争性谈判文件</w:t>
      </w:r>
      <w:bookmarkEnd w:id="0"/>
    </w:p>
    <w:p>
      <w:pPr>
        <w:jc w:val="center"/>
        <w:rPr>
          <w:color w:val="000000" w:themeColor="text1"/>
          <w:sz w:val="44"/>
        </w:rPr>
      </w:pPr>
    </w:p>
    <w:p>
      <w:pPr>
        <w:jc w:val="center"/>
        <w:rPr>
          <w:color w:val="000000" w:themeColor="text1"/>
          <w:sz w:val="44"/>
        </w:rPr>
      </w:pPr>
    </w:p>
    <w:p>
      <w:pPr>
        <w:pStyle w:val="37"/>
      </w:pPr>
    </w:p>
    <w:p>
      <w:pPr>
        <w:ind w:firstLine="1440" w:firstLineChars="400"/>
        <w:rPr>
          <w:bCs/>
          <w:color w:val="000000" w:themeColor="text1"/>
          <w:sz w:val="36"/>
        </w:rPr>
      </w:pPr>
    </w:p>
    <w:p>
      <w:pPr>
        <w:spacing w:line="480" w:lineRule="auto"/>
        <w:ind w:firstLine="640" w:firstLineChars="200"/>
        <w:jc w:val="left"/>
        <w:rPr>
          <w:rFonts w:eastAsiaTheme="minorEastAsia"/>
          <w:bCs/>
          <w:color w:val="000000" w:themeColor="text1"/>
          <w:sz w:val="32"/>
          <w:szCs w:val="32"/>
          <w:u w:val="single"/>
        </w:rPr>
      </w:pPr>
      <w:r>
        <w:rPr>
          <w:bCs/>
          <w:color w:val="000000" w:themeColor="text1"/>
          <w:sz w:val="32"/>
          <w:szCs w:val="32"/>
        </w:rPr>
        <w:t>项目编号：</w:t>
      </w:r>
      <w:r>
        <w:rPr>
          <w:rFonts w:hint="eastAsia"/>
          <w:bCs/>
          <w:color w:val="000000" w:themeColor="text1"/>
          <w:sz w:val="32"/>
          <w:szCs w:val="32"/>
          <w:u w:val="single"/>
        </w:rPr>
        <w:t xml:space="preserve">131-2022CG-149 </w:t>
      </w:r>
    </w:p>
    <w:p>
      <w:pPr>
        <w:spacing w:line="480" w:lineRule="auto"/>
        <w:ind w:firstLine="640" w:firstLineChars="20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lang w:val="zh-CN"/>
        </w:rPr>
        <w:t>阳新县中等职业技术学校</w:t>
      </w:r>
    </w:p>
    <w:p>
      <w:pPr>
        <w:spacing w:line="480" w:lineRule="auto"/>
        <w:ind w:firstLine="640" w:firstLineChars="200"/>
        <w:jc w:val="left"/>
        <w:rPr>
          <w:rFonts w:hint="eastAsia" w:eastAsia="宋体"/>
          <w:bCs/>
          <w:color w:val="000000" w:themeColor="text1"/>
          <w:sz w:val="32"/>
          <w:szCs w:val="32"/>
          <w:u w:val="single"/>
          <w:lang w:eastAsia="zh-CN"/>
        </w:rPr>
      </w:pPr>
      <w:r>
        <w:rPr>
          <w:bCs/>
          <w:color w:val="000000" w:themeColor="text1"/>
          <w:sz w:val="32"/>
          <w:szCs w:val="32"/>
        </w:rPr>
        <w:t>项目名称：</w:t>
      </w:r>
      <w:r>
        <w:rPr>
          <w:rFonts w:hint="eastAsia"/>
          <w:bCs/>
          <w:color w:val="000000" w:themeColor="text1"/>
          <w:sz w:val="32"/>
          <w:szCs w:val="32"/>
          <w:u w:val="single"/>
        </w:rPr>
        <w:t>阳新县高技能人才机实训基地汽车实训室</w:t>
      </w:r>
      <w:r>
        <w:rPr>
          <w:rFonts w:hint="eastAsia"/>
          <w:bCs/>
          <w:color w:val="000000" w:themeColor="text1"/>
          <w:sz w:val="32"/>
          <w:szCs w:val="32"/>
          <w:u w:val="single"/>
          <w:lang w:eastAsia="zh-CN"/>
        </w:rPr>
        <w:t>（</w:t>
      </w:r>
      <w:r>
        <w:rPr>
          <w:rFonts w:hint="eastAsia"/>
          <w:bCs/>
          <w:color w:val="000000" w:themeColor="text1"/>
          <w:sz w:val="32"/>
          <w:szCs w:val="32"/>
          <w:u w:val="single"/>
          <w:lang w:val="en-US" w:eastAsia="zh-CN"/>
        </w:rPr>
        <w:t>二次</w:t>
      </w:r>
      <w:r>
        <w:rPr>
          <w:rFonts w:hint="eastAsia"/>
          <w:bCs/>
          <w:color w:val="000000" w:themeColor="text1"/>
          <w:sz w:val="32"/>
          <w:szCs w:val="32"/>
          <w:u w:val="single"/>
          <w:lang w:eastAsia="zh-CN"/>
        </w:rPr>
        <w:t>）</w:t>
      </w:r>
    </w:p>
    <w:p>
      <w:pPr>
        <w:spacing w:line="480" w:lineRule="auto"/>
        <w:ind w:firstLine="640" w:firstLineChars="200"/>
        <w:rPr>
          <w:rFonts w:hint="default" w:eastAsia="宋体"/>
          <w:bCs/>
          <w:color w:val="000000" w:themeColor="text1"/>
          <w:sz w:val="32"/>
          <w:szCs w:val="32"/>
          <w:lang w:val="en-US" w:eastAsia="zh-CN"/>
        </w:rPr>
      </w:pPr>
      <w:r>
        <w:rPr>
          <w:rFonts w:hint="eastAsia"/>
          <w:bCs/>
          <w:color w:val="000000" w:themeColor="text1"/>
          <w:sz w:val="32"/>
          <w:szCs w:val="32"/>
        </w:rPr>
        <w:t>采购</w:t>
      </w:r>
      <w:r>
        <w:rPr>
          <w:bCs/>
          <w:color w:val="000000" w:themeColor="text1"/>
          <w:sz w:val="32"/>
          <w:szCs w:val="32"/>
        </w:rPr>
        <w:t>内容：</w:t>
      </w:r>
      <w:r>
        <w:rPr>
          <w:rFonts w:hint="eastAsia"/>
          <w:bCs/>
          <w:color w:val="000000" w:themeColor="text1"/>
          <w:sz w:val="32"/>
          <w:szCs w:val="32"/>
          <w:u w:val="single"/>
          <w:lang w:val="en-US" w:eastAsia="zh-CN"/>
        </w:rPr>
        <w:t>教学器材设备</w:t>
      </w:r>
    </w:p>
    <w:p>
      <w:pPr>
        <w:adjustRightInd w:val="0"/>
        <w:snapToGrid w:val="0"/>
        <w:jc w:val="center"/>
        <w:rPr>
          <w:bCs/>
          <w:snapToGrid w:val="0"/>
          <w:color w:val="000000" w:themeColor="text1"/>
          <w:kern w:val="0"/>
          <w:position w:val="-98"/>
          <w:sz w:val="96"/>
          <w:szCs w:val="96"/>
        </w:rPr>
      </w:pPr>
      <w:bookmarkStart w:id="1" w:name="_Toc6893"/>
      <w:r>
        <w:rPr>
          <w:rFonts w:hint="eastAsia"/>
          <w:bCs/>
          <w:snapToGrid w:val="0"/>
          <w:color w:val="000000" w:themeColor="text1"/>
          <w:kern w:val="0"/>
          <w:position w:val="-98"/>
          <w:sz w:val="48"/>
          <w:szCs w:val="48"/>
        </w:rPr>
        <w:t>湖北顺成建设工程招标代理有限公司</w:t>
      </w:r>
      <w:bookmarkEnd w:id="1"/>
    </w:p>
    <w:p>
      <w:pPr>
        <w:adjustRightInd w:val="0"/>
        <w:snapToGrid w:val="0"/>
        <w:spacing w:line="800" w:lineRule="exact"/>
        <w:jc w:val="center"/>
        <w:rPr>
          <w:rFonts w:ascii="华文中宋" w:hAnsi="华文中宋" w:eastAsia="华文中宋"/>
          <w:spacing w:val="34"/>
          <w:sz w:val="48"/>
          <w:szCs w:val="48"/>
        </w:rPr>
      </w:pPr>
      <w:r>
        <w:rPr>
          <w:rFonts w:hint="eastAsia"/>
          <w:color w:val="000000" w:themeColor="text1"/>
          <w:sz w:val="32"/>
          <w:szCs w:val="32"/>
        </w:rPr>
        <w:t>2022</w:t>
      </w:r>
      <w:r>
        <w:rPr>
          <w:color w:val="000000" w:themeColor="text1"/>
          <w:sz w:val="32"/>
          <w:szCs w:val="32"/>
        </w:rPr>
        <w:t>年</w:t>
      </w:r>
      <w:r>
        <w:rPr>
          <w:rFonts w:hint="eastAsia"/>
          <w:color w:val="000000" w:themeColor="text1"/>
          <w:sz w:val="32"/>
          <w:szCs w:val="32"/>
        </w:rPr>
        <w:t>7</w:t>
      </w:r>
      <w:r>
        <w:rPr>
          <w:color w:val="000000" w:themeColor="text1"/>
          <w:sz w:val="32"/>
          <w:szCs w:val="32"/>
        </w:rPr>
        <w:t>月</w:t>
      </w:r>
    </w:p>
    <w:p>
      <w:pPr>
        <w:rPr>
          <w:b/>
          <w:bCs/>
          <w:sz w:val="48"/>
          <w:szCs w:val="48"/>
        </w:rPr>
      </w:pPr>
      <w:r>
        <w:rPr>
          <w:b/>
          <w:bCs/>
          <w:sz w:val="48"/>
          <w:szCs w:val="48"/>
        </w:rPr>
        <w:br w:type="page"/>
      </w:r>
    </w:p>
    <w:p>
      <w:pPr>
        <w:pStyle w:val="37"/>
        <w:ind w:firstLine="964"/>
        <w:rPr>
          <w:b/>
          <w:bCs/>
          <w:sz w:val="48"/>
          <w:szCs w:val="48"/>
        </w:rPr>
      </w:pPr>
    </w:p>
    <w:p>
      <w:pPr>
        <w:jc w:val="center"/>
        <w:rPr>
          <w:rFonts w:ascii="宋体" w:hAnsi="宋体"/>
          <w:b/>
          <w:sz w:val="44"/>
          <w:szCs w:val="44"/>
        </w:rPr>
      </w:pPr>
      <w:r>
        <w:rPr>
          <w:rFonts w:hint="eastAsia" w:ascii="宋体" w:hAnsi="宋体"/>
          <w:b/>
          <w:sz w:val="44"/>
          <w:szCs w:val="44"/>
        </w:rPr>
        <w:t>谈判公告及谈判文件审核意见表</w:t>
      </w:r>
    </w:p>
    <w:p>
      <w:pPr>
        <w:rPr>
          <w:rFonts w:ascii="宋体" w:hAnsi="宋体"/>
          <w:szCs w:val="28"/>
        </w:rPr>
      </w:pPr>
      <w:r>
        <w:rPr>
          <w:rFonts w:hint="eastAsia" w:ascii="宋体" w:hAnsi="宋体"/>
          <w:szCs w:val="28"/>
        </w:rPr>
        <w:t>项目编号：</w:t>
      </w:r>
      <w:r>
        <w:rPr>
          <w:rFonts w:ascii="宋体" w:hAnsi="宋体"/>
          <w:szCs w:val="28"/>
        </w:rPr>
        <w:t>131-202</w:t>
      </w:r>
      <w:r>
        <w:rPr>
          <w:rFonts w:hint="eastAsia" w:ascii="宋体" w:hAnsi="宋体"/>
          <w:szCs w:val="28"/>
        </w:rPr>
        <w:t>2</w:t>
      </w:r>
      <w:r>
        <w:rPr>
          <w:rFonts w:ascii="宋体" w:hAnsi="宋体"/>
          <w:szCs w:val="28"/>
        </w:rPr>
        <w:t>CG</w:t>
      </w:r>
      <w:r>
        <w:rPr>
          <w:rFonts w:hint="eastAsia" w:ascii="宋体" w:hAnsi="宋体"/>
          <w:szCs w:val="28"/>
        </w:rPr>
        <w:t>-149</w:t>
      </w:r>
    </w:p>
    <w:tbl>
      <w:tblPr>
        <w:tblStyle w:val="29"/>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2235" w:type="dxa"/>
            <w:vAlign w:val="center"/>
          </w:tcPr>
          <w:p>
            <w:pPr>
              <w:jc w:val="center"/>
              <w:rPr>
                <w:rFonts w:ascii="宋体" w:hAnsi="宋体"/>
                <w:szCs w:val="28"/>
              </w:rPr>
            </w:pPr>
            <w:r>
              <w:rPr>
                <w:rFonts w:hint="eastAsia" w:ascii="宋体" w:hAnsi="宋体"/>
                <w:szCs w:val="28"/>
              </w:rPr>
              <w:t>项目名称</w:t>
            </w:r>
          </w:p>
        </w:tc>
        <w:tc>
          <w:tcPr>
            <w:tcW w:w="7087" w:type="dxa"/>
            <w:vAlign w:val="center"/>
          </w:tcPr>
          <w:p>
            <w:pPr>
              <w:spacing w:line="700" w:lineRule="exact"/>
              <w:rPr>
                <w:rFonts w:hint="eastAsia" w:ascii="宋体" w:hAnsi="宋体" w:eastAsia="宋体"/>
                <w:szCs w:val="28"/>
                <w:lang w:eastAsia="zh-CN"/>
              </w:rPr>
            </w:pPr>
            <w:r>
              <w:rPr>
                <w:rFonts w:hint="eastAsia" w:ascii="宋体" w:hAnsi="宋体"/>
                <w:szCs w:val="28"/>
              </w:rPr>
              <w:t>阳新县高技能人才机实训基地汽车实训室</w:t>
            </w:r>
            <w:r>
              <w:rPr>
                <w:rFonts w:hint="eastAsia" w:ascii="宋体" w:hAnsi="宋体"/>
                <w:szCs w:val="28"/>
                <w:lang w:eastAsia="zh-CN"/>
              </w:rPr>
              <w:t>（</w:t>
            </w:r>
            <w:r>
              <w:rPr>
                <w:rFonts w:hint="eastAsia" w:ascii="宋体" w:hAnsi="宋体"/>
                <w:szCs w:val="28"/>
                <w:lang w:val="en-US" w:eastAsia="zh-CN"/>
              </w:rPr>
              <w:t>二次</w:t>
            </w:r>
            <w:r>
              <w:rPr>
                <w:rFonts w:hint="eastAsia" w:ascii="宋体" w:hAnsi="宋体"/>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2235" w:type="dxa"/>
            <w:vAlign w:val="center"/>
          </w:tcPr>
          <w:p>
            <w:pPr>
              <w:jc w:val="center"/>
              <w:rPr>
                <w:rFonts w:ascii="宋体" w:hAnsi="宋体"/>
                <w:szCs w:val="28"/>
              </w:rPr>
            </w:pPr>
            <w:r>
              <w:rPr>
                <w:rFonts w:hint="eastAsia" w:ascii="宋体" w:hAnsi="宋体"/>
                <w:szCs w:val="28"/>
              </w:rPr>
              <w:t>委托单位</w:t>
            </w:r>
          </w:p>
        </w:tc>
        <w:tc>
          <w:tcPr>
            <w:tcW w:w="7087" w:type="dxa"/>
            <w:vAlign w:val="center"/>
          </w:tcPr>
          <w:p>
            <w:pPr>
              <w:jc w:val="center"/>
              <w:rPr>
                <w:rFonts w:ascii="宋体" w:hAnsi="宋体"/>
                <w:szCs w:val="28"/>
              </w:rPr>
            </w:pPr>
            <w:r>
              <w:rPr>
                <w:rFonts w:hint="eastAsia" w:ascii="宋体" w:hAnsi="宋体"/>
                <w:szCs w:val="28"/>
                <w:lang w:val="zh-CN"/>
              </w:rPr>
              <w:t>阳新县中等职业技术学校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2235" w:type="dxa"/>
            <w:vAlign w:val="center"/>
          </w:tcPr>
          <w:p>
            <w:pPr>
              <w:jc w:val="center"/>
              <w:rPr>
                <w:rFonts w:ascii="宋体" w:hAnsi="宋体"/>
                <w:szCs w:val="28"/>
              </w:rPr>
            </w:pPr>
            <w:r>
              <w:rPr>
                <w:rFonts w:hint="eastAsia" w:ascii="宋体" w:hAnsi="宋体"/>
                <w:szCs w:val="28"/>
              </w:rPr>
              <w:t>受托单位</w:t>
            </w:r>
          </w:p>
        </w:tc>
        <w:tc>
          <w:tcPr>
            <w:tcW w:w="7087" w:type="dxa"/>
            <w:vAlign w:val="center"/>
          </w:tcPr>
          <w:p>
            <w:pPr>
              <w:jc w:val="center"/>
              <w:rPr>
                <w:rFonts w:ascii="宋体" w:hAnsi="宋体"/>
                <w:szCs w:val="28"/>
              </w:rPr>
            </w:pPr>
            <w:r>
              <w:rPr>
                <w:rFonts w:hint="eastAsia" w:ascii="宋体" w:hAnsi="宋体"/>
                <w:szCs w:val="28"/>
              </w:rPr>
              <w:t>湖北顺成建设工程招标代理有限公司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2235" w:type="dxa"/>
            <w:vAlign w:val="center"/>
          </w:tcPr>
          <w:p>
            <w:pPr>
              <w:jc w:val="center"/>
              <w:rPr>
                <w:rFonts w:ascii="宋体" w:hAnsi="宋体"/>
                <w:szCs w:val="28"/>
              </w:rPr>
            </w:pPr>
            <w:r>
              <w:rPr>
                <w:rFonts w:hint="eastAsia" w:ascii="宋体" w:hAnsi="宋体"/>
                <w:szCs w:val="28"/>
              </w:rPr>
              <w:t>受托时间</w:t>
            </w:r>
          </w:p>
        </w:tc>
        <w:tc>
          <w:tcPr>
            <w:tcW w:w="7087" w:type="dxa"/>
            <w:vAlign w:val="center"/>
          </w:tcPr>
          <w:p>
            <w:pPr>
              <w:jc w:val="center"/>
              <w:rPr>
                <w:rFonts w:ascii="宋体" w:hAnsi="宋体"/>
                <w:szCs w:val="28"/>
              </w:rPr>
            </w:pPr>
            <w:r>
              <w:rPr>
                <w:rFonts w:hint="eastAsia" w:ascii="宋体" w:hAnsi="宋体"/>
                <w:szCs w:val="28"/>
              </w:rPr>
              <w:t>2022年7月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2235" w:type="dxa"/>
            <w:vAlign w:val="center"/>
          </w:tcPr>
          <w:p>
            <w:pPr>
              <w:jc w:val="center"/>
              <w:rPr>
                <w:rFonts w:ascii="宋体" w:hAnsi="宋体"/>
                <w:szCs w:val="28"/>
              </w:rPr>
            </w:pPr>
            <w:r>
              <w:rPr>
                <w:rFonts w:hint="eastAsia" w:ascii="宋体" w:hAnsi="宋体"/>
                <w:szCs w:val="28"/>
              </w:rPr>
              <w:t>送审内容</w:t>
            </w:r>
          </w:p>
        </w:tc>
        <w:tc>
          <w:tcPr>
            <w:tcW w:w="7087" w:type="dxa"/>
            <w:vAlign w:val="center"/>
          </w:tcPr>
          <w:p>
            <w:pPr>
              <w:jc w:val="center"/>
              <w:rPr>
                <w:rFonts w:ascii="宋体" w:hAnsi="宋体"/>
                <w:szCs w:val="28"/>
              </w:rPr>
            </w:pPr>
            <w:r>
              <w:rPr>
                <w:rFonts w:hint="eastAsia" w:ascii="宋体" w:hAnsi="宋体"/>
                <w:szCs w:val="28"/>
              </w:rPr>
              <w:t>谈判公告、谈判文件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2" w:hRule="atLeast"/>
        </w:trPr>
        <w:tc>
          <w:tcPr>
            <w:tcW w:w="2235" w:type="dxa"/>
            <w:vAlign w:val="center"/>
          </w:tcPr>
          <w:p>
            <w:pPr>
              <w:jc w:val="center"/>
              <w:rPr>
                <w:rFonts w:ascii="宋体" w:hAnsi="宋体"/>
                <w:szCs w:val="28"/>
              </w:rPr>
            </w:pPr>
            <w:r>
              <w:rPr>
                <w:rFonts w:hint="eastAsia" w:ascii="宋体" w:hAnsi="宋体"/>
                <w:szCs w:val="28"/>
              </w:rPr>
              <w:t>委托单位对谈判公告及谈判文件审核意见</w:t>
            </w:r>
          </w:p>
        </w:tc>
        <w:tc>
          <w:tcPr>
            <w:tcW w:w="7087" w:type="dxa"/>
            <w:vAlign w:val="center"/>
          </w:tcPr>
          <w:p>
            <w:pPr>
              <w:jc w:val="center"/>
              <w:rPr>
                <w:rFonts w:ascii="宋体" w:hAnsi="宋体"/>
                <w:szCs w:val="28"/>
              </w:rPr>
            </w:pPr>
          </w:p>
          <w:p>
            <w:pPr>
              <w:jc w:val="cente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ind w:firstLine="2940" w:firstLineChars="1050"/>
              <w:rPr>
                <w:rFonts w:ascii="宋体" w:hAnsi="宋体"/>
                <w:szCs w:val="28"/>
              </w:rPr>
            </w:pPr>
            <w:r>
              <w:rPr>
                <w:rFonts w:hint="eastAsia" w:ascii="宋体" w:hAnsi="宋体"/>
                <w:szCs w:val="28"/>
              </w:rPr>
              <w:t>签字（盖章）：</w:t>
            </w:r>
          </w:p>
          <w:p>
            <w:pPr>
              <w:ind w:firstLine="3360" w:firstLineChars="1200"/>
              <w:rPr>
                <w:rFonts w:ascii="宋体" w:hAnsi="宋体"/>
                <w:szCs w:val="28"/>
              </w:rPr>
            </w:pPr>
          </w:p>
          <w:p>
            <w:pPr>
              <w:rPr>
                <w:rFonts w:ascii="宋体" w:hAnsi="宋体"/>
                <w:szCs w:val="28"/>
              </w:rPr>
            </w:pPr>
            <w:r>
              <w:rPr>
                <w:rFonts w:hint="eastAsia" w:ascii="宋体" w:hAnsi="宋体"/>
                <w:szCs w:val="28"/>
              </w:rPr>
              <w:t xml:space="preserve">                               年   月  日</w:t>
            </w:r>
          </w:p>
        </w:tc>
      </w:tr>
    </w:tbl>
    <w:p>
      <w:pPr>
        <w:spacing w:line="360" w:lineRule="auto"/>
        <w:rPr>
          <w:rFonts w:eastAsia="黑体"/>
          <w:sz w:val="24"/>
        </w:rPr>
      </w:pPr>
    </w:p>
    <w:sdt>
      <w:sdtPr>
        <w:rPr>
          <w:rFonts w:ascii="宋体" w:hAnsi="宋体"/>
          <w:szCs w:val="36"/>
        </w:rPr>
        <w:id w:val="147468159"/>
        <w:docPartObj>
          <w:docPartGallery w:val="Table of Contents"/>
          <w:docPartUnique/>
        </w:docPartObj>
      </w:sdtPr>
      <w:sdtEndPr>
        <w:rPr>
          <w:rFonts w:ascii="Times New Roman" w:hAnsi="Times New Roman"/>
          <w:b/>
          <w:bCs/>
          <w:color w:val="000000" w:themeColor="text1"/>
          <w:szCs w:val="36"/>
        </w:rPr>
      </w:sdtEndPr>
      <w:sdtContent>
        <w:p>
          <w:pPr>
            <w:jc w:val="center"/>
            <w:rPr>
              <w:sz w:val="40"/>
              <w:szCs w:val="36"/>
            </w:rPr>
          </w:pPr>
          <w:r>
            <w:rPr>
              <w:rFonts w:ascii="宋体" w:hAnsi="宋体"/>
              <w:b/>
              <w:bCs/>
              <w:szCs w:val="36"/>
            </w:rPr>
            <w:t>目录</w:t>
          </w:r>
        </w:p>
        <w:p>
          <w:pPr>
            <w:pStyle w:val="113"/>
            <w:tabs>
              <w:tab w:val="right" w:leader="dot" w:pos="8732"/>
            </w:tabs>
            <w:spacing w:line="360" w:lineRule="exact"/>
            <w:rPr>
              <w:rFonts w:ascii="宋体" w:hAnsi="宋体" w:cs="宋体"/>
              <w:b/>
            </w:rPr>
          </w:pPr>
          <w:r>
            <w:rPr>
              <w:rFonts w:hint="eastAsia" w:ascii="宋体" w:hAnsi="宋体" w:cs="宋体"/>
              <w:bCs/>
              <w:color w:val="000000" w:themeColor="text1"/>
              <w:sz w:val="36"/>
              <w:szCs w:val="36"/>
            </w:rPr>
            <w:fldChar w:fldCharType="begin"/>
          </w:r>
          <w:r>
            <w:rPr>
              <w:rFonts w:hint="eastAsia" w:ascii="宋体" w:hAnsi="宋体" w:cs="宋体"/>
              <w:bCs/>
              <w:color w:val="000000" w:themeColor="text1"/>
              <w:sz w:val="36"/>
              <w:szCs w:val="36"/>
            </w:rPr>
            <w:instrText xml:space="preserve">TOC \o "1-2" \h \u </w:instrText>
          </w:r>
          <w:r>
            <w:rPr>
              <w:rFonts w:hint="eastAsia" w:ascii="宋体" w:hAnsi="宋体" w:cs="宋体"/>
              <w:bCs/>
              <w:color w:val="000000" w:themeColor="text1"/>
              <w:sz w:val="36"/>
              <w:szCs w:val="36"/>
            </w:rPr>
            <w:fldChar w:fldCharType="separate"/>
          </w:r>
          <w:r>
            <w:fldChar w:fldCharType="begin"/>
          </w:r>
          <w:r>
            <w:instrText xml:space="preserve"> HYPERLINK \l "_Toc21773" </w:instrText>
          </w:r>
          <w:r>
            <w:fldChar w:fldCharType="separate"/>
          </w:r>
          <w:r>
            <w:rPr>
              <w:rFonts w:hint="eastAsia" w:ascii="宋体" w:hAnsi="宋体" w:cs="宋体"/>
              <w:b/>
              <w:bCs/>
              <w:szCs w:val="36"/>
            </w:rPr>
            <w:t>第一章  谈判邀请函</w:t>
          </w:r>
          <w:r>
            <w:rPr>
              <w:rFonts w:hint="eastAsia" w:ascii="宋体" w:hAnsi="宋体" w:cs="宋体"/>
              <w:b/>
            </w:rPr>
            <w:tab/>
          </w:r>
          <w:r>
            <w:rPr>
              <w:rFonts w:hint="eastAsia" w:ascii="宋体" w:hAnsi="宋体" w:cs="宋体"/>
              <w:b/>
            </w:rPr>
            <w:fldChar w:fldCharType="begin"/>
          </w:r>
          <w:r>
            <w:rPr>
              <w:rFonts w:hint="eastAsia" w:ascii="宋体" w:hAnsi="宋体" w:cs="宋体"/>
              <w:b/>
            </w:rPr>
            <w:instrText xml:space="preserve"> PAGEREF _Toc21773 \h </w:instrText>
          </w:r>
          <w:r>
            <w:rPr>
              <w:rFonts w:hint="eastAsia" w:ascii="宋体" w:hAnsi="宋体" w:cs="宋体"/>
              <w:b/>
            </w:rPr>
            <w:fldChar w:fldCharType="separate"/>
          </w:r>
          <w:r>
            <w:rPr>
              <w:rFonts w:hint="eastAsia" w:ascii="宋体" w:hAnsi="宋体" w:cs="宋体"/>
              <w:b/>
            </w:rPr>
            <w:t>4</w:t>
          </w:r>
          <w:r>
            <w:rPr>
              <w:rFonts w:hint="eastAsia" w:ascii="宋体" w:hAnsi="宋体" w:cs="宋体"/>
              <w:b/>
            </w:rPr>
            <w:fldChar w:fldCharType="end"/>
          </w:r>
          <w:r>
            <w:rPr>
              <w:rFonts w:hint="eastAsia" w:ascii="宋体" w:hAnsi="宋体" w:cs="宋体"/>
              <w:b/>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"_Toc28258" </w:instrText>
          </w:r>
          <w:r>
            <w:fldChar w:fldCharType="separate"/>
          </w:r>
          <w:r>
            <w:rPr>
              <w:rFonts w:hint="eastAsia" w:ascii="宋体" w:hAnsi="宋体" w:cs="宋体"/>
              <w:bCs/>
              <w:color w:val="000000" w:themeColor="text1"/>
              <w:szCs w:val="36"/>
            </w:rPr>
            <w:t>一、项目基本情况</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_Toc28258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4</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"_Toc13685" </w:instrText>
          </w:r>
          <w:r>
            <w:fldChar w:fldCharType="separate"/>
          </w:r>
          <w:r>
            <w:rPr>
              <w:rFonts w:hint="eastAsia" w:ascii="宋体" w:hAnsi="宋体" w:cs="宋体"/>
              <w:bCs/>
              <w:color w:val="000000" w:themeColor="text1"/>
              <w:szCs w:val="36"/>
            </w:rPr>
            <w:t>二、申请人的资格要求</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_Toc13685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4</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"_Toc10360" </w:instrText>
          </w:r>
          <w:r>
            <w:fldChar w:fldCharType="separate"/>
          </w:r>
          <w:r>
            <w:rPr>
              <w:rFonts w:hint="eastAsia" w:ascii="宋体" w:hAnsi="宋体" w:cs="宋体"/>
              <w:bCs/>
              <w:color w:val="000000" w:themeColor="text1"/>
              <w:szCs w:val="36"/>
            </w:rPr>
            <w:t>三、获取采购文件</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_Toc10360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5</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"_Toc12909" </w:instrText>
          </w:r>
          <w:r>
            <w:fldChar w:fldCharType="separate"/>
          </w:r>
          <w:r>
            <w:rPr>
              <w:rFonts w:hint="eastAsia" w:ascii="宋体" w:hAnsi="宋体" w:cs="宋体"/>
              <w:bCs/>
              <w:color w:val="000000" w:themeColor="text1"/>
              <w:szCs w:val="36"/>
            </w:rPr>
            <w:t>四、响应文件提交</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_Toc12909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5</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"_Toc30852" </w:instrText>
          </w:r>
          <w:r>
            <w:fldChar w:fldCharType="separate"/>
          </w:r>
          <w:r>
            <w:rPr>
              <w:rFonts w:hint="eastAsia" w:ascii="宋体" w:hAnsi="宋体" w:cs="宋体"/>
              <w:bCs/>
              <w:color w:val="000000" w:themeColor="text1"/>
              <w:szCs w:val="36"/>
            </w:rPr>
            <w:t>五、开启</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_Toc30852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6</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"_Toc5009" </w:instrText>
          </w:r>
          <w:r>
            <w:fldChar w:fldCharType="separate"/>
          </w:r>
          <w:r>
            <w:rPr>
              <w:rFonts w:hint="eastAsia" w:ascii="宋体" w:hAnsi="宋体" w:cs="宋体"/>
              <w:bCs/>
              <w:color w:val="000000" w:themeColor="text1"/>
              <w:szCs w:val="36"/>
            </w:rPr>
            <w:t>六、公告期限</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_Toc5009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6</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"_Toc28386" </w:instrText>
          </w:r>
          <w:r>
            <w:fldChar w:fldCharType="separate"/>
          </w:r>
          <w:r>
            <w:rPr>
              <w:rFonts w:hint="eastAsia" w:ascii="宋体" w:hAnsi="宋体" w:cs="宋体"/>
              <w:bCs/>
              <w:color w:val="000000" w:themeColor="text1"/>
              <w:szCs w:val="36"/>
            </w:rPr>
            <w:t>七、其他补充事宜</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_Toc28386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6</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9"/>
            <w:tabs>
              <w:tab w:val="right" w:leader="dot" w:pos="8732"/>
            </w:tabs>
            <w:spacing w:line="360" w:lineRule="exact"/>
            <w:ind w:left="560"/>
            <w:rPr>
              <w:rFonts w:ascii="宋体" w:hAnsi="宋体" w:cs="宋体"/>
              <w:bCs/>
              <w:color w:val="000000" w:themeColor="text1"/>
              <w:szCs w:val="36"/>
            </w:rPr>
          </w:pPr>
          <w:r>
            <w:fldChar w:fldCharType="begin"/>
          </w:r>
          <w:r>
            <w:instrText xml:space="preserve"> HYPERLINK \l "_Toc14898" </w:instrText>
          </w:r>
          <w:r>
            <w:fldChar w:fldCharType="separate"/>
          </w:r>
          <w:r>
            <w:rPr>
              <w:rFonts w:hint="eastAsia" w:ascii="宋体" w:hAnsi="宋体" w:cs="宋体"/>
              <w:bCs/>
              <w:color w:val="000000" w:themeColor="text1"/>
              <w:szCs w:val="36"/>
            </w:rPr>
            <w:t>八、凡对本次采购提出询问，请按以下方式联系</w:t>
          </w:r>
          <w:r>
            <w:rPr>
              <w:rFonts w:hint="eastAsia" w:ascii="宋体" w:hAnsi="宋体" w:cs="宋体"/>
              <w:bCs/>
              <w:color w:val="000000" w:themeColor="text1"/>
              <w:szCs w:val="36"/>
            </w:rPr>
            <w:tab/>
          </w:r>
          <w:r>
            <w:rPr>
              <w:rFonts w:hint="eastAsia" w:ascii="宋体" w:hAnsi="宋体" w:cs="宋体"/>
              <w:bCs/>
              <w:color w:val="000000" w:themeColor="text1"/>
              <w:szCs w:val="36"/>
            </w:rPr>
            <w:fldChar w:fldCharType="begin"/>
          </w:r>
          <w:r>
            <w:rPr>
              <w:rFonts w:hint="eastAsia" w:ascii="宋体" w:hAnsi="宋体" w:cs="宋体"/>
              <w:bCs/>
              <w:color w:val="000000" w:themeColor="text1"/>
              <w:szCs w:val="36"/>
            </w:rPr>
            <w:instrText xml:space="preserve"> PAGEREF _Toc14898 \h </w:instrText>
          </w:r>
          <w:r>
            <w:rPr>
              <w:rFonts w:hint="eastAsia" w:ascii="宋体" w:hAnsi="宋体" w:cs="宋体"/>
              <w:bCs/>
              <w:color w:val="000000" w:themeColor="text1"/>
              <w:szCs w:val="36"/>
            </w:rPr>
            <w:fldChar w:fldCharType="separate"/>
          </w:r>
          <w:r>
            <w:rPr>
              <w:rFonts w:hint="eastAsia" w:ascii="宋体" w:hAnsi="宋体" w:cs="宋体"/>
              <w:bCs/>
              <w:color w:val="000000" w:themeColor="text1"/>
              <w:szCs w:val="36"/>
            </w:rPr>
            <w:t>6</w:t>
          </w:r>
          <w:r>
            <w:rPr>
              <w:rFonts w:hint="eastAsia" w:ascii="宋体" w:hAnsi="宋体" w:cs="宋体"/>
              <w:bCs/>
              <w:color w:val="000000" w:themeColor="text1"/>
              <w:szCs w:val="36"/>
            </w:rPr>
            <w:fldChar w:fldCharType="end"/>
          </w:r>
          <w:r>
            <w:rPr>
              <w:rFonts w:hint="eastAsia" w:ascii="宋体" w:hAnsi="宋体" w:cs="宋体"/>
              <w:bCs/>
              <w:color w:val="000000" w:themeColor="text1"/>
              <w:szCs w:val="36"/>
            </w:rPr>
            <w:fldChar w:fldCharType="end"/>
          </w:r>
        </w:p>
        <w:p>
          <w:pPr>
            <w:pStyle w:val="113"/>
            <w:tabs>
              <w:tab w:val="right" w:leader="dot" w:pos="8732"/>
            </w:tabs>
            <w:spacing w:line="360" w:lineRule="exact"/>
            <w:rPr>
              <w:rFonts w:ascii="宋体" w:hAnsi="宋体" w:cs="宋体"/>
              <w:b/>
            </w:rPr>
          </w:pPr>
          <w:r>
            <w:fldChar w:fldCharType="begin"/>
          </w:r>
          <w:r>
            <w:instrText xml:space="preserve"> HYPERLINK \l "_Toc22627" </w:instrText>
          </w:r>
          <w:r>
            <w:fldChar w:fldCharType="separate"/>
          </w:r>
          <w:r>
            <w:rPr>
              <w:rFonts w:hint="eastAsia" w:ascii="宋体" w:hAnsi="宋体" w:cs="宋体"/>
              <w:b/>
              <w:szCs w:val="36"/>
              <w:lang w:val="hr-HR" w:bidi="ar-EG"/>
            </w:rPr>
            <w:t>第二章</w:t>
          </w:r>
          <w:r>
            <w:rPr>
              <w:rFonts w:hint="eastAsia" w:ascii="宋体" w:hAnsi="宋体" w:cs="宋体"/>
              <w:b/>
              <w:szCs w:val="36"/>
              <w:lang w:bidi="ar-EG"/>
            </w:rPr>
            <w:t xml:space="preserve"> </w:t>
          </w:r>
          <w:r>
            <w:rPr>
              <w:rFonts w:hint="eastAsia" w:ascii="宋体" w:hAnsi="宋体" w:cs="宋体"/>
              <w:b/>
              <w:bCs/>
              <w:szCs w:val="36"/>
            </w:rPr>
            <w:t>谈判须知</w:t>
          </w:r>
          <w:r>
            <w:rPr>
              <w:rFonts w:hint="eastAsia" w:ascii="宋体" w:hAnsi="宋体" w:cs="宋体"/>
              <w:b/>
            </w:rPr>
            <w:tab/>
          </w:r>
          <w:r>
            <w:rPr>
              <w:rFonts w:hint="eastAsia" w:ascii="宋体" w:hAnsi="宋体" w:cs="宋体"/>
              <w:b/>
            </w:rPr>
            <w:fldChar w:fldCharType="begin"/>
          </w:r>
          <w:r>
            <w:rPr>
              <w:rFonts w:hint="eastAsia" w:ascii="宋体" w:hAnsi="宋体" w:cs="宋体"/>
              <w:b/>
            </w:rPr>
            <w:instrText xml:space="preserve"> PAGEREF _Toc22627 \h </w:instrText>
          </w:r>
          <w:r>
            <w:rPr>
              <w:rFonts w:hint="eastAsia" w:ascii="宋体" w:hAnsi="宋体" w:cs="宋体"/>
              <w:b/>
            </w:rPr>
            <w:fldChar w:fldCharType="separate"/>
          </w:r>
          <w:r>
            <w:rPr>
              <w:rFonts w:hint="eastAsia" w:ascii="宋体" w:hAnsi="宋体" w:cs="宋体"/>
              <w:b/>
            </w:rPr>
            <w:t>8</w:t>
          </w:r>
          <w:r>
            <w:rPr>
              <w:rFonts w:hint="eastAsia" w:ascii="宋体" w:hAnsi="宋体" w:cs="宋体"/>
              <w:b/>
            </w:rPr>
            <w:fldChar w:fldCharType="end"/>
          </w:r>
          <w:r>
            <w:rPr>
              <w:rFonts w:hint="eastAsia" w:ascii="宋体" w:hAnsi="宋体" w:cs="宋体"/>
              <w:b/>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"_Toc30113" </w:instrText>
          </w:r>
          <w:r>
            <w:fldChar w:fldCharType="separate"/>
          </w:r>
          <w:r>
            <w:rPr>
              <w:rFonts w:hint="eastAsia" w:ascii="宋体" w:hAnsi="宋体" w:cs="宋体"/>
              <w:bCs/>
              <w:szCs w:val="28"/>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_Toc30113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"_Toc3559" </w:instrText>
          </w:r>
          <w:r>
            <w:fldChar w:fldCharType="separate"/>
          </w:r>
          <w:r>
            <w:rPr>
              <w:rFonts w:hint="eastAsia" w:ascii="宋体" w:hAnsi="宋体" w:cs="宋体"/>
              <w:bCs/>
              <w:szCs w:val="28"/>
            </w:rPr>
            <w:t>一、总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_Toc3559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"_Toc11966" </w:instrText>
          </w:r>
          <w:r>
            <w:fldChar w:fldCharType="separate"/>
          </w:r>
          <w:r>
            <w:rPr>
              <w:rFonts w:hint="eastAsia" w:ascii="宋体" w:hAnsi="宋体" w:cs="宋体"/>
              <w:bCs/>
              <w:szCs w:val="28"/>
            </w:rPr>
            <w:t>二、响应文件的编制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_Toc11966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"_Toc8755" </w:instrText>
          </w:r>
          <w:r>
            <w:fldChar w:fldCharType="separate"/>
          </w:r>
          <w:r>
            <w:rPr>
              <w:rFonts w:hint="eastAsia" w:ascii="宋体" w:hAnsi="宋体" w:cs="宋体"/>
              <w:bCs/>
              <w:szCs w:val="28"/>
            </w:rPr>
            <w:t>三、响应文件有效期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_Toc8755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"_Toc19738" </w:instrText>
          </w:r>
          <w:r>
            <w:fldChar w:fldCharType="separate"/>
          </w:r>
          <w:r>
            <w:rPr>
              <w:rFonts w:hint="eastAsia" w:ascii="宋体" w:hAnsi="宋体" w:cs="宋体"/>
              <w:bCs/>
              <w:szCs w:val="28"/>
            </w:rPr>
            <w:t>四、报价要求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_Toc19738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"_Toc26365" </w:instrText>
          </w:r>
          <w:r>
            <w:fldChar w:fldCharType="separate"/>
          </w:r>
          <w:r>
            <w:rPr>
              <w:rFonts w:hint="eastAsia" w:ascii="宋体" w:hAnsi="宋体" w:cs="宋体"/>
              <w:bCs/>
              <w:szCs w:val="28"/>
            </w:rPr>
            <w:t>五、响应文件的份数、封装和递交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_Toc26365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"_Toc2619" </w:instrText>
          </w:r>
          <w:r>
            <w:fldChar w:fldCharType="separate"/>
          </w:r>
          <w:r>
            <w:rPr>
              <w:rFonts w:hint="eastAsia" w:ascii="宋体" w:hAnsi="宋体" w:cs="宋体"/>
              <w:bCs/>
              <w:szCs w:val="28"/>
            </w:rPr>
            <w:t>六、谈判小组的组成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_Toc2619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"_Toc19391" </w:instrText>
          </w:r>
          <w:r>
            <w:fldChar w:fldCharType="separate"/>
          </w:r>
          <w:r>
            <w:rPr>
              <w:rFonts w:hint="eastAsia" w:ascii="宋体" w:hAnsi="宋体" w:cs="宋体"/>
              <w:bCs/>
              <w:szCs w:val="28"/>
            </w:rPr>
            <w:t>七、谈判的步骤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_Toc19391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"_Toc19374" </w:instrText>
          </w:r>
          <w:r>
            <w:fldChar w:fldCharType="separate"/>
          </w:r>
          <w:r>
            <w:rPr>
              <w:rFonts w:hint="eastAsia" w:ascii="宋体" w:hAnsi="宋体" w:cs="宋体"/>
              <w:bCs/>
              <w:szCs w:val="28"/>
            </w:rPr>
            <w:t>八、确定成交供应商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_Toc19374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"_Toc27610" </w:instrText>
          </w:r>
          <w:r>
            <w:fldChar w:fldCharType="separate"/>
          </w:r>
          <w:r>
            <w:rPr>
              <w:rFonts w:hint="eastAsia" w:ascii="宋体" w:hAnsi="宋体" w:cs="宋体"/>
              <w:bCs/>
              <w:szCs w:val="28"/>
            </w:rPr>
            <w:t>九、成交公告和质疑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_Toc27610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"_Toc8985" </w:instrText>
          </w:r>
          <w:r>
            <w:fldChar w:fldCharType="separate"/>
          </w:r>
          <w:r>
            <w:rPr>
              <w:rFonts w:hint="eastAsia" w:ascii="宋体" w:hAnsi="宋体" w:cs="宋体"/>
              <w:bCs/>
              <w:szCs w:val="28"/>
            </w:rPr>
            <w:t>十、签订合同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_Toc8985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"_Toc3849" </w:instrText>
          </w:r>
          <w:r>
            <w:fldChar w:fldCharType="separate"/>
          </w:r>
          <w:r>
            <w:rPr>
              <w:rFonts w:hint="eastAsia" w:ascii="宋体" w:hAnsi="宋体" w:cs="宋体"/>
              <w:bCs/>
              <w:szCs w:val="28"/>
            </w:rPr>
            <w:t>十一、付款方式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_Toc3849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"_Toc19302" </w:instrText>
          </w:r>
          <w:r>
            <w:fldChar w:fldCharType="separate"/>
          </w:r>
          <w:r>
            <w:rPr>
              <w:rFonts w:hint="eastAsia" w:ascii="宋体" w:hAnsi="宋体" w:cs="宋体"/>
              <w:bCs/>
              <w:szCs w:val="28"/>
            </w:rPr>
            <w:t>十二、适用法律</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_Toc19302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113"/>
            <w:tabs>
              <w:tab w:val="right" w:leader="dot" w:pos="8732"/>
            </w:tabs>
            <w:spacing w:line="360" w:lineRule="exact"/>
            <w:rPr>
              <w:rFonts w:ascii="宋体" w:hAnsi="宋体" w:cs="宋体"/>
              <w:b/>
            </w:rPr>
          </w:pPr>
          <w:r>
            <w:fldChar w:fldCharType="begin"/>
          </w:r>
          <w:r>
            <w:instrText xml:space="preserve"> HYPERLINK \l "_Toc13878" </w:instrText>
          </w:r>
          <w:r>
            <w:fldChar w:fldCharType="separate"/>
          </w:r>
          <w:r>
            <w:rPr>
              <w:rFonts w:hint="eastAsia" w:ascii="宋体" w:hAnsi="宋体" w:cs="宋体"/>
              <w:b/>
              <w:szCs w:val="36"/>
            </w:rPr>
            <w:t xml:space="preserve">第三章 </w:t>
          </w:r>
          <w:r>
            <w:rPr>
              <w:rFonts w:hint="eastAsia" w:ascii="宋体" w:hAnsi="宋体" w:cs="宋体"/>
              <w:b/>
              <w:szCs w:val="36"/>
              <w:lang w:val="hr-HR"/>
            </w:rPr>
            <w:t>采购</w:t>
          </w:r>
          <w:r>
            <w:rPr>
              <w:rFonts w:hint="eastAsia" w:ascii="宋体" w:hAnsi="宋体" w:cs="宋体"/>
              <w:b/>
              <w:szCs w:val="36"/>
            </w:rPr>
            <w:t>需求</w:t>
          </w:r>
          <w:r>
            <w:rPr>
              <w:rFonts w:hint="eastAsia" w:ascii="宋体" w:hAnsi="宋体" w:cs="宋体"/>
              <w:b/>
            </w:rPr>
            <w:tab/>
          </w:r>
          <w:r>
            <w:rPr>
              <w:rFonts w:hint="eastAsia" w:ascii="宋体" w:hAnsi="宋体" w:cs="宋体"/>
              <w:b/>
            </w:rPr>
            <w:fldChar w:fldCharType="begin"/>
          </w:r>
          <w:r>
            <w:rPr>
              <w:rFonts w:hint="eastAsia" w:ascii="宋体" w:hAnsi="宋体" w:cs="宋体"/>
              <w:b/>
            </w:rPr>
            <w:instrText xml:space="preserve"> PAGEREF _Toc13878 \h </w:instrText>
          </w:r>
          <w:r>
            <w:rPr>
              <w:rFonts w:hint="eastAsia" w:ascii="宋体" w:hAnsi="宋体" w:cs="宋体"/>
              <w:b/>
            </w:rPr>
            <w:fldChar w:fldCharType="separate"/>
          </w:r>
          <w:r>
            <w:rPr>
              <w:rFonts w:hint="eastAsia" w:ascii="宋体" w:hAnsi="宋体" w:cs="宋体"/>
              <w:b/>
            </w:rPr>
            <w:t>16</w:t>
          </w:r>
          <w:r>
            <w:rPr>
              <w:rFonts w:hint="eastAsia" w:ascii="宋体" w:hAnsi="宋体" w:cs="宋体"/>
              <w:b/>
            </w:rPr>
            <w:fldChar w:fldCharType="end"/>
          </w:r>
          <w:r>
            <w:rPr>
              <w:rFonts w:hint="eastAsia" w:ascii="宋体" w:hAnsi="宋体" w:cs="宋体"/>
              <w:b/>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"_Toc29885" </w:instrText>
          </w:r>
          <w:r>
            <w:fldChar w:fldCharType="separate"/>
          </w:r>
          <w:r>
            <w:rPr>
              <w:rFonts w:hint="eastAsia" w:ascii="宋体" w:hAnsi="宋体" w:cs="宋体"/>
              <w:bCs/>
              <w:szCs w:val="28"/>
            </w:rPr>
            <w:t>一、采购清单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_Toc29885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"_Toc24624" </w:instrText>
          </w:r>
          <w:r>
            <w:fldChar w:fldCharType="separate"/>
          </w:r>
          <w:r>
            <w:rPr>
              <w:rFonts w:hint="eastAsia" w:ascii="宋体" w:hAnsi="宋体" w:cs="宋体"/>
              <w:bCs/>
              <w:szCs w:val="28"/>
              <w:lang w:val="zh-CN"/>
            </w:rPr>
            <w:t>二、概述及简介</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_Toc24624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"_Toc31984" </w:instrText>
          </w:r>
          <w:r>
            <w:fldChar w:fldCharType="separate"/>
          </w:r>
          <w:r>
            <w:rPr>
              <w:rFonts w:hint="eastAsia" w:ascii="宋体" w:hAnsi="宋体" w:cs="宋体"/>
              <w:bCs/>
              <w:szCs w:val="28"/>
              <w:lang w:val="zh-CN"/>
            </w:rPr>
            <w:t>三、国家相关行政主管部门颁布的强制标准、规范</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_Toc31984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"_Toc19666" </w:instrText>
          </w:r>
          <w:r>
            <w:fldChar w:fldCharType="separate"/>
          </w:r>
          <w:r>
            <w:rPr>
              <w:rFonts w:hint="eastAsia" w:ascii="宋体" w:hAnsi="宋体" w:cs="宋体"/>
              <w:bCs/>
              <w:szCs w:val="28"/>
              <w:lang w:val="zh-CN"/>
            </w:rPr>
            <w:t>四、技术</w:t>
          </w:r>
          <w:r>
            <w:rPr>
              <w:rFonts w:hint="eastAsia" w:ascii="宋体" w:hAnsi="宋体" w:cs="宋体"/>
              <w:bCs/>
              <w:szCs w:val="28"/>
            </w:rPr>
            <w:t>参数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_Toc19666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119"/>
            <w:tabs>
              <w:tab w:val="right" w:leader="dot" w:pos="8732"/>
            </w:tabs>
            <w:spacing w:line="360" w:lineRule="exact"/>
            <w:ind w:left="560"/>
            <w:rPr>
              <w:rFonts w:ascii="宋体" w:hAnsi="宋体" w:cs="宋体"/>
            </w:rPr>
          </w:pPr>
          <w:r>
            <w:fldChar w:fldCharType="begin"/>
          </w:r>
          <w:r>
            <w:instrText xml:space="preserve"> HYPERLINK \l "_Toc24695" </w:instrText>
          </w:r>
          <w:r>
            <w:fldChar w:fldCharType="separate"/>
          </w:r>
          <w:r>
            <w:rPr>
              <w:rFonts w:hint="eastAsia" w:ascii="宋体" w:hAnsi="宋体" w:cs="宋体"/>
              <w:bCs/>
              <w:szCs w:val="28"/>
            </w:rPr>
            <w:t>五、商务条款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_Toc24695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pPr>
            <w:pStyle w:val="113"/>
            <w:tabs>
              <w:tab w:val="right" w:leader="dot" w:pos="8732"/>
            </w:tabs>
            <w:spacing w:line="360" w:lineRule="exact"/>
            <w:rPr>
              <w:rFonts w:ascii="宋体" w:hAnsi="宋体" w:cs="宋体"/>
              <w:b/>
            </w:rPr>
          </w:pPr>
          <w:r>
            <w:fldChar w:fldCharType="begin"/>
          </w:r>
          <w:r>
            <w:instrText xml:space="preserve"> HYPERLINK \l "_Toc31383" </w:instrText>
          </w:r>
          <w:r>
            <w:fldChar w:fldCharType="separate"/>
          </w:r>
          <w:r>
            <w:rPr>
              <w:rFonts w:hint="eastAsia" w:ascii="宋体" w:hAnsi="宋体" w:cs="宋体"/>
              <w:b/>
              <w:szCs w:val="36"/>
            </w:rPr>
            <w:t xml:space="preserve">第四章  </w:t>
          </w:r>
          <w:r>
            <w:rPr>
              <w:rFonts w:hint="eastAsia" w:ascii="宋体" w:hAnsi="宋体" w:cs="宋体"/>
              <w:b/>
              <w:bCs/>
              <w:szCs w:val="36"/>
            </w:rPr>
            <w:t>合同书</w:t>
          </w:r>
          <w:r>
            <w:rPr>
              <w:rFonts w:hint="eastAsia" w:ascii="宋体" w:hAnsi="宋体" w:cs="宋体"/>
              <w:b/>
              <w:szCs w:val="36"/>
            </w:rPr>
            <w:t>（格式）</w:t>
          </w:r>
          <w:r>
            <w:rPr>
              <w:rFonts w:hint="eastAsia" w:ascii="宋体" w:hAnsi="宋体" w:cs="宋体"/>
              <w:b/>
            </w:rPr>
            <w:tab/>
          </w:r>
          <w:r>
            <w:rPr>
              <w:rFonts w:hint="eastAsia" w:ascii="宋体" w:hAnsi="宋体" w:cs="宋体"/>
              <w:b/>
            </w:rPr>
            <w:fldChar w:fldCharType="begin"/>
          </w:r>
          <w:r>
            <w:rPr>
              <w:rFonts w:hint="eastAsia" w:ascii="宋体" w:hAnsi="宋体" w:cs="宋体"/>
              <w:b/>
            </w:rPr>
            <w:instrText xml:space="preserve"> PAGEREF _Toc31383 \h </w:instrText>
          </w:r>
          <w:r>
            <w:rPr>
              <w:rFonts w:hint="eastAsia" w:ascii="宋体" w:hAnsi="宋体" w:cs="宋体"/>
              <w:b/>
            </w:rPr>
            <w:fldChar w:fldCharType="separate"/>
          </w:r>
          <w:r>
            <w:rPr>
              <w:rFonts w:hint="eastAsia" w:ascii="宋体" w:hAnsi="宋体" w:cs="宋体"/>
              <w:b/>
            </w:rPr>
            <w:t>42</w:t>
          </w:r>
          <w:r>
            <w:rPr>
              <w:rFonts w:hint="eastAsia" w:ascii="宋体" w:hAnsi="宋体" w:cs="宋体"/>
              <w:b/>
            </w:rPr>
            <w:fldChar w:fldCharType="end"/>
          </w:r>
          <w:r>
            <w:rPr>
              <w:rFonts w:hint="eastAsia" w:ascii="宋体" w:hAnsi="宋体" w:cs="宋体"/>
              <w:b/>
            </w:rPr>
            <w:fldChar w:fldCharType="end"/>
          </w:r>
        </w:p>
        <w:p>
          <w:pPr>
            <w:pStyle w:val="113"/>
            <w:tabs>
              <w:tab w:val="right" w:leader="dot" w:pos="8732"/>
            </w:tabs>
            <w:spacing w:line="360" w:lineRule="exact"/>
            <w:rPr>
              <w:rFonts w:ascii="宋体" w:hAnsi="宋体" w:cs="宋体"/>
              <w:b/>
            </w:rPr>
          </w:pPr>
          <w:r>
            <w:fldChar w:fldCharType="begin"/>
          </w:r>
          <w:r>
            <w:instrText xml:space="preserve"> HYPERLINK \l "_Toc17186" </w:instrText>
          </w:r>
          <w:r>
            <w:fldChar w:fldCharType="separate"/>
          </w:r>
          <w:r>
            <w:rPr>
              <w:rFonts w:hint="eastAsia" w:ascii="宋体" w:hAnsi="宋体" w:cs="宋体"/>
              <w:b/>
              <w:szCs w:val="36"/>
            </w:rPr>
            <w:t>第五章响应文件格式</w:t>
          </w:r>
          <w:r>
            <w:rPr>
              <w:rFonts w:hint="eastAsia" w:ascii="宋体" w:hAnsi="宋体" w:cs="宋体"/>
              <w:b/>
            </w:rPr>
            <w:tab/>
          </w:r>
          <w:r>
            <w:rPr>
              <w:rFonts w:hint="eastAsia" w:ascii="宋体" w:hAnsi="宋体" w:cs="宋体"/>
              <w:b/>
            </w:rPr>
            <w:fldChar w:fldCharType="begin"/>
          </w:r>
          <w:r>
            <w:rPr>
              <w:rFonts w:hint="eastAsia" w:ascii="宋体" w:hAnsi="宋体" w:cs="宋体"/>
              <w:b/>
            </w:rPr>
            <w:instrText xml:space="preserve"> PAGEREF _Toc17186 \h </w:instrText>
          </w:r>
          <w:r>
            <w:rPr>
              <w:rFonts w:hint="eastAsia" w:ascii="宋体" w:hAnsi="宋体" w:cs="宋体"/>
              <w:b/>
            </w:rPr>
            <w:fldChar w:fldCharType="separate"/>
          </w:r>
          <w:r>
            <w:rPr>
              <w:rFonts w:hint="eastAsia" w:ascii="宋体" w:hAnsi="宋体" w:cs="宋体"/>
              <w:b/>
            </w:rPr>
            <w:t>44</w:t>
          </w:r>
          <w:r>
            <w:rPr>
              <w:rFonts w:hint="eastAsia" w:ascii="宋体" w:hAnsi="宋体" w:cs="宋体"/>
              <w:b/>
            </w:rPr>
            <w:fldChar w:fldCharType="end"/>
          </w:r>
          <w:r>
            <w:rPr>
              <w:rFonts w:hint="eastAsia" w:ascii="宋体" w:hAnsi="宋体" w:cs="宋体"/>
              <w:b/>
            </w:rPr>
            <w:fldChar w:fldCharType="end"/>
          </w:r>
        </w:p>
        <w:p>
          <w:pPr>
            <w:pStyle w:val="113"/>
            <w:tabs>
              <w:tab w:val="right" w:leader="dot" w:pos="8732"/>
            </w:tabs>
            <w:rPr>
              <w:rFonts w:ascii="宋体" w:hAnsi="宋体" w:cs="宋体"/>
              <w:b/>
            </w:rPr>
          </w:pPr>
        </w:p>
        <w:p>
          <w:pPr>
            <w:spacing w:line="500" w:lineRule="exact"/>
            <w:rPr>
              <w:bCs/>
              <w:color w:val="000000" w:themeColor="text1"/>
              <w:sz w:val="36"/>
              <w:szCs w:val="36"/>
            </w:rPr>
          </w:pPr>
          <w:r>
            <w:rPr>
              <w:rFonts w:hint="eastAsia" w:ascii="宋体" w:hAnsi="宋体" w:cs="宋体"/>
              <w:b/>
              <w:bCs/>
              <w:color w:val="000000" w:themeColor="text1"/>
              <w:szCs w:val="36"/>
            </w:rPr>
            <w:fldChar w:fldCharType="end"/>
          </w:r>
        </w:p>
      </w:sdtContent>
    </w:sdt>
    <w:p>
      <w:pPr>
        <w:rPr>
          <w:bCs/>
          <w:color w:val="000000" w:themeColor="text1"/>
          <w:sz w:val="36"/>
          <w:szCs w:val="36"/>
        </w:rPr>
      </w:pPr>
      <w:bookmarkStart w:id="2" w:name="_Toc21773"/>
      <w:bookmarkStart w:id="3" w:name="_Toc12938"/>
      <w:r>
        <w:rPr>
          <w:bCs/>
          <w:color w:val="000000" w:themeColor="text1"/>
          <w:sz w:val="36"/>
          <w:szCs w:val="36"/>
        </w:rPr>
        <w:br w:type="page"/>
      </w:r>
    </w:p>
    <w:p>
      <w:pPr>
        <w:spacing w:afterLines="150" w:line="500" w:lineRule="exact"/>
        <w:jc w:val="center"/>
        <w:outlineLvl w:val="0"/>
        <w:rPr>
          <w:bCs/>
          <w:color w:val="000000" w:themeColor="text1"/>
          <w:sz w:val="36"/>
          <w:szCs w:val="36"/>
        </w:rPr>
      </w:pPr>
      <w:r>
        <w:rPr>
          <w:bCs/>
          <w:color w:val="000000" w:themeColor="text1"/>
          <w:sz w:val="36"/>
          <w:szCs w:val="36"/>
        </w:rPr>
        <w:t>第一章</w:t>
      </w:r>
      <w:r>
        <w:rPr>
          <w:rFonts w:hint="eastAsia"/>
          <w:bCs/>
          <w:color w:val="000000" w:themeColor="text1"/>
          <w:sz w:val="36"/>
          <w:szCs w:val="36"/>
        </w:rPr>
        <w:t xml:space="preserve">  </w:t>
      </w:r>
      <w:r>
        <w:rPr>
          <w:bCs/>
          <w:color w:val="000000" w:themeColor="text1"/>
          <w:sz w:val="36"/>
          <w:szCs w:val="36"/>
        </w:rPr>
        <w:t>谈判邀请函</w:t>
      </w:r>
      <w:bookmarkEnd w:id="2"/>
      <w:bookmarkEnd w:id="3"/>
    </w:p>
    <w:p>
      <w:pPr>
        <w:spacing w:line="500" w:lineRule="exact"/>
        <w:rPr>
          <w:bCs/>
          <w:color w:val="000000" w:themeColor="text1"/>
          <w:sz w:val="24"/>
          <w:u w:val="single"/>
          <w:lang w:bidi="ar-EG"/>
        </w:rPr>
      </w:pPr>
      <w:r>
        <w:rPr>
          <w:bCs/>
          <w:color w:val="000000" w:themeColor="text1"/>
          <w:sz w:val="24"/>
          <w:u w:val="single"/>
          <w:lang w:bidi="ar-EG"/>
        </w:rPr>
        <w:t>（</w:t>
      </w:r>
      <w:r>
        <w:rPr>
          <w:rFonts w:hint="eastAsia"/>
          <w:bCs/>
          <w:color w:val="000000" w:themeColor="text1"/>
          <w:sz w:val="24"/>
          <w:u w:val="single"/>
          <w:lang w:bidi="ar-EG"/>
        </w:rPr>
        <w:t>受</w:t>
      </w:r>
      <w:r>
        <w:rPr>
          <w:bCs/>
          <w:color w:val="000000" w:themeColor="text1"/>
          <w:sz w:val="24"/>
          <w:u w:val="single"/>
          <w:lang w:bidi="ar-EG"/>
        </w:rPr>
        <w:t>邀请供应商</w:t>
      </w:r>
      <w:r>
        <w:rPr>
          <w:rFonts w:hint="eastAsia"/>
          <w:bCs/>
          <w:color w:val="000000" w:themeColor="text1"/>
          <w:sz w:val="24"/>
          <w:u w:val="single"/>
          <w:lang w:bidi="ar-EG"/>
        </w:rPr>
        <w:t>名称</w:t>
      </w:r>
      <w:r>
        <w:rPr>
          <w:bCs/>
          <w:color w:val="000000" w:themeColor="text1"/>
          <w:sz w:val="24"/>
          <w:u w:val="single"/>
          <w:lang w:bidi="ar-EG"/>
        </w:rPr>
        <w:t>）：</w:t>
      </w:r>
    </w:p>
    <w:tbl>
      <w:tblPr>
        <w:tblStyle w:val="30"/>
        <w:tblpPr w:leftFromText="180" w:rightFromText="180" w:vertAnchor="page" w:horzAnchor="page" w:tblpX="1500" w:tblpY="3268"/>
        <w:tblOverlap w:val="never"/>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8686" w:type="dxa"/>
          </w:tcPr>
          <w:p>
            <w:pPr>
              <w:pBdr>
                <w:top w:val="single" w:color="auto" w:sz="4" w:space="1"/>
                <w:left w:val="single" w:color="auto" w:sz="4" w:space="4"/>
                <w:bottom w:val="single" w:color="auto" w:sz="4" w:space="1"/>
                <w:right w:val="single" w:color="auto" w:sz="4" w:space="4"/>
              </w:pBdr>
              <w:rPr>
                <w:rFonts w:ascii="仿宋" w:hAnsi="仿宋" w:eastAsia="仿宋"/>
                <w:szCs w:val="28"/>
              </w:rPr>
            </w:pPr>
            <w:r>
              <w:rPr>
                <w:rFonts w:ascii="微软雅黑" w:hAnsi="微软雅黑" w:eastAsia="微软雅黑" w:cs="微软雅黑"/>
                <w:color w:val="444444"/>
                <w:sz w:val="24"/>
                <w:shd w:val="clear" w:color="auto" w:fill="FFFFFF"/>
              </w:rPr>
              <w:t>【项目概况】</w:t>
            </w:r>
          </w:p>
          <w:p>
            <w:pPr>
              <w:pBdr>
                <w:top w:val="single" w:color="auto" w:sz="4" w:space="1"/>
                <w:left w:val="single" w:color="auto" w:sz="4" w:space="4"/>
                <w:bottom w:val="single" w:color="auto" w:sz="4" w:space="1"/>
                <w:right w:val="single" w:color="auto" w:sz="4" w:space="4"/>
              </w:pBdr>
              <w:ind w:firstLine="480" w:firstLineChars="200"/>
              <w:rPr>
                <w:rFonts w:ascii="微软雅黑" w:hAnsi="微软雅黑" w:eastAsia="微软雅黑" w:cs="微软雅黑"/>
                <w:b/>
                <w:color w:val="444444"/>
                <w:sz w:val="27"/>
                <w:szCs w:val="27"/>
                <w:shd w:val="clear" w:color="auto" w:fill="FFFFFF"/>
              </w:rPr>
            </w:pPr>
            <w:r>
              <w:rPr>
                <w:rFonts w:hint="eastAsia" w:ascii="微软雅黑" w:hAnsi="微软雅黑" w:eastAsia="微软雅黑" w:cs="微软雅黑"/>
                <w:color w:val="444444"/>
                <w:sz w:val="24"/>
                <w:u w:val="single"/>
                <w:shd w:val="clear" w:color="auto" w:fill="FFFFFF"/>
                <w:lang w:val="hr-HR"/>
              </w:rPr>
              <w:t>阳新县高技能人才机实训基地汽车实训室</w:t>
            </w:r>
            <w:r>
              <w:rPr>
                <w:rFonts w:hint="eastAsia" w:ascii="微软雅黑" w:hAnsi="微软雅黑" w:eastAsia="微软雅黑" w:cs="微软雅黑"/>
                <w:color w:val="444444"/>
                <w:sz w:val="24"/>
                <w:u w:val="single"/>
                <w:shd w:val="clear" w:color="auto" w:fill="FFFFFF"/>
                <w:lang w:val="hr-HR" w:eastAsia="zh-CN"/>
              </w:rPr>
              <w:t>（</w:t>
            </w:r>
            <w:r>
              <w:rPr>
                <w:rFonts w:hint="eastAsia" w:ascii="微软雅黑" w:hAnsi="微软雅黑" w:eastAsia="微软雅黑" w:cs="微软雅黑"/>
                <w:color w:val="444444"/>
                <w:sz w:val="24"/>
                <w:u w:val="single"/>
                <w:shd w:val="clear" w:color="auto" w:fill="FFFFFF"/>
                <w:lang w:val="en-US" w:eastAsia="zh-CN"/>
              </w:rPr>
              <w:t>二次</w:t>
            </w:r>
            <w:r>
              <w:rPr>
                <w:rFonts w:hint="eastAsia" w:ascii="微软雅黑" w:hAnsi="微软雅黑" w:eastAsia="微软雅黑" w:cs="微软雅黑"/>
                <w:color w:val="444444"/>
                <w:sz w:val="24"/>
                <w:u w:val="single"/>
                <w:shd w:val="clear" w:color="auto" w:fill="FFFFFF"/>
                <w:lang w:val="hr-HR" w:eastAsia="zh-CN"/>
              </w:rPr>
              <w:t>）</w:t>
            </w:r>
            <w:r>
              <w:rPr>
                <w:rFonts w:hint="eastAsia" w:ascii="微软雅黑" w:hAnsi="微软雅黑" w:eastAsia="微软雅黑" w:cs="微软雅黑"/>
                <w:color w:val="444444"/>
                <w:sz w:val="24"/>
                <w:shd w:val="clear" w:color="auto" w:fill="FFFFFF"/>
              </w:rPr>
              <w:t>采购项目的潜在供应商应在</w:t>
            </w:r>
            <w:r>
              <w:rPr>
                <w:rFonts w:hint="eastAsia" w:ascii="微软雅黑" w:hAnsi="微软雅黑" w:eastAsia="微软雅黑" w:cs="微软雅黑"/>
                <w:color w:val="444444"/>
                <w:sz w:val="24"/>
                <w:u w:val="single"/>
                <w:shd w:val="clear" w:color="auto" w:fill="FFFFFF"/>
              </w:rPr>
              <w:t>“湖北省政府采购网”、“黄石公共资源交易信息网”及“阳新县人民政府网”点击本公告中的链接下载</w:t>
            </w:r>
            <w:r>
              <w:rPr>
                <w:rFonts w:hint="eastAsia" w:ascii="微软雅黑" w:hAnsi="微软雅黑" w:eastAsia="微软雅黑" w:cs="微软雅黑"/>
                <w:color w:val="444444"/>
                <w:sz w:val="24"/>
                <w:shd w:val="clear" w:color="auto" w:fill="FFFFFF"/>
              </w:rPr>
              <w:t>获取采购文件，并于</w:t>
            </w:r>
            <w:r>
              <w:rPr>
                <w:rFonts w:hint="eastAsia" w:ascii="微软雅黑" w:hAnsi="微软雅黑" w:eastAsia="微软雅黑" w:cs="微软雅黑"/>
                <w:color w:val="444444"/>
                <w:sz w:val="24"/>
                <w:u w:val="single"/>
                <w:shd w:val="clear" w:color="auto" w:fill="FFFFFF"/>
              </w:rPr>
              <w:t>2022年</w:t>
            </w:r>
            <w:r>
              <w:rPr>
                <w:rFonts w:hint="eastAsia" w:ascii="微软雅黑" w:hAnsi="微软雅黑" w:eastAsia="微软雅黑" w:cs="微软雅黑"/>
                <w:color w:val="444444"/>
                <w:sz w:val="24"/>
                <w:u w:val="single"/>
                <w:shd w:val="clear" w:color="auto" w:fill="FFFFFF"/>
                <w:lang w:val="en-US" w:eastAsia="zh-CN"/>
              </w:rPr>
              <w:t>8</w:t>
            </w:r>
            <w:r>
              <w:rPr>
                <w:rFonts w:hint="eastAsia" w:ascii="微软雅黑" w:hAnsi="微软雅黑" w:eastAsia="微软雅黑" w:cs="微软雅黑"/>
                <w:color w:val="444444"/>
                <w:sz w:val="24"/>
                <w:u w:val="single"/>
                <w:shd w:val="clear" w:color="auto" w:fill="FFFFFF"/>
              </w:rPr>
              <w:t>月</w:t>
            </w:r>
            <w:r>
              <w:rPr>
                <w:rFonts w:hint="eastAsia" w:ascii="微软雅黑" w:hAnsi="微软雅黑" w:eastAsia="微软雅黑" w:cs="微软雅黑"/>
                <w:color w:val="444444"/>
                <w:sz w:val="24"/>
                <w:u w:val="single"/>
                <w:shd w:val="clear" w:color="auto" w:fill="FFFFFF"/>
                <w:lang w:val="en-US" w:eastAsia="zh-CN"/>
              </w:rPr>
              <w:t>4</w:t>
            </w:r>
            <w:r>
              <w:rPr>
                <w:rFonts w:hint="eastAsia" w:ascii="微软雅黑" w:hAnsi="微软雅黑" w:eastAsia="微软雅黑" w:cs="微软雅黑"/>
                <w:color w:val="444444"/>
                <w:sz w:val="24"/>
                <w:u w:val="single"/>
                <w:shd w:val="clear" w:color="auto" w:fill="FFFFFF"/>
              </w:rPr>
              <w:t>日15点00分</w:t>
            </w:r>
            <w:r>
              <w:rPr>
                <w:rFonts w:hint="eastAsia" w:ascii="微软雅黑" w:hAnsi="微软雅黑" w:eastAsia="微软雅黑" w:cs="微软雅黑"/>
                <w:color w:val="444444"/>
                <w:sz w:val="24"/>
                <w:shd w:val="clear" w:color="auto" w:fill="FFFFFF"/>
              </w:rPr>
              <w:t>（北京时间）前提交响应文件。</w:t>
            </w:r>
          </w:p>
        </w:tc>
      </w:tr>
    </w:tbl>
    <w:p>
      <w:pPr>
        <w:pStyle w:val="26"/>
        <w:widowControl/>
        <w:spacing w:beforeAutospacing="0" w:afterAutospacing="0" w:line="540" w:lineRule="atLeast"/>
        <w:ind w:right="330"/>
        <w:outlineLvl w:val="1"/>
        <w:rPr>
          <w:rFonts w:hint="eastAsia" w:ascii="微软雅黑" w:hAnsi="微软雅黑" w:eastAsia="微软雅黑" w:cs="微软雅黑"/>
          <w:b/>
          <w:sz w:val="27"/>
          <w:szCs w:val="27"/>
        </w:rPr>
      </w:pPr>
      <w:bookmarkStart w:id="4" w:name="_Toc28258"/>
      <w:r>
        <w:rPr>
          <w:rFonts w:hint="eastAsia" w:ascii="微软雅黑" w:hAnsi="微软雅黑" w:eastAsia="微软雅黑" w:cs="微软雅黑"/>
          <w:b/>
          <w:color w:val="444444"/>
          <w:sz w:val="27"/>
          <w:szCs w:val="27"/>
          <w:shd w:val="clear" w:color="auto" w:fill="FFFFFF"/>
        </w:rPr>
        <w:t>一、项目基本情况</w:t>
      </w:r>
      <w:bookmarkEnd w:id="4"/>
    </w:p>
    <w:p>
      <w:pPr>
        <w:pStyle w:val="26"/>
        <w:widowControl/>
        <w:spacing w:beforeAutospacing="0" w:afterAutospacing="0" w:line="500" w:lineRule="exact"/>
        <w:ind w:right="330" w:firstLine="480" w:firstLineChars="200"/>
        <w:jc w:val="both"/>
        <w:rPr>
          <w:rFonts w:ascii="微软雅黑" w:hAnsi="微软雅黑" w:eastAsia="微软雅黑" w:cs="微软雅黑"/>
          <w:szCs w:val="24"/>
          <w:u w:val="single"/>
        </w:rPr>
      </w:pPr>
      <w:r>
        <w:rPr>
          <w:rFonts w:hint="eastAsia" w:ascii="微软雅黑" w:hAnsi="微软雅黑" w:eastAsia="微软雅黑" w:cs="微软雅黑"/>
          <w:color w:val="444444"/>
          <w:szCs w:val="24"/>
          <w:shd w:val="clear" w:color="auto" w:fill="FFFFFF"/>
        </w:rPr>
        <w:t>1、项目编号：</w:t>
      </w:r>
      <w:r>
        <w:rPr>
          <w:rFonts w:hint="eastAsia" w:ascii="微软雅黑" w:hAnsi="微软雅黑" w:eastAsia="微软雅黑" w:cs="微软雅黑"/>
          <w:color w:val="444444"/>
          <w:szCs w:val="24"/>
          <w:u w:val="single"/>
          <w:shd w:val="clear" w:color="auto" w:fill="FFFFFF"/>
        </w:rPr>
        <w:t xml:space="preserve">131-2022CG-149 </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2、采购计划备案号：</w:t>
      </w:r>
      <w:r>
        <w:rPr>
          <w:rFonts w:hint="eastAsia" w:ascii="微软雅黑" w:hAnsi="微软雅黑" w:eastAsia="微软雅黑" w:cs="微软雅黑"/>
          <w:color w:val="444444"/>
          <w:szCs w:val="24"/>
          <w:u w:val="single"/>
          <w:shd w:val="clear" w:color="auto" w:fill="FFFFFF"/>
        </w:rPr>
        <w:t>阳财采计备[2022]A0705号</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szCs w:val="24"/>
          <w:lang w:eastAsia="zh-CN"/>
        </w:rPr>
      </w:pPr>
      <w:r>
        <w:rPr>
          <w:rFonts w:hint="eastAsia" w:ascii="微软雅黑" w:hAnsi="微软雅黑" w:eastAsia="微软雅黑" w:cs="微软雅黑"/>
          <w:color w:val="444444"/>
          <w:szCs w:val="24"/>
          <w:shd w:val="clear" w:color="auto" w:fill="FFFFFF"/>
        </w:rPr>
        <w:t>3、项目名称：</w:t>
      </w:r>
      <w:r>
        <w:rPr>
          <w:rFonts w:hint="eastAsia" w:ascii="微软雅黑" w:hAnsi="微软雅黑" w:eastAsia="微软雅黑" w:cs="微软雅黑"/>
          <w:color w:val="444444"/>
          <w:szCs w:val="24"/>
          <w:u w:val="single"/>
          <w:shd w:val="clear" w:color="auto" w:fill="FFFFFF"/>
          <w:lang w:val="hr-HR"/>
        </w:rPr>
        <w:t>阳新县高技能人才机实训基地汽车实训室</w:t>
      </w:r>
      <w:r>
        <w:rPr>
          <w:rFonts w:hint="eastAsia" w:ascii="微软雅黑" w:hAnsi="微软雅黑" w:eastAsia="微软雅黑" w:cs="微软雅黑"/>
          <w:color w:val="444444"/>
          <w:szCs w:val="24"/>
          <w:u w:val="single"/>
          <w:shd w:val="clear" w:color="auto" w:fill="FFFFFF"/>
          <w:lang w:val="hr-HR" w:eastAsia="zh-CN"/>
        </w:rPr>
        <w:t>（</w:t>
      </w:r>
      <w:r>
        <w:rPr>
          <w:rFonts w:hint="eastAsia" w:ascii="微软雅黑" w:hAnsi="微软雅黑" w:eastAsia="微软雅黑" w:cs="微软雅黑"/>
          <w:color w:val="444444"/>
          <w:szCs w:val="24"/>
          <w:u w:val="single"/>
          <w:shd w:val="clear" w:color="auto" w:fill="FFFFFF"/>
          <w:lang w:val="en-US" w:eastAsia="zh-CN"/>
        </w:rPr>
        <w:t>二次</w:t>
      </w:r>
      <w:r>
        <w:rPr>
          <w:rFonts w:hint="eastAsia" w:ascii="微软雅黑" w:hAnsi="微软雅黑" w:eastAsia="微软雅黑" w:cs="微软雅黑"/>
          <w:color w:val="444444"/>
          <w:szCs w:val="24"/>
          <w:u w:val="single"/>
          <w:shd w:val="clear" w:color="auto" w:fill="FFFFFF"/>
          <w:lang w:val="hr-HR" w:eastAsia="zh-CN"/>
        </w:rPr>
        <w:t>）</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szCs w:val="24"/>
          <w:u w:val="single"/>
        </w:rPr>
      </w:pPr>
      <w:r>
        <w:rPr>
          <w:rFonts w:hint="eastAsia" w:ascii="微软雅黑" w:hAnsi="微软雅黑" w:eastAsia="微软雅黑" w:cs="微软雅黑"/>
          <w:color w:val="444444"/>
          <w:szCs w:val="24"/>
          <w:shd w:val="clear" w:color="auto" w:fill="FFFFFF"/>
        </w:rPr>
        <w:t>4、采购方式：</w:t>
      </w:r>
      <w:r>
        <w:rPr>
          <w:rFonts w:hint="eastAsia" w:ascii="微软雅黑" w:hAnsi="微软雅黑" w:eastAsia="微软雅黑" w:cs="微软雅黑"/>
          <w:color w:val="444444"/>
          <w:szCs w:val="24"/>
          <w:u w:val="single"/>
          <w:shd w:val="clear" w:color="auto" w:fill="FFFFFF"/>
        </w:rPr>
        <w:t>竞争性谈判</w:t>
      </w:r>
    </w:p>
    <w:p>
      <w:pPr>
        <w:pStyle w:val="26"/>
        <w:widowControl/>
        <w:spacing w:beforeAutospacing="0" w:afterAutospacing="0" w:line="500" w:lineRule="exact"/>
        <w:ind w:right="330" w:firstLine="480" w:firstLineChars="200"/>
        <w:jc w:val="both"/>
        <w:rPr>
          <w:rFonts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5、预算金额：</w:t>
      </w:r>
      <w:r>
        <w:rPr>
          <w:rFonts w:hint="eastAsia" w:ascii="微软雅黑" w:hAnsi="微软雅黑" w:eastAsia="微软雅黑" w:cs="微软雅黑"/>
          <w:color w:val="444444"/>
          <w:szCs w:val="24"/>
          <w:u w:val="single"/>
          <w:shd w:val="clear" w:color="auto" w:fill="FFFFFF"/>
        </w:rPr>
        <w:t>76</w:t>
      </w:r>
      <w:r>
        <w:rPr>
          <w:rFonts w:hint="eastAsia" w:ascii="微软雅黑" w:hAnsi="微软雅黑" w:eastAsia="微软雅黑" w:cs="微软雅黑"/>
          <w:color w:val="444444"/>
          <w:szCs w:val="24"/>
          <w:shd w:val="clear" w:color="auto" w:fill="FFFFFF"/>
        </w:rPr>
        <w:t>万元</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6、最高限价：</w:t>
      </w:r>
      <w:r>
        <w:rPr>
          <w:rFonts w:hint="eastAsia" w:ascii="微软雅黑" w:hAnsi="微软雅黑" w:eastAsia="微软雅黑" w:cs="微软雅黑"/>
          <w:color w:val="444444"/>
          <w:szCs w:val="24"/>
          <w:u w:val="single"/>
          <w:shd w:val="clear" w:color="auto" w:fill="FFFFFF"/>
        </w:rPr>
        <w:t>76</w:t>
      </w:r>
      <w:r>
        <w:rPr>
          <w:rFonts w:hint="eastAsia" w:ascii="微软雅黑" w:hAnsi="微软雅黑" w:eastAsia="微软雅黑" w:cs="微软雅黑"/>
          <w:color w:val="444444"/>
          <w:szCs w:val="24"/>
          <w:shd w:val="clear" w:color="auto" w:fill="FFFFFF"/>
        </w:rPr>
        <w:t>万元</w:t>
      </w:r>
    </w:p>
    <w:p>
      <w:pPr>
        <w:pStyle w:val="26"/>
        <w:widowControl/>
        <w:spacing w:beforeAutospacing="0" w:afterAutospacing="0" w:line="500" w:lineRule="exact"/>
        <w:ind w:right="330" w:firstLine="480" w:firstLineChars="200"/>
        <w:jc w:val="both"/>
        <w:rPr>
          <w:rFonts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7、采购需求：</w:t>
      </w:r>
      <w:r>
        <w:rPr>
          <w:rFonts w:hint="eastAsia" w:ascii="微软雅黑" w:hAnsi="微软雅黑" w:eastAsia="微软雅黑" w:cs="微软雅黑"/>
          <w:color w:val="444444"/>
          <w:szCs w:val="24"/>
          <w:u w:val="single"/>
          <w:shd w:val="clear" w:color="auto" w:fill="FFFFFF"/>
        </w:rPr>
        <w:t>详见第三章采购需求</w:t>
      </w:r>
      <w:r>
        <w:rPr>
          <w:rFonts w:hint="eastAsia" w:ascii="微软雅黑" w:hAnsi="微软雅黑" w:eastAsia="微软雅黑" w:cs="微软雅黑"/>
          <w:color w:val="444444"/>
          <w:szCs w:val="24"/>
          <w:shd w:val="clear" w:color="auto" w:fill="FFFFFF"/>
        </w:rPr>
        <w:t>。</w:t>
      </w:r>
    </w:p>
    <w:p>
      <w:pPr>
        <w:pStyle w:val="26"/>
        <w:widowControl/>
        <w:spacing w:beforeAutospacing="0" w:afterAutospacing="0" w:line="500" w:lineRule="exact"/>
        <w:ind w:right="330" w:firstLine="480" w:firstLineChars="200"/>
        <w:jc w:val="both"/>
        <w:rPr>
          <w:rFonts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8、合同履行期限：</w:t>
      </w:r>
      <w:r>
        <w:rPr>
          <w:rFonts w:hint="eastAsia" w:ascii="微软雅黑" w:hAnsi="微软雅黑" w:eastAsia="微软雅黑" w:cs="微软雅黑"/>
          <w:color w:val="444444"/>
          <w:szCs w:val="24"/>
          <w:u w:val="single"/>
          <w:shd w:val="clear" w:color="auto" w:fill="FFFFFF"/>
        </w:rPr>
        <w:t>60日历天</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9、本项目（是/否）接受联合体投标：</w:t>
      </w:r>
      <w:r>
        <w:rPr>
          <w:rFonts w:hint="eastAsia" w:ascii="微软雅黑" w:hAnsi="微软雅黑" w:eastAsia="微软雅黑" w:cs="微软雅黑"/>
          <w:color w:val="444444"/>
          <w:szCs w:val="24"/>
          <w:u w:val="single"/>
          <w:shd w:val="clear" w:color="auto" w:fill="FFFFFF"/>
        </w:rPr>
        <w:t>否</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10、是否可采购进口产品：</w:t>
      </w:r>
      <w:r>
        <w:rPr>
          <w:rFonts w:hint="eastAsia" w:ascii="微软雅黑" w:hAnsi="微软雅黑" w:eastAsia="微软雅黑" w:cs="微软雅黑"/>
          <w:color w:val="444444"/>
          <w:szCs w:val="24"/>
          <w:u w:val="single"/>
          <w:shd w:val="clear" w:color="auto" w:fill="FFFFFF"/>
        </w:rPr>
        <w:t>否</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11、本项目（是/否）接受合同分包：</w:t>
      </w:r>
      <w:r>
        <w:rPr>
          <w:rFonts w:hint="eastAsia" w:ascii="微软雅黑" w:hAnsi="微软雅黑" w:eastAsia="微软雅黑" w:cs="微软雅黑"/>
          <w:color w:val="444444"/>
          <w:szCs w:val="24"/>
          <w:u w:val="single"/>
          <w:shd w:val="clear" w:color="auto" w:fill="FFFFFF"/>
        </w:rPr>
        <w:t>否</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12、本项目（是/否）专门面向中小微企业：</w:t>
      </w:r>
      <w:r>
        <w:rPr>
          <w:rFonts w:hint="eastAsia" w:ascii="微软雅黑" w:hAnsi="微软雅黑" w:eastAsia="微软雅黑" w:cs="微软雅黑"/>
          <w:color w:val="444444"/>
          <w:szCs w:val="24"/>
          <w:u w:val="single"/>
          <w:shd w:val="clear" w:color="auto" w:fill="FFFFFF"/>
        </w:rPr>
        <w:t>是</w:t>
      </w:r>
    </w:p>
    <w:p>
      <w:pPr>
        <w:pStyle w:val="26"/>
        <w:widowControl/>
        <w:spacing w:beforeAutospacing="0" w:afterAutospacing="0" w:line="500" w:lineRule="exact"/>
        <w:ind w:right="330" w:firstLine="480" w:firstLineChars="20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13、面向中小微企业的类型为：</w:t>
      </w:r>
      <w:r>
        <w:rPr>
          <w:rFonts w:hint="eastAsia" w:ascii="微软雅黑" w:hAnsi="微软雅黑" w:eastAsia="微软雅黑" w:cs="微软雅黑"/>
          <w:color w:val="444444"/>
          <w:szCs w:val="24"/>
          <w:u w:val="single"/>
          <w:shd w:val="clear" w:color="auto" w:fill="FFFFFF"/>
        </w:rPr>
        <w:t>中小微企业</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5" w:name="_Toc13685"/>
      <w:r>
        <w:rPr>
          <w:rFonts w:hint="eastAsia" w:ascii="微软雅黑" w:hAnsi="微软雅黑" w:eastAsia="微软雅黑" w:cs="微软雅黑"/>
          <w:b/>
          <w:color w:val="444444"/>
          <w:sz w:val="27"/>
          <w:szCs w:val="27"/>
          <w:shd w:val="clear" w:color="auto" w:fill="FFFFFF"/>
        </w:rPr>
        <w:t>二、申请人的资格要求</w:t>
      </w:r>
      <w:bookmarkEnd w:id="5"/>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1、满足《中华人民共和国政府采购法》第二十二条规定，即：</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（1）具有独立承担民事责任的能力；</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（2）具有良好的商业信誉和健全的财务会计制度；</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（3）具有履行合同所必需的设备和专业技术能力；</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（4）有依法缴纳税收和社会保障资金的良好记录；</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（5）参加政府采购活动前三年内，在经营活动中没有重大违法记录；</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（6）法律、行政法规规定的其他条件。</w:t>
      </w:r>
    </w:p>
    <w:p>
      <w:pPr>
        <w:pStyle w:val="26"/>
        <w:widowControl/>
        <w:spacing w:beforeAutospacing="0" w:afterAutospacing="0" w:line="500" w:lineRule="exact"/>
        <w:ind w:left="319" w:leftChars="114"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2、单位负责人为同一人或者存在直接控股、管理关系的不同投标人，不得参加本项目同一合同项下的政府采购活动。</w:t>
      </w:r>
    </w:p>
    <w:p>
      <w:pPr>
        <w:pStyle w:val="26"/>
        <w:widowControl/>
        <w:spacing w:beforeAutospacing="0" w:afterAutospacing="0" w:line="500" w:lineRule="exact"/>
        <w:ind w:left="319" w:leftChars="114"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3、为本采购项目提供整体设计、规范编制或者项目管理、监理、检测等服务的，不得再参加本项目的其他招标采购活动。</w:t>
      </w:r>
    </w:p>
    <w:p>
      <w:pPr>
        <w:pStyle w:val="26"/>
        <w:widowControl/>
        <w:spacing w:beforeAutospacing="0" w:afterAutospacing="0" w:line="500" w:lineRule="exact"/>
        <w:ind w:left="319" w:leftChars="114"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4、未被列入失信被执行人、</w:t>
      </w:r>
      <w:r>
        <w:rPr>
          <w:rFonts w:ascii="微软雅黑" w:hAnsi="微软雅黑" w:eastAsia="微软雅黑" w:cs="微软雅黑"/>
          <w:color w:val="333333"/>
          <w:szCs w:val="24"/>
          <w:shd w:val="clear" w:color="auto" w:fill="FFFFFF"/>
        </w:rPr>
        <w:t>重大税收违法失信主体</w:t>
      </w:r>
      <w:r>
        <w:rPr>
          <w:rFonts w:hint="eastAsia" w:ascii="微软雅黑" w:hAnsi="微软雅黑" w:eastAsia="微软雅黑" w:cs="微软雅黑"/>
          <w:color w:val="444444"/>
          <w:szCs w:val="24"/>
          <w:shd w:val="clear" w:color="auto" w:fill="FFFFFF"/>
        </w:rPr>
        <w:t>，未被列入政府采购严重违法失信行为记录名单。</w:t>
      </w:r>
    </w:p>
    <w:p>
      <w:pPr>
        <w:pStyle w:val="26"/>
        <w:widowControl/>
        <w:spacing w:beforeAutospacing="0" w:afterAutospacing="0" w:line="500" w:lineRule="exact"/>
        <w:ind w:right="330" w:firstLine="240" w:firstLineChars="10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5、落实政府采购政策需满足的资格要求：</w:t>
      </w:r>
    </w:p>
    <w:p>
      <w:pPr>
        <w:pStyle w:val="26"/>
        <w:widowControl/>
        <w:spacing w:beforeAutospacing="0" w:afterAutospacing="0" w:line="500" w:lineRule="exact"/>
        <w:ind w:left="238" w:leftChars="85"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u w:val="single"/>
          <w:shd w:val="clear" w:color="auto" w:fill="FFFFFF"/>
        </w:rPr>
        <w:t>本项目专门面向中小微企业采购</w:t>
      </w:r>
      <w:r>
        <w:rPr>
          <w:rFonts w:hint="eastAsia" w:ascii="微软雅黑" w:hAnsi="微软雅黑" w:eastAsia="微软雅黑" w:cs="微软雅黑"/>
          <w:color w:val="444444"/>
          <w:szCs w:val="24"/>
          <w:u w:val="single"/>
          <w:shd w:val="clear" w:color="auto" w:fill="FFFFFF"/>
          <w:lang w:eastAsia="zh-CN"/>
        </w:rPr>
        <w:t>（即货物由中小企业生产且使用该中小企业商号或者注册商标）</w:t>
      </w:r>
      <w:r>
        <w:rPr>
          <w:rFonts w:hint="eastAsia" w:ascii="微软雅黑" w:hAnsi="微软雅黑" w:eastAsia="微软雅黑" w:cs="微软雅黑"/>
          <w:color w:val="444444"/>
          <w:szCs w:val="24"/>
          <w:u w:val="single"/>
          <w:shd w:val="clear" w:color="auto" w:fill="FFFFFF"/>
        </w:rPr>
        <w:t>，供应商须提供《中小企业声明函》，本项目不接受大型企业投标。</w:t>
      </w:r>
    </w:p>
    <w:p>
      <w:pPr>
        <w:pStyle w:val="26"/>
        <w:widowControl/>
        <w:spacing w:beforeAutospacing="0" w:afterAutospacing="0" w:line="500" w:lineRule="exact"/>
        <w:ind w:firstLine="240" w:firstLineChars="100"/>
        <w:rPr>
          <w:rFonts w:hint="eastAsia" w:ascii="宋体" w:hAnsi="宋体" w:cs="宋体"/>
          <w:color w:val="333333"/>
          <w:szCs w:val="24"/>
          <w:u w:val="single"/>
          <w:shd w:val="clear" w:color="auto" w:fill="FFFFFF"/>
        </w:rPr>
      </w:pPr>
      <w:r>
        <w:rPr>
          <w:rFonts w:hint="eastAsia" w:ascii="微软雅黑" w:hAnsi="微软雅黑" w:eastAsia="微软雅黑" w:cs="微软雅黑"/>
          <w:color w:val="444444"/>
          <w:szCs w:val="24"/>
          <w:shd w:val="clear" w:color="auto" w:fill="FFFFFF"/>
        </w:rPr>
        <w:t>6、本项目的特定资格要求：</w:t>
      </w:r>
      <w:r>
        <w:rPr>
          <w:rFonts w:hint="eastAsia" w:ascii="宋体" w:hAnsi="宋体" w:cs="宋体"/>
          <w:color w:val="333333"/>
          <w:szCs w:val="24"/>
          <w:u w:val="single"/>
          <w:shd w:val="clear" w:color="auto" w:fill="FFFFFF"/>
        </w:rPr>
        <w:t>/。</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6" w:name="_Toc10360"/>
      <w:r>
        <w:rPr>
          <w:rFonts w:hint="eastAsia" w:ascii="微软雅黑" w:hAnsi="微软雅黑" w:eastAsia="微软雅黑" w:cs="微软雅黑"/>
          <w:b/>
          <w:color w:val="444444"/>
          <w:sz w:val="27"/>
          <w:szCs w:val="27"/>
          <w:shd w:val="clear" w:color="auto" w:fill="FFFFFF"/>
        </w:rPr>
        <w:t>三、获取采购文件</w:t>
      </w:r>
      <w:bookmarkEnd w:id="6"/>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333333"/>
          <w:shd w:val="clear" w:color="auto" w:fill="FFFFFF"/>
        </w:rPr>
        <w:t>1、时间：</w:t>
      </w:r>
      <w:r>
        <w:rPr>
          <w:rFonts w:hint="eastAsia" w:ascii="微软雅黑" w:hAnsi="微软雅黑" w:eastAsia="微软雅黑" w:cs="微软雅黑"/>
          <w:color w:val="333333"/>
          <w:u w:val="single"/>
          <w:shd w:val="clear" w:color="auto" w:fill="FFFFFF"/>
        </w:rPr>
        <w:t>2022年7月</w:t>
      </w:r>
      <w:r>
        <w:rPr>
          <w:rFonts w:hint="eastAsia" w:ascii="微软雅黑" w:hAnsi="微软雅黑" w:eastAsia="微软雅黑" w:cs="微软雅黑"/>
          <w:color w:val="333333"/>
          <w:u w:val="single"/>
          <w:shd w:val="clear" w:color="auto" w:fill="FFFFFF"/>
          <w:lang w:val="en-US" w:eastAsia="zh-CN"/>
        </w:rPr>
        <w:t>27</w:t>
      </w:r>
      <w:r>
        <w:rPr>
          <w:rFonts w:hint="eastAsia" w:ascii="微软雅黑" w:hAnsi="微软雅黑" w:eastAsia="微软雅黑" w:cs="微软雅黑"/>
          <w:color w:val="333333"/>
          <w:u w:val="single"/>
          <w:shd w:val="clear" w:color="auto" w:fill="FFFFFF"/>
        </w:rPr>
        <w:t>日至2022年7月</w:t>
      </w:r>
      <w:r>
        <w:rPr>
          <w:rFonts w:hint="eastAsia" w:ascii="微软雅黑" w:hAnsi="微软雅黑" w:eastAsia="微软雅黑" w:cs="微软雅黑"/>
          <w:color w:val="333333"/>
          <w:u w:val="single"/>
          <w:shd w:val="clear" w:color="auto" w:fill="FFFFFF"/>
          <w:lang w:val="en-US" w:eastAsia="zh-CN"/>
        </w:rPr>
        <w:t>29</w:t>
      </w:r>
      <w:r>
        <w:rPr>
          <w:rFonts w:hint="eastAsia" w:ascii="微软雅黑" w:hAnsi="微软雅黑" w:eastAsia="微软雅黑" w:cs="微软雅黑"/>
          <w:color w:val="333333"/>
          <w:u w:val="single"/>
          <w:shd w:val="clear" w:color="auto" w:fill="FFFFFF"/>
        </w:rPr>
        <w:t>日</w:t>
      </w:r>
      <w:r>
        <w:rPr>
          <w:rFonts w:hint="eastAsia" w:ascii="微软雅黑" w:hAnsi="微软雅黑" w:eastAsia="微软雅黑" w:cs="微软雅黑"/>
          <w:color w:val="333333"/>
          <w:shd w:val="clear" w:color="auto" w:fill="FFFFFF"/>
        </w:rPr>
        <w:t>，每天上午</w:t>
      </w:r>
      <w:r>
        <w:rPr>
          <w:rFonts w:hint="eastAsia" w:ascii="微软雅黑" w:hAnsi="微软雅黑" w:eastAsia="微软雅黑" w:cs="微软雅黑"/>
          <w:color w:val="333333"/>
          <w:u w:val="single"/>
          <w:shd w:val="clear" w:color="auto" w:fill="FFFFFF"/>
        </w:rPr>
        <w:t>00:00</w:t>
      </w:r>
      <w:r>
        <w:rPr>
          <w:rFonts w:hint="eastAsia" w:ascii="微软雅黑" w:hAnsi="微软雅黑" w:eastAsia="微软雅黑" w:cs="微软雅黑"/>
          <w:color w:val="333333"/>
          <w:shd w:val="clear" w:color="auto" w:fill="FFFFFF"/>
        </w:rPr>
        <w:t>至</w:t>
      </w:r>
      <w:r>
        <w:rPr>
          <w:rFonts w:hint="eastAsia" w:ascii="微软雅黑" w:hAnsi="微软雅黑" w:eastAsia="微软雅黑" w:cs="微软雅黑"/>
          <w:color w:val="333333"/>
          <w:u w:val="single"/>
          <w:shd w:val="clear" w:color="auto" w:fill="FFFFFF"/>
        </w:rPr>
        <w:t>12:00</w:t>
      </w:r>
      <w:r>
        <w:rPr>
          <w:rFonts w:hint="eastAsia" w:ascii="微软雅黑" w:hAnsi="微软雅黑" w:eastAsia="微软雅黑" w:cs="微软雅黑"/>
          <w:color w:val="333333"/>
          <w:shd w:val="clear" w:color="auto" w:fill="FFFFFF"/>
        </w:rPr>
        <w:t>，下午</w:t>
      </w:r>
      <w:r>
        <w:rPr>
          <w:rFonts w:hint="eastAsia" w:ascii="微软雅黑" w:hAnsi="微软雅黑" w:eastAsia="微软雅黑" w:cs="微软雅黑"/>
          <w:color w:val="333333"/>
          <w:u w:val="single"/>
          <w:shd w:val="clear" w:color="auto" w:fill="FFFFFF"/>
        </w:rPr>
        <w:t>13:00</w:t>
      </w:r>
      <w:r>
        <w:rPr>
          <w:rFonts w:hint="eastAsia" w:ascii="微软雅黑" w:hAnsi="微软雅黑" w:eastAsia="微软雅黑" w:cs="微软雅黑"/>
          <w:color w:val="333333"/>
          <w:shd w:val="clear" w:color="auto" w:fill="FFFFFF"/>
        </w:rPr>
        <w:t>至</w:t>
      </w:r>
      <w:r>
        <w:rPr>
          <w:rFonts w:hint="eastAsia" w:ascii="微软雅黑" w:hAnsi="微软雅黑" w:eastAsia="微软雅黑" w:cs="微软雅黑"/>
          <w:color w:val="333333"/>
          <w:u w:val="single"/>
          <w:shd w:val="clear" w:color="auto" w:fill="FFFFFF"/>
        </w:rPr>
        <w:t>23:00</w:t>
      </w:r>
      <w:r>
        <w:rPr>
          <w:rFonts w:hint="eastAsia" w:ascii="微软雅黑" w:hAnsi="微软雅黑" w:eastAsia="微软雅黑" w:cs="微软雅黑"/>
          <w:color w:val="333333"/>
          <w:shd w:val="clear" w:color="auto" w:fill="FFFFFF"/>
        </w:rPr>
        <w:t>（北京时间，法定节假日除外）</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2、地点：</w:t>
      </w:r>
      <w:r>
        <w:rPr>
          <w:rFonts w:hint="eastAsia" w:ascii="微软雅黑" w:hAnsi="微软雅黑" w:eastAsia="微软雅黑" w:cs="微软雅黑"/>
          <w:color w:val="444444"/>
          <w:szCs w:val="24"/>
          <w:u w:val="single"/>
          <w:shd w:val="clear" w:color="auto" w:fill="FFFFFF"/>
        </w:rPr>
        <w:t>“湖北省政府采购网”、“黄石公共资源交易信息网”及“阳新县人民政府网”点击本公告中的链接下载</w:t>
      </w:r>
    </w:p>
    <w:p>
      <w:pPr>
        <w:pStyle w:val="26"/>
        <w:widowControl/>
        <w:spacing w:beforeAutospacing="0" w:afterAutospacing="0" w:line="500" w:lineRule="exact"/>
        <w:ind w:left="330" w:right="330"/>
        <w:jc w:val="both"/>
        <w:rPr>
          <w:rFonts w:hint="eastAsia"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3、方式：点击本公告附件下载</w:t>
      </w:r>
    </w:p>
    <w:p>
      <w:pPr>
        <w:pStyle w:val="26"/>
        <w:widowControl/>
        <w:spacing w:beforeAutospacing="0" w:afterAutospacing="0" w:line="500" w:lineRule="exact"/>
        <w:ind w:left="330" w:right="330"/>
        <w:jc w:val="both"/>
        <w:rPr>
          <w:rFonts w:ascii="微软雅黑" w:hAnsi="微软雅黑" w:eastAsia="微软雅黑" w:cs="微软雅黑"/>
          <w:color w:val="444444"/>
          <w:szCs w:val="24"/>
          <w:shd w:val="clear" w:color="auto" w:fill="FFFFFF"/>
        </w:rPr>
      </w:pPr>
      <w:r>
        <w:rPr>
          <w:rFonts w:hint="eastAsia" w:ascii="微软雅黑" w:hAnsi="微软雅黑" w:eastAsia="微软雅黑" w:cs="微软雅黑"/>
          <w:color w:val="444444"/>
          <w:szCs w:val="24"/>
          <w:shd w:val="clear" w:color="auto" w:fill="FFFFFF"/>
        </w:rPr>
        <w:t>4、售价：0元</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7" w:name="_Toc12909"/>
      <w:r>
        <w:rPr>
          <w:rFonts w:hint="eastAsia" w:ascii="微软雅黑" w:hAnsi="微软雅黑" w:eastAsia="微软雅黑" w:cs="微软雅黑"/>
          <w:b/>
          <w:color w:val="444444"/>
          <w:sz w:val="27"/>
          <w:szCs w:val="27"/>
          <w:shd w:val="clear" w:color="auto" w:fill="FFFFFF"/>
        </w:rPr>
        <w:t>四、响应文件提交</w:t>
      </w:r>
      <w:bookmarkEnd w:id="7"/>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1、开始时间：</w:t>
      </w:r>
      <w:r>
        <w:rPr>
          <w:rFonts w:hint="eastAsia" w:ascii="微软雅黑" w:hAnsi="微软雅黑" w:eastAsia="微软雅黑" w:cs="微软雅黑"/>
          <w:color w:val="444444"/>
          <w:szCs w:val="24"/>
          <w:u w:val="single"/>
          <w:shd w:val="clear" w:color="auto" w:fill="FFFFFF"/>
        </w:rPr>
        <w:t>2022年</w:t>
      </w:r>
      <w:r>
        <w:rPr>
          <w:rFonts w:hint="eastAsia" w:ascii="微软雅黑" w:hAnsi="微软雅黑" w:eastAsia="微软雅黑" w:cs="微软雅黑"/>
          <w:color w:val="444444"/>
          <w:szCs w:val="24"/>
          <w:u w:val="single"/>
          <w:shd w:val="clear" w:color="auto" w:fill="FFFFFF"/>
          <w:lang w:val="en-US" w:eastAsia="zh-CN"/>
        </w:rPr>
        <w:t>8</w:t>
      </w:r>
      <w:r>
        <w:rPr>
          <w:rFonts w:hint="eastAsia" w:ascii="微软雅黑" w:hAnsi="微软雅黑" w:eastAsia="微软雅黑" w:cs="微软雅黑"/>
          <w:color w:val="444444"/>
          <w:szCs w:val="24"/>
          <w:u w:val="single"/>
          <w:shd w:val="clear" w:color="auto" w:fill="FFFFFF"/>
        </w:rPr>
        <w:t>月</w:t>
      </w:r>
      <w:r>
        <w:rPr>
          <w:rFonts w:hint="eastAsia" w:ascii="微软雅黑" w:hAnsi="微软雅黑" w:eastAsia="微软雅黑" w:cs="微软雅黑"/>
          <w:color w:val="444444"/>
          <w:szCs w:val="24"/>
          <w:u w:val="single"/>
          <w:shd w:val="clear" w:color="auto" w:fill="FFFFFF"/>
          <w:lang w:val="en-US" w:eastAsia="zh-CN"/>
        </w:rPr>
        <w:t>4</w:t>
      </w:r>
      <w:r>
        <w:rPr>
          <w:rFonts w:hint="eastAsia" w:ascii="微软雅黑" w:hAnsi="微软雅黑" w:eastAsia="微软雅黑" w:cs="微软雅黑"/>
          <w:color w:val="444444"/>
          <w:szCs w:val="24"/>
          <w:u w:val="single"/>
          <w:shd w:val="clear" w:color="auto" w:fill="FFFFFF"/>
        </w:rPr>
        <w:t>日14点30分</w:t>
      </w:r>
      <w:r>
        <w:rPr>
          <w:rFonts w:hint="eastAsia" w:ascii="微软雅黑" w:hAnsi="微软雅黑" w:eastAsia="微软雅黑" w:cs="微软雅黑"/>
          <w:color w:val="444444"/>
          <w:szCs w:val="24"/>
          <w:shd w:val="clear" w:color="auto" w:fill="FFFFFF"/>
        </w:rPr>
        <w:t>（北京时间）</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2、截止时间：</w:t>
      </w:r>
      <w:r>
        <w:rPr>
          <w:rFonts w:hint="eastAsia" w:ascii="微软雅黑" w:hAnsi="微软雅黑" w:eastAsia="微软雅黑" w:cs="微软雅黑"/>
          <w:color w:val="444444"/>
          <w:szCs w:val="24"/>
          <w:u w:val="single"/>
          <w:shd w:val="clear" w:color="auto" w:fill="FFFFFF"/>
        </w:rPr>
        <w:t>2022年</w:t>
      </w:r>
      <w:r>
        <w:rPr>
          <w:rFonts w:hint="eastAsia" w:ascii="微软雅黑" w:hAnsi="微软雅黑" w:eastAsia="微软雅黑" w:cs="微软雅黑"/>
          <w:color w:val="444444"/>
          <w:szCs w:val="24"/>
          <w:u w:val="single"/>
          <w:shd w:val="clear" w:color="auto" w:fill="FFFFFF"/>
          <w:lang w:val="en-US" w:eastAsia="zh-CN"/>
        </w:rPr>
        <w:t>8</w:t>
      </w:r>
      <w:r>
        <w:rPr>
          <w:rFonts w:hint="eastAsia" w:ascii="微软雅黑" w:hAnsi="微软雅黑" w:eastAsia="微软雅黑" w:cs="微软雅黑"/>
          <w:color w:val="444444"/>
          <w:szCs w:val="24"/>
          <w:u w:val="single"/>
          <w:shd w:val="clear" w:color="auto" w:fill="FFFFFF"/>
        </w:rPr>
        <w:t>月</w:t>
      </w:r>
      <w:r>
        <w:rPr>
          <w:rFonts w:hint="eastAsia" w:ascii="微软雅黑" w:hAnsi="微软雅黑" w:eastAsia="微软雅黑" w:cs="微软雅黑"/>
          <w:color w:val="444444"/>
          <w:szCs w:val="24"/>
          <w:u w:val="single"/>
          <w:shd w:val="clear" w:color="auto" w:fill="FFFFFF"/>
          <w:lang w:val="en-US" w:eastAsia="zh-CN"/>
        </w:rPr>
        <w:t>4</w:t>
      </w:r>
      <w:r>
        <w:rPr>
          <w:rFonts w:hint="eastAsia" w:ascii="微软雅黑" w:hAnsi="微软雅黑" w:eastAsia="微软雅黑" w:cs="微软雅黑"/>
          <w:color w:val="444444"/>
          <w:szCs w:val="24"/>
          <w:u w:val="single"/>
          <w:shd w:val="clear" w:color="auto" w:fill="FFFFFF"/>
        </w:rPr>
        <w:t>日15点00分</w:t>
      </w:r>
      <w:r>
        <w:rPr>
          <w:rFonts w:hint="eastAsia" w:ascii="微软雅黑" w:hAnsi="微软雅黑" w:eastAsia="微软雅黑" w:cs="微软雅黑"/>
          <w:color w:val="444444"/>
          <w:szCs w:val="24"/>
          <w:shd w:val="clear" w:color="auto" w:fill="FFFFFF"/>
        </w:rPr>
        <w:t>（北京时间）</w:t>
      </w:r>
    </w:p>
    <w:p>
      <w:pPr>
        <w:pStyle w:val="26"/>
        <w:widowControl/>
        <w:spacing w:beforeAutospacing="0" w:after="30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3、地点：</w:t>
      </w:r>
      <w:r>
        <w:rPr>
          <w:rFonts w:hint="eastAsia" w:ascii="微软雅黑" w:hAnsi="微软雅黑" w:eastAsia="微软雅黑" w:cs="微软雅黑"/>
          <w:color w:val="444444"/>
          <w:szCs w:val="24"/>
          <w:u w:val="single"/>
          <w:shd w:val="clear" w:color="auto" w:fill="FFFFFF"/>
        </w:rPr>
        <w:t>阳新县公共资源交易中心2楼开标厅（届时请参加谈判的授权代表携带有效身份证、法人身份证明书或法人授权委托书（原件）出席谈判会并参加谈判，否则谈判小组将拒绝供应商参加谈判）</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8" w:name="_Toc30852"/>
      <w:r>
        <w:rPr>
          <w:rFonts w:hint="eastAsia" w:ascii="微软雅黑" w:hAnsi="微软雅黑" w:eastAsia="微软雅黑" w:cs="微软雅黑"/>
          <w:b/>
          <w:color w:val="444444"/>
          <w:sz w:val="27"/>
          <w:szCs w:val="27"/>
          <w:shd w:val="clear" w:color="auto" w:fill="FFFFFF"/>
        </w:rPr>
        <w:t>五、开启</w:t>
      </w:r>
      <w:bookmarkEnd w:id="8"/>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1、时间：</w:t>
      </w:r>
      <w:r>
        <w:rPr>
          <w:rFonts w:hint="eastAsia" w:ascii="微软雅黑" w:hAnsi="微软雅黑" w:eastAsia="微软雅黑" w:cs="微软雅黑"/>
          <w:color w:val="444444"/>
          <w:szCs w:val="24"/>
          <w:u w:val="single"/>
          <w:shd w:val="clear" w:color="auto" w:fill="FFFFFF"/>
        </w:rPr>
        <w:t>2022年</w:t>
      </w:r>
      <w:r>
        <w:rPr>
          <w:rFonts w:hint="eastAsia" w:ascii="微软雅黑" w:hAnsi="微软雅黑" w:eastAsia="微软雅黑" w:cs="微软雅黑"/>
          <w:color w:val="444444"/>
          <w:szCs w:val="24"/>
          <w:u w:val="single"/>
          <w:shd w:val="clear" w:color="auto" w:fill="FFFFFF"/>
          <w:lang w:val="en-US" w:eastAsia="zh-CN"/>
        </w:rPr>
        <w:t>8</w:t>
      </w:r>
      <w:r>
        <w:rPr>
          <w:rFonts w:hint="eastAsia" w:ascii="微软雅黑" w:hAnsi="微软雅黑" w:eastAsia="微软雅黑" w:cs="微软雅黑"/>
          <w:color w:val="444444"/>
          <w:szCs w:val="24"/>
          <w:u w:val="single"/>
          <w:shd w:val="clear" w:color="auto" w:fill="FFFFFF"/>
        </w:rPr>
        <w:t>月</w:t>
      </w:r>
      <w:r>
        <w:rPr>
          <w:rFonts w:hint="eastAsia" w:ascii="微软雅黑" w:hAnsi="微软雅黑" w:eastAsia="微软雅黑" w:cs="微软雅黑"/>
          <w:color w:val="444444"/>
          <w:szCs w:val="24"/>
          <w:u w:val="single"/>
          <w:shd w:val="clear" w:color="auto" w:fill="FFFFFF"/>
          <w:lang w:val="en-US" w:eastAsia="zh-CN"/>
        </w:rPr>
        <w:t>4</w:t>
      </w:r>
      <w:r>
        <w:rPr>
          <w:rFonts w:hint="eastAsia" w:ascii="微软雅黑" w:hAnsi="微软雅黑" w:eastAsia="微软雅黑" w:cs="微软雅黑"/>
          <w:color w:val="444444"/>
          <w:szCs w:val="24"/>
          <w:u w:val="single"/>
          <w:shd w:val="clear" w:color="auto" w:fill="FFFFFF"/>
        </w:rPr>
        <w:t>日15点00分</w:t>
      </w:r>
      <w:r>
        <w:rPr>
          <w:rFonts w:hint="eastAsia" w:ascii="微软雅黑" w:hAnsi="微软雅黑" w:eastAsia="微软雅黑" w:cs="微软雅黑"/>
          <w:color w:val="444444"/>
          <w:szCs w:val="24"/>
          <w:shd w:val="clear" w:color="auto" w:fill="FFFFFF"/>
        </w:rPr>
        <w:t>（北京时间）</w:t>
      </w:r>
    </w:p>
    <w:p>
      <w:pPr>
        <w:pStyle w:val="26"/>
        <w:widowControl/>
        <w:spacing w:beforeAutospacing="0" w:after="300" w:afterAutospacing="0" w:line="500" w:lineRule="exact"/>
        <w:ind w:left="330" w:right="330"/>
        <w:jc w:val="both"/>
        <w:rPr>
          <w:rFonts w:hint="default" w:ascii="微软雅黑" w:hAnsi="微软雅黑" w:eastAsia="微软雅黑" w:cs="微软雅黑"/>
          <w:szCs w:val="24"/>
          <w:lang w:val="en-US"/>
        </w:rPr>
      </w:pPr>
      <w:r>
        <w:rPr>
          <w:rFonts w:hint="eastAsia" w:ascii="微软雅黑" w:hAnsi="微软雅黑" w:eastAsia="微软雅黑" w:cs="微软雅黑"/>
          <w:color w:val="444444"/>
          <w:szCs w:val="24"/>
          <w:shd w:val="clear" w:color="auto" w:fill="FFFFFF"/>
        </w:rPr>
        <w:t>2、地点：</w:t>
      </w:r>
      <w:r>
        <w:rPr>
          <w:rFonts w:hint="eastAsia" w:ascii="微软雅黑" w:hAnsi="微软雅黑" w:eastAsia="微软雅黑" w:cs="微软雅黑"/>
          <w:color w:val="444444"/>
          <w:szCs w:val="24"/>
          <w:u w:val="single"/>
          <w:shd w:val="clear" w:color="auto" w:fill="FFFFFF"/>
        </w:rPr>
        <w:t>阳新县公共资源交易中心</w:t>
      </w:r>
      <w:r>
        <w:rPr>
          <w:rFonts w:hint="eastAsia" w:ascii="微软雅黑" w:hAnsi="微软雅黑" w:eastAsia="微软雅黑" w:cs="微软雅黑"/>
          <w:color w:val="444444"/>
          <w:szCs w:val="24"/>
          <w:u w:val="single"/>
          <w:shd w:val="clear" w:color="auto" w:fill="FFFFFF"/>
          <w:lang w:val="en-US" w:eastAsia="zh-CN"/>
        </w:rPr>
        <w:t>评标1室</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9" w:name="_Toc5009"/>
      <w:r>
        <w:rPr>
          <w:rFonts w:hint="eastAsia" w:ascii="微软雅黑" w:hAnsi="微软雅黑" w:eastAsia="微软雅黑" w:cs="微软雅黑"/>
          <w:b/>
          <w:color w:val="444444"/>
          <w:sz w:val="27"/>
          <w:szCs w:val="27"/>
          <w:shd w:val="clear" w:color="auto" w:fill="FFFFFF"/>
        </w:rPr>
        <w:t>六、公告期限</w:t>
      </w:r>
      <w:bookmarkEnd w:id="9"/>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shd w:val="clear" w:color="auto" w:fill="FFFFFF"/>
        </w:rPr>
        <w:t>自本公告发布之日起3个工作日。</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10" w:name="_Toc28386"/>
      <w:r>
        <w:rPr>
          <w:rFonts w:hint="eastAsia" w:ascii="微软雅黑" w:hAnsi="微软雅黑" w:eastAsia="微软雅黑" w:cs="微软雅黑"/>
          <w:b/>
          <w:color w:val="444444"/>
          <w:sz w:val="27"/>
          <w:szCs w:val="27"/>
          <w:shd w:val="clear" w:color="auto" w:fill="FFFFFF"/>
        </w:rPr>
        <w:t>七、其他补充事宜</w:t>
      </w:r>
      <w:bookmarkEnd w:id="10"/>
    </w:p>
    <w:p>
      <w:pPr>
        <w:pStyle w:val="26"/>
        <w:widowControl/>
        <w:spacing w:beforeAutospacing="0" w:afterAutospacing="0" w:line="540" w:lineRule="atLeast"/>
        <w:ind w:left="330" w:right="330"/>
        <w:rPr>
          <w:rFonts w:hint="eastAsia" w:ascii="微软雅黑" w:hAnsi="微软雅黑" w:eastAsia="微软雅黑" w:cs="微软雅黑"/>
          <w:color w:val="444444"/>
          <w:u w:val="single"/>
          <w:shd w:val="clear" w:color="auto" w:fill="FFFFFF"/>
        </w:rPr>
      </w:pPr>
      <w:r>
        <w:rPr>
          <w:rFonts w:hint="eastAsia" w:ascii="微软雅黑" w:hAnsi="微软雅黑" w:eastAsia="微软雅黑" w:cs="微软雅黑"/>
          <w:color w:val="444444"/>
          <w:u w:val="single"/>
          <w:shd w:val="clear" w:color="auto" w:fill="FFFFFF"/>
        </w:rPr>
        <w:t>1.投标人认为采购文件、采购过程和中标结果使自己的权益受到损害的，可以在知道或者应知其权益受到损害之日起7个工作日内向招标代理机构提出质疑（质疑函格式采用财政部国库司政府采购管理办公室发布的质疑函范本http://gks.mof.gov.cn/ztztz/zhengfucaigouguanli/201802/t20180201_2804589.htm）。</w:t>
      </w:r>
    </w:p>
    <w:p>
      <w:pPr>
        <w:pStyle w:val="26"/>
        <w:widowControl/>
        <w:spacing w:beforeAutospacing="0" w:afterAutospacing="0" w:line="500" w:lineRule="exact"/>
        <w:ind w:left="330" w:right="330"/>
        <w:jc w:val="both"/>
        <w:rPr>
          <w:rFonts w:hint="eastAsia" w:ascii="微软雅黑" w:hAnsi="微软雅黑" w:eastAsia="微软雅黑" w:cs="微软雅黑"/>
          <w:color w:val="444444"/>
          <w:szCs w:val="24"/>
          <w:u w:val="single"/>
          <w:shd w:val="clear" w:color="auto" w:fill="FFFFFF"/>
        </w:rPr>
      </w:pPr>
      <w:r>
        <w:rPr>
          <w:rFonts w:hint="eastAsia" w:ascii="微软雅黑" w:hAnsi="微软雅黑" w:eastAsia="微软雅黑" w:cs="微软雅黑"/>
          <w:color w:val="444444"/>
          <w:u w:val="single"/>
          <w:shd w:val="clear" w:color="auto" w:fill="FFFFFF"/>
        </w:rPr>
        <w:t>2.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26"/>
        <w:widowControl/>
        <w:spacing w:beforeAutospacing="0" w:afterAutospacing="0" w:line="500" w:lineRule="exact"/>
        <w:ind w:left="330" w:right="330"/>
        <w:jc w:val="both"/>
        <w:rPr>
          <w:rFonts w:hint="eastAsia" w:ascii="微软雅黑" w:hAnsi="微软雅黑" w:eastAsia="微软雅黑" w:cs="微软雅黑"/>
          <w:color w:val="444444"/>
          <w:szCs w:val="24"/>
          <w:u w:val="single"/>
          <w:shd w:val="clear" w:color="auto" w:fill="FFFFFF"/>
        </w:rPr>
      </w:pPr>
      <w:r>
        <w:rPr>
          <w:rFonts w:hint="eastAsia" w:ascii="微软雅黑" w:hAnsi="微软雅黑" w:eastAsia="微软雅黑" w:cs="微软雅黑"/>
          <w:color w:val="444444"/>
          <w:szCs w:val="24"/>
          <w:u w:val="single"/>
          <w:shd w:val="clear" w:color="auto" w:fill="FFFFFF"/>
        </w:rPr>
        <w:t>3</w:t>
      </w:r>
      <w:r>
        <w:rPr>
          <w:rFonts w:hint="eastAsia" w:ascii="微软雅黑" w:hAnsi="微软雅黑" w:eastAsia="微软雅黑" w:cs="微软雅黑"/>
          <w:color w:val="444444"/>
          <w:szCs w:val="24"/>
          <w:u w:val="single"/>
          <w:shd w:val="clear" w:color="auto" w:fill="FFFFFF"/>
          <w:lang w:val="en-US" w:eastAsia="zh-CN"/>
        </w:rPr>
        <w:t>.</w:t>
      </w:r>
      <w:r>
        <w:rPr>
          <w:rFonts w:hint="eastAsia" w:ascii="微软雅黑" w:hAnsi="微软雅黑" w:eastAsia="微软雅黑" w:cs="微软雅黑"/>
          <w:color w:val="444444"/>
          <w:szCs w:val="24"/>
          <w:u w:val="single"/>
          <w:shd w:val="clear" w:color="auto" w:fill="FFFFFF"/>
        </w:rPr>
        <w:t>本项目所属行业：在中小企业划型标准中属于其他未列明行业。</w:t>
      </w:r>
    </w:p>
    <w:p>
      <w:pPr>
        <w:pStyle w:val="26"/>
        <w:widowControl/>
        <w:spacing w:beforeAutospacing="0" w:afterAutospacing="0" w:line="500" w:lineRule="exact"/>
        <w:ind w:left="330" w:right="330"/>
        <w:rPr>
          <w:rFonts w:hint="eastAsia" w:ascii="微软雅黑" w:hAnsi="微软雅黑" w:eastAsia="微软雅黑" w:cs="微软雅黑"/>
          <w:color w:val="444444"/>
          <w:szCs w:val="24"/>
          <w:u w:val="single"/>
          <w:shd w:val="clear" w:color="auto" w:fill="FFFFFF"/>
        </w:rPr>
      </w:pPr>
      <w:r>
        <w:rPr>
          <w:rFonts w:hint="eastAsia" w:ascii="微软雅黑" w:hAnsi="微软雅黑" w:eastAsia="微软雅黑" w:cs="微软雅黑"/>
          <w:color w:val="444444"/>
          <w:u w:val="single"/>
          <w:shd w:val="clear" w:color="auto" w:fill="FFFFFF"/>
        </w:rPr>
        <w:t>4.</w:t>
      </w:r>
      <w:r>
        <w:rPr>
          <w:rFonts w:hint="eastAsia" w:ascii="微软雅黑" w:hAnsi="微软雅黑" w:eastAsia="微软雅黑" w:cs="微软雅黑"/>
          <w:color w:val="333333"/>
          <w:szCs w:val="24"/>
          <w:u w:val="single"/>
        </w:rPr>
        <w:t>线上投诉网址http://www.yx.gov.cn/zmhd/wjdc/202205/t20220516_904399.html</w:t>
      </w:r>
    </w:p>
    <w:p>
      <w:pPr>
        <w:pStyle w:val="26"/>
        <w:widowControl/>
        <w:spacing w:beforeAutospacing="0" w:afterAutospacing="0" w:line="500" w:lineRule="exact"/>
        <w:ind w:left="330" w:right="330"/>
        <w:jc w:val="both"/>
        <w:rPr>
          <w:rFonts w:hint="eastAsia" w:ascii="微软雅黑" w:hAnsi="微软雅黑" w:eastAsia="微软雅黑" w:cs="微软雅黑"/>
          <w:szCs w:val="24"/>
        </w:rPr>
      </w:pPr>
      <w:r>
        <w:rPr>
          <w:rFonts w:hint="eastAsia" w:ascii="微软雅黑" w:hAnsi="微软雅黑" w:eastAsia="微软雅黑" w:cs="微软雅黑"/>
          <w:color w:val="444444"/>
          <w:szCs w:val="24"/>
          <w:u w:val="single"/>
          <w:shd w:val="clear" w:color="auto" w:fill="FFFFFF"/>
        </w:rPr>
        <w:t>5.本公告发布的信息媒体“湖北省政府采购网”、“黄石公共资源交易信息网”及“阳新县人民政府网”。</w:t>
      </w:r>
    </w:p>
    <w:p>
      <w:pPr>
        <w:pStyle w:val="26"/>
        <w:widowControl/>
        <w:spacing w:beforeAutospacing="0" w:afterAutospacing="0" w:line="500" w:lineRule="exact"/>
        <w:ind w:left="330" w:right="330"/>
        <w:outlineLvl w:val="1"/>
        <w:rPr>
          <w:rFonts w:hint="eastAsia" w:ascii="微软雅黑" w:hAnsi="微软雅黑" w:eastAsia="微软雅黑" w:cs="微软雅黑"/>
          <w:b/>
          <w:sz w:val="27"/>
          <w:szCs w:val="27"/>
        </w:rPr>
      </w:pPr>
      <w:bookmarkStart w:id="11" w:name="_Toc14898"/>
      <w:r>
        <w:rPr>
          <w:rFonts w:hint="eastAsia" w:ascii="微软雅黑" w:hAnsi="微软雅黑" w:eastAsia="微软雅黑" w:cs="微软雅黑"/>
          <w:b/>
          <w:color w:val="444444"/>
          <w:sz w:val="27"/>
          <w:szCs w:val="27"/>
          <w:shd w:val="clear" w:color="auto" w:fill="FFFFFF"/>
        </w:rPr>
        <w:t>八、凡对本次采购提出询问，请按以下方式联系</w:t>
      </w:r>
      <w:bookmarkEnd w:id="11"/>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1、采购人信息</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名   称：</w:t>
      </w:r>
      <w:r>
        <w:rPr>
          <w:rFonts w:hint="eastAsia" w:ascii="微软雅黑" w:hAnsi="微软雅黑" w:eastAsia="微软雅黑" w:cs="微软雅黑"/>
          <w:color w:val="444444"/>
          <w:sz w:val="24"/>
          <w:shd w:val="clear" w:color="auto" w:fill="FFFFFF"/>
          <w:lang w:val="zh-CN"/>
        </w:rPr>
        <w:t>阳新县中等职业技术学校</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地   址：阳新县兴国镇综合农场梨子园</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联系方式：18086007839</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2、采购代理机构信息</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名   称：湖北顺成建设工程招标代理有限公司</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地   址：阳新县陵园大道13号，住建局七楼</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联系方式：13972784844</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3、项目联系方式</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项目联系人：钟威</w:t>
      </w:r>
    </w:p>
    <w:p>
      <w:pPr>
        <w:ind w:firstLine="240" w:firstLineChars="100"/>
        <w:rPr>
          <w:rFonts w:hint="eastAsia" w:ascii="微软雅黑" w:hAnsi="微软雅黑" w:eastAsia="微软雅黑" w:cs="微软雅黑"/>
          <w:color w:val="444444"/>
          <w:sz w:val="24"/>
          <w:shd w:val="clear" w:color="auto" w:fill="FFFFFF"/>
        </w:rPr>
      </w:pPr>
      <w:r>
        <w:rPr>
          <w:rFonts w:hint="eastAsia" w:ascii="微软雅黑" w:hAnsi="微软雅黑" w:eastAsia="微软雅黑" w:cs="微软雅黑"/>
          <w:color w:val="444444"/>
          <w:sz w:val="24"/>
          <w:shd w:val="clear" w:color="auto" w:fill="FFFFFF"/>
        </w:rPr>
        <w:t>电   话：13972784844</w:t>
      </w:r>
    </w:p>
    <w:p>
      <w:pPr>
        <w:jc w:val="right"/>
      </w:pPr>
      <w:r>
        <w:rPr>
          <w:rFonts w:hint="eastAsia" w:ascii="微软雅黑" w:hAnsi="微软雅黑" w:eastAsia="微软雅黑" w:cs="微软雅黑"/>
          <w:color w:val="444444"/>
          <w:sz w:val="24"/>
          <w:shd w:val="clear" w:color="auto" w:fill="FFFFFF"/>
        </w:rPr>
        <w:t>2022年7月</w:t>
      </w:r>
      <w:r>
        <w:rPr>
          <w:rFonts w:hint="eastAsia" w:ascii="微软雅黑" w:hAnsi="微软雅黑" w:eastAsia="微软雅黑" w:cs="微软雅黑"/>
          <w:color w:val="444444"/>
          <w:sz w:val="24"/>
          <w:shd w:val="clear" w:color="auto" w:fill="FFFFFF"/>
          <w:lang w:val="en-US" w:eastAsia="zh-CN"/>
        </w:rPr>
        <w:t>26</w:t>
      </w:r>
      <w:r>
        <w:rPr>
          <w:rFonts w:hint="eastAsia" w:ascii="微软雅黑" w:hAnsi="微软雅黑" w:eastAsia="微软雅黑" w:cs="微软雅黑"/>
          <w:color w:val="444444"/>
          <w:sz w:val="24"/>
          <w:shd w:val="clear" w:color="auto" w:fill="FFFFFF"/>
        </w:rPr>
        <w:t>日</w:t>
      </w:r>
      <w:r>
        <w:br w:type="page"/>
      </w:r>
    </w:p>
    <w:p>
      <w:pPr>
        <w:pStyle w:val="37"/>
      </w:pPr>
    </w:p>
    <w:p>
      <w:pPr>
        <w:adjustRightInd w:val="0"/>
        <w:snapToGrid w:val="0"/>
        <w:ind w:left="-146" w:leftChars="-52" w:right="-196" w:rightChars="-70" w:firstLine="1"/>
        <w:jc w:val="center"/>
        <w:outlineLvl w:val="0"/>
        <w:rPr>
          <w:b/>
          <w:bCs/>
          <w:color w:val="000000" w:themeColor="text1"/>
          <w:sz w:val="36"/>
          <w:szCs w:val="36"/>
        </w:rPr>
      </w:pPr>
      <w:bookmarkStart w:id="12" w:name="_Toc22627"/>
      <w:bookmarkStart w:id="13" w:name="_Toc16906"/>
      <w:r>
        <w:rPr>
          <w:b/>
          <w:color w:val="000000" w:themeColor="text1"/>
          <w:sz w:val="36"/>
          <w:szCs w:val="36"/>
          <w:lang w:val="hr-HR" w:bidi="ar-EG"/>
        </w:rPr>
        <w:t>第二章</w:t>
      </w:r>
      <w:r>
        <w:rPr>
          <w:rFonts w:hint="eastAsia"/>
          <w:b/>
          <w:color w:val="000000" w:themeColor="text1"/>
          <w:sz w:val="36"/>
          <w:szCs w:val="36"/>
          <w:lang w:bidi="ar-EG"/>
        </w:rPr>
        <w:t xml:space="preserve"> </w:t>
      </w:r>
      <w:r>
        <w:rPr>
          <w:b/>
          <w:bCs/>
          <w:color w:val="000000" w:themeColor="text1"/>
          <w:sz w:val="36"/>
          <w:szCs w:val="36"/>
        </w:rPr>
        <w:t>谈判须知</w:t>
      </w:r>
      <w:bookmarkEnd w:id="12"/>
      <w:bookmarkEnd w:id="13"/>
    </w:p>
    <w:p>
      <w:pPr>
        <w:jc w:val="center"/>
        <w:outlineLvl w:val="1"/>
        <w:rPr>
          <w:b/>
          <w:bCs/>
          <w:szCs w:val="28"/>
        </w:rPr>
      </w:pPr>
      <w:bookmarkStart w:id="14" w:name="_Toc30113"/>
      <w:r>
        <w:rPr>
          <w:rFonts w:hint="eastAsia"/>
          <w:b/>
          <w:bCs/>
          <w:szCs w:val="28"/>
        </w:rPr>
        <w:t>谈判</w:t>
      </w:r>
      <w:r>
        <w:rPr>
          <w:b/>
          <w:bCs/>
          <w:szCs w:val="28"/>
        </w:rPr>
        <w:t>须知前附表</w:t>
      </w:r>
      <w:bookmarkEnd w:id="14"/>
    </w:p>
    <w:tbl>
      <w:tblPr>
        <w:tblStyle w:val="29"/>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1"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ascii="宋体" w:hAnsi="宋体" w:cs="宋体"/>
                <w:color w:val="000000"/>
                <w:kern w:val="0"/>
                <w:sz w:val="24"/>
                <w:shd w:val="clear" w:color="auto" w:fill="FFFFFF"/>
              </w:rPr>
              <w:t>阳新县中等职业技术学校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Ansi="宋体"/>
                <w:sz w:val="24"/>
              </w:rPr>
            </w:pPr>
            <w:r>
              <w:rPr>
                <w:rFonts w:hint="eastAsia" w:hAnsi="宋体"/>
                <w:sz w:val="24"/>
              </w:rPr>
              <w:t>131-2022CG-149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pStyle w:val="26"/>
              <w:widowControl/>
              <w:spacing w:beforeAutospacing="0" w:afterAutospacing="0" w:line="380" w:lineRule="exact"/>
              <w:jc w:val="both"/>
              <w:rPr>
                <w:rFonts w:hAnsi="宋体"/>
              </w:rPr>
            </w:pPr>
            <w:r>
              <w:rPr>
                <w:rFonts w:hint="eastAsia" w:hAnsi="宋体"/>
              </w:rPr>
              <w:t>名   称：</w:t>
            </w:r>
            <w:r>
              <w:rPr>
                <w:rFonts w:hint="eastAsia" w:hAnsi="宋体"/>
                <w:lang w:val="zh-CN"/>
              </w:rPr>
              <w:t>阳新县中等职业技术学校</w:t>
            </w:r>
          </w:p>
          <w:p>
            <w:pPr>
              <w:pStyle w:val="26"/>
              <w:widowControl/>
              <w:spacing w:beforeAutospacing="0" w:afterAutospacing="0" w:line="380" w:lineRule="exact"/>
              <w:jc w:val="both"/>
              <w:rPr>
                <w:rFonts w:hAnsi="宋体"/>
              </w:rPr>
            </w:pPr>
            <w:r>
              <w:rPr>
                <w:rFonts w:hint="eastAsia" w:hAnsi="宋体"/>
              </w:rPr>
              <w:t>地   址：阳新县兴国镇综合农场梨子园</w:t>
            </w:r>
          </w:p>
          <w:p>
            <w:pPr>
              <w:pStyle w:val="26"/>
              <w:widowControl/>
              <w:spacing w:beforeAutospacing="0" w:afterAutospacing="0" w:line="380" w:lineRule="exact"/>
              <w:jc w:val="both"/>
              <w:rPr>
                <w:rFonts w:hAnsi="宋体"/>
              </w:rPr>
            </w:pPr>
            <w:r>
              <w:rPr>
                <w:rFonts w:hint="eastAsia" w:hAnsi="宋体"/>
              </w:rPr>
              <w:t>联系方式：18086007839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944" w:type="dxa"/>
            <w:tcBorders>
              <w:top w:val="single" w:color="auto" w:sz="4" w:space="0"/>
              <w:left w:val="single" w:color="auto" w:sz="4" w:space="0"/>
              <w:bottom w:val="single" w:color="auto" w:sz="4" w:space="0"/>
            </w:tcBorders>
            <w:vAlign w:val="center"/>
          </w:tcPr>
          <w:p>
            <w:pPr>
              <w:pStyle w:val="26"/>
              <w:widowControl/>
              <w:spacing w:beforeAutospacing="0" w:afterAutospacing="0" w:line="380" w:lineRule="exact"/>
              <w:jc w:val="both"/>
              <w:rPr>
                <w:rFonts w:hint="eastAsia" w:ascii="Times New Roman" w:hAnsi="宋体" w:eastAsia="宋体" w:cs="Times New Roman"/>
              </w:rPr>
            </w:pPr>
            <w:r>
              <w:rPr>
                <w:rFonts w:hint="eastAsia" w:ascii="Times New Roman" w:hAnsi="宋体" w:eastAsia="宋体" w:cs="Times New Roman"/>
              </w:rPr>
              <w:t>名   称：湖北顺成建设工程招标代理有限公司</w:t>
            </w:r>
          </w:p>
          <w:p>
            <w:pPr>
              <w:pStyle w:val="26"/>
              <w:widowControl/>
              <w:spacing w:beforeAutospacing="0" w:afterAutospacing="0" w:line="380" w:lineRule="exact"/>
              <w:jc w:val="both"/>
              <w:rPr>
                <w:rFonts w:hint="eastAsia" w:ascii="Times New Roman" w:hAnsi="宋体" w:eastAsia="宋体" w:cs="Times New Roman"/>
              </w:rPr>
            </w:pPr>
            <w:r>
              <w:rPr>
                <w:rFonts w:hint="eastAsia" w:ascii="Times New Roman" w:hAnsi="宋体" w:eastAsia="宋体" w:cs="Times New Roman"/>
              </w:rPr>
              <w:t>地</w:t>
            </w:r>
            <w:r>
              <w:rPr>
                <w:rFonts w:hint="eastAsia" w:ascii="Times New Roman" w:hAnsi="宋体" w:eastAsia="宋体" w:cs="Times New Roman"/>
                <w:lang w:val="en-US" w:eastAsia="zh-CN"/>
              </w:rPr>
              <w:t xml:space="preserve">   </w:t>
            </w:r>
            <w:r>
              <w:rPr>
                <w:rFonts w:hint="eastAsia" w:ascii="Times New Roman" w:hAnsi="宋体" w:eastAsia="宋体" w:cs="Times New Roman"/>
              </w:rPr>
              <w:t>址：阳新县陵园大道13号，住建局7楼</w:t>
            </w:r>
          </w:p>
          <w:p>
            <w:pPr>
              <w:pStyle w:val="26"/>
              <w:widowControl/>
              <w:spacing w:beforeAutospacing="0" w:afterAutospacing="0" w:line="380" w:lineRule="exact"/>
              <w:jc w:val="both"/>
              <w:rPr>
                <w:rFonts w:hint="eastAsia" w:ascii="Times New Roman" w:hAnsi="宋体" w:eastAsia="宋体" w:cs="Times New Roman"/>
              </w:rPr>
            </w:pPr>
            <w:r>
              <w:rPr>
                <w:rFonts w:hint="eastAsia" w:ascii="Times New Roman" w:hAnsi="宋体" w:eastAsia="宋体" w:cs="Times New Roman"/>
              </w:rPr>
              <w:t>联系人：钟威</w:t>
            </w:r>
          </w:p>
          <w:p>
            <w:pPr>
              <w:pStyle w:val="26"/>
              <w:widowControl/>
              <w:spacing w:beforeAutospacing="0" w:afterAutospacing="0" w:line="380" w:lineRule="exact"/>
              <w:jc w:val="both"/>
              <w:rPr>
                <w:rFonts w:hint="eastAsia" w:ascii="Times New Roman" w:hAnsi="宋体" w:eastAsia="宋体" w:cs="Times New Roman"/>
              </w:rPr>
            </w:pPr>
            <w:r>
              <w:rPr>
                <w:rFonts w:hint="eastAsia" w:ascii="Times New Roman" w:hAnsi="宋体" w:eastAsia="宋体" w:cs="Times New Roman"/>
              </w:rPr>
              <w:t>联系方式：13972784844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投标保证金</w:t>
            </w:r>
          </w:p>
        </w:tc>
        <w:tc>
          <w:tcPr>
            <w:tcW w:w="5944" w:type="dxa"/>
            <w:tcBorders>
              <w:top w:val="single" w:color="auto" w:sz="4" w:space="0"/>
              <w:left w:val="single" w:color="auto" w:sz="4" w:space="0"/>
              <w:bottom w:val="single" w:color="auto" w:sz="4" w:space="0"/>
            </w:tcBorders>
            <w:vAlign w:val="center"/>
          </w:tcPr>
          <w:p>
            <w:pPr>
              <w:widowControl/>
              <w:jc w:val="left"/>
              <w:rPr>
                <w:rFonts w:ascii="宋体" w:hAnsi="宋体" w:cs="宋体"/>
                <w:color w:val="000000"/>
                <w:sz w:val="24"/>
              </w:rPr>
            </w:pPr>
            <w:r>
              <w:rPr>
                <w:rFonts w:hint="eastAsia" w:ascii="宋体" w:hAnsi="宋体" w:cs="宋体"/>
                <w:kern w:val="0"/>
                <w:sz w:val="24"/>
              </w:rPr>
              <w:t>本项目无须递交投标保证金，该招标文件涉及投标保证金的条款都将不作要求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color w:val="000000"/>
                <w:sz w:val="24"/>
              </w:rPr>
              <w:t>是否专门面向中小微企业</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color w:val="000000"/>
                <w:sz w:val="24"/>
              </w:rPr>
              <w:t>价格优惠政策</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10</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ascii="宋体" w:hAnsi="宋体" w:cs="宋体"/>
                <w:color w:val="000000"/>
                <w:sz w:val="24"/>
              </w:rPr>
              <w:t>履约保证金</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kern w:val="0"/>
                <w:sz w:val="24"/>
              </w:rPr>
              <w:t>本项目无须递交履约保证金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asciiTheme="minorEastAsia" w:hAnsiTheme="minorEastAsia"/>
                <w:bCs/>
                <w:color w:val="000000"/>
                <w:sz w:val="24"/>
              </w:rPr>
              <w:t>本项目所属行业</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其它未列明行业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34" w:type="dxa"/>
            <w:tcBorders>
              <w:top w:val="single" w:color="auto" w:sz="4" w:space="0"/>
              <w:bottom w:val="single" w:color="auto" w:sz="4" w:space="0"/>
              <w:right w:val="single" w:color="auto" w:sz="4" w:space="0"/>
            </w:tcBorders>
            <w:vAlign w:val="center"/>
          </w:tcPr>
          <w:p>
            <w:pPr>
              <w:ind w:right="57" w:rightChars="0"/>
              <w:jc w:val="center"/>
              <w:rPr>
                <w:rFonts w:hint="eastAsia"/>
                <w:sz w:val="24"/>
              </w:rPr>
            </w:pPr>
            <w:r>
              <w:rPr>
                <w:rFonts w:hint="eastAsia"/>
                <w:sz w:val="24"/>
              </w:rPr>
              <w:t>12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bCs/>
                <w:color w:val="000000"/>
                <w:sz w:val="24"/>
              </w:rPr>
            </w:pPr>
            <w:r>
              <w:rPr>
                <w:rFonts w:hint="eastAsia" w:asciiTheme="minorEastAsia" w:hAnsiTheme="minorEastAsia"/>
                <w:bCs/>
                <w:color w:val="000000"/>
                <w:sz w:val="24"/>
              </w:rPr>
              <w:t>政府采购投诉</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政府采购投诉处理专员：王贤平、罗栋栋</w:t>
            </w:r>
          </w:p>
          <w:p>
            <w:pPr>
              <w:ind w:right="-140" w:rightChars="-50"/>
              <w:jc w:val="left"/>
              <w:rPr>
                <w:rFonts w:ascii="宋体" w:hAnsi="宋体" w:cs="宋体"/>
                <w:color w:val="000000"/>
                <w:sz w:val="24"/>
              </w:rPr>
            </w:pPr>
            <w:r>
              <w:rPr>
                <w:rFonts w:hint="eastAsia" w:ascii="宋体" w:hAnsi="宋体" w:cs="宋体"/>
                <w:color w:val="000000"/>
                <w:sz w:val="24"/>
              </w:rPr>
              <w:t>联系电话：0714-7322696/18986578689</w:t>
            </w:r>
          </w:p>
          <w:p>
            <w:pPr>
              <w:ind w:right="-140" w:rightChars="-50"/>
              <w:jc w:val="left"/>
              <w:rPr>
                <w:rFonts w:ascii="宋体" w:hAnsi="宋体" w:cs="宋体"/>
                <w:color w:val="000000"/>
                <w:sz w:val="24"/>
              </w:rPr>
            </w:pPr>
            <w:r>
              <w:rPr>
                <w:rFonts w:hint="eastAsia" w:ascii="宋体" w:hAnsi="宋体" w:cs="宋体"/>
                <w:color w:val="000000"/>
                <w:sz w:val="24"/>
              </w:rPr>
              <w:t>线上投诉网址：</w:t>
            </w:r>
            <w:r>
              <w:fldChar w:fldCharType="begin"/>
            </w:r>
            <w:r>
              <w:instrText xml:space="preserve"> HYPERLINK "http://www.yx.gov.cn/zmhd/wjdc/202205/t20220516_904399.html" </w:instrText>
            </w:r>
            <w:r>
              <w:fldChar w:fldCharType="separate"/>
            </w:r>
            <w:r>
              <w:rPr>
                <w:rFonts w:hint="eastAsia" w:ascii="宋体" w:hAnsi="宋体" w:cs="宋体"/>
                <w:color w:val="000000"/>
                <w:sz w:val="24"/>
              </w:rPr>
              <w:t>http://www.yx.gov.cn/zmhd/wjdc/202205/t20220516_904399.html</w:t>
            </w:r>
            <w:r>
              <w:rPr>
                <w:rFonts w:hint="eastAsia" w:ascii="宋体" w:hAnsi="宋体" w:cs="宋体"/>
                <w:color w:val="000000"/>
                <w:sz w:val="24"/>
              </w:rPr>
              <w:fldChar w:fldCharType="end"/>
            </w:r>
          </w:p>
          <w:p>
            <w:pPr>
              <w:ind w:right="-140" w:rightChars="-50"/>
              <w:jc w:val="left"/>
              <w:rPr>
                <w:rFonts w:hint="eastAsia" w:ascii="宋体" w:hAnsi="宋体" w:cs="宋体"/>
                <w:color w:val="000000"/>
                <w:sz w:val="24"/>
              </w:rPr>
            </w:pPr>
            <w:r>
              <w:rPr>
                <w:rFonts w:hint="eastAsia" w:ascii="宋体" w:hAnsi="宋体" w:cs="宋体"/>
                <w:color w:val="000000"/>
                <w:sz w:val="22"/>
                <w:szCs w:val="22"/>
              </w:rPr>
              <w:t>注：根据《政府采购质疑和投诉办法》（财政部令第94号）规定程序进行。</w:t>
            </w:r>
          </w:p>
        </w:tc>
      </w:tr>
    </w:tbl>
    <w:p>
      <w:r>
        <w:br w:type="page"/>
      </w:r>
    </w:p>
    <w:p>
      <w:pPr>
        <w:pStyle w:val="37"/>
      </w:pPr>
    </w:p>
    <w:p>
      <w:pPr>
        <w:jc w:val="center"/>
        <w:outlineLvl w:val="1"/>
        <w:rPr>
          <w:b/>
          <w:bCs/>
          <w:szCs w:val="28"/>
        </w:rPr>
      </w:pPr>
      <w:bookmarkStart w:id="15" w:name="_Toc3559"/>
      <w:r>
        <w:rPr>
          <w:rFonts w:hint="eastAsia"/>
          <w:b/>
          <w:bCs/>
          <w:szCs w:val="28"/>
        </w:rPr>
        <w:t>一、总　则</w:t>
      </w:r>
      <w:bookmarkEnd w:id="15"/>
    </w:p>
    <w:p>
      <w:pPr>
        <w:spacing w:line="440" w:lineRule="exact"/>
        <w:rPr>
          <w:rFonts w:asciiTheme="minorEastAsia" w:hAnsiTheme="minorEastAsia"/>
          <w:bCs/>
          <w:sz w:val="24"/>
        </w:rPr>
      </w:pPr>
      <w:r>
        <w:rPr>
          <w:rFonts w:asciiTheme="minorEastAsia" w:hAnsiTheme="minorEastAsia"/>
          <w:bCs/>
          <w:sz w:val="24"/>
        </w:rPr>
        <w:t>1. 适用范围</w:t>
      </w:r>
    </w:p>
    <w:p>
      <w:pPr>
        <w:spacing w:line="440" w:lineRule="exact"/>
        <w:ind w:left="420" w:hanging="420"/>
        <w:rPr>
          <w:rFonts w:asciiTheme="minorEastAsia" w:hAnsiTheme="minorEastAsia"/>
          <w:bCs/>
          <w:sz w:val="24"/>
        </w:rPr>
      </w:pPr>
      <w:r>
        <w:rPr>
          <w:rFonts w:asciiTheme="minorEastAsia" w:hAnsiTheme="minorEastAsia"/>
          <w:bCs/>
          <w:sz w:val="24"/>
        </w:rPr>
        <w:t>1.1 本文件仅适用于本文件中所叙述的货物、服务类政府采购项目。</w:t>
      </w:r>
    </w:p>
    <w:p>
      <w:pPr>
        <w:spacing w:line="440" w:lineRule="exact"/>
        <w:rPr>
          <w:rFonts w:asciiTheme="minorEastAsia" w:hAnsiTheme="minorEastAsia"/>
          <w:bCs/>
          <w:sz w:val="24"/>
        </w:rPr>
      </w:pPr>
      <w:r>
        <w:rPr>
          <w:rFonts w:asciiTheme="minorEastAsia" w:hAnsiTheme="minorEastAsia"/>
          <w:bCs/>
          <w:sz w:val="24"/>
        </w:rPr>
        <w:t>2. 定义</w:t>
      </w:r>
    </w:p>
    <w:p>
      <w:pPr>
        <w:spacing w:line="440" w:lineRule="exact"/>
        <w:ind w:left="360" w:hanging="360" w:hangingChars="150"/>
        <w:rPr>
          <w:rFonts w:asciiTheme="minorEastAsia" w:hAnsiTheme="minorEastAsia"/>
          <w:bCs/>
          <w:sz w:val="24"/>
        </w:rPr>
      </w:pPr>
      <w:r>
        <w:rPr>
          <w:rFonts w:asciiTheme="minorEastAsia" w:hAnsiTheme="minorEastAsia"/>
          <w:bCs/>
          <w:sz w:val="24"/>
        </w:rPr>
        <w:t>2.1“采购人”是指：</w:t>
      </w:r>
      <w:r>
        <w:rPr>
          <w:rFonts w:hint="eastAsia" w:asciiTheme="minorEastAsia" w:hAnsiTheme="minorEastAsia"/>
          <w:bCs/>
          <w:color w:val="000000" w:themeColor="text1"/>
          <w:sz w:val="24"/>
        </w:rPr>
        <w:t>详见《谈判须知前附表》</w:t>
      </w:r>
      <w:r>
        <w:rPr>
          <w:rFonts w:asciiTheme="minorEastAsia" w:hAnsiTheme="minorEastAsia"/>
          <w:bCs/>
          <w:color w:val="FF0000"/>
          <w:sz w:val="24"/>
        </w:rPr>
        <w:t>。</w:t>
      </w:r>
    </w:p>
    <w:p>
      <w:pPr>
        <w:adjustRightInd w:val="0"/>
        <w:snapToGrid w:val="0"/>
        <w:spacing w:line="300" w:lineRule="auto"/>
        <w:rPr>
          <w:rFonts w:asciiTheme="minorEastAsia" w:hAnsiTheme="minorEastAsia"/>
          <w:bCs/>
          <w:sz w:val="24"/>
        </w:rPr>
      </w:pPr>
      <w:r>
        <w:rPr>
          <w:rFonts w:asciiTheme="minorEastAsia" w:hAnsiTheme="minorEastAsia"/>
          <w:bCs/>
          <w:sz w:val="24"/>
        </w:rPr>
        <w:t>2.2“监管部门”是指：</w:t>
      </w:r>
      <w:r>
        <w:rPr>
          <w:rFonts w:hint="eastAsia" w:asciiTheme="minorEastAsia" w:hAnsiTheme="minorEastAsia"/>
          <w:bCs/>
          <w:color w:val="FF0000"/>
          <w:sz w:val="24"/>
        </w:rPr>
        <w:t>阳新县政府采购办公室。</w:t>
      </w:r>
    </w:p>
    <w:p>
      <w:pPr>
        <w:spacing w:line="440" w:lineRule="exact"/>
        <w:ind w:left="420" w:hanging="420"/>
        <w:rPr>
          <w:rFonts w:asciiTheme="minorEastAsia" w:hAnsiTheme="minorEastAsia"/>
          <w:bCs/>
          <w:sz w:val="24"/>
        </w:rPr>
      </w:pPr>
      <w:r>
        <w:rPr>
          <w:rFonts w:asciiTheme="minorEastAsia" w:hAnsiTheme="minorEastAsia"/>
          <w:bCs/>
          <w:sz w:val="24"/>
        </w:rPr>
        <w:t>2.3“采购</w:t>
      </w:r>
      <w:r>
        <w:rPr>
          <w:rFonts w:hint="eastAsia" w:asciiTheme="minorEastAsia" w:hAnsiTheme="minorEastAsia"/>
          <w:bCs/>
          <w:sz w:val="24"/>
        </w:rPr>
        <w:t>代理</w:t>
      </w:r>
      <w:r>
        <w:rPr>
          <w:rFonts w:asciiTheme="minorEastAsia" w:hAnsiTheme="minorEastAsia"/>
          <w:bCs/>
          <w:sz w:val="24"/>
        </w:rPr>
        <w:t>机构”是指：</w:t>
      </w:r>
      <w:r>
        <w:rPr>
          <w:rFonts w:hint="eastAsia" w:asciiTheme="minorEastAsia" w:hAnsiTheme="minorEastAsia"/>
          <w:bCs/>
          <w:color w:val="000000" w:themeColor="text1"/>
          <w:sz w:val="24"/>
        </w:rPr>
        <w:t>详见《谈判须知前附表》</w:t>
      </w:r>
      <w:r>
        <w:rPr>
          <w:rFonts w:asciiTheme="minorEastAsia" w:hAnsiTheme="minorEastAsia"/>
          <w:bCs/>
          <w:sz w:val="24"/>
        </w:rPr>
        <w:t>。</w:t>
      </w:r>
    </w:p>
    <w:p>
      <w:pPr>
        <w:spacing w:line="440" w:lineRule="exact"/>
        <w:ind w:left="420" w:hanging="420"/>
        <w:rPr>
          <w:rFonts w:asciiTheme="minorEastAsia" w:hAnsiTheme="minorEastAsia"/>
          <w:bCs/>
          <w:sz w:val="24"/>
        </w:rPr>
      </w:pPr>
      <w:r>
        <w:rPr>
          <w:rFonts w:asciiTheme="minorEastAsia" w:hAnsiTheme="minorEastAsia"/>
          <w:bCs/>
          <w:sz w:val="24"/>
        </w:rPr>
        <w:t>2.4“</w:t>
      </w:r>
      <w:r>
        <w:rPr>
          <w:rFonts w:hint="eastAsia" w:asciiTheme="minorEastAsia" w:hAnsiTheme="minorEastAsia"/>
          <w:bCs/>
          <w:color w:val="000000" w:themeColor="text1"/>
          <w:sz w:val="24"/>
        </w:rPr>
        <w:t>谈判</w:t>
      </w:r>
      <w:r>
        <w:rPr>
          <w:rFonts w:asciiTheme="minorEastAsia" w:hAnsiTheme="minorEastAsia"/>
          <w:bCs/>
          <w:sz w:val="24"/>
        </w:rPr>
        <w:t>文件”是指：竞争性</w:t>
      </w:r>
      <w:r>
        <w:rPr>
          <w:rFonts w:hint="eastAsia" w:asciiTheme="minorEastAsia" w:hAnsiTheme="minorEastAsia"/>
          <w:bCs/>
          <w:color w:val="000000" w:themeColor="text1"/>
          <w:sz w:val="24"/>
        </w:rPr>
        <w:t>谈判</w:t>
      </w:r>
      <w:r>
        <w:rPr>
          <w:rFonts w:asciiTheme="minorEastAsia" w:hAnsiTheme="minorEastAsia"/>
          <w:bCs/>
          <w:sz w:val="24"/>
        </w:rPr>
        <w:t>文件。</w:t>
      </w:r>
    </w:p>
    <w:p>
      <w:pPr>
        <w:spacing w:line="440" w:lineRule="exact"/>
        <w:ind w:left="240" w:hanging="240" w:hangingChars="100"/>
        <w:rPr>
          <w:rFonts w:asciiTheme="minorEastAsia" w:hAnsiTheme="minorEastAsia"/>
          <w:bCs/>
          <w:sz w:val="24"/>
        </w:rPr>
      </w:pPr>
      <w:r>
        <w:rPr>
          <w:rFonts w:asciiTheme="minorEastAsia" w:hAnsiTheme="minorEastAsia"/>
          <w:bCs/>
          <w:sz w:val="24"/>
        </w:rPr>
        <w:t>2.5“供应商”是指：获得该项目</w:t>
      </w:r>
      <w:r>
        <w:rPr>
          <w:rFonts w:hint="eastAsia" w:asciiTheme="minorEastAsia" w:hAnsiTheme="minorEastAsia"/>
          <w:bCs/>
          <w:sz w:val="24"/>
        </w:rPr>
        <w:t>谈判</w:t>
      </w:r>
      <w:r>
        <w:rPr>
          <w:rFonts w:asciiTheme="minorEastAsia" w:hAnsiTheme="minorEastAsia"/>
          <w:bCs/>
          <w:sz w:val="24"/>
        </w:rPr>
        <w:t>小组确定参加竞争性</w:t>
      </w:r>
      <w:r>
        <w:rPr>
          <w:rFonts w:hint="eastAsia" w:asciiTheme="minorEastAsia" w:hAnsiTheme="minorEastAsia"/>
          <w:bCs/>
          <w:color w:val="000000" w:themeColor="text1"/>
          <w:sz w:val="24"/>
        </w:rPr>
        <w:t>谈判</w:t>
      </w:r>
      <w:r>
        <w:rPr>
          <w:rFonts w:asciiTheme="minorEastAsia" w:hAnsiTheme="minorEastAsia"/>
          <w:bCs/>
          <w:sz w:val="24"/>
        </w:rPr>
        <w:t>的法人、其他组织或者自然人。如果该供应商在本次</w:t>
      </w:r>
      <w:r>
        <w:rPr>
          <w:rFonts w:hint="eastAsia" w:asciiTheme="minorEastAsia" w:hAnsiTheme="minorEastAsia"/>
          <w:bCs/>
          <w:color w:val="000000" w:themeColor="text1"/>
          <w:sz w:val="24"/>
        </w:rPr>
        <w:t>谈判</w:t>
      </w:r>
      <w:r>
        <w:rPr>
          <w:rFonts w:asciiTheme="minorEastAsia" w:hAnsiTheme="minorEastAsia"/>
          <w:bCs/>
          <w:sz w:val="24"/>
        </w:rPr>
        <w:t>中成交,即成为“成交供应商”。</w:t>
      </w:r>
    </w:p>
    <w:p>
      <w:pPr>
        <w:spacing w:line="440" w:lineRule="exact"/>
        <w:ind w:left="360" w:hanging="360" w:hangingChars="150"/>
        <w:rPr>
          <w:rFonts w:asciiTheme="minorEastAsia" w:hAnsiTheme="minorEastAsia"/>
          <w:bCs/>
          <w:sz w:val="24"/>
        </w:rPr>
      </w:pPr>
      <w:r>
        <w:rPr>
          <w:rFonts w:asciiTheme="minorEastAsia" w:hAnsiTheme="minorEastAsia"/>
          <w:bCs/>
          <w:sz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asciiTheme="minorEastAsia" w:hAnsiTheme="minorEastAsia"/>
          <w:bCs/>
          <w:sz w:val="24"/>
        </w:rPr>
      </w:pPr>
      <w:r>
        <w:rPr>
          <w:rFonts w:asciiTheme="minorEastAsia" w:hAnsiTheme="minorEastAsia"/>
          <w:bCs/>
          <w:sz w:val="24"/>
        </w:rPr>
        <w:t>2.7“服务”是指：成交供应商按本文件规定向采购人提供的所有服务。</w:t>
      </w:r>
    </w:p>
    <w:p>
      <w:pPr>
        <w:spacing w:line="440" w:lineRule="exact"/>
        <w:ind w:left="360" w:hanging="360" w:hangingChars="150"/>
        <w:rPr>
          <w:rFonts w:asciiTheme="minorEastAsia" w:hAnsiTheme="minorEastAsia"/>
          <w:bCs/>
          <w:sz w:val="24"/>
        </w:rPr>
      </w:pPr>
      <w:r>
        <w:rPr>
          <w:rFonts w:asciiTheme="minorEastAsia" w:hAnsiTheme="minorEastAsia"/>
          <w:bCs/>
          <w:sz w:val="24"/>
        </w:rPr>
        <w:t>2.8“响应文件”是指：供供应商根据本文件要求编制包含价格、技术、服务和合同草案条款等所有内容的文件。</w:t>
      </w:r>
    </w:p>
    <w:p>
      <w:pPr>
        <w:spacing w:line="440" w:lineRule="exact"/>
        <w:ind w:left="360" w:hanging="360" w:hangingChars="150"/>
        <w:rPr>
          <w:rFonts w:asciiTheme="minorEastAsia" w:hAnsiTheme="minorEastAsia"/>
          <w:bCs/>
          <w:sz w:val="24"/>
        </w:rPr>
      </w:pPr>
      <w:r>
        <w:rPr>
          <w:rFonts w:asciiTheme="minorEastAsia" w:hAnsiTheme="minorEastAsia"/>
          <w:bCs/>
          <w:sz w:val="24"/>
        </w:rPr>
        <w:t>3.供应商的应具备以下条件，并提供相关证明材料，对于未提供或提供的材料不符合本文件要求的，</w:t>
      </w:r>
      <w:r>
        <w:rPr>
          <w:rFonts w:hint="eastAsia" w:asciiTheme="minorEastAsia" w:hAnsiTheme="minorEastAsia"/>
          <w:bCs/>
          <w:color w:val="000000" w:themeColor="text1"/>
          <w:sz w:val="24"/>
        </w:rPr>
        <w:t>谈判</w:t>
      </w:r>
      <w:r>
        <w:rPr>
          <w:rFonts w:asciiTheme="minorEastAsia" w:hAnsiTheme="minorEastAsia"/>
          <w:bCs/>
          <w:sz w:val="24"/>
        </w:rPr>
        <w:t>小组将拒绝其参加</w:t>
      </w:r>
      <w:r>
        <w:rPr>
          <w:rFonts w:hint="eastAsia" w:asciiTheme="minorEastAsia" w:hAnsiTheme="minorEastAsia"/>
          <w:bCs/>
          <w:color w:val="000000" w:themeColor="text1"/>
          <w:sz w:val="24"/>
        </w:rPr>
        <w:t>谈判</w:t>
      </w:r>
      <w:r>
        <w:rPr>
          <w:rFonts w:asciiTheme="minorEastAsia" w:hAnsiTheme="minorEastAsia"/>
          <w:bCs/>
          <w:sz w:val="24"/>
        </w:rPr>
        <w:t>。资格证明文件应真实可靠、不得伪造。响应文件正本中提交的资格证明文件为复印件的，应加盖公章。</w:t>
      </w:r>
    </w:p>
    <w:p>
      <w:pPr>
        <w:spacing w:line="440" w:lineRule="exact"/>
        <w:ind w:left="360" w:hanging="360" w:hangingChars="150"/>
        <w:rPr>
          <w:rFonts w:asciiTheme="minorEastAsia" w:hAnsiTheme="minorEastAsia"/>
          <w:bCs/>
          <w:sz w:val="24"/>
        </w:rPr>
      </w:pPr>
      <w:r>
        <w:rPr>
          <w:rFonts w:asciiTheme="minorEastAsia" w:hAnsiTheme="minorEastAsia"/>
          <w:bCs/>
          <w:sz w:val="24"/>
        </w:rPr>
        <w:t>3.1具备《政府采购法》第二十二条第一款规定的条件，并提供以下证明材料：</w:t>
      </w:r>
    </w:p>
    <w:p>
      <w:pPr>
        <w:spacing w:line="440" w:lineRule="exact"/>
        <w:ind w:left="360" w:hanging="360" w:hangingChars="150"/>
        <w:rPr>
          <w:rFonts w:asciiTheme="minorEastAsia" w:hAnsiTheme="minorEastAsia"/>
          <w:bCs/>
          <w:sz w:val="24"/>
        </w:rPr>
      </w:pPr>
      <w:r>
        <w:rPr>
          <w:rFonts w:asciiTheme="minorEastAsia" w:hAnsiTheme="minorEastAsia"/>
          <w:bCs/>
          <w:sz w:val="24"/>
        </w:rPr>
        <w:t>1）法人或者其他组织的营业执照等证明文件，如供应商是自然人的提供身份证明材料；</w:t>
      </w:r>
    </w:p>
    <w:p>
      <w:pPr>
        <w:spacing w:line="440" w:lineRule="exact"/>
        <w:ind w:left="360" w:hanging="360" w:hangingChars="150"/>
        <w:rPr>
          <w:rFonts w:asciiTheme="minorEastAsia" w:hAnsiTheme="minorEastAsia"/>
          <w:bCs/>
          <w:sz w:val="24"/>
        </w:rPr>
      </w:pPr>
      <w:r>
        <w:rPr>
          <w:rFonts w:asciiTheme="minorEastAsia" w:hAnsiTheme="minorEastAsia"/>
          <w:bCs/>
          <w:sz w:val="24"/>
        </w:rPr>
        <w:t>2）财务状况报告，依法缴纳税收和社会保障资金的相关材料；</w:t>
      </w:r>
    </w:p>
    <w:p>
      <w:pPr>
        <w:spacing w:line="440" w:lineRule="exact"/>
        <w:ind w:left="360" w:hanging="360" w:hangingChars="150"/>
        <w:rPr>
          <w:rFonts w:asciiTheme="minorEastAsia" w:hAnsiTheme="minorEastAsia"/>
          <w:bCs/>
          <w:sz w:val="24"/>
        </w:rPr>
      </w:pPr>
      <w:r>
        <w:rPr>
          <w:rFonts w:asciiTheme="minorEastAsia" w:hAnsiTheme="minorEastAsia"/>
          <w:bCs/>
          <w:sz w:val="24"/>
        </w:rPr>
        <w:t>3）具备履行合同所必需的设备和专业技术能力的证明材料；</w:t>
      </w:r>
    </w:p>
    <w:p>
      <w:pPr>
        <w:spacing w:line="440" w:lineRule="exact"/>
        <w:ind w:left="360" w:hanging="360" w:hangingChars="150"/>
        <w:rPr>
          <w:rFonts w:asciiTheme="minorEastAsia" w:hAnsiTheme="minorEastAsia"/>
          <w:bCs/>
          <w:sz w:val="24"/>
        </w:rPr>
      </w:pPr>
      <w:r>
        <w:rPr>
          <w:rFonts w:asciiTheme="minorEastAsia" w:hAnsiTheme="minorEastAsia"/>
          <w:bCs/>
          <w:sz w:val="24"/>
        </w:rPr>
        <w:t>4）参加政府采购活动前3年内在经营活动中没有重大违法记录的书面声明；</w:t>
      </w:r>
    </w:p>
    <w:p>
      <w:pPr>
        <w:spacing w:line="440" w:lineRule="exact"/>
        <w:ind w:left="360" w:hanging="360" w:hangingChars="150"/>
        <w:rPr>
          <w:rFonts w:asciiTheme="minorEastAsia" w:hAnsiTheme="minorEastAsia"/>
          <w:bCs/>
          <w:sz w:val="24"/>
        </w:rPr>
      </w:pPr>
      <w:r>
        <w:rPr>
          <w:rFonts w:asciiTheme="minorEastAsia" w:hAnsiTheme="minorEastAsia"/>
          <w:bCs/>
          <w:sz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asciiTheme="minorEastAsia" w:hAnsiTheme="minorEastAsia"/>
          <w:bCs/>
          <w:sz w:val="24"/>
        </w:rPr>
      </w:pPr>
      <w:r>
        <w:rPr>
          <w:rFonts w:asciiTheme="minorEastAsia" w:hAnsiTheme="minorEastAsia"/>
          <w:bCs/>
          <w:sz w:val="24"/>
        </w:rPr>
        <w:t>3.3</w:t>
      </w:r>
      <w:r>
        <w:rPr>
          <w:rFonts w:hint="eastAsia" w:asciiTheme="minorEastAsia" w:hAnsiTheme="minorEastAsia"/>
          <w:bCs/>
          <w:sz w:val="24"/>
        </w:rPr>
        <w:t>未被列入失信被执行人、</w:t>
      </w:r>
      <w:r>
        <w:rPr>
          <w:rFonts w:asciiTheme="minorEastAsia" w:hAnsiTheme="minorEastAsia"/>
          <w:bCs/>
          <w:sz w:val="24"/>
        </w:rPr>
        <w:t>重大税收违法失信主体</w:t>
      </w:r>
      <w:r>
        <w:rPr>
          <w:rFonts w:hint="eastAsia" w:asciiTheme="minorEastAsia" w:hAnsiTheme="minorEastAsia"/>
          <w:bCs/>
          <w:sz w:val="24"/>
        </w:rPr>
        <w:t>，未被列入政府采购严重违法失信行为记录名单</w:t>
      </w:r>
      <w:r>
        <w:rPr>
          <w:rFonts w:asciiTheme="minorEastAsia" w:hAnsiTheme="minorEastAsia"/>
          <w:bCs/>
          <w:sz w:val="24"/>
        </w:rPr>
        <w:t>的网页打印件。</w:t>
      </w:r>
    </w:p>
    <w:p>
      <w:pPr>
        <w:spacing w:line="440" w:lineRule="exact"/>
        <w:ind w:left="360" w:hanging="360" w:hangingChars="150"/>
        <w:rPr>
          <w:rFonts w:asciiTheme="minorEastAsia" w:hAnsiTheme="minorEastAsia"/>
          <w:bCs/>
          <w:sz w:val="24"/>
        </w:rPr>
      </w:pPr>
      <w:r>
        <w:rPr>
          <w:rFonts w:asciiTheme="minorEastAsia" w:hAnsiTheme="minorEastAsia"/>
          <w:bCs/>
          <w:sz w:val="24"/>
        </w:rPr>
        <w:t>3.4</w:t>
      </w:r>
      <w:r>
        <w:rPr>
          <w:rFonts w:hint="eastAsia" w:asciiTheme="minorEastAsia" w:hAnsiTheme="minorEastAsia"/>
          <w:bCs/>
          <w:sz w:val="24"/>
        </w:rPr>
        <w:t>供应商应提供无行贿犯罪记录查询证明（可在中国裁判文书网查询并截图）。</w:t>
      </w:r>
    </w:p>
    <w:p>
      <w:pPr>
        <w:spacing w:line="440" w:lineRule="exact"/>
        <w:ind w:left="360" w:hanging="360" w:hangingChars="150"/>
        <w:rPr>
          <w:rFonts w:asciiTheme="minorEastAsia" w:hAnsiTheme="minorEastAsia"/>
          <w:bCs/>
          <w:sz w:val="24"/>
        </w:rPr>
      </w:pPr>
      <w:r>
        <w:rPr>
          <w:rFonts w:hint="eastAsia" w:asciiTheme="minorEastAsia" w:hAnsiTheme="minorEastAsia"/>
          <w:bCs/>
          <w:sz w:val="24"/>
        </w:rPr>
        <w:t>3.5</w:t>
      </w:r>
      <w:r>
        <w:rPr>
          <w:rFonts w:asciiTheme="minorEastAsia" w:hAnsiTheme="minorEastAsia"/>
          <w:bCs/>
          <w:sz w:val="24"/>
        </w:rPr>
        <w:t>本文件第一章第五条除上述以外的条款。</w:t>
      </w:r>
    </w:p>
    <w:p>
      <w:pPr>
        <w:spacing w:line="440" w:lineRule="exact"/>
        <w:ind w:left="360" w:hanging="360" w:hangingChars="150"/>
        <w:rPr>
          <w:rFonts w:asciiTheme="minorEastAsia" w:hAnsiTheme="minorEastAsia"/>
          <w:bCs/>
          <w:sz w:val="24"/>
        </w:rPr>
      </w:pPr>
      <w:r>
        <w:rPr>
          <w:rFonts w:asciiTheme="minorEastAsia" w:hAnsiTheme="minorEastAsia"/>
          <w:bCs/>
          <w:sz w:val="24"/>
        </w:rPr>
        <w:t>4. 费用</w:t>
      </w:r>
    </w:p>
    <w:p>
      <w:pPr>
        <w:spacing w:line="440" w:lineRule="exact"/>
        <w:ind w:left="420" w:hanging="420"/>
        <w:rPr>
          <w:rFonts w:asciiTheme="minorEastAsia" w:hAnsiTheme="minorEastAsia"/>
          <w:bCs/>
          <w:color w:val="000000" w:themeColor="text1"/>
          <w:sz w:val="24"/>
        </w:rPr>
      </w:pPr>
      <w:r>
        <w:rPr>
          <w:rFonts w:hint="eastAsia" w:asciiTheme="minorEastAsia" w:hAnsiTheme="minorEastAsia"/>
          <w:bCs/>
          <w:color w:val="000000" w:themeColor="text1"/>
          <w:sz w:val="24"/>
        </w:rPr>
        <w:t>4.1供应商应自行承担所有与编写和提交响应文件有关的费用，不论谈判结果如何，采购人和采购代理机构在任何情况下无义务和责任承担此类费用。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rPr>
        <w:t>4.2</w:t>
      </w:r>
      <w:r>
        <w:rPr>
          <w:rFonts w:hint="eastAsia" w:asciiTheme="minorEastAsia" w:hAnsiTheme="minorEastAsia"/>
          <w:sz w:val="24"/>
        </w:rPr>
        <w:t>采购代理服务费</w:t>
      </w:r>
    </w:p>
    <w:p>
      <w:pPr>
        <w:pStyle w:val="112"/>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2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a:effectLst/>
                            </wps:spPr>
                            <wps:bodyPr/>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RnOs0QAAAAkBAAAPAAAAAAAA&#10;AAEAIAAAACIAAABkcnMvZG93bnJldi54bWxQSwECFAAUAAAACACHTuJA97ImPeABAADHAwAADgAA&#10;AAAAAAABACAAAAAgAQAAZHJzL2Uyb0RvYy54bWxQSwUGAAAAAAYABgBZAQAAcgU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9"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a:effectLst/>
                            </wps:spPr>
                            <wps:bodyPr/>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i4ChtUAAAAIAQAADwAAAAAA&#10;AAABACAAAAAiAAAAZHJzL2Rvd25yZXYueG1sUEsBAhQAFAAAAAgAh07iQKV/r37dAQAAxwMAAA4A&#10;AAAAAAAAAQAgAAAAJAEAAGRycy9lMm9Eb2MueG1sUEsFBgAAAAAGAAYAWQEAAHMFA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0"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uR037VAAAACQEAAA8AAAAAAAAAAQAgAAAAIgAAAGRycy9k&#10;b3ducmV2LnhtbFBLAQIUABQAAAAIAIdO4kDgDBNhzAEAAKsDAAAOAAAAAAAAAAEAIAAAACQBAABk&#10;cnMvZTJvRG9jLnhtbFBLBQYAAAAABgAGAFkBAABiBQA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asciiTheme="minorEastAsia" w:hAnsiTheme="minorEastAsia"/>
          <w:bCs/>
          <w:sz w:val="24"/>
        </w:rPr>
      </w:pPr>
    </w:p>
    <w:p>
      <w:pPr>
        <w:jc w:val="center"/>
        <w:outlineLvl w:val="1"/>
        <w:rPr>
          <w:b/>
          <w:bCs/>
          <w:szCs w:val="28"/>
        </w:rPr>
      </w:pPr>
      <w:bookmarkStart w:id="16" w:name="_Toc11966"/>
      <w:r>
        <w:rPr>
          <w:rFonts w:hint="eastAsia"/>
          <w:b/>
          <w:bCs/>
          <w:szCs w:val="28"/>
        </w:rPr>
        <w:t>二、响应文件的编制</w:t>
      </w:r>
      <w:bookmarkEnd w:id="16"/>
    </w:p>
    <w:p>
      <w:pPr>
        <w:spacing w:line="440" w:lineRule="exact"/>
        <w:ind w:left="360" w:hanging="360" w:hangingChars="150"/>
        <w:rPr>
          <w:rFonts w:asciiTheme="minorEastAsia" w:hAnsiTheme="minorEastAsia"/>
          <w:bCs/>
          <w:sz w:val="24"/>
        </w:rPr>
      </w:pPr>
      <w:r>
        <w:rPr>
          <w:rFonts w:asciiTheme="minorEastAsia" w:hAnsiTheme="minorEastAsia"/>
          <w:bCs/>
          <w:sz w:val="24"/>
        </w:rPr>
        <w:t>5. 响应文件编制基本要求</w:t>
      </w:r>
    </w:p>
    <w:p>
      <w:pPr>
        <w:spacing w:line="440" w:lineRule="exact"/>
        <w:ind w:left="360" w:hanging="360" w:hangingChars="150"/>
        <w:rPr>
          <w:rFonts w:asciiTheme="minorEastAsia" w:hAnsiTheme="minorEastAsia"/>
          <w:bCs/>
          <w:sz w:val="24"/>
        </w:rPr>
      </w:pPr>
      <w:r>
        <w:rPr>
          <w:rFonts w:asciiTheme="minorEastAsia" w:hAnsiTheme="minorEastAsia"/>
          <w:bCs/>
          <w:sz w:val="24"/>
        </w:rPr>
        <w:t>5.1响应文件以及与采购</w:t>
      </w:r>
      <w:r>
        <w:rPr>
          <w:rFonts w:hint="eastAsia" w:asciiTheme="minorEastAsia" w:hAnsiTheme="minorEastAsia"/>
          <w:bCs/>
          <w:sz w:val="24"/>
        </w:rPr>
        <w:t>代理</w:t>
      </w:r>
      <w:r>
        <w:rPr>
          <w:rFonts w:asciiTheme="minorEastAsia" w:hAnsiTheme="minorEastAsia"/>
          <w:bCs/>
          <w:sz w:val="24"/>
        </w:rPr>
        <w:t>机构和采购人就有关</w:t>
      </w:r>
      <w:r>
        <w:rPr>
          <w:rFonts w:hint="eastAsia" w:asciiTheme="minorEastAsia" w:hAnsiTheme="minorEastAsia"/>
          <w:bCs/>
          <w:color w:val="000000" w:themeColor="text1"/>
          <w:sz w:val="24"/>
        </w:rPr>
        <w:t>谈判</w:t>
      </w:r>
      <w:r>
        <w:rPr>
          <w:rFonts w:asciiTheme="minorEastAsia" w:hAnsiTheme="minorEastAsia"/>
          <w:bCs/>
          <w:sz w:val="24"/>
        </w:rPr>
        <w:t>的所有来往函电均应使用简体中文。</w:t>
      </w:r>
    </w:p>
    <w:p>
      <w:pPr>
        <w:spacing w:line="440" w:lineRule="exact"/>
        <w:ind w:left="360" w:hanging="360" w:hangingChars="150"/>
        <w:rPr>
          <w:rFonts w:asciiTheme="minorEastAsia" w:hAnsiTheme="minorEastAsia"/>
          <w:bCs/>
          <w:sz w:val="24"/>
        </w:rPr>
      </w:pPr>
      <w:r>
        <w:rPr>
          <w:rFonts w:asciiTheme="minorEastAsia" w:hAnsiTheme="minorEastAsia"/>
          <w:bCs/>
          <w:sz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heme="minorEastAsia" w:hAnsiTheme="minorEastAsia"/>
          <w:bCs/>
          <w:sz w:val="24"/>
        </w:rPr>
      </w:pPr>
      <w:r>
        <w:rPr>
          <w:rFonts w:asciiTheme="minorEastAsia" w:hAnsiTheme="minorEastAsia"/>
          <w:bCs/>
          <w:sz w:val="24"/>
        </w:rPr>
        <w:t>5.3响应文件应按本文件的全部内容，包括所有的补充通知及附件进行编制。供应商受邀参加本文件多个包</w:t>
      </w:r>
      <w:r>
        <w:rPr>
          <w:rFonts w:hint="eastAsia" w:asciiTheme="minorEastAsia" w:hAnsiTheme="minorEastAsia"/>
          <w:bCs/>
          <w:color w:val="000000" w:themeColor="text1"/>
          <w:sz w:val="24"/>
        </w:rPr>
        <w:t>谈判</w:t>
      </w:r>
      <w:r>
        <w:rPr>
          <w:rFonts w:asciiTheme="minorEastAsia" w:hAnsiTheme="minorEastAsia"/>
          <w:bCs/>
          <w:sz w:val="24"/>
        </w:rPr>
        <w:t>的，其响应文件的编制应按每包要求分别装订和封装。</w:t>
      </w:r>
    </w:p>
    <w:p>
      <w:pPr>
        <w:spacing w:line="440" w:lineRule="exact"/>
        <w:ind w:left="360" w:hanging="360" w:hangingChars="150"/>
        <w:rPr>
          <w:rFonts w:asciiTheme="minorEastAsia" w:hAnsiTheme="minorEastAsia"/>
          <w:bCs/>
          <w:sz w:val="24"/>
        </w:rPr>
      </w:pPr>
      <w:r>
        <w:rPr>
          <w:rFonts w:asciiTheme="minorEastAsia" w:hAnsiTheme="minorEastAsia"/>
          <w:bCs/>
          <w:sz w:val="24"/>
        </w:rPr>
        <w:t>5.4如因供应商只填写和提供了本文件要求的部分内容和附件，</w:t>
      </w:r>
      <w:r>
        <w:rPr>
          <w:rFonts w:hint="eastAsia" w:asciiTheme="minorEastAsia" w:hAnsiTheme="minorEastAsia"/>
          <w:bCs/>
          <w:color w:val="000000" w:themeColor="text1"/>
          <w:sz w:val="24"/>
        </w:rPr>
        <w:t>谈判</w:t>
      </w:r>
      <w:r>
        <w:rPr>
          <w:rFonts w:asciiTheme="minorEastAsia" w:hAnsiTheme="minorEastAsia"/>
          <w:bCs/>
          <w:sz w:val="24"/>
        </w:rPr>
        <w:t>小组有权拒绝其补充和</w:t>
      </w:r>
      <w:r>
        <w:rPr>
          <w:rFonts w:hint="eastAsia" w:asciiTheme="minorEastAsia" w:hAnsiTheme="minorEastAsia"/>
          <w:bCs/>
          <w:color w:val="000000" w:themeColor="text1"/>
          <w:sz w:val="24"/>
        </w:rPr>
        <w:t>谈判</w:t>
      </w:r>
      <w:r>
        <w:rPr>
          <w:rFonts w:asciiTheme="minorEastAsia" w:hAnsiTheme="minorEastAsia"/>
          <w:bCs/>
          <w:sz w:val="24"/>
        </w:rPr>
        <w:t>。</w:t>
      </w:r>
    </w:p>
    <w:p>
      <w:pPr>
        <w:spacing w:line="440" w:lineRule="exact"/>
        <w:ind w:left="360" w:hanging="360" w:hangingChars="150"/>
        <w:rPr>
          <w:rFonts w:asciiTheme="minorEastAsia" w:hAnsiTheme="minorEastAsia"/>
          <w:bCs/>
          <w:sz w:val="24"/>
        </w:rPr>
      </w:pPr>
      <w:r>
        <w:rPr>
          <w:rFonts w:asciiTheme="minorEastAsia" w:hAnsiTheme="minorEastAsia"/>
          <w:bCs/>
          <w:sz w:val="24"/>
        </w:rPr>
        <w:t>5.5响应文件的组成</w:t>
      </w:r>
    </w:p>
    <w:p>
      <w:pPr>
        <w:spacing w:line="440" w:lineRule="exact"/>
        <w:ind w:left="420" w:leftChars="150"/>
        <w:rPr>
          <w:rFonts w:asciiTheme="minorEastAsia" w:hAnsiTheme="minorEastAsia"/>
          <w:bCs/>
          <w:sz w:val="24"/>
        </w:rPr>
      </w:pPr>
      <w:r>
        <w:rPr>
          <w:rFonts w:asciiTheme="minorEastAsia" w:hAnsiTheme="minorEastAsia"/>
          <w:bCs/>
          <w:sz w:val="24"/>
        </w:rPr>
        <w:t>不限于以下内容,应该有的必须提供,如未提供,</w:t>
      </w:r>
      <w:r>
        <w:rPr>
          <w:rFonts w:hint="eastAsia" w:asciiTheme="minorEastAsia" w:hAnsiTheme="minorEastAsia"/>
          <w:bCs/>
          <w:color w:val="000000" w:themeColor="text1"/>
          <w:sz w:val="24"/>
        </w:rPr>
        <w:t>谈判</w:t>
      </w:r>
      <w:r>
        <w:rPr>
          <w:rFonts w:asciiTheme="minorEastAsia" w:hAnsiTheme="minorEastAsia"/>
          <w:bCs/>
          <w:sz w:val="24"/>
        </w:rPr>
        <w:t>小组有权拒绝其响应文件：</w:t>
      </w:r>
    </w:p>
    <w:p>
      <w:pPr>
        <w:spacing w:line="440" w:lineRule="exact"/>
        <w:rPr>
          <w:rFonts w:asciiTheme="minorEastAsia" w:hAnsiTheme="minorEastAsia"/>
          <w:bCs/>
          <w:sz w:val="24"/>
        </w:rPr>
      </w:pPr>
      <w:r>
        <w:rPr>
          <w:rFonts w:asciiTheme="minorEastAsia" w:hAnsiTheme="minorEastAsia"/>
          <w:bCs/>
          <w:sz w:val="24"/>
        </w:rPr>
        <w:t>1）</w:t>
      </w:r>
      <w:r>
        <w:rPr>
          <w:rFonts w:hint="eastAsia" w:asciiTheme="minorEastAsia" w:hAnsiTheme="minorEastAsia"/>
          <w:bCs/>
          <w:color w:val="000000" w:themeColor="text1"/>
          <w:sz w:val="24"/>
        </w:rPr>
        <w:t>谈判</w:t>
      </w:r>
      <w:r>
        <w:rPr>
          <w:rFonts w:asciiTheme="minorEastAsia" w:hAnsiTheme="minorEastAsia"/>
          <w:bCs/>
          <w:sz w:val="24"/>
        </w:rPr>
        <w:t>书 (附件1) ；</w:t>
      </w:r>
    </w:p>
    <w:p>
      <w:pPr>
        <w:spacing w:line="440" w:lineRule="exact"/>
        <w:rPr>
          <w:rFonts w:asciiTheme="minorEastAsia" w:hAnsiTheme="minorEastAsia"/>
          <w:bCs/>
          <w:sz w:val="24"/>
        </w:rPr>
      </w:pPr>
      <w:r>
        <w:rPr>
          <w:rFonts w:asciiTheme="minorEastAsia" w:hAnsiTheme="minorEastAsia"/>
          <w:bCs/>
          <w:sz w:val="24"/>
        </w:rPr>
        <w:t>2）报价组成情况表(附件2) ；</w:t>
      </w:r>
    </w:p>
    <w:p>
      <w:pPr>
        <w:spacing w:line="440" w:lineRule="exact"/>
        <w:rPr>
          <w:rFonts w:asciiTheme="minorEastAsia" w:hAnsiTheme="minorEastAsia"/>
          <w:bCs/>
          <w:sz w:val="24"/>
        </w:rPr>
      </w:pPr>
      <w:r>
        <w:rPr>
          <w:rFonts w:asciiTheme="minorEastAsia" w:hAnsiTheme="minorEastAsia"/>
          <w:bCs/>
          <w:sz w:val="24"/>
        </w:rPr>
        <w:t>3）货物（服务）清单(附件3)；</w:t>
      </w:r>
    </w:p>
    <w:p>
      <w:pPr>
        <w:spacing w:line="440" w:lineRule="exact"/>
        <w:rPr>
          <w:rFonts w:asciiTheme="minorEastAsia" w:hAnsiTheme="minorEastAsia"/>
          <w:bCs/>
          <w:sz w:val="24"/>
        </w:rPr>
      </w:pPr>
      <w:r>
        <w:rPr>
          <w:rFonts w:asciiTheme="minorEastAsia" w:hAnsiTheme="minorEastAsia"/>
          <w:bCs/>
          <w:sz w:val="24"/>
        </w:rPr>
        <w:t>4）资格性符合性检查对照表(附件4)；</w:t>
      </w:r>
    </w:p>
    <w:p>
      <w:pPr>
        <w:spacing w:line="440" w:lineRule="exact"/>
        <w:rPr>
          <w:rFonts w:asciiTheme="minorEastAsia" w:hAnsiTheme="minorEastAsia"/>
          <w:bCs/>
          <w:sz w:val="24"/>
        </w:rPr>
      </w:pPr>
      <w:r>
        <w:rPr>
          <w:rFonts w:asciiTheme="minorEastAsia" w:hAnsiTheme="minorEastAsia"/>
          <w:bCs/>
          <w:sz w:val="24"/>
        </w:rPr>
        <w:t>5）技术响应、偏离情况说明表(附件5)；</w:t>
      </w:r>
    </w:p>
    <w:p>
      <w:pPr>
        <w:spacing w:line="440" w:lineRule="exact"/>
        <w:rPr>
          <w:rFonts w:asciiTheme="minorEastAsia" w:hAnsiTheme="minorEastAsia"/>
          <w:bCs/>
          <w:sz w:val="24"/>
        </w:rPr>
      </w:pPr>
      <w:r>
        <w:rPr>
          <w:rFonts w:asciiTheme="minorEastAsia" w:hAnsiTheme="minorEastAsia"/>
          <w:bCs/>
          <w:sz w:val="24"/>
        </w:rPr>
        <w:t>6）合同草案条款响应、偏离情况说明表（附件6）；</w:t>
      </w:r>
    </w:p>
    <w:p>
      <w:pPr>
        <w:spacing w:line="440" w:lineRule="exact"/>
        <w:rPr>
          <w:rFonts w:asciiTheme="minorEastAsia" w:hAnsiTheme="minorEastAsia"/>
          <w:bCs/>
          <w:sz w:val="24"/>
        </w:rPr>
      </w:pPr>
      <w:r>
        <w:rPr>
          <w:rFonts w:asciiTheme="minorEastAsia" w:hAnsiTheme="minorEastAsia"/>
          <w:bCs/>
          <w:sz w:val="24"/>
        </w:rPr>
        <w:t>7）法人（负责人）代表授权书（附件7）；</w:t>
      </w:r>
    </w:p>
    <w:p>
      <w:pPr>
        <w:spacing w:line="440" w:lineRule="exact"/>
        <w:rPr>
          <w:rFonts w:asciiTheme="minorEastAsia" w:hAnsiTheme="minorEastAsia"/>
          <w:bCs/>
          <w:sz w:val="24"/>
        </w:rPr>
      </w:pPr>
      <w:r>
        <w:rPr>
          <w:rFonts w:asciiTheme="minorEastAsia" w:hAnsiTheme="minorEastAsia"/>
          <w:bCs/>
          <w:sz w:val="24"/>
        </w:rPr>
        <w:t>8）法人或者其他组织的营业执照等证明文件，自然人的身份证明(附件8)；</w:t>
      </w:r>
    </w:p>
    <w:p>
      <w:pPr>
        <w:spacing w:line="440" w:lineRule="exact"/>
        <w:rPr>
          <w:rFonts w:asciiTheme="minorEastAsia" w:hAnsiTheme="minorEastAsia"/>
          <w:bCs/>
          <w:sz w:val="24"/>
        </w:rPr>
      </w:pPr>
      <w:r>
        <w:rPr>
          <w:rFonts w:asciiTheme="minorEastAsia" w:hAnsiTheme="minorEastAsia"/>
          <w:bCs/>
          <w:sz w:val="24"/>
        </w:rPr>
        <w:t>9）财务状况报告，依法缴纳税收和社会保障资金的相关材料(附件9)；</w:t>
      </w:r>
    </w:p>
    <w:p>
      <w:pPr>
        <w:spacing w:line="440" w:lineRule="exact"/>
        <w:rPr>
          <w:rFonts w:asciiTheme="minorEastAsia" w:hAnsiTheme="minorEastAsia"/>
          <w:bCs/>
          <w:sz w:val="24"/>
        </w:rPr>
      </w:pPr>
      <w:r>
        <w:rPr>
          <w:rFonts w:asciiTheme="minorEastAsia" w:hAnsiTheme="minorEastAsia"/>
          <w:bCs/>
          <w:sz w:val="24"/>
        </w:rPr>
        <w:t>10）具备履行合同所必需的设备和专业技术能力的证明材料(附件10)；</w:t>
      </w:r>
    </w:p>
    <w:p>
      <w:pPr>
        <w:spacing w:line="440" w:lineRule="exact"/>
        <w:ind w:left="360" w:hanging="360" w:hangingChars="150"/>
        <w:rPr>
          <w:rFonts w:asciiTheme="minorEastAsia" w:hAnsiTheme="minorEastAsia"/>
          <w:bCs/>
          <w:sz w:val="24"/>
        </w:rPr>
      </w:pPr>
      <w:r>
        <w:rPr>
          <w:rFonts w:asciiTheme="minorEastAsia" w:hAnsiTheme="minorEastAsia"/>
          <w:bCs/>
          <w:sz w:val="24"/>
        </w:rPr>
        <w:t>11）参加政府采购活动前3年内在经营活动中没有重大违法记录的书面声明(附件11)；</w:t>
      </w:r>
    </w:p>
    <w:p>
      <w:pPr>
        <w:spacing w:line="440" w:lineRule="exact"/>
        <w:ind w:left="363" w:leftChars="1" w:hanging="360" w:hangingChars="150"/>
        <w:rPr>
          <w:rFonts w:asciiTheme="minorEastAsia" w:hAnsiTheme="minorEastAsia"/>
          <w:bCs/>
          <w:color w:val="000000" w:themeColor="text1"/>
          <w:sz w:val="24"/>
        </w:rPr>
      </w:pPr>
      <w:r>
        <w:rPr>
          <w:rFonts w:hint="eastAsia" w:asciiTheme="minorEastAsia" w:hAnsiTheme="minorEastAsia"/>
          <w:bCs/>
          <w:color w:val="000000" w:themeColor="text1"/>
          <w:sz w:val="24"/>
        </w:rPr>
        <w:t>12）未被列入失信被执行人、重大税收违法失信主体，未被列入政府采购严重违法失信行为记录名单的网页打印件(附件12)。</w:t>
      </w:r>
    </w:p>
    <w:p>
      <w:pPr>
        <w:spacing w:line="440" w:lineRule="exact"/>
        <w:ind w:left="363" w:leftChars="1" w:hanging="360" w:hangingChars="150"/>
        <w:rPr>
          <w:rFonts w:asciiTheme="minorEastAsia" w:hAnsiTheme="minorEastAsia"/>
          <w:bCs/>
          <w:color w:val="000000" w:themeColor="text1"/>
          <w:sz w:val="24"/>
        </w:rPr>
      </w:pPr>
      <w:r>
        <w:rPr>
          <w:rFonts w:hint="eastAsia" w:asciiTheme="minorEastAsia" w:hAnsiTheme="minorEastAsia"/>
          <w:bCs/>
          <w:color w:val="000000" w:themeColor="text1"/>
          <w:sz w:val="24"/>
        </w:rPr>
        <w:t>13）供应商应提供无行贿犯罪记录查询证明（可在中国裁判文书网查询并截图）（附件13）。</w:t>
      </w:r>
    </w:p>
    <w:p>
      <w:pPr>
        <w:spacing w:line="440" w:lineRule="exact"/>
        <w:ind w:left="363" w:leftChars="1" w:hanging="360" w:hangingChars="150"/>
        <w:rPr>
          <w:rFonts w:asciiTheme="minorEastAsia" w:hAnsiTheme="minorEastAsia"/>
          <w:bCs/>
          <w:color w:val="000000" w:themeColor="text1"/>
          <w:sz w:val="24"/>
        </w:rPr>
      </w:pPr>
      <w:r>
        <w:rPr>
          <w:rFonts w:hint="eastAsia" w:asciiTheme="minorEastAsia" w:hAnsiTheme="minorEastAsia"/>
          <w:bCs/>
          <w:color w:val="000000" w:themeColor="text1"/>
          <w:sz w:val="24"/>
        </w:rPr>
        <w:t>14）《中小企业声明函》、《残疾人福利性单位声明函》、属于监狱企业的证明文件等（如果有的话）(附件14-1)。</w:t>
      </w:r>
    </w:p>
    <w:p>
      <w:pPr>
        <w:spacing w:line="440" w:lineRule="exact"/>
        <w:ind w:left="364" w:leftChars="130"/>
        <w:rPr>
          <w:rFonts w:asciiTheme="minorEastAsia" w:hAnsiTheme="minorEastAsia"/>
          <w:b/>
          <w:bCs/>
          <w:color w:val="000000" w:themeColor="text1"/>
          <w:sz w:val="24"/>
        </w:rPr>
      </w:pPr>
      <w:r>
        <w:rPr>
          <w:rFonts w:hint="eastAsia" w:asciiTheme="minorEastAsia" w:hAnsiTheme="minorEastAsia"/>
          <w:b/>
          <w:bCs/>
          <w:color w:val="000000" w:themeColor="text1"/>
          <w:sz w:val="24"/>
        </w:rPr>
        <w:t>本文件要求提供的其他资格证明文件及资料。</w:t>
      </w:r>
    </w:p>
    <w:p>
      <w:pPr>
        <w:spacing w:line="440" w:lineRule="exact"/>
        <w:ind w:left="360" w:hanging="360" w:hangingChars="150"/>
        <w:rPr>
          <w:rFonts w:asciiTheme="minorEastAsia" w:hAnsiTheme="minorEastAsia"/>
          <w:bCs/>
          <w:sz w:val="24"/>
        </w:rPr>
      </w:pPr>
      <w:r>
        <w:rPr>
          <w:rFonts w:asciiTheme="minorEastAsia" w:hAnsiTheme="minorEastAsia"/>
          <w:bCs/>
          <w:sz w:val="24"/>
        </w:rPr>
        <w:t>6. 计量单位</w:t>
      </w:r>
      <w:r>
        <w:rPr>
          <w:rFonts w:hint="eastAsia" w:asciiTheme="minorEastAsia" w:hAnsiTheme="minorEastAsia"/>
          <w:bCs/>
          <w:sz w:val="24"/>
        </w:rPr>
        <w:t>：</w:t>
      </w:r>
      <w:r>
        <w:rPr>
          <w:rFonts w:asciiTheme="minorEastAsia" w:hAnsiTheme="minorEastAsia"/>
          <w:bCs/>
          <w:sz w:val="24"/>
        </w:rPr>
        <w:t>除技术要求中另有规定外，本文件所使用的计量单位均应采用国家法定计量单位。</w:t>
      </w:r>
    </w:p>
    <w:p>
      <w:pPr>
        <w:spacing w:line="440" w:lineRule="exact"/>
        <w:rPr>
          <w:rFonts w:asciiTheme="minorEastAsia" w:hAnsiTheme="minorEastAsia"/>
          <w:bCs/>
          <w:sz w:val="24"/>
        </w:rPr>
      </w:pPr>
    </w:p>
    <w:p>
      <w:pPr>
        <w:jc w:val="center"/>
        <w:outlineLvl w:val="1"/>
        <w:rPr>
          <w:b/>
          <w:bCs/>
          <w:szCs w:val="28"/>
        </w:rPr>
      </w:pPr>
      <w:bookmarkStart w:id="17" w:name="_Toc8755"/>
      <w:r>
        <w:rPr>
          <w:rFonts w:hint="eastAsia"/>
          <w:b/>
          <w:bCs/>
          <w:szCs w:val="28"/>
        </w:rPr>
        <w:t>三、响应文件有效期</w:t>
      </w:r>
      <w:bookmarkEnd w:id="17"/>
    </w:p>
    <w:p>
      <w:pPr>
        <w:spacing w:line="440" w:lineRule="exact"/>
        <w:ind w:left="360" w:hanging="360" w:hangingChars="150"/>
        <w:rPr>
          <w:rFonts w:asciiTheme="minorEastAsia" w:hAnsiTheme="minorEastAsia"/>
          <w:bCs/>
          <w:sz w:val="24"/>
        </w:rPr>
      </w:pPr>
      <w:r>
        <w:rPr>
          <w:rFonts w:asciiTheme="minorEastAsia" w:hAnsiTheme="minorEastAsia"/>
          <w:bCs/>
          <w:sz w:val="24"/>
        </w:rPr>
        <w:t>7. 本项目</w:t>
      </w:r>
      <w:r>
        <w:rPr>
          <w:rFonts w:hint="eastAsia" w:asciiTheme="minorEastAsia" w:hAnsiTheme="minorEastAsia"/>
          <w:bCs/>
          <w:color w:val="000000" w:themeColor="text1"/>
          <w:sz w:val="24"/>
        </w:rPr>
        <w:t>谈判</w:t>
      </w:r>
      <w:r>
        <w:rPr>
          <w:rFonts w:asciiTheme="minorEastAsia" w:hAnsiTheme="minorEastAsia"/>
          <w:bCs/>
          <w:sz w:val="24"/>
        </w:rPr>
        <w:t>内容自</w:t>
      </w:r>
      <w:r>
        <w:rPr>
          <w:rFonts w:hint="eastAsia" w:asciiTheme="minorEastAsia" w:hAnsiTheme="minorEastAsia"/>
          <w:bCs/>
          <w:color w:val="000000" w:themeColor="text1"/>
          <w:sz w:val="24"/>
        </w:rPr>
        <w:t>谈判</w:t>
      </w:r>
      <w:r>
        <w:rPr>
          <w:rFonts w:asciiTheme="minorEastAsia" w:hAnsiTheme="minorEastAsia"/>
          <w:bCs/>
          <w:sz w:val="24"/>
        </w:rPr>
        <w:t>之日算</w:t>
      </w:r>
      <w:r>
        <w:rPr>
          <w:rFonts w:asciiTheme="minorEastAsia" w:hAnsiTheme="minorEastAsia"/>
          <w:bCs/>
          <w:color w:val="000000" w:themeColor="text1"/>
          <w:sz w:val="24"/>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rPr>
        <w:t>日历日</w:t>
      </w:r>
      <w:r>
        <w:rPr>
          <w:rFonts w:hint="eastAsia" w:asciiTheme="minorEastAsia" w:hAnsiTheme="minorEastAsia"/>
          <w:bCs/>
          <w:color w:val="000000" w:themeColor="text1"/>
          <w:sz w:val="24"/>
        </w:rPr>
        <w:t>内</w:t>
      </w:r>
      <w:r>
        <w:rPr>
          <w:rFonts w:asciiTheme="minorEastAsia" w:hAnsiTheme="minorEastAsia"/>
          <w:bCs/>
          <w:sz w:val="24"/>
        </w:rPr>
        <w:t>保持有效。</w:t>
      </w:r>
      <w:r>
        <w:rPr>
          <w:rFonts w:hint="eastAsia" w:asciiTheme="minorEastAsia" w:hAnsiTheme="minorEastAsia"/>
          <w:bCs/>
          <w:color w:val="000000" w:themeColor="text1"/>
          <w:sz w:val="24"/>
        </w:rPr>
        <w:t>谈判</w:t>
      </w:r>
      <w:r>
        <w:rPr>
          <w:rFonts w:asciiTheme="minorEastAsia" w:hAnsiTheme="minorEastAsia"/>
          <w:bCs/>
          <w:sz w:val="24"/>
        </w:rPr>
        <w:t>结束后，在有效期内供应商不得改变</w:t>
      </w:r>
      <w:r>
        <w:rPr>
          <w:rFonts w:hint="eastAsia" w:asciiTheme="minorEastAsia" w:hAnsiTheme="minorEastAsia"/>
          <w:bCs/>
          <w:color w:val="000000" w:themeColor="text1"/>
          <w:sz w:val="24"/>
        </w:rPr>
        <w:t>谈判</w:t>
      </w:r>
      <w:r>
        <w:rPr>
          <w:rFonts w:asciiTheme="minorEastAsia" w:hAnsiTheme="minorEastAsia"/>
          <w:bCs/>
          <w:sz w:val="24"/>
        </w:rPr>
        <w:t>报价、服务期及承诺的全部义务。响应文件有效期比本文件规定短的，</w:t>
      </w:r>
      <w:r>
        <w:rPr>
          <w:rFonts w:hint="eastAsia" w:asciiTheme="minorEastAsia" w:hAnsiTheme="minorEastAsia"/>
          <w:bCs/>
          <w:color w:val="000000" w:themeColor="text1"/>
          <w:sz w:val="24"/>
        </w:rPr>
        <w:t>谈判</w:t>
      </w:r>
      <w:r>
        <w:rPr>
          <w:rFonts w:asciiTheme="minorEastAsia" w:hAnsiTheme="minorEastAsia"/>
          <w:bCs/>
          <w:sz w:val="24"/>
        </w:rPr>
        <w:t>小组将视响应文件无效予以拒绝。</w:t>
      </w:r>
    </w:p>
    <w:p>
      <w:pPr>
        <w:spacing w:line="440" w:lineRule="exact"/>
        <w:ind w:left="360" w:hanging="360" w:hangingChars="150"/>
        <w:rPr>
          <w:rFonts w:asciiTheme="minorEastAsia" w:hAnsiTheme="minorEastAsia"/>
          <w:bCs/>
          <w:sz w:val="24"/>
        </w:rPr>
      </w:pPr>
      <w:r>
        <w:rPr>
          <w:rFonts w:asciiTheme="minorEastAsia" w:hAnsiTheme="minorEastAsia"/>
          <w:bCs/>
          <w:sz w:val="24"/>
        </w:rPr>
        <w:t>8. 在特殊情况下，在原</w:t>
      </w:r>
      <w:r>
        <w:rPr>
          <w:rFonts w:hint="eastAsia" w:asciiTheme="minorEastAsia" w:hAnsiTheme="minorEastAsia"/>
          <w:bCs/>
          <w:color w:val="000000" w:themeColor="text1"/>
          <w:sz w:val="24"/>
        </w:rPr>
        <w:t>谈判</w:t>
      </w:r>
      <w:r>
        <w:rPr>
          <w:rFonts w:asciiTheme="minorEastAsia" w:hAnsiTheme="minorEastAsia"/>
          <w:bCs/>
          <w:sz w:val="24"/>
        </w:rPr>
        <w:t>有效期满之前，</w:t>
      </w:r>
      <w:r>
        <w:rPr>
          <w:rFonts w:hint="eastAsia" w:asciiTheme="minorEastAsia" w:hAnsiTheme="minorEastAsia"/>
          <w:bCs/>
          <w:sz w:val="24"/>
        </w:rPr>
        <w:t>采购代理机构</w:t>
      </w:r>
      <w:r>
        <w:rPr>
          <w:rFonts w:asciiTheme="minorEastAsia" w:hAnsiTheme="minorEastAsia"/>
          <w:bCs/>
          <w:sz w:val="24"/>
        </w:rPr>
        <w:t>可向供应商提出延长</w:t>
      </w:r>
      <w:r>
        <w:rPr>
          <w:rFonts w:hint="eastAsia" w:asciiTheme="minorEastAsia" w:hAnsiTheme="minorEastAsia"/>
          <w:bCs/>
          <w:color w:val="000000" w:themeColor="text1"/>
          <w:sz w:val="24"/>
        </w:rPr>
        <w:t>谈判</w:t>
      </w:r>
      <w:r>
        <w:rPr>
          <w:rFonts w:asciiTheme="minorEastAsia" w:hAnsiTheme="minorEastAsia"/>
          <w:bCs/>
          <w:sz w:val="24"/>
        </w:rPr>
        <w:t>有效期的要求。这种要求与答复均应采用书面形式。供应商可以拒绝</w:t>
      </w:r>
      <w:r>
        <w:rPr>
          <w:rFonts w:hint="eastAsia" w:asciiTheme="minorEastAsia" w:hAnsiTheme="minorEastAsia"/>
          <w:bCs/>
          <w:sz w:val="24"/>
        </w:rPr>
        <w:t>采购代理机构</w:t>
      </w:r>
      <w:r>
        <w:rPr>
          <w:rFonts w:asciiTheme="minorEastAsia" w:hAnsiTheme="minorEastAsia"/>
          <w:bCs/>
          <w:sz w:val="24"/>
        </w:rPr>
        <w:t>的要求，但其响应文件在原有效期期满后将不再有效。同意延长</w:t>
      </w:r>
      <w:r>
        <w:rPr>
          <w:rFonts w:hint="eastAsia" w:asciiTheme="minorEastAsia" w:hAnsiTheme="minorEastAsia"/>
          <w:bCs/>
          <w:color w:val="000000" w:themeColor="text1"/>
          <w:sz w:val="24"/>
        </w:rPr>
        <w:t>谈判</w:t>
      </w:r>
      <w:r>
        <w:rPr>
          <w:rFonts w:asciiTheme="minorEastAsia" w:hAnsiTheme="minorEastAsia"/>
          <w:bCs/>
          <w:sz w:val="24"/>
        </w:rPr>
        <w:t>有效期的供应商不允许修改其响应文件。</w:t>
      </w:r>
    </w:p>
    <w:p>
      <w:pPr>
        <w:jc w:val="center"/>
        <w:rPr>
          <w:b/>
          <w:bCs/>
          <w:szCs w:val="28"/>
        </w:rPr>
      </w:pPr>
    </w:p>
    <w:p>
      <w:pPr>
        <w:jc w:val="center"/>
        <w:outlineLvl w:val="1"/>
        <w:rPr>
          <w:b/>
          <w:bCs/>
          <w:szCs w:val="28"/>
        </w:rPr>
      </w:pPr>
      <w:bookmarkStart w:id="18" w:name="_Toc19738"/>
      <w:bookmarkStart w:id="19" w:name="_Toc24488"/>
      <w:r>
        <w:rPr>
          <w:rFonts w:hint="eastAsia"/>
          <w:b/>
          <w:bCs/>
          <w:szCs w:val="28"/>
        </w:rPr>
        <w:t>四、报价要求</w:t>
      </w:r>
      <w:bookmarkEnd w:id="18"/>
      <w:bookmarkEnd w:id="19"/>
    </w:p>
    <w:p>
      <w:pPr>
        <w:spacing w:line="440" w:lineRule="exact"/>
        <w:ind w:left="360" w:hanging="360" w:hangingChars="150"/>
        <w:rPr>
          <w:rFonts w:asciiTheme="minorEastAsia" w:hAnsiTheme="minorEastAsia"/>
          <w:sz w:val="24"/>
        </w:rPr>
      </w:pPr>
      <w:r>
        <w:rPr>
          <w:rFonts w:asciiTheme="minorEastAsia" w:hAnsiTheme="minorEastAsia"/>
          <w:sz w:val="24"/>
        </w:rPr>
        <w:t>9. 报价以人民币报价。</w:t>
      </w:r>
    </w:p>
    <w:p>
      <w:pPr>
        <w:spacing w:line="440" w:lineRule="exact"/>
        <w:ind w:left="360" w:hanging="360" w:hangingChars="150"/>
        <w:rPr>
          <w:rFonts w:asciiTheme="minorEastAsia" w:hAnsiTheme="minorEastAsia"/>
          <w:bCs/>
          <w:sz w:val="24"/>
        </w:rPr>
      </w:pPr>
      <w:r>
        <w:rPr>
          <w:rFonts w:asciiTheme="minorEastAsia" w:hAnsiTheme="minorEastAsia"/>
          <w:bCs/>
          <w:sz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heme="minorEastAsia" w:hAnsiTheme="minorEastAsia"/>
          <w:sz w:val="24"/>
        </w:rPr>
      </w:pPr>
      <w:r>
        <w:rPr>
          <w:rFonts w:asciiTheme="minorEastAsia" w:hAnsiTheme="minorEastAsia"/>
          <w:bCs/>
          <w:sz w:val="24"/>
        </w:rPr>
        <w:t>11. 成交供应商负</w:t>
      </w:r>
      <w:r>
        <w:rPr>
          <w:rFonts w:asciiTheme="minorEastAsia" w:hAnsiTheme="minorEastAsia"/>
          <w:sz w:val="24"/>
        </w:rPr>
        <w:t>责本项目所需的售后服务等全部工作，文件另有规定的除外。</w:t>
      </w:r>
    </w:p>
    <w:p>
      <w:pPr>
        <w:spacing w:line="440" w:lineRule="exact"/>
        <w:ind w:left="420" w:hanging="420"/>
        <w:rPr>
          <w:rFonts w:asciiTheme="minorEastAsia" w:hAnsiTheme="minorEastAsia"/>
          <w:b/>
          <w:bCs/>
          <w:sz w:val="24"/>
        </w:rPr>
      </w:pPr>
    </w:p>
    <w:p>
      <w:pPr>
        <w:jc w:val="center"/>
        <w:outlineLvl w:val="1"/>
        <w:rPr>
          <w:b/>
          <w:bCs/>
          <w:szCs w:val="28"/>
        </w:rPr>
      </w:pPr>
      <w:bookmarkStart w:id="20" w:name="_Toc26365"/>
      <w:r>
        <w:rPr>
          <w:rFonts w:hint="eastAsia"/>
          <w:b/>
          <w:bCs/>
          <w:szCs w:val="28"/>
        </w:rPr>
        <w:t>五、响应文件的份数、封装和递交</w:t>
      </w:r>
      <w:bookmarkEnd w:id="20"/>
    </w:p>
    <w:p>
      <w:pPr>
        <w:spacing w:line="440" w:lineRule="exact"/>
        <w:ind w:left="420" w:hanging="420"/>
        <w:rPr>
          <w:rFonts w:asciiTheme="minorEastAsia" w:hAnsiTheme="minorEastAsia"/>
          <w:bCs/>
          <w:sz w:val="24"/>
        </w:rPr>
      </w:pPr>
      <w:r>
        <w:rPr>
          <w:rFonts w:asciiTheme="minorEastAsia" w:hAnsiTheme="minorEastAsia"/>
          <w:bCs/>
          <w:sz w:val="24"/>
        </w:rPr>
        <w:t>12. 响应文件的份数和封装</w:t>
      </w:r>
    </w:p>
    <w:p>
      <w:pPr>
        <w:spacing w:line="440" w:lineRule="exact"/>
        <w:ind w:left="420" w:hanging="420"/>
        <w:rPr>
          <w:rFonts w:asciiTheme="minorEastAsia" w:hAnsiTheme="minorEastAsia"/>
          <w:bCs/>
          <w:sz w:val="24"/>
        </w:rPr>
      </w:pPr>
      <w:r>
        <w:rPr>
          <w:rFonts w:asciiTheme="minorEastAsia" w:hAnsiTheme="minorEastAsia"/>
          <w:bCs/>
          <w:sz w:val="24"/>
        </w:rPr>
        <w:t>12.1响应文</w:t>
      </w:r>
      <w:r>
        <w:rPr>
          <w:rFonts w:asciiTheme="minorEastAsia" w:hAnsiTheme="minorEastAsia"/>
          <w:sz w:val="24"/>
        </w:rPr>
        <w:t>件一式</w:t>
      </w:r>
      <w:r>
        <w:rPr>
          <w:rFonts w:hint="eastAsia" w:asciiTheme="minorEastAsia" w:hAnsiTheme="minorEastAsia"/>
          <w:sz w:val="24"/>
        </w:rPr>
        <w:t>三</w:t>
      </w:r>
      <w:r>
        <w:rPr>
          <w:rFonts w:asciiTheme="minorEastAsia" w:hAnsiTheme="minorEastAsia"/>
          <w:sz w:val="24"/>
        </w:rPr>
        <w:t>份，其中正本一份，副本</w:t>
      </w:r>
      <w:r>
        <w:rPr>
          <w:rFonts w:hint="eastAsia" w:asciiTheme="minorEastAsia" w:hAnsiTheme="minorEastAsia"/>
          <w:bCs/>
          <w:sz w:val="24"/>
        </w:rPr>
        <w:t>二</w:t>
      </w:r>
      <w:r>
        <w:rPr>
          <w:rFonts w:asciiTheme="minorEastAsia" w:hAnsiTheme="minorEastAsia"/>
          <w:bCs/>
          <w:sz w:val="24"/>
        </w:rPr>
        <w:t>份。</w:t>
      </w:r>
      <w:r>
        <w:rPr>
          <w:rFonts w:hint="eastAsia" w:asciiTheme="minorEastAsia" w:hAnsiTheme="minorEastAsia"/>
          <w:bCs/>
          <w:color w:val="000000" w:themeColor="text1"/>
          <w:sz w:val="24"/>
        </w:rPr>
        <w:t>正本封面应加盖供应商公章。</w:t>
      </w:r>
    </w:p>
    <w:p>
      <w:pPr>
        <w:spacing w:line="440" w:lineRule="exact"/>
        <w:ind w:left="360" w:hanging="360" w:hangingChars="150"/>
        <w:rPr>
          <w:rFonts w:asciiTheme="minorEastAsia" w:hAnsiTheme="minorEastAsia"/>
          <w:bCs/>
          <w:sz w:val="24"/>
        </w:rPr>
      </w:pPr>
      <w:r>
        <w:rPr>
          <w:rFonts w:asciiTheme="minorEastAsia" w:hAnsiTheme="minorEastAsia"/>
          <w:bCs/>
          <w:sz w:val="24"/>
        </w:rPr>
        <w:t>12.2响应文件的信封上应写明:项目编号、项目名称、</w:t>
      </w:r>
      <w:r>
        <w:rPr>
          <w:rFonts w:hint="eastAsia" w:asciiTheme="minorEastAsia" w:hAnsiTheme="minorEastAsia"/>
          <w:bCs/>
          <w:color w:val="000000" w:themeColor="text1"/>
          <w:sz w:val="24"/>
        </w:rPr>
        <w:t>谈判</w:t>
      </w:r>
      <w:r>
        <w:rPr>
          <w:rFonts w:asciiTheme="minorEastAsia" w:hAnsiTheme="minorEastAsia"/>
          <w:bCs/>
          <w:sz w:val="24"/>
        </w:rPr>
        <w:t>内容、供应商名称。</w:t>
      </w:r>
    </w:p>
    <w:p>
      <w:pPr>
        <w:spacing w:line="440" w:lineRule="exact"/>
        <w:ind w:left="360" w:hanging="360" w:hangingChars="150"/>
        <w:rPr>
          <w:rFonts w:asciiTheme="minorEastAsia" w:hAnsiTheme="minorEastAsia"/>
          <w:bCs/>
          <w:sz w:val="24"/>
        </w:rPr>
      </w:pPr>
      <w:r>
        <w:rPr>
          <w:rFonts w:asciiTheme="minorEastAsia" w:hAnsiTheme="minorEastAsia"/>
          <w:bCs/>
          <w:sz w:val="24"/>
        </w:rPr>
        <w:t>13. 响应文件的递交</w:t>
      </w:r>
    </w:p>
    <w:p>
      <w:pPr>
        <w:spacing w:line="440" w:lineRule="exact"/>
        <w:ind w:left="360" w:hanging="360" w:hangingChars="150"/>
        <w:rPr>
          <w:rFonts w:asciiTheme="minorEastAsia" w:hAnsiTheme="minorEastAsia"/>
          <w:bCs/>
          <w:sz w:val="24"/>
        </w:rPr>
      </w:pPr>
      <w:r>
        <w:rPr>
          <w:rFonts w:asciiTheme="minorEastAsia" w:hAnsiTheme="minorEastAsia"/>
          <w:bCs/>
          <w:sz w:val="24"/>
        </w:rPr>
        <w:t>13.1所有响应文件应于第一章“竞争性</w:t>
      </w:r>
      <w:r>
        <w:rPr>
          <w:rFonts w:hint="eastAsia" w:asciiTheme="minorEastAsia" w:hAnsiTheme="minorEastAsia"/>
          <w:bCs/>
          <w:color w:val="000000" w:themeColor="text1"/>
          <w:sz w:val="24"/>
        </w:rPr>
        <w:t>谈判</w:t>
      </w:r>
      <w:r>
        <w:rPr>
          <w:rFonts w:asciiTheme="minorEastAsia" w:hAnsiTheme="minorEastAsia"/>
          <w:bCs/>
          <w:sz w:val="24"/>
        </w:rPr>
        <w:t>邀请函”中规定的时间前递交到</w:t>
      </w:r>
      <w:r>
        <w:rPr>
          <w:rFonts w:hint="eastAsia" w:asciiTheme="minorEastAsia" w:hAnsiTheme="minorEastAsia"/>
          <w:bCs/>
          <w:sz w:val="24"/>
        </w:rPr>
        <w:t>采购代理机构</w:t>
      </w:r>
      <w:r>
        <w:rPr>
          <w:rFonts w:asciiTheme="minorEastAsia" w:hAnsiTheme="minorEastAsia"/>
          <w:bCs/>
          <w:sz w:val="24"/>
        </w:rPr>
        <w:t>。</w:t>
      </w:r>
    </w:p>
    <w:p>
      <w:pPr>
        <w:spacing w:line="440" w:lineRule="exact"/>
        <w:ind w:left="360" w:hanging="360" w:hangingChars="150"/>
        <w:rPr>
          <w:rFonts w:asciiTheme="minorEastAsia" w:hAnsiTheme="minorEastAsia"/>
          <w:bCs/>
          <w:sz w:val="24"/>
        </w:rPr>
      </w:pPr>
      <w:r>
        <w:rPr>
          <w:rFonts w:asciiTheme="minorEastAsia" w:hAnsiTheme="minorEastAsia"/>
          <w:bCs/>
          <w:sz w:val="24"/>
        </w:rPr>
        <w:t>14. 迟交的响应文件</w:t>
      </w:r>
    </w:p>
    <w:p>
      <w:pPr>
        <w:spacing w:line="440" w:lineRule="exact"/>
        <w:ind w:left="360" w:hanging="360" w:hangingChars="150"/>
        <w:rPr>
          <w:rFonts w:asciiTheme="minorEastAsia" w:hAnsiTheme="minorEastAsia"/>
          <w:bCs/>
          <w:sz w:val="24"/>
        </w:rPr>
      </w:pPr>
      <w:r>
        <w:rPr>
          <w:rFonts w:asciiTheme="minorEastAsia" w:hAnsiTheme="minorEastAsia"/>
          <w:bCs/>
          <w:sz w:val="24"/>
        </w:rPr>
        <w:t>14.1</w:t>
      </w:r>
      <w:r>
        <w:rPr>
          <w:rFonts w:hint="eastAsia" w:asciiTheme="minorEastAsia" w:hAnsiTheme="minorEastAsia"/>
          <w:bCs/>
          <w:sz w:val="24"/>
        </w:rPr>
        <w:t>采购代理机构</w:t>
      </w:r>
      <w:r>
        <w:rPr>
          <w:rFonts w:asciiTheme="minorEastAsia" w:hAnsiTheme="minorEastAsia"/>
          <w:bCs/>
          <w:sz w:val="24"/>
        </w:rPr>
        <w:t>将拒绝或原封退回在其规定的递交响应文件截止时间之后递交的任何响应文件。</w:t>
      </w:r>
    </w:p>
    <w:p>
      <w:pPr>
        <w:spacing w:line="440" w:lineRule="exact"/>
        <w:rPr>
          <w:rFonts w:asciiTheme="minorEastAsia" w:hAnsiTheme="minorEastAsia"/>
          <w:bCs/>
          <w:sz w:val="24"/>
        </w:rPr>
      </w:pPr>
    </w:p>
    <w:p>
      <w:pPr>
        <w:jc w:val="center"/>
        <w:outlineLvl w:val="1"/>
        <w:rPr>
          <w:b/>
          <w:bCs/>
          <w:szCs w:val="28"/>
        </w:rPr>
      </w:pPr>
      <w:bookmarkStart w:id="21" w:name="_Toc2619"/>
      <w:r>
        <w:rPr>
          <w:rFonts w:hint="eastAsia"/>
          <w:b/>
          <w:bCs/>
          <w:szCs w:val="28"/>
        </w:rPr>
        <w:t>六、谈判小组的组成</w:t>
      </w:r>
      <w:bookmarkEnd w:id="21"/>
    </w:p>
    <w:p>
      <w:pPr>
        <w:spacing w:line="440" w:lineRule="exact"/>
        <w:ind w:left="420" w:hanging="420"/>
        <w:rPr>
          <w:rFonts w:asciiTheme="minorEastAsia" w:hAnsiTheme="minorEastAsia"/>
          <w:bCs/>
          <w:sz w:val="24"/>
        </w:rPr>
      </w:pPr>
      <w:r>
        <w:rPr>
          <w:rFonts w:asciiTheme="minorEastAsia" w:hAnsiTheme="minorEastAsia"/>
          <w:bCs/>
          <w:sz w:val="24"/>
        </w:rPr>
        <w:t>15.</w:t>
      </w:r>
      <w:r>
        <w:rPr>
          <w:rFonts w:hint="eastAsia" w:asciiTheme="minorEastAsia" w:hAnsiTheme="minorEastAsia"/>
          <w:bCs/>
          <w:color w:val="000000" w:themeColor="text1"/>
          <w:sz w:val="24"/>
        </w:rPr>
        <w:t>谈判</w:t>
      </w:r>
      <w:r>
        <w:rPr>
          <w:rFonts w:asciiTheme="minorEastAsia" w:hAnsiTheme="minorEastAsia"/>
          <w:bCs/>
          <w:sz w:val="24"/>
        </w:rPr>
        <w:t>小组成员由</w:t>
      </w:r>
      <w:r>
        <w:rPr>
          <w:rFonts w:asciiTheme="minorEastAsia" w:hAnsiTheme="minorEastAsia"/>
          <w:bCs/>
          <w:color w:val="FF0000"/>
          <w:sz w:val="24"/>
        </w:rPr>
        <w:t>采购人代表一名和外聘专家两名及以上（技术、经济、法律等方面）组成</w:t>
      </w:r>
      <w:r>
        <w:rPr>
          <w:rFonts w:asciiTheme="minorEastAsia" w:hAnsiTheme="minorEastAsia"/>
          <w:bCs/>
          <w:sz w:val="24"/>
        </w:rPr>
        <w:t>，外聘专家从</w:t>
      </w:r>
      <w:r>
        <w:rPr>
          <w:rFonts w:hint="eastAsia" w:asciiTheme="minorEastAsia" w:hAnsiTheme="minorEastAsia"/>
          <w:bCs/>
          <w:sz w:val="24"/>
        </w:rPr>
        <w:t>阳新县</w:t>
      </w:r>
      <w:r>
        <w:rPr>
          <w:rFonts w:asciiTheme="minorEastAsia" w:hAnsiTheme="minorEastAsia"/>
          <w:bCs/>
          <w:sz w:val="24"/>
        </w:rPr>
        <w:t>政府采购专家库中随机抽取。</w:t>
      </w:r>
    </w:p>
    <w:p>
      <w:pPr>
        <w:spacing w:line="440" w:lineRule="exact"/>
        <w:ind w:left="360" w:hanging="360" w:hangingChars="150"/>
        <w:rPr>
          <w:rFonts w:asciiTheme="minorEastAsia" w:hAnsiTheme="minorEastAsia"/>
          <w:bCs/>
          <w:sz w:val="24"/>
        </w:rPr>
      </w:pPr>
      <w:r>
        <w:rPr>
          <w:rFonts w:asciiTheme="minorEastAsia" w:hAnsiTheme="minorEastAsia"/>
          <w:bCs/>
          <w:sz w:val="24"/>
        </w:rPr>
        <w:t>15.1</w:t>
      </w:r>
      <w:r>
        <w:rPr>
          <w:rFonts w:hint="eastAsia" w:asciiTheme="minorEastAsia" w:hAnsiTheme="minorEastAsia"/>
          <w:bCs/>
          <w:color w:val="000000" w:themeColor="text1"/>
          <w:sz w:val="24"/>
        </w:rPr>
        <w:t>谈判</w:t>
      </w:r>
      <w:r>
        <w:rPr>
          <w:rFonts w:asciiTheme="minorEastAsia" w:hAnsiTheme="minorEastAsia"/>
          <w:bCs/>
          <w:sz w:val="24"/>
        </w:rPr>
        <w:t>小组负责制定</w:t>
      </w:r>
      <w:r>
        <w:rPr>
          <w:rFonts w:hint="eastAsia" w:asciiTheme="minorEastAsia" w:hAnsiTheme="minorEastAsia"/>
          <w:bCs/>
          <w:sz w:val="24"/>
        </w:rPr>
        <w:t>谈判</w:t>
      </w:r>
      <w:r>
        <w:rPr>
          <w:rFonts w:asciiTheme="minorEastAsia" w:hAnsiTheme="minorEastAsia"/>
          <w:bCs/>
          <w:sz w:val="24"/>
        </w:rPr>
        <w:t>文件、确定</w:t>
      </w:r>
      <w:r>
        <w:rPr>
          <w:rFonts w:hint="eastAsia" w:asciiTheme="minorEastAsia" w:hAnsiTheme="minorEastAsia"/>
          <w:bCs/>
          <w:color w:val="000000" w:themeColor="text1"/>
          <w:sz w:val="24"/>
        </w:rPr>
        <w:t>谈判</w:t>
      </w:r>
      <w:r>
        <w:rPr>
          <w:rFonts w:asciiTheme="minorEastAsia" w:hAnsiTheme="minorEastAsia"/>
          <w:bCs/>
          <w:sz w:val="24"/>
        </w:rPr>
        <w:t>供应商名单、响应文件的评审、</w:t>
      </w:r>
      <w:r>
        <w:rPr>
          <w:rFonts w:hint="eastAsia" w:asciiTheme="minorEastAsia" w:hAnsiTheme="minorEastAsia"/>
          <w:bCs/>
          <w:color w:val="000000" w:themeColor="text1"/>
          <w:sz w:val="24"/>
        </w:rPr>
        <w:t>谈判</w:t>
      </w:r>
      <w:r>
        <w:rPr>
          <w:rFonts w:asciiTheme="minorEastAsia" w:hAnsiTheme="minorEastAsia"/>
          <w:bCs/>
          <w:sz w:val="24"/>
        </w:rPr>
        <w:t>谈判、商务服务评议并评分、根据综合评分情况编写评审报告，协助处理质疑等工作。</w:t>
      </w:r>
    </w:p>
    <w:p>
      <w:pPr>
        <w:spacing w:line="440" w:lineRule="exact"/>
        <w:rPr>
          <w:rFonts w:asciiTheme="minorEastAsia" w:hAnsiTheme="minorEastAsia"/>
          <w:bCs/>
          <w:sz w:val="24"/>
        </w:rPr>
      </w:pPr>
    </w:p>
    <w:p>
      <w:pPr>
        <w:jc w:val="center"/>
        <w:outlineLvl w:val="1"/>
        <w:rPr>
          <w:b/>
          <w:bCs/>
          <w:szCs w:val="28"/>
        </w:rPr>
      </w:pPr>
      <w:bookmarkStart w:id="22" w:name="_Toc19391"/>
      <w:r>
        <w:rPr>
          <w:rFonts w:hint="eastAsia"/>
          <w:b/>
          <w:bCs/>
          <w:szCs w:val="28"/>
        </w:rPr>
        <w:t>七、谈判的步骤</w:t>
      </w:r>
      <w:bookmarkEnd w:id="22"/>
    </w:p>
    <w:p>
      <w:pPr>
        <w:spacing w:line="440" w:lineRule="exact"/>
        <w:ind w:left="360" w:hanging="360" w:hangingChars="150"/>
        <w:rPr>
          <w:rFonts w:asciiTheme="minorEastAsia" w:hAnsiTheme="minorEastAsia"/>
          <w:bCs/>
          <w:sz w:val="24"/>
        </w:rPr>
      </w:pPr>
      <w:r>
        <w:rPr>
          <w:rFonts w:asciiTheme="minorEastAsia" w:hAnsiTheme="minorEastAsia"/>
          <w:bCs/>
          <w:sz w:val="24"/>
        </w:rPr>
        <w:t>16. 供应商授权代表或其</w:t>
      </w:r>
      <w:r>
        <w:rPr>
          <w:rFonts w:hint="eastAsia" w:asciiTheme="minorEastAsia" w:hAnsiTheme="minorEastAsia"/>
          <w:bCs/>
          <w:sz w:val="24"/>
        </w:rPr>
        <w:t>授权委托人</w:t>
      </w:r>
      <w:r>
        <w:rPr>
          <w:rFonts w:asciiTheme="minorEastAsia" w:hAnsiTheme="minorEastAsia"/>
          <w:bCs/>
          <w:sz w:val="24"/>
        </w:rPr>
        <w:t>按要求参加本项目</w:t>
      </w:r>
      <w:r>
        <w:rPr>
          <w:rFonts w:hint="eastAsia" w:asciiTheme="minorEastAsia" w:hAnsiTheme="minorEastAsia"/>
          <w:bCs/>
          <w:color w:val="000000" w:themeColor="text1"/>
          <w:sz w:val="24"/>
        </w:rPr>
        <w:t>谈判</w:t>
      </w:r>
      <w:r>
        <w:rPr>
          <w:rFonts w:asciiTheme="minorEastAsia" w:hAnsiTheme="minorEastAsia"/>
          <w:bCs/>
          <w:sz w:val="24"/>
        </w:rPr>
        <w:t>过</w:t>
      </w:r>
    </w:p>
    <w:p>
      <w:pPr>
        <w:spacing w:line="440" w:lineRule="exact"/>
        <w:ind w:left="360" w:hanging="360" w:hangingChars="150"/>
        <w:rPr>
          <w:rFonts w:asciiTheme="minorEastAsia" w:hAnsiTheme="minorEastAsia"/>
          <w:bCs/>
          <w:sz w:val="24"/>
        </w:rPr>
      </w:pPr>
      <w:r>
        <w:rPr>
          <w:rFonts w:asciiTheme="minorEastAsia" w:hAnsiTheme="minorEastAsia"/>
          <w:bCs/>
          <w:sz w:val="24"/>
        </w:rPr>
        <w:t>17. 资格性审查</w:t>
      </w:r>
    </w:p>
    <w:p>
      <w:pPr>
        <w:spacing w:line="440" w:lineRule="exact"/>
        <w:ind w:left="360" w:hanging="360" w:hangingChars="150"/>
        <w:rPr>
          <w:rFonts w:asciiTheme="minorEastAsia" w:hAnsiTheme="minorEastAsia"/>
          <w:bCs/>
          <w:sz w:val="24"/>
        </w:rPr>
      </w:pPr>
      <w:r>
        <w:rPr>
          <w:rFonts w:asciiTheme="minorEastAsia" w:hAnsiTheme="minorEastAsia"/>
          <w:bCs/>
          <w:sz w:val="24"/>
        </w:rPr>
        <w:t>17.1</w:t>
      </w:r>
      <w:r>
        <w:rPr>
          <w:rFonts w:hint="eastAsia" w:asciiTheme="minorEastAsia" w:hAnsiTheme="minorEastAsia"/>
          <w:bCs/>
          <w:color w:val="000000" w:themeColor="text1"/>
          <w:sz w:val="24"/>
        </w:rPr>
        <w:t>谈判</w:t>
      </w:r>
      <w:r>
        <w:rPr>
          <w:rFonts w:asciiTheme="minorEastAsia" w:hAnsiTheme="minorEastAsia"/>
          <w:bCs/>
          <w:sz w:val="24"/>
        </w:rPr>
        <w:t>小组验证各供应商代表或委托授权人的身份。供应商代表或委托授权人身份与响应文件不符的、响应文件未按要求加盖印章和签字的，</w:t>
      </w:r>
      <w:r>
        <w:rPr>
          <w:rFonts w:hint="eastAsia" w:asciiTheme="minorEastAsia" w:hAnsiTheme="minorEastAsia"/>
          <w:bCs/>
          <w:color w:val="000000" w:themeColor="text1"/>
          <w:sz w:val="24"/>
        </w:rPr>
        <w:t>谈判</w:t>
      </w:r>
      <w:r>
        <w:rPr>
          <w:rFonts w:asciiTheme="minorEastAsia" w:hAnsiTheme="minorEastAsia"/>
          <w:bCs/>
          <w:sz w:val="24"/>
        </w:rPr>
        <w:t>小组</w:t>
      </w:r>
      <w:r>
        <w:rPr>
          <w:rFonts w:hint="eastAsia" w:asciiTheme="minorEastAsia" w:hAnsiTheme="minorEastAsia"/>
          <w:bCs/>
          <w:sz w:val="24"/>
        </w:rPr>
        <w:t>将</w:t>
      </w:r>
      <w:r>
        <w:rPr>
          <w:rFonts w:asciiTheme="minorEastAsia" w:hAnsiTheme="minorEastAsia"/>
          <w:bCs/>
          <w:sz w:val="24"/>
        </w:rPr>
        <w:t>拒绝该供应商参加</w:t>
      </w:r>
      <w:r>
        <w:rPr>
          <w:rFonts w:hint="eastAsia" w:asciiTheme="minorEastAsia" w:hAnsiTheme="minorEastAsia"/>
          <w:bCs/>
          <w:color w:val="000000" w:themeColor="text1"/>
          <w:sz w:val="24"/>
        </w:rPr>
        <w:t>谈判</w:t>
      </w:r>
      <w:r>
        <w:rPr>
          <w:rFonts w:asciiTheme="minorEastAsia" w:hAnsiTheme="minorEastAsia"/>
          <w:bCs/>
          <w:sz w:val="24"/>
        </w:rPr>
        <w:t>。</w:t>
      </w:r>
    </w:p>
    <w:p>
      <w:pPr>
        <w:spacing w:line="440" w:lineRule="exact"/>
        <w:ind w:left="360" w:hanging="360" w:hangingChars="150"/>
        <w:rPr>
          <w:rFonts w:asciiTheme="minorEastAsia" w:hAnsiTheme="minorEastAsia"/>
          <w:bCs/>
          <w:sz w:val="24"/>
        </w:rPr>
      </w:pPr>
      <w:r>
        <w:rPr>
          <w:rFonts w:asciiTheme="minorEastAsia" w:hAnsiTheme="minorEastAsia"/>
          <w:bCs/>
          <w:sz w:val="24"/>
        </w:rPr>
        <w:t>17.2</w:t>
      </w:r>
      <w:r>
        <w:rPr>
          <w:rFonts w:hint="eastAsia" w:asciiTheme="minorEastAsia" w:hAnsiTheme="minorEastAsia"/>
          <w:bCs/>
          <w:color w:val="000000" w:themeColor="text1"/>
          <w:sz w:val="24"/>
        </w:rPr>
        <w:t>谈判</w:t>
      </w:r>
      <w:r>
        <w:rPr>
          <w:rFonts w:asciiTheme="minorEastAsia" w:hAnsiTheme="minorEastAsia"/>
          <w:bCs/>
          <w:sz w:val="24"/>
        </w:rPr>
        <w:t>小组根据</w:t>
      </w:r>
      <w:r>
        <w:rPr>
          <w:rFonts w:hint="eastAsia" w:asciiTheme="minorEastAsia" w:hAnsiTheme="minorEastAsia"/>
          <w:bCs/>
          <w:color w:val="000000" w:themeColor="text1"/>
          <w:sz w:val="24"/>
        </w:rPr>
        <w:t>谈判</w:t>
      </w:r>
      <w:r>
        <w:rPr>
          <w:rFonts w:asciiTheme="minorEastAsia" w:hAnsiTheme="minorEastAsia"/>
          <w:bCs/>
          <w:sz w:val="24"/>
        </w:rPr>
        <w:t>文件规定对供应商响应文件的有效性、完整性和响应程度进行审查。审查内容包括供应商资格条件、实质性响应的情况等。未实质性响应</w:t>
      </w:r>
      <w:r>
        <w:rPr>
          <w:rFonts w:hint="eastAsia" w:asciiTheme="minorEastAsia" w:hAnsiTheme="minorEastAsia"/>
          <w:bCs/>
          <w:color w:val="000000" w:themeColor="text1"/>
          <w:sz w:val="24"/>
        </w:rPr>
        <w:t>谈判</w:t>
      </w:r>
      <w:r>
        <w:rPr>
          <w:rFonts w:asciiTheme="minorEastAsia" w:hAnsiTheme="minorEastAsia"/>
          <w:bCs/>
          <w:sz w:val="24"/>
        </w:rPr>
        <w:t>文件的响应文件按无效处理，并告知有关供应商。具体评审内容见本章第3条。</w:t>
      </w:r>
    </w:p>
    <w:p>
      <w:pPr>
        <w:spacing w:line="440" w:lineRule="exact"/>
        <w:ind w:left="360" w:hanging="360" w:hangingChars="150"/>
        <w:rPr>
          <w:rFonts w:asciiTheme="minorEastAsia" w:hAnsiTheme="minorEastAsia"/>
          <w:bCs/>
          <w:sz w:val="24"/>
        </w:rPr>
      </w:pPr>
      <w:r>
        <w:rPr>
          <w:rFonts w:asciiTheme="minorEastAsia" w:hAnsiTheme="minorEastAsia"/>
          <w:bCs/>
          <w:sz w:val="24"/>
        </w:rPr>
        <w:t>18. 第一轮</w:t>
      </w:r>
      <w:r>
        <w:rPr>
          <w:rFonts w:hint="eastAsia" w:asciiTheme="minorEastAsia" w:hAnsiTheme="minorEastAsia"/>
          <w:bCs/>
          <w:color w:val="000000" w:themeColor="text1"/>
          <w:sz w:val="24"/>
        </w:rPr>
        <w:t>谈判</w:t>
      </w:r>
    </w:p>
    <w:p>
      <w:pPr>
        <w:spacing w:line="440" w:lineRule="exact"/>
        <w:ind w:left="360" w:hanging="360" w:hangingChars="150"/>
        <w:rPr>
          <w:rFonts w:asciiTheme="minorEastAsia" w:hAnsiTheme="minorEastAsia"/>
          <w:bCs/>
          <w:sz w:val="24"/>
        </w:rPr>
      </w:pPr>
      <w:r>
        <w:rPr>
          <w:rFonts w:asciiTheme="minorEastAsia" w:hAnsiTheme="minorEastAsia"/>
          <w:bCs/>
          <w:sz w:val="24"/>
        </w:rPr>
        <w:t>18.1</w:t>
      </w:r>
      <w:r>
        <w:rPr>
          <w:rFonts w:hint="eastAsia" w:asciiTheme="minorEastAsia" w:hAnsiTheme="minorEastAsia"/>
          <w:bCs/>
          <w:color w:val="000000" w:themeColor="text1"/>
          <w:sz w:val="24"/>
        </w:rPr>
        <w:t>谈判</w:t>
      </w:r>
      <w:r>
        <w:rPr>
          <w:rFonts w:asciiTheme="minorEastAsia" w:hAnsiTheme="minorEastAsia"/>
          <w:bCs/>
          <w:sz w:val="24"/>
        </w:rPr>
        <w:t>小组将按</w:t>
      </w:r>
      <w:r>
        <w:rPr>
          <w:rFonts w:asciiTheme="minorEastAsia" w:hAnsiTheme="minorEastAsia"/>
          <w:bCs/>
          <w:color w:val="FF0000"/>
          <w:sz w:val="24"/>
        </w:rPr>
        <w:t>照</w:t>
      </w:r>
      <w:r>
        <w:rPr>
          <w:rFonts w:hint="eastAsia" w:asciiTheme="minorEastAsia" w:hAnsiTheme="minorEastAsia"/>
          <w:bCs/>
          <w:color w:val="FF0000"/>
          <w:sz w:val="24"/>
        </w:rPr>
        <w:t>签到的顺序</w:t>
      </w:r>
      <w:r>
        <w:rPr>
          <w:rFonts w:asciiTheme="minorEastAsia" w:hAnsiTheme="minorEastAsia"/>
          <w:bCs/>
          <w:sz w:val="24"/>
        </w:rPr>
        <w:t>决定供应商的</w:t>
      </w:r>
      <w:r>
        <w:rPr>
          <w:rFonts w:hint="eastAsia" w:asciiTheme="minorEastAsia" w:hAnsiTheme="minorEastAsia"/>
          <w:bCs/>
          <w:color w:val="000000" w:themeColor="text1"/>
          <w:sz w:val="24"/>
        </w:rPr>
        <w:t>谈判</w:t>
      </w:r>
      <w:r>
        <w:rPr>
          <w:rFonts w:asciiTheme="minorEastAsia" w:hAnsiTheme="minorEastAsia"/>
          <w:bCs/>
          <w:sz w:val="24"/>
        </w:rPr>
        <w:t>顺序，并与单一供应商分别进行</w:t>
      </w:r>
      <w:r>
        <w:rPr>
          <w:rFonts w:hint="eastAsia" w:asciiTheme="minorEastAsia" w:hAnsiTheme="minorEastAsia"/>
          <w:bCs/>
          <w:color w:val="000000" w:themeColor="text1"/>
          <w:sz w:val="24"/>
        </w:rPr>
        <w:t>谈判</w:t>
      </w:r>
      <w:r>
        <w:rPr>
          <w:rFonts w:asciiTheme="minorEastAsia" w:hAnsiTheme="minorEastAsia"/>
          <w:bCs/>
          <w:sz w:val="24"/>
        </w:rPr>
        <w:t>。</w:t>
      </w:r>
    </w:p>
    <w:p>
      <w:pPr>
        <w:spacing w:line="440" w:lineRule="exact"/>
        <w:ind w:left="360" w:hanging="360" w:hangingChars="150"/>
        <w:rPr>
          <w:rFonts w:asciiTheme="minorEastAsia" w:hAnsiTheme="minorEastAsia"/>
          <w:bCs/>
          <w:sz w:val="24"/>
        </w:rPr>
      </w:pPr>
      <w:r>
        <w:rPr>
          <w:rFonts w:asciiTheme="minorEastAsia" w:hAnsiTheme="minorEastAsia"/>
          <w:bCs/>
          <w:sz w:val="24"/>
        </w:rPr>
        <w:t>18.2</w:t>
      </w:r>
      <w:r>
        <w:rPr>
          <w:rFonts w:hint="eastAsia" w:asciiTheme="minorEastAsia" w:hAnsiTheme="minorEastAsia"/>
          <w:bCs/>
          <w:color w:val="000000" w:themeColor="text1"/>
          <w:sz w:val="24"/>
        </w:rPr>
        <w:t>谈判</w:t>
      </w:r>
      <w:r>
        <w:rPr>
          <w:rFonts w:asciiTheme="minorEastAsia" w:hAnsiTheme="minorEastAsia"/>
          <w:bCs/>
          <w:sz w:val="24"/>
        </w:rPr>
        <w:t>小组对照</w:t>
      </w:r>
      <w:r>
        <w:rPr>
          <w:rFonts w:hint="eastAsia" w:asciiTheme="minorEastAsia" w:hAnsiTheme="minorEastAsia"/>
          <w:bCs/>
          <w:color w:val="000000" w:themeColor="text1"/>
          <w:sz w:val="24"/>
        </w:rPr>
        <w:t>谈判</w:t>
      </w:r>
      <w:r>
        <w:rPr>
          <w:rFonts w:asciiTheme="minorEastAsia" w:hAnsiTheme="minorEastAsia"/>
          <w:bCs/>
          <w:sz w:val="24"/>
        </w:rPr>
        <w:t>文件与供应商的响应文件分别就采购需求、质量和服务等进行</w:t>
      </w:r>
      <w:r>
        <w:rPr>
          <w:rFonts w:hint="eastAsia" w:asciiTheme="minorEastAsia" w:hAnsiTheme="minorEastAsia"/>
          <w:bCs/>
          <w:color w:val="000000" w:themeColor="text1"/>
          <w:sz w:val="24"/>
        </w:rPr>
        <w:t>谈判</w:t>
      </w:r>
      <w:r>
        <w:rPr>
          <w:rFonts w:asciiTheme="minorEastAsia" w:hAnsiTheme="minorEastAsia"/>
          <w:bCs/>
          <w:sz w:val="24"/>
        </w:rPr>
        <w:t>，并了解其报价组成情况。</w:t>
      </w:r>
      <w:r>
        <w:rPr>
          <w:rFonts w:hint="eastAsia" w:asciiTheme="minorEastAsia" w:hAnsiTheme="minorEastAsia"/>
          <w:bCs/>
          <w:color w:val="000000" w:themeColor="text1"/>
          <w:sz w:val="24"/>
        </w:rPr>
        <w:t>谈判</w:t>
      </w:r>
      <w:r>
        <w:rPr>
          <w:rFonts w:asciiTheme="minorEastAsia" w:hAnsiTheme="minorEastAsia"/>
          <w:bCs/>
          <w:sz w:val="24"/>
        </w:rPr>
        <w:t>中，</w:t>
      </w:r>
      <w:r>
        <w:rPr>
          <w:rFonts w:hint="eastAsia" w:asciiTheme="minorEastAsia" w:hAnsiTheme="minorEastAsia"/>
          <w:bCs/>
          <w:color w:val="000000" w:themeColor="text1"/>
          <w:sz w:val="24"/>
        </w:rPr>
        <w:t>谈判</w:t>
      </w:r>
      <w:r>
        <w:rPr>
          <w:rFonts w:asciiTheme="minorEastAsia" w:hAnsiTheme="minorEastAsia"/>
          <w:bCs/>
          <w:sz w:val="24"/>
        </w:rPr>
        <w:t>的任何一方不得透露与竞争性</w:t>
      </w:r>
      <w:r>
        <w:rPr>
          <w:rFonts w:hint="eastAsia" w:asciiTheme="minorEastAsia" w:hAnsiTheme="minorEastAsia"/>
          <w:bCs/>
          <w:color w:val="000000" w:themeColor="text1"/>
          <w:sz w:val="24"/>
        </w:rPr>
        <w:t>谈判</w:t>
      </w:r>
      <w:r>
        <w:rPr>
          <w:rFonts w:asciiTheme="minorEastAsia" w:hAnsiTheme="minorEastAsia"/>
          <w:bCs/>
          <w:sz w:val="24"/>
        </w:rPr>
        <w:t>有关的其他供应商的技术资料、价格和其他信息。</w:t>
      </w:r>
    </w:p>
    <w:p>
      <w:pPr>
        <w:spacing w:line="440" w:lineRule="exact"/>
        <w:ind w:left="360" w:hanging="360" w:hangingChars="150"/>
        <w:rPr>
          <w:rFonts w:asciiTheme="minorEastAsia" w:hAnsiTheme="minorEastAsia"/>
          <w:bCs/>
          <w:sz w:val="24"/>
        </w:rPr>
      </w:pPr>
      <w:r>
        <w:rPr>
          <w:rFonts w:asciiTheme="minorEastAsia" w:hAnsiTheme="minorEastAsia"/>
          <w:bCs/>
          <w:sz w:val="24"/>
        </w:rPr>
        <w:t>18.3 响应文件的澄清和说明</w:t>
      </w:r>
    </w:p>
    <w:p>
      <w:pPr>
        <w:spacing w:line="440" w:lineRule="exact"/>
        <w:ind w:left="360" w:hanging="360" w:hangingChars="150"/>
        <w:rPr>
          <w:rFonts w:asciiTheme="minorEastAsia" w:hAnsiTheme="minorEastAsia"/>
          <w:bCs/>
          <w:sz w:val="24"/>
        </w:rPr>
      </w:pPr>
      <w:r>
        <w:rPr>
          <w:rFonts w:asciiTheme="minorEastAsia" w:hAnsiTheme="minorEastAsia"/>
          <w:bCs/>
          <w:sz w:val="24"/>
        </w:rPr>
        <w:t>1）</w:t>
      </w:r>
      <w:r>
        <w:rPr>
          <w:rFonts w:hint="eastAsia" w:asciiTheme="minorEastAsia" w:hAnsiTheme="minorEastAsia"/>
          <w:bCs/>
          <w:color w:val="000000" w:themeColor="text1"/>
          <w:sz w:val="24"/>
        </w:rPr>
        <w:t>谈判</w:t>
      </w:r>
      <w:r>
        <w:rPr>
          <w:rFonts w:asciiTheme="minorEastAsia" w:hAnsiTheme="minorEastAsia"/>
          <w:bCs/>
          <w:sz w:val="24"/>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heme="minorEastAsia" w:hAnsiTheme="minorEastAsia"/>
          <w:bCs/>
          <w:sz w:val="24"/>
        </w:rPr>
      </w:pPr>
      <w:r>
        <w:rPr>
          <w:rFonts w:asciiTheme="minorEastAsia" w:hAnsiTheme="minorEastAsia"/>
          <w:bCs/>
          <w:sz w:val="24"/>
        </w:rPr>
        <w:t>2）</w:t>
      </w:r>
      <w:r>
        <w:rPr>
          <w:rFonts w:hint="eastAsia" w:asciiTheme="minorEastAsia" w:hAnsiTheme="minorEastAsia"/>
          <w:bCs/>
          <w:color w:val="000000" w:themeColor="text1"/>
          <w:sz w:val="24"/>
        </w:rPr>
        <w:t>谈判</w:t>
      </w:r>
      <w:r>
        <w:rPr>
          <w:rFonts w:asciiTheme="minorEastAsia" w:hAnsiTheme="minorEastAsia"/>
          <w:bCs/>
          <w:sz w:val="24"/>
        </w:rPr>
        <w:t>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heme="minorEastAsia" w:hAnsiTheme="minorEastAsia"/>
          <w:bCs/>
          <w:sz w:val="24"/>
        </w:rPr>
      </w:pPr>
      <w:r>
        <w:rPr>
          <w:rFonts w:asciiTheme="minorEastAsia" w:hAnsiTheme="minorEastAsia"/>
          <w:bCs/>
          <w:sz w:val="24"/>
        </w:rPr>
        <w:t>3）供应商可以对参加竞争性</w:t>
      </w:r>
      <w:r>
        <w:rPr>
          <w:rFonts w:hint="eastAsia" w:asciiTheme="minorEastAsia" w:hAnsiTheme="minorEastAsia"/>
          <w:bCs/>
          <w:color w:val="000000" w:themeColor="text1"/>
          <w:sz w:val="24"/>
        </w:rPr>
        <w:t>谈判</w:t>
      </w:r>
      <w:r>
        <w:rPr>
          <w:rFonts w:asciiTheme="minorEastAsia" w:hAnsiTheme="minorEastAsia"/>
          <w:bCs/>
          <w:sz w:val="24"/>
        </w:rPr>
        <w:t>项目的采购需求提出优化建议，并以书面提交</w:t>
      </w:r>
      <w:r>
        <w:rPr>
          <w:rFonts w:hint="eastAsia" w:asciiTheme="minorEastAsia" w:hAnsiTheme="minorEastAsia"/>
          <w:bCs/>
          <w:sz w:val="24"/>
        </w:rPr>
        <w:t>谈判</w:t>
      </w:r>
      <w:r>
        <w:rPr>
          <w:rFonts w:asciiTheme="minorEastAsia" w:hAnsiTheme="minorEastAsia"/>
          <w:bCs/>
          <w:sz w:val="24"/>
        </w:rPr>
        <w:t>小组。</w:t>
      </w:r>
    </w:p>
    <w:p>
      <w:pPr>
        <w:spacing w:line="440" w:lineRule="exact"/>
        <w:ind w:left="360" w:hanging="360" w:hangingChars="150"/>
        <w:rPr>
          <w:rFonts w:asciiTheme="minorEastAsia" w:hAnsiTheme="minorEastAsia"/>
          <w:bCs/>
          <w:sz w:val="24"/>
        </w:rPr>
      </w:pPr>
      <w:r>
        <w:rPr>
          <w:rFonts w:asciiTheme="minorEastAsia" w:hAnsiTheme="minorEastAsia"/>
          <w:bCs/>
          <w:sz w:val="24"/>
        </w:rPr>
        <w:t>18.4</w:t>
      </w:r>
      <w:r>
        <w:rPr>
          <w:rFonts w:hint="eastAsia" w:asciiTheme="minorEastAsia" w:hAnsiTheme="minorEastAsia"/>
          <w:bCs/>
          <w:color w:val="000000" w:themeColor="text1"/>
          <w:sz w:val="24"/>
        </w:rPr>
        <w:t>谈判</w:t>
      </w:r>
      <w:r>
        <w:rPr>
          <w:rFonts w:asciiTheme="minorEastAsia" w:hAnsiTheme="minorEastAsia"/>
          <w:bCs/>
          <w:sz w:val="24"/>
        </w:rPr>
        <w:t>小组按</w:t>
      </w:r>
      <w:r>
        <w:rPr>
          <w:rFonts w:hint="eastAsia" w:asciiTheme="minorEastAsia" w:hAnsiTheme="minorEastAsia"/>
          <w:bCs/>
          <w:sz w:val="24"/>
        </w:rPr>
        <w:t>谈判</w:t>
      </w:r>
      <w:r>
        <w:rPr>
          <w:rFonts w:asciiTheme="minorEastAsia" w:hAnsiTheme="minorEastAsia"/>
          <w:bCs/>
          <w:sz w:val="24"/>
        </w:rPr>
        <w:t>文件设定的方法和标准确定供应商符合</w:t>
      </w:r>
      <w:r>
        <w:rPr>
          <w:rFonts w:hint="eastAsia" w:asciiTheme="minorEastAsia" w:hAnsiTheme="minorEastAsia"/>
          <w:bCs/>
          <w:color w:val="000000" w:themeColor="text1"/>
          <w:sz w:val="24"/>
        </w:rPr>
        <w:t>谈判</w:t>
      </w:r>
      <w:r>
        <w:rPr>
          <w:rFonts w:asciiTheme="minorEastAsia" w:hAnsiTheme="minorEastAsia"/>
          <w:bCs/>
          <w:sz w:val="24"/>
        </w:rPr>
        <w:t>文件要求的，该供应商即为合格的供应商。</w:t>
      </w:r>
    </w:p>
    <w:p>
      <w:pPr>
        <w:spacing w:line="440" w:lineRule="exact"/>
        <w:ind w:left="360" w:hanging="360" w:hangingChars="150"/>
        <w:rPr>
          <w:rFonts w:asciiTheme="minorEastAsia" w:hAnsiTheme="minorEastAsia"/>
          <w:bCs/>
          <w:sz w:val="24"/>
        </w:rPr>
      </w:pPr>
      <w:r>
        <w:rPr>
          <w:rFonts w:asciiTheme="minorEastAsia" w:hAnsiTheme="minorEastAsia"/>
          <w:bCs/>
          <w:sz w:val="24"/>
        </w:rPr>
        <w:t>18.5第一轮</w:t>
      </w:r>
      <w:r>
        <w:rPr>
          <w:rFonts w:hint="eastAsia" w:asciiTheme="minorEastAsia" w:hAnsiTheme="minorEastAsia"/>
          <w:bCs/>
          <w:color w:val="000000" w:themeColor="text1"/>
          <w:sz w:val="24"/>
        </w:rPr>
        <w:t>谈判</w:t>
      </w:r>
      <w:r>
        <w:rPr>
          <w:rFonts w:asciiTheme="minorEastAsia" w:hAnsiTheme="minorEastAsia"/>
          <w:bCs/>
          <w:sz w:val="24"/>
        </w:rPr>
        <w:t>后，合格的供应商超过三家的，</w:t>
      </w:r>
      <w:r>
        <w:rPr>
          <w:rFonts w:hint="eastAsia" w:asciiTheme="minorEastAsia" w:hAnsiTheme="minorEastAsia"/>
          <w:bCs/>
          <w:color w:val="000000" w:themeColor="text1"/>
          <w:sz w:val="24"/>
        </w:rPr>
        <w:t>谈判</w:t>
      </w:r>
      <w:r>
        <w:rPr>
          <w:rFonts w:asciiTheme="minorEastAsia" w:hAnsiTheme="minorEastAsia"/>
          <w:bCs/>
          <w:sz w:val="24"/>
        </w:rPr>
        <w:t>小组可根据采购项目的特点、采购人的实际需求及与各供应商的</w:t>
      </w:r>
      <w:r>
        <w:rPr>
          <w:rFonts w:hint="eastAsia" w:asciiTheme="minorEastAsia" w:hAnsiTheme="minorEastAsia"/>
          <w:bCs/>
          <w:color w:val="000000" w:themeColor="text1"/>
          <w:sz w:val="24"/>
        </w:rPr>
        <w:t>谈判</w:t>
      </w:r>
      <w:r>
        <w:rPr>
          <w:rFonts w:asciiTheme="minorEastAsia" w:hAnsiTheme="minorEastAsia"/>
          <w:bCs/>
          <w:sz w:val="24"/>
        </w:rPr>
        <w:t>情况对</w:t>
      </w:r>
      <w:r>
        <w:rPr>
          <w:rFonts w:hint="eastAsia" w:asciiTheme="minorEastAsia" w:hAnsiTheme="minorEastAsia"/>
          <w:bCs/>
          <w:color w:val="000000" w:themeColor="text1"/>
          <w:sz w:val="24"/>
        </w:rPr>
        <w:t>谈判</w:t>
      </w:r>
      <w:r>
        <w:rPr>
          <w:rFonts w:asciiTheme="minorEastAsia" w:hAnsiTheme="minorEastAsia"/>
          <w:bCs/>
          <w:sz w:val="24"/>
        </w:rPr>
        <w:t>文件作出实质性变动，并进行下一轮竞争性</w:t>
      </w:r>
      <w:r>
        <w:rPr>
          <w:rFonts w:hint="eastAsia" w:asciiTheme="minorEastAsia" w:hAnsiTheme="minorEastAsia"/>
          <w:bCs/>
          <w:color w:val="000000" w:themeColor="text1"/>
          <w:sz w:val="24"/>
        </w:rPr>
        <w:t>谈判</w:t>
      </w:r>
      <w:r>
        <w:rPr>
          <w:rFonts w:asciiTheme="minorEastAsia" w:hAnsiTheme="minorEastAsia"/>
          <w:bCs/>
          <w:sz w:val="24"/>
        </w:rPr>
        <w:t>，或直接进入最后报价。变动后的</w:t>
      </w:r>
      <w:r>
        <w:rPr>
          <w:rFonts w:hint="eastAsia" w:asciiTheme="minorEastAsia" w:hAnsiTheme="minorEastAsia"/>
          <w:bCs/>
          <w:color w:val="000000" w:themeColor="text1"/>
          <w:sz w:val="24"/>
        </w:rPr>
        <w:t>谈判</w:t>
      </w:r>
      <w:r>
        <w:rPr>
          <w:rFonts w:asciiTheme="minorEastAsia" w:hAnsiTheme="minorEastAsia"/>
          <w:bCs/>
          <w:sz w:val="24"/>
        </w:rPr>
        <w:t>文件至少有3家供应商满足。</w:t>
      </w:r>
    </w:p>
    <w:p>
      <w:pPr>
        <w:spacing w:line="440" w:lineRule="exact"/>
        <w:ind w:left="360" w:hanging="360" w:hangingChars="150"/>
        <w:rPr>
          <w:rFonts w:asciiTheme="minorEastAsia" w:hAnsiTheme="minorEastAsia"/>
          <w:bCs/>
          <w:sz w:val="24"/>
        </w:rPr>
      </w:pPr>
      <w:r>
        <w:rPr>
          <w:rFonts w:asciiTheme="minorEastAsia" w:hAnsiTheme="minorEastAsia"/>
          <w:bCs/>
          <w:sz w:val="24"/>
        </w:rPr>
        <w:t>18.6合格的供应商不足三家的，</w:t>
      </w:r>
      <w:r>
        <w:rPr>
          <w:rFonts w:hint="eastAsia" w:asciiTheme="minorEastAsia" w:hAnsiTheme="minorEastAsia"/>
          <w:bCs/>
          <w:color w:val="000000" w:themeColor="text1"/>
          <w:sz w:val="24"/>
        </w:rPr>
        <w:t>谈判</w:t>
      </w:r>
      <w:r>
        <w:rPr>
          <w:rFonts w:asciiTheme="minorEastAsia" w:hAnsiTheme="minorEastAsia"/>
          <w:bCs/>
          <w:sz w:val="24"/>
        </w:rPr>
        <w:t>小组、采购人在调整采购需求中的技术、服务要求以及合同草案条款后进行下一轮</w:t>
      </w:r>
      <w:r>
        <w:rPr>
          <w:rFonts w:hint="eastAsia" w:asciiTheme="minorEastAsia" w:hAnsiTheme="minorEastAsia"/>
          <w:bCs/>
          <w:color w:val="000000" w:themeColor="text1"/>
          <w:sz w:val="24"/>
        </w:rPr>
        <w:t>谈判</w:t>
      </w:r>
      <w:r>
        <w:rPr>
          <w:rFonts w:asciiTheme="minorEastAsia" w:hAnsiTheme="minorEastAsia"/>
          <w:bCs/>
          <w:sz w:val="24"/>
        </w:rPr>
        <w:t>。否则，本次</w:t>
      </w:r>
      <w:r>
        <w:rPr>
          <w:rFonts w:hint="eastAsia" w:asciiTheme="minorEastAsia" w:hAnsiTheme="minorEastAsia"/>
          <w:bCs/>
          <w:color w:val="000000" w:themeColor="text1"/>
          <w:sz w:val="24"/>
        </w:rPr>
        <w:t>谈判</w:t>
      </w:r>
      <w:r>
        <w:rPr>
          <w:rFonts w:asciiTheme="minorEastAsia" w:hAnsiTheme="minorEastAsia"/>
          <w:bCs/>
          <w:sz w:val="24"/>
        </w:rPr>
        <w:t>终止。</w:t>
      </w:r>
    </w:p>
    <w:p>
      <w:pPr>
        <w:spacing w:line="440" w:lineRule="exact"/>
        <w:ind w:left="360" w:hanging="360" w:hangingChars="150"/>
        <w:rPr>
          <w:rFonts w:asciiTheme="minorEastAsia" w:hAnsiTheme="minorEastAsia"/>
          <w:bCs/>
          <w:sz w:val="24"/>
        </w:rPr>
      </w:pPr>
      <w:r>
        <w:rPr>
          <w:rFonts w:asciiTheme="minorEastAsia" w:hAnsiTheme="minorEastAsia"/>
          <w:bCs/>
          <w:sz w:val="24"/>
        </w:rPr>
        <w:t>19.</w:t>
      </w:r>
      <w:r>
        <w:rPr>
          <w:rFonts w:hint="eastAsia" w:asciiTheme="minorEastAsia" w:hAnsiTheme="minorEastAsia"/>
          <w:bCs/>
          <w:color w:val="000000" w:themeColor="text1"/>
          <w:sz w:val="24"/>
        </w:rPr>
        <w:t>谈判</w:t>
      </w:r>
      <w:r>
        <w:rPr>
          <w:rFonts w:asciiTheme="minorEastAsia" w:hAnsiTheme="minorEastAsia"/>
          <w:bCs/>
          <w:sz w:val="24"/>
        </w:rPr>
        <w:t>文件修正</w:t>
      </w:r>
    </w:p>
    <w:p>
      <w:pPr>
        <w:spacing w:line="440" w:lineRule="exact"/>
        <w:ind w:left="360" w:hanging="360" w:hangingChars="150"/>
        <w:rPr>
          <w:rFonts w:asciiTheme="minorEastAsia" w:hAnsiTheme="minorEastAsia"/>
          <w:bCs/>
          <w:sz w:val="24"/>
        </w:rPr>
      </w:pPr>
      <w:r>
        <w:rPr>
          <w:rFonts w:asciiTheme="minorEastAsia" w:hAnsiTheme="minorEastAsia"/>
          <w:bCs/>
          <w:sz w:val="24"/>
        </w:rPr>
        <w:t>19.1</w:t>
      </w:r>
      <w:r>
        <w:rPr>
          <w:rFonts w:hint="eastAsia" w:asciiTheme="minorEastAsia" w:hAnsiTheme="minorEastAsia"/>
          <w:bCs/>
          <w:color w:val="000000" w:themeColor="text1"/>
          <w:sz w:val="24"/>
        </w:rPr>
        <w:t>谈判</w:t>
      </w:r>
      <w:r>
        <w:rPr>
          <w:rFonts w:asciiTheme="minorEastAsia" w:hAnsiTheme="minorEastAsia"/>
          <w:bCs/>
          <w:sz w:val="24"/>
        </w:rPr>
        <w:t>小组可根据</w:t>
      </w:r>
      <w:r>
        <w:rPr>
          <w:rFonts w:hint="eastAsia" w:asciiTheme="minorEastAsia" w:hAnsiTheme="minorEastAsia"/>
          <w:bCs/>
          <w:color w:val="000000" w:themeColor="text1"/>
          <w:sz w:val="24"/>
        </w:rPr>
        <w:t>谈判</w:t>
      </w:r>
      <w:r>
        <w:rPr>
          <w:rFonts w:asciiTheme="minorEastAsia" w:hAnsiTheme="minorEastAsia"/>
          <w:bCs/>
          <w:sz w:val="24"/>
        </w:rPr>
        <w:t>文件和</w:t>
      </w:r>
      <w:r>
        <w:rPr>
          <w:rFonts w:hint="eastAsia" w:asciiTheme="minorEastAsia" w:hAnsiTheme="minorEastAsia"/>
          <w:bCs/>
          <w:color w:val="000000" w:themeColor="text1"/>
          <w:sz w:val="24"/>
        </w:rPr>
        <w:t>谈判</w:t>
      </w:r>
      <w:r>
        <w:rPr>
          <w:rFonts w:asciiTheme="minorEastAsia" w:hAnsiTheme="minorEastAsia"/>
          <w:bCs/>
          <w:sz w:val="24"/>
        </w:rPr>
        <w:t>情况实质性变动采购需求中的技术、服务要求以及合同草案条款，但不得变动</w:t>
      </w:r>
      <w:r>
        <w:rPr>
          <w:rFonts w:hint="eastAsia" w:asciiTheme="minorEastAsia" w:hAnsiTheme="minorEastAsia"/>
          <w:bCs/>
          <w:color w:val="000000" w:themeColor="text1"/>
          <w:sz w:val="24"/>
        </w:rPr>
        <w:t>谈判</w:t>
      </w:r>
      <w:r>
        <w:rPr>
          <w:rFonts w:asciiTheme="minorEastAsia" w:hAnsiTheme="minorEastAsia"/>
          <w:bCs/>
          <w:sz w:val="24"/>
        </w:rPr>
        <w:t>文件中的其他内容。对</w:t>
      </w:r>
      <w:r>
        <w:rPr>
          <w:rFonts w:hint="eastAsia" w:asciiTheme="minorEastAsia" w:hAnsiTheme="minorEastAsia"/>
          <w:bCs/>
          <w:color w:val="000000" w:themeColor="text1"/>
          <w:sz w:val="24"/>
        </w:rPr>
        <w:t>谈判</w:t>
      </w:r>
      <w:r>
        <w:rPr>
          <w:rFonts w:asciiTheme="minorEastAsia" w:hAnsiTheme="minorEastAsia"/>
          <w:bCs/>
          <w:sz w:val="24"/>
        </w:rPr>
        <w:t>文件作出的实质性变动是</w:t>
      </w:r>
      <w:r>
        <w:rPr>
          <w:rFonts w:hint="eastAsia" w:asciiTheme="minorEastAsia" w:hAnsiTheme="minorEastAsia"/>
          <w:bCs/>
          <w:color w:val="000000" w:themeColor="text1"/>
          <w:sz w:val="24"/>
        </w:rPr>
        <w:t>谈判</w:t>
      </w:r>
      <w:r>
        <w:rPr>
          <w:rFonts w:asciiTheme="minorEastAsia" w:hAnsiTheme="minorEastAsia"/>
          <w:bCs/>
          <w:sz w:val="24"/>
        </w:rPr>
        <w:t>文件的有效组成部分。</w:t>
      </w:r>
    </w:p>
    <w:p>
      <w:pPr>
        <w:spacing w:line="440" w:lineRule="exact"/>
        <w:ind w:left="360" w:hanging="360" w:hangingChars="150"/>
        <w:rPr>
          <w:rFonts w:asciiTheme="minorEastAsia" w:hAnsiTheme="minorEastAsia"/>
          <w:bCs/>
          <w:sz w:val="24"/>
        </w:rPr>
      </w:pPr>
      <w:r>
        <w:rPr>
          <w:rFonts w:asciiTheme="minorEastAsia" w:hAnsiTheme="minorEastAsia"/>
          <w:bCs/>
          <w:sz w:val="24"/>
        </w:rPr>
        <w:t>19.2</w:t>
      </w:r>
      <w:r>
        <w:rPr>
          <w:rFonts w:hint="eastAsia" w:asciiTheme="minorEastAsia" w:hAnsiTheme="minorEastAsia"/>
          <w:bCs/>
          <w:color w:val="000000" w:themeColor="text1"/>
          <w:sz w:val="24"/>
        </w:rPr>
        <w:t>谈判</w:t>
      </w:r>
      <w:r>
        <w:rPr>
          <w:rFonts w:asciiTheme="minorEastAsia" w:hAnsiTheme="minorEastAsia"/>
          <w:bCs/>
          <w:sz w:val="24"/>
        </w:rPr>
        <w:t>小组将</w:t>
      </w:r>
      <w:r>
        <w:rPr>
          <w:rFonts w:hint="eastAsia" w:asciiTheme="minorEastAsia" w:hAnsiTheme="minorEastAsia"/>
          <w:bCs/>
          <w:color w:val="000000" w:themeColor="text1"/>
          <w:sz w:val="24"/>
        </w:rPr>
        <w:t>谈判</w:t>
      </w:r>
      <w:r>
        <w:rPr>
          <w:rFonts w:asciiTheme="minorEastAsia" w:hAnsiTheme="minorEastAsia"/>
          <w:bCs/>
          <w:sz w:val="24"/>
        </w:rPr>
        <w:t>文件的修改结果以书面形式通知参加</w:t>
      </w:r>
      <w:r>
        <w:rPr>
          <w:rFonts w:hint="eastAsia" w:asciiTheme="minorEastAsia" w:hAnsiTheme="minorEastAsia"/>
          <w:bCs/>
          <w:color w:val="000000" w:themeColor="text1"/>
          <w:sz w:val="24"/>
        </w:rPr>
        <w:t>谈判</w:t>
      </w:r>
      <w:r>
        <w:rPr>
          <w:rFonts w:asciiTheme="minorEastAsia" w:hAnsiTheme="minorEastAsia"/>
          <w:bCs/>
          <w:sz w:val="24"/>
        </w:rPr>
        <w:t>的供应商。</w:t>
      </w:r>
    </w:p>
    <w:p>
      <w:pPr>
        <w:spacing w:line="440" w:lineRule="exact"/>
        <w:ind w:left="360" w:hanging="360" w:hangingChars="150"/>
        <w:rPr>
          <w:rFonts w:asciiTheme="minorEastAsia" w:hAnsiTheme="minorEastAsia"/>
          <w:bCs/>
          <w:sz w:val="24"/>
        </w:rPr>
      </w:pPr>
      <w:r>
        <w:rPr>
          <w:rFonts w:asciiTheme="minorEastAsia" w:hAnsiTheme="minorEastAsia"/>
          <w:bCs/>
          <w:sz w:val="24"/>
        </w:rPr>
        <w:t>19.3供应商根据第一轮</w:t>
      </w:r>
      <w:r>
        <w:rPr>
          <w:rFonts w:hint="eastAsia" w:asciiTheme="minorEastAsia" w:hAnsiTheme="minorEastAsia"/>
          <w:bCs/>
          <w:color w:val="000000" w:themeColor="text1"/>
          <w:sz w:val="24"/>
        </w:rPr>
        <w:t>谈判</w:t>
      </w:r>
      <w:r>
        <w:rPr>
          <w:rFonts w:asciiTheme="minorEastAsia" w:hAnsiTheme="minorEastAsia"/>
          <w:bCs/>
          <w:sz w:val="24"/>
        </w:rPr>
        <w:t>情况和</w:t>
      </w:r>
      <w:r>
        <w:rPr>
          <w:rFonts w:hint="eastAsia" w:asciiTheme="minorEastAsia" w:hAnsiTheme="minorEastAsia"/>
          <w:bCs/>
          <w:color w:val="000000" w:themeColor="text1"/>
          <w:sz w:val="24"/>
        </w:rPr>
        <w:t>谈判</w:t>
      </w:r>
      <w:r>
        <w:rPr>
          <w:rFonts w:asciiTheme="minorEastAsia" w:hAnsiTheme="minorEastAsia"/>
          <w:bCs/>
          <w:sz w:val="24"/>
        </w:rPr>
        <w:t>文件修改书面通知，对原响应文件进行修正，并将修正文件签字（或盖章）后密封送交</w:t>
      </w:r>
      <w:r>
        <w:rPr>
          <w:rFonts w:hint="eastAsia" w:asciiTheme="minorEastAsia" w:hAnsiTheme="minorEastAsia"/>
          <w:bCs/>
          <w:color w:val="000000" w:themeColor="text1"/>
          <w:sz w:val="24"/>
        </w:rPr>
        <w:t>谈判</w:t>
      </w:r>
      <w:r>
        <w:rPr>
          <w:rFonts w:asciiTheme="minorEastAsia" w:hAnsiTheme="minorEastAsia"/>
          <w:bCs/>
          <w:sz w:val="24"/>
        </w:rPr>
        <w:t>小组。逾时不交的，视同放弃</w:t>
      </w:r>
      <w:r>
        <w:rPr>
          <w:rFonts w:hint="eastAsia" w:asciiTheme="minorEastAsia" w:hAnsiTheme="minorEastAsia"/>
          <w:bCs/>
          <w:color w:val="000000" w:themeColor="text1"/>
          <w:sz w:val="24"/>
        </w:rPr>
        <w:t>谈判</w:t>
      </w:r>
      <w:r>
        <w:rPr>
          <w:rFonts w:asciiTheme="minorEastAsia" w:hAnsiTheme="minorEastAsia"/>
          <w:bCs/>
          <w:sz w:val="24"/>
        </w:rPr>
        <w:t>。修正文件与响应文件同具法律效应。</w:t>
      </w:r>
    </w:p>
    <w:p>
      <w:pPr>
        <w:spacing w:line="440" w:lineRule="exact"/>
        <w:ind w:left="360" w:hanging="360" w:hangingChars="150"/>
        <w:rPr>
          <w:rFonts w:asciiTheme="minorEastAsia" w:hAnsiTheme="minorEastAsia"/>
          <w:bCs/>
          <w:sz w:val="24"/>
        </w:rPr>
      </w:pPr>
      <w:r>
        <w:rPr>
          <w:rFonts w:asciiTheme="minorEastAsia" w:hAnsiTheme="minorEastAsia"/>
          <w:bCs/>
          <w:sz w:val="24"/>
        </w:rPr>
        <w:t>19.4对无法详细描述需求，需要供应商提供设计或者解决方案的项目，</w:t>
      </w:r>
      <w:r>
        <w:rPr>
          <w:rFonts w:hint="eastAsia" w:asciiTheme="minorEastAsia" w:hAnsiTheme="minorEastAsia"/>
          <w:bCs/>
          <w:color w:val="000000" w:themeColor="text1"/>
          <w:sz w:val="24"/>
        </w:rPr>
        <w:t>谈判</w:t>
      </w:r>
      <w:r>
        <w:rPr>
          <w:rFonts w:asciiTheme="minorEastAsia" w:hAnsiTheme="minorEastAsia"/>
          <w:bCs/>
          <w:sz w:val="24"/>
        </w:rPr>
        <w:t>小组可以根据采购人对需求确认情况，进行多轮</w:t>
      </w:r>
      <w:r>
        <w:rPr>
          <w:rFonts w:hint="eastAsia" w:asciiTheme="minorEastAsia" w:hAnsiTheme="minorEastAsia"/>
          <w:bCs/>
          <w:color w:val="000000" w:themeColor="text1"/>
          <w:sz w:val="24"/>
        </w:rPr>
        <w:t>谈判</w:t>
      </w:r>
      <w:r>
        <w:rPr>
          <w:rFonts w:asciiTheme="minorEastAsia" w:hAnsiTheme="minorEastAsia"/>
          <w:bCs/>
          <w:sz w:val="24"/>
        </w:rPr>
        <w:t>，直至采购人代表最终确认</w:t>
      </w:r>
      <w:r>
        <w:rPr>
          <w:rFonts w:hint="eastAsia" w:asciiTheme="minorEastAsia" w:hAnsiTheme="minorEastAsia"/>
          <w:bCs/>
          <w:sz w:val="24"/>
        </w:rPr>
        <w:t>采购</w:t>
      </w:r>
      <w:r>
        <w:rPr>
          <w:rFonts w:asciiTheme="minorEastAsia" w:hAnsiTheme="minorEastAsia"/>
          <w:bCs/>
          <w:sz w:val="24"/>
        </w:rPr>
        <w:t>需求为止。</w:t>
      </w:r>
    </w:p>
    <w:p>
      <w:pPr>
        <w:spacing w:line="440" w:lineRule="exact"/>
        <w:ind w:left="360" w:hanging="360" w:hangingChars="150"/>
        <w:rPr>
          <w:rFonts w:asciiTheme="minorEastAsia" w:hAnsiTheme="minorEastAsia"/>
          <w:bCs/>
          <w:sz w:val="24"/>
        </w:rPr>
      </w:pPr>
      <w:r>
        <w:rPr>
          <w:rFonts w:asciiTheme="minorEastAsia" w:hAnsiTheme="minorEastAsia"/>
          <w:bCs/>
          <w:sz w:val="24"/>
        </w:rPr>
        <w:t>20. 第二轮</w:t>
      </w:r>
      <w:r>
        <w:rPr>
          <w:rFonts w:hint="eastAsia" w:asciiTheme="minorEastAsia" w:hAnsiTheme="minorEastAsia"/>
          <w:bCs/>
          <w:color w:val="000000" w:themeColor="text1"/>
          <w:sz w:val="24"/>
        </w:rPr>
        <w:t>谈判</w:t>
      </w:r>
    </w:p>
    <w:p>
      <w:pPr>
        <w:spacing w:line="440" w:lineRule="exact"/>
        <w:ind w:left="360" w:hanging="360" w:hangingChars="150"/>
        <w:rPr>
          <w:rFonts w:asciiTheme="minorEastAsia" w:hAnsiTheme="minorEastAsia"/>
          <w:bCs/>
          <w:sz w:val="24"/>
        </w:rPr>
      </w:pPr>
      <w:r>
        <w:rPr>
          <w:rFonts w:asciiTheme="minorEastAsia" w:hAnsiTheme="minorEastAsia"/>
          <w:bCs/>
          <w:sz w:val="24"/>
        </w:rPr>
        <w:t>20.1</w:t>
      </w:r>
      <w:r>
        <w:rPr>
          <w:rFonts w:hint="eastAsia" w:asciiTheme="minorEastAsia" w:hAnsiTheme="minorEastAsia"/>
          <w:bCs/>
          <w:color w:val="000000" w:themeColor="text1"/>
          <w:sz w:val="24"/>
        </w:rPr>
        <w:t>谈判</w:t>
      </w:r>
      <w:r>
        <w:rPr>
          <w:rFonts w:asciiTheme="minorEastAsia" w:hAnsiTheme="minorEastAsia"/>
          <w:bCs/>
          <w:sz w:val="24"/>
        </w:rPr>
        <w:t>小组就修正后的</w:t>
      </w:r>
      <w:r>
        <w:rPr>
          <w:rFonts w:hint="eastAsia" w:asciiTheme="minorEastAsia" w:hAnsiTheme="minorEastAsia"/>
          <w:bCs/>
          <w:color w:val="000000" w:themeColor="text1"/>
          <w:sz w:val="24"/>
        </w:rPr>
        <w:t>谈判</w:t>
      </w:r>
      <w:r>
        <w:rPr>
          <w:rFonts w:asciiTheme="minorEastAsia" w:hAnsiTheme="minorEastAsia"/>
          <w:bCs/>
          <w:sz w:val="24"/>
        </w:rPr>
        <w:t>文件与供应商分别进行</w:t>
      </w:r>
      <w:r>
        <w:rPr>
          <w:rFonts w:hint="eastAsia" w:asciiTheme="minorEastAsia" w:hAnsiTheme="minorEastAsia"/>
          <w:bCs/>
          <w:color w:val="000000" w:themeColor="text1"/>
          <w:sz w:val="24"/>
        </w:rPr>
        <w:t>谈判</w:t>
      </w:r>
      <w:r>
        <w:rPr>
          <w:rFonts w:asciiTheme="minorEastAsia" w:hAnsiTheme="minorEastAsia"/>
          <w:bCs/>
          <w:sz w:val="24"/>
        </w:rPr>
        <w:t>。</w:t>
      </w:r>
    </w:p>
    <w:p>
      <w:pPr>
        <w:spacing w:line="440" w:lineRule="exact"/>
        <w:ind w:left="360" w:hanging="360" w:hangingChars="150"/>
        <w:rPr>
          <w:rFonts w:asciiTheme="minorEastAsia" w:hAnsiTheme="minorEastAsia"/>
          <w:bCs/>
          <w:sz w:val="24"/>
        </w:rPr>
      </w:pPr>
      <w:r>
        <w:rPr>
          <w:rFonts w:asciiTheme="minorEastAsia" w:hAnsiTheme="minorEastAsia"/>
          <w:bCs/>
          <w:sz w:val="24"/>
        </w:rPr>
        <w:t>20.2第二轮</w:t>
      </w:r>
      <w:r>
        <w:rPr>
          <w:rFonts w:hint="eastAsia" w:asciiTheme="minorEastAsia" w:hAnsiTheme="minorEastAsia"/>
          <w:bCs/>
          <w:color w:val="000000" w:themeColor="text1"/>
          <w:sz w:val="24"/>
        </w:rPr>
        <w:t>谈判</w:t>
      </w:r>
      <w:r>
        <w:rPr>
          <w:rFonts w:asciiTheme="minorEastAsia" w:hAnsiTheme="minorEastAsia"/>
          <w:bCs/>
          <w:sz w:val="24"/>
        </w:rPr>
        <w:t>结束后，实质性响应</w:t>
      </w:r>
      <w:r>
        <w:rPr>
          <w:rFonts w:hint="eastAsia" w:asciiTheme="minorEastAsia" w:hAnsiTheme="minorEastAsia"/>
          <w:bCs/>
          <w:color w:val="000000" w:themeColor="text1"/>
          <w:sz w:val="24"/>
        </w:rPr>
        <w:t>谈判</w:t>
      </w:r>
      <w:r>
        <w:rPr>
          <w:rFonts w:asciiTheme="minorEastAsia" w:hAnsiTheme="minorEastAsia"/>
          <w:bCs/>
          <w:sz w:val="24"/>
        </w:rPr>
        <w:t>文件及变动后</w:t>
      </w:r>
      <w:r>
        <w:rPr>
          <w:rFonts w:hint="eastAsia" w:asciiTheme="minorEastAsia" w:hAnsiTheme="minorEastAsia"/>
          <w:bCs/>
          <w:color w:val="000000" w:themeColor="text1"/>
          <w:sz w:val="24"/>
        </w:rPr>
        <w:t>谈判</w:t>
      </w:r>
      <w:r>
        <w:rPr>
          <w:rFonts w:asciiTheme="minorEastAsia" w:hAnsiTheme="minorEastAsia"/>
          <w:bCs/>
          <w:sz w:val="24"/>
        </w:rPr>
        <w:t>文件要求的供应商超过或不足三家的，按照上一轮</w:t>
      </w:r>
      <w:r>
        <w:rPr>
          <w:rFonts w:hint="eastAsia" w:asciiTheme="minorEastAsia" w:hAnsiTheme="minorEastAsia"/>
          <w:bCs/>
          <w:color w:val="000000" w:themeColor="text1"/>
          <w:sz w:val="24"/>
        </w:rPr>
        <w:t>谈判</w:t>
      </w:r>
      <w:r>
        <w:rPr>
          <w:rFonts w:asciiTheme="minorEastAsia" w:hAnsiTheme="minorEastAsia"/>
          <w:bCs/>
          <w:sz w:val="24"/>
        </w:rPr>
        <w:t>程序办理，以此类推。</w:t>
      </w:r>
    </w:p>
    <w:p>
      <w:pPr>
        <w:spacing w:line="440" w:lineRule="exact"/>
        <w:ind w:left="360" w:hanging="360" w:hangingChars="150"/>
        <w:rPr>
          <w:rFonts w:asciiTheme="minorEastAsia" w:hAnsiTheme="minorEastAsia"/>
          <w:bCs/>
          <w:sz w:val="24"/>
        </w:rPr>
      </w:pPr>
      <w:r>
        <w:rPr>
          <w:rFonts w:asciiTheme="minorEastAsia" w:hAnsiTheme="minorEastAsia"/>
          <w:bCs/>
          <w:sz w:val="24"/>
        </w:rPr>
        <w:t>21. 最后报价</w:t>
      </w:r>
    </w:p>
    <w:p>
      <w:pPr>
        <w:spacing w:line="440" w:lineRule="exact"/>
        <w:ind w:left="360" w:hanging="360" w:hangingChars="150"/>
        <w:rPr>
          <w:rFonts w:asciiTheme="minorEastAsia" w:hAnsiTheme="minorEastAsia"/>
          <w:bCs/>
          <w:sz w:val="24"/>
        </w:rPr>
      </w:pPr>
      <w:r>
        <w:rPr>
          <w:rFonts w:asciiTheme="minorEastAsia" w:hAnsiTheme="minorEastAsia"/>
          <w:bCs/>
          <w:sz w:val="24"/>
        </w:rPr>
        <w:t>21.1</w:t>
      </w:r>
      <w:r>
        <w:rPr>
          <w:rFonts w:hint="eastAsia" w:asciiTheme="minorEastAsia" w:hAnsiTheme="minorEastAsia"/>
          <w:bCs/>
          <w:color w:val="000000" w:themeColor="text1"/>
          <w:sz w:val="24"/>
        </w:rPr>
        <w:t>谈判</w:t>
      </w:r>
      <w:r>
        <w:rPr>
          <w:rFonts w:asciiTheme="minorEastAsia" w:hAnsiTheme="minorEastAsia"/>
          <w:bCs/>
          <w:sz w:val="24"/>
        </w:rPr>
        <w:t>小组对</w:t>
      </w:r>
      <w:r>
        <w:rPr>
          <w:rFonts w:hint="eastAsia" w:asciiTheme="minorEastAsia" w:hAnsiTheme="minorEastAsia"/>
          <w:bCs/>
          <w:color w:val="000000" w:themeColor="text1"/>
          <w:sz w:val="24"/>
        </w:rPr>
        <w:t>谈判</w:t>
      </w:r>
      <w:r>
        <w:rPr>
          <w:rFonts w:asciiTheme="minorEastAsia" w:hAnsiTheme="minorEastAsia"/>
          <w:bCs/>
          <w:sz w:val="24"/>
        </w:rPr>
        <w:t>文件中能够详细列明采购标的的技术、服务要求的，在</w:t>
      </w:r>
      <w:r>
        <w:rPr>
          <w:rFonts w:hint="eastAsia" w:asciiTheme="minorEastAsia" w:hAnsiTheme="minorEastAsia"/>
          <w:bCs/>
          <w:color w:val="000000" w:themeColor="text1"/>
          <w:sz w:val="24"/>
        </w:rPr>
        <w:t>谈判</w:t>
      </w:r>
      <w:r>
        <w:rPr>
          <w:rFonts w:asciiTheme="minorEastAsia" w:hAnsiTheme="minorEastAsia"/>
          <w:bCs/>
          <w:sz w:val="24"/>
        </w:rPr>
        <w:t>结束后，所有继续参加</w:t>
      </w:r>
      <w:r>
        <w:rPr>
          <w:rFonts w:hint="eastAsia" w:asciiTheme="minorEastAsia" w:hAnsiTheme="minorEastAsia"/>
          <w:bCs/>
          <w:color w:val="000000" w:themeColor="text1"/>
          <w:sz w:val="24"/>
        </w:rPr>
        <w:t>谈判</w:t>
      </w:r>
      <w:r>
        <w:rPr>
          <w:rFonts w:asciiTheme="minorEastAsia" w:hAnsiTheme="minorEastAsia"/>
          <w:bCs/>
          <w:sz w:val="24"/>
        </w:rPr>
        <w:t>合格的供应商应在规定时间内提交最后报价。</w:t>
      </w:r>
    </w:p>
    <w:p>
      <w:pPr>
        <w:spacing w:line="440" w:lineRule="exact"/>
        <w:ind w:left="360" w:hanging="360" w:hangingChars="150"/>
        <w:rPr>
          <w:rFonts w:asciiTheme="minorEastAsia" w:hAnsiTheme="minorEastAsia"/>
          <w:bCs/>
          <w:sz w:val="24"/>
        </w:rPr>
      </w:pPr>
      <w:r>
        <w:rPr>
          <w:rFonts w:asciiTheme="minorEastAsia" w:hAnsiTheme="minorEastAsia"/>
          <w:bCs/>
          <w:sz w:val="24"/>
        </w:rPr>
        <w:t>21.2</w:t>
      </w:r>
      <w:r>
        <w:rPr>
          <w:rFonts w:hint="eastAsia" w:asciiTheme="minorEastAsia" w:hAnsiTheme="minorEastAsia"/>
          <w:bCs/>
          <w:color w:val="000000" w:themeColor="text1"/>
          <w:sz w:val="24"/>
        </w:rPr>
        <w:t>谈判</w:t>
      </w:r>
      <w:r>
        <w:rPr>
          <w:rFonts w:asciiTheme="minorEastAsia" w:hAnsiTheme="minorEastAsia"/>
          <w:bCs/>
          <w:sz w:val="24"/>
        </w:rPr>
        <w:t>小组对</w:t>
      </w:r>
      <w:r>
        <w:rPr>
          <w:rFonts w:hint="eastAsia" w:asciiTheme="minorEastAsia" w:hAnsiTheme="minorEastAsia"/>
          <w:bCs/>
          <w:color w:val="000000" w:themeColor="text1"/>
          <w:sz w:val="24"/>
        </w:rPr>
        <w:t>谈判</w:t>
      </w:r>
      <w:r>
        <w:rPr>
          <w:rFonts w:asciiTheme="minorEastAsia" w:hAnsiTheme="minorEastAsia"/>
          <w:bCs/>
          <w:sz w:val="24"/>
        </w:rPr>
        <w:t>文件中不能详细描述和列明采购标的的技术、服务要求，需通过</w:t>
      </w:r>
      <w:r>
        <w:rPr>
          <w:rFonts w:hint="eastAsia" w:asciiTheme="minorEastAsia" w:hAnsiTheme="minorEastAsia"/>
          <w:bCs/>
          <w:color w:val="000000" w:themeColor="text1"/>
          <w:sz w:val="24"/>
        </w:rPr>
        <w:t>谈判</w:t>
      </w:r>
      <w:r>
        <w:rPr>
          <w:rFonts w:asciiTheme="minorEastAsia" w:hAnsiTheme="minorEastAsia"/>
          <w:bCs/>
          <w:sz w:val="24"/>
        </w:rPr>
        <w:t>由供应商提供最终设计方案或解决方案的，在</w:t>
      </w:r>
      <w:r>
        <w:rPr>
          <w:rFonts w:hint="eastAsia" w:asciiTheme="minorEastAsia" w:hAnsiTheme="minorEastAsia"/>
          <w:bCs/>
          <w:color w:val="000000" w:themeColor="text1"/>
          <w:sz w:val="24"/>
        </w:rPr>
        <w:t>谈判</w:t>
      </w:r>
      <w:r>
        <w:rPr>
          <w:rFonts w:asciiTheme="minorEastAsia" w:hAnsiTheme="minorEastAsia"/>
          <w:bCs/>
          <w:sz w:val="24"/>
        </w:rPr>
        <w:t>结束后，</w:t>
      </w:r>
      <w:r>
        <w:rPr>
          <w:rFonts w:hint="eastAsia" w:asciiTheme="minorEastAsia" w:hAnsiTheme="minorEastAsia"/>
          <w:bCs/>
          <w:color w:val="000000" w:themeColor="text1"/>
          <w:sz w:val="24"/>
        </w:rPr>
        <w:t>谈判</w:t>
      </w:r>
      <w:r>
        <w:rPr>
          <w:rFonts w:asciiTheme="minorEastAsia" w:hAnsiTheme="minorEastAsia"/>
          <w:bCs/>
          <w:sz w:val="24"/>
        </w:rPr>
        <w:t>小组按照少数服从多数的原则投票推荐3家以上合格供应商的设计方案或者解决方案，并要求其在规定时间内提交最后报价。</w:t>
      </w:r>
    </w:p>
    <w:p>
      <w:pPr>
        <w:pStyle w:val="37"/>
        <w:ind w:left="240" w:hanging="240" w:hangingChars="100"/>
      </w:pPr>
      <w:r>
        <w:rPr>
          <w:bCs/>
          <w:color w:val="000000" w:themeColor="text1"/>
        </w:rPr>
        <w:t>2</w:t>
      </w:r>
      <w:r>
        <w:rPr>
          <w:rFonts w:hint="eastAsia"/>
          <w:bCs/>
          <w:color w:val="000000" w:themeColor="text1"/>
        </w:rPr>
        <w:t>1</w:t>
      </w:r>
      <w:r>
        <w:rPr>
          <w:bCs/>
          <w:color w:val="000000" w:themeColor="text1"/>
        </w:rPr>
        <w:t>.3如果出现相同最低报价，谈判小组将要求相同最低报价的谈判供应商再次报价，直至确定只有一个最低报价为止。</w:t>
      </w:r>
    </w:p>
    <w:p>
      <w:pPr>
        <w:spacing w:line="440" w:lineRule="exact"/>
        <w:ind w:left="360" w:hanging="360" w:hangingChars="150"/>
        <w:rPr>
          <w:rFonts w:asciiTheme="minorEastAsia" w:hAnsiTheme="minorEastAsia"/>
          <w:bCs/>
          <w:sz w:val="24"/>
        </w:rPr>
      </w:pPr>
      <w:r>
        <w:rPr>
          <w:rFonts w:asciiTheme="minorEastAsia" w:hAnsiTheme="minorEastAsia"/>
          <w:bCs/>
          <w:sz w:val="24"/>
        </w:rPr>
        <w:t>21.</w:t>
      </w:r>
      <w:r>
        <w:rPr>
          <w:rFonts w:hint="eastAsia" w:asciiTheme="minorEastAsia" w:hAnsiTheme="minorEastAsia"/>
          <w:bCs/>
          <w:sz w:val="24"/>
        </w:rPr>
        <w:t>4</w:t>
      </w:r>
      <w:r>
        <w:rPr>
          <w:rFonts w:asciiTheme="minorEastAsia" w:hAnsiTheme="minorEastAsia"/>
          <w:bCs/>
          <w:sz w:val="24"/>
        </w:rPr>
        <w:t>供应商的报价均超过了政府采购预算或报价未超过采购预算的供应商不足三家的，</w:t>
      </w:r>
      <w:r>
        <w:rPr>
          <w:rFonts w:hint="eastAsia" w:asciiTheme="minorEastAsia" w:hAnsiTheme="minorEastAsia"/>
          <w:bCs/>
          <w:color w:val="000000" w:themeColor="text1"/>
          <w:sz w:val="24"/>
        </w:rPr>
        <w:t>谈判</w:t>
      </w:r>
      <w:r>
        <w:rPr>
          <w:rFonts w:asciiTheme="minorEastAsia" w:hAnsiTheme="minorEastAsia"/>
          <w:bCs/>
          <w:sz w:val="24"/>
        </w:rPr>
        <w:t>活动终止。</w:t>
      </w:r>
    </w:p>
    <w:p>
      <w:pPr>
        <w:spacing w:line="440" w:lineRule="exact"/>
        <w:ind w:left="360" w:hanging="360" w:hangingChars="150"/>
        <w:rPr>
          <w:rFonts w:asciiTheme="minorEastAsia" w:hAnsiTheme="minorEastAsia"/>
          <w:bCs/>
          <w:sz w:val="24"/>
        </w:rPr>
      </w:pPr>
      <w:r>
        <w:rPr>
          <w:rFonts w:asciiTheme="minorEastAsia" w:hAnsiTheme="minorEastAsia"/>
          <w:bCs/>
          <w:sz w:val="24"/>
        </w:rPr>
        <w:t>21.</w:t>
      </w:r>
      <w:r>
        <w:rPr>
          <w:rFonts w:hint="eastAsia" w:asciiTheme="minorEastAsia" w:hAnsiTheme="minorEastAsia"/>
          <w:bCs/>
          <w:sz w:val="24"/>
        </w:rPr>
        <w:t>5</w:t>
      </w:r>
      <w:r>
        <w:rPr>
          <w:rFonts w:asciiTheme="minorEastAsia" w:hAnsiTheme="minorEastAsia"/>
          <w:bCs/>
          <w:sz w:val="24"/>
        </w:rPr>
        <w:t>最后报价文件应密封，并在规定的同一时间内提交。最后报价是供应商响应文件的有效组成部分。</w:t>
      </w:r>
    </w:p>
    <w:p>
      <w:pPr>
        <w:spacing w:line="440" w:lineRule="exact"/>
        <w:ind w:left="360" w:hanging="360" w:hangingChars="150"/>
        <w:rPr>
          <w:rFonts w:asciiTheme="minorEastAsia" w:hAnsiTheme="minorEastAsia" w:eastAsiaTheme="minorEastAsia"/>
          <w:bCs/>
          <w:sz w:val="24"/>
        </w:rPr>
      </w:pPr>
      <w:r>
        <w:rPr>
          <w:rFonts w:hint="eastAsia" w:asciiTheme="minorEastAsia" w:hAnsiTheme="minorEastAsia"/>
          <w:bCs/>
          <w:sz w:val="24"/>
          <w:highlight w:val="yellow"/>
        </w:rPr>
        <w:t>22.该项目专门面向中小企业、监狱企业或残疾人福利性单位采购项目</w:t>
      </w:r>
    </w:p>
    <w:p>
      <w:pPr>
        <w:spacing w:line="440" w:lineRule="exact"/>
        <w:ind w:left="360" w:hanging="360" w:hangingChars="150"/>
        <w:rPr>
          <w:rFonts w:asciiTheme="minorEastAsia" w:hAnsiTheme="minorEastAsia"/>
          <w:bCs/>
          <w:sz w:val="24"/>
        </w:rPr>
      </w:pPr>
      <w:r>
        <w:rPr>
          <w:rFonts w:hint="eastAsia" w:asciiTheme="minorEastAsia" w:hAnsiTheme="minorEastAsia"/>
          <w:bCs/>
          <w:sz w:val="24"/>
        </w:rPr>
        <w:t>22.1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w:t>
      </w:r>
    </w:p>
    <w:p>
      <w:pPr>
        <w:spacing w:line="440" w:lineRule="exact"/>
        <w:rPr>
          <w:rFonts w:asciiTheme="minorEastAsia" w:hAnsiTheme="minorEastAsia"/>
          <w:bCs/>
          <w:sz w:val="24"/>
        </w:rPr>
      </w:pPr>
    </w:p>
    <w:p>
      <w:pPr>
        <w:jc w:val="center"/>
        <w:outlineLvl w:val="1"/>
        <w:rPr>
          <w:b/>
          <w:bCs/>
          <w:szCs w:val="28"/>
        </w:rPr>
      </w:pPr>
      <w:bookmarkStart w:id="23" w:name="_Toc19374"/>
      <w:r>
        <w:rPr>
          <w:rFonts w:hint="eastAsia"/>
          <w:b/>
          <w:bCs/>
          <w:szCs w:val="28"/>
        </w:rPr>
        <w:t>八、确定成交供应商</w:t>
      </w:r>
      <w:bookmarkEnd w:id="23"/>
    </w:p>
    <w:p>
      <w:pPr>
        <w:spacing w:line="440" w:lineRule="exact"/>
        <w:ind w:left="363" w:leftChars="1" w:hanging="360" w:hangingChars="150"/>
        <w:rPr>
          <w:bCs/>
          <w:color w:val="000000" w:themeColor="text1"/>
          <w:sz w:val="24"/>
        </w:rPr>
      </w:pPr>
      <w:r>
        <w:rPr>
          <w:bCs/>
          <w:color w:val="000000" w:themeColor="text1"/>
          <w:sz w:val="24"/>
        </w:rPr>
        <w:t>2</w:t>
      </w:r>
      <w:r>
        <w:rPr>
          <w:rFonts w:hint="eastAsia"/>
          <w:bCs/>
          <w:color w:val="000000" w:themeColor="text1"/>
          <w:sz w:val="24"/>
        </w:rPr>
        <w:t>3</w:t>
      </w:r>
      <w:r>
        <w:rPr>
          <w:bCs/>
          <w:color w:val="000000" w:themeColor="text1"/>
          <w:sz w:val="24"/>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00" w:lineRule="auto"/>
        <w:ind w:left="283" w:hanging="283" w:hangingChars="118"/>
        <w:rPr>
          <w:bCs/>
          <w:color w:val="000000" w:themeColor="text1"/>
          <w:sz w:val="24"/>
        </w:rPr>
      </w:pPr>
      <w:r>
        <w:rPr>
          <w:bCs/>
          <w:color w:val="000000" w:themeColor="text1"/>
          <w:sz w:val="24"/>
        </w:rPr>
        <w:t>2</w:t>
      </w:r>
      <w:r>
        <w:rPr>
          <w:rFonts w:hint="eastAsia"/>
          <w:bCs/>
          <w:color w:val="000000" w:themeColor="text1"/>
          <w:sz w:val="24"/>
        </w:rPr>
        <w:t>4</w:t>
      </w:r>
      <w:r>
        <w:rPr>
          <w:bCs/>
          <w:color w:val="000000" w:themeColor="text1"/>
          <w:sz w:val="24"/>
        </w:rPr>
        <w:t>. 采购人从谈判小组提出的成交候选人中根据符合采购需求、质量和服务相等且</w:t>
      </w:r>
      <w:r>
        <w:rPr>
          <w:rFonts w:hint="eastAsia"/>
          <w:bCs/>
          <w:color w:val="000000" w:themeColor="text1"/>
          <w:sz w:val="24"/>
        </w:rPr>
        <w:t>评审</w:t>
      </w:r>
      <w:r>
        <w:rPr>
          <w:bCs/>
          <w:color w:val="000000" w:themeColor="text1"/>
          <w:sz w:val="24"/>
        </w:rPr>
        <w:t>价最低</w:t>
      </w:r>
      <w:r>
        <w:rPr>
          <w:rFonts w:hint="eastAsia"/>
          <w:bCs/>
          <w:color w:val="000000" w:themeColor="text1"/>
          <w:sz w:val="24"/>
        </w:rPr>
        <w:t>（</w:t>
      </w:r>
      <w:r>
        <w:rPr>
          <w:rFonts w:hint="eastAsia" w:ascii="宋体" w:hAnsi="宋体"/>
          <w:sz w:val="24"/>
        </w:rPr>
        <w:t>面向中小企业项目按报价最低</w:t>
      </w:r>
      <w:r>
        <w:rPr>
          <w:rFonts w:hint="eastAsia"/>
          <w:bCs/>
          <w:color w:val="000000" w:themeColor="text1"/>
          <w:sz w:val="24"/>
        </w:rPr>
        <w:t>）</w:t>
      </w:r>
      <w:r>
        <w:rPr>
          <w:bCs/>
          <w:color w:val="000000" w:themeColor="text1"/>
          <w:sz w:val="24"/>
        </w:rPr>
        <w:t>的原则确定成交供应商。</w:t>
      </w:r>
      <w:r>
        <w:rPr>
          <w:rFonts w:hint="eastAsia"/>
          <w:bCs/>
          <w:color w:val="FF0000"/>
          <w:sz w:val="24"/>
        </w:rPr>
        <w:t>但并不保证最低价中标</w:t>
      </w:r>
      <w:r>
        <w:rPr>
          <w:rFonts w:hint="eastAsia"/>
          <w:bCs/>
          <w:color w:val="000000" w:themeColor="text1"/>
          <w:sz w:val="24"/>
        </w:rPr>
        <w:t>，</w:t>
      </w:r>
      <w:r>
        <w:rPr>
          <w:rFonts w:hint="eastAsia" w:ascii="宋体" w:hAnsi="宋体" w:cs="宋体"/>
          <w:color w:val="FF0000"/>
          <w:sz w:val="24"/>
        </w:rPr>
        <w:t>如果不是最低报价成交，谈判小组必须在评审报告上出具正当的、详细的、充足的理由。</w:t>
      </w:r>
    </w:p>
    <w:p>
      <w:pPr>
        <w:spacing w:line="440" w:lineRule="exact"/>
        <w:ind w:left="360" w:hanging="360" w:hangingChars="150"/>
        <w:rPr>
          <w:rFonts w:asciiTheme="minorEastAsia" w:hAnsiTheme="minorEastAsia"/>
          <w:bCs/>
          <w:sz w:val="24"/>
        </w:rPr>
      </w:pPr>
      <w:r>
        <w:rPr>
          <w:rFonts w:hint="eastAsia"/>
          <w:bCs/>
          <w:color w:val="000000" w:themeColor="text1"/>
          <w:sz w:val="24"/>
        </w:rPr>
        <w:t>25. 成交候选供应商因特殊原因放弃或因不可抗力提出不能履行合同，才可依据谈判小组评审结果次序依次递补。</w:t>
      </w:r>
    </w:p>
    <w:p>
      <w:pPr>
        <w:spacing w:line="440" w:lineRule="exact"/>
        <w:ind w:left="360" w:hanging="360" w:hangingChars="150"/>
        <w:rPr>
          <w:rFonts w:asciiTheme="minorEastAsia" w:hAnsiTheme="minorEastAsia"/>
          <w:bCs/>
          <w:sz w:val="24"/>
        </w:rPr>
      </w:pPr>
    </w:p>
    <w:p>
      <w:pPr>
        <w:jc w:val="center"/>
        <w:outlineLvl w:val="1"/>
        <w:rPr>
          <w:b/>
          <w:bCs/>
          <w:szCs w:val="28"/>
        </w:rPr>
      </w:pPr>
      <w:bookmarkStart w:id="24" w:name="_Toc27610"/>
      <w:r>
        <w:rPr>
          <w:rFonts w:hint="eastAsia"/>
          <w:b/>
          <w:bCs/>
          <w:szCs w:val="28"/>
        </w:rPr>
        <w:t>九、成交公告和质疑</w:t>
      </w:r>
      <w:bookmarkEnd w:id="24"/>
    </w:p>
    <w:p>
      <w:pPr>
        <w:spacing w:line="440" w:lineRule="exact"/>
        <w:ind w:left="360" w:hanging="360" w:hangingChars="150"/>
        <w:rPr>
          <w:rFonts w:asciiTheme="minorEastAsia" w:hAnsiTheme="minorEastAsia"/>
          <w:bCs/>
          <w:sz w:val="24"/>
        </w:rPr>
      </w:pPr>
      <w:r>
        <w:rPr>
          <w:rFonts w:asciiTheme="minorEastAsia" w:hAnsiTheme="minorEastAsia"/>
          <w:bCs/>
          <w:sz w:val="24"/>
        </w:rPr>
        <w:t>2</w:t>
      </w:r>
      <w:r>
        <w:rPr>
          <w:rFonts w:hint="eastAsia" w:asciiTheme="minorEastAsia" w:hAnsiTheme="minorEastAsia"/>
          <w:bCs/>
          <w:sz w:val="24"/>
        </w:rPr>
        <w:t>6</w:t>
      </w:r>
      <w:r>
        <w:rPr>
          <w:rFonts w:asciiTheme="minorEastAsia" w:hAnsiTheme="minorEastAsia"/>
          <w:bCs/>
          <w:sz w:val="24"/>
        </w:rPr>
        <w:t>.</w:t>
      </w:r>
      <w:r>
        <w:rPr>
          <w:rFonts w:hint="eastAsia" w:asciiTheme="minorEastAsia" w:hAnsiTheme="minorEastAsia"/>
          <w:bCs/>
          <w:sz w:val="24"/>
        </w:rPr>
        <w:t>采购代理机构</w:t>
      </w:r>
      <w:r>
        <w:rPr>
          <w:rFonts w:asciiTheme="minorEastAsia" w:hAnsiTheme="minorEastAsia"/>
          <w:bCs/>
          <w:sz w:val="24"/>
        </w:rPr>
        <w:t>在成交供应商确定后，在财政部门指定的媒体上公告成交结果，同时向成交供应商发出成交通知书。公告期为一个工作日。</w:t>
      </w:r>
    </w:p>
    <w:p>
      <w:pPr>
        <w:spacing w:line="360" w:lineRule="auto"/>
        <w:ind w:left="360" w:hanging="360" w:hangingChars="150"/>
        <w:rPr>
          <w:rFonts w:asciiTheme="minorEastAsia" w:hAnsiTheme="minorEastAsia"/>
          <w:bCs/>
          <w:sz w:val="24"/>
        </w:rPr>
      </w:pPr>
      <w:r>
        <w:rPr>
          <w:rFonts w:asciiTheme="minorEastAsia" w:hAnsiTheme="minorEastAsia"/>
          <w:bCs/>
          <w:sz w:val="24"/>
        </w:rPr>
        <w:t>2</w:t>
      </w:r>
      <w:r>
        <w:rPr>
          <w:rFonts w:hint="eastAsia" w:asciiTheme="minorEastAsia" w:hAnsiTheme="minorEastAsia"/>
          <w:bCs/>
          <w:sz w:val="24"/>
        </w:rPr>
        <w:t>7</w:t>
      </w:r>
      <w:r>
        <w:rPr>
          <w:rFonts w:asciiTheme="minorEastAsia" w:hAnsiTheme="minorEastAsia"/>
          <w:bCs/>
          <w:sz w:val="24"/>
        </w:rPr>
        <w:t>.相关供应商对成交结果、</w:t>
      </w:r>
      <w:r>
        <w:rPr>
          <w:rFonts w:hint="eastAsia" w:asciiTheme="minorEastAsia" w:hAnsiTheme="minorEastAsia"/>
          <w:bCs/>
          <w:sz w:val="24"/>
        </w:rPr>
        <w:t>谈判</w:t>
      </w:r>
      <w:r>
        <w:rPr>
          <w:rFonts w:asciiTheme="minorEastAsia" w:hAnsiTheme="minorEastAsia"/>
          <w:bCs/>
          <w:sz w:val="24"/>
        </w:rPr>
        <w:t>过程有询问或质疑的，可在公告期届满之日起七个工作日内，依据政府采购相关规定，</w:t>
      </w:r>
      <w:r>
        <w:rPr>
          <w:rFonts w:asciiTheme="minorEastAsia" w:hAnsiTheme="minorEastAsia"/>
          <w:bCs/>
          <w:color w:val="FF0000"/>
          <w:sz w:val="24"/>
        </w:rPr>
        <w:t>向</w:t>
      </w:r>
      <w:r>
        <w:rPr>
          <w:rFonts w:hint="eastAsia" w:asciiTheme="minorEastAsia" w:hAnsiTheme="minorEastAsia"/>
          <w:bCs/>
          <w:color w:val="FF0000"/>
          <w:sz w:val="24"/>
        </w:rPr>
        <w:t>采购人或采购代理机构</w:t>
      </w:r>
      <w:r>
        <w:rPr>
          <w:rFonts w:asciiTheme="minorEastAsia" w:hAnsiTheme="minorEastAsia"/>
          <w:bCs/>
          <w:sz w:val="24"/>
        </w:rPr>
        <w:t>提出询问或质疑，</w:t>
      </w:r>
      <w:r>
        <w:rPr>
          <w:rFonts w:hint="eastAsia" w:asciiTheme="minorEastAsia" w:hAnsiTheme="minorEastAsia"/>
          <w:bCs/>
          <w:color w:val="FF0000"/>
          <w:sz w:val="24"/>
        </w:rPr>
        <w:t>采购人或采购代理机构</w:t>
      </w:r>
      <w:r>
        <w:rPr>
          <w:rFonts w:asciiTheme="minorEastAsia" w:hAnsiTheme="minorEastAsia"/>
          <w:bCs/>
          <w:sz w:val="24"/>
        </w:rPr>
        <w:t>将按政府采购询问或质疑程序处理。质疑书应当包括下列主要内容：</w:t>
      </w:r>
    </w:p>
    <w:p>
      <w:pPr>
        <w:spacing w:line="360" w:lineRule="auto"/>
        <w:rPr>
          <w:rFonts w:asciiTheme="minorEastAsia" w:hAnsiTheme="minorEastAsia"/>
          <w:sz w:val="24"/>
        </w:rPr>
      </w:pPr>
      <w:r>
        <w:rPr>
          <w:rFonts w:hint="eastAsia" w:asciiTheme="minorEastAsia" w:hAnsiTheme="minorEastAsia"/>
          <w:sz w:val="24"/>
        </w:rPr>
        <w:t>27.1</w:t>
      </w:r>
      <w:r>
        <w:rPr>
          <w:rFonts w:asciiTheme="minorEastAsia" w:hAnsiTheme="minorEastAsia"/>
          <w:sz w:val="24"/>
        </w:rPr>
        <w:t>质疑人的名称、地址、电话及联系人（法人或负责人授权代表）等；</w:t>
      </w:r>
    </w:p>
    <w:p>
      <w:pPr>
        <w:spacing w:line="360" w:lineRule="auto"/>
        <w:rPr>
          <w:rFonts w:asciiTheme="minorEastAsia" w:hAnsiTheme="minorEastAsia"/>
          <w:sz w:val="24"/>
        </w:rPr>
      </w:pPr>
      <w:r>
        <w:rPr>
          <w:rFonts w:hint="eastAsia" w:asciiTheme="minorEastAsia" w:hAnsiTheme="minorEastAsia"/>
          <w:sz w:val="24"/>
        </w:rPr>
        <w:t>27.</w:t>
      </w:r>
      <w:r>
        <w:rPr>
          <w:rFonts w:asciiTheme="minorEastAsia" w:hAnsiTheme="minorEastAsia"/>
          <w:sz w:val="24"/>
        </w:rPr>
        <w:t>2质疑人法人（负责人）签章和单位公章；</w:t>
      </w:r>
    </w:p>
    <w:p>
      <w:pPr>
        <w:spacing w:line="360" w:lineRule="auto"/>
        <w:rPr>
          <w:rFonts w:asciiTheme="minorEastAsia" w:hAnsiTheme="minorEastAsia"/>
          <w:sz w:val="24"/>
        </w:rPr>
      </w:pPr>
      <w:r>
        <w:rPr>
          <w:rFonts w:hint="eastAsia" w:asciiTheme="minorEastAsia" w:hAnsiTheme="minorEastAsia"/>
          <w:sz w:val="24"/>
        </w:rPr>
        <w:t>27.</w:t>
      </w:r>
      <w:r>
        <w:rPr>
          <w:rFonts w:asciiTheme="minorEastAsia" w:hAnsiTheme="minorEastAsia"/>
          <w:sz w:val="24"/>
        </w:rPr>
        <w:t>3具体的质疑事项及事实依据；</w:t>
      </w:r>
    </w:p>
    <w:p>
      <w:pPr>
        <w:spacing w:line="360" w:lineRule="auto"/>
        <w:rPr>
          <w:rFonts w:asciiTheme="minorEastAsia" w:hAnsiTheme="minorEastAsia"/>
          <w:sz w:val="24"/>
        </w:rPr>
      </w:pPr>
      <w:r>
        <w:rPr>
          <w:rFonts w:hint="eastAsia" w:asciiTheme="minorEastAsia" w:hAnsiTheme="minorEastAsia"/>
          <w:sz w:val="24"/>
        </w:rPr>
        <w:t>27.</w:t>
      </w:r>
      <w:r>
        <w:rPr>
          <w:rFonts w:asciiTheme="minorEastAsia" w:hAnsiTheme="minorEastAsia"/>
          <w:sz w:val="24"/>
        </w:rPr>
        <w:t>4明确的请求和必要的证明材料；</w:t>
      </w:r>
    </w:p>
    <w:p>
      <w:pPr>
        <w:spacing w:line="360" w:lineRule="auto"/>
        <w:rPr>
          <w:rFonts w:asciiTheme="minorEastAsia" w:hAnsiTheme="minorEastAsia"/>
          <w:sz w:val="24"/>
        </w:rPr>
      </w:pPr>
      <w:r>
        <w:rPr>
          <w:rFonts w:hint="eastAsia" w:asciiTheme="minorEastAsia" w:hAnsiTheme="minorEastAsia"/>
          <w:sz w:val="24"/>
        </w:rPr>
        <w:t>27.</w:t>
      </w:r>
      <w:r>
        <w:rPr>
          <w:rFonts w:asciiTheme="minorEastAsia" w:hAnsiTheme="minorEastAsia"/>
          <w:sz w:val="24"/>
        </w:rPr>
        <w:t>5以联合体形式参与</w:t>
      </w:r>
      <w:r>
        <w:rPr>
          <w:rFonts w:hint="eastAsia" w:asciiTheme="minorEastAsia" w:hAnsiTheme="minorEastAsia"/>
          <w:bCs/>
          <w:sz w:val="24"/>
        </w:rPr>
        <w:t>谈判</w:t>
      </w:r>
      <w:r>
        <w:rPr>
          <w:rFonts w:asciiTheme="minorEastAsia" w:hAnsiTheme="minorEastAsia"/>
          <w:sz w:val="24"/>
        </w:rPr>
        <w:t>的，则必须联合体各方共同签署、盖章；</w:t>
      </w:r>
    </w:p>
    <w:p>
      <w:pPr>
        <w:spacing w:line="360" w:lineRule="auto"/>
        <w:rPr>
          <w:rFonts w:asciiTheme="minorEastAsia" w:hAnsiTheme="minorEastAsia"/>
          <w:sz w:val="24"/>
        </w:rPr>
      </w:pPr>
      <w:r>
        <w:rPr>
          <w:rFonts w:hint="eastAsia" w:asciiTheme="minorEastAsia" w:hAnsiTheme="minorEastAsia"/>
          <w:sz w:val="24"/>
        </w:rPr>
        <w:t>27.</w:t>
      </w:r>
      <w:r>
        <w:rPr>
          <w:rFonts w:asciiTheme="minorEastAsia" w:hAnsiTheme="minorEastAsia"/>
          <w:sz w:val="24"/>
        </w:rPr>
        <w:t>6提起质疑的日期。</w:t>
      </w:r>
    </w:p>
    <w:p>
      <w:pPr>
        <w:spacing w:line="440" w:lineRule="exact"/>
        <w:rPr>
          <w:rFonts w:asciiTheme="minorEastAsia" w:hAnsiTheme="minorEastAsia"/>
          <w:bCs/>
          <w:sz w:val="24"/>
        </w:rPr>
      </w:pPr>
    </w:p>
    <w:p>
      <w:pPr>
        <w:jc w:val="center"/>
        <w:outlineLvl w:val="1"/>
        <w:rPr>
          <w:b/>
          <w:bCs/>
          <w:szCs w:val="28"/>
        </w:rPr>
      </w:pPr>
      <w:bookmarkStart w:id="25" w:name="_Toc8985"/>
      <w:r>
        <w:rPr>
          <w:rFonts w:hint="eastAsia"/>
          <w:b/>
          <w:bCs/>
          <w:szCs w:val="28"/>
        </w:rPr>
        <w:t>十、签订合同</w:t>
      </w:r>
      <w:bookmarkEnd w:id="25"/>
    </w:p>
    <w:p>
      <w:pPr>
        <w:adjustRightInd w:val="0"/>
        <w:snapToGrid w:val="0"/>
        <w:spacing w:line="440" w:lineRule="exact"/>
        <w:ind w:left="360" w:hanging="360" w:hangingChars="150"/>
        <w:rPr>
          <w:rFonts w:asciiTheme="minorEastAsia" w:hAnsiTheme="minorEastAsia"/>
          <w:bCs/>
          <w:sz w:val="24"/>
        </w:rPr>
      </w:pPr>
      <w:r>
        <w:rPr>
          <w:rFonts w:hint="eastAsia" w:asciiTheme="minorEastAsia" w:hAnsiTheme="minorEastAsia"/>
          <w:bCs/>
          <w:sz w:val="24"/>
        </w:rPr>
        <w:t>28</w:t>
      </w:r>
      <w:r>
        <w:rPr>
          <w:rFonts w:asciiTheme="minorEastAsia" w:hAnsiTheme="minorEastAsia"/>
          <w:bCs/>
          <w:sz w:val="24"/>
        </w:rPr>
        <w:t>.成交供应商在收到成交通知书后，三十日内与采购人签订供货（服务）合同。</w:t>
      </w:r>
    </w:p>
    <w:p>
      <w:pPr>
        <w:spacing w:line="440" w:lineRule="exact"/>
        <w:rPr>
          <w:rFonts w:asciiTheme="minorEastAsia" w:hAnsiTheme="minorEastAsia"/>
          <w:sz w:val="24"/>
        </w:rPr>
      </w:pPr>
    </w:p>
    <w:p>
      <w:pPr>
        <w:jc w:val="center"/>
        <w:outlineLvl w:val="1"/>
        <w:rPr>
          <w:b/>
          <w:bCs/>
          <w:szCs w:val="28"/>
        </w:rPr>
      </w:pPr>
      <w:bookmarkStart w:id="26" w:name="_Toc3849"/>
      <w:r>
        <w:rPr>
          <w:rFonts w:hint="eastAsia"/>
          <w:b/>
          <w:bCs/>
          <w:szCs w:val="28"/>
        </w:rPr>
        <w:t>十一、付款方式</w:t>
      </w:r>
      <w:bookmarkEnd w:id="26"/>
    </w:p>
    <w:p>
      <w:pPr>
        <w:adjustRightInd w:val="0"/>
        <w:snapToGrid w:val="0"/>
        <w:spacing w:line="440" w:lineRule="exact"/>
        <w:ind w:left="360" w:hanging="360" w:hangingChars="150"/>
        <w:rPr>
          <w:rFonts w:asciiTheme="minorEastAsia" w:hAnsiTheme="minorEastAsia"/>
          <w:bCs/>
          <w:sz w:val="24"/>
        </w:rPr>
      </w:pPr>
      <w:r>
        <w:rPr>
          <w:rFonts w:hint="eastAsia" w:asciiTheme="minorEastAsia" w:hAnsiTheme="minorEastAsia"/>
          <w:bCs/>
          <w:color w:val="FF0000"/>
          <w:sz w:val="24"/>
        </w:rPr>
        <w:t>29</w:t>
      </w:r>
      <w:r>
        <w:rPr>
          <w:rFonts w:asciiTheme="minorEastAsia" w:hAnsiTheme="minorEastAsia"/>
          <w:bCs/>
          <w:color w:val="FF0000"/>
          <w:sz w:val="24"/>
        </w:rPr>
        <w:t>.</w:t>
      </w:r>
      <w:r>
        <w:rPr>
          <w:rFonts w:hint="eastAsia" w:asciiTheme="minorEastAsia" w:hAnsiTheme="minorEastAsia"/>
          <w:bCs/>
          <w:color w:val="FF0000"/>
          <w:sz w:val="24"/>
        </w:rPr>
        <w:t>详见第三章付款方式</w:t>
      </w:r>
      <w:r>
        <w:rPr>
          <w:rFonts w:asciiTheme="minorEastAsia" w:hAnsiTheme="minorEastAsia"/>
          <w:bCs/>
          <w:color w:val="FF0000"/>
          <w:sz w:val="24"/>
        </w:rPr>
        <w:t>。</w:t>
      </w:r>
    </w:p>
    <w:p>
      <w:pPr>
        <w:spacing w:line="440" w:lineRule="exact"/>
        <w:rPr>
          <w:rFonts w:asciiTheme="minorEastAsia" w:hAnsiTheme="minorEastAsia"/>
          <w:bCs/>
          <w:sz w:val="24"/>
        </w:rPr>
      </w:pPr>
    </w:p>
    <w:p>
      <w:pPr>
        <w:jc w:val="center"/>
        <w:outlineLvl w:val="1"/>
        <w:rPr>
          <w:b/>
          <w:bCs/>
          <w:szCs w:val="28"/>
        </w:rPr>
      </w:pPr>
      <w:bookmarkStart w:id="27" w:name="_Toc19302"/>
      <w:r>
        <w:rPr>
          <w:rFonts w:hint="eastAsia"/>
          <w:b/>
          <w:bCs/>
          <w:szCs w:val="28"/>
        </w:rPr>
        <w:t>十二、适用法律</w:t>
      </w:r>
      <w:bookmarkEnd w:id="27"/>
    </w:p>
    <w:p>
      <w:pPr>
        <w:spacing w:line="440" w:lineRule="exact"/>
        <w:ind w:left="420" w:hanging="420"/>
        <w:rPr>
          <w:rFonts w:eastAsia="仿宋_GB2312"/>
          <w:color w:val="000000" w:themeColor="text1"/>
          <w:sz w:val="24"/>
        </w:rPr>
      </w:pPr>
      <w:r>
        <w:rPr>
          <w:rFonts w:hint="eastAsia" w:asciiTheme="minorEastAsia" w:hAnsiTheme="minorEastAsia"/>
          <w:bCs/>
          <w:sz w:val="24"/>
        </w:rPr>
        <w:t>30</w:t>
      </w:r>
      <w:r>
        <w:rPr>
          <w:rFonts w:asciiTheme="minorEastAsia" w:hAnsiTheme="minorEastAsia"/>
          <w:bCs/>
          <w:sz w:val="24"/>
        </w:rPr>
        <w:t>.采购当事人的一切活动均适用于《中华人民共和国政府采购法》、《中华人民共和国政府采购法实施条例》、《政府采购非招标采购方式管理办法》及相关法规。</w:t>
      </w:r>
    </w:p>
    <w:p>
      <w:pPr>
        <w:spacing w:line="360" w:lineRule="exact"/>
        <w:jc w:val="center"/>
        <w:rPr>
          <w:color w:val="000000" w:themeColor="text1"/>
          <w:sz w:val="36"/>
          <w:szCs w:val="36"/>
          <w:lang w:bidi="ar-EG"/>
        </w:rPr>
        <w:sectPr>
          <w:footerReference r:id="rId3" w:type="default"/>
          <w:pgSz w:w="11906" w:h="16838"/>
          <w:pgMar w:top="1440" w:right="1417" w:bottom="1440" w:left="1587" w:header="851" w:footer="992" w:gutter="0"/>
          <w:pgNumType w:start="1"/>
          <w:cols w:space="425" w:num="1"/>
          <w:docGrid w:type="lines" w:linePitch="312" w:charSpace="0"/>
        </w:sectPr>
      </w:pPr>
    </w:p>
    <w:p>
      <w:pPr>
        <w:autoSpaceDE w:val="0"/>
        <w:autoSpaceDN w:val="0"/>
        <w:adjustRightInd w:val="0"/>
        <w:spacing w:line="300" w:lineRule="auto"/>
        <w:jc w:val="center"/>
        <w:outlineLvl w:val="0"/>
        <w:rPr>
          <w:rFonts w:ascii="宋体" w:hAnsi="宋体" w:cs="宋体"/>
          <w:b/>
          <w:bCs/>
          <w:color w:val="000000"/>
          <w:szCs w:val="21"/>
          <w:lang w:val="zh-CN"/>
        </w:rPr>
      </w:pPr>
      <w:bookmarkStart w:id="28" w:name="_Toc13878"/>
      <w:bookmarkStart w:id="29" w:name="_Toc232398876"/>
      <w:bookmarkStart w:id="30" w:name="_Toc239237112"/>
      <w:bookmarkStart w:id="31" w:name="_Toc358810972"/>
      <w:bookmarkStart w:id="32" w:name="_Toc229363105"/>
      <w:bookmarkStart w:id="33" w:name="_Toc203800462"/>
      <w:bookmarkStart w:id="34" w:name="_Toc205720376"/>
      <w:bookmarkStart w:id="35" w:name="_Toc244580128"/>
      <w:bookmarkStart w:id="36" w:name="_Toc232998963"/>
      <w:bookmarkStart w:id="37" w:name="_Toc118467468"/>
      <w:r>
        <w:rPr>
          <w:rFonts w:hint="eastAsia" w:ascii="宋体" w:hAnsi="宋体"/>
          <w:b/>
          <w:sz w:val="36"/>
          <w:szCs w:val="36"/>
        </w:rPr>
        <w:t xml:space="preserve">第三章 </w:t>
      </w:r>
      <w:r>
        <w:rPr>
          <w:rFonts w:hint="eastAsia" w:ascii="宋体" w:hAnsi="宋体"/>
          <w:b/>
          <w:sz w:val="36"/>
          <w:szCs w:val="36"/>
          <w:lang w:val="hr-HR"/>
        </w:rPr>
        <w:t>采购</w:t>
      </w:r>
      <w:r>
        <w:rPr>
          <w:rFonts w:hint="eastAsia" w:ascii="宋体" w:hAnsi="宋体"/>
          <w:b/>
          <w:sz w:val="36"/>
          <w:szCs w:val="36"/>
        </w:rPr>
        <w:t>需求</w:t>
      </w:r>
      <w:bookmarkEnd w:id="28"/>
    </w:p>
    <w:bookmarkEnd w:id="29"/>
    <w:bookmarkEnd w:id="30"/>
    <w:bookmarkEnd w:id="31"/>
    <w:bookmarkEnd w:id="32"/>
    <w:bookmarkEnd w:id="33"/>
    <w:bookmarkEnd w:id="34"/>
    <w:bookmarkEnd w:id="35"/>
    <w:bookmarkEnd w:id="36"/>
    <w:bookmarkEnd w:id="37"/>
    <w:p>
      <w:pPr>
        <w:widowControl/>
        <w:jc w:val="left"/>
        <w:textAlignment w:val="center"/>
        <w:rPr>
          <w:rFonts w:ascii="宋体" w:hAnsi="宋体" w:cs="宋体"/>
          <w:color w:val="000000"/>
          <w:kern w:val="0"/>
          <w:sz w:val="22"/>
          <w:szCs w:val="22"/>
        </w:rPr>
      </w:pPr>
    </w:p>
    <w:p>
      <w:pPr>
        <w:jc w:val="left"/>
        <w:outlineLvl w:val="1"/>
        <w:rPr>
          <w:b/>
          <w:bCs/>
          <w:szCs w:val="28"/>
        </w:rPr>
      </w:pPr>
      <w:bookmarkStart w:id="38" w:name="_Toc29885"/>
      <w:r>
        <w:rPr>
          <w:rFonts w:hint="eastAsia"/>
          <w:b/>
          <w:bCs/>
          <w:szCs w:val="28"/>
        </w:rPr>
        <w:t>一、采购清单</w:t>
      </w:r>
      <w:bookmarkEnd w:id="38"/>
    </w:p>
    <w:p>
      <w:pPr>
        <w:jc w:val="center"/>
        <w:rPr>
          <w:szCs w:val="36"/>
        </w:rPr>
      </w:pPr>
      <w:r>
        <w:rPr>
          <w:rFonts w:hint="eastAsia"/>
          <w:szCs w:val="36"/>
        </w:rPr>
        <w:t>产品明细</w:t>
      </w:r>
    </w:p>
    <w:p>
      <w:pPr>
        <w:jc w:val="left"/>
        <w:rPr>
          <w:sz w:val="32"/>
          <w:szCs w:val="40"/>
        </w:rPr>
      </w:pPr>
      <w:r>
        <w:rPr>
          <w:rFonts w:hint="eastAsia"/>
          <w:b/>
          <w:bCs/>
          <w:sz w:val="32"/>
          <w:szCs w:val="40"/>
        </w:rPr>
        <w:t>（本项目中核心产品标注▲）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4595"/>
        <w:gridCol w:w="1011"/>
        <w:gridCol w:w="79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tcPr>
          <w:p>
            <w:pPr>
              <w:jc w:val="center"/>
              <w:rPr>
                <w:rFonts w:ascii="宋体" w:hAnsi="宋体" w:cs="宋体"/>
                <w:sz w:val="21"/>
                <w:szCs w:val="21"/>
              </w:rPr>
            </w:pPr>
            <w:r>
              <w:rPr>
                <w:rFonts w:hint="eastAsia" w:ascii="宋体" w:hAnsi="宋体" w:cs="宋体"/>
                <w:sz w:val="21"/>
                <w:szCs w:val="21"/>
              </w:rPr>
              <w:t>序号</w:t>
            </w:r>
          </w:p>
        </w:tc>
        <w:tc>
          <w:tcPr>
            <w:tcW w:w="4595" w:type="dxa"/>
          </w:tcPr>
          <w:p>
            <w:pPr>
              <w:jc w:val="center"/>
              <w:rPr>
                <w:rFonts w:ascii="宋体" w:hAnsi="宋体" w:cs="宋体"/>
                <w:sz w:val="21"/>
                <w:szCs w:val="21"/>
              </w:rPr>
            </w:pPr>
            <w:r>
              <w:rPr>
                <w:rFonts w:hint="eastAsia" w:ascii="宋体" w:hAnsi="宋体" w:cs="宋体"/>
                <w:sz w:val="21"/>
                <w:szCs w:val="21"/>
              </w:rPr>
              <w:t>设备名称</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1200" w:type="dxa"/>
          </w:tcPr>
          <w:p>
            <w:pPr>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w:t>
            </w:r>
          </w:p>
        </w:tc>
        <w:tc>
          <w:tcPr>
            <w:tcW w:w="4595" w:type="dxa"/>
            <w:vAlign w:val="center"/>
          </w:tcPr>
          <w:p>
            <w:pPr>
              <w:jc w:val="center"/>
              <w:rPr>
                <w:rFonts w:ascii="宋体" w:hAnsi="宋体" w:cs="宋体"/>
                <w:sz w:val="21"/>
                <w:szCs w:val="21"/>
              </w:rPr>
            </w:pPr>
            <w:r>
              <w:rPr>
                <w:rFonts w:hint="eastAsia" w:ascii="宋体" w:hAnsi="宋体" w:cs="宋体"/>
                <w:sz w:val="21"/>
                <w:szCs w:val="21"/>
              </w:rPr>
              <w:t>多功能聚光头灯</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w:t>
            </w:r>
          </w:p>
        </w:tc>
        <w:tc>
          <w:tcPr>
            <w:tcW w:w="4595" w:type="dxa"/>
            <w:vAlign w:val="center"/>
          </w:tcPr>
          <w:p>
            <w:pPr>
              <w:jc w:val="center"/>
              <w:rPr>
                <w:rFonts w:ascii="宋体" w:hAnsi="宋体" w:cs="宋体"/>
                <w:sz w:val="21"/>
                <w:szCs w:val="21"/>
              </w:rPr>
            </w:pPr>
            <w:r>
              <w:rPr>
                <w:rFonts w:hint="eastAsia" w:ascii="宋体" w:hAnsi="宋体" w:cs="宋体"/>
                <w:sz w:val="21"/>
                <w:szCs w:val="21"/>
              </w:rPr>
              <w:t>150 件综合组套工具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w:t>
            </w:r>
          </w:p>
        </w:tc>
        <w:tc>
          <w:tcPr>
            <w:tcW w:w="4595" w:type="dxa"/>
            <w:vAlign w:val="center"/>
          </w:tcPr>
          <w:p>
            <w:pPr>
              <w:jc w:val="center"/>
              <w:rPr>
                <w:rFonts w:ascii="宋体" w:hAnsi="宋体" w:cs="宋体"/>
                <w:sz w:val="21"/>
                <w:szCs w:val="21"/>
              </w:rPr>
            </w:pPr>
            <w:r>
              <w:rPr>
                <w:rFonts w:hint="eastAsia" w:ascii="宋体" w:hAnsi="宋体" w:cs="宋体"/>
                <w:sz w:val="21"/>
                <w:szCs w:val="21"/>
              </w:rPr>
              <w:t>32 件 12.5mm 系列套筒组套</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w:t>
            </w:r>
          </w:p>
        </w:tc>
        <w:tc>
          <w:tcPr>
            <w:tcW w:w="4595" w:type="dxa"/>
            <w:vAlign w:val="center"/>
          </w:tcPr>
          <w:p>
            <w:pPr>
              <w:jc w:val="center"/>
              <w:rPr>
                <w:rFonts w:ascii="宋体" w:hAnsi="宋体" w:cs="宋体"/>
                <w:sz w:val="21"/>
                <w:szCs w:val="21"/>
              </w:rPr>
            </w:pPr>
            <w:r>
              <w:rPr>
                <w:rFonts w:hint="eastAsia" w:ascii="宋体" w:hAnsi="宋体" w:cs="宋体"/>
                <w:sz w:val="21"/>
                <w:szCs w:val="21"/>
              </w:rPr>
              <w:t>6 件套 T 系列一字、十字螺丝批</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w:t>
            </w:r>
          </w:p>
        </w:tc>
        <w:tc>
          <w:tcPr>
            <w:tcW w:w="4595" w:type="dxa"/>
            <w:vAlign w:val="center"/>
          </w:tcPr>
          <w:p>
            <w:pPr>
              <w:jc w:val="center"/>
              <w:rPr>
                <w:rFonts w:ascii="宋体" w:hAnsi="宋体" w:cs="宋体"/>
                <w:sz w:val="21"/>
                <w:szCs w:val="21"/>
              </w:rPr>
            </w:pPr>
            <w:r>
              <w:rPr>
                <w:rFonts w:hint="eastAsia" w:ascii="宋体" w:hAnsi="宋体" w:cs="宋体"/>
                <w:sz w:val="21"/>
                <w:szCs w:val="21"/>
              </w:rPr>
              <w:t>手电筒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w:t>
            </w:r>
          </w:p>
        </w:tc>
        <w:tc>
          <w:tcPr>
            <w:tcW w:w="4595" w:type="dxa"/>
            <w:vAlign w:val="center"/>
          </w:tcPr>
          <w:p>
            <w:pPr>
              <w:jc w:val="center"/>
              <w:rPr>
                <w:rFonts w:ascii="宋体" w:hAnsi="宋体" w:cs="宋体"/>
                <w:sz w:val="21"/>
                <w:szCs w:val="21"/>
              </w:rPr>
            </w:pPr>
            <w:r>
              <w:rPr>
                <w:rFonts w:hint="eastAsia" w:ascii="宋体" w:hAnsi="宋体" w:cs="宋体"/>
                <w:sz w:val="21"/>
                <w:szCs w:val="21"/>
              </w:rPr>
              <w:t>磁性捡拾器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w:t>
            </w:r>
          </w:p>
        </w:tc>
        <w:tc>
          <w:tcPr>
            <w:tcW w:w="4595" w:type="dxa"/>
            <w:vAlign w:val="center"/>
          </w:tcPr>
          <w:p>
            <w:pPr>
              <w:jc w:val="center"/>
              <w:rPr>
                <w:rFonts w:ascii="宋体" w:hAnsi="宋体" w:cs="宋体"/>
                <w:sz w:val="21"/>
                <w:szCs w:val="21"/>
              </w:rPr>
            </w:pPr>
            <w:r>
              <w:rPr>
                <w:rFonts w:hint="eastAsia" w:ascii="宋体" w:hAnsi="宋体" w:cs="宋体"/>
                <w:sz w:val="21"/>
                <w:szCs w:val="21"/>
              </w:rPr>
              <w:t>指针式扭力扳手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w:t>
            </w:r>
          </w:p>
        </w:tc>
        <w:tc>
          <w:tcPr>
            <w:tcW w:w="4595" w:type="dxa"/>
            <w:vAlign w:val="center"/>
          </w:tcPr>
          <w:p>
            <w:pPr>
              <w:jc w:val="center"/>
              <w:rPr>
                <w:rFonts w:ascii="宋体" w:hAnsi="宋体" w:cs="宋体"/>
                <w:sz w:val="21"/>
                <w:szCs w:val="21"/>
              </w:rPr>
            </w:pPr>
            <w:r>
              <w:rPr>
                <w:rFonts w:hint="eastAsia" w:ascii="宋体" w:hAnsi="宋体" w:cs="宋体"/>
                <w:sz w:val="21"/>
                <w:szCs w:val="21"/>
              </w:rPr>
              <w:t>预置式扭矩扳手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w:t>
            </w:r>
          </w:p>
        </w:tc>
        <w:tc>
          <w:tcPr>
            <w:tcW w:w="4595" w:type="dxa"/>
            <w:vAlign w:val="center"/>
          </w:tcPr>
          <w:p>
            <w:pPr>
              <w:jc w:val="center"/>
              <w:rPr>
                <w:rFonts w:ascii="宋体" w:hAnsi="宋体" w:cs="宋体"/>
                <w:sz w:val="21"/>
                <w:szCs w:val="21"/>
              </w:rPr>
            </w:pPr>
            <w:r>
              <w:rPr>
                <w:rFonts w:hint="eastAsia" w:ascii="宋体" w:hAnsi="宋体" w:cs="宋体"/>
                <w:sz w:val="21"/>
                <w:szCs w:val="21"/>
              </w:rPr>
              <w:t>预置式扭矩扳手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w:t>
            </w:r>
          </w:p>
        </w:tc>
        <w:tc>
          <w:tcPr>
            <w:tcW w:w="4595" w:type="dxa"/>
            <w:vAlign w:val="center"/>
          </w:tcPr>
          <w:p>
            <w:pPr>
              <w:jc w:val="center"/>
              <w:rPr>
                <w:rFonts w:ascii="宋体" w:hAnsi="宋体" w:cs="宋体"/>
                <w:sz w:val="21"/>
                <w:szCs w:val="21"/>
              </w:rPr>
            </w:pPr>
            <w:r>
              <w:rPr>
                <w:rFonts w:hint="eastAsia" w:ascii="宋体" w:hAnsi="宋体" w:cs="宋体"/>
                <w:sz w:val="21"/>
                <w:szCs w:val="21"/>
              </w:rPr>
              <w:t>预置式扭矩扳手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11</w:t>
            </w:r>
          </w:p>
        </w:tc>
        <w:tc>
          <w:tcPr>
            <w:tcW w:w="4595" w:type="dxa"/>
            <w:vAlign w:val="center"/>
          </w:tcPr>
          <w:p>
            <w:pPr>
              <w:jc w:val="center"/>
              <w:rPr>
                <w:rFonts w:ascii="宋体" w:hAnsi="宋体" w:cs="宋体"/>
                <w:sz w:val="21"/>
                <w:szCs w:val="21"/>
              </w:rPr>
            </w:pPr>
            <w:r>
              <w:rPr>
                <w:rFonts w:hint="eastAsia" w:ascii="宋体" w:hAnsi="宋体" w:cs="宋体"/>
                <w:sz w:val="21"/>
                <w:szCs w:val="21"/>
              </w:rPr>
              <w:t>圆头锤</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12</w:t>
            </w:r>
          </w:p>
        </w:tc>
        <w:tc>
          <w:tcPr>
            <w:tcW w:w="4595" w:type="dxa"/>
            <w:vAlign w:val="center"/>
          </w:tcPr>
          <w:p>
            <w:pPr>
              <w:jc w:val="center"/>
              <w:rPr>
                <w:rFonts w:ascii="宋体" w:hAnsi="宋体" w:cs="宋体"/>
                <w:sz w:val="21"/>
                <w:szCs w:val="21"/>
              </w:rPr>
            </w:pPr>
            <w:r>
              <w:rPr>
                <w:rFonts w:hint="eastAsia" w:ascii="宋体" w:hAnsi="宋体" w:cs="宋体"/>
                <w:sz w:val="21"/>
                <w:szCs w:val="21"/>
              </w:rPr>
              <w:t>12.5mm 棘轮扳手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13</w:t>
            </w:r>
          </w:p>
        </w:tc>
        <w:tc>
          <w:tcPr>
            <w:tcW w:w="4595" w:type="dxa"/>
            <w:vAlign w:val="center"/>
          </w:tcPr>
          <w:p>
            <w:pPr>
              <w:jc w:val="center"/>
              <w:rPr>
                <w:rFonts w:ascii="宋体" w:hAnsi="宋体" w:cs="宋体"/>
                <w:sz w:val="21"/>
                <w:szCs w:val="21"/>
              </w:rPr>
            </w:pPr>
            <w:r>
              <w:rPr>
                <w:rFonts w:hint="eastAsia" w:ascii="宋体" w:hAnsi="宋体" w:cs="宋体"/>
                <w:sz w:val="21"/>
                <w:szCs w:val="21"/>
              </w:rPr>
              <w:t>12.5mm 系列锁定接杆 10"</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14</w:t>
            </w:r>
          </w:p>
        </w:tc>
        <w:tc>
          <w:tcPr>
            <w:tcW w:w="4595" w:type="dxa"/>
            <w:vAlign w:val="center"/>
          </w:tcPr>
          <w:p>
            <w:pPr>
              <w:jc w:val="center"/>
              <w:rPr>
                <w:rFonts w:ascii="宋体" w:hAnsi="宋体" w:cs="宋体"/>
                <w:sz w:val="21"/>
                <w:szCs w:val="21"/>
              </w:rPr>
            </w:pPr>
            <w:r>
              <w:rPr>
                <w:rFonts w:hint="eastAsia" w:ascii="宋体" w:hAnsi="宋体" w:cs="宋体"/>
                <w:sz w:val="21"/>
                <w:szCs w:val="21"/>
              </w:rPr>
              <w:t>12.5mm 系列转接头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15</w:t>
            </w:r>
          </w:p>
        </w:tc>
        <w:tc>
          <w:tcPr>
            <w:tcW w:w="4595" w:type="dxa"/>
            <w:vAlign w:val="center"/>
          </w:tcPr>
          <w:p>
            <w:pPr>
              <w:jc w:val="center"/>
              <w:rPr>
                <w:rFonts w:ascii="宋体" w:hAnsi="宋体" w:cs="宋体"/>
                <w:sz w:val="21"/>
                <w:szCs w:val="21"/>
              </w:rPr>
            </w:pPr>
            <w:r>
              <w:rPr>
                <w:rFonts w:hint="eastAsia" w:ascii="宋体" w:hAnsi="宋体" w:cs="宋体"/>
                <w:sz w:val="21"/>
                <w:szCs w:val="21"/>
              </w:rPr>
              <w:t>10mm 系列转接头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16</w:t>
            </w:r>
          </w:p>
        </w:tc>
        <w:tc>
          <w:tcPr>
            <w:tcW w:w="4595" w:type="dxa"/>
            <w:vAlign w:val="center"/>
          </w:tcPr>
          <w:p>
            <w:pPr>
              <w:jc w:val="center"/>
              <w:rPr>
                <w:rFonts w:ascii="宋体" w:hAnsi="宋体" w:cs="宋体"/>
                <w:sz w:val="21"/>
                <w:szCs w:val="21"/>
              </w:rPr>
            </w:pPr>
            <w:r>
              <w:rPr>
                <w:rFonts w:hint="eastAsia" w:ascii="宋体" w:hAnsi="宋体" w:cs="宋体"/>
                <w:sz w:val="21"/>
                <w:szCs w:val="21"/>
              </w:rPr>
              <w:t>6.3mm 系列转接头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17</w:t>
            </w:r>
          </w:p>
        </w:tc>
        <w:tc>
          <w:tcPr>
            <w:tcW w:w="4595" w:type="dxa"/>
            <w:vAlign w:val="center"/>
          </w:tcPr>
          <w:p>
            <w:pPr>
              <w:jc w:val="center"/>
              <w:rPr>
                <w:rFonts w:ascii="宋体" w:hAnsi="宋体" w:cs="宋体"/>
                <w:sz w:val="21"/>
                <w:szCs w:val="21"/>
              </w:rPr>
            </w:pPr>
            <w:r>
              <w:rPr>
                <w:rFonts w:hint="eastAsia" w:ascii="宋体" w:hAnsi="宋体" w:cs="宋体"/>
                <w:sz w:val="21"/>
                <w:szCs w:val="21"/>
              </w:rPr>
              <w:t>制冷剂鉴别仪</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18</w:t>
            </w:r>
          </w:p>
        </w:tc>
        <w:tc>
          <w:tcPr>
            <w:tcW w:w="4595" w:type="dxa"/>
            <w:vAlign w:val="center"/>
          </w:tcPr>
          <w:p>
            <w:pPr>
              <w:jc w:val="center"/>
              <w:rPr>
                <w:rFonts w:ascii="宋体" w:hAnsi="宋体" w:cs="宋体"/>
                <w:sz w:val="21"/>
                <w:szCs w:val="21"/>
              </w:rPr>
            </w:pPr>
            <w:r>
              <w:rPr>
                <w:rFonts w:hint="eastAsia" w:ascii="宋体" w:hAnsi="宋体" w:cs="宋体"/>
                <w:sz w:val="21"/>
                <w:szCs w:val="21"/>
              </w:rPr>
              <w:t>电子式卤素检漏仪</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19</w:t>
            </w:r>
          </w:p>
        </w:tc>
        <w:tc>
          <w:tcPr>
            <w:tcW w:w="4595" w:type="dxa"/>
            <w:vAlign w:val="center"/>
          </w:tcPr>
          <w:p>
            <w:pPr>
              <w:jc w:val="center"/>
              <w:rPr>
                <w:rFonts w:ascii="宋体" w:hAnsi="宋体" w:cs="宋体"/>
                <w:sz w:val="21"/>
                <w:szCs w:val="21"/>
              </w:rPr>
            </w:pPr>
            <w:r>
              <w:rPr>
                <w:rFonts w:hint="eastAsia" w:ascii="宋体" w:hAnsi="宋体" w:cs="宋体"/>
                <w:sz w:val="21"/>
                <w:szCs w:val="21"/>
              </w:rPr>
              <w:t>钢直尺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20</w:t>
            </w:r>
          </w:p>
        </w:tc>
        <w:tc>
          <w:tcPr>
            <w:tcW w:w="4595" w:type="dxa"/>
            <w:vAlign w:val="center"/>
          </w:tcPr>
          <w:p>
            <w:pPr>
              <w:jc w:val="center"/>
              <w:rPr>
                <w:rFonts w:ascii="宋体" w:hAnsi="宋体" w:cs="宋体"/>
                <w:sz w:val="21"/>
                <w:szCs w:val="21"/>
              </w:rPr>
            </w:pPr>
            <w:r>
              <w:rPr>
                <w:rFonts w:hint="eastAsia" w:ascii="宋体" w:hAnsi="宋体" w:cs="宋体"/>
                <w:sz w:val="21"/>
                <w:szCs w:val="21"/>
              </w:rPr>
              <w:t>数字万用表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21</w:t>
            </w:r>
          </w:p>
        </w:tc>
        <w:tc>
          <w:tcPr>
            <w:tcW w:w="4595" w:type="dxa"/>
            <w:vAlign w:val="center"/>
          </w:tcPr>
          <w:p>
            <w:pPr>
              <w:jc w:val="center"/>
              <w:rPr>
                <w:rFonts w:ascii="宋体" w:hAnsi="宋体" w:cs="宋体"/>
                <w:sz w:val="21"/>
                <w:szCs w:val="21"/>
              </w:rPr>
            </w:pPr>
            <w:r>
              <w:rPr>
                <w:rFonts w:hint="eastAsia" w:ascii="宋体" w:hAnsi="宋体" w:cs="宋体"/>
                <w:sz w:val="21"/>
                <w:szCs w:val="21"/>
              </w:rPr>
              <w:t>游标卡尺（带深度）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22</w:t>
            </w:r>
          </w:p>
        </w:tc>
        <w:tc>
          <w:tcPr>
            <w:tcW w:w="4595" w:type="dxa"/>
            <w:vAlign w:val="center"/>
          </w:tcPr>
          <w:p>
            <w:pPr>
              <w:jc w:val="center"/>
              <w:rPr>
                <w:rFonts w:ascii="宋体" w:hAnsi="宋体" w:cs="宋体"/>
                <w:sz w:val="21"/>
                <w:szCs w:val="21"/>
              </w:rPr>
            </w:pPr>
            <w:r>
              <w:rPr>
                <w:rFonts w:hint="eastAsia" w:ascii="宋体" w:hAnsi="宋体" w:cs="宋体"/>
                <w:sz w:val="21"/>
                <w:szCs w:val="21"/>
              </w:rPr>
              <w:t>三层工具车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辆</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23</w:t>
            </w:r>
          </w:p>
        </w:tc>
        <w:tc>
          <w:tcPr>
            <w:tcW w:w="4595" w:type="dxa"/>
            <w:vAlign w:val="center"/>
          </w:tcPr>
          <w:p>
            <w:pPr>
              <w:jc w:val="center"/>
              <w:rPr>
                <w:rFonts w:ascii="宋体" w:hAnsi="宋体" w:cs="宋体"/>
                <w:sz w:val="21"/>
                <w:szCs w:val="21"/>
              </w:rPr>
            </w:pPr>
            <w:r>
              <w:rPr>
                <w:rFonts w:hint="eastAsia" w:ascii="宋体" w:hAnsi="宋体" w:cs="宋体"/>
                <w:sz w:val="21"/>
                <w:szCs w:val="21"/>
              </w:rPr>
              <w:t>八抽屉柜型工具车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辆</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24</w:t>
            </w:r>
          </w:p>
        </w:tc>
        <w:tc>
          <w:tcPr>
            <w:tcW w:w="4595" w:type="dxa"/>
            <w:vAlign w:val="center"/>
          </w:tcPr>
          <w:p>
            <w:pPr>
              <w:jc w:val="center"/>
              <w:rPr>
                <w:rFonts w:ascii="宋体" w:hAnsi="宋体" w:cs="宋体"/>
                <w:sz w:val="21"/>
                <w:szCs w:val="21"/>
              </w:rPr>
            </w:pPr>
            <w:r>
              <w:rPr>
                <w:rFonts w:hint="eastAsia" w:ascii="宋体" w:hAnsi="宋体" w:cs="宋体"/>
                <w:sz w:val="21"/>
                <w:szCs w:val="21"/>
              </w:rPr>
              <w:t>举升机（小剪）</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25</w:t>
            </w:r>
          </w:p>
        </w:tc>
        <w:tc>
          <w:tcPr>
            <w:tcW w:w="4595" w:type="dxa"/>
            <w:vAlign w:val="center"/>
          </w:tcPr>
          <w:p>
            <w:pPr>
              <w:jc w:val="center"/>
              <w:rPr>
                <w:rFonts w:ascii="宋体" w:hAnsi="宋体" w:cs="宋体"/>
                <w:sz w:val="21"/>
                <w:szCs w:val="21"/>
              </w:rPr>
            </w:pPr>
            <w:r>
              <w:rPr>
                <w:rFonts w:hint="eastAsia" w:ascii="宋体" w:hAnsi="宋体" w:cs="宋体"/>
                <w:sz w:val="21"/>
                <w:szCs w:val="21"/>
              </w:rPr>
              <w:t>机油收集器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26</w:t>
            </w:r>
          </w:p>
        </w:tc>
        <w:tc>
          <w:tcPr>
            <w:tcW w:w="4595" w:type="dxa"/>
            <w:vAlign w:val="center"/>
          </w:tcPr>
          <w:p>
            <w:pPr>
              <w:jc w:val="center"/>
              <w:rPr>
                <w:rFonts w:ascii="宋体" w:hAnsi="宋体" w:cs="宋体"/>
                <w:sz w:val="21"/>
                <w:szCs w:val="21"/>
              </w:rPr>
            </w:pPr>
            <w:r>
              <w:rPr>
                <w:rFonts w:hint="eastAsia" w:ascii="宋体" w:hAnsi="宋体" w:cs="宋体"/>
                <w:sz w:val="21"/>
                <w:szCs w:val="21"/>
              </w:rPr>
              <w:t>轮胎拆装托架</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27</w:t>
            </w:r>
          </w:p>
        </w:tc>
        <w:tc>
          <w:tcPr>
            <w:tcW w:w="4595" w:type="dxa"/>
            <w:vAlign w:val="center"/>
          </w:tcPr>
          <w:p>
            <w:pPr>
              <w:jc w:val="center"/>
              <w:rPr>
                <w:rFonts w:ascii="宋体" w:hAnsi="宋体" w:cs="宋体"/>
                <w:sz w:val="21"/>
                <w:szCs w:val="21"/>
              </w:rPr>
            </w:pPr>
            <w:r>
              <w:rPr>
                <w:rFonts w:hint="eastAsia" w:ascii="宋体" w:hAnsi="宋体" w:cs="宋体"/>
                <w:sz w:val="21"/>
                <w:szCs w:val="21"/>
              </w:rPr>
              <w:t>气源工作站</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28</w:t>
            </w:r>
          </w:p>
        </w:tc>
        <w:tc>
          <w:tcPr>
            <w:tcW w:w="4595" w:type="dxa"/>
            <w:vAlign w:val="center"/>
          </w:tcPr>
          <w:p>
            <w:pPr>
              <w:jc w:val="center"/>
              <w:rPr>
                <w:rFonts w:ascii="宋体" w:hAnsi="宋体" w:cs="宋体"/>
                <w:sz w:val="21"/>
                <w:szCs w:val="21"/>
              </w:rPr>
            </w:pPr>
            <w:r>
              <w:rPr>
                <w:rFonts w:hint="eastAsia" w:ascii="宋体" w:hAnsi="宋体" w:cs="宋体"/>
                <w:sz w:val="21"/>
                <w:szCs w:val="21"/>
              </w:rPr>
              <w:t>车间气管路</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29</w:t>
            </w:r>
          </w:p>
        </w:tc>
        <w:tc>
          <w:tcPr>
            <w:tcW w:w="4595" w:type="dxa"/>
            <w:vAlign w:val="center"/>
          </w:tcPr>
          <w:p>
            <w:pPr>
              <w:jc w:val="center"/>
              <w:rPr>
                <w:rFonts w:ascii="宋体" w:hAnsi="宋体" w:cs="宋体"/>
                <w:sz w:val="21"/>
                <w:szCs w:val="21"/>
              </w:rPr>
            </w:pPr>
            <w:r>
              <w:rPr>
                <w:rFonts w:hint="eastAsia" w:ascii="宋体" w:hAnsi="宋体" w:cs="宋体"/>
                <w:sz w:val="21"/>
                <w:szCs w:val="21"/>
              </w:rPr>
              <w:t>二合一组合鼓</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30</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高压洗车机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widowControl/>
              <w:jc w:val="center"/>
              <w:textAlignment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31</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吸尘器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widowControl/>
              <w:jc w:val="center"/>
              <w:textAlignment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32</w:t>
            </w:r>
          </w:p>
        </w:tc>
        <w:tc>
          <w:tcPr>
            <w:tcW w:w="4595" w:type="dxa"/>
            <w:vAlign w:val="center"/>
          </w:tcPr>
          <w:p>
            <w:pPr>
              <w:jc w:val="center"/>
              <w:rPr>
                <w:rFonts w:ascii="宋体" w:hAnsi="宋体" w:cs="宋体"/>
                <w:sz w:val="21"/>
                <w:szCs w:val="21"/>
              </w:rPr>
            </w:pPr>
            <w:r>
              <w:rPr>
                <w:rFonts w:hint="eastAsia" w:ascii="宋体" w:hAnsi="宋体" w:cs="宋体"/>
                <w:sz w:val="21"/>
                <w:szCs w:val="21"/>
              </w:rPr>
              <w:t>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33</w:t>
            </w:r>
          </w:p>
        </w:tc>
        <w:tc>
          <w:tcPr>
            <w:tcW w:w="4595" w:type="dxa"/>
            <w:vAlign w:val="center"/>
          </w:tcPr>
          <w:p>
            <w:pPr>
              <w:jc w:val="center"/>
              <w:rPr>
                <w:rFonts w:ascii="宋体" w:hAnsi="宋体" w:cs="宋体"/>
                <w:sz w:val="21"/>
                <w:szCs w:val="21"/>
              </w:rPr>
            </w:pPr>
            <w:r>
              <w:rPr>
                <w:rFonts w:hint="eastAsia" w:ascii="宋体" w:hAnsi="宋体" w:cs="宋体"/>
                <w:sz w:val="21"/>
                <w:szCs w:val="21"/>
              </w:rPr>
              <w:t>开口扳手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34</w:t>
            </w:r>
          </w:p>
        </w:tc>
        <w:tc>
          <w:tcPr>
            <w:tcW w:w="4595" w:type="dxa"/>
            <w:vAlign w:val="center"/>
          </w:tcPr>
          <w:p>
            <w:pPr>
              <w:jc w:val="center"/>
              <w:rPr>
                <w:rFonts w:ascii="宋体" w:hAnsi="宋体" w:cs="宋体"/>
                <w:sz w:val="21"/>
                <w:szCs w:val="21"/>
              </w:rPr>
            </w:pPr>
            <w:r>
              <w:rPr>
                <w:rFonts w:hint="eastAsia" w:ascii="宋体" w:hAnsi="宋体" w:cs="宋体"/>
                <w:sz w:val="21"/>
                <w:szCs w:val="21"/>
              </w:rPr>
              <w:t>开口扳手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35</w:t>
            </w:r>
          </w:p>
        </w:tc>
        <w:tc>
          <w:tcPr>
            <w:tcW w:w="4595" w:type="dxa"/>
            <w:vAlign w:val="center"/>
          </w:tcPr>
          <w:p>
            <w:pPr>
              <w:jc w:val="center"/>
              <w:rPr>
                <w:rFonts w:ascii="宋体" w:hAnsi="宋体" w:cs="宋体"/>
                <w:sz w:val="21"/>
                <w:szCs w:val="21"/>
              </w:rPr>
            </w:pPr>
            <w:r>
              <w:rPr>
                <w:rFonts w:hint="eastAsia" w:ascii="宋体" w:hAnsi="宋体" w:cs="宋体"/>
                <w:sz w:val="21"/>
                <w:szCs w:val="21"/>
              </w:rPr>
              <w:t>开口扳手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36</w:t>
            </w:r>
          </w:p>
        </w:tc>
        <w:tc>
          <w:tcPr>
            <w:tcW w:w="4595" w:type="dxa"/>
            <w:vAlign w:val="center"/>
          </w:tcPr>
          <w:p>
            <w:pPr>
              <w:jc w:val="center"/>
              <w:rPr>
                <w:rFonts w:ascii="宋体" w:hAnsi="宋体" w:cs="宋体"/>
                <w:sz w:val="21"/>
                <w:szCs w:val="21"/>
              </w:rPr>
            </w:pPr>
            <w:r>
              <w:rPr>
                <w:rFonts w:hint="eastAsia" w:ascii="宋体" w:hAnsi="宋体" w:cs="宋体"/>
                <w:sz w:val="21"/>
                <w:szCs w:val="21"/>
              </w:rPr>
              <w:t>手电筒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37</w:t>
            </w:r>
          </w:p>
        </w:tc>
        <w:tc>
          <w:tcPr>
            <w:tcW w:w="4595" w:type="dxa"/>
            <w:vAlign w:val="center"/>
          </w:tcPr>
          <w:p>
            <w:pPr>
              <w:jc w:val="center"/>
              <w:rPr>
                <w:rFonts w:ascii="宋体" w:hAnsi="宋体" w:cs="宋体"/>
                <w:sz w:val="21"/>
                <w:szCs w:val="21"/>
              </w:rPr>
            </w:pPr>
            <w:r>
              <w:rPr>
                <w:rFonts w:hint="eastAsia" w:ascii="宋体" w:hAnsi="宋体" w:cs="宋体"/>
                <w:sz w:val="21"/>
                <w:szCs w:val="21"/>
              </w:rPr>
              <w:t>胎压表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38</w:t>
            </w:r>
          </w:p>
        </w:tc>
        <w:tc>
          <w:tcPr>
            <w:tcW w:w="4595" w:type="dxa"/>
            <w:vAlign w:val="center"/>
          </w:tcPr>
          <w:p>
            <w:pPr>
              <w:jc w:val="center"/>
              <w:rPr>
                <w:rFonts w:ascii="宋体" w:hAnsi="宋体" w:cs="宋体"/>
                <w:sz w:val="21"/>
                <w:szCs w:val="21"/>
              </w:rPr>
            </w:pPr>
            <w:r>
              <w:rPr>
                <w:rFonts w:hint="eastAsia" w:ascii="宋体" w:hAnsi="宋体" w:cs="宋体"/>
                <w:sz w:val="21"/>
                <w:szCs w:val="21"/>
              </w:rPr>
              <w:t>轮纹深度测量尺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39</w:t>
            </w:r>
          </w:p>
        </w:tc>
        <w:tc>
          <w:tcPr>
            <w:tcW w:w="4595" w:type="dxa"/>
            <w:vAlign w:val="center"/>
          </w:tcPr>
          <w:p>
            <w:pPr>
              <w:jc w:val="center"/>
              <w:rPr>
                <w:rFonts w:ascii="宋体" w:hAnsi="宋体" w:cs="宋体"/>
                <w:sz w:val="21"/>
                <w:szCs w:val="21"/>
              </w:rPr>
            </w:pPr>
            <w:r>
              <w:rPr>
                <w:rFonts w:hint="eastAsia" w:ascii="宋体" w:hAnsi="宋体" w:cs="宋体"/>
                <w:sz w:val="21"/>
                <w:szCs w:val="21"/>
              </w:rPr>
              <w:t>方向盘锁</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40</w:t>
            </w:r>
          </w:p>
        </w:tc>
        <w:tc>
          <w:tcPr>
            <w:tcW w:w="4595" w:type="dxa"/>
            <w:vAlign w:val="center"/>
          </w:tcPr>
          <w:p>
            <w:pPr>
              <w:jc w:val="center"/>
              <w:rPr>
                <w:rFonts w:ascii="宋体" w:hAnsi="宋体" w:cs="宋体"/>
                <w:sz w:val="21"/>
                <w:szCs w:val="21"/>
              </w:rPr>
            </w:pPr>
            <w:r>
              <w:rPr>
                <w:rFonts w:hint="eastAsia" w:ascii="宋体" w:hAnsi="宋体" w:cs="宋体"/>
                <w:sz w:val="21"/>
                <w:szCs w:val="21"/>
              </w:rPr>
              <w:t>刹车锁</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41</w:t>
            </w:r>
          </w:p>
        </w:tc>
        <w:tc>
          <w:tcPr>
            <w:tcW w:w="4595" w:type="dxa"/>
            <w:vAlign w:val="center"/>
          </w:tcPr>
          <w:p>
            <w:pPr>
              <w:jc w:val="center"/>
              <w:rPr>
                <w:rFonts w:ascii="宋体" w:hAnsi="宋体" w:cs="宋体"/>
                <w:sz w:val="21"/>
                <w:szCs w:val="21"/>
              </w:rPr>
            </w:pPr>
            <w:r>
              <w:rPr>
                <w:rFonts w:hint="eastAsia" w:ascii="宋体" w:hAnsi="宋体" w:cs="宋体"/>
                <w:sz w:val="21"/>
                <w:szCs w:val="21"/>
              </w:rPr>
              <w:t>车轮定位仪</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42</w:t>
            </w:r>
          </w:p>
        </w:tc>
        <w:tc>
          <w:tcPr>
            <w:tcW w:w="4595" w:type="dxa"/>
            <w:vAlign w:val="center"/>
          </w:tcPr>
          <w:p>
            <w:pPr>
              <w:jc w:val="center"/>
              <w:rPr>
                <w:rFonts w:ascii="宋体" w:hAnsi="宋体" w:cs="宋体"/>
                <w:sz w:val="21"/>
                <w:szCs w:val="21"/>
              </w:rPr>
            </w:pPr>
            <w:r>
              <w:rPr>
                <w:rFonts w:hint="eastAsia" w:ascii="宋体" w:hAnsi="宋体" w:cs="宋体"/>
                <w:sz w:val="21"/>
                <w:szCs w:val="21"/>
              </w:rPr>
              <w:t>剪式举升机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43</w:t>
            </w:r>
          </w:p>
        </w:tc>
        <w:tc>
          <w:tcPr>
            <w:tcW w:w="4595" w:type="dxa"/>
            <w:vAlign w:val="center"/>
          </w:tcPr>
          <w:p>
            <w:pPr>
              <w:jc w:val="center"/>
              <w:rPr>
                <w:rFonts w:ascii="宋体" w:hAnsi="宋体" w:cs="宋体"/>
                <w:sz w:val="21"/>
                <w:szCs w:val="21"/>
              </w:rPr>
            </w:pPr>
            <w:r>
              <w:rPr>
                <w:rFonts w:hint="eastAsia" w:ascii="宋体" w:hAnsi="宋体" w:cs="宋体"/>
                <w:sz w:val="21"/>
                <w:szCs w:val="21"/>
              </w:rPr>
              <w:t>卡具工具车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44</w:t>
            </w:r>
          </w:p>
        </w:tc>
        <w:tc>
          <w:tcPr>
            <w:tcW w:w="4595" w:type="dxa"/>
            <w:vAlign w:val="center"/>
          </w:tcPr>
          <w:p>
            <w:pPr>
              <w:jc w:val="center"/>
              <w:rPr>
                <w:rFonts w:ascii="宋体" w:hAnsi="宋体" w:cs="宋体"/>
                <w:sz w:val="21"/>
                <w:szCs w:val="21"/>
              </w:rPr>
            </w:pPr>
            <w:r>
              <w:rPr>
                <w:rFonts w:hint="eastAsia" w:ascii="宋体" w:hAnsi="宋体" w:cs="宋体"/>
                <w:sz w:val="21"/>
                <w:szCs w:val="21"/>
              </w:rPr>
              <w:t>预置式扭矩扳手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45</w:t>
            </w:r>
          </w:p>
        </w:tc>
        <w:tc>
          <w:tcPr>
            <w:tcW w:w="4595" w:type="dxa"/>
            <w:vAlign w:val="center"/>
          </w:tcPr>
          <w:p>
            <w:pPr>
              <w:jc w:val="center"/>
              <w:rPr>
                <w:rFonts w:ascii="宋体" w:hAnsi="宋体" w:cs="宋体"/>
                <w:sz w:val="21"/>
                <w:szCs w:val="21"/>
              </w:rPr>
            </w:pPr>
            <w:r>
              <w:rPr>
                <w:rFonts w:hint="eastAsia" w:ascii="宋体" w:hAnsi="宋体" w:cs="宋体"/>
                <w:sz w:val="21"/>
                <w:szCs w:val="21"/>
              </w:rPr>
              <w:t>扭力扳手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46</w:t>
            </w:r>
          </w:p>
        </w:tc>
        <w:tc>
          <w:tcPr>
            <w:tcW w:w="4595" w:type="dxa"/>
            <w:vAlign w:val="center"/>
          </w:tcPr>
          <w:p>
            <w:pPr>
              <w:jc w:val="center"/>
              <w:rPr>
                <w:rFonts w:ascii="宋体" w:hAnsi="宋体" w:cs="宋体"/>
                <w:sz w:val="21"/>
                <w:szCs w:val="21"/>
              </w:rPr>
            </w:pPr>
            <w:r>
              <w:rPr>
                <w:rFonts w:hint="eastAsia" w:ascii="宋体" w:hAnsi="宋体" w:cs="宋体"/>
                <w:sz w:val="21"/>
                <w:szCs w:val="21"/>
              </w:rPr>
              <w:t>橡皮锤</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47</w:t>
            </w:r>
          </w:p>
        </w:tc>
        <w:tc>
          <w:tcPr>
            <w:tcW w:w="4595" w:type="dxa"/>
            <w:vAlign w:val="center"/>
          </w:tcPr>
          <w:p>
            <w:pPr>
              <w:jc w:val="center"/>
              <w:rPr>
                <w:rFonts w:ascii="宋体" w:hAnsi="宋体" w:cs="宋体"/>
                <w:sz w:val="21"/>
                <w:szCs w:val="21"/>
              </w:rPr>
            </w:pPr>
            <w:r>
              <w:rPr>
                <w:rFonts w:hint="eastAsia" w:ascii="宋体" w:hAnsi="宋体" w:cs="宋体"/>
                <w:sz w:val="21"/>
                <w:szCs w:val="21"/>
              </w:rPr>
              <w:t>150 件综合组套工具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48</w:t>
            </w:r>
          </w:p>
        </w:tc>
        <w:tc>
          <w:tcPr>
            <w:tcW w:w="4595" w:type="dxa"/>
            <w:vAlign w:val="center"/>
          </w:tcPr>
          <w:p>
            <w:pPr>
              <w:jc w:val="center"/>
              <w:rPr>
                <w:rFonts w:ascii="宋体" w:hAnsi="宋体" w:cs="宋体"/>
                <w:sz w:val="21"/>
                <w:szCs w:val="21"/>
              </w:rPr>
            </w:pPr>
            <w:r>
              <w:rPr>
                <w:rFonts w:hint="eastAsia" w:ascii="宋体" w:hAnsi="宋体" w:cs="宋体"/>
                <w:sz w:val="21"/>
                <w:szCs w:val="21"/>
              </w:rPr>
              <w:t>角度测量仪</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49</w:t>
            </w:r>
          </w:p>
        </w:tc>
        <w:tc>
          <w:tcPr>
            <w:tcW w:w="4595" w:type="dxa"/>
            <w:vAlign w:val="center"/>
          </w:tcPr>
          <w:p>
            <w:pPr>
              <w:jc w:val="center"/>
              <w:rPr>
                <w:rFonts w:ascii="宋体" w:hAnsi="宋体" w:cs="宋体"/>
                <w:sz w:val="21"/>
                <w:szCs w:val="21"/>
              </w:rPr>
            </w:pPr>
            <w:r>
              <w:rPr>
                <w:rFonts w:hint="eastAsia" w:ascii="宋体" w:hAnsi="宋体" w:cs="宋体"/>
                <w:sz w:val="21"/>
                <w:szCs w:val="21"/>
              </w:rPr>
              <w:t>6 件套 T 系列一字、十字螺丝批</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50</w:t>
            </w:r>
          </w:p>
        </w:tc>
        <w:tc>
          <w:tcPr>
            <w:tcW w:w="4595" w:type="dxa"/>
            <w:vAlign w:val="center"/>
          </w:tcPr>
          <w:p>
            <w:pPr>
              <w:jc w:val="center"/>
              <w:rPr>
                <w:rFonts w:ascii="宋体" w:hAnsi="宋体" w:cs="宋体"/>
                <w:sz w:val="21"/>
                <w:szCs w:val="21"/>
              </w:rPr>
            </w:pPr>
            <w:r>
              <w:rPr>
                <w:rFonts w:hint="eastAsia" w:ascii="宋体" w:hAnsi="宋体" w:cs="宋体"/>
                <w:sz w:val="21"/>
                <w:szCs w:val="21"/>
              </w:rPr>
              <w:t>指针式扭力扳手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51</w:t>
            </w:r>
          </w:p>
        </w:tc>
        <w:tc>
          <w:tcPr>
            <w:tcW w:w="4595" w:type="dxa"/>
            <w:vAlign w:val="center"/>
          </w:tcPr>
          <w:p>
            <w:pPr>
              <w:jc w:val="center"/>
              <w:rPr>
                <w:rFonts w:ascii="宋体" w:hAnsi="宋体" w:cs="宋体"/>
                <w:sz w:val="21"/>
                <w:szCs w:val="21"/>
              </w:rPr>
            </w:pPr>
            <w:r>
              <w:rPr>
                <w:rFonts w:hint="eastAsia" w:ascii="宋体" w:hAnsi="宋体" w:cs="宋体"/>
                <w:sz w:val="21"/>
                <w:szCs w:val="21"/>
              </w:rPr>
              <w:t>12.5mm 系列转接头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52</w:t>
            </w:r>
          </w:p>
        </w:tc>
        <w:tc>
          <w:tcPr>
            <w:tcW w:w="4595" w:type="dxa"/>
            <w:vAlign w:val="center"/>
          </w:tcPr>
          <w:p>
            <w:pPr>
              <w:jc w:val="center"/>
              <w:rPr>
                <w:rFonts w:ascii="宋体" w:hAnsi="宋体" w:cs="宋体"/>
                <w:sz w:val="21"/>
                <w:szCs w:val="21"/>
              </w:rPr>
            </w:pPr>
            <w:r>
              <w:rPr>
                <w:rFonts w:hint="eastAsia" w:ascii="宋体" w:hAnsi="宋体" w:cs="宋体"/>
                <w:sz w:val="21"/>
                <w:szCs w:val="21"/>
              </w:rPr>
              <w:t>铜棒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根</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53</w:t>
            </w:r>
          </w:p>
        </w:tc>
        <w:tc>
          <w:tcPr>
            <w:tcW w:w="4595" w:type="dxa"/>
            <w:vAlign w:val="center"/>
          </w:tcPr>
          <w:p>
            <w:pPr>
              <w:jc w:val="center"/>
              <w:rPr>
                <w:rFonts w:ascii="宋体" w:hAnsi="宋体" w:cs="宋体"/>
                <w:sz w:val="21"/>
                <w:szCs w:val="21"/>
              </w:rPr>
            </w:pPr>
            <w:r>
              <w:rPr>
                <w:rFonts w:hint="eastAsia" w:ascii="宋体" w:hAnsi="宋体" w:cs="宋体"/>
                <w:sz w:val="21"/>
                <w:szCs w:val="21"/>
              </w:rPr>
              <w:t>外径千分尺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54</w:t>
            </w:r>
          </w:p>
        </w:tc>
        <w:tc>
          <w:tcPr>
            <w:tcW w:w="4595" w:type="dxa"/>
            <w:vAlign w:val="center"/>
          </w:tcPr>
          <w:p>
            <w:pPr>
              <w:jc w:val="center"/>
              <w:rPr>
                <w:rFonts w:ascii="宋体" w:hAnsi="宋体" w:cs="宋体"/>
                <w:sz w:val="21"/>
                <w:szCs w:val="21"/>
              </w:rPr>
            </w:pPr>
            <w:r>
              <w:rPr>
                <w:rFonts w:hint="eastAsia" w:ascii="宋体" w:hAnsi="宋体" w:cs="宋体"/>
                <w:sz w:val="21"/>
                <w:szCs w:val="21"/>
              </w:rPr>
              <w:t>带磁体支架的百分表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55</w:t>
            </w:r>
          </w:p>
        </w:tc>
        <w:tc>
          <w:tcPr>
            <w:tcW w:w="4595" w:type="dxa"/>
            <w:vAlign w:val="center"/>
          </w:tcPr>
          <w:p>
            <w:pPr>
              <w:jc w:val="center"/>
              <w:rPr>
                <w:rFonts w:ascii="宋体" w:hAnsi="宋体" w:cs="宋体"/>
                <w:sz w:val="21"/>
                <w:szCs w:val="21"/>
              </w:rPr>
            </w:pPr>
            <w:r>
              <w:rPr>
                <w:rFonts w:hint="eastAsia" w:ascii="宋体" w:hAnsi="宋体" w:cs="宋体"/>
                <w:sz w:val="21"/>
                <w:szCs w:val="21"/>
              </w:rPr>
              <w:t>塑料线间隙规</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56</w:t>
            </w:r>
          </w:p>
        </w:tc>
        <w:tc>
          <w:tcPr>
            <w:tcW w:w="4595" w:type="dxa"/>
            <w:vAlign w:val="center"/>
          </w:tcPr>
          <w:p>
            <w:pPr>
              <w:jc w:val="center"/>
              <w:rPr>
                <w:rFonts w:ascii="宋体" w:hAnsi="宋体" w:cs="宋体"/>
                <w:sz w:val="21"/>
                <w:szCs w:val="21"/>
              </w:rPr>
            </w:pPr>
            <w:r>
              <w:rPr>
                <w:rFonts w:hint="eastAsia" w:ascii="宋体" w:hAnsi="宋体" w:cs="宋体"/>
                <w:sz w:val="21"/>
                <w:szCs w:val="21"/>
              </w:rPr>
              <w:t>零件盒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57</w:t>
            </w:r>
          </w:p>
        </w:tc>
        <w:tc>
          <w:tcPr>
            <w:tcW w:w="4595" w:type="dxa"/>
            <w:vAlign w:val="center"/>
          </w:tcPr>
          <w:p>
            <w:pPr>
              <w:jc w:val="center"/>
              <w:rPr>
                <w:rFonts w:ascii="宋体" w:hAnsi="宋体" w:cs="宋体"/>
                <w:sz w:val="21"/>
                <w:szCs w:val="21"/>
              </w:rPr>
            </w:pPr>
            <w:r>
              <w:rPr>
                <w:rFonts w:hint="eastAsia" w:ascii="宋体" w:hAnsi="宋体" w:cs="宋体"/>
                <w:sz w:val="21"/>
                <w:szCs w:val="21"/>
              </w:rPr>
              <w:t>三层工具车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辆</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58</w:t>
            </w:r>
          </w:p>
        </w:tc>
        <w:tc>
          <w:tcPr>
            <w:tcW w:w="4595" w:type="dxa"/>
            <w:vAlign w:val="center"/>
          </w:tcPr>
          <w:p>
            <w:pPr>
              <w:jc w:val="center"/>
              <w:rPr>
                <w:rFonts w:ascii="宋体" w:hAnsi="宋体" w:cs="宋体"/>
                <w:sz w:val="21"/>
                <w:szCs w:val="21"/>
              </w:rPr>
            </w:pPr>
            <w:r>
              <w:rPr>
                <w:rFonts w:hint="eastAsia" w:ascii="宋体" w:hAnsi="宋体" w:cs="宋体"/>
                <w:sz w:val="21"/>
                <w:szCs w:val="21"/>
              </w:rPr>
              <w:t>工作台</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59</w:t>
            </w:r>
          </w:p>
        </w:tc>
        <w:tc>
          <w:tcPr>
            <w:tcW w:w="4595" w:type="dxa"/>
            <w:vAlign w:val="center"/>
          </w:tcPr>
          <w:p>
            <w:pPr>
              <w:jc w:val="center"/>
              <w:rPr>
                <w:rFonts w:ascii="宋体" w:hAnsi="宋体" w:cs="宋体"/>
                <w:sz w:val="21"/>
                <w:szCs w:val="21"/>
              </w:rPr>
            </w:pPr>
            <w:r>
              <w:rPr>
                <w:rFonts w:hint="eastAsia" w:ascii="宋体" w:hAnsi="宋体" w:cs="宋体"/>
                <w:sz w:val="21"/>
                <w:szCs w:val="21"/>
              </w:rPr>
              <w:t>科鲁兹 1.6L 发动机（LDE） 及翻转架</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60</w:t>
            </w:r>
          </w:p>
        </w:tc>
        <w:tc>
          <w:tcPr>
            <w:tcW w:w="4595" w:type="dxa"/>
            <w:vAlign w:val="center"/>
          </w:tcPr>
          <w:p>
            <w:pPr>
              <w:jc w:val="center"/>
              <w:rPr>
                <w:rFonts w:ascii="宋体" w:hAnsi="宋体" w:cs="宋体"/>
                <w:sz w:val="21"/>
                <w:szCs w:val="21"/>
              </w:rPr>
            </w:pPr>
            <w:r>
              <w:rPr>
                <w:rFonts w:hint="eastAsia" w:ascii="宋体" w:hAnsi="宋体" w:cs="宋体"/>
                <w:sz w:val="21"/>
                <w:szCs w:val="21"/>
              </w:rPr>
              <w:t>故障诊断仪器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61</w:t>
            </w:r>
          </w:p>
        </w:tc>
        <w:tc>
          <w:tcPr>
            <w:tcW w:w="4595" w:type="dxa"/>
            <w:vAlign w:val="center"/>
          </w:tcPr>
          <w:p>
            <w:pPr>
              <w:jc w:val="center"/>
              <w:rPr>
                <w:rFonts w:ascii="宋体" w:hAnsi="宋体" w:cs="宋体"/>
                <w:sz w:val="21"/>
                <w:szCs w:val="21"/>
              </w:rPr>
            </w:pPr>
            <w:r>
              <w:rPr>
                <w:rFonts w:hint="eastAsia" w:ascii="宋体" w:hAnsi="宋体" w:cs="宋体"/>
                <w:sz w:val="21"/>
                <w:szCs w:val="21"/>
              </w:rPr>
              <w:t>三层工具车</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辆</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62</w:t>
            </w:r>
          </w:p>
        </w:tc>
        <w:tc>
          <w:tcPr>
            <w:tcW w:w="4595" w:type="dxa"/>
            <w:vAlign w:val="center"/>
          </w:tcPr>
          <w:p>
            <w:pPr>
              <w:jc w:val="center"/>
              <w:rPr>
                <w:rFonts w:ascii="宋体" w:hAnsi="宋体" w:cs="宋体"/>
                <w:sz w:val="21"/>
                <w:szCs w:val="21"/>
              </w:rPr>
            </w:pPr>
            <w:r>
              <w:rPr>
                <w:rFonts w:hint="eastAsia" w:ascii="宋体" w:hAnsi="宋体" w:cs="宋体"/>
                <w:sz w:val="21"/>
                <w:szCs w:val="21"/>
              </w:rPr>
              <w:t>预置式扭矩扳手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63</w:t>
            </w:r>
          </w:p>
        </w:tc>
        <w:tc>
          <w:tcPr>
            <w:tcW w:w="4595" w:type="dxa"/>
            <w:vAlign w:val="center"/>
          </w:tcPr>
          <w:p>
            <w:pPr>
              <w:jc w:val="center"/>
              <w:rPr>
                <w:rFonts w:ascii="宋体" w:hAnsi="宋体" w:cs="宋体"/>
                <w:sz w:val="21"/>
                <w:szCs w:val="21"/>
              </w:rPr>
            </w:pPr>
            <w:r>
              <w:rPr>
                <w:rFonts w:hint="eastAsia" w:ascii="宋体" w:hAnsi="宋体" w:cs="宋体"/>
                <w:sz w:val="21"/>
                <w:szCs w:val="21"/>
              </w:rPr>
              <w:t>150 件综合组套工具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64</w:t>
            </w:r>
          </w:p>
        </w:tc>
        <w:tc>
          <w:tcPr>
            <w:tcW w:w="4595" w:type="dxa"/>
            <w:vAlign w:val="center"/>
          </w:tcPr>
          <w:p>
            <w:pPr>
              <w:jc w:val="center"/>
              <w:rPr>
                <w:rFonts w:ascii="宋体" w:hAnsi="宋体" w:cs="宋体"/>
                <w:sz w:val="21"/>
                <w:szCs w:val="21"/>
              </w:rPr>
            </w:pPr>
            <w:r>
              <w:rPr>
                <w:rFonts w:hint="eastAsia" w:ascii="宋体" w:hAnsi="宋体" w:cs="宋体"/>
                <w:sz w:val="21"/>
                <w:szCs w:val="21"/>
              </w:rPr>
              <w:t>手电筒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65</w:t>
            </w:r>
          </w:p>
        </w:tc>
        <w:tc>
          <w:tcPr>
            <w:tcW w:w="4595" w:type="dxa"/>
            <w:vAlign w:val="center"/>
          </w:tcPr>
          <w:p>
            <w:pPr>
              <w:jc w:val="center"/>
              <w:rPr>
                <w:rFonts w:ascii="宋体" w:hAnsi="宋体" w:cs="宋体"/>
                <w:sz w:val="21"/>
                <w:szCs w:val="21"/>
              </w:rPr>
            </w:pPr>
            <w:r>
              <w:rPr>
                <w:rFonts w:hint="eastAsia" w:ascii="宋体" w:hAnsi="宋体" w:cs="宋体"/>
                <w:sz w:val="21"/>
                <w:szCs w:val="21"/>
              </w:rPr>
              <w:t>6 件套 T 系列一字、十字螺丝批</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66</w:t>
            </w:r>
          </w:p>
        </w:tc>
        <w:tc>
          <w:tcPr>
            <w:tcW w:w="4595" w:type="dxa"/>
            <w:vAlign w:val="center"/>
          </w:tcPr>
          <w:p>
            <w:pPr>
              <w:jc w:val="center"/>
              <w:rPr>
                <w:rFonts w:ascii="宋体" w:hAnsi="宋体" w:cs="宋体"/>
                <w:sz w:val="21"/>
                <w:szCs w:val="21"/>
              </w:rPr>
            </w:pPr>
            <w:r>
              <w:rPr>
                <w:rFonts w:hint="eastAsia" w:ascii="宋体" w:hAnsi="宋体" w:cs="宋体"/>
                <w:sz w:val="21"/>
                <w:szCs w:val="21"/>
              </w:rPr>
              <w:t>钳子套装</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67</w:t>
            </w:r>
          </w:p>
        </w:tc>
        <w:tc>
          <w:tcPr>
            <w:tcW w:w="4595" w:type="dxa"/>
            <w:vAlign w:val="center"/>
          </w:tcPr>
          <w:p>
            <w:pPr>
              <w:jc w:val="center"/>
              <w:rPr>
                <w:rFonts w:ascii="宋体" w:hAnsi="宋体" w:cs="宋体"/>
                <w:sz w:val="21"/>
                <w:szCs w:val="21"/>
              </w:rPr>
            </w:pPr>
            <w:r>
              <w:rPr>
                <w:rFonts w:hint="eastAsia" w:ascii="宋体" w:hAnsi="宋体" w:cs="宋体"/>
                <w:sz w:val="21"/>
                <w:szCs w:val="21"/>
              </w:rPr>
              <w:t>内饰撬板</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68</w:t>
            </w:r>
          </w:p>
        </w:tc>
        <w:tc>
          <w:tcPr>
            <w:tcW w:w="4595" w:type="dxa"/>
            <w:vAlign w:val="center"/>
          </w:tcPr>
          <w:p>
            <w:pPr>
              <w:jc w:val="center"/>
              <w:rPr>
                <w:rFonts w:ascii="宋体" w:hAnsi="宋体" w:cs="宋体"/>
                <w:sz w:val="21"/>
                <w:szCs w:val="21"/>
              </w:rPr>
            </w:pPr>
            <w:r>
              <w:rPr>
                <w:rFonts w:hint="eastAsia" w:ascii="宋体" w:hAnsi="宋体" w:cs="宋体"/>
                <w:sz w:val="21"/>
                <w:szCs w:val="21"/>
              </w:rPr>
              <w:t>诊断盒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69</w:t>
            </w:r>
          </w:p>
        </w:tc>
        <w:tc>
          <w:tcPr>
            <w:tcW w:w="4595" w:type="dxa"/>
            <w:vAlign w:val="center"/>
          </w:tcPr>
          <w:p>
            <w:pPr>
              <w:jc w:val="center"/>
              <w:rPr>
                <w:rFonts w:ascii="宋体" w:hAnsi="宋体" w:cs="宋体"/>
                <w:sz w:val="21"/>
                <w:szCs w:val="21"/>
              </w:rPr>
            </w:pPr>
            <w:r>
              <w:rPr>
                <w:rFonts w:hint="eastAsia" w:ascii="宋体" w:hAnsi="宋体" w:cs="宋体"/>
                <w:sz w:val="21"/>
                <w:szCs w:val="21"/>
              </w:rPr>
              <w:t>试灯</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70</w:t>
            </w:r>
          </w:p>
        </w:tc>
        <w:tc>
          <w:tcPr>
            <w:tcW w:w="4595" w:type="dxa"/>
            <w:vAlign w:val="center"/>
          </w:tcPr>
          <w:p>
            <w:pPr>
              <w:jc w:val="center"/>
              <w:rPr>
                <w:rFonts w:ascii="宋体" w:hAnsi="宋体" w:cs="宋体"/>
                <w:sz w:val="21"/>
                <w:szCs w:val="21"/>
              </w:rPr>
            </w:pPr>
            <w:r>
              <w:rPr>
                <w:rFonts w:hint="eastAsia" w:ascii="宋体" w:hAnsi="宋体" w:cs="宋体"/>
                <w:sz w:val="21"/>
                <w:szCs w:val="21"/>
              </w:rPr>
              <w:t>数字万用表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71</w:t>
            </w:r>
          </w:p>
        </w:tc>
        <w:tc>
          <w:tcPr>
            <w:tcW w:w="4595" w:type="dxa"/>
            <w:vAlign w:val="center"/>
          </w:tcPr>
          <w:p>
            <w:pPr>
              <w:jc w:val="center"/>
              <w:rPr>
                <w:rFonts w:ascii="宋体" w:hAnsi="宋体" w:cs="宋体"/>
                <w:sz w:val="21"/>
                <w:szCs w:val="21"/>
              </w:rPr>
            </w:pPr>
            <w:r>
              <w:rPr>
                <w:rFonts w:hint="eastAsia" w:ascii="宋体" w:hAnsi="宋体" w:cs="宋体"/>
                <w:sz w:val="21"/>
                <w:szCs w:val="21"/>
              </w:rPr>
              <w:t>气缸体</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72</w:t>
            </w:r>
          </w:p>
        </w:tc>
        <w:tc>
          <w:tcPr>
            <w:tcW w:w="4595" w:type="dxa"/>
            <w:vAlign w:val="center"/>
          </w:tcPr>
          <w:p>
            <w:pPr>
              <w:jc w:val="center"/>
              <w:rPr>
                <w:rFonts w:ascii="宋体" w:hAnsi="宋体" w:cs="宋体"/>
                <w:sz w:val="21"/>
                <w:szCs w:val="21"/>
              </w:rPr>
            </w:pPr>
            <w:r>
              <w:rPr>
                <w:rFonts w:hint="eastAsia" w:ascii="宋体" w:hAnsi="宋体" w:cs="宋体"/>
                <w:sz w:val="21"/>
                <w:szCs w:val="21"/>
              </w:rPr>
              <w:t>外径千分尺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73</w:t>
            </w:r>
          </w:p>
        </w:tc>
        <w:tc>
          <w:tcPr>
            <w:tcW w:w="4595" w:type="dxa"/>
            <w:vAlign w:val="center"/>
          </w:tcPr>
          <w:p>
            <w:pPr>
              <w:jc w:val="center"/>
              <w:rPr>
                <w:rFonts w:ascii="宋体" w:hAnsi="宋体" w:cs="宋体"/>
                <w:sz w:val="21"/>
                <w:szCs w:val="21"/>
              </w:rPr>
            </w:pPr>
            <w:r>
              <w:rPr>
                <w:rFonts w:hint="eastAsia" w:ascii="宋体" w:hAnsi="宋体" w:cs="宋体"/>
                <w:sz w:val="21"/>
                <w:szCs w:val="21"/>
              </w:rPr>
              <w:t>游标卡尺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74</w:t>
            </w:r>
          </w:p>
        </w:tc>
        <w:tc>
          <w:tcPr>
            <w:tcW w:w="4595" w:type="dxa"/>
            <w:vAlign w:val="center"/>
          </w:tcPr>
          <w:p>
            <w:pPr>
              <w:jc w:val="center"/>
              <w:rPr>
                <w:rFonts w:ascii="宋体" w:hAnsi="宋体" w:cs="宋体"/>
                <w:sz w:val="21"/>
                <w:szCs w:val="21"/>
              </w:rPr>
            </w:pPr>
            <w:r>
              <w:rPr>
                <w:rFonts w:hint="eastAsia" w:ascii="宋体" w:hAnsi="宋体" w:cs="宋体"/>
                <w:sz w:val="21"/>
                <w:szCs w:val="21"/>
              </w:rPr>
              <w:t>内径百分表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75</w:t>
            </w:r>
          </w:p>
        </w:tc>
        <w:tc>
          <w:tcPr>
            <w:tcW w:w="4595" w:type="dxa"/>
            <w:vAlign w:val="center"/>
          </w:tcPr>
          <w:p>
            <w:pPr>
              <w:jc w:val="center"/>
              <w:rPr>
                <w:rFonts w:ascii="宋体" w:hAnsi="宋体" w:cs="宋体"/>
                <w:sz w:val="21"/>
                <w:szCs w:val="21"/>
              </w:rPr>
            </w:pPr>
            <w:r>
              <w:rPr>
                <w:rFonts w:hint="eastAsia" w:ascii="宋体" w:hAnsi="宋体" w:cs="宋体"/>
                <w:sz w:val="21"/>
                <w:szCs w:val="21"/>
              </w:rPr>
              <w:t>曲轴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76</w:t>
            </w:r>
          </w:p>
        </w:tc>
        <w:tc>
          <w:tcPr>
            <w:tcW w:w="4595" w:type="dxa"/>
            <w:vAlign w:val="center"/>
          </w:tcPr>
          <w:p>
            <w:pPr>
              <w:jc w:val="center"/>
              <w:rPr>
                <w:rFonts w:ascii="宋体" w:hAnsi="宋体" w:cs="宋体"/>
                <w:sz w:val="21"/>
                <w:szCs w:val="21"/>
              </w:rPr>
            </w:pPr>
            <w:r>
              <w:rPr>
                <w:rFonts w:hint="eastAsia" w:ascii="宋体" w:hAnsi="宋体" w:cs="宋体"/>
                <w:sz w:val="21"/>
                <w:szCs w:val="21"/>
              </w:rPr>
              <w:t>外径千分尺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77</w:t>
            </w:r>
          </w:p>
        </w:tc>
        <w:tc>
          <w:tcPr>
            <w:tcW w:w="4595" w:type="dxa"/>
            <w:vAlign w:val="center"/>
          </w:tcPr>
          <w:p>
            <w:pPr>
              <w:jc w:val="center"/>
              <w:rPr>
                <w:rFonts w:ascii="宋体" w:hAnsi="宋体" w:cs="宋体"/>
                <w:sz w:val="21"/>
                <w:szCs w:val="21"/>
              </w:rPr>
            </w:pPr>
            <w:r>
              <w:rPr>
                <w:rFonts w:hint="eastAsia" w:ascii="宋体" w:hAnsi="宋体" w:cs="宋体"/>
                <w:sz w:val="21"/>
                <w:szCs w:val="21"/>
              </w:rPr>
              <w:t>外径千分尺底座托盘</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78</w:t>
            </w:r>
          </w:p>
        </w:tc>
        <w:tc>
          <w:tcPr>
            <w:tcW w:w="4595" w:type="dxa"/>
            <w:vAlign w:val="center"/>
          </w:tcPr>
          <w:p>
            <w:pPr>
              <w:jc w:val="center"/>
              <w:rPr>
                <w:rFonts w:ascii="宋体" w:hAnsi="宋体" w:cs="宋体"/>
                <w:sz w:val="21"/>
                <w:szCs w:val="21"/>
              </w:rPr>
            </w:pPr>
            <w:r>
              <w:rPr>
                <w:rFonts w:hint="eastAsia" w:ascii="宋体" w:hAnsi="宋体" w:cs="宋体"/>
                <w:sz w:val="21"/>
                <w:szCs w:val="21"/>
              </w:rPr>
              <w:t>外径千分尺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79</w:t>
            </w:r>
          </w:p>
        </w:tc>
        <w:tc>
          <w:tcPr>
            <w:tcW w:w="4595" w:type="dxa"/>
            <w:vAlign w:val="center"/>
          </w:tcPr>
          <w:p>
            <w:pPr>
              <w:jc w:val="center"/>
              <w:rPr>
                <w:rFonts w:ascii="宋体" w:hAnsi="宋体" w:cs="宋体"/>
                <w:sz w:val="21"/>
                <w:szCs w:val="21"/>
              </w:rPr>
            </w:pPr>
            <w:r>
              <w:rPr>
                <w:rFonts w:hint="eastAsia" w:ascii="宋体" w:hAnsi="宋体" w:cs="宋体"/>
                <w:sz w:val="21"/>
                <w:szCs w:val="21"/>
              </w:rPr>
              <w:t>磁性表座</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80</w:t>
            </w:r>
          </w:p>
        </w:tc>
        <w:tc>
          <w:tcPr>
            <w:tcW w:w="4595" w:type="dxa"/>
            <w:vAlign w:val="center"/>
          </w:tcPr>
          <w:p>
            <w:pPr>
              <w:jc w:val="center"/>
              <w:rPr>
                <w:rFonts w:ascii="宋体" w:hAnsi="宋体" w:cs="宋体"/>
                <w:sz w:val="21"/>
                <w:szCs w:val="21"/>
              </w:rPr>
            </w:pPr>
            <w:r>
              <w:rPr>
                <w:rFonts w:hint="eastAsia" w:ascii="宋体" w:hAnsi="宋体" w:cs="宋体"/>
                <w:sz w:val="21"/>
                <w:szCs w:val="21"/>
              </w:rPr>
              <w:t>百分表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81</w:t>
            </w:r>
          </w:p>
        </w:tc>
        <w:tc>
          <w:tcPr>
            <w:tcW w:w="4595" w:type="dxa"/>
            <w:vAlign w:val="center"/>
          </w:tcPr>
          <w:p>
            <w:pPr>
              <w:jc w:val="center"/>
              <w:rPr>
                <w:rFonts w:ascii="宋体" w:hAnsi="宋体" w:cs="宋体"/>
                <w:sz w:val="21"/>
                <w:szCs w:val="21"/>
              </w:rPr>
            </w:pPr>
            <w:r>
              <w:rPr>
                <w:rFonts w:hint="eastAsia" w:ascii="宋体" w:hAnsi="宋体" w:cs="宋体"/>
                <w:sz w:val="21"/>
                <w:szCs w:val="21"/>
              </w:rPr>
              <w:t>专用连杆</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82</w:t>
            </w:r>
          </w:p>
        </w:tc>
        <w:tc>
          <w:tcPr>
            <w:tcW w:w="4595" w:type="dxa"/>
            <w:vAlign w:val="center"/>
          </w:tcPr>
          <w:p>
            <w:pPr>
              <w:jc w:val="center"/>
              <w:rPr>
                <w:rFonts w:ascii="宋体" w:hAnsi="宋体" w:cs="宋体"/>
                <w:sz w:val="21"/>
                <w:szCs w:val="21"/>
              </w:rPr>
            </w:pPr>
            <w:r>
              <w:rPr>
                <w:rFonts w:hint="eastAsia" w:ascii="宋体" w:hAnsi="宋体" w:cs="宋体"/>
                <w:sz w:val="21"/>
                <w:szCs w:val="21"/>
              </w:rPr>
              <w:t>V 形铁</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83</w:t>
            </w:r>
          </w:p>
        </w:tc>
        <w:tc>
          <w:tcPr>
            <w:tcW w:w="4595" w:type="dxa"/>
            <w:vAlign w:val="center"/>
          </w:tcPr>
          <w:p>
            <w:pPr>
              <w:jc w:val="center"/>
              <w:rPr>
                <w:rFonts w:ascii="宋体" w:hAnsi="宋体" w:cs="宋体"/>
                <w:sz w:val="21"/>
                <w:szCs w:val="21"/>
              </w:rPr>
            </w:pPr>
            <w:r>
              <w:rPr>
                <w:rFonts w:hint="eastAsia" w:ascii="宋体" w:hAnsi="宋体" w:cs="宋体"/>
                <w:sz w:val="21"/>
                <w:szCs w:val="21"/>
              </w:rPr>
              <w:t>检验平板</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84</w:t>
            </w:r>
          </w:p>
        </w:tc>
        <w:tc>
          <w:tcPr>
            <w:tcW w:w="4595" w:type="dxa"/>
            <w:vAlign w:val="center"/>
          </w:tcPr>
          <w:p>
            <w:pPr>
              <w:jc w:val="center"/>
              <w:rPr>
                <w:rFonts w:ascii="宋体" w:hAnsi="宋体" w:cs="宋体"/>
                <w:sz w:val="21"/>
                <w:szCs w:val="21"/>
              </w:rPr>
            </w:pPr>
            <w:r>
              <w:rPr>
                <w:rFonts w:hint="eastAsia" w:ascii="宋体" w:hAnsi="宋体" w:cs="宋体"/>
                <w:sz w:val="21"/>
                <w:szCs w:val="21"/>
              </w:rPr>
              <w:t>发电机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85</w:t>
            </w:r>
          </w:p>
        </w:tc>
        <w:tc>
          <w:tcPr>
            <w:tcW w:w="4595" w:type="dxa"/>
            <w:vAlign w:val="center"/>
          </w:tcPr>
          <w:p>
            <w:pPr>
              <w:jc w:val="center"/>
              <w:rPr>
                <w:rFonts w:ascii="宋体" w:hAnsi="宋体" w:cs="宋体"/>
                <w:sz w:val="21"/>
                <w:szCs w:val="21"/>
              </w:rPr>
            </w:pPr>
            <w:r>
              <w:rPr>
                <w:rFonts w:hint="eastAsia" w:ascii="宋体" w:hAnsi="宋体" w:cs="宋体"/>
                <w:sz w:val="21"/>
                <w:szCs w:val="21"/>
              </w:rPr>
              <w:t>工具盘</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86</w:t>
            </w:r>
          </w:p>
        </w:tc>
        <w:tc>
          <w:tcPr>
            <w:tcW w:w="4595" w:type="dxa"/>
            <w:vAlign w:val="center"/>
          </w:tcPr>
          <w:p>
            <w:pPr>
              <w:jc w:val="center"/>
              <w:rPr>
                <w:rFonts w:ascii="宋体" w:hAnsi="宋体" w:cs="宋体"/>
                <w:sz w:val="21"/>
                <w:szCs w:val="21"/>
              </w:rPr>
            </w:pPr>
            <w:r>
              <w:rPr>
                <w:rFonts w:hint="eastAsia" w:ascii="宋体" w:hAnsi="宋体" w:cs="宋体"/>
                <w:sz w:val="21"/>
                <w:szCs w:val="21"/>
              </w:rPr>
              <w:t>万用表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87</w:t>
            </w:r>
          </w:p>
        </w:tc>
        <w:tc>
          <w:tcPr>
            <w:tcW w:w="4595" w:type="dxa"/>
            <w:vAlign w:val="center"/>
          </w:tcPr>
          <w:p>
            <w:pPr>
              <w:jc w:val="center"/>
              <w:rPr>
                <w:rFonts w:ascii="宋体" w:hAnsi="宋体" w:cs="宋体"/>
                <w:sz w:val="21"/>
                <w:szCs w:val="21"/>
              </w:rPr>
            </w:pPr>
            <w:r>
              <w:rPr>
                <w:rFonts w:hint="eastAsia" w:ascii="宋体" w:hAnsi="宋体" w:cs="宋体"/>
                <w:sz w:val="21"/>
                <w:szCs w:val="21"/>
              </w:rPr>
              <w:t>十字起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88</w:t>
            </w:r>
          </w:p>
        </w:tc>
        <w:tc>
          <w:tcPr>
            <w:tcW w:w="4595" w:type="dxa"/>
            <w:vAlign w:val="center"/>
          </w:tcPr>
          <w:p>
            <w:pPr>
              <w:jc w:val="center"/>
              <w:rPr>
                <w:rFonts w:ascii="宋体" w:hAnsi="宋体" w:cs="宋体"/>
                <w:sz w:val="21"/>
                <w:szCs w:val="21"/>
              </w:rPr>
            </w:pPr>
            <w:r>
              <w:rPr>
                <w:rFonts w:hint="eastAsia" w:ascii="宋体" w:hAnsi="宋体" w:cs="宋体"/>
                <w:sz w:val="21"/>
                <w:szCs w:val="21"/>
              </w:rPr>
              <w:t>一字起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89</w:t>
            </w:r>
          </w:p>
        </w:tc>
        <w:tc>
          <w:tcPr>
            <w:tcW w:w="4595" w:type="dxa"/>
            <w:vAlign w:val="center"/>
          </w:tcPr>
          <w:p>
            <w:pPr>
              <w:jc w:val="center"/>
              <w:rPr>
                <w:rFonts w:ascii="宋体" w:hAnsi="宋体" w:cs="宋体"/>
                <w:sz w:val="21"/>
                <w:szCs w:val="21"/>
              </w:rPr>
            </w:pPr>
            <w:r>
              <w:rPr>
                <w:rFonts w:hint="eastAsia" w:ascii="宋体" w:hAnsi="宋体" w:cs="宋体"/>
                <w:sz w:val="21"/>
                <w:szCs w:val="21"/>
              </w:rPr>
              <w:t>T 字杆</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90</w:t>
            </w:r>
          </w:p>
        </w:tc>
        <w:tc>
          <w:tcPr>
            <w:tcW w:w="4595" w:type="dxa"/>
            <w:vAlign w:val="center"/>
          </w:tcPr>
          <w:p>
            <w:pPr>
              <w:jc w:val="center"/>
              <w:rPr>
                <w:rFonts w:ascii="宋体" w:hAnsi="宋体" w:cs="宋体"/>
                <w:sz w:val="21"/>
                <w:szCs w:val="21"/>
              </w:rPr>
            </w:pPr>
            <w:r>
              <w:rPr>
                <w:rFonts w:hint="eastAsia" w:ascii="宋体" w:hAnsi="宋体" w:cs="宋体"/>
                <w:sz w:val="21"/>
                <w:szCs w:val="21"/>
              </w:rPr>
              <w:t>T 字杆</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91</w:t>
            </w:r>
          </w:p>
        </w:tc>
        <w:tc>
          <w:tcPr>
            <w:tcW w:w="4595" w:type="dxa"/>
            <w:vAlign w:val="center"/>
          </w:tcPr>
          <w:p>
            <w:pPr>
              <w:jc w:val="center"/>
              <w:rPr>
                <w:rFonts w:ascii="宋体" w:hAnsi="宋体" w:cs="宋体"/>
                <w:sz w:val="21"/>
                <w:szCs w:val="21"/>
              </w:rPr>
            </w:pPr>
            <w:r>
              <w:rPr>
                <w:rFonts w:hint="eastAsia" w:ascii="宋体" w:hAnsi="宋体" w:cs="宋体"/>
                <w:sz w:val="21"/>
                <w:szCs w:val="21"/>
              </w:rPr>
              <w:t>套筒工具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92</w:t>
            </w:r>
          </w:p>
        </w:tc>
        <w:tc>
          <w:tcPr>
            <w:tcW w:w="4595" w:type="dxa"/>
            <w:vAlign w:val="center"/>
          </w:tcPr>
          <w:p>
            <w:pPr>
              <w:jc w:val="center"/>
              <w:rPr>
                <w:rFonts w:ascii="宋体" w:hAnsi="宋体" w:cs="宋体"/>
                <w:sz w:val="21"/>
                <w:szCs w:val="21"/>
              </w:rPr>
            </w:pPr>
            <w:r>
              <w:rPr>
                <w:rFonts w:hint="eastAsia" w:ascii="宋体" w:hAnsi="宋体" w:cs="宋体"/>
                <w:sz w:val="21"/>
                <w:szCs w:val="21"/>
              </w:rPr>
              <w:t>两爪拉马</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93</w:t>
            </w:r>
          </w:p>
        </w:tc>
        <w:tc>
          <w:tcPr>
            <w:tcW w:w="4595" w:type="dxa"/>
            <w:vAlign w:val="center"/>
          </w:tcPr>
          <w:p>
            <w:pPr>
              <w:jc w:val="center"/>
              <w:rPr>
                <w:rFonts w:ascii="宋体" w:hAnsi="宋体" w:cs="宋体"/>
                <w:sz w:val="21"/>
                <w:szCs w:val="21"/>
              </w:rPr>
            </w:pPr>
            <w:r>
              <w:rPr>
                <w:rFonts w:hint="eastAsia" w:ascii="宋体" w:hAnsi="宋体" w:cs="宋体"/>
                <w:sz w:val="21"/>
                <w:szCs w:val="21"/>
              </w:rPr>
              <w:t>橡胶锤</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94</w:t>
            </w:r>
          </w:p>
        </w:tc>
        <w:tc>
          <w:tcPr>
            <w:tcW w:w="4595" w:type="dxa"/>
            <w:vAlign w:val="center"/>
          </w:tcPr>
          <w:p>
            <w:pPr>
              <w:jc w:val="center"/>
              <w:rPr>
                <w:rFonts w:ascii="宋体" w:hAnsi="宋体" w:cs="宋体"/>
                <w:sz w:val="21"/>
                <w:szCs w:val="21"/>
              </w:rPr>
            </w:pPr>
            <w:r>
              <w:rPr>
                <w:rFonts w:hint="eastAsia" w:ascii="宋体" w:hAnsi="宋体" w:cs="宋体"/>
                <w:sz w:val="21"/>
                <w:szCs w:val="21"/>
              </w:rPr>
              <w:t>碳刷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95</w:t>
            </w:r>
          </w:p>
        </w:tc>
        <w:tc>
          <w:tcPr>
            <w:tcW w:w="4595" w:type="dxa"/>
            <w:vAlign w:val="center"/>
          </w:tcPr>
          <w:p>
            <w:pPr>
              <w:jc w:val="center"/>
              <w:rPr>
                <w:rFonts w:ascii="宋体" w:hAnsi="宋体" w:cs="宋体"/>
                <w:sz w:val="21"/>
                <w:szCs w:val="21"/>
              </w:rPr>
            </w:pPr>
            <w:r>
              <w:rPr>
                <w:rFonts w:hint="eastAsia" w:ascii="宋体" w:hAnsi="宋体" w:cs="宋体"/>
                <w:sz w:val="21"/>
                <w:szCs w:val="21"/>
              </w:rPr>
              <w:t>游标卡尺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96</w:t>
            </w:r>
          </w:p>
        </w:tc>
        <w:tc>
          <w:tcPr>
            <w:tcW w:w="4595" w:type="dxa"/>
            <w:vAlign w:val="center"/>
          </w:tcPr>
          <w:p>
            <w:pPr>
              <w:jc w:val="center"/>
              <w:rPr>
                <w:rFonts w:ascii="宋体" w:hAnsi="宋体" w:cs="宋体"/>
                <w:sz w:val="21"/>
                <w:szCs w:val="21"/>
              </w:rPr>
            </w:pPr>
            <w:r>
              <w:rPr>
                <w:rFonts w:hint="eastAsia" w:ascii="宋体" w:hAnsi="宋体" w:cs="宋体"/>
                <w:sz w:val="21"/>
                <w:szCs w:val="21"/>
              </w:rPr>
              <w:t>工具盘</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97</w:t>
            </w:r>
          </w:p>
        </w:tc>
        <w:tc>
          <w:tcPr>
            <w:tcW w:w="4595" w:type="dxa"/>
            <w:vAlign w:val="center"/>
          </w:tcPr>
          <w:p>
            <w:pPr>
              <w:jc w:val="center"/>
              <w:rPr>
                <w:rFonts w:ascii="宋体" w:hAnsi="宋体" w:cs="宋体"/>
                <w:sz w:val="21"/>
                <w:szCs w:val="21"/>
              </w:rPr>
            </w:pPr>
            <w:r>
              <w:rPr>
                <w:rFonts w:hint="eastAsia" w:ascii="宋体" w:hAnsi="宋体" w:cs="宋体"/>
                <w:sz w:val="21"/>
                <w:szCs w:val="21"/>
              </w:rPr>
              <w:t>塞尺</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98</w:t>
            </w:r>
          </w:p>
        </w:tc>
        <w:tc>
          <w:tcPr>
            <w:tcW w:w="4595" w:type="dxa"/>
            <w:vAlign w:val="center"/>
          </w:tcPr>
          <w:p>
            <w:pPr>
              <w:jc w:val="center"/>
              <w:rPr>
                <w:rFonts w:ascii="宋体" w:hAnsi="宋体" w:cs="宋体"/>
                <w:sz w:val="21"/>
                <w:szCs w:val="21"/>
              </w:rPr>
            </w:pPr>
            <w:r>
              <w:rPr>
                <w:rFonts w:hint="eastAsia" w:ascii="宋体" w:hAnsi="宋体" w:cs="宋体"/>
                <w:sz w:val="21"/>
                <w:szCs w:val="21"/>
              </w:rPr>
              <w:t>中号棘轮扳手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99</w:t>
            </w:r>
          </w:p>
        </w:tc>
        <w:tc>
          <w:tcPr>
            <w:tcW w:w="4595" w:type="dxa"/>
            <w:vAlign w:val="center"/>
          </w:tcPr>
          <w:p>
            <w:pPr>
              <w:jc w:val="center"/>
              <w:rPr>
                <w:rFonts w:ascii="宋体" w:hAnsi="宋体" w:cs="宋体"/>
                <w:sz w:val="21"/>
                <w:szCs w:val="21"/>
              </w:rPr>
            </w:pPr>
            <w:r>
              <w:rPr>
                <w:rFonts w:hint="eastAsia" w:ascii="宋体" w:hAnsi="宋体" w:cs="宋体"/>
                <w:sz w:val="21"/>
                <w:szCs w:val="21"/>
              </w:rPr>
              <w:t>中号短接杆</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100</w:t>
            </w:r>
          </w:p>
        </w:tc>
        <w:tc>
          <w:tcPr>
            <w:tcW w:w="4595" w:type="dxa"/>
            <w:vAlign w:val="center"/>
          </w:tcPr>
          <w:p>
            <w:pPr>
              <w:jc w:val="center"/>
              <w:rPr>
                <w:rFonts w:ascii="宋体" w:hAnsi="宋体" w:cs="宋体"/>
                <w:sz w:val="21"/>
                <w:szCs w:val="21"/>
              </w:rPr>
            </w:pPr>
            <w:r>
              <w:rPr>
                <w:rFonts w:hint="eastAsia" w:ascii="宋体" w:hAnsi="宋体" w:cs="宋体"/>
                <w:sz w:val="21"/>
                <w:szCs w:val="21"/>
              </w:rPr>
              <w:t>13 号套筒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101</w:t>
            </w:r>
          </w:p>
        </w:tc>
        <w:tc>
          <w:tcPr>
            <w:tcW w:w="4595" w:type="dxa"/>
            <w:vAlign w:val="center"/>
          </w:tcPr>
          <w:p>
            <w:pPr>
              <w:jc w:val="center"/>
              <w:rPr>
                <w:rFonts w:ascii="宋体" w:hAnsi="宋体" w:cs="宋体"/>
                <w:sz w:val="21"/>
                <w:szCs w:val="21"/>
              </w:rPr>
            </w:pPr>
            <w:r>
              <w:rPr>
                <w:rFonts w:hint="eastAsia" w:ascii="宋体" w:hAnsi="宋体" w:cs="宋体"/>
                <w:sz w:val="21"/>
                <w:szCs w:val="21"/>
              </w:rPr>
              <w:t>14 号套筒</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102</w:t>
            </w:r>
          </w:p>
        </w:tc>
        <w:tc>
          <w:tcPr>
            <w:tcW w:w="4595" w:type="dxa"/>
            <w:vAlign w:val="center"/>
          </w:tcPr>
          <w:p>
            <w:pPr>
              <w:jc w:val="center"/>
              <w:rPr>
                <w:rFonts w:ascii="宋体" w:hAnsi="宋体" w:cs="宋体"/>
                <w:sz w:val="21"/>
                <w:szCs w:val="21"/>
              </w:rPr>
            </w:pPr>
            <w:r>
              <w:rPr>
                <w:rFonts w:hint="eastAsia" w:ascii="宋体" w:hAnsi="宋体" w:cs="宋体"/>
                <w:sz w:val="21"/>
                <w:szCs w:val="21"/>
              </w:rPr>
              <w:t>锁销冲头</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103</w:t>
            </w:r>
          </w:p>
        </w:tc>
        <w:tc>
          <w:tcPr>
            <w:tcW w:w="4595" w:type="dxa"/>
            <w:vAlign w:val="center"/>
          </w:tcPr>
          <w:p>
            <w:pPr>
              <w:jc w:val="center"/>
              <w:rPr>
                <w:rFonts w:ascii="宋体" w:hAnsi="宋体" w:cs="宋体"/>
                <w:sz w:val="21"/>
                <w:szCs w:val="21"/>
              </w:rPr>
            </w:pPr>
            <w:r>
              <w:rPr>
                <w:rFonts w:hint="eastAsia" w:ascii="宋体" w:hAnsi="宋体" w:cs="宋体"/>
                <w:sz w:val="21"/>
                <w:szCs w:val="21"/>
              </w:rPr>
              <w:t>尖嘴钳</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104</w:t>
            </w:r>
          </w:p>
        </w:tc>
        <w:tc>
          <w:tcPr>
            <w:tcW w:w="4595" w:type="dxa"/>
            <w:vAlign w:val="center"/>
          </w:tcPr>
          <w:p>
            <w:pPr>
              <w:jc w:val="center"/>
              <w:rPr>
                <w:rFonts w:ascii="宋体" w:hAnsi="宋体" w:cs="宋体"/>
                <w:sz w:val="21"/>
                <w:szCs w:val="21"/>
              </w:rPr>
            </w:pPr>
            <w:r>
              <w:rPr>
                <w:rFonts w:hint="eastAsia" w:ascii="宋体" w:hAnsi="宋体" w:cs="宋体"/>
                <w:sz w:val="21"/>
                <w:szCs w:val="21"/>
              </w:rPr>
              <w:t>铁锤</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105</w:t>
            </w:r>
          </w:p>
        </w:tc>
        <w:tc>
          <w:tcPr>
            <w:tcW w:w="4595" w:type="dxa"/>
            <w:vAlign w:val="center"/>
          </w:tcPr>
          <w:p>
            <w:pPr>
              <w:jc w:val="center"/>
              <w:rPr>
                <w:rFonts w:ascii="宋体" w:hAnsi="宋体" w:cs="宋体"/>
                <w:sz w:val="21"/>
                <w:szCs w:val="21"/>
              </w:rPr>
            </w:pPr>
            <w:r>
              <w:rPr>
                <w:rFonts w:hint="eastAsia" w:ascii="宋体" w:hAnsi="宋体" w:cs="宋体"/>
                <w:sz w:val="21"/>
                <w:szCs w:val="21"/>
              </w:rPr>
              <w:t>十字起子</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106</w:t>
            </w:r>
          </w:p>
        </w:tc>
        <w:tc>
          <w:tcPr>
            <w:tcW w:w="4595" w:type="dxa"/>
            <w:vAlign w:val="center"/>
          </w:tcPr>
          <w:p>
            <w:pPr>
              <w:jc w:val="center"/>
              <w:rPr>
                <w:rFonts w:ascii="宋体" w:hAnsi="宋体" w:cs="宋体"/>
                <w:sz w:val="21"/>
                <w:szCs w:val="21"/>
              </w:rPr>
            </w:pPr>
            <w:r>
              <w:rPr>
                <w:rFonts w:hint="eastAsia" w:ascii="宋体" w:hAnsi="宋体" w:cs="宋体"/>
                <w:sz w:val="21"/>
                <w:szCs w:val="21"/>
              </w:rPr>
              <w:t>一字起子</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107</w:t>
            </w:r>
          </w:p>
        </w:tc>
        <w:tc>
          <w:tcPr>
            <w:tcW w:w="4595" w:type="dxa"/>
            <w:vAlign w:val="center"/>
          </w:tcPr>
          <w:p>
            <w:pPr>
              <w:jc w:val="center"/>
              <w:rPr>
                <w:rFonts w:ascii="宋体" w:hAnsi="宋体" w:cs="宋体"/>
                <w:sz w:val="21"/>
                <w:szCs w:val="21"/>
              </w:rPr>
            </w:pPr>
            <w:r>
              <w:rPr>
                <w:rFonts w:hint="eastAsia" w:ascii="宋体" w:hAnsi="宋体" w:cs="宋体"/>
                <w:sz w:val="21"/>
                <w:szCs w:val="21"/>
              </w:rPr>
              <w:t>中号拉拔器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108</w:t>
            </w:r>
          </w:p>
        </w:tc>
        <w:tc>
          <w:tcPr>
            <w:tcW w:w="4595" w:type="dxa"/>
            <w:vAlign w:val="center"/>
          </w:tcPr>
          <w:p>
            <w:pPr>
              <w:jc w:val="center"/>
              <w:rPr>
                <w:rFonts w:ascii="宋体" w:hAnsi="宋体" w:cs="宋体"/>
                <w:sz w:val="21"/>
                <w:szCs w:val="21"/>
              </w:rPr>
            </w:pPr>
            <w:r>
              <w:rPr>
                <w:rFonts w:hint="eastAsia" w:ascii="宋体" w:hAnsi="宋体" w:cs="宋体"/>
                <w:sz w:val="21"/>
                <w:szCs w:val="21"/>
              </w:rPr>
              <w:t>二轴固定螺母专用工具</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109</w:t>
            </w:r>
          </w:p>
        </w:tc>
        <w:tc>
          <w:tcPr>
            <w:tcW w:w="4595" w:type="dxa"/>
            <w:vAlign w:val="center"/>
          </w:tcPr>
          <w:p>
            <w:pPr>
              <w:jc w:val="center"/>
              <w:rPr>
                <w:rFonts w:ascii="宋体" w:hAnsi="宋体" w:cs="宋体"/>
                <w:sz w:val="21"/>
                <w:szCs w:val="21"/>
              </w:rPr>
            </w:pPr>
            <w:r>
              <w:rPr>
                <w:rFonts w:hint="eastAsia" w:ascii="宋体" w:hAnsi="宋体" w:cs="宋体"/>
                <w:sz w:val="21"/>
                <w:szCs w:val="21"/>
              </w:rPr>
              <w:t>雪铁龙爱丽舍五档手动变速器</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110</w:t>
            </w:r>
          </w:p>
        </w:tc>
        <w:tc>
          <w:tcPr>
            <w:tcW w:w="4595" w:type="dxa"/>
            <w:vAlign w:val="center"/>
          </w:tcPr>
          <w:p>
            <w:pPr>
              <w:jc w:val="center"/>
              <w:rPr>
                <w:rFonts w:ascii="宋体" w:hAnsi="宋体" w:cs="宋体"/>
                <w:sz w:val="21"/>
                <w:szCs w:val="21"/>
              </w:rPr>
            </w:pPr>
            <w:r>
              <w:rPr>
                <w:rFonts w:hint="eastAsia" w:ascii="宋体" w:hAnsi="宋体" w:cs="宋体"/>
                <w:sz w:val="21"/>
                <w:szCs w:val="21"/>
              </w:rPr>
              <w:t>扭力扳手</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200" w:type="dxa"/>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111</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kern w:val="0"/>
                <w:sz w:val="21"/>
                <w:szCs w:val="21"/>
              </w:rPr>
              <w:t>货架</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widowControl/>
              <w:jc w:val="center"/>
              <w:textAlignment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112</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kern w:val="0"/>
                <w:sz w:val="21"/>
                <w:szCs w:val="21"/>
              </w:rPr>
              <w:t>工具展示柜</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widowControl/>
              <w:jc w:val="center"/>
              <w:textAlignment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113</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kern w:val="0"/>
                <w:sz w:val="21"/>
                <w:szCs w:val="21"/>
              </w:rPr>
              <w:t>文化建设墙</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widowControl/>
              <w:jc w:val="center"/>
              <w:textAlignment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114</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sz w:val="21"/>
                <w:szCs w:val="21"/>
              </w:rPr>
              <w:t>▲</w:t>
            </w:r>
            <w:r>
              <w:rPr>
                <w:rFonts w:hint="eastAsia" w:ascii="宋体" w:hAnsi="宋体" w:cs="宋体"/>
                <w:kern w:val="0"/>
                <w:sz w:val="21"/>
                <w:szCs w:val="21"/>
              </w:rPr>
              <w:t>智慧黑板</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widowControl/>
              <w:jc w:val="center"/>
              <w:textAlignment w:val="center"/>
              <w:rPr>
                <w:rFonts w:ascii="宋体" w:hAnsi="宋体" w:cs="宋体"/>
                <w:sz w:val="21"/>
                <w:szCs w:val="21"/>
              </w:rPr>
            </w:pPr>
            <w:r>
              <w:rPr>
                <w:rFonts w:hint="eastAsia" w:ascii="宋体" w:hAnsi="宋体" w:cs="宋体"/>
                <w:sz w:val="21"/>
                <w:szCs w:val="21"/>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115</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操作台塑料垫</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200" w:type="dxa"/>
            <w:vAlign w:val="center"/>
          </w:tcPr>
          <w:p>
            <w:pPr>
              <w:widowControl/>
              <w:jc w:val="center"/>
              <w:textAlignment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116</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单抽屉操作台</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200" w:type="dxa"/>
            <w:vAlign w:val="center"/>
          </w:tcPr>
          <w:p>
            <w:pPr>
              <w:widowControl/>
              <w:jc w:val="center"/>
              <w:textAlignment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74" w:type="dxa"/>
            <w:vAlign w:val="center"/>
          </w:tcPr>
          <w:p>
            <w:pPr>
              <w:widowControl/>
              <w:jc w:val="center"/>
              <w:textAlignment w:val="center"/>
              <w:rPr>
                <w:rFonts w:ascii="宋体" w:hAnsi="宋体" w:cs="宋体"/>
                <w:sz w:val="21"/>
                <w:szCs w:val="21"/>
              </w:rPr>
            </w:pPr>
            <w:r>
              <w:rPr>
                <w:rFonts w:hint="eastAsia" w:ascii="宋体" w:hAnsi="宋体" w:cs="宋体"/>
                <w:color w:val="000000"/>
                <w:kern w:val="0"/>
                <w:sz w:val="21"/>
                <w:szCs w:val="21"/>
              </w:rPr>
              <w:t>117</w:t>
            </w:r>
          </w:p>
        </w:tc>
        <w:tc>
          <w:tcPr>
            <w:tcW w:w="4595" w:type="dxa"/>
            <w:vAlign w:val="center"/>
          </w:tcPr>
          <w:p>
            <w:pPr>
              <w:widowControl/>
              <w:jc w:val="center"/>
              <w:textAlignment w:val="center"/>
              <w:rPr>
                <w:rFonts w:ascii="宋体" w:hAnsi="宋体" w:cs="宋体"/>
                <w:sz w:val="21"/>
                <w:szCs w:val="21"/>
              </w:rPr>
            </w:pPr>
            <w:r>
              <w:rPr>
                <w:rFonts w:hint="eastAsia" w:ascii="宋体" w:hAnsi="宋体" w:cs="宋体"/>
                <w:sz w:val="21"/>
                <w:szCs w:val="21"/>
              </w:rPr>
              <w:t>▲</w:t>
            </w:r>
            <w:r>
              <w:rPr>
                <w:rFonts w:hint="eastAsia" w:ascii="宋体" w:hAnsi="宋体" w:cs="宋体"/>
                <w:color w:val="000000"/>
                <w:kern w:val="0"/>
                <w:sz w:val="21"/>
                <w:szCs w:val="21"/>
              </w:rPr>
              <w:t>技能高考考核实训软件</w:t>
            </w:r>
          </w:p>
        </w:tc>
        <w:tc>
          <w:tcPr>
            <w:tcW w:w="1011"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7"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200" w:type="dxa"/>
            <w:vAlign w:val="center"/>
          </w:tcPr>
          <w:p>
            <w:pPr>
              <w:widowControl/>
              <w:jc w:val="center"/>
              <w:textAlignment w:val="center"/>
              <w:rPr>
                <w:rFonts w:ascii="宋体" w:hAnsi="宋体" w:cs="宋体"/>
                <w:sz w:val="21"/>
                <w:szCs w:val="21"/>
              </w:rPr>
            </w:pPr>
            <w:r>
              <w:rPr>
                <w:rFonts w:hint="eastAsia" w:ascii="宋体" w:hAnsi="宋体" w:cs="宋体"/>
                <w:sz w:val="21"/>
                <w:szCs w:val="21"/>
              </w:rPr>
              <w:t>核心产品</w:t>
            </w:r>
          </w:p>
        </w:tc>
      </w:tr>
    </w:tbl>
    <w:p>
      <w:r>
        <w:rPr>
          <w:rFonts w:hint="eastAsia"/>
        </w:rPr>
        <w:t>注：带“</w:t>
      </w:r>
      <w:r>
        <w:rPr>
          <w:rFonts w:hint="eastAsia" w:ascii="宋体" w:hAnsi="宋体" w:cs="宋体"/>
          <w:sz w:val="21"/>
          <w:szCs w:val="21"/>
        </w:rPr>
        <w:t>▲</w:t>
      </w:r>
      <w:r>
        <w:rPr>
          <w:rFonts w:hint="eastAsia"/>
        </w:rPr>
        <w:t>”的需逐条响应，否则各应文件按无效处理。</w:t>
      </w:r>
    </w:p>
    <w:p>
      <w:pPr>
        <w:jc w:val="left"/>
        <w:outlineLvl w:val="1"/>
        <w:rPr>
          <w:b/>
          <w:bCs/>
          <w:szCs w:val="28"/>
          <w:lang w:val="zh-CN"/>
        </w:rPr>
      </w:pPr>
      <w:bookmarkStart w:id="39" w:name="_Toc24624"/>
      <w:r>
        <w:rPr>
          <w:rFonts w:hint="eastAsia"/>
          <w:b/>
          <w:bCs/>
          <w:szCs w:val="28"/>
          <w:lang w:val="zh-CN"/>
        </w:rPr>
        <w:t>二、概述及简介</w:t>
      </w:r>
      <w:bookmarkEnd w:id="39"/>
    </w:p>
    <w:p>
      <w:pPr>
        <w:spacing w:line="520" w:lineRule="exact"/>
        <w:ind w:firstLine="480" w:firstLineChars="200"/>
        <w:rPr>
          <w:rFonts w:ascii="Helvetica" w:hAnsi="Helvetica" w:cs="Helvetica"/>
          <w:kern w:val="0"/>
          <w:sz w:val="24"/>
        </w:rPr>
      </w:pPr>
      <w:r>
        <w:rPr>
          <w:rFonts w:hint="eastAsia" w:ascii="Helvetica" w:hAnsi="Helvetica" w:cs="Helvetica"/>
          <w:kern w:val="0"/>
          <w:sz w:val="24"/>
        </w:rPr>
        <w:t>/</w:t>
      </w:r>
    </w:p>
    <w:p>
      <w:pPr>
        <w:jc w:val="left"/>
        <w:outlineLvl w:val="1"/>
        <w:rPr>
          <w:b/>
          <w:bCs/>
          <w:szCs w:val="28"/>
          <w:lang w:val="zh-CN"/>
        </w:rPr>
      </w:pPr>
      <w:bookmarkStart w:id="40" w:name="_Toc31984"/>
      <w:r>
        <w:rPr>
          <w:rFonts w:hint="eastAsia"/>
          <w:b/>
          <w:bCs/>
          <w:szCs w:val="28"/>
          <w:lang w:val="zh-CN"/>
        </w:rPr>
        <w:t>三、国家相关行政主管部门颁布的强制标准、规范</w:t>
      </w:r>
      <w:bookmarkEnd w:id="40"/>
    </w:p>
    <w:p>
      <w:pPr>
        <w:spacing w:line="360" w:lineRule="auto"/>
        <w:ind w:firstLine="480" w:firstLineChars="200"/>
      </w:pPr>
      <w:bookmarkStart w:id="41" w:name="_Toc494561955"/>
      <w:bookmarkStart w:id="42" w:name="_Toc495861536"/>
      <w:r>
        <w:rPr>
          <w:rFonts w:hint="eastAsia" w:ascii="Helvetica" w:hAnsi="Helvetica" w:cs="Helvetica"/>
          <w:kern w:val="0"/>
          <w:sz w:val="24"/>
        </w:rPr>
        <w:t>/</w:t>
      </w:r>
    </w:p>
    <w:p>
      <w:pPr>
        <w:jc w:val="left"/>
        <w:outlineLvl w:val="1"/>
        <w:rPr>
          <w:b/>
          <w:bCs/>
          <w:szCs w:val="28"/>
        </w:rPr>
      </w:pPr>
      <w:bookmarkStart w:id="43" w:name="_Toc19666"/>
      <w:r>
        <w:rPr>
          <w:rFonts w:hint="eastAsia"/>
          <w:b/>
          <w:bCs/>
          <w:szCs w:val="28"/>
          <w:lang w:val="zh-CN"/>
        </w:rPr>
        <w:t>四、技术</w:t>
      </w:r>
      <w:bookmarkEnd w:id="41"/>
      <w:bookmarkEnd w:id="42"/>
      <w:r>
        <w:rPr>
          <w:rFonts w:hint="eastAsia"/>
          <w:b/>
          <w:bCs/>
          <w:szCs w:val="28"/>
        </w:rPr>
        <w:t>参数</w:t>
      </w:r>
      <w:bookmarkEnd w:id="43"/>
    </w:p>
    <w:p>
      <w:pPr>
        <w:rPr>
          <w:rFonts w:ascii="宋体" w:hAnsi="宋体" w:cs="宋体"/>
          <w:b/>
          <w:color w:val="000000"/>
          <w:sz w:val="24"/>
        </w:rPr>
      </w:pPr>
      <w:r>
        <w:rPr>
          <w:rFonts w:hint="eastAsia" w:ascii="宋体" w:hAnsi="宋体" w:cs="宋体"/>
          <w:color w:val="000000"/>
          <w:sz w:val="24"/>
        </w:rPr>
        <w:t>说明：投标人在投标文件《技术响应、偏离说明表》中应对以下技术逐条进行响应描述或偏离说明。不满足以上要求的，其投标按照</w:t>
      </w:r>
      <w:r>
        <w:rPr>
          <w:rFonts w:hint="eastAsia" w:ascii="宋体" w:hAnsi="宋体" w:cs="宋体"/>
          <w:b/>
          <w:color w:val="000000"/>
          <w:sz w:val="24"/>
        </w:rPr>
        <w:t>无效投标处理。</w:t>
      </w:r>
    </w:p>
    <w:p>
      <w:pPr>
        <w:rPr>
          <w:sz w:val="32"/>
          <w:szCs w:val="40"/>
        </w:rPr>
      </w:pPr>
      <w:r>
        <w:rPr>
          <w:rFonts w:hint="eastAsia"/>
          <w:b/>
          <w:bCs/>
          <w:sz w:val="32"/>
          <w:szCs w:val="40"/>
        </w:rPr>
        <w:t>（标注▲必须按照要求进行演示）</w:t>
      </w:r>
      <w:r>
        <w:rPr>
          <w:rFonts w:hint="eastAsia"/>
          <w:sz w:val="32"/>
          <w:szCs w:val="40"/>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22"/>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tcPr>
          <w:p>
            <w:pPr>
              <w:jc w:val="center"/>
              <w:rPr>
                <w:rFonts w:ascii="宋体" w:hAnsi="宋体" w:cs="宋体"/>
                <w:sz w:val="20"/>
                <w:szCs w:val="22"/>
              </w:rPr>
            </w:pPr>
            <w:r>
              <w:rPr>
                <w:rFonts w:hint="eastAsia" w:ascii="宋体" w:hAnsi="宋体" w:cs="宋体"/>
                <w:sz w:val="20"/>
                <w:szCs w:val="22"/>
              </w:rPr>
              <w:t>序号</w:t>
            </w:r>
          </w:p>
        </w:tc>
        <w:tc>
          <w:tcPr>
            <w:tcW w:w="2915" w:type="dxa"/>
          </w:tcPr>
          <w:p>
            <w:pPr>
              <w:jc w:val="center"/>
              <w:rPr>
                <w:rFonts w:ascii="宋体" w:hAnsi="宋体" w:cs="宋体"/>
                <w:sz w:val="20"/>
                <w:szCs w:val="22"/>
              </w:rPr>
            </w:pPr>
            <w:r>
              <w:rPr>
                <w:rFonts w:hint="eastAsia" w:ascii="宋体" w:hAnsi="宋体" w:cs="宋体"/>
                <w:sz w:val="20"/>
                <w:szCs w:val="22"/>
              </w:rPr>
              <w:t>设备名称</w:t>
            </w:r>
          </w:p>
        </w:tc>
        <w:tc>
          <w:tcPr>
            <w:tcW w:w="10485" w:type="dxa"/>
          </w:tcPr>
          <w:p>
            <w:pPr>
              <w:jc w:val="center"/>
              <w:rPr>
                <w:rFonts w:ascii="宋体" w:hAnsi="宋体" w:cs="宋体"/>
                <w:sz w:val="20"/>
                <w:szCs w:val="22"/>
              </w:rPr>
            </w:pPr>
            <w:r>
              <w:rPr>
                <w:rFonts w:hint="eastAsia" w:ascii="宋体" w:hAnsi="宋体" w:cs="宋体"/>
                <w:sz w:val="20"/>
                <w:szCs w:val="22"/>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w:t>
            </w:r>
          </w:p>
        </w:tc>
        <w:tc>
          <w:tcPr>
            <w:tcW w:w="2915" w:type="dxa"/>
            <w:vAlign w:val="center"/>
          </w:tcPr>
          <w:p>
            <w:pPr>
              <w:jc w:val="center"/>
              <w:rPr>
                <w:rFonts w:ascii="宋体" w:hAnsi="宋体" w:cs="宋体"/>
                <w:sz w:val="20"/>
                <w:szCs w:val="22"/>
              </w:rPr>
            </w:pPr>
            <w:r>
              <w:rPr>
                <w:rFonts w:hint="eastAsia" w:ascii="宋体" w:hAnsi="宋体" w:cs="宋体"/>
                <w:sz w:val="20"/>
                <w:szCs w:val="22"/>
              </w:rPr>
              <w:t>多功能聚光头灯</w:t>
            </w:r>
          </w:p>
        </w:tc>
        <w:tc>
          <w:tcPr>
            <w:tcW w:w="10485" w:type="dxa"/>
          </w:tcPr>
          <w:p>
            <w:pPr>
              <w:spacing w:line="300" w:lineRule="exact"/>
              <w:rPr>
                <w:rFonts w:ascii="宋体" w:hAnsi="宋体" w:cs="宋体"/>
                <w:sz w:val="21"/>
                <w:szCs w:val="21"/>
              </w:rPr>
            </w:pPr>
            <w:r>
              <w:rPr>
                <w:rFonts w:hint="eastAsia" w:ascii="宋体" w:hAnsi="宋体" w:cs="宋体"/>
                <w:sz w:val="21"/>
                <w:szCs w:val="21"/>
              </w:rPr>
              <w:t>适用于工业照明、保安巡警及野营探险</w:t>
            </w:r>
          </w:p>
          <w:p>
            <w:pPr>
              <w:spacing w:line="300" w:lineRule="exact"/>
              <w:rPr>
                <w:rFonts w:ascii="宋体" w:hAnsi="宋体" w:cs="宋体"/>
                <w:sz w:val="21"/>
                <w:szCs w:val="21"/>
              </w:rPr>
            </w:pPr>
            <w:r>
              <w:rPr>
                <w:rFonts w:hint="eastAsia" w:ascii="宋体" w:hAnsi="宋体" w:cs="宋体"/>
                <w:sz w:val="21"/>
                <w:szCs w:val="21"/>
              </w:rPr>
              <w:t>采用美国CREE-1W 高亮LED光源,亮度达到70lm,照射距离超过50M</w:t>
            </w:r>
          </w:p>
          <w:p>
            <w:pPr>
              <w:spacing w:line="300" w:lineRule="exact"/>
              <w:rPr>
                <w:rFonts w:ascii="宋体" w:hAnsi="宋体" w:cs="宋体"/>
                <w:sz w:val="21"/>
                <w:szCs w:val="21"/>
              </w:rPr>
            </w:pPr>
            <w:r>
              <w:rPr>
                <w:rFonts w:hint="eastAsia" w:ascii="宋体" w:hAnsi="宋体" w:cs="宋体"/>
                <w:sz w:val="21"/>
                <w:szCs w:val="21"/>
              </w:rPr>
              <w:t>防尘防溅水设计,使用更安全</w:t>
            </w:r>
          </w:p>
          <w:p>
            <w:pPr>
              <w:spacing w:line="300" w:lineRule="exact"/>
              <w:rPr>
                <w:rFonts w:ascii="宋体" w:hAnsi="宋体" w:cs="宋体"/>
                <w:sz w:val="21"/>
                <w:szCs w:val="21"/>
              </w:rPr>
            </w:pPr>
            <w:r>
              <w:rPr>
                <w:rFonts w:hint="eastAsia" w:ascii="宋体" w:hAnsi="宋体" w:cs="宋体"/>
                <w:sz w:val="21"/>
                <w:szCs w:val="21"/>
              </w:rPr>
              <w:t>配置3颗AAA高性能电池,可连续使用5小时以上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w:t>
            </w:r>
          </w:p>
        </w:tc>
        <w:tc>
          <w:tcPr>
            <w:tcW w:w="2915" w:type="dxa"/>
            <w:vAlign w:val="center"/>
          </w:tcPr>
          <w:p>
            <w:pPr>
              <w:jc w:val="center"/>
              <w:rPr>
                <w:rFonts w:ascii="宋体" w:hAnsi="宋体" w:cs="宋体"/>
                <w:sz w:val="20"/>
                <w:szCs w:val="22"/>
              </w:rPr>
            </w:pPr>
            <w:r>
              <w:rPr>
                <w:rFonts w:hint="eastAsia" w:ascii="宋体" w:hAnsi="宋体" w:cs="宋体"/>
                <w:sz w:val="20"/>
                <w:szCs w:val="22"/>
              </w:rPr>
              <w:t>150 件综合组套工具</w:t>
            </w:r>
          </w:p>
        </w:tc>
        <w:tc>
          <w:tcPr>
            <w:tcW w:w="10485" w:type="dxa"/>
          </w:tcPr>
          <w:p>
            <w:pPr>
              <w:spacing w:line="300" w:lineRule="exact"/>
              <w:rPr>
                <w:rFonts w:ascii="宋体" w:hAnsi="宋体" w:cs="宋体"/>
                <w:sz w:val="21"/>
                <w:szCs w:val="21"/>
              </w:rPr>
            </w:pPr>
            <w:r>
              <w:rPr>
                <w:rFonts w:hint="eastAsia" w:ascii="宋体" w:hAnsi="宋体" w:cs="宋体"/>
                <w:sz w:val="21"/>
                <w:szCs w:val="21"/>
              </w:rPr>
              <w:t>10件6.3MM系列6角英制套筒(5/32",3/16",7/32",1/4",9/32",5/16",11/32",3/8",7/16",1/2")</w:t>
            </w:r>
          </w:p>
          <w:p>
            <w:pPr>
              <w:spacing w:line="300" w:lineRule="exact"/>
              <w:rPr>
                <w:rFonts w:ascii="宋体" w:hAnsi="宋体" w:cs="宋体"/>
                <w:sz w:val="21"/>
                <w:szCs w:val="21"/>
              </w:rPr>
            </w:pPr>
            <w:r>
              <w:rPr>
                <w:rFonts w:hint="eastAsia" w:ascii="宋体" w:hAnsi="宋体" w:cs="宋体"/>
                <w:sz w:val="21"/>
                <w:szCs w:val="21"/>
              </w:rPr>
              <w:t>10件6.3MM系列6角套筒(4, 5, 6, 7, 8, 9, 10,11,12,13MM)</w:t>
            </w:r>
          </w:p>
          <w:p>
            <w:pPr>
              <w:spacing w:line="300" w:lineRule="exact"/>
              <w:rPr>
                <w:rFonts w:ascii="宋体" w:hAnsi="宋体" w:cs="宋体"/>
                <w:sz w:val="21"/>
                <w:szCs w:val="21"/>
              </w:rPr>
            </w:pPr>
            <w:r>
              <w:rPr>
                <w:rFonts w:hint="eastAsia" w:ascii="宋体" w:hAnsi="宋体" w:cs="宋体"/>
                <w:sz w:val="21"/>
                <w:szCs w:val="21"/>
              </w:rPr>
              <w:t>6件6.3MM系列6角长套筒(4, 5, 6, 7, 8, 9MM)</w:t>
            </w:r>
          </w:p>
          <w:p>
            <w:pPr>
              <w:spacing w:line="300" w:lineRule="exact"/>
              <w:rPr>
                <w:rFonts w:ascii="宋体" w:hAnsi="宋体" w:cs="宋体"/>
                <w:sz w:val="21"/>
                <w:szCs w:val="21"/>
              </w:rPr>
            </w:pPr>
            <w:r>
              <w:rPr>
                <w:rFonts w:hint="eastAsia" w:ascii="宋体" w:hAnsi="宋体" w:cs="宋体"/>
                <w:sz w:val="21"/>
                <w:szCs w:val="21"/>
              </w:rPr>
              <w:t>3件10MM系列十字形旋具套筒(#1,#2,#3)</w:t>
            </w:r>
          </w:p>
          <w:p>
            <w:pPr>
              <w:spacing w:line="300" w:lineRule="exact"/>
              <w:rPr>
                <w:rFonts w:ascii="宋体" w:hAnsi="宋体" w:cs="宋体"/>
                <w:sz w:val="21"/>
                <w:szCs w:val="21"/>
              </w:rPr>
            </w:pPr>
            <w:r>
              <w:rPr>
                <w:rFonts w:hint="eastAsia" w:ascii="宋体" w:hAnsi="宋体" w:cs="宋体"/>
                <w:sz w:val="21"/>
                <w:szCs w:val="21"/>
              </w:rPr>
              <w:t>9件10MM系列6角英制套筒(3/8",7/16",1 /2",9/16",5/8",11/16",3/4",13/16",7/8")</w:t>
            </w:r>
          </w:p>
          <w:p>
            <w:pPr>
              <w:spacing w:line="300" w:lineRule="exact"/>
              <w:rPr>
                <w:rFonts w:ascii="宋体" w:hAnsi="宋体" w:cs="宋体"/>
                <w:sz w:val="21"/>
                <w:szCs w:val="21"/>
              </w:rPr>
            </w:pPr>
            <w:r>
              <w:rPr>
                <w:rFonts w:hint="eastAsia" w:ascii="宋体" w:hAnsi="宋体" w:cs="宋体"/>
                <w:sz w:val="21"/>
                <w:szCs w:val="21"/>
              </w:rPr>
              <w:t>6件10MM系列6角长套筒(10,11,12,13,14,15MM)</w:t>
            </w:r>
          </w:p>
          <w:p>
            <w:pPr>
              <w:spacing w:line="300" w:lineRule="exact"/>
              <w:rPr>
                <w:rFonts w:ascii="宋体" w:hAnsi="宋体" w:cs="宋体"/>
                <w:sz w:val="21"/>
                <w:szCs w:val="21"/>
              </w:rPr>
            </w:pPr>
            <w:r>
              <w:rPr>
                <w:rFonts w:hint="eastAsia" w:ascii="宋体" w:hAnsi="宋体" w:cs="宋体"/>
                <w:sz w:val="21"/>
                <w:szCs w:val="21"/>
              </w:rPr>
              <w:t>2件10MM系列锁定接杆(3", 6")</w:t>
            </w:r>
          </w:p>
          <w:p>
            <w:pPr>
              <w:spacing w:line="300" w:lineRule="exact"/>
              <w:rPr>
                <w:rFonts w:ascii="宋体" w:hAnsi="宋体" w:cs="宋体"/>
                <w:sz w:val="21"/>
                <w:szCs w:val="21"/>
              </w:rPr>
            </w:pPr>
            <w:r>
              <w:rPr>
                <w:rFonts w:hint="eastAsia" w:ascii="宋体" w:hAnsi="宋体" w:cs="宋体"/>
                <w:sz w:val="21"/>
                <w:szCs w:val="21"/>
              </w:rPr>
              <w:t>2件10MM系列火花塞套筒(16,21MM)</w:t>
            </w:r>
          </w:p>
          <w:p>
            <w:pPr>
              <w:spacing w:line="300" w:lineRule="exact"/>
              <w:rPr>
                <w:rFonts w:ascii="宋体" w:hAnsi="宋体" w:cs="宋体"/>
                <w:sz w:val="21"/>
                <w:szCs w:val="21"/>
              </w:rPr>
            </w:pPr>
            <w:r>
              <w:rPr>
                <w:rFonts w:hint="eastAsia" w:ascii="宋体" w:hAnsi="宋体" w:cs="宋体"/>
                <w:sz w:val="21"/>
                <w:szCs w:val="21"/>
              </w:rPr>
              <w:t>6件12.5MM系列6角长套筒(10,12,13,14,17,19MM)</w:t>
            </w:r>
          </w:p>
          <w:p>
            <w:pPr>
              <w:spacing w:line="300" w:lineRule="exact"/>
              <w:rPr>
                <w:rFonts w:ascii="宋体" w:hAnsi="宋体" w:cs="宋体"/>
                <w:sz w:val="21"/>
                <w:szCs w:val="21"/>
              </w:rPr>
            </w:pPr>
            <w:r>
              <w:rPr>
                <w:rFonts w:hint="eastAsia" w:ascii="宋体" w:hAnsi="宋体" w:cs="宋体"/>
                <w:sz w:val="21"/>
                <w:szCs w:val="21"/>
              </w:rPr>
              <w:t>8件10MM系列花形套筒(E8,10,11,12,14,16,18,20)</w:t>
            </w:r>
          </w:p>
          <w:p>
            <w:pPr>
              <w:spacing w:line="300" w:lineRule="exact"/>
              <w:rPr>
                <w:rFonts w:ascii="宋体" w:hAnsi="宋体" w:cs="宋体"/>
                <w:sz w:val="21"/>
                <w:szCs w:val="21"/>
              </w:rPr>
            </w:pPr>
            <w:r>
              <w:rPr>
                <w:rFonts w:hint="eastAsia" w:ascii="宋体" w:hAnsi="宋体" w:cs="宋体"/>
                <w:sz w:val="21"/>
                <w:szCs w:val="21"/>
              </w:rPr>
              <w:t>11件10MM系列6角套筒(9,10,11,12,13,14,15,16,17,18,19MM)</w:t>
            </w:r>
          </w:p>
          <w:p>
            <w:pPr>
              <w:spacing w:line="300" w:lineRule="exact"/>
              <w:rPr>
                <w:rFonts w:ascii="宋体" w:hAnsi="宋体" w:cs="宋体"/>
                <w:sz w:val="21"/>
                <w:szCs w:val="21"/>
              </w:rPr>
            </w:pPr>
            <w:r>
              <w:rPr>
                <w:rFonts w:hint="eastAsia" w:ascii="宋体" w:hAnsi="宋体" w:cs="宋体"/>
                <w:sz w:val="21"/>
                <w:szCs w:val="21"/>
              </w:rPr>
              <w:t>3件10MM系列一字形旋具套筒(4, 5.5, 6.5MM)</w:t>
            </w:r>
          </w:p>
          <w:p>
            <w:pPr>
              <w:spacing w:line="300" w:lineRule="exact"/>
              <w:rPr>
                <w:rFonts w:ascii="宋体" w:hAnsi="宋体" w:cs="宋体"/>
                <w:sz w:val="21"/>
                <w:szCs w:val="21"/>
              </w:rPr>
            </w:pPr>
            <w:r>
              <w:rPr>
                <w:rFonts w:hint="eastAsia" w:ascii="宋体" w:hAnsi="宋体" w:cs="宋体"/>
                <w:sz w:val="21"/>
                <w:szCs w:val="21"/>
              </w:rPr>
              <w:t>4件10MM系列50MM长中孔花形旋具套筒(T-45,50,55,60)</w:t>
            </w:r>
          </w:p>
          <w:p>
            <w:pPr>
              <w:spacing w:line="300" w:lineRule="exact"/>
              <w:rPr>
                <w:rFonts w:ascii="宋体" w:hAnsi="宋体" w:cs="宋体"/>
                <w:sz w:val="21"/>
                <w:szCs w:val="21"/>
              </w:rPr>
            </w:pPr>
            <w:r>
              <w:rPr>
                <w:rFonts w:hint="eastAsia" w:ascii="宋体" w:hAnsi="宋体" w:cs="宋体"/>
                <w:sz w:val="21"/>
                <w:szCs w:val="21"/>
              </w:rPr>
              <w:t>4件12.5MM系列12角英制套筒(15/16",1",1-1/16",1-1/4")</w:t>
            </w:r>
          </w:p>
          <w:p>
            <w:pPr>
              <w:spacing w:line="300" w:lineRule="exact"/>
              <w:rPr>
                <w:rFonts w:ascii="宋体" w:hAnsi="宋体" w:cs="宋体"/>
                <w:sz w:val="21"/>
                <w:szCs w:val="21"/>
              </w:rPr>
            </w:pPr>
            <w:r>
              <w:rPr>
                <w:rFonts w:hint="eastAsia" w:ascii="宋体" w:hAnsi="宋体" w:cs="宋体"/>
                <w:sz w:val="21"/>
                <w:szCs w:val="21"/>
              </w:rPr>
              <w:t>8件12.5MM系列12角套筒(20,21,22,24,27,30,32,34MM)</w:t>
            </w:r>
          </w:p>
          <w:p>
            <w:pPr>
              <w:spacing w:line="300" w:lineRule="exact"/>
              <w:rPr>
                <w:rFonts w:ascii="宋体" w:hAnsi="宋体" w:cs="宋体"/>
                <w:sz w:val="21"/>
                <w:szCs w:val="21"/>
              </w:rPr>
            </w:pPr>
            <w:r>
              <w:rPr>
                <w:rFonts w:hint="eastAsia" w:ascii="宋体" w:hAnsi="宋体" w:cs="宋体"/>
                <w:sz w:val="21"/>
                <w:szCs w:val="21"/>
              </w:rPr>
              <w:t>2件12.5MM系列转向接杆(5",10" )</w:t>
            </w:r>
          </w:p>
          <w:p>
            <w:pPr>
              <w:spacing w:line="300" w:lineRule="exact"/>
              <w:rPr>
                <w:rFonts w:ascii="宋体" w:hAnsi="宋体" w:cs="宋体"/>
                <w:sz w:val="21"/>
                <w:szCs w:val="21"/>
              </w:rPr>
            </w:pPr>
            <w:r>
              <w:rPr>
                <w:rFonts w:hint="eastAsia" w:ascii="宋体" w:hAnsi="宋体" w:cs="宋体"/>
                <w:sz w:val="21"/>
                <w:szCs w:val="21"/>
              </w:rPr>
              <w:t>3件全抛光双梅花棘轮扳手(8x10,12x13,17x19MM)</w:t>
            </w:r>
          </w:p>
          <w:p>
            <w:pPr>
              <w:spacing w:line="300" w:lineRule="exact"/>
              <w:rPr>
                <w:rFonts w:ascii="宋体" w:hAnsi="宋体" w:cs="宋体"/>
                <w:sz w:val="21"/>
                <w:szCs w:val="21"/>
              </w:rPr>
            </w:pPr>
            <w:r>
              <w:rPr>
                <w:rFonts w:hint="eastAsia" w:ascii="宋体" w:hAnsi="宋体" w:cs="宋体"/>
                <w:sz w:val="21"/>
                <w:szCs w:val="21"/>
              </w:rPr>
              <w:t>7件6.3MM系列25MM长中孔花形旋具头(T-10,15,20,25,27,30,40)</w:t>
            </w:r>
          </w:p>
          <w:p>
            <w:pPr>
              <w:spacing w:line="300" w:lineRule="exact"/>
              <w:rPr>
                <w:rFonts w:ascii="宋体" w:hAnsi="宋体" w:cs="宋体"/>
                <w:sz w:val="21"/>
                <w:szCs w:val="21"/>
              </w:rPr>
            </w:pPr>
            <w:r>
              <w:rPr>
                <w:rFonts w:hint="eastAsia" w:ascii="宋体" w:hAnsi="宋体" w:cs="宋体"/>
                <w:sz w:val="21"/>
                <w:szCs w:val="21"/>
              </w:rPr>
              <w:t>9件加长球头内六角扳手组套(1.5,2,2.5,3,4,5,6,8,10MM)</w:t>
            </w:r>
          </w:p>
          <w:p>
            <w:pPr>
              <w:spacing w:line="300" w:lineRule="exact"/>
              <w:rPr>
                <w:rFonts w:ascii="宋体" w:hAnsi="宋体" w:cs="宋体"/>
                <w:sz w:val="21"/>
                <w:szCs w:val="21"/>
              </w:rPr>
            </w:pPr>
            <w:r>
              <w:rPr>
                <w:rFonts w:hint="eastAsia" w:ascii="宋体" w:hAnsi="宋体" w:cs="宋体"/>
                <w:sz w:val="21"/>
                <w:szCs w:val="21"/>
              </w:rPr>
              <w:t>1件6.3MM系列专业快速脱落棘轮扳手5"</w:t>
            </w:r>
          </w:p>
          <w:p>
            <w:pPr>
              <w:spacing w:line="300" w:lineRule="exact"/>
              <w:rPr>
                <w:rFonts w:ascii="宋体" w:hAnsi="宋体" w:cs="宋体"/>
                <w:sz w:val="21"/>
                <w:szCs w:val="21"/>
              </w:rPr>
            </w:pPr>
            <w:r>
              <w:rPr>
                <w:rFonts w:hint="eastAsia" w:ascii="宋体" w:hAnsi="宋体" w:cs="宋体"/>
                <w:sz w:val="21"/>
                <w:szCs w:val="21"/>
              </w:rPr>
              <w:t>1件6.3MM系列转向接杆2"</w:t>
            </w:r>
          </w:p>
          <w:p>
            <w:pPr>
              <w:spacing w:line="300" w:lineRule="exact"/>
              <w:rPr>
                <w:rFonts w:ascii="宋体" w:hAnsi="宋体" w:cs="宋体"/>
                <w:sz w:val="21"/>
                <w:szCs w:val="21"/>
              </w:rPr>
            </w:pPr>
            <w:r>
              <w:rPr>
                <w:rFonts w:hint="eastAsia" w:ascii="宋体" w:hAnsi="宋体" w:cs="宋体"/>
                <w:sz w:val="21"/>
                <w:szCs w:val="21"/>
              </w:rPr>
              <w:t>1件6.3MM系列转向接杆4"</w:t>
            </w:r>
          </w:p>
          <w:p>
            <w:pPr>
              <w:spacing w:line="300" w:lineRule="exact"/>
              <w:rPr>
                <w:rFonts w:ascii="宋体" w:hAnsi="宋体" w:cs="宋体"/>
                <w:sz w:val="21"/>
                <w:szCs w:val="21"/>
              </w:rPr>
            </w:pPr>
            <w:r>
              <w:rPr>
                <w:rFonts w:hint="eastAsia" w:ascii="宋体" w:hAnsi="宋体" w:cs="宋体"/>
                <w:sz w:val="21"/>
                <w:szCs w:val="21"/>
              </w:rPr>
              <w:t>1件6.3MM系列旋柄</w:t>
            </w:r>
          </w:p>
          <w:p>
            <w:pPr>
              <w:spacing w:line="300" w:lineRule="exact"/>
              <w:rPr>
                <w:rFonts w:ascii="宋体" w:hAnsi="宋体" w:cs="宋体"/>
                <w:sz w:val="21"/>
                <w:szCs w:val="21"/>
              </w:rPr>
            </w:pPr>
            <w:r>
              <w:rPr>
                <w:rFonts w:hint="eastAsia" w:ascii="宋体" w:hAnsi="宋体" w:cs="宋体"/>
                <w:sz w:val="21"/>
                <w:szCs w:val="21"/>
              </w:rPr>
              <w:t>1件6.3MM系列万向接头</w:t>
            </w:r>
          </w:p>
          <w:p>
            <w:pPr>
              <w:spacing w:line="300" w:lineRule="exact"/>
              <w:rPr>
                <w:rFonts w:ascii="宋体" w:hAnsi="宋体" w:cs="宋体"/>
                <w:sz w:val="21"/>
                <w:szCs w:val="21"/>
              </w:rPr>
            </w:pPr>
            <w:r>
              <w:rPr>
                <w:rFonts w:hint="eastAsia" w:ascii="宋体" w:hAnsi="宋体" w:cs="宋体"/>
                <w:sz w:val="21"/>
                <w:szCs w:val="21"/>
              </w:rPr>
              <w:t>1件6.3MM系列旋具头接头</w:t>
            </w:r>
          </w:p>
          <w:p>
            <w:pPr>
              <w:spacing w:line="300" w:lineRule="exact"/>
              <w:rPr>
                <w:rFonts w:ascii="宋体" w:hAnsi="宋体" w:cs="宋体"/>
                <w:sz w:val="21"/>
                <w:szCs w:val="21"/>
              </w:rPr>
            </w:pPr>
            <w:r>
              <w:rPr>
                <w:rFonts w:hint="eastAsia" w:ascii="宋体" w:hAnsi="宋体" w:cs="宋体"/>
                <w:sz w:val="21"/>
                <w:szCs w:val="21"/>
              </w:rPr>
              <w:t>1件10MM系列专业快速脱落棘轮扳手8"</w:t>
            </w:r>
          </w:p>
          <w:p>
            <w:pPr>
              <w:spacing w:line="300" w:lineRule="exact"/>
              <w:rPr>
                <w:rFonts w:ascii="宋体" w:hAnsi="宋体" w:cs="宋体"/>
                <w:sz w:val="21"/>
                <w:szCs w:val="21"/>
              </w:rPr>
            </w:pPr>
            <w:r>
              <w:rPr>
                <w:rFonts w:hint="eastAsia" w:ascii="宋体" w:hAnsi="宋体" w:cs="宋体"/>
                <w:sz w:val="21"/>
                <w:szCs w:val="21"/>
              </w:rPr>
              <w:t>1件10MM系列万向接头</w:t>
            </w:r>
          </w:p>
          <w:p>
            <w:pPr>
              <w:spacing w:line="300" w:lineRule="exact"/>
              <w:rPr>
                <w:rFonts w:ascii="宋体" w:hAnsi="宋体" w:cs="宋体"/>
                <w:sz w:val="21"/>
                <w:szCs w:val="21"/>
              </w:rPr>
            </w:pPr>
            <w:r>
              <w:rPr>
                <w:rFonts w:hint="eastAsia" w:ascii="宋体" w:hAnsi="宋体" w:cs="宋体"/>
                <w:sz w:val="21"/>
                <w:szCs w:val="21"/>
              </w:rPr>
              <w:t>1件12.5MM系列专业快速脱落棘轮扳手10"</w:t>
            </w:r>
          </w:p>
          <w:p>
            <w:pPr>
              <w:spacing w:line="300" w:lineRule="exact"/>
              <w:rPr>
                <w:rFonts w:ascii="宋体" w:hAnsi="宋体" w:cs="宋体"/>
                <w:sz w:val="21"/>
                <w:szCs w:val="21"/>
              </w:rPr>
            </w:pPr>
            <w:r>
              <w:rPr>
                <w:rFonts w:hint="eastAsia" w:ascii="宋体" w:hAnsi="宋体" w:cs="宋体"/>
                <w:sz w:val="21"/>
                <w:szCs w:val="21"/>
              </w:rPr>
              <w:t>1件12.5MM系列万向接头</w:t>
            </w:r>
          </w:p>
          <w:p>
            <w:pPr>
              <w:spacing w:line="300" w:lineRule="exact"/>
              <w:rPr>
                <w:rFonts w:ascii="宋体" w:hAnsi="宋体" w:cs="宋体"/>
                <w:sz w:val="21"/>
                <w:szCs w:val="21"/>
              </w:rPr>
            </w:pPr>
            <w:r>
              <w:rPr>
                <w:rFonts w:hint="eastAsia" w:ascii="宋体" w:hAnsi="宋体" w:cs="宋体"/>
                <w:sz w:val="21"/>
                <w:szCs w:val="21"/>
              </w:rPr>
              <w:t>2件T系列一字形穿心螺丝批(x150,8x200MM)</w:t>
            </w:r>
          </w:p>
          <w:p>
            <w:pPr>
              <w:spacing w:line="300" w:lineRule="exact"/>
              <w:rPr>
                <w:rFonts w:ascii="宋体" w:hAnsi="宋体" w:cs="宋体"/>
                <w:sz w:val="21"/>
                <w:szCs w:val="21"/>
              </w:rPr>
            </w:pPr>
            <w:r>
              <w:rPr>
                <w:rFonts w:hint="eastAsia" w:ascii="宋体" w:hAnsi="宋体" w:cs="宋体"/>
                <w:sz w:val="21"/>
                <w:szCs w:val="21"/>
              </w:rPr>
              <w:t>1件T系列十字形穿心螺丝批＃2x150MM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w:t>
            </w:r>
          </w:p>
        </w:tc>
        <w:tc>
          <w:tcPr>
            <w:tcW w:w="2915" w:type="dxa"/>
            <w:vAlign w:val="center"/>
          </w:tcPr>
          <w:p>
            <w:pPr>
              <w:jc w:val="center"/>
              <w:rPr>
                <w:rFonts w:ascii="宋体" w:hAnsi="宋体" w:cs="宋体"/>
                <w:sz w:val="20"/>
                <w:szCs w:val="22"/>
              </w:rPr>
            </w:pPr>
            <w:r>
              <w:rPr>
                <w:rFonts w:hint="eastAsia" w:ascii="宋体" w:hAnsi="宋体" w:cs="宋体"/>
                <w:sz w:val="20"/>
                <w:szCs w:val="22"/>
              </w:rPr>
              <w:t>32 件 12.5mm 系列套筒组套</w:t>
            </w:r>
          </w:p>
        </w:tc>
        <w:tc>
          <w:tcPr>
            <w:tcW w:w="10485" w:type="dxa"/>
          </w:tcPr>
          <w:p>
            <w:pPr>
              <w:spacing w:line="300" w:lineRule="exact"/>
              <w:rPr>
                <w:rFonts w:ascii="宋体" w:hAnsi="宋体" w:cs="宋体"/>
                <w:sz w:val="21"/>
                <w:szCs w:val="21"/>
              </w:rPr>
            </w:pPr>
            <w:r>
              <w:rPr>
                <w:rFonts w:hint="eastAsia" w:ascii="宋体" w:hAnsi="宋体" w:cs="宋体"/>
                <w:sz w:val="21"/>
                <w:szCs w:val="21"/>
              </w:rPr>
              <w:t>21 件12.5MM 系列6 角套筒(8,9,10,11,12,13,14,15,16,17,18,19,20,21,22,23,24,27,30,32,34MM)</w:t>
            </w:r>
          </w:p>
          <w:p>
            <w:pPr>
              <w:spacing w:line="300" w:lineRule="exact"/>
              <w:rPr>
                <w:rFonts w:ascii="宋体" w:hAnsi="宋体" w:cs="宋体"/>
                <w:sz w:val="21"/>
                <w:szCs w:val="21"/>
              </w:rPr>
            </w:pPr>
            <w:r>
              <w:rPr>
                <w:rFonts w:hint="eastAsia" w:ascii="宋体" w:hAnsi="宋体" w:cs="宋体"/>
                <w:sz w:val="21"/>
                <w:szCs w:val="21"/>
              </w:rPr>
              <w:t>5 件12.5MM 系列12 角套筒(10,12,14,17,19MM)</w:t>
            </w:r>
          </w:p>
          <w:p>
            <w:pPr>
              <w:spacing w:line="300" w:lineRule="exact"/>
              <w:rPr>
                <w:rFonts w:ascii="宋体" w:hAnsi="宋体" w:cs="宋体"/>
                <w:sz w:val="21"/>
                <w:szCs w:val="21"/>
              </w:rPr>
            </w:pPr>
            <w:r>
              <w:rPr>
                <w:rFonts w:hint="eastAsia" w:ascii="宋体" w:hAnsi="宋体" w:cs="宋体"/>
                <w:sz w:val="21"/>
                <w:szCs w:val="21"/>
              </w:rPr>
              <w:t>1 件12.5MM 系列专业快速脱落棘轮扳手</w:t>
            </w:r>
          </w:p>
          <w:p>
            <w:pPr>
              <w:spacing w:line="300" w:lineRule="exact"/>
              <w:rPr>
                <w:rFonts w:ascii="宋体" w:hAnsi="宋体" w:cs="宋体"/>
                <w:sz w:val="21"/>
                <w:szCs w:val="21"/>
              </w:rPr>
            </w:pPr>
            <w:r>
              <w:rPr>
                <w:rFonts w:hint="eastAsia" w:ascii="宋体" w:hAnsi="宋体" w:cs="宋体"/>
                <w:sz w:val="21"/>
                <w:szCs w:val="21"/>
              </w:rPr>
              <w:t>2 件12.5MM 系列转向接杆(5",10")</w:t>
            </w:r>
          </w:p>
          <w:p>
            <w:pPr>
              <w:spacing w:line="300" w:lineRule="exact"/>
              <w:rPr>
                <w:rFonts w:ascii="宋体" w:hAnsi="宋体" w:cs="宋体"/>
                <w:sz w:val="21"/>
                <w:szCs w:val="21"/>
              </w:rPr>
            </w:pPr>
            <w:r>
              <w:rPr>
                <w:rFonts w:hint="eastAsia" w:ascii="宋体" w:hAnsi="宋体" w:cs="宋体"/>
                <w:sz w:val="21"/>
                <w:szCs w:val="21"/>
              </w:rPr>
              <w:t>1 件12.5MM 系列万向接头</w:t>
            </w:r>
          </w:p>
          <w:p>
            <w:pPr>
              <w:spacing w:line="300" w:lineRule="exact"/>
              <w:rPr>
                <w:rFonts w:ascii="宋体" w:hAnsi="宋体" w:cs="宋体"/>
                <w:sz w:val="21"/>
                <w:szCs w:val="21"/>
              </w:rPr>
            </w:pPr>
            <w:r>
              <w:rPr>
                <w:rFonts w:hint="eastAsia" w:ascii="宋体" w:hAnsi="宋体" w:cs="宋体"/>
                <w:sz w:val="21"/>
                <w:szCs w:val="21"/>
              </w:rPr>
              <w:t>1 件10MM 系列三用接头10MMx12.5MM</w:t>
            </w:r>
          </w:p>
          <w:p>
            <w:pPr>
              <w:spacing w:line="300" w:lineRule="exact"/>
              <w:rPr>
                <w:rFonts w:ascii="宋体" w:hAnsi="宋体" w:cs="宋体"/>
                <w:sz w:val="21"/>
                <w:szCs w:val="21"/>
              </w:rPr>
            </w:pPr>
            <w:r>
              <w:rPr>
                <w:rFonts w:hint="eastAsia" w:ascii="宋体" w:hAnsi="宋体" w:cs="宋体"/>
                <w:sz w:val="21"/>
                <w:szCs w:val="21"/>
              </w:rPr>
              <w:t>1件四合一双头梅花快扳8x10x12x13MM</w:t>
            </w:r>
          </w:p>
          <w:p>
            <w:pPr>
              <w:spacing w:line="300" w:lineRule="exact"/>
              <w:rPr>
                <w:rFonts w:ascii="宋体" w:hAnsi="宋体" w:cs="宋体"/>
                <w:sz w:val="21"/>
                <w:szCs w:val="21"/>
              </w:rPr>
            </w:pPr>
            <w:r>
              <w:rPr>
                <w:rFonts w:hint="eastAsia" w:ascii="宋体" w:hAnsi="宋体" w:cs="宋体"/>
                <w:sz w:val="21"/>
                <w:szCs w:val="21"/>
              </w:rPr>
              <w:t>1件四合一双头梅花快扳16x17x18x19MM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w:t>
            </w:r>
          </w:p>
        </w:tc>
        <w:tc>
          <w:tcPr>
            <w:tcW w:w="2915" w:type="dxa"/>
            <w:vAlign w:val="center"/>
          </w:tcPr>
          <w:p>
            <w:pPr>
              <w:jc w:val="center"/>
              <w:rPr>
                <w:rFonts w:ascii="宋体" w:hAnsi="宋体" w:cs="宋体"/>
                <w:sz w:val="20"/>
                <w:szCs w:val="22"/>
              </w:rPr>
            </w:pPr>
            <w:r>
              <w:rPr>
                <w:rFonts w:hint="eastAsia" w:ascii="宋体" w:hAnsi="宋体" w:cs="宋体"/>
                <w:sz w:val="20"/>
                <w:szCs w:val="22"/>
              </w:rPr>
              <w:t>6 件套 T 系列一字、十字螺丝批</w:t>
            </w:r>
          </w:p>
        </w:tc>
        <w:tc>
          <w:tcPr>
            <w:tcW w:w="10485" w:type="dxa"/>
          </w:tcPr>
          <w:p>
            <w:pPr>
              <w:spacing w:line="300" w:lineRule="exact"/>
              <w:rPr>
                <w:rFonts w:ascii="宋体" w:hAnsi="宋体" w:cs="宋体"/>
                <w:sz w:val="21"/>
                <w:szCs w:val="21"/>
              </w:rPr>
            </w:pPr>
            <w:r>
              <w:rPr>
                <w:rFonts w:hint="eastAsia" w:ascii="宋体" w:hAnsi="宋体" w:cs="宋体"/>
                <w:sz w:val="21"/>
                <w:szCs w:val="21"/>
              </w:rPr>
              <w:t>3件一字形橡塑螺丝批(5x75MM,5x100MM,6x150MM)</w:t>
            </w:r>
          </w:p>
          <w:p>
            <w:pPr>
              <w:spacing w:line="300" w:lineRule="exact"/>
              <w:rPr>
                <w:rFonts w:ascii="宋体" w:hAnsi="宋体" w:cs="宋体"/>
                <w:sz w:val="21"/>
                <w:szCs w:val="21"/>
              </w:rPr>
            </w:pPr>
            <w:r>
              <w:rPr>
                <w:rFonts w:hint="eastAsia" w:ascii="宋体" w:hAnsi="宋体" w:cs="宋体"/>
                <w:sz w:val="21"/>
                <w:szCs w:val="21"/>
              </w:rPr>
              <w:t>3件十字形橡塑螺丝批(#1x75MM,#2x100MM,#2x150MM)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w:t>
            </w:r>
          </w:p>
        </w:tc>
        <w:tc>
          <w:tcPr>
            <w:tcW w:w="2915" w:type="dxa"/>
            <w:vAlign w:val="center"/>
          </w:tcPr>
          <w:p>
            <w:pPr>
              <w:jc w:val="center"/>
              <w:rPr>
                <w:rFonts w:ascii="宋体" w:hAnsi="宋体" w:cs="宋体"/>
                <w:sz w:val="20"/>
                <w:szCs w:val="22"/>
              </w:rPr>
            </w:pPr>
            <w:r>
              <w:rPr>
                <w:rFonts w:hint="eastAsia" w:ascii="宋体" w:hAnsi="宋体" w:cs="宋体"/>
                <w:sz w:val="20"/>
                <w:szCs w:val="22"/>
              </w:rPr>
              <w:t>手电筒</w:t>
            </w:r>
          </w:p>
        </w:tc>
        <w:tc>
          <w:tcPr>
            <w:tcW w:w="10485" w:type="dxa"/>
          </w:tcPr>
          <w:p>
            <w:pPr>
              <w:spacing w:line="300" w:lineRule="exact"/>
              <w:rPr>
                <w:rFonts w:ascii="宋体" w:hAnsi="宋体" w:cs="宋体"/>
                <w:sz w:val="21"/>
                <w:szCs w:val="21"/>
              </w:rPr>
            </w:pPr>
            <w:r>
              <w:rPr>
                <w:rFonts w:hint="eastAsia" w:ascii="宋体" w:hAnsi="宋体" w:cs="宋体"/>
                <w:sz w:val="21"/>
                <w:szCs w:val="21"/>
              </w:rPr>
              <w:t>远射手电筒采用美国Cree 3W LED光源,亮度可高达90LM</w:t>
            </w:r>
          </w:p>
          <w:p>
            <w:pPr>
              <w:spacing w:line="300" w:lineRule="exact"/>
              <w:rPr>
                <w:rFonts w:ascii="宋体" w:hAnsi="宋体" w:cs="宋体"/>
                <w:sz w:val="21"/>
                <w:szCs w:val="21"/>
              </w:rPr>
            </w:pPr>
            <w:r>
              <w:rPr>
                <w:rFonts w:hint="eastAsia" w:ascii="宋体" w:hAnsi="宋体" w:cs="宋体"/>
                <w:sz w:val="21"/>
                <w:szCs w:val="21"/>
              </w:rPr>
              <w:t>单个光强高达12000MCD</w:t>
            </w:r>
          </w:p>
          <w:p>
            <w:pPr>
              <w:spacing w:line="300" w:lineRule="exact"/>
              <w:rPr>
                <w:rFonts w:ascii="宋体" w:hAnsi="宋体" w:cs="宋体"/>
                <w:sz w:val="21"/>
                <w:szCs w:val="21"/>
              </w:rPr>
            </w:pPr>
            <w:r>
              <w:rPr>
                <w:rFonts w:hint="eastAsia" w:ascii="宋体" w:hAnsi="宋体" w:cs="宋体"/>
                <w:sz w:val="21"/>
                <w:szCs w:val="21"/>
              </w:rPr>
              <w:t>较传统氙气灯泡更加节能</w:t>
            </w:r>
          </w:p>
          <w:p>
            <w:pPr>
              <w:spacing w:line="300" w:lineRule="exact"/>
              <w:rPr>
                <w:rFonts w:ascii="宋体" w:hAnsi="宋体" w:cs="宋体"/>
                <w:sz w:val="21"/>
                <w:szCs w:val="21"/>
              </w:rPr>
            </w:pPr>
            <w:r>
              <w:rPr>
                <w:rFonts w:hint="eastAsia" w:ascii="宋体" w:hAnsi="宋体" w:cs="宋体"/>
                <w:sz w:val="21"/>
                <w:szCs w:val="21"/>
              </w:rPr>
              <w:t>防尘防溅水设计,使用更安全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w:t>
            </w:r>
          </w:p>
        </w:tc>
        <w:tc>
          <w:tcPr>
            <w:tcW w:w="2915" w:type="dxa"/>
            <w:vAlign w:val="center"/>
          </w:tcPr>
          <w:p>
            <w:pPr>
              <w:jc w:val="center"/>
              <w:rPr>
                <w:rFonts w:ascii="宋体" w:hAnsi="宋体" w:cs="宋体"/>
                <w:sz w:val="20"/>
                <w:szCs w:val="22"/>
              </w:rPr>
            </w:pPr>
            <w:r>
              <w:rPr>
                <w:rFonts w:hint="eastAsia" w:ascii="宋体" w:hAnsi="宋体" w:cs="宋体"/>
                <w:sz w:val="20"/>
                <w:szCs w:val="22"/>
              </w:rPr>
              <w:t>磁性捡拾器</w:t>
            </w:r>
          </w:p>
        </w:tc>
        <w:tc>
          <w:tcPr>
            <w:tcW w:w="10485" w:type="dxa"/>
          </w:tcPr>
          <w:p>
            <w:pPr>
              <w:spacing w:line="300" w:lineRule="exact"/>
              <w:rPr>
                <w:rFonts w:ascii="宋体" w:hAnsi="宋体" w:cs="宋体"/>
                <w:sz w:val="21"/>
                <w:szCs w:val="21"/>
              </w:rPr>
            </w:pPr>
            <w:r>
              <w:rPr>
                <w:rFonts w:hint="eastAsia" w:ascii="宋体" w:hAnsi="宋体" w:cs="宋体"/>
                <w:sz w:val="21"/>
                <w:szCs w:val="21"/>
              </w:rPr>
              <w:t>规格（mm）380</w:t>
            </w:r>
          </w:p>
          <w:p>
            <w:pPr>
              <w:spacing w:line="300" w:lineRule="exact"/>
              <w:rPr>
                <w:rFonts w:ascii="宋体" w:hAnsi="宋体" w:cs="宋体"/>
                <w:sz w:val="21"/>
                <w:szCs w:val="21"/>
              </w:rPr>
            </w:pPr>
            <w:r>
              <w:rPr>
                <w:rFonts w:hint="eastAsia" w:ascii="宋体" w:hAnsi="宋体" w:cs="宋体"/>
                <w:sz w:val="21"/>
                <w:szCs w:val="21"/>
              </w:rPr>
              <w:t>净重（kg）0.025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w:t>
            </w:r>
          </w:p>
        </w:tc>
        <w:tc>
          <w:tcPr>
            <w:tcW w:w="2915" w:type="dxa"/>
            <w:vAlign w:val="center"/>
          </w:tcPr>
          <w:p>
            <w:pPr>
              <w:jc w:val="center"/>
              <w:rPr>
                <w:rFonts w:ascii="宋体" w:hAnsi="宋体" w:cs="宋体"/>
                <w:sz w:val="20"/>
                <w:szCs w:val="22"/>
              </w:rPr>
            </w:pPr>
            <w:r>
              <w:rPr>
                <w:rFonts w:hint="eastAsia" w:ascii="宋体" w:hAnsi="宋体" w:cs="宋体"/>
                <w:sz w:val="20"/>
                <w:szCs w:val="22"/>
              </w:rPr>
              <w:t>指针式扭力扳手</w:t>
            </w:r>
          </w:p>
        </w:tc>
        <w:tc>
          <w:tcPr>
            <w:tcW w:w="10485" w:type="dxa"/>
          </w:tcPr>
          <w:p>
            <w:pPr>
              <w:spacing w:line="300" w:lineRule="exact"/>
              <w:rPr>
                <w:rFonts w:ascii="宋体" w:hAnsi="宋体" w:cs="宋体"/>
                <w:sz w:val="21"/>
                <w:szCs w:val="21"/>
              </w:rPr>
            </w:pPr>
            <w:r>
              <w:rPr>
                <w:rFonts w:hint="eastAsia" w:ascii="宋体" w:hAnsi="宋体" w:cs="宋体"/>
                <w:sz w:val="21"/>
                <w:szCs w:val="21"/>
              </w:rPr>
              <w:t>头部/杆身采用Cr-V材料,更坚固</w:t>
            </w:r>
          </w:p>
          <w:p>
            <w:pPr>
              <w:spacing w:line="300" w:lineRule="exact"/>
              <w:rPr>
                <w:rFonts w:ascii="宋体" w:hAnsi="宋体" w:cs="宋体"/>
                <w:sz w:val="21"/>
                <w:szCs w:val="21"/>
              </w:rPr>
            </w:pPr>
            <w:r>
              <w:rPr>
                <w:rFonts w:hint="eastAsia" w:ascii="宋体" w:hAnsi="宋体" w:cs="宋体"/>
                <w:sz w:val="21"/>
                <w:szCs w:val="21"/>
              </w:rPr>
              <w:t>杆身双层镀镍,更美观</w:t>
            </w:r>
          </w:p>
          <w:p>
            <w:pPr>
              <w:spacing w:line="300" w:lineRule="exact"/>
              <w:rPr>
                <w:rFonts w:ascii="宋体" w:hAnsi="宋体" w:cs="宋体"/>
                <w:sz w:val="21"/>
                <w:szCs w:val="21"/>
              </w:rPr>
            </w:pPr>
            <w:r>
              <w:rPr>
                <w:rFonts w:hint="eastAsia" w:ascii="宋体" w:hAnsi="宋体" w:cs="宋体"/>
                <w:sz w:val="21"/>
                <w:szCs w:val="21"/>
              </w:rPr>
              <w:t>规格300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w:t>
            </w:r>
          </w:p>
        </w:tc>
        <w:tc>
          <w:tcPr>
            <w:tcW w:w="2915" w:type="dxa"/>
            <w:vAlign w:val="center"/>
          </w:tcPr>
          <w:p>
            <w:pPr>
              <w:jc w:val="center"/>
              <w:rPr>
                <w:rFonts w:ascii="宋体" w:hAnsi="宋体" w:cs="宋体"/>
                <w:sz w:val="20"/>
                <w:szCs w:val="22"/>
              </w:rPr>
            </w:pPr>
            <w:r>
              <w:rPr>
                <w:rFonts w:hint="eastAsia" w:ascii="宋体" w:hAnsi="宋体" w:cs="宋体"/>
                <w:sz w:val="20"/>
                <w:szCs w:val="22"/>
              </w:rPr>
              <w:t>预置式扭矩扳手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新款水滴形棘轮可以实现单手操作</w:t>
            </w:r>
          </w:p>
          <w:p>
            <w:pPr>
              <w:spacing w:line="300" w:lineRule="exact"/>
              <w:rPr>
                <w:rFonts w:ascii="宋体" w:hAnsi="宋体" w:cs="宋体"/>
                <w:sz w:val="21"/>
                <w:szCs w:val="21"/>
              </w:rPr>
            </w:pPr>
            <w:r>
              <w:rPr>
                <w:rFonts w:hint="eastAsia" w:ascii="宋体" w:hAnsi="宋体" w:cs="宋体"/>
                <w:sz w:val="21"/>
                <w:szCs w:val="21"/>
              </w:rPr>
              <w:t>正向精度优于+/-3%</w:t>
            </w:r>
          </w:p>
          <w:p>
            <w:pPr>
              <w:spacing w:line="300" w:lineRule="exact"/>
              <w:rPr>
                <w:rFonts w:ascii="宋体" w:hAnsi="宋体" w:cs="宋体"/>
                <w:sz w:val="21"/>
                <w:szCs w:val="21"/>
              </w:rPr>
            </w:pPr>
            <w:r>
              <w:rPr>
                <w:rFonts w:hint="eastAsia" w:ascii="宋体" w:hAnsi="宋体" w:cs="宋体"/>
                <w:sz w:val="21"/>
                <w:szCs w:val="21"/>
              </w:rPr>
              <w:t>铝合金滚花手柄,有效防止打滑</w:t>
            </w:r>
          </w:p>
          <w:p>
            <w:pPr>
              <w:spacing w:line="300" w:lineRule="exact"/>
              <w:rPr>
                <w:rFonts w:ascii="宋体" w:hAnsi="宋体" w:cs="宋体"/>
                <w:sz w:val="21"/>
                <w:szCs w:val="21"/>
              </w:rPr>
            </w:pPr>
            <w:r>
              <w:rPr>
                <w:rFonts w:hint="eastAsia" w:ascii="宋体" w:hAnsi="宋体" w:cs="宋体"/>
                <w:sz w:val="21"/>
                <w:szCs w:val="21"/>
              </w:rPr>
              <w:t>下拉式锁定结构调节扭力更方便</w:t>
            </w:r>
          </w:p>
          <w:p>
            <w:pPr>
              <w:spacing w:line="300" w:lineRule="exact"/>
              <w:rPr>
                <w:rFonts w:ascii="宋体" w:hAnsi="宋体" w:cs="宋体"/>
                <w:sz w:val="21"/>
                <w:szCs w:val="21"/>
              </w:rPr>
            </w:pPr>
            <w:r>
              <w:rPr>
                <w:rFonts w:hint="eastAsia" w:ascii="宋体" w:hAnsi="宋体" w:cs="宋体"/>
                <w:sz w:val="21"/>
                <w:szCs w:val="21"/>
              </w:rPr>
              <w:t>扭力范围（N·m）5-25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w:t>
            </w:r>
          </w:p>
        </w:tc>
        <w:tc>
          <w:tcPr>
            <w:tcW w:w="2915" w:type="dxa"/>
            <w:vAlign w:val="center"/>
          </w:tcPr>
          <w:p>
            <w:pPr>
              <w:jc w:val="center"/>
              <w:rPr>
                <w:rFonts w:ascii="宋体" w:hAnsi="宋体" w:cs="宋体"/>
                <w:sz w:val="20"/>
                <w:szCs w:val="22"/>
              </w:rPr>
            </w:pPr>
            <w:r>
              <w:rPr>
                <w:rFonts w:hint="eastAsia" w:ascii="宋体" w:hAnsi="宋体" w:cs="宋体"/>
                <w:sz w:val="20"/>
                <w:szCs w:val="22"/>
              </w:rPr>
              <w:t>预置式扭矩扳手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新款水滴形棘轮可以实现单手操作</w:t>
            </w:r>
          </w:p>
          <w:p>
            <w:pPr>
              <w:spacing w:line="300" w:lineRule="exact"/>
              <w:rPr>
                <w:rFonts w:ascii="宋体" w:hAnsi="宋体" w:cs="宋体"/>
                <w:sz w:val="21"/>
                <w:szCs w:val="21"/>
              </w:rPr>
            </w:pPr>
            <w:r>
              <w:rPr>
                <w:rFonts w:hint="eastAsia" w:ascii="宋体" w:hAnsi="宋体" w:cs="宋体"/>
                <w:sz w:val="21"/>
                <w:szCs w:val="21"/>
              </w:rPr>
              <w:t>正向精度优于+/-3%</w:t>
            </w:r>
          </w:p>
          <w:p>
            <w:pPr>
              <w:spacing w:line="300" w:lineRule="exact"/>
              <w:rPr>
                <w:rFonts w:ascii="宋体" w:hAnsi="宋体" w:cs="宋体"/>
                <w:sz w:val="21"/>
                <w:szCs w:val="21"/>
              </w:rPr>
            </w:pPr>
            <w:r>
              <w:rPr>
                <w:rFonts w:hint="eastAsia" w:ascii="宋体" w:hAnsi="宋体" w:cs="宋体"/>
                <w:sz w:val="21"/>
                <w:szCs w:val="21"/>
              </w:rPr>
              <w:t>铝合金滚花手柄,有效防止打滑</w:t>
            </w:r>
          </w:p>
          <w:p>
            <w:pPr>
              <w:spacing w:line="300" w:lineRule="exact"/>
              <w:rPr>
                <w:rFonts w:ascii="宋体" w:hAnsi="宋体" w:cs="宋体"/>
                <w:sz w:val="21"/>
                <w:szCs w:val="21"/>
              </w:rPr>
            </w:pPr>
            <w:r>
              <w:rPr>
                <w:rFonts w:hint="eastAsia" w:ascii="宋体" w:hAnsi="宋体" w:cs="宋体"/>
                <w:sz w:val="21"/>
                <w:szCs w:val="21"/>
              </w:rPr>
              <w:t>下拉式锁定结构调节扭力更方便</w:t>
            </w:r>
          </w:p>
          <w:p>
            <w:pPr>
              <w:spacing w:line="300" w:lineRule="exact"/>
              <w:rPr>
                <w:rFonts w:ascii="宋体" w:hAnsi="宋体" w:cs="宋体"/>
                <w:sz w:val="21"/>
                <w:szCs w:val="21"/>
              </w:rPr>
            </w:pPr>
            <w:r>
              <w:rPr>
                <w:rFonts w:hint="eastAsia" w:ascii="宋体" w:hAnsi="宋体" w:cs="宋体"/>
                <w:sz w:val="21"/>
                <w:szCs w:val="21"/>
              </w:rPr>
              <w:t>扭力范围（N·m）</w:t>
            </w:r>
            <w:r>
              <w:rPr>
                <w:rFonts w:hint="eastAsia" w:ascii="宋体" w:hAnsi="宋体" w:cs="宋体"/>
                <w:color w:val="000000"/>
                <w:kern w:val="0"/>
                <w:sz w:val="21"/>
                <w:szCs w:val="21"/>
              </w:rPr>
              <w:t>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w:t>
            </w:r>
          </w:p>
        </w:tc>
        <w:tc>
          <w:tcPr>
            <w:tcW w:w="2915" w:type="dxa"/>
            <w:vAlign w:val="center"/>
          </w:tcPr>
          <w:p>
            <w:pPr>
              <w:jc w:val="center"/>
              <w:rPr>
                <w:rFonts w:ascii="宋体" w:hAnsi="宋体" w:cs="宋体"/>
                <w:sz w:val="20"/>
                <w:szCs w:val="22"/>
              </w:rPr>
            </w:pPr>
            <w:r>
              <w:rPr>
                <w:rFonts w:hint="eastAsia" w:ascii="宋体" w:hAnsi="宋体" w:cs="宋体"/>
                <w:sz w:val="20"/>
                <w:szCs w:val="22"/>
              </w:rPr>
              <w:t>预置式扭矩扳手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新款水滴形棘轮可以实现单手操作</w:t>
            </w:r>
          </w:p>
          <w:p>
            <w:pPr>
              <w:spacing w:line="300" w:lineRule="exact"/>
              <w:rPr>
                <w:rFonts w:ascii="宋体" w:hAnsi="宋体" w:cs="宋体"/>
                <w:sz w:val="21"/>
                <w:szCs w:val="21"/>
              </w:rPr>
            </w:pPr>
            <w:r>
              <w:rPr>
                <w:rFonts w:hint="eastAsia" w:ascii="宋体" w:hAnsi="宋体" w:cs="宋体"/>
                <w:sz w:val="21"/>
                <w:szCs w:val="21"/>
              </w:rPr>
              <w:t>正向精度优于+/-3%</w:t>
            </w:r>
          </w:p>
          <w:p>
            <w:pPr>
              <w:spacing w:line="300" w:lineRule="exact"/>
              <w:rPr>
                <w:rFonts w:ascii="宋体" w:hAnsi="宋体" w:cs="宋体"/>
                <w:sz w:val="21"/>
                <w:szCs w:val="21"/>
              </w:rPr>
            </w:pPr>
            <w:r>
              <w:rPr>
                <w:rFonts w:hint="eastAsia" w:ascii="宋体" w:hAnsi="宋体" w:cs="宋体"/>
                <w:sz w:val="21"/>
                <w:szCs w:val="21"/>
              </w:rPr>
              <w:t>铝合金滚花手柄,有效防止打滑</w:t>
            </w:r>
          </w:p>
          <w:p>
            <w:pPr>
              <w:spacing w:line="300" w:lineRule="exact"/>
              <w:rPr>
                <w:rFonts w:ascii="宋体" w:hAnsi="宋体" w:cs="宋体"/>
                <w:sz w:val="21"/>
                <w:szCs w:val="21"/>
              </w:rPr>
            </w:pPr>
            <w:r>
              <w:rPr>
                <w:rFonts w:hint="eastAsia" w:ascii="宋体" w:hAnsi="宋体" w:cs="宋体"/>
                <w:sz w:val="21"/>
                <w:szCs w:val="21"/>
              </w:rPr>
              <w:t>下拉式锁定结构调节扭力更方便</w:t>
            </w:r>
          </w:p>
          <w:p>
            <w:pPr>
              <w:spacing w:line="300" w:lineRule="exact"/>
              <w:rPr>
                <w:rFonts w:ascii="宋体" w:hAnsi="宋体" w:cs="宋体"/>
                <w:sz w:val="21"/>
                <w:szCs w:val="21"/>
              </w:rPr>
            </w:pPr>
            <w:r>
              <w:rPr>
                <w:rFonts w:hint="eastAsia" w:ascii="宋体" w:hAnsi="宋体" w:cs="宋体"/>
                <w:sz w:val="21"/>
                <w:szCs w:val="21"/>
              </w:rPr>
              <w:t>扭力范围（N·m）</w:t>
            </w:r>
            <w:r>
              <w:rPr>
                <w:rFonts w:hint="eastAsia" w:ascii="宋体" w:hAnsi="宋体" w:cs="宋体"/>
                <w:color w:val="000000"/>
                <w:kern w:val="0"/>
                <w:sz w:val="21"/>
                <w:szCs w:val="21"/>
              </w:rPr>
              <w:t>60～340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11</w:t>
            </w:r>
          </w:p>
        </w:tc>
        <w:tc>
          <w:tcPr>
            <w:tcW w:w="2915" w:type="dxa"/>
            <w:vAlign w:val="center"/>
          </w:tcPr>
          <w:p>
            <w:pPr>
              <w:jc w:val="center"/>
              <w:rPr>
                <w:rFonts w:ascii="宋体" w:hAnsi="宋体" w:cs="宋体"/>
                <w:sz w:val="20"/>
                <w:szCs w:val="22"/>
              </w:rPr>
            </w:pPr>
            <w:r>
              <w:rPr>
                <w:rFonts w:hint="eastAsia" w:ascii="宋体" w:hAnsi="宋体" w:cs="宋体"/>
                <w:sz w:val="20"/>
                <w:szCs w:val="22"/>
              </w:rPr>
              <w:t>圆头锤</w:t>
            </w:r>
          </w:p>
        </w:tc>
        <w:tc>
          <w:tcPr>
            <w:tcW w:w="10485" w:type="dxa"/>
          </w:tcPr>
          <w:p>
            <w:pPr>
              <w:spacing w:line="300" w:lineRule="exact"/>
              <w:rPr>
                <w:rFonts w:ascii="宋体" w:hAnsi="宋体" w:cs="宋体"/>
                <w:sz w:val="21"/>
                <w:szCs w:val="21"/>
              </w:rPr>
            </w:pPr>
            <w:r>
              <w:rPr>
                <w:rFonts w:hint="eastAsia" w:ascii="宋体" w:hAnsi="宋体" w:cs="宋体"/>
                <w:sz w:val="21"/>
                <w:szCs w:val="21"/>
              </w:rPr>
              <w:t>锤头采用高碳钢制作,强力耐冲击</w:t>
            </w:r>
          </w:p>
          <w:p>
            <w:pPr>
              <w:spacing w:line="300" w:lineRule="exact"/>
              <w:rPr>
                <w:rFonts w:ascii="宋体" w:hAnsi="宋体" w:cs="宋体"/>
                <w:sz w:val="21"/>
                <w:szCs w:val="21"/>
              </w:rPr>
            </w:pPr>
            <w:r>
              <w:rPr>
                <w:rFonts w:hint="eastAsia" w:ascii="宋体" w:hAnsi="宋体" w:cs="宋体"/>
                <w:sz w:val="21"/>
                <w:szCs w:val="21"/>
              </w:rPr>
              <w:t>特殊嵌入工艺处理,锤头不易掉落</w:t>
            </w:r>
          </w:p>
          <w:p>
            <w:pPr>
              <w:spacing w:line="300" w:lineRule="exact"/>
              <w:rPr>
                <w:rFonts w:ascii="宋体" w:hAnsi="宋体" w:cs="宋体"/>
                <w:sz w:val="21"/>
                <w:szCs w:val="21"/>
              </w:rPr>
            </w:pPr>
            <w:r>
              <w:rPr>
                <w:rFonts w:hint="eastAsia" w:ascii="宋体" w:hAnsi="宋体" w:cs="宋体"/>
                <w:sz w:val="21"/>
                <w:szCs w:val="21"/>
              </w:rPr>
              <w:t>玻璃纤维柄,手感舒适,双色款式更加时尚</w:t>
            </w:r>
          </w:p>
          <w:p>
            <w:pPr>
              <w:spacing w:line="300" w:lineRule="exact"/>
              <w:rPr>
                <w:rFonts w:ascii="宋体" w:hAnsi="宋体" w:cs="宋体"/>
                <w:sz w:val="21"/>
                <w:szCs w:val="21"/>
              </w:rPr>
            </w:pPr>
            <w:r>
              <w:rPr>
                <w:rFonts w:hint="eastAsia" w:ascii="宋体" w:hAnsi="宋体" w:cs="宋体"/>
                <w:sz w:val="21"/>
                <w:szCs w:val="21"/>
              </w:rPr>
              <w:t>规格1.5磅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12</w:t>
            </w:r>
          </w:p>
        </w:tc>
        <w:tc>
          <w:tcPr>
            <w:tcW w:w="2915" w:type="dxa"/>
            <w:vAlign w:val="center"/>
          </w:tcPr>
          <w:p>
            <w:pPr>
              <w:jc w:val="center"/>
              <w:rPr>
                <w:rFonts w:ascii="宋体" w:hAnsi="宋体" w:cs="宋体"/>
                <w:sz w:val="20"/>
                <w:szCs w:val="22"/>
              </w:rPr>
            </w:pPr>
            <w:r>
              <w:rPr>
                <w:rFonts w:hint="eastAsia" w:ascii="宋体" w:hAnsi="宋体" w:cs="宋体"/>
                <w:sz w:val="20"/>
                <w:szCs w:val="22"/>
              </w:rPr>
              <w:t>12.5mm 棘轮扳手</w:t>
            </w:r>
          </w:p>
        </w:tc>
        <w:tc>
          <w:tcPr>
            <w:tcW w:w="10485" w:type="dxa"/>
          </w:tcPr>
          <w:p>
            <w:pPr>
              <w:spacing w:line="300" w:lineRule="exact"/>
              <w:rPr>
                <w:rFonts w:ascii="宋体" w:hAnsi="宋体" w:cs="宋体"/>
                <w:sz w:val="21"/>
                <w:szCs w:val="21"/>
              </w:rPr>
            </w:pPr>
            <w:r>
              <w:rPr>
                <w:rFonts w:hint="eastAsia" w:ascii="宋体" w:hAnsi="宋体" w:cs="宋体"/>
                <w:sz w:val="21"/>
                <w:szCs w:val="21"/>
              </w:rPr>
              <w:t>单手操作转向功能,令转向轻松自如</w:t>
            </w:r>
          </w:p>
          <w:p>
            <w:pPr>
              <w:spacing w:line="300" w:lineRule="exact"/>
              <w:rPr>
                <w:rFonts w:ascii="宋体" w:hAnsi="宋体" w:cs="宋体"/>
                <w:sz w:val="21"/>
                <w:szCs w:val="21"/>
              </w:rPr>
            </w:pPr>
            <w:r>
              <w:rPr>
                <w:rFonts w:hint="eastAsia" w:ascii="宋体" w:hAnsi="宋体" w:cs="宋体"/>
                <w:sz w:val="21"/>
                <w:szCs w:val="21"/>
              </w:rPr>
              <w:t>具备快速脱落的功能,只需单手操作</w:t>
            </w:r>
          </w:p>
          <w:p>
            <w:pPr>
              <w:spacing w:line="300" w:lineRule="exact"/>
              <w:rPr>
                <w:rFonts w:ascii="宋体" w:hAnsi="宋体" w:cs="宋体"/>
                <w:sz w:val="21"/>
                <w:szCs w:val="21"/>
              </w:rPr>
            </w:pPr>
            <w:r>
              <w:rPr>
                <w:rFonts w:hint="eastAsia" w:ascii="宋体" w:hAnsi="宋体" w:cs="宋体"/>
                <w:sz w:val="21"/>
                <w:szCs w:val="21"/>
              </w:rPr>
              <w:t>长度L（mm）245</w:t>
            </w:r>
          </w:p>
          <w:p>
            <w:pPr>
              <w:spacing w:line="300" w:lineRule="exact"/>
              <w:rPr>
                <w:rFonts w:ascii="宋体" w:hAnsi="宋体" w:cs="宋体"/>
                <w:sz w:val="21"/>
                <w:szCs w:val="21"/>
              </w:rPr>
            </w:pPr>
            <w:r>
              <w:rPr>
                <w:rFonts w:hint="eastAsia" w:ascii="宋体" w:hAnsi="宋体" w:cs="宋体"/>
                <w:sz w:val="21"/>
                <w:szCs w:val="21"/>
              </w:rPr>
              <w:t>W（mm）42.7</w:t>
            </w:r>
          </w:p>
          <w:p>
            <w:pPr>
              <w:spacing w:line="300" w:lineRule="exact"/>
              <w:rPr>
                <w:rFonts w:ascii="宋体" w:hAnsi="宋体" w:cs="宋体"/>
                <w:sz w:val="21"/>
                <w:szCs w:val="21"/>
              </w:rPr>
            </w:pPr>
            <w:r>
              <w:rPr>
                <w:rFonts w:hint="eastAsia" w:ascii="宋体" w:hAnsi="宋体" w:cs="宋体"/>
                <w:sz w:val="21"/>
                <w:szCs w:val="21"/>
              </w:rPr>
              <w:t>H(MM)36.5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13</w:t>
            </w:r>
          </w:p>
        </w:tc>
        <w:tc>
          <w:tcPr>
            <w:tcW w:w="2915" w:type="dxa"/>
            <w:vAlign w:val="center"/>
          </w:tcPr>
          <w:p>
            <w:pPr>
              <w:jc w:val="center"/>
              <w:rPr>
                <w:rFonts w:ascii="宋体" w:hAnsi="宋体" w:cs="宋体"/>
                <w:sz w:val="20"/>
                <w:szCs w:val="22"/>
              </w:rPr>
            </w:pPr>
            <w:r>
              <w:rPr>
                <w:rFonts w:hint="eastAsia" w:ascii="宋体" w:hAnsi="宋体" w:cs="宋体"/>
                <w:sz w:val="20"/>
                <w:szCs w:val="22"/>
              </w:rPr>
              <w:t>12.5mm 系列锁定接杆 10"</w:t>
            </w:r>
          </w:p>
        </w:tc>
        <w:tc>
          <w:tcPr>
            <w:tcW w:w="10485" w:type="dxa"/>
          </w:tcPr>
          <w:p>
            <w:pPr>
              <w:spacing w:line="300" w:lineRule="exact"/>
              <w:rPr>
                <w:rFonts w:ascii="宋体" w:hAnsi="宋体" w:cs="宋体"/>
                <w:sz w:val="21"/>
                <w:szCs w:val="21"/>
              </w:rPr>
            </w:pPr>
            <w:r>
              <w:rPr>
                <w:rFonts w:hint="eastAsia" w:ascii="宋体" w:hAnsi="宋体" w:cs="宋体"/>
                <w:sz w:val="21"/>
                <w:szCs w:val="21"/>
              </w:rPr>
              <w:t>规格（in）10"</w:t>
            </w:r>
          </w:p>
          <w:p>
            <w:pPr>
              <w:spacing w:line="300" w:lineRule="exact"/>
              <w:rPr>
                <w:rFonts w:ascii="宋体" w:hAnsi="宋体" w:cs="宋体"/>
                <w:sz w:val="21"/>
                <w:szCs w:val="21"/>
              </w:rPr>
            </w:pPr>
            <w:r>
              <w:rPr>
                <w:rFonts w:hint="eastAsia" w:ascii="宋体" w:hAnsi="宋体" w:cs="宋体"/>
                <w:sz w:val="21"/>
                <w:szCs w:val="21"/>
              </w:rPr>
              <w:t>长度L（mm）250</w:t>
            </w:r>
          </w:p>
          <w:p>
            <w:pPr>
              <w:spacing w:line="300" w:lineRule="exact"/>
              <w:rPr>
                <w:rFonts w:ascii="宋体" w:hAnsi="宋体" w:cs="宋体"/>
                <w:sz w:val="21"/>
                <w:szCs w:val="21"/>
              </w:rPr>
            </w:pPr>
            <w:r>
              <w:rPr>
                <w:rFonts w:hint="eastAsia" w:ascii="宋体" w:hAnsi="宋体" w:cs="宋体"/>
                <w:sz w:val="21"/>
                <w:szCs w:val="21"/>
              </w:rPr>
              <w:t>ØQ（mm）22</w:t>
            </w:r>
          </w:p>
          <w:p>
            <w:pPr>
              <w:spacing w:line="300" w:lineRule="exact"/>
              <w:rPr>
                <w:rFonts w:ascii="宋体" w:hAnsi="宋体" w:cs="宋体"/>
                <w:sz w:val="21"/>
                <w:szCs w:val="21"/>
              </w:rPr>
            </w:pPr>
            <w:r>
              <w:rPr>
                <w:rFonts w:hint="eastAsia" w:ascii="宋体" w:hAnsi="宋体" w:cs="宋体"/>
                <w:sz w:val="21"/>
                <w:szCs w:val="21"/>
              </w:rPr>
              <w:t>ØH（mm）16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14</w:t>
            </w:r>
          </w:p>
        </w:tc>
        <w:tc>
          <w:tcPr>
            <w:tcW w:w="2915" w:type="dxa"/>
            <w:vAlign w:val="center"/>
          </w:tcPr>
          <w:p>
            <w:pPr>
              <w:jc w:val="center"/>
              <w:rPr>
                <w:rFonts w:ascii="宋体" w:hAnsi="宋体" w:cs="宋体"/>
                <w:sz w:val="20"/>
                <w:szCs w:val="22"/>
              </w:rPr>
            </w:pPr>
            <w:r>
              <w:rPr>
                <w:rFonts w:hint="eastAsia" w:ascii="宋体" w:hAnsi="宋体" w:cs="宋体"/>
                <w:sz w:val="20"/>
                <w:szCs w:val="22"/>
              </w:rPr>
              <w:t>12.5mm 系列转接头</w:t>
            </w:r>
          </w:p>
        </w:tc>
        <w:tc>
          <w:tcPr>
            <w:tcW w:w="10485" w:type="dxa"/>
          </w:tcPr>
          <w:p>
            <w:pPr>
              <w:spacing w:line="300" w:lineRule="exact"/>
              <w:rPr>
                <w:rFonts w:ascii="宋体" w:hAnsi="宋体" w:cs="宋体"/>
                <w:sz w:val="21"/>
                <w:szCs w:val="21"/>
              </w:rPr>
            </w:pPr>
            <w:r>
              <w:rPr>
                <w:rFonts w:hint="eastAsia" w:ascii="宋体" w:hAnsi="宋体" w:cs="宋体"/>
                <w:sz w:val="21"/>
                <w:szCs w:val="21"/>
              </w:rPr>
              <w:t>长度L（mm）35.1</w:t>
            </w:r>
          </w:p>
          <w:p>
            <w:pPr>
              <w:spacing w:line="300" w:lineRule="exact"/>
              <w:rPr>
                <w:rFonts w:ascii="宋体" w:hAnsi="宋体" w:cs="宋体"/>
                <w:sz w:val="21"/>
                <w:szCs w:val="21"/>
              </w:rPr>
            </w:pPr>
            <w:r>
              <w:rPr>
                <w:rFonts w:hint="eastAsia" w:ascii="宋体" w:hAnsi="宋体" w:cs="宋体"/>
                <w:sz w:val="21"/>
                <w:szCs w:val="21"/>
              </w:rPr>
              <w:t>方头M1/2"</w:t>
            </w:r>
          </w:p>
          <w:p>
            <w:pPr>
              <w:spacing w:line="300" w:lineRule="exact"/>
              <w:rPr>
                <w:rFonts w:ascii="宋体" w:hAnsi="宋体" w:cs="宋体"/>
                <w:sz w:val="21"/>
                <w:szCs w:val="21"/>
              </w:rPr>
            </w:pPr>
            <w:r>
              <w:rPr>
                <w:rFonts w:hint="eastAsia" w:ascii="宋体" w:hAnsi="宋体" w:cs="宋体"/>
                <w:sz w:val="21"/>
                <w:szCs w:val="21"/>
              </w:rPr>
              <w:t>驱动F3/8"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15</w:t>
            </w:r>
          </w:p>
        </w:tc>
        <w:tc>
          <w:tcPr>
            <w:tcW w:w="2915" w:type="dxa"/>
            <w:vAlign w:val="center"/>
          </w:tcPr>
          <w:p>
            <w:pPr>
              <w:jc w:val="center"/>
              <w:rPr>
                <w:rFonts w:ascii="宋体" w:hAnsi="宋体" w:cs="宋体"/>
                <w:sz w:val="20"/>
                <w:szCs w:val="22"/>
              </w:rPr>
            </w:pPr>
            <w:r>
              <w:rPr>
                <w:rFonts w:hint="eastAsia" w:ascii="宋体" w:hAnsi="宋体" w:cs="宋体"/>
                <w:sz w:val="20"/>
                <w:szCs w:val="22"/>
              </w:rPr>
              <w:t>10mm 系列转接头</w:t>
            </w:r>
          </w:p>
        </w:tc>
        <w:tc>
          <w:tcPr>
            <w:tcW w:w="10485" w:type="dxa"/>
          </w:tcPr>
          <w:p>
            <w:pPr>
              <w:spacing w:line="300" w:lineRule="exact"/>
              <w:rPr>
                <w:rFonts w:ascii="宋体" w:hAnsi="宋体" w:cs="宋体"/>
                <w:sz w:val="21"/>
                <w:szCs w:val="21"/>
              </w:rPr>
            </w:pPr>
            <w:r>
              <w:rPr>
                <w:rFonts w:hint="eastAsia" w:ascii="宋体" w:hAnsi="宋体" w:cs="宋体"/>
                <w:sz w:val="21"/>
                <w:szCs w:val="21"/>
              </w:rPr>
              <w:t>M(mm)6.3</w:t>
            </w:r>
          </w:p>
          <w:p>
            <w:pPr>
              <w:spacing w:line="300" w:lineRule="exact"/>
              <w:rPr>
                <w:rFonts w:ascii="宋体" w:hAnsi="宋体" w:cs="宋体"/>
                <w:sz w:val="21"/>
                <w:szCs w:val="21"/>
              </w:rPr>
            </w:pPr>
            <w:r>
              <w:rPr>
                <w:rFonts w:hint="eastAsia" w:ascii="宋体" w:hAnsi="宋体" w:cs="宋体"/>
                <w:sz w:val="21"/>
                <w:szCs w:val="21"/>
              </w:rPr>
              <w:t>L（mm）26</w:t>
            </w:r>
          </w:p>
          <w:p>
            <w:pPr>
              <w:spacing w:line="300" w:lineRule="exact"/>
              <w:rPr>
                <w:rFonts w:ascii="宋体" w:hAnsi="宋体" w:cs="宋体"/>
                <w:sz w:val="21"/>
                <w:szCs w:val="21"/>
              </w:rPr>
            </w:pPr>
            <w:r>
              <w:rPr>
                <w:rFonts w:hint="eastAsia" w:ascii="宋体" w:hAnsi="宋体" w:cs="宋体"/>
                <w:sz w:val="21"/>
                <w:szCs w:val="21"/>
              </w:rPr>
              <w:t>F（mm）10.0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16</w:t>
            </w:r>
          </w:p>
        </w:tc>
        <w:tc>
          <w:tcPr>
            <w:tcW w:w="2915" w:type="dxa"/>
            <w:vAlign w:val="center"/>
          </w:tcPr>
          <w:p>
            <w:pPr>
              <w:jc w:val="center"/>
              <w:rPr>
                <w:rFonts w:ascii="宋体" w:hAnsi="宋体" w:cs="宋体"/>
                <w:sz w:val="20"/>
                <w:szCs w:val="22"/>
              </w:rPr>
            </w:pPr>
            <w:r>
              <w:rPr>
                <w:rFonts w:hint="eastAsia" w:ascii="宋体" w:hAnsi="宋体" w:cs="宋体"/>
                <w:sz w:val="20"/>
                <w:szCs w:val="22"/>
              </w:rPr>
              <w:t>6.3mm 系列转接头</w:t>
            </w:r>
          </w:p>
        </w:tc>
        <w:tc>
          <w:tcPr>
            <w:tcW w:w="10485" w:type="dxa"/>
          </w:tcPr>
          <w:p>
            <w:pPr>
              <w:spacing w:line="300" w:lineRule="exact"/>
              <w:rPr>
                <w:rFonts w:ascii="宋体" w:hAnsi="宋体" w:cs="宋体"/>
                <w:sz w:val="21"/>
                <w:szCs w:val="21"/>
              </w:rPr>
            </w:pPr>
            <w:r>
              <w:rPr>
                <w:rFonts w:hint="eastAsia" w:ascii="宋体" w:hAnsi="宋体" w:cs="宋体"/>
                <w:sz w:val="21"/>
                <w:szCs w:val="21"/>
              </w:rPr>
              <w:t>方头M3/8"</w:t>
            </w:r>
          </w:p>
          <w:p>
            <w:pPr>
              <w:spacing w:line="300" w:lineRule="exact"/>
              <w:rPr>
                <w:rFonts w:ascii="宋体" w:hAnsi="宋体" w:cs="宋体"/>
                <w:sz w:val="21"/>
                <w:szCs w:val="21"/>
              </w:rPr>
            </w:pPr>
            <w:r>
              <w:rPr>
                <w:rFonts w:hint="eastAsia" w:ascii="宋体" w:hAnsi="宋体" w:cs="宋体"/>
                <w:sz w:val="21"/>
                <w:szCs w:val="21"/>
              </w:rPr>
              <w:t>驱动F1/4"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17</w:t>
            </w:r>
          </w:p>
        </w:tc>
        <w:tc>
          <w:tcPr>
            <w:tcW w:w="2915" w:type="dxa"/>
            <w:vAlign w:val="center"/>
          </w:tcPr>
          <w:p>
            <w:pPr>
              <w:jc w:val="center"/>
              <w:rPr>
                <w:rFonts w:ascii="宋体" w:hAnsi="宋体" w:cs="宋体"/>
                <w:sz w:val="20"/>
                <w:szCs w:val="22"/>
              </w:rPr>
            </w:pPr>
            <w:r>
              <w:rPr>
                <w:rFonts w:hint="eastAsia" w:ascii="宋体" w:hAnsi="宋体" w:cs="宋体"/>
                <w:sz w:val="20"/>
                <w:szCs w:val="22"/>
              </w:rPr>
              <w:t>制冷剂鉴别仪</w:t>
            </w:r>
          </w:p>
        </w:tc>
        <w:tc>
          <w:tcPr>
            <w:tcW w:w="10485" w:type="dxa"/>
          </w:tcPr>
          <w:p>
            <w:pPr>
              <w:spacing w:line="300" w:lineRule="exact"/>
              <w:rPr>
                <w:rFonts w:ascii="宋体" w:hAnsi="宋体" w:cs="宋体"/>
                <w:sz w:val="21"/>
                <w:szCs w:val="21"/>
              </w:rPr>
            </w:pPr>
            <w:r>
              <w:rPr>
                <w:rFonts w:hint="eastAsia" w:ascii="宋体" w:hAnsi="宋体" w:cs="宋体"/>
                <w:sz w:val="21"/>
                <w:szCs w:val="21"/>
              </w:rPr>
              <w:t>电源：100-220V/50-60HZ</w:t>
            </w:r>
          </w:p>
          <w:p>
            <w:pPr>
              <w:spacing w:line="300" w:lineRule="exact"/>
              <w:rPr>
                <w:rFonts w:ascii="宋体" w:hAnsi="宋体" w:cs="宋体"/>
                <w:sz w:val="21"/>
                <w:szCs w:val="21"/>
              </w:rPr>
            </w:pPr>
            <w:r>
              <w:rPr>
                <w:rFonts w:hint="eastAsia" w:ascii="宋体" w:hAnsi="宋体" w:cs="宋体"/>
                <w:sz w:val="21"/>
                <w:szCs w:val="21"/>
              </w:rPr>
              <w:t>尺寸：27.94cm×22.86cm×11.43cm</w:t>
            </w:r>
          </w:p>
          <w:p>
            <w:pPr>
              <w:spacing w:line="300" w:lineRule="exact"/>
              <w:rPr>
                <w:rFonts w:ascii="宋体" w:hAnsi="宋体" w:cs="宋体"/>
                <w:sz w:val="21"/>
                <w:szCs w:val="21"/>
              </w:rPr>
            </w:pPr>
            <w:r>
              <w:rPr>
                <w:rFonts w:hint="eastAsia" w:ascii="宋体" w:hAnsi="宋体" w:cs="宋体"/>
                <w:sz w:val="21"/>
                <w:szCs w:val="21"/>
              </w:rPr>
              <w:t>重量：740g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18</w:t>
            </w:r>
          </w:p>
        </w:tc>
        <w:tc>
          <w:tcPr>
            <w:tcW w:w="2915" w:type="dxa"/>
            <w:vAlign w:val="center"/>
          </w:tcPr>
          <w:p>
            <w:pPr>
              <w:jc w:val="center"/>
              <w:rPr>
                <w:rFonts w:ascii="宋体" w:hAnsi="宋体" w:cs="宋体"/>
                <w:sz w:val="20"/>
                <w:szCs w:val="22"/>
              </w:rPr>
            </w:pPr>
            <w:r>
              <w:rPr>
                <w:rFonts w:hint="eastAsia" w:ascii="宋体" w:hAnsi="宋体" w:cs="宋体"/>
                <w:sz w:val="20"/>
                <w:szCs w:val="22"/>
              </w:rPr>
              <w:t>电子式卤素检漏仪</w:t>
            </w:r>
          </w:p>
        </w:tc>
        <w:tc>
          <w:tcPr>
            <w:tcW w:w="10485" w:type="dxa"/>
          </w:tcPr>
          <w:p>
            <w:pPr>
              <w:spacing w:line="300" w:lineRule="exact"/>
              <w:rPr>
                <w:rFonts w:ascii="宋体" w:hAnsi="宋体" w:cs="宋体"/>
                <w:sz w:val="21"/>
                <w:szCs w:val="21"/>
              </w:rPr>
            </w:pPr>
            <w:r>
              <w:rPr>
                <w:rFonts w:hint="eastAsia" w:ascii="宋体" w:hAnsi="宋体" w:cs="宋体"/>
                <w:sz w:val="21"/>
                <w:szCs w:val="21"/>
              </w:rPr>
              <w:t>1.全部采用具有数字信号处理能力的微处理器控制</w:t>
            </w:r>
          </w:p>
          <w:p>
            <w:pPr>
              <w:spacing w:line="300" w:lineRule="exact"/>
              <w:rPr>
                <w:rFonts w:ascii="宋体" w:hAnsi="宋体" w:cs="宋体"/>
                <w:sz w:val="21"/>
                <w:szCs w:val="21"/>
              </w:rPr>
            </w:pPr>
            <w:r>
              <w:rPr>
                <w:rFonts w:hint="eastAsia" w:ascii="宋体" w:hAnsi="宋体" w:cs="宋体"/>
                <w:sz w:val="21"/>
                <w:szCs w:val="21"/>
              </w:rPr>
              <w:t>2.三色视频显示</w:t>
            </w:r>
          </w:p>
          <w:p>
            <w:pPr>
              <w:spacing w:line="300" w:lineRule="exact"/>
              <w:rPr>
                <w:rFonts w:ascii="宋体" w:hAnsi="宋体" w:cs="宋体"/>
                <w:sz w:val="21"/>
                <w:szCs w:val="21"/>
              </w:rPr>
            </w:pPr>
            <w:r>
              <w:rPr>
                <w:rFonts w:hint="eastAsia" w:ascii="宋体" w:hAnsi="宋体" w:cs="宋体"/>
                <w:sz w:val="21"/>
                <w:szCs w:val="21"/>
              </w:rPr>
              <w:t>3.七档灵敏度设置﹑最大增强64倍</w:t>
            </w:r>
          </w:p>
          <w:p>
            <w:pPr>
              <w:spacing w:line="300" w:lineRule="exact"/>
              <w:rPr>
                <w:rFonts w:ascii="宋体" w:hAnsi="宋体" w:cs="宋体"/>
                <w:sz w:val="21"/>
                <w:szCs w:val="21"/>
              </w:rPr>
            </w:pPr>
            <w:r>
              <w:rPr>
                <w:rFonts w:hint="eastAsia" w:ascii="宋体" w:hAnsi="宋体" w:cs="宋体"/>
                <w:sz w:val="21"/>
                <w:szCs w:val="21"/>
              </w:rPr>
              <w:t>4.轻触式键盘</w:t>
            </w:r>
          </w:p>
          <w:p>
            <w:pPr>
              <w:spacing w:line="300" w:lineRule="exact"/>
              <w:rPr>
                <w:rFonts w:ascii="宋体" w:hAnsi="宋体" w:cs="宋体"/>
                <w:sz w:val="21"/>
                <w:szCs w:val="21"/>
              </w:rPr>
            </w:pPr>
            <w:r>
              <w:rPr>
                <w:rFonts w:hint="eastAsia" w:ascii="宋体" w:hAnsi="宋体" w:cs="宋体"/>
                <w:sz w:val="21"/>
                <w:szCs w:val="21"/>
              </w:rPr>
              <w:t>5.灵敏度随时可调</w:t>
            </w:r>
          </w:p>
          <w:p>
            <w:pPr>
              <w:spacing w:line="300" w:lineRule="exact"/>
              <w:rPr>
                <w:rFonts w:ascii="宋体" w:hAnsi="宋体" w:cs="宋体"/>
                <w:sz w:val="21"/>
                <w:szCs w:val="21"/>
              </w:rPr>
            </w:pPr>
            <w:r>
              <w:rPr>
                <w:rFonts w:hint="eastAsia" w:ascii="宋体" w:hAnsi="宋体" w:cs="宋体"/>
                <w:sz w:val="21"/>
                <w:szCs w:val="21"/>
              </w:rPr>
              <w:t>6.自动电池测试功能</w:t>
            </w:r>
          </w:p>
          <w:p>
            <w:pPr>
              <w:spacing w:line="300" w:lineRule="exact"/>
              <w:rPr>
                <w:rFonts w:ascii="宋体" w:hAnsi="宋体" w:cs="宋体"/>
                <w:sz w:val="21"/>
                <w:szCs w:val="21"/>
              </w:rPr>
            </w:pPr>
            <w:r>
              <w:rPr>
                <w:rFonts w:hint="eastAsia" w:ascii="宋体" w:hAnsi="宋体" w:cs="宋体"/>
                <w:sz w:val="21"/>
                <w:szCs w:val="21"/>
              </w:rPr>
              <w:t>7.电池电压指示</w:t>
            </w:r>
          </w:p>
          <w:p>
            <w:pPr>
              <w:spacing w:line="300" w:lineRule="exact"/>
              <w:rPr>
                <w:rFonts w:ascii="宋体" w:hAnsi="宋体" w:cs="宋体"/>
                <w:sz w:val="21"/>
                <w:szCs w:val="21"/>
              </w:rPr>
            </w:pPr>
            <w:r>
              <w:rPr>
                <w:rFonts w:hint="eastAsia" w:ascii="宋体" w:hAnsi="宋体" w:cs="宋体"/>
                <w:sz w:val="21"/>
                <w:szCs w:val="21"/>
              </w:rPr>
              <w:t>8.通过SAEJ1627认证，可检测R134a,R12,R22.</w:t>
            </w:r>
          </w:p>
          <w:p>
            <w:pPr>
              <w:spacing w:line="300" w:lineRule="exact"/>
              <w:rPr>
                <w:rFonts w:ascii="宋体" w:hAnsi="宋体" w:cs="宋体"/>
                <w:sz w:val="21"/>
                <w:szCs w:val="21"/>
              </w:rPr>
            </w:pPr>
            <w:r>
              <w:rPr>
                <w:rFonts w:hint="eastAsia" w:ascii="宋体" w:hAnsi="宋体" w:cs="宋体"/>
                <w:sz w:val="21"/>
                <w:szCs w:val="21"/>
              </w:rPr>
              <w:t>9.能检测所有卤素制冷剂</w:t>
            </w:r>
          </w:p>
          <w:p>
            <w:pPr>
              <w:spacing w:line="300" w:lineRule="exact"/>
              <w:rPr>
                <w:rFonts w:ascii="宋体" w:hAnsi="宋体" w:cs="宋体"/>
                <w:sz w:val="21"/>
                <w:szCs w:val="21"/>
              </w:rPr>
            </w:pPr>
            <w:r>
              <w:rPr>
                <w:rFonts w:hint="eastAsia" w:ascii="宋体" w:hAnsi="宋体" w:cs="宋体"/>
                <w:sz w:val="21"/>
                <w:szCs w:val="21"/>
              </w:rPr>
              <w:t>10.真机械泵采样,为探头提供正向气流</w:t>
            </w:r>
          </w:p>
          <w:p>
            <w:pPr>
              <w:spacing w:line="300" w:lineRule="exact"/>
              <w:rPr>
                <w:rFonts w:ascii="宋体" w:hAnsi="宋体" w:cs="宋体"/>
                <w:sz w:val="21"/>
                <w:szCs w:val="21"/>
              </w:rPr>
            </w:pPr>
            <w:r>
              <w:rPr>
                <w:rFonts w:hint="eastAsia" w:ascii="宋体" w:hAnsi="宋体" w:cs="宋体"/>
                <w:sz w:val="21"/>
                <w:szCs w:val="21"/>
              </w:rPr>
              <w:t>11.具有渐变功能</w:t>
            </w:r>
          </w:p>
          <w:p>
            <w:pPr>
              <w:spacing w:line="300" w:lineRule="exact"/>
              <w:rPr>
                <w:rFonts w:ascii="宋体" w:hAnsi="宋体" w:cs="宋体"/>
                <w:sz w:val="21"/>
                <w:szCs w:val="21"/>
              </w:rPr>
            </w:pPr>
            <w:r>
              <w:rPr>
                <w:rFonts w:hint="eastAsia" w:ascii="宋体" w:hAnsi="宋体" w:cs="宋体"/>
                <w:sz w:val="21"/>
                <w:szCs w:val="21"/>
              </w:rPr>
              <w:t>12.35厘米柔性不锈钢探杆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19</w:t>
            </w:r>
          </w:p>
        </w:tc>
        <w:tc>
          <w:tcPr>
            <w:tcW w:w="2915" w:type="dxa"/>
            <w:vAlign w:val="center"/>
          </w:tcPr>
          <w:p>
            <w:pPr>
              <w:jc w:val="center"/>
              <w:rPr>
                <w:rFonts w:ascii="宋体" w:hAnsi="宋体" w:cs="宋体"/>
                <w:sz w:val="20"/>
                <w:szCs w:val="22"/>
              </w:rPr>
            </w:pPr>
            <w:r>
              <w:rPr>
                <w:rFonts w:hint="eastAsia" w:ascii="宋体" w:hAnsi="宋体" w:cs="宋体"/>
                <w:sz w:val="20"/>
                <w:szCs w:val="22"/>
              </w:rPr>
              <w:t>钢直尺</w:t>
            </w:r>
          </w:p>
        </w:tc>
        <w:tc>
          <w:tcPr>
            <w:tcW w:w="10485" w:type="dxa"/>
          </w:tcPr>
          <w:p>
            <w:pPr>
              <w:spacing w:line="300" w:lineRule="exact"/>
              <w:rPr>
                <w:rFonts w:ascii="宋体" w:hAnsi="宋体" w:cs="宋体"/>
                <w:sz w:val="21"/>
                <w:szCs w:val="21"/>
              </w:rPr>
            </w:pPr>
            <w:r>
              <w:rPr>
                <w:rFonts w:hint="eastAsia" w:ascii="宋体" w:hAnsi="宋体" w:cs="宋体"/>
                <w:sz w:val="21"/>
                <w:szCs w:val="21"/>
              </w:rPr>
              <w:t>产品采用不锈钢材料制造</w:t>
            </w:r>
          </w:p>
          <w:p>
            <w:pPr>
              <w:spacing w:line="300" w:lineRule="exact"/>
              <w:rPr>
                <w:rFonts w:ascii="宋体" w:hAnsi="宋体" w:cs="宋体"/>
                <w:sz w:val="21"/>
                <w:szCs w:val="21"/>
              </w:rPr>
            </w:pPr>
            <w:r>
              <w:rPr>
                <w:rFonts w:hint="eastAsia" w:ascii="宋体" w:hAnsi="宋体" w:cs="宋体"/>
                <w:sz w:val="21"/>
                <w:szCs w:val="21"/>
              </w:rPr>
              <w:t>清晰耐磨</w:t>
            </w:r>
          </w:p>
          <w:p>
            <w:pPr>
              <w:spacing w:line="300" w:lineRule="exact"/>
              <w:rPr>
                <w:rFonts w:ascii="宋体" w:hAnsi="宋体" w:cs="宋体"/>
                <w:sz w:val="21"/>
                <w:szCs w:val="21"/>
              </w:rPr>
            </w:pPr>
            <w:r>
              <w:rPr>
                <w:rFonts w:hint="eastAsia" w:ascii="宋体" w:hAnsi="宋体" w:cs="宋体"/>
                <w:sz w:val="21"/>
                <w:szCs w:val="21"/>
              </w:rPr>
              <w:t>规格（mm）1000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20</w:t>
            </w:r>
          </w:p>
        </w:tc>
        <w:tc>
          <w:tcPr>
            <w:tcW w:w="2915" w:type="dxa"/>
            <w:vAlign w:val="center"/>
          </w:tcPr>
          <w:p>
            <w:pPr>
              <w:jc w:val="center"/>
              <w:rPr>
                <w:rFonts w:ascii="宋体" w:hAnsi="宋体" w:cs="宋体"/>
                <w:sz w:val="20"/>
                <w:szCs w:val="22"/>
              </w:rPr>
            </w:pPr>
            <w:r>
              <w:rPr>
                <w:rFonts w:hint="eastAsia" w:ascii="宋体" w:hAnsi="宋体" w:cs="宋体"/>
                <w:sz w:val="20"/>
                <w:szCs w:val="22"/>
              </w:rPr>
              <w:t>数字万用表</w:t>
            </w:r>
          </w:p>
        </w:tc>
        <w:tc>
          <w:tcPr>
            <w:tcW w:w="10485" w:type="dxa"/>
          </w:tcPr>
          <w:p>
            <w:pPr>
              <w:spacing w:line="300" w:lineRule="exact"/>
              <w:rPr>
                <w:rFonts w:ascii="宋体" w:hAnsi="宋体" w:cs="宋体"/>
                <w:sz w:val="21"/>
                <w:szCs w:val="21"/>
              </w:rPr>
            </w:pPr>
            <w:r>
              <w:rPr>
                <w:rFonts w:hint="eastAsia" w:ascii="宋体" w:hAnsi="宋体" w:cs="宋体"/>
                <w:sz w:val="21"/>
                <w:szCs w:val="21"/>
              </w:rPr>
              <w:t>直流电流：200Mv/2V/20V/200V-600V</w:t>
            </w:r>
          </w:p>
          <w:p>
            <w:pPr>
              <w:spacing w:line="300" w:lineRule="exact"/>
              <w:rPr>
                <w:rFonts w:ascii="宋体" w:hAnsi="宋体" w:cs="宋体"/>
                <w:sz w:val="21"/>
                <w:szCs w:val="21"/>
              </w:rPr>
            </w:pPr>
            <w:r>
              <w:rPr>
                <w:rFonts w:hint="eastAsia" w:ascii="宋体" w:hAnsi="宋体" w:cs="宋体"/>
                <w:sz w:val="21"/>
                <w:szCs w:val="21"/>
              </w:rPr>
              <w:t>交流电压：200V/600V</w:t>
            </w:r>
          </w:p>
          <w:p>
            <w:pPr>
              <w:spacing w:line="300" w:lineRule="exact"/>
              <w:rPr>
                <w:rFonts w:ascii="宋体" w:hAnsi="宋体" w:cs="宋体"/>
                <w:sz w:val="21"/>
                <w:szCs w:val="21"/>
              </w:rPr>
            </w:pPr>
            <w:r>
              <w:rPr>
                <w:rFonts w:hint="eastAsia" w:ascii="宋体" w:hAnsi="宋体" w:cs="宋体"/>
                <w:sz w:val="21"/>
                <w:szCs w:val="21"/>
              </w:rPr>
              <w:t>直流电流：2mA/20mA、200mA、10A</w:t>
            </w:r>
          </w:p>
          <w:p>
            <w:pPr>
              <w:spacing w:line="300" w:lineRule="exact"/>
              <w:rPr>
                <w:rFonts w:ascii="宋体" w:hAnsi="宋体" w:cs="宋体"/>
                <w:sz w:val="21"/>
                <w:szCs w:val="21"/>
              </w:rPr>
            </w:pPr>
            <w:r>
              <w:rPr>
                <w:rFonts w:hint="eastAsia" w:ascii="宋体" w:hAnsi="宋体" w:cs="宋体"/>
                <w:sz w:val="21"/>
                <w:szCs w:val="21"/>
              </w:rPr>
              <w:t>电阻：200Ω/2KΩ/20KΩ/200KΩ、2MΩ</w:t>
            </w:r>
          </w:p>
          <w:p>
            <w:pPr>
              <w:spacing w:line="300" w:lineRule="exact"/>
              <w:rPr>
                <w:rFonts w:ascii="宋体" w:hAnsi="宋体" w:cs="宋体"/>
                <w:sz w:val="21"/>
                <w:szCs w:val="21"/>
              </w:rPr>
            </w:pPr>
            <w:r>
              <w:rPr>
                <w:rFonts w:hint="eastAsia" w:ascii="宋体" w:hAnsi="宋体" w:cs="宋体"/>
                <w:sz w:val="21"/>
                <w:szCs w:val="21"/>
              </w:rPr>
              <w:t>重量：180g</w:t>
            </w:r>
          </w:p>
          <w:p>
            <w:pPr>
              <w:spacing w:line="300" w:lineRule="exact"/>
              <w:rPr>
                <w:rFonts w:ascii="宋体" w:hAnsi="宋体" w:cs="宋体"/>
                <w:sz w:val="21"/>
                <w:szCs w:val="21"/>
              </w:rPr>
            </w:pPr>
            <w:r>
              <w:rPr>
                <w:rFonts w:hint="eastAsia" w:ascii="宋体" w:hAnsi="宋体" w:cs="宋体"/>
                <w:sz w:val="21"/>
                <w:szCs w:val="21"/>
              </w:rPr>
              <w:t>外形尺寸：138mm*68mm*30mm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21</w:t>
            </w:r>
          </w:p>
        </w:tc>
        <w:tc>
          <w:tcPr>
            <w:tcW w:w="2915" w:type="dxa"/>
            <w:vAlign w:val="center"/>
          </w:tcPr>
          <w:p>
            <w:pPr>
              <w:jc w:val="center"/>
              <w:rPr>
                <w:rFonts w:ascii="宋体" w:hAnsi="宋体" w:cs="宋体"/>
                <w:sz w:val="20"/>
                <w:szCs w:val="22"/>
              </w:rPr>
            </w:pPr>
            <w:r>
              <w:rPr>
                <w:rFonts w:hint="eastAsia" w:ascii="宋体" w:hAnsi="宋体" w:cs="宋体"/>
                <w:sz w:val="20"/>
                <w:szCs w:val="22"/>
              </w:rPr>
              <w:t>游标卡尺（带深度）</w:t>
            </w:r>
          </w:p>
        </w:tc>
        <w:tc>
          <w:tcPr>
            <w:tcW w:w="10485" w:type="dxa"/>
          </w:tcPr>
          <w:p>
            <w:pPr>
              <w:spacing w:line="300" w:lineRule="exact"/>
              <w:rPr>
                <w:rFonts w:ascii="宋体" w:hAnsi="宋体" w:cs="宋体"/>
                <w:sz w:val="21"/>
                <w:szCs w:val="21"/>
              </w:rPr>
            </w:pPr>
            <w:r>
              <w:rPr>
                <w:rFonts w:hint="eastAsia" w:ascii="宋体" w:hAnsi="宋体" w:cs="宋体"/>
                <w:sz w:val="21"/>
                <w:szCs w:val="21"/>
              </w:rPr>
              <w:t>测量范围：0-150mm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22</w:t>
            </w:r>
          </w:p>
        </w:tc>
        <w:tc>
          <w:tcPr>
            <w:tcW w:w="2915" w:type="dxa"/>
            <w:vAlign w:val="center"/>
          </w:tcPr>
          <w:p>
            <w:pPr>
              <w:jc w:val="center"/>
              <w:rPr>
                <w:rFonts w:ascii="宋体" w:hAnsi="宋体" w:cs="宋体"/>
                <w:sz w:val="20"/>
                <w:szCs w:val="22"/>
              </w:rPr>
            </w:pPr>
            <w:r>
              <w:rPr>
                <w:rFonts w:hint="eastAsia" w:ascii="宋体" w:hAnsi="宋体" w:cs="宋体"/>
                <w:sz w:val="20"/>
                <w:szCs w:val="22"/>
              </w:rPr>
              <w:t>三层工具车</w:t>
            </w:r>
          </w:p>
        </w:tc>
        <w:tc>
          <w:tcPr>
            <w:tcW w:w="10485" w:type="dxa"/>
          </w:tcPr>
          <w:p>
            <w:pPr>
              <w:spacing w:line="300" w:lineRule="exact"/>
              <w:rPr>
                <w:rFonts w:ascii="宋体" w:hAnsi="宋体" w:cs="宋体"/>
                <w:sz w:val="21"/>
                <w:szCs w:val="21"/>
              </w:rPr>
            </w:pPr>
            <w:r>
              <w:rPr>
                <w:rFonts w:hint="eastAsia" w:ascii="宋体" w:hAnsi="宋体" w:cs="宋体"/>
                <w:sz w:val="21"/>
                <w:szCs w:val="21"/>
              </w:rPr>
              <w:t>钢丝网设计,方便目视工具管理</w:t>
            </w:r>
          </w:p>
          <w:p>
            <w:pPr>
              <w:spacing w:line="300" w:lineRule="exact"/>
              <w:rPr>
                <w:rFonts w:ascii="宋体" w:hAnsi="宋体" w:cs="宋体"/>
                <w:sz w:val="21"/>
                <w:szCs w:val="21"/>
              </w:rPr>
            </w:pPr>
            <w:r>
              <w:rPr>
                <w:rFonts w:hint="eastAsia" w:ascii="宋体" w:hAnsi="宋体" w:cs="宋体"/>
                <w:sz w:val="21"/>
                <w:szCs w:val="21"/>
              </w:rPr>
              <w:t>卷帘门设计,方便车门开闭</w:t>
            </w:r>
          </w:p>
          <w:p>
            <w:pPr>
              <w:spacing w:line="300" w:lineRule="exact"/>
              <w:rPr>
                <w:rFonts w:ascii="宋体" w:hAnsi="宋体" w:cs="宋体"/>
                <w:sz w:val="21"/>
                <w:szCs w:val="21"/>
              </w:rPr>
            </w:pPr>
            <w:r>
              <w:rPr>
                <w:rFonts w:hint="eastAsia" w:ascii="宋体" w:hAnsi="宋体" w:cs="宋体"/>
                <w:sz w:val="21"/>
                <w:szCs w:val="21"/>
              </w:rPr>
              <w:t>顶层托盘,方便工具管理</w:t>
            </w:r>
          </w:p>
          <w:p>
            <w:pPr>
              <w:spacing w:line="300" w:lineRule="exact"/>
              <w:rPr>
                <w:rFonts w:ascii="宋体" w:hAnsi="宋体" w:cs="宋体"/>
                <w:sz w:val="21"/>
                <w:szCs w:val="21"/>
              </w:rPr>
            </w:pPr>
            <w:r>
              <w:rPr>
                <w:rFonts w:hint="eastAsia" w:ascii="宋体" w:hAnsi="宋体" w:cs="宋体"/>
                <w:sz w:val="21"/>
                <w:szCs w:val="21"/>
              </w:rPr>
              <w:t>单抽屉额定承重20公斤</w:t>
            </w:r>
          </w:p>
          <w:p>
            <w:pPr>
              <w:spacing w:line="300" w:lineRule="exact"/>
              <w:rPr>
                <w:rFonts w:ascii="宋体" w:hAnsi="宋体" w:cs="宋体"/>
                <w:sz w:val="21"/>
                <w:szCs w:val="21"/>
              </w:rPr>
            </w:pPr>
            <w:r>
              <w:rPr>
                <w:rFonts w:hint="eastAsia" w:ascii="宋体" w:hAnsi="宋体" w:cs="宋体"/>
                <w:sz w:val="21"/>
                <w:szCs w:val="21"/>
              </w:rPr>
              <w:t>整体额定承重100公斤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23</w:t>
            </w:r>
          </w:p>
        </w:tc>
        <w:tc>
          <w:tcPr>
            <w:tcW w:w="2915" w:type="dxa"/>
            <w:vAlign w:val="center"/>
          </w:tcPr>
          <w:p>
            <w:pPr>
              <w:jc w:val="center"/>
              <w:rPr>
                <w:rFonts w:ascii="宋体" w:hAnsi="宋体" w:cs="宋体"/>
                <w:sz w:val="20"/>
                <w:szCs w:val="22"/>
              </w:rPr>
            </w:pPr>
            <w:r>
              <w:rPr>
                <w:rFonts w:hint="eastAsia" w:ascii="宋体" w:hAnsi="宋体" w:cs="宋体"/>
                <w:sz w:val="20"/>
                <w:szCs w:val="22"/>
              </w:rPr>
              <w:t>八抽屉柜型工具车</w:t>
            </w:r>
          </w:p>
        </w:tc>
        <w:tc>
          <w:tcPr>
            <w:tcW w:w="10485" w:type="dxa"/>
          </w:tcPr>
          <w:p>
            <w:pPr>
              <w:spacing w:line="300" w:lineRule="exact"/>
              <w:rPr>
                <w:rFonts w:ascii="宋体" w:hAnsi="宋体" w:cs="宋体"/>
                <w:sz w:val="21"/>
                <w:szCs w:val="21"/>
              </w:rPr>
            </w:pPr>
            <w:r>
              <w:rPr>
                <w:rFonts w:hint="eastAsia" w:ascii="宋体" w:hAnsi="宋体" w:cs="宋体"/>
                <w:sz w:val="21"/>
                <w:szCs w:val="21"/>
              </w:rPr>
              <w:t>专门为汽车修理技术人员设计</w:t>
            </w:r>
          </w:p>
          <w:p>
            <w:pPr>
              <w:spacing w:line="300" w:lineRule="exact"/>
              <w:rPr>
                <w:rFonts w:ascii="宋体" w:hAnsi="宋体" w:cs="宋体"/>
                <w:sz w:val="21"/>
                <w:szCs w:val="21"/>
              </w:rPr>
            </w:pPr>
            <w:r>
              <w:rPr>
                <w:rFonts w:hint="eastAsia" w:ascii="宋体" w:hAnsi="宋体" w:cs="宋体"/>
                <w:sz w:val="21"/>
                <w:szCs w:val="21"/>
              </w:rPr>
              <w:t>车体选用1.2MM厚冷轧板,保证强度,牢固结实</w:t>
            </w:r>
          </w:p>
          <w:p>
            <w:pPr>
              <w:spacing w:line="300" w:lineRule="exact"/>
              <w:rPr>
                <w:rFonts w:ascii="宋体" w:hAnsi="宋体" w:cs="宋体"/>
                <w:sz w:val="21"/>
                <w:szCs w:val="21"/>
              </w:rPr>
            </w:pPr>
            <w:r>
              <w:rPr>
                <w:rFonts w:hint="eastAsia" w:ascii="宋体" w:hAnsi="宋体" w:cs="宋体"/>
                <w:sz w:val="21"/>
                <w:szCs w:val="21"/>
              </w:rPr>
              <w:t>4个5"尼龙轮（其中两个带刹车万向轮）,推车更灵活、承重更大</w:t>
            </w:r>
          </w:p>
          <w:p>
            <w:pPr>
              <w:spacing w:line="300" w:lineRule="exact"/>
              <w:rPr>
                <w:rFonts w:ascii="宋体" w:hAnsi="宋体" w:cs="宋体"/>
                <w:sz w:val="21"/>
                <w:szCs w:val="21"/>
              </w:rPr>
            </w:pPr>
            <w:r>
              <w:rPr>
                <w:rFonts w:hint="eastAsia" w:ascii="宋体" w:hAnsi="宋体" w:cs="宋体"/>
                <w:sz w:val="21"/>
                <w:szCs w:val="21"/>
              </w:rPr>
              <w:t>带门锁的柜子,方便存放大件工具</w:t>
            </w:r>
          </w:p>
          <w:p>
            <w:pPr>
              <w:spacing w:line="300" w:lineRule="exact"/>
              <w:rPr>
                <w:rFonts w:ascii="宋体" w:hAnsi="宋体" w:cs="宋体"/>
                <w:sz w:val="21"/>
                <w:szCs w:val="21"/>
              </w:rPr>
            </w:pPr>
            <w:r>
              <w:rPr>
                <w:rFonts w:hint="eastAsia" w:ascii="宋体" w:hAnsi="宋体" w:cs="宋体"/>
                <w:sz w:val="21"/>
                <w:szCs w:val="21"/>
              </w:rPr>
              <w:t>单抽屉额定承重35公斤</w:t>
            </w:r>
          </w:p>
          <w:p>
            <w:pPr>
              <w:spacing w:line="300" w:lineRule="exact"/>
              <w:rPr>
                <w:rFonts w:ascii="宋体" w:hAnsi="宋体" w:cs="宋体"/>
                <w:sz w:val="21"/>
                <w:szCs w:val="21"/>
              </w:rPr>
            </w:pPr>
            <w:r>
              <w:rPr>
                <w:rFonts w:hint="eastAsia" w:ascii="宋体" w:hAnsi="宋体" w:cs="宋体"/>
                <w:sz w:val="21"/>
                <w:szCs w:val="21"/>
              </w:rPr>
              <w:t>整体额定承重240公斤</w:t>
            </w:r>
          </w:p>
          <w:p>
            <w:pPr>
              <w:spacing w:line="300" w:lineRule="exact"/>
              <w:rPr>
                <w:rFonts w:ascii="宋体" w:hAnsi="宋体" w:cs="宋体"/>
                <w:sz w:val="21"/>
                <w:szCs w:val="21"/>
              </w:rPr>
            </w:pPr>
            <w:r>
              <w:rPr>
                <w:rFonts w:hint="eastAsia" w:ascii="宋体" w:hAnsi="宋体" w:cs="宋体"/>
                <w:sz w:val="21"/>
                <w:szCs w:val="21"/>
              </w:rPr>
              <w:t>高品质实木操作台,方便工具使用,噪音低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24</w:t>
            </w:r>
          </w:p>
        </w:tc>
        <w:tc>
          <w:tcPr>
            <w:tcW w:w="2915" w:type="dxa"/>
            <w:vAlign w:val="center"/>
          </w:tcPr>
          <w:p>
            <w:pPr>
              <w:jc w:val="center"/>
              <w:rPr>
                <w:rFonts w:ascii="宋体" w:hAnsi="宋体" w:cs="宋体"/>
                <w:sz w:val="20"/>
                <w:szCs w:val="22"/>
              </w:rPr>
            </w:pPr>
            <w:r>
              <w:rPr>
                <w:rFonts w:hint="eastAsia" w:ascii="宋体" w:hAnsi="宋体" w:cs="宋体"/>
                <w:sz w:val="20"/>
                <w:szCs w:val="22"/>
              </w:rPr>
              <w:t>举升机（小剪）</w:t>
            </w:r>
          </w:p>
        </w:tc>
        <w:tc>
          <w:tcPr>
            <w:tcW w:w="10485" w:type="dxa"/>
          </w:tcPr>
          <w:p>
            <w:pPr>
              <w:spacing w:line="300" w:lineRule="exact"/>
              <w:rPr>
                <w:rFonts w:ascii="宋体" w:hAnsi="宋体" w:cs="宋体"/>
                <w:sz w:val="21"/>
                <w:szCs w:val="21"/>
              </w:rPr>
            </w:pPr>
            <w:r>
              <w:rPr>
                <w:rFonts w:hint="eastAsia" w:ascii="宋体" w:hAnsi="宋体" w:cs="宋体"/>
                <w:sz w:val="21"/>
                <w:szCs w:val="21"/>
              </w:rPr>
              <w:t>性能特点   </w:t>
            </w:r>
          </w:p>
          <w:p>
            <w:pPr>
              <w:spacing w:line="300" w:lineRule="exact"/>
              <w:rPr>
                <w:rFonts w:ascii="宋体" w:hAnsi="宋体" w:cs="宋体"/>
                <w:sz w:val="21"/>
                <w:szCs w:val="21"/>
              </w:rPr>
            </w:pPr>
            <w:r>
              <w:rPr>
                <w:rFonts w:hint="eastAsia" w:ascii="宋体" w:hAnsi="宋体" w:cs="宋体"/>
                <w:sz w:val="21"/>
                <w:szCs w:val="21"/>
              </w:rPr>
              <w:t>1.剪形隐藏式平板结构，占用空间小。</w:t>
            </w:r>
          </w:p>
          <w:p>
            <w:pPr>
              <w:spacing w:line="300" w:lineRule="exact"/>
              <w:rPr>
                <w:rFonts w:ascii="宋体" w:hAnsi="宋体" w:cs="宋体"/>
                <w:sz w:val="21"/>
                <w:szCs w:val="21"/>
              </w:rPr>
            </w:pPr>
            <w:r>
              <w:rPr>
                <w:rFonts w:hint="eastAsia" w:ascii="宋体" w:hAnsi="宋体" w:cs="宋体"/>
                <w:sz w:val="21"/>
                <w:szCs w:val="21"/>
              </w:rPr>
              <w:t>2.关键部分采用进口优质液压、电气元器件。</w:t>
            </w:r>
          </w:p>
          <w:p>
            <w:pPr>
              <w:spacing w:line="300" w:lineRule="exact"/>
              <w:rPr>
                <w:rFonts w:ascii="宋体" w:hAnsi="宋体" w:cs="宋体"/>
                <w:sz w:val="21"/>
                <w:szCs w:val="21"/>
              </w:rPr>
            </w:pPr>
            <w:r>
              <w:rPr>
                <w:rFonts w:hint="eastAsia" w:ascii="宋体" w:hAnsi="宋体" w:cs="宋体"/>
                <w:sz w:val="21"/>
                <w:szCs w:val="21"/>
              </w:rPr>
              <w:t>3.气动宽齿自锁保险及防管爆装置，安全可靠。</w:t>
            </w:r>
          </w:p>
          <w:p>
            <w:pPr>
              <w:spacing w:line="300" w:lineRule="exact"/>
              <w:rPr>
                <w:rFonts w:ascii="宋体" w:hAnsi="宋体" w:cs="宋体"/>
                <w:sz w:val="21"/>
                <w:szCs w:val="21"/>
              </w:rPr>
            </w:pPr>
            <w:r>
              <w:rPr>
                <w:rFonts w:hint="eastAsia" w:ascii="宋体" w:hAnsi="宋体" w:cs="宋体"/>
                <w:sz w:val="21"/>
                <w:szCs w:val="21"/>
              </w:rPr>
              <w:t>4.便于轮胎拆卸和底盘检修。</w:t>
            </w:r>
          </w:p>
          <w:p>
            <w:pPr>
              <w:spacing w:line="300" w:lineRule="exact"/>
              <w:rPr>
                <w:rFonts w:ascii="宋体" w:hAnsi="宋体" w:cs="宋体"/>
                <w:sz w:val="21"/>
                <w:szCs w:val="21"/>
              </w:rPr>
            </w:pPr>
            <w:r>
              <w:rPr>
                <w:rFonts w:hint="eastAsia" w:ascii="宋体" w:hAnsi="宋体" w:cs="宋体"/>
                <w:sz w:val="21"/>
                <w:szCs w:val="21"/>
              </w:rPr>
              <w:t>5..加强型连杆结构，符合欧美市场要求。</w:t>
            </w:r>
          </w:p>
          <w:p>
            <w:pPr>
              <w:spacing w:line="300" w:lineRule="exact"/>
              <w:rPr>
                <w:rFonts w:ascii="宋体" w:hAnsi="宋体" w:cs="宋体"/>
                <w:sz w:val="21"/>
                <w:szCs w:val="21"/>
              </w:rPr>
            </w:pPr>
            <w:r>
              <w:rPr>
                <w:rFonts w:hint="eastAsia" w:ascii="宋体" w:hAnsi="宋体" w:cs="宋体"/>
                <w:sz w:val="21"/>
                <w:szCs w:val="21"/>
              </w:rPr>
              <w:t>6.具有液压锁和机械双齿保险爪双重安全保险装置，下降自动开启。</w:t>
            </w:r>
          </w:p>
          <w:p>
            <w:pPr>
              <w:spacing w:line="300" w:lineRule="exact"/>
              <w:rPr>
                <w:rFonts w:ascii="宋体" w:hAnsi="宋体" w:cs="宋体"/>
                <w:sz w:val="21"/>
                <w:szCs w:val="21"/>
              </w:rPr>
            </w:pPr>
            <w:r>
              <w:rPr>
                <w:rFonts w:hint="eastAsia" w:ascii="宋体" w:hAnsi="宋体" w:cs="宋体"/>
                <w:sz w:val="21"/>
                <w:szCs w:val="21"/>
              </w:rPr>
              <w:t>7.通过锁定操作可以使保险爪实现反靠定位，安全可靠。</w:t>
            </w:r>
          </w:p>
          <w:p>
            <w:pPr>
              <w:spacing w:line="300" w:lineRule="exact"/>
              <w:rPr>
                <w:rFonts w:ascii="宋体" w:hAnsi="宋体" w:cs="宋体"/>
                <w:sz w:val="21"/>
                <w:szCs w:val="21"/>
              </w:rPr>
            </w:pPr>
            <w:r>
              <w:rPr>
                <w:rFonts w:hint="eastAsia" w:ascii="宋体" w:hAnsi="宋体" w:cs="宋体"/>
                <w:sz w:val="21"/>
                <w:szCs w:val="21"/>
              </w:rPr>
              <w:t>8.标配单边拉伸，可选配加高。</w:t>
            </w:r>
          </w:p>
          <w:p>
            <w:pPr>
              <w:spacing w:line="300" w:lineRule="exact"/>
              <w:rPr>
                <w:rFonts w:ascii="宋体" w:hAnsi="宋体" w:cs="宋体"/>
                <w:sz w:val="21"/>
                <w:szCs w:val="21"/>
              </w:rPr>
            </w:pPr>
            <w:r>
              <w:rPr>
                <w:rFonts w:hint="eastAsia" w:ascii="宋体" w:hAnsi="宋体" w:cs="宋体"/>
                <w:sz w:val="21"/>
                <w:szCs w:val="21"/>
              </w:rPr>
              <w:t>技术参数  </w:t>
            </w:r>
          </w:p>
          <w:p>
            <w:pPr>
              <w:spacing w:line="300" w:lineRule="exact"/>
              <w:rPr>
                <w:rFonts w:ascii="宋体" w:hAnsi="宋体" w:cs="宋体"/>
                <w:sz w:val="21"/>
                <w:szCs w:val="21"/>
              </w:rPr>
            </w:pPr>
            <w:r>
              <w:rPr>
                <w:rFonts w:hint="eastAsia" w:ascii="宋体" w:hAnsi="宋体" w:cs="宋体"/>
                <w:sz w:val="21"/>
                <w:szCs w:val="21"/>
              </w:rPr>
              <w:t>电机功率:2.2kw</w:t>
            </w:r>
          </w:p>
          <w:p>
            <w:pPr>
              <w:spacing w:line="300" w:lineRule="exact"/>
              <w:rPr>
                <w:rFonts w:ascii="宋体" w:hAnsi="宋体" w:cs="宋体"/>
                <w:sz w:val="21"/>
                <w:szCs w:val="21"/>
              </w:rPr>
            </w:pPr>
            <w:r>
              <w:rPr>
                <w:rFonts w:hint="eastAsia" w:ascii="宋体" w:hAnsi="宋体" w:cs="宋体"/>
                <w:sz w:val="21"/>
                <w:szCs w:val="21"/>
              </w:rPr>
              <w:t>电源电压:380V</w:t>
            </w:r>
          </w:p>
          <w:p>
            <w:pPr>
              <w:spacing w:line="300" w:lineRule="exact"/>
              <w:rPr>
                <w:rFonts w:ascii="宋体" w:hAnsi="宋体" w:cs="宋体"/>
                <w:sz w:val="21"/>
                <w:szCs w:val="21"/>
              </w:rPr>
            </w:pPr>
            <w:r>
              <w:rPr>
                <w:rFonts w:hint="eastAsia" w:ascii="宋体" w:hAnsi="宋体" w:cs="宋体"/>
                <w:sz w:val="21"/>
                <w:szCs w:val="21"/>
              </w:rPr>
              <w:t>机器噪音:＜70dB</w:t>
            </w:r>
          </w:p>
          <w:p>
            <w:pPr>
              <w:spacing w:line="300" w:lineRule="exact"/>
              <w:rPr>
                <w:rFonts w:ascii="宋体" w:hAnsi="宋体" w:cs="宋体"/>
                <w:sz w:val="21"/>
                <w:szCs w:val="21"/>
              </w:rPr>
            </w:pPr>
            <w:r>
              <w:rPr>
                <w:rFonts w:hint="eastAsia" w:ascii="宋体" w:hAnsi="宋体" w:cs="宋体"/>
                <w:sz w:val="21"/>
                <w:szCs w:val="21"/>
              </w:rPr>
              <w:t>气源压力:6-8kg/cm²</w:t>
            </w:r>
          </w:p>
          <w:p>
            <w:pPr>
              <w:spacing w:line="300" w:lineRule="exact"/>
              <w:rPr>
                <w:rFonts w:ascii="宋体" w:hAnsi="宋体" w:cs="宋体"/>
                <w:sz w:val="21"/>
                <w:szCs w:val="21"/>
              </w:rPr>
            </w:pPr>
            <w:r>
              <w:rPr>
                <w:rFonts w:hint="eastAsia" w:ascii="宋体" w:hAnsi="宋体" w:cs="宋体"/>
                <w:sz w:val="21"/>
                <w:szCs w:val="21"/>
              </w:rPr>
              <w:t>工作环境温度:5-40℃</w:t>
            </w:r>
          </w:p>
          <w:p>
            <w:pPr>
              <w:spacing w:line="300" w:lineRule="exact"/>
              <w:rPr>
                <w:rFonts w:ascii="宋体" w:hAnsi="宋体" w:cs="宋体"/>
                <w:sz w:val="21"/>
                <w:szCs w:val="21"/>
              </w:rPr>
            </w:pPr>
            <w:r>
              <w:rPr>
                <w:rFonts w:hint="eastAsia" w:ascii="宋体" w:hAnsi="宋体" w:cs="宋体"/>
                <w:sz w:val="21"/>
                <w:szCs w:val="21"/>
              </w:rPr>
              <w:t>工作环境湿度:30-95%</w:t>
            </w:r>
          </w:p>
          <w:p>
            <w:pPr>
              <w:spacing w:line="300" w:lineRule="exact"/>
              <w:rPr>
                <w:rFonts w:ascii="宋体" w:hAnsi="宋体" w:cs="宋体"/>
                <w:sz w:val="21"/>
                <w:szCs w:val="21"/>
              </w:rPr>
            </w:pPr>
            <w:r>
              <w:rPr>
                <w:rFonts w:hint="eastAsia" w:ascii="宋体" w:hAnsi="宋体" w:cs="宋体"/>
                <w:sz w:val="21"/>
                <w:szCs w:val="21"/>
              </w:rPr>
              <w:t>运输、贮存温度:-25-55℃</w:t>
            </w:r>
          </w:p>
          <w:p>
            <w:pPr>
              <w:spacing w:line="300" w:lineRule="exact"/>
              <w:rPr>
                <w:rFonts w:ascii="宋体" w:hAnsi="宋体" w:cs="宋体"/>
                <w:sz w:val="21"/>
                <w:szCs w:val="21"/>
              </w:rPr>
            </w:pPr>
            <w:r>
              <w:rPr>
                <w:rFonts w:hint="eastAsia" w:ascii="宋体" w:hAnsi="宋体" w:cs="宋体"/>
                <w:sz w:val="21"/>
                <w:szCs w:val="21"/>
              </w:rPr>
              <w:t>需包含地基处理，混凝土填平，达到举升机安装条件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25</w:t>
            </w:r>
          </w:p>
        </w:tc>
        <w:tc>
          <w:tcPr>
            <w:tcW w:w="2915" w:type="dxa"/>
            <w:vAlign w:val="center"/>
          </w:tcPr>
          <w:p>
            <w:pPr>
              <w:jc w:val="center"/>
              <w:rPr>
                <w:rFonts w:ascii="宋体" w:hAnsi="宋体" w:cs="宋体"/>
                <w:sz w:val="20"/>
                <w:szCs w:val="22"/>
              </w:rPr>
            </w:pPr>
            <w:r>
              <w:rPr>
                <w:rFonts w:hint="eastAsia" w:ascii="宋体" w:hAnsi="宋体" w:cs="宋体"/>
                <w:sz w:val="20"/>
                <w:szCs w:val="22"/>
              </w:rPr>
              <w:t>机油收集器</w:t>
            </w:r>
          </w:p>
        </w:tc>
        <w:tc>
          <w:tcPr>
            <w:tcW w:w="10485" w:type="dxa"/>
          </w:tcPr>
          <w:p>
            <w:pPr>
              <w:spacing w:line="300" w:lineRule="exact"/>
              <w:rPr>
                <w:rFonts w:ascii="宋体" w:hAnsi="宋体" w:cs="宋体"/>
                <w:sz w:val="21"/>
                <w:szCs w:val="21"/>
              </w:rPr>
            </w:pPr>
            <w:r>
              <w:rPr>
                <w:rFonts w:hint="eastAsia" w:ascii="宋体" w:hAnsi="宋体" w:cs="宋体"/>
                <w:sz w:val="21"/>
                <w:szCs w:val="21"/>
              </w:rPr>
              <w:t>真空度达到0.85bar、抽油速度快、3L/Min</w:t>
            </w:r>
          </w:p>
          <w:p>
            <w:pPr>
              <w:spacing w:line="300" w:lineRule="exact"/>
              <w:rPr>
                <w:rFonts w:ascii="宋体" w:hAnsi="宋体" w:cs="宋体"/>
                <w:sz w:val="21"/>
                <w:szCs w:val="21"/>
              </w:rPr>
            </w:pPr>
            <w:r>
              <w:rPr>
                <w:rFonts w:hint="eastAsia" w:ascii="宋体" w:hAnsi="宋体" w:cs="宋体"/>
                <w:sz w:val="21"/>
                <w:szCs w:val="21"/>
              </w:rPr>
              <w:t>自动焊接，焊接质量稳定可靠</w:t>
            </w:r>
          </w:p>
          <w:p>
            <w:pPr>
              <w:spacing w:line="300" w:lineRule="exact"/>
              <w:rPr>
                <w:rFonts w:ascii="宋体" w:hAnsi="宋体" w:cs="宋体"/>
                <w:sz w:val="21"/>
                <w:szCs w:val="21"/>
              </w:rPr>
            </w:pPr>
            <w:r>
              <w:rPr>
                <w:rFonts w:hint="eastAsia" w:ascii="宋体" w:hAnsi="宋体" w:cs="宋体"/>
                <w:sz w:val="21"/>
                <w:szCs w:val="21"/>
              </w:rPr>
              <w:t>量杯10L</w:t>
            </w:r>
          </w:p>
          <w:p>
            <w:pPr>
              <w:spacing w:line="300" w:lineRule="exact"/>
              <w:rPr>
                <w:rFonts w:ascii="宋体" w:hAnsi="宋体" w:cs="宋体"/>
                <w:sz w:val="21"/>
                <w:szCs w:val="21"/>
              </w:rPr>
            </w:pPr>
            <w:r>
              <w:rPr>
                <w:rFonts w:hint="eastAsia" w:ascii="宋体" w:hAnsi="宋体" w:cs="宋体"/>
                <w:sz w:val="21"/>
                <w:szCs w:val="21"/>
              </w:rPr>
              <w:t>接油半径294MM</w:t>
            </w:r>
          </w:p>
          <w:p>
            <w:pPr>
              <w:spacing w:line="300" w:lineRule="exact"/>
              <w:rPr>
                <w:rFonts w:ascii="宋体" w:hAnsi="宋体" w:cs="宋体"/>
                <w:sz w:val="21"/>
                <w:szCs w:val="21"/>
              </w:rPr>
            </w:pPr>
            <w:r>
              <w:rPr>
                <w:rFonts w:hint="eastAsia" w:ascii="宋体" w:hAnsi="宋体" w:cs="宋体"/>
                <w:sz w:val="21"/>
                <w:szCs w:val="21"/>
              </w:rPr>
              <w:t>最快抽油速度3L/MIN</w:t>
            </w:r>
          </w:p>
          <w:p>
            <w:pPr>
              <w:spacing w:line="300" w:lineRule="exact"/>
              <w:rPr>
                <w:rFonts w:ascii="宋体" w:hAnsi="宋体" w:cs="宋体"/>
                <w:sz w:val="21"/>
                <w:szCs w:val="21"/>
              </w:rPr>
            </w:pPr>
            <w:r>
              <w:rPr>
                <w:rFonts w:hint="eastAsia" w:ascii="宋体" w:hAnsi="宋体" w:cs="宋体"/>
                <w:sz w:val="21"/>
                <w:szCs w:val="21"/>
              </w:rPr>
              <w:t>配备安全阀，误操作时，安全阀立刻排气，保护量杯不会被高压损坏</w:t>
            </w:r>
          </w:p>
          <w:p>
            <w:pPr>
              <w:spacing w:line="300" w:lineRule="exact"/>
              <w:rPr>
                <w:rFonts w:ascii="宋体" w:hAnsi="宋体" w:cs="宋体"/>
                <w:sz w:val="21"/>
                <w:szCs w:val="21"/>
              </w:rPr>
            </w:pPr>
            <w:r>
              <w:rPr>
                <w:rFonts w:hint="eastAsia" w:ascii="宋体" w:hAnsi="宋体" w:cs="宋体"/>
                <w:sz w:val="21"/>
                <w:szCs w:val="21"/>
              </w:rPr>
              <w:t>抽油手柄人体工程学设计，舒适操作，接油盘偏心设计，增大接油范围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26</w:t>
            </w:r>
          </w:p>
        </w:tc>
        <w:tc>
          <w:tcPr>
            <w:tcW w:w="2915" w:type="dxa"/>
            <w:vAlign w:val="center"/>
          </w:tcPr>
          <w:p>
            <w:pPr>
              <w:jc w:val="center"/>
              <w:rPr>
                <w:rFonts w:ascii="宋体" w:hAnsi="宋体" w:cs="宋体"/>
                <w:sz w:val="20"/>
                <w:szCs w:val="22"/>
              </w:rPr>
            </w:pPr>
            <w:r>
              <w:rPr>
                <w:rFonts w:hint="eastAsia" w:ascii="宋体" w:hAnsi="宋体" w:cs="宋体"/>
                <w:sz w:val="20"/>
                <w:szCs w:val="22"/>
              </w:rPr>
              <w:t>轮胎拆装托架</w:t>
            </w:r>
          </w:p>
        </w:tc>
        <w:tc>
          <w:tcPr>
            <w:tcW w:w="10485" w:type="dxa"/>
          </w:tcPr>
          <w:p>
            <w:pPr>
              <w:spacing w:line="300" w:lineRule="exact"/>
              <w:rPr>
                <w:rFonts w:ascii="宋体" w:hAnsi="宋体" w:cs="宋体"/>
                <w:sz w:val="21"/>
                <w:szCs w:val="21"/>
              </w:rPr>
            </w:pPr>
            <w:r>
              <w:rPr>
                <w:rFonts w:hint="eastAsia" w:ascii="宋体" w:hAnsi="宋体" w:cs="宋体"/>
                <w:sz w:val="21"/>
                <w:szCs w:val="21"/>
              </w:rPr>
              <w:t xml:space="preserve">用于放置轮胎 </w:t>
            </w:r>
          </w:p>
          <w:p>
            <w:pPr>
              <w:spacing w:line="300" w:lineRule="exact"/>
              <w:rPr>
                <w:rFonts w:ascii="宋体" w:hAnsi="宋体" w:cs="宋体"/>
                <w:sz w:val="21"/>
                <w:szCs w:val="21"/>
              </w:rPr>
            </w:pPr>
            <w:r>
              <w:rPr>
                <w:rFonts w:hint="eastAsia" w:ascii="宋体" w:hAnsi="宋体" w:cs="宋体"/>
                <w:sz w:val="21"/>
                <w:szCs w:val="21"/>
              </w:rPr>
              <w:t xml:space="preserve">1、长宽高：≥81.5*40.5*97.5cm </w:t>
            </w:r>
          </w:p>
          <w:p>
            <w:pPr>
              <w:spacing w:line="300" w:lineRule="exact"/>
              <w:rPr>
                <w:rFonts w:ascii="宋体" w:hAnsi="宋体" w:cs="宋体"/>
                <w:sz w:val="21"/>
                <w:szCs w:val="21"/>
              </w:rPr>
            </w:pPr>
            <w:r>
              <w:rPr>
                <w:rFonts w:hint="eastAsia" w:ascii="宋体" w:hAnsi="宋体" w:cs="宋体"/>
                <w:sz w:val="21"/>
                <w:szCs w:val="21"/>
              </w:rPr>
              <w:t xml:space="preserve">2、重量：≥18.78kg </w:t>
            </w:r>
          </w:p>
          <w:p>
            <w:pPr>
              <w:spacing w:line="300" w:lineRule="exact"/>
              <w:rPr>
                <w:rFonts w:ascii="宋体" w:hAnsi="宋体" w:cs="宋体"/>
                <w:sz w:val="21"/>
                <w:szCs w:val="21"/>
              </w:rPr>
            </w:pPr>
            <w:r>
              <w:rPr>
                <w:rFonts w:hint="eastAsia" w:ascii="宋体" w:hAnsi="宋体" w:cs="宋体"/>
                <w:sz w:val="21"/>
                <w:szCs w:val="21"/>
              </w:rPr>
              <w:t>3、放轮胎数量：2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27</w:t>
            </w:r>
          </w:p>
        </w:tc>
        <w:tc>
          <w:tcPr>
            <w:tcW w:w="2915" w:type="dxa"/>
            <w:vAlign w:val="center"/>
          </w:tcPr>
          <w:p>
            <w:pPr>
              <w:jc w:val="center"/>
              <w:rPr>
                <w:rFonts w:ascii="宋体" w:hAnsi="宋体" w:cs="宋体"/>
                <w:sz w:val="20"/>
                <w:szCs w:val="22"/>
              </w:rPr>
            </w:pPr>
            <w:r>
              <w:rPr>
                <w:rFonts w:hint="eastAsia" w:ascii="宋体" w:hAnsi="宋体" w:cs="宋体"/>
                <w:sz w:val="20"/>
                <w:szCs w:val="22"/>
              </w:rPr>
              <w:t>气源工作站</w:t>
            </w:r>
          </w:p>
        </w:tc>
        <w:tc>
          <w:tcPr>
            <w:tcW w:w="10485" w:type="dxa"/>
          </w:tcPr>
          <w:p>
            <w:pPr>
              <w:spacing w:line="300" w:lineRule="exact"/>
              <w:jc w:val="left"/>
              <w:rPr>
                <w:rFonts w:ascii="宋体" w:hAnsi="宋体" w:cs="宋体"/>
                <w:sz w:val="21"/>
                <w:szCs w:val="21"/>
              </w:rPr>
            </w:pPr>
            <w:r>
              <w:rPr>
                <w:rFonts w:hint="eastAsia" w:ascii="宋体" w:hAnsi="宋体" w:cs="宋体"/>
                <w:sz w:val="21"/>
                <w:szCs w:val="21"/>
              </w:rPr>
              <w:t>动力系统采用高效（2 级能效）的压缩机专用电机， 寿命长、更节能；同功率段的压缩机配置（选型）合 理，绝对满足气量需求；高端配置的油气分离系，含 油量更低，保养更方便；全智能控制系统，具有故障 自动诊断、显示、报警、保护功能；1.功率:7.5kw2. 排 气 量 :1.1m3/min3. 排 气 压 力 :0.8Mpa4. 润 滑 油 量:18L5.驱动方式:皮带传动 6.噪音:68±27.</w:t>
            </w:r>
          </w:p>
          <w:p>
            <w:pPr>
              <w:spacing w:line="300" w:lineRule="exact"/>
              <w:rPr>
                <w:rFonts w:ascii="宋体" w:hAnsi="宋体" w:cs="宋体"/>
                <w:sz w:val="21"/>
                <w:szCs w:val="21"/>
              </w:rPr>
            </w:pPr>
            <w:r>
              <w:rPr>
                <w:rFonts w:hint="eastAsia" w:ascii="宋体" w:hAnsi="宋体" w:cs="宋体"/>
                <w:sz w:val="21"/>
                <w:szCs w:val="21"/>
              </w:rPr>
              <w:t>冷冻式干燥机是根据冷冻除湿原理，将压缩空气强制通过蒸发器进行热交换而降温，使压缩空气中气态的水和油经过等压冷却，凝结成液态的水和油，并夹带尘埃，通过自动排水器排出机外，从而获得清洁的压缩空气的一种机器。1.功率:0.563kw</w:t>
            </w:r>
          </w:p>
          <w:p>
            <w:pPr>
              <w:spacing w:line="300" w:lineRule="exact"/>
              <w:rPr>
                <w:rFonts w:ascii="宋体" w:hAnsi="宋体" w:cs="宋体"/>
                <w:sz w:val="21"/>
                <w:szCs w:val="21"/>
              </w:rPr>
            </w:pPr>
            <w:r>
              <w:rPr>
                <w:rFonts w:hint="eastAsia" w:ascii="宋体" w:hAnsi="宋体" w:cs="宋体"/>
                <w:sz w:val="21"/>
                <w:szCs w:val="21"/>
              </w:rPr>
              <w:t>2.排气量:2.5m3/min</w:t>
            </w:r>
          </w:p>
          <w:p>
            <w:pPr>
              <w:spacing w:line="300" w:lineRule="exact"/>
              <w:rPr>
                <w:rFonts w:ascii="宋体" w:hAnsi="宋体" w:cs="宋体"/>
                <w:sz w:val="21"/>
                <w:szCs w:val="21"/>
              </w:rPr>
            </w:pPr>
            <w:r>
              <w:rPr>
                <w:rFonts w:hint="eastAsia" w:ascii="宋体" w:hAnsi="宋体" w:cs="宋体"/>
                <w:sz w:val="21"/>
                <w:szCs w:val="21"/>
              </w:rPr>
              <w:t>3.排气压力:0.8Mpa</w:t>
            </w:r>
          </w:p>
          <w:p>
            <w:pPr>
              <w:spacing w:line="300" w:lineRule="exact"/>
              <w:rPr>
                <w:rFonts w:ascii="宋体" w:hAnsi="宋体" w:cs="宋体"/>
                <w:sz w:val="21"/>
                <w:szCs w:val="21"/>
              </w:rPr>
            </w:pPr>
            <w:r>
              <w:rPr>
                <w:rFonts w:hint="eastAsia" w:ascii="宋体" w:hAnsi="宋体" w:cs="宋体"/>
                <w:sz w:val="21"/>
                <w:szCs w:val="21"/>
              </w:rPr>
              <w:t>4.电源:220V/50Hz</w:t>
            </w:r>
          </w:p>
          <w:p>
            <w:pPr>
              <w:spacing w:line="300" w:lineRule="exact"/>
              <w:rPr>
                <w:rFonts w:ascii="宋体" w:hAnsi="宋体" w:cs="宋体"/>
                <w:sz w:val="21"/>
                <w:szCs w:val="21"/>
              </w:rPr>
            </w:pPr>
            <w:r>
              <w:rPr>
                <w:rFonts w:hint="eastAsia" w:ascii="宋体" w:hAnsi="宋体" w:cs="宋体"/>
                <w:sz w:val="21"/>
                <w:szCs w:val="21"/>
              </w:rPr>
              <w:t>5.尺寸(L×W×H)mm：800×440×800</w:t>
            </w:r>
          </w:p>
          <w:p>
            <w:pPr>
              <w:spacing w:line="300" w:lineRule="exact"/>
              <w:rPr>
                <w:rFonts w:ascii="宋体" w:hAnsi="宋体" w:cs="宋体"/>
                <w:sz w:val="21"/>
                <w:szCs w:val="21"/>
              </w:rPr>
            </w:pPr>
            <w:r>
              <w:rPr>
                <w:rFonts w:hint="eastAsia" w:ascii="宋体" w:hAnsi="宋体" w:cs="宋体"/>
                <w:sz w:val="21"/>
                <w:szCs w:val="21"/>
              </w:rPr>
              <w:t>1.容积/工作压力:0.6m3/0.8Mpa 2.设计温度:100℃ 3.容器高度H1:2240 4.容器内径Ø:800 5.进气口:H2(760)/DN(40)Rp(Rp1″) 6.出气口:H3(1760)/DN(40)Rp(Rp1″) 7.排污阀接头:R1/2″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28</w:t>
            </w:r>
          </w:p>
        </w:tc>
        <w:tc>
          <w:tcPr>
            <w:tcW w:w="2915" w:type="dxa"/>
            <w:vAlign w:val="center"/>
          </w:tcPr>
          <w:p>
            <w:pPr>
              <w:jc w:val="center"/>
              <w:rPr>
                <w:rFonts w:ascii="宋体" w:hAnsi="宋体" w:cs="宋体"/>
                <w:sz w:val="20"/>
                <w:szCs w:val="22"/>
              </w:rPr>
            </w:pPr>
            <w:r>
              <w:rPr>
                <w:rFonts w:hint="eastAsia" w:ascii="宋体" w:hAnsi="宋体" w:cs="宋体"/>
                <w:sz w:val="20"/>
                <w:szCs w:val="22"/>
              </w:rPr>
              <w:t>车间气管路</w:t>
            </w:r>
          </w:p>
        </w:tc>
        <w:tc>
          <w:tcPr>
            <w:tcW w:w="10485" w:type="dxa"/>
          </w:tcPr>
          <w:p>
            <w:pPr>
              <w:spacing w:line="300" w:lineRule="exact"/>
              <w:rPr>
                <w:rFonts w:ascii="宋体" w:hAnsi="宋体" w:cs="宋体"/>
                <w:sz w:val="21"/>
                <w:szCs w:val="21"/>
              </w:rPr>
            </w:pPr>
            <w:r>
              <w:rPr>
                <w:rFonts w:hint="eastAsia" w:ascii="宋体" w:hAnsi="宋体" w:cs="宋体"/>
                <w:sz w:val="21"/>
                <w:szCs w:val="21"/>
              </w:rPr>
              <w:t>全管路采用不锈钢气管路，工作压力：16Bar，在正常使用条件下使用年限为50年，管接口处不漏气，有效降低能耗，主管道落差设计，便于管道集中排水，鹅颈头联接工位有效避免管道积水，提高产品质量。整体环路设计，保障各工位工作压力均等，可做到分区域不停产维修，增加，减少工位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29</w:t>
            </w:r>
          </w:p>
        </w:tc>
        <w:tc>
          <w:tcPr>
            <w:tcW w:w="2915" w:type="dxa"/>
            <w:vAlign w:val="center"/>
          </w:tcPr>
          <w:p>
            <w:pPr>
              <w:jc w:val="center"/>
              <w:rPr>
                <w:rFonts w:ascii="宋体" w:hAnsi="宋体" w:cs="宋体"/>
                <w:sz w:val="20"/>
                <w:szCs w:val="22"/>
              </w:rPr>
            </w:pPr>
            <w:r>
              <w:rPr>
                <w:rFonts w:hint="eastAsia" w:ascii="宋体" w:hAnsi="宋体" w:cs="宋体"/>
                <w:sz w:val="20"/>
                <w:szCs w:val="22"/>
              </w:rPr>
              <w:t>二合一组合鼓</w:t>
            </w:r>
          </w:p>
        </w:tc>
        <w:tc>
          <w:tcPr>
            <w:tcW w:w="10485" w:type="dxa"/>
          </w:tcPr>
          <w:p>
            <w:pPr>
              <w:spacing w:line="300" w:lineRule="exact"/>
              <w:rPr>
                <w:rFonts w:ascii="宋体" w:hAnsi="宋体" w:cs="宋体"/>
                <w:sz w:val="21"/>
                <w:szCs w:val="21"/>
              </w:rPr>
            </w:pPr>
            <w:r>
              <w:rPr>
                <w:rFonts w:hint="eastAsia" w:ascii="宋体" w:hAnsi="宋体" w:cs="宋体"/>
                <w:sz w:val="21"/>
                <w:szCs w:val="21"/>
              </w:rPr>
              <w:t>产品特点：1 鼓箱一体组合，不用再单独买鼓，外型精致，轻巧。2 卡扣式侧盖，翻盖式结构。表面无螺丝孔，维修方便，美观大方。3 卷盘内部无密封圈，不漏水，漏气。4 电鼓，灯鼓款内部装有漏电保护装置，安全可靠。5 拼装式组合，安装方便。6 鼓体与吊架连接由2条钢板固定，更牢固安全。 组合鼓自动回收卷管器，气、电二合一组合。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0"/>
                <w:szCs w:val="20"/>
              </w:rPr>
              <w:t>高压洗车机</w:t>
            </w:r>
          </w:p>
        </w:tc>
        <w:tc>
          <w:tcPr>
            <w:tcW w:w="10485" w:type="dxa"/>
          </w:tcPr>
          <w:p>
            <w:pPr>
              <w:spacing w:line="300" w:lineRule="exact"/>
              <w:rPr>
                <w:rFonts w:ascii="宋体" w:hAnsi="宋体" w:cs="宋体"/>
                <w:sz w:val="21"/>
                <w:szCs w:val="21"/>
              </w:rPr>
            </w:pPr>
            <w:r>
              <w:rPr>
                <w:rFonts w:hint="eastAsia" w:ascii="宋体" w:hAnsi="宋体" w:cs="宋体"/>
                <w:sz w:val="21"/>
                <w:szCs w:val="21"/>
              </w:rPr>
              <w:t>漏电保护，过载保护，缺相保护，三重过滤，双重水封</w:t>
            </w:r>
          </w:p>
          <w:p>
            <w:pPr>
              <w:spacing w:line="300" w:lineRule="exact"/>
              <w:rPr>
                <w:rFonts w:ascii="宋体" w:hAnsi="宋体" w:cs="宋体"/>
                <w:sz w:val="21"/>
                <w:szCs w:val="21"/>
              </w:rPr>
            </w:pPr>
            <w:r>
              <w:rPr>
                <w:rFonts w:hint="eastAsia" w:ascii="宋体" w:hAnsi="宋体" w:cs="宋体"/>
                <w:sz w:val="21"/>
                <w:szCs w:val="21"/>
              </w:rPr>
              <w:t>1.额定电压：220V单相</w:t>
            </w:r>
          </w:p>
          <w:p>
            <w:pPr>
              <w:spacing w:line="300" w:lineRule="exact"/>
              <w:rPr>
                <w:rFonts w:ascii="宋体" w:hAnsi="宋体" w:cs="宋体"/>
                <w:sz w:val="21"/>
                <w:szCs w:val="21"/>
              </w:rPr>
            </w:pPr>
            <w:r>
              <w:rPr>
                <w:rFonts w:hint="eastAsia" w:ascii="宋体" w:hAnsi="宋体" w:cs="宋体"/>
                <w:sz w:val="21"/>
                <w:szCs w:val="21"/>
              </w:rPr>
              <w:t>2.输入/输出功率：3.0KW/2.2KW</w:t>
            </w:r>
          </w:p>
          <w:p>
            <w:pPr>
              <w:spacing w:line="300" w:lineRule="exact"/>
              <w:rPr>
                <w:rFonts w:ascii="宋体" w:hAnsi="宋体" w:cs="宋体"/>
                <w:sz w:val="21"/>
                <w:szCs w:val="21"/>
              </w:rPr>
            </w:pPr>
            <w:r>
              <w:rPr>
                <w:rFonts w:hint="eastAsia" w:ascii="宋体" w:hAnsi="宋体" w:cs="宋体"/>
                <w:sz w:val="21"/>
                <w:szCs w:val="21"/>
              </w:rPr>
              <w:t>3.额定转速：1400</w:t>
            </w:r>
          </w:p>
          <w:p>
            <w:pPr>
              <w:spacing w:line="300" w:lineRule="exact"/>
              <w:rPr>
                <w:rFonts w:ascii="宋体" w:hAnsi="宋体" w:cs="宋体"/>
                <w:sz w:val="21"/>
                <w:szCs w:val="21"/>
              </w:rPr>
            </w:pPr>
            <w:r>
              <w:rPr>
                <w:rFonts w:hint="eastAsia" w:ascii="宋体" w:hAnsi="宋体" w:cs="宋体"/>
                <w:sz w:val="21"/>
                <w:szCs w:val="21"/>
              </w:rPr>
              <w:t>4.额定压力：11Mpa,110Bar</w:t>
            </w:r>
          </w:p>
          <w:p>
            <w:pPr>
              <w:spacing w:line="300" w:lineRule="exact"/>
              <w:rPr>
                <w:rFonts w:ascii="宋体" w:hAnsi="宋体" w:cs="宋体"/>
                <w:sz w:val="21"/>
                <w:szCs w:val="21"/>
              </w:rPr>
            </w:pPr>
            <w:r>
              <w:rPr>
                <w:rFonts w:hint="eastAsia" w:ascii="宋体" w:hAnsi="宋体" w:cs="宋体"/>
                <w:sz w:val="21"/>
                <w:szCs w:val="21"/>
              </w:rPr>
              <w:t>5.喷嘴型号：40</w:t>
            </w:r>
          </w:p>
          <w:p>
            <w:pPr>
              <w:spacing w:line="300" w:lineRule="exact"/>
              <w:rPr>
                <w:rFonts w:ascii="宋体" w:hAnsi="宋体" w:cs="宋体"/>
                <w:sz w:val="21"/>
                <w:szCs w:val="21"/>
              </w:rPr>
            </w:pPr>
            <w:r>
              <w:rPr>
                <w:rFonts w:hint="eastAsia" w:ascii="宋体" w:hAnsi="宋体" w:cs="宋体"/>
                <w:sz w:val="21"/>
                <w:szCs w:val="21"/>
              </w:rPr>
              <w:t>6.包装重量：60</w:t>
            </w:r>
          </w:p>
          <w:p>
            <w:pPr>
              <w:spacing w:line="300" w:lineRule="exact"/>
              <w:rPr>
                <w:rFonts w:ascii="宋体" w:hAnsi="宋体" w:cs="宋体"/>
                <w:sz w:val="21"/>
                <w:szCs w:val="21"/>
              </w:rPr>
            </w:pPr>
            <w:r>
              <w:rPr>
                <w:rFonts w:hint="eastAsia" w:ascii="宋体" w:hAnsi="宋体" w:cs="宋体"/>
                <w:sz w:val="21"/>
                <w:szCs w:val="21"/>
              </w:rPr>
              <w:t>7.包装尺寸：850*400*400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0"/>
                <w:szCs w:val="20"/>
              </w:rPr>
              <w:t>吸尘器</w:t>
            </w:r>
          </w:p>
        </w:tc>
        <w:tc>
          <w:tcPr>
            <w:tcW w:w="10485" w:type="dxa"/>
          </w:tcPr>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强劲吸力，加厚桶身，干湿两用，双纯铜电机</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360°散热泄压</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1.电机功率: 2000W</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2.桶身容量: 70升</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3.产品功能:吸尘/吸水</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4.工作电压: 220-240V</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5.电源线长: 5M</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6.产品重量: 25kg</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7.吸水流量: 106升/秒</w:t>
            </w:r>
          </w:p>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8.真空吸力: 2000mmH20</w:t>
            </w:r>
          </w:p>
          <w:p>
            <w:pPr>
              <w:spacing w:line="300" w:lineRule="exact"/>
              <w:rPr>
                <w:rFonts w:ascii="宋体" w:hAnsi="宋体" w:cs="宋体"/>
                <w:sz w:val="21"/>
                <w:szCs w:val="21"/>
              </w:rPr>
            </w:pPr>
            <w:r>
              <w:rPr>
                <w:rFonts w:hint="eastAsia" w:ascii="宋体" w:hAnsi="宋体" w:cs="宋体"/>
                <w:color w:val="000000"/>
                <w:kern w:val="0"/>
                <w:sz w:val="21"/>
                <w:szCs w:val="21"/>
              </w:rPr>
              <w:t>9.包装规格: 60*54*96cm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32</w:t>
            </w:r>
          </w:p>
        </w:tc>
        <w:tc>
          <w:tcPr>
            <w:tcW w:w="2915" w:type="dxa"/>
            <w:vAlign w:val="center"/>
          </w:tcPr>
          <w:p>
            <w:pPr>
              <w:jc w:val="center"/>
              <w:rPr>
                <w:rFonts w:ascii="宋体" w:hAnsi="宋体" w:cs="宋体"/>
                <w:sz w:val="20"/>
                <w:szCs w:val="22"/>
              </w:rPr>
            </w:pPr>
            <w:r>
              <w:rPr>
                <w:rFonts w:hint="eastAsia" w:ascii="宋体" w:hAnsi="宋体" w:cs="宋体"/>
                <w:sz w:val="20"/>
                <w:szCs w:val="22"/>
              </w:rPr>
              <w:t>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定扭扭力扳手外观无扭矩值刻度及调整机构,只能用专用工具才能设定和更改产品的扭矩值</w:t>
            </w:r>
          </w:p>
          <w:p>
            <w:pPr>
              <w:spacing w:line="300" w:lineRule="exact"/>
              <w:rPr>
                <w:rFonts w:ascii="宋体" w:hAnsi="宋体" w:cs="宋体"/>
                <w:sz w:val="21"/>
                <w:szCs w:val="21"/>
              </w:rPr>
            </w:pPr>
            <w:r>
              <w:rPr>
                <w:rFonts w:hint="eastAsia" w:ascii="宋体" w:hAnsi="宋体" w:cs="宋体"/>
                <w:sz w:val="21"/>
                <w:szCs w:val="21"/>
              </w:rPr>
              <w:t>内部跳脱机构采用高精度进口弹簧,精确耐用</w:t>
            </w:r>
          </w:p>
          <w:p>
            <w:pPr>
              <w:spacing w:line="300" w:lineRule="exact"/>
              <w:rPr>
                <w:rFonts w:ascii="宋体" w:hAnsi="宋体" w:cs="宋体"/>
                <w:sz w:val="21"/>
                <w:szCs w:val="21"/>
              </w:rPr>
            </w:pPr>
            <w:r>
              <w:rPr>
                <w:rFonts w:hint="eastAsia" w:ascii="宋体" w:hAnsi="宋体" w:cs="宋体"/>
                <w:sz w:val="21"/>
                <w:szCs w:val="21"/>
              </w:rPr>
              <w:t>操作达到扭矩设定值时,内部装置发出“咔”的声响并伴随振动,此时应立即停止操作,防止过紧</w:t>
            </w:r>
          </w:p>
          <w:p>
            <w:pPr>
              <w:spacing w:line="300" w:lineRule="exact"/>
              <w:rPr>
                <w:rFonts w:ascii="宋体" w:hAnsi="宋体" w:cs="宋体"/>
                <w:sz w:val="21"/>
                <w:szCs w:val="21"/>
              </w:rPr>
            </w:pPr>
            <w:r>
              <w:rPr>
                <w:rFonts w:hint="eastAsia" w:ascii="宋体" w:hAnsi="宋体" w:cs="宋体"/>
                <w:sz w:val="21"/>
                <w:szCs w:val="21"/>
              </w:rPr>
              <w:t>可双向使用,但只有正向（顺时针方向）可设定扭矩值</w:t>
            </w:r>
          </w:p>
          <w:p>
            <w:pPr>
              <w:spacing w:line="300" w:lineRule="exact"/>
              <w:rPr>
                <w:rFonts w:ascii="宋体" w:hAnsi="宋体" w:cs="宋体"/>
                <w:sz w:val="21"/>
                <w:szCs w:val="21"/>
              </w:rPr>
            </w:pPr>
            <w:r>
              <w:rPr>
                <w:rFonts w:hint="eastAsia" w:ascii="宋体" w:hAnsi="宋体" w:cs="宋体"/>
                <w:sz w:val="21"/>
                <w:szCs w:val="21"/>
              </w:rPr>
              <w:t>头部棘轮为36齿,每齿操作角度为10°,适于狭小空间中使用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33</w:t>
            </w:r>
          </w:p>
        </w:tc>
        <w:tc>
          <w:tcPr>
            <w:tcW w:w="2915" w:type="dxa"/>
            <w:vAlign w:val="center"/>
          </w:tcPr>
          <w:p>
            <w:pPr>
              <w:jc w:val="center"/>
              <w:rPr>
                <w:rFonts w:ascii="宋体" w:hAnsi="宋体" w:cs="宋体"/>
                <w:sz w:val="20"/>
                <w:szCs w:val="22"/>
              </w:rPr>
            </w:pPr>
            <w:r>
              <w:rPr>
                <w:rFonts w:hint="eastAsia" w:ascii="宋体" w:hAnsi="宋体" w:cs="宋体"/>
                <w:sz w:val="20"/>
                <w:szCs w:val="22"/>
              </w:rPr>
              <w:t>开口扳手</w:t>
            </w:r>
          </w:p>
        </w:tc>
        <w:tc>
          <w:tcPr>
            <w:tcW w:w="10485" w:type="dxa"/>
          </w:tcPr>
          <w:p>
            <w:pPr>
              <w:spacing w:line="300" w:lineRule="exact"/>
              <w:rPr>
                <w:rFonts w:ascii="宋体" w:hAnsi="宋体" w:cs="宋体"/>
                <w:sz w:val="21"/>
                <w:szCs w:val="21"/>
              </w:rPr>
            </w:pPr>
            <w:r>
              <w:rPr>
                <w:rFonts w:hint="eastAsia" w:ascii="宋体" w:hAnsi="宋体" w:cs="宋体"/>
                <w:sz w:val="21"/>
                <w:szCs w:val="21"/>
              </w:rPr>
              <w:t>全抛光双开口扳手24mm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34</w:t>
            </w:r>
          </w:p>
        </w:tc>
        <w:tc>
          <w:tcPr>
            <w:tcW w:w="2915" w:type="dxa"/>
            <w:vAlign w:val="center"/>
          </w:tcPr>
          <w:p>
            <w:pPr>
              <w:jc w:val="center"/>
              <w:rPr>
                <w:rFonts w:ascii="宋体" w:hAnsi="宋体" w:cs="宋体"/>
                <w:sz w:val="20"/>
                <w:szCs w:val="22"/>
              </w:rPr>
            </w:pPr>
            <w:r>
              <w:rPr>
                <w:rFonts w:hint="eastAsia" w:ascii="宋体" w:hAnsi="宋体" w:cs="宋体"/>
                <w:sz w:val="20"/>
                <w:szCs w:val="22"/>
              </w:rPr>
              <w:t>开口扳手</w:t>
            </w:r>
          </w:p>
        </w:tc>
        <w:tc>
          <w:tcPr>
            <w:tcW w:w="10485" w:type="dxa"/>
          </w:tcPr>
          <w:p>
            <w:pPr>
              <w:spacing w:line="300" w:lineRule="exact"/>
              <w:rPr>
                <w:rFonts w:ascii="宋体" w:hAnsi="宋体" w:cs="宋体"/>
                <w:sz w:val="21"/>
                <w:szCs w:val="21"/>
              </w:rPr>
            </w:pPr>
            <w:r>
              <w:rPr>
                <w:rFonts w:hint="eastAsia" w:ascii="宋体" w:hAnsi="宋体" w:cs="宋体"/>
                <w:sz w:val="21"/>
                <w:szCs w:val="21"/>
              </w:rPr>
              <w:t>全抛光双开口扳手15mm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35</w:t>
            </w:r>
          </w:p>
        </w:tc>
        <w:tc>
          <w:tcPr>
            <w:tcW w:w="2915" w:type="dxa"/>
            <w:vAlign w:val="center"/>
          </w:tcPr>
          <w:p>
            <w:pPr>
              <w:jc w:val="center"/>
              <w:rPr>
                <w:rFonts w:ascii="宋体" w:hAnsi="宋体" w:cs="宋体"/>
                <w:sz w:val="20"/>
                <w:szCs w:val="22"/>
              </w:rPr>
            </w:pPr>
            <w:r>
              <w:rPr>
                <w:rFonts w:hint="eastAsia" w:ascii="宋体" w:hAnsi="宋体" w:cs="宋体"/>
                <w:sz w:val="20"/>
                <w:szCs w:val="22"/>
              </w:rPr>
              <w:t>开口扳手</w:t>
            </w:r>
          </w:p>
        </w:tc>
        <w:tc>
          <w:tcPr>
            <w:tcW w:w="10485" w:type="dxa"/>
          </w:tcPr>
          <w:p>
            <w:pPr>
              <w:spacing w:line="300" w:lineRule="exact"/>
              <w:rPr>
                <w:rFonts w:ascii="宋体" w:hAnsi="宋体" w:cs="宋体"/>
                <w:sz w:val="21"/>
                <w:szCs w:val="21"/>
              </w:rPr>
            </w:pPr>
            <w:r>
              <w:rPr>
                <w:rFonts w:hint="eastAsia" w:ascii="宋体" w:hAnsi="宋体" w:cs="宋体"/>
                <w:sz w:val="21"/>
                <w:szCs w:val="21"/>
              </w:rPr>
              <w:t>全抛光双开口扳手21mm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36</w:t>
            </w:r>
          </w:p>
        </w:tc>
        <w:tc>
          <w:tcPr>
            <w:tcW w:w="2915" w:type="dxa"/>
            <w:vAlign w:val="center"/>
          </w:tcPr>
          <w:p>
            <w:pPr>
              <w:jc w:val="center"/>
              <w:rPr>
                <w:rFonts w:ascii="宋体" w:hAnsi="宋体" w:cs="宋体"/>
                <w:sz w:val="20"/>
                <w:szCs w:val="22"/>
              </w:rPr>
            </w:pPr>
            <w:r>
              <w:rPr>
                <w:rFonts w:hint="eastAsia" w:ascii="宋体" w:hAnsi="宋体" w:cs="宋体"/>
                <w:sz w:val="20"/>
                <w:szCs w:val="22"/>
              </w:rPr>
              <w:t>手电筒</w:t>
            </w:r>
          </w:p>
        </w:tc>
        <w:tc>
          <w:tcPr>
            <w:tcW w:w="10485" w:type="dxa"/>
          </w:tcPr>
          <w:p>
            <w:pPr>
              <w:spacing w:line="300" w:lineRule="exact"/>
              <w:rPr>
                <w:rFonts w:ascii="宋体" w:hAnsi="宋体" w:cs="宋体"/>
                <w:sz w:val="21"/>
                <w:szCs w:val="21"/>
              </w:rPr>
            </w:pPr>
            <w:r>
              <w:rPr>
                <w:rFonts w:hint="eastAsia" w:ascii="宋体" w:hAnsi="宋体" w:cs="宋体"/>
                <w:sz w:val="21"/>
                <w:szCs w:val="21"/>
              </w:rPr>
              <w:t>远射手电筒采用美国Cree 3W LED光源,亮度可高达90LM</w:t>
            </w:r>
          </w:p>
          <w:p>
            <w:pPr>
              <w:spacing w:line="300" w:lineRule="exact"/>
              <w:rPr>
                <w:rFonts w:ascii="宋体" w:hAnsi="宋体" w:cs="宋体"/>
                <w:sz w:val="21"/>
                <w:szCs w:val="21"/>
              </w:rPr>
            </w:pPr>
            <w:r>
              <w:rPr>
                <w:rFonts w:hint="eastAsia" w:ascii="宋体" w:hAnsi="宋体" w:cs="宋体"/>
                <w:sz w:val="21"/>
                <w:szCs w:val="21"/>
              </w:rPr>
              <w:t>单个光强高达12000MCD</w:t>
            </w:r>
          </w:p>
          <w:p>
            <w:pPr>
              <w:spacing w:line="300" w:lineRule="exact"/>
              <w:rPr>
                <w:rFonts w:ascii="宋体" w:hAnsi="宋体" w:cs="宋体"/>
                <w:sz w:val="21"/>
                <w:szCs w:val="21"/>
              </w:rPr>
            </w:pPr>
            <w:r>
              <w:rPr>
                <w:rFonts w:hint="eastAsia" w:ascii="宋体" w:hAnsi="宋体" w:cs="宋体"/>
                <w:sz w:val="21"/>
                <w:szCs w:val="21"/>
              </w:rPr>
              <w:t>较传统氙气灯泡更加节能</w:t>
            </w:r>
          </w:p>
          <w:p>
            <w:pPr>
              <w:spacing w:line="300" w:lineRule="exact"/>
              <w:rPr>
                <w:rFonts w:ascii="宋体" w:hAnsi="宋体" w:cs="宋体"/>
                <w:sz w:val="21"/>
                <w:szCs w:val="21"/>
              </w:rPr>
            </w:pPr>
            <w:r>
              <w:rPr>
                <w:rFonts w:hint="eastAsia" w:ascii="宋体" w:hAnsi="宋体" w:cs="宋体"/>
                <w:sz w:val="21"/>
                <w:szCs w:val="21"/>
              </w:rPr>
              <w:t>防尘防溅水设计,使用更安全</w:t>
            </w:r>
          </w:p>
          <w:p>
            <w:pPr>
              <w:spacing w:line="300" w:lineRule="exact"/>
              <w:rPr>
                <w:rFonts w:ascii="宋体" w:hAnsi="宋体" w:cs="宋体"/>
                <w:sz w:val="21"/>
                <w:szCs w:val="21"/>
              </w:rPr>
            </w:pPr>
            <w:r>
              <w:rPr>
                <w:rFonts w:hint="eastAsia" w:ascii="宋体" w:hAnsi="宋体" w:cs="宋体"/>
                <w:sz w:val="21"/>
                <w:szCs w:val="21"/>
              </w:rPr>
              <w:t>规格（mm）380</w:t>
            </w:r>
          </w:p>
          <w:p>
            <w:pPr>
              <w:spacing w:line="300" w:lineRule="exact"/>
              <w:rPr>
                <w:rFonts w:ascii="宋体" w:hAnsi="宋体" w:cs="宋体"/>
                <w:sz w:val="21"/>
                <w:szCs w:val="21"/>
              </w:rPr>
            </w:pPr>
            <w:r>
              <w:rPr>
                <w:rFonts w:hint="eastAsia" w:ascii="宋体" w:hAnsi="宋体" w:cs="宋体"/>
                <w:sz w:val="21"/>
                <w:szCs w:val="21"/>
              </w:rPr>
              <w:t>净重（kg）0.025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37</w:t>
            </w:r>
          </w:p>
        </w:tc>
        <w:tc>
          <w:tcPr>
            <w:tcW w:w="2915" w:type="dxa"/>
            <w:vAlign w:val="center"/>
          </w:tcPr>
          <w:p>
            <w:pPr>
              <w:jc w:val="center"/>
              <w:rPr>
                <w:rFonts w:ascii="宋体" w:hAnsi="宋体" w:cs="宋体"/>
                <w:sz w:val="20"/>
                <w:szCs w:val="22"/>
              </w:rPr>
            </w:pPr>
            <w:r>
              <w:rPr>
                <w:rFonts w:hint="eastAsia" w:ascii="宋体" w:hAnsi="宋体" w:cs="宋体"/>
                <w:sz w:val="20"/>
                <w:szCs w:val="22"/>
              </w:rPr>
              <w:t>胎压表</w:t>
            </w:r>
          </w:p>
        </w:tc>
        <w:tc>
          <w:tcPr>
            <w:tcW w:w="10485" w:type="dxa"/>
          </w:tcPr>
          <w:p>
            <w:pPr>
              <w:spacing w:line="300" w:lineRule="exact"/>
              <w:rPr>
                <w:rFonts w:ascii="宋体" w:hAnsi="宋体" w:cs="宋体"/>
                <w:sz w:val="21"/>
                <w:szCs w:val="21"/>
              </w:rPr>
            </w:pPr>
            <w:r>
              <w:rPr>
                <w:rFonts w:hint="eastAsia" w:ascii="宋体" w:hAnsi="宋体" w:cs="宋体"/>
                <w:sz w:val="21"/>
                <w:szCs w:val="21"/>
              </w:rPr>
              <w:t>采用优质橡胶手柄，铝合金材质接头；2寸专业级双刻度气压表盘；度数范围：0-100psi（0-700Kpa）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38</w:t>
            </w:r>
          </w:p>
        </w:tc>
        <w:tc>
          <w:tcPr>
            <w:tcW w:w="2915" w:type="dxa"/>
            <w:vAlign w:val="center"/>
          </w:tcPr>
          <w:p>
            <w:pPr>
              <w:jc w:val="center"/>
              <w:rPr>
                <w:rFonts w:ascii="宋体" w:hAnsi="宋体" w:cs="宋体"/>
                <w:sz w:val="20"/>
                <w:szCs w:val="22"/>
              </w:rPr>
            </w:pPr>
            <w:r>
              <w:rPr>
                <w:rFonts w:hint="eastAsia" w:ascii="宋体" w:hAnsi="宋体" w:cs="宋体"/>
                <w:sz w:val="20"/>
                <w:szCs w:val="22"/>
              </w:rPr>
              <w:t>轮纹深度测量尺</w:t>
            </w:r>
          </w:p>
        </w:tc>
        <w:tc>
          <w:tcPr>
            <w:tcW w:w="10485" w:type="dxa"/>
          </w:tcPr>
          <w:p>
            <w:pPr>
              <w:spacing w:line="300" w:lineRule="exact"/>
              <w:rPr>
                <w:rFonts w:ascii="宋体" w:hAnsi="宋体" w:cs="宋体"/>
                <w:sz w:val="21"/>
                <w:szCs w:val="21"/>
              </w:rPr>
            </w:pPr>
            <w:r>
              <w:rPr>
                <w:rFonts w:hint="eastAsia" w:ascii="宋体" w:hAnsi="宋体" w:cs="宋体"/>
                <w:sz w:val="21"/>
                <w:szCs w:val="21"/>
              </w:rPr>
              <w:t>测量范围：0-25 mm；分度值：1 mm；精度：0.1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39</w:t>
            </w:r>
          </w:p>
        </w:tc>
        <w:tc>
          <w:tcPr>
            <w:tcW w:w="2915" w:type="dxa"/>
            <w:vAlign w:val="center"/>
          </w:tcPr>
          <w:p>
            <w:pPr>
              <w:jc w:val="center"/>
              <w:rPr>
                <w:rFonts w:ascii="宋体" w:hAnsi="宋体" w:cs="宋体"/>
                <w:sz w:val="20"/>
                <w:szCs w:val="22"/>
              </w:rPr>
            </w:pPr>
            <w:r>
              <w:rPr>
                <w:rFonts w:hint="eastAsia" w:ascii="宋体" w:hAnsi="宋体" w:cs="宋体"/>
                <w:sz w:val="20"/>
                <w:szCs w:val="22"/>
              </w:rPr>
              <w:t>方向盘锁</w:t>
            </w:r>
          </w:p>
        </w:tc>
        <w:tc>
          <w:tcPr>
            <w:tcW w:w="10485" w:type="dxa"/>
          </w:tcPr>
          <w:p>
            <w:pPr>
              <w:spacing w:line="300" w:lineRule="exact"/>
              <w:rPr>
                <w:rFonts w:ascii="宋体" w:hAnsi="宋体" w:cs="宋体"/>
                <w:sz w:val="21"/>
                <w:szCs w:val="21"/>
              </w:rPr>
            </w:pPr>
            <w:r>
              <w:rPr>
                <w:rFonts w:hint="eastAsia" w:ascii="宋体" w:hAnsi="宋体" w:cs="宋体"/>
                <w:sz w:val="21"/>
                <w:szCs w:val="21"/>
              </w:rPr>
              <w:t>1.多段上锁，一推即可 2.太阳能LED警示灯 3.精钢锁体，强悍抗锯 4.锁头防锈，持久如新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40</w:t>
            </w:r>
          </w:p>
        </w:tc>
        <w:tc>
          <w:tcPr>
            <w:tcW w:w="2915" w:type="dxa"/>
            <w:vAlign w:val="center"/>
          </w:tcPr>
          <w:p>
            <w:pPr>
              <w:jc w:val="center"/>
              <w:rPr>
                <w:rFonts w:ascii="宋体" w:hAnsi="宋体" w:cs="宋体"/>
                <w:sz w:val="20"/>
                <w:szCs w:val="22"/>
              </w:rPr>
            </w:pPr>
            <w:r>
              <w:rPr>
                <w:rFonts w:hint="eastAsia" w:ascii="宋体" w:hAnsi="宋体" w:cs="宋体"/>
                <w:sz w:val="20"/>
                <w:szCs w:val="22"/>
              </w:rPr>
              <w:t>刹车锁</w:t>
            </w:r>
          </w:p>
        </w:tc>
        <w:tc>
          <w:tcPr>
            <w:tcW w:w="10485" w:type="dxa"/>
          </w:tcPr>
          <w:p>
            <w:pPr>
              <w:spacing w:line="300" w:lineRule="exact"/>
              <w:rPr>
                <w:rFonts w:ascii="宋体" w:hAnsi="宋体" w:cs="宋体"/>
                <w:sz w:val="21"/>
                <w:szCs w:val="21"/>
              </w:rPr>
            </w:pPr>
            <w:r>
              <w:rPr>
                <w:rFonts w:hint="eastAsia" w:ascii="宋体" w:hAnsi="宋体" w:cs="宋体"/>
                <w:sz w:val="21"/>
                <w:szCs w:val="21"/>
              </w:rPr>
              <w:t>1.加厚材质2.锁芯叶片防盗3.锁杆加粗强劲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41</w:t>
            </w:r>
          </w:p>
        </w:tc>
        <w:tc>
          <w:tcPr>
            <w:tcW w:w="2915" w:type="dxa"/>
            <w:vAlign w:val="center"/>
          </w:tcPr>
          <w:p>
            <w:pPr>
              <w:jc w:val="center"/>
              <w:rPr>
                <w:rFonts w:ascii="宋体" w:hAnsi="宋体" w:cs="宋体"/>
                <w:sz w:val="20"/>
                <w:szCs w:val="22"/>
              </w:rPr>
            </w:pPr>
            <w:r>
              <w:rPr>
                <w:rFonts w:hint="eastAsia" w:ascii="宋体" w:hAnsi="宋体" w:cs="宋体"/>
                <w:sz w:val="20"/>
                <w:szCs w:val="22"/>
              </w:rPr>
              <w:t>车轮定位仪</w:t>
            </w:r>
          </w:p>
        </w:tc>
        <w:tc>
          <w:tcPr>
            <w:tcW w:w="10485" w:type="dxa"/>
          </w:tcPr>
          <w:p>
            <w:pPr>
              <w:numPr>
                <w:ilvl w:val="0"/>
                <w:numId w:val="3"/>
              </w:numPr>
              <w:spacing w:line="300" w:lineRule="exact"/>
              <w:jc w:val="left"/>
              <w:rPr>
                <w:rFonts w:ascii="宋体" w:hAnsi="宋体" w:cs="宋体"/>
                <w:sz w:val="21"/>
                <w:szCs w:val="21"/>
              </w:rPr>
            </w:pPr>
            <w:r>
              <w:rPr>
                <w:rFonts w:hint="eastAsia" w:ascii="宋体" w:hAnsi="宋体" w:cs="宋体"/>
                <w:sz w:val="21"/>
                <w:szCs w:val="21"/>
              </w:rPr>
              <w:t xml:space="preserve">技术参数                                           </w:t>
            </w:r>
          </w:p>
          <w:p>
            <w:pPr>
              <w:spacing w:line="300" w:lineRule="exact"/>
              <w:jc w:val="left"/>
              <w:rPr>
                <w:rFonts w:ascii="宋体" w:hAnsi="宋体" w:cs="宋体"/>
                <w:sz w:val="21"/>
                <w:szCs w:val="21"/>
              </w:rPr>
            </w:pPr>
            <w:r>
              <w:rPr>
                <w:rFonts w:hint="eastAsia" w:ascii="宋体" w:hAnsi="宋体" w:cs="宋体"/>
                <w:sz w:val="21"/>
                <w:szCs w:val="21"/>
              </w:rPr>
              <w:t xml:space="preserve">电源：200-240V(AC)                                           </w:t>
            </w:r>
          </w:p>
          <w:p>
            <w:pPr>
              <w:spacing w:line="300" w:lineRule="exact"/>
              <w:jc w:val="left"/>
              <w:rPr>
                <w:rFonts w:ascii="宋体" w:hAnsi="宋体" w:cs="宋体"/>
                <w:sz w:val="21"/>
                <w:szCs w:val="21"/>
              </w:rPr>
            </w:pPr>
            <w:r>
              <w:rPr>
                <w:rFonts w:hint="eastAsia" w:ascii="宋体" w:hAnsi="宋体" w:cs="宋体"/>
                <w:sz w:val="21"/>
                <w:szCs w:val="21"/>
              </w:rPr>
              <w:t xml:space="preserve">总前束角测量范围:±40°                               </w:t>
            </w:r>
          </w:p>
          <w:p>
            <w:pPr>
              <w:spacing w:line="300" w:lineRule="exact"/>
              <w:jc w:val="left"/>
              <w:rPr>
                <w:rFonts w:ascii="宋体" w:hAnsi="宋体" w:cs="宋体"/>
                <w:sz w:val="21"/>
                <w:szCs w:val="21"/>
              </w:rPr>
            </w:pPr>
            <w:r>
              <w:rPr>
                <w:rFonts w:hint="eastAsia" w:ascii="宋体" w:hAnsi="宋体" w:cs="宋体"/>
                <w:sz w:val="21"/>
                <w:szCs w:val="21"/>
              </w:rPr>
              <w:t xml:space="preserve">前束角测量精度:±1'                                           </w:t>
            </w:r>
          </w:p>
          <w:p>
            <w:pPr>
              <w:spacing w:line="300" w:lineRule="exact"/>
              <w:jc w:val="left"/>
              <w:rPr>
                <w:rFonts w:ascii="宋体" w:hAnsi="宋体" w:cs="宋体"/>
                <w:sz w:val="21"/>
                <w:szCs w:val="21"/>
              </w:rPr>
            </w:pPr>
            <w:r>
              <w:rPr>
                <w:rFonts w:hint="eastAsia" w:ascii="宋体" w:hAnsi="宋体" w:cs="宋体"/>
                <w:sz w:val="21"/>
                <w:szCs w:val="21"/>
              </w:rPr>
              <w:t xml:space="preserve">车轮外倾角测量范围:±30°                               </w:t>
            </w:r>
          </w:p>
          <w:p>
            <w:pPr>
              <w:spacing w:line="300" w:lineRule="exact"/>
              <w:jc w:val="left"/>
              <w:rPr>
                <w:rFonts w:ascii="宋体" w:hAnsi="宋体" w:cs="宋体"/>
                <w:sz w:val="21"/>
                <w:szCs w:val="21"/>
              </w:rPr>
            </w:pPr>
            <w:r>
              <w:rPr>
                <w:rFonts w:hint="eastAsia" w:ascii="宋体" w:hAnsi="宋体" w:cs="宋体"/>
                <w:sz w:val="21"/>
                <w:szCs w:val="21"/>
              </w:rPr>
              <w:t xml:space="preserve">车轮外倾角测量精度:±2'                                    </w:t>
            </w:r>
          </w:p>
          <w:p>
            <w:pPr>
              <w:spacing w:line="300" w:lineRule="exact"/>
              <w:jc w:val="left"/>
              <w:rPr>
                <w:rFonts w:ascii="宋体" w:hAnsi="宋体" w:cs="宋体"/>
                <w:sz w:val="21"/>
                <w:szCs w:val="21"/>
              </w:rPr>
            </w:pPr>
            <w:r>
              <w:rPr>
                <w:rFonts w:hint="eastAsia" w:ascii="宋体" w:hAnsi="宋体" w:cs="宋体"/>
                <w:sz w:val="21"/>
                <w:szCs w:val="21"/>
              </w:rPr>
              <w:t xml:space="preserve">主销后倾角测量范围: ±30°                                 </w:t>
            </w:r>
          </w:p>
          <w:p>
            <w:pPr>
              <w:spacing w:line="300" w:lineRule="exact"/>
              <w:jc w:val="left"/>
              <w:rPr>
                <w:rFonts w:ascii="宋体" w:hAnsi="宋体" w:cs="宋体"/>
                <w:sz w:val="21"/>
                <w:szCs w:val="21"/>
              </w:rPr>
            </w:pPr>
            <w:r>
              <w:rPr>
                <w:rFonts w:hint="eastAsia" w:ascii="宋体" w:hAnsi="宋体" w:cs="宋体"/>
                <w:sz w:val="21"/>
                <w:szCs w:val="21"/>
              </w:rPr>
              <w:t xml:space="preserve">主销后倾角测量精度:±5'                                                     </w:t>
            </w:r>
          </w:p>
          <w:p>
            <w:pPr>
              <w:spacing w:line="300" w:lineRule="exact"/>
              <w:jc w:val="left"/>
              <w:rPr>
                <w:rFonts w:ascii="宋体" w:hAnsi="宋体" w:cs="宋体"/>
                <w:sz w:val="21"/>
                <w:szCs w:val="21"/>
              </w:rPr>
            </w:pPr>
            <w:r>
              <w:rPr>
                <w:rFonts w:hint="eastAsia" w:ascii="宋体" w:hAnsi="宋体" w:cs="宋体"/>
                <w:sz w:val="21"/>
                <w:szCs w:val="21"/>
              </w:rPr>
              <w:t xml:space="preserve">主销内倾角测量范围:±15°                                  </w:t>
            </w:r>
          </w:p>
          <w:p>
            <w:pPr>
              <w:spacing w:line="300" w:lineRule="exact"/>
              <w:jc w:val="left"/>
              <w:rPr>
                <w:rFonts w:ascii="宋体" w:hAnsi="宋体" w:cs="宋体"/>
                <w:sz w:val="21"/>
                <w:szCs w:val="21"/>
              </w:rPr>
            </w:pPr>
            <w:r>
              <w:rPr>
                <w:rFonts w:hint="eastAsia" w:ascii="宋体" w:hAnsi="宋体" w:cs="宋体"/>
                <w:sz w:val="21"/>
                <w:szCs w:val="21"/>
              </w:rPr>
              <w:t xml:space="preserve">主销内倾角测量精度:±5'                                                </w:t>
            </w:r>
          </w:p>
          <w:p>
            <w:pPr>
              <w:spacing w:line="300" w:lineRule="exact"/>
              <w:jc w:val="left"/>
              <w:rPr>
                <w:rFonts w:ascii="宋体" w:hAnsi="宋体" w:cs="宋体"/>
                <w:sz w:val="21"/>
                <w:szCs w:val="21"/>
              </w:rPr>
            </w:pPr>
            <w:r>
              <w:rPr>
                <w:rFonts w:hint="eastAsia" w:ascii="宋体" w:hAnsi="宋体" w:cs="宋体"/>
                <w:sz w:val="21"/>
                <w:szCs w:val="21"/>
              </w:rPr>
              <w:t xml:space="preserve">推力角测量范围:±15°                                   </w:t>
            </w:r>
          </w:p>
          <w:p>
            <w:pPr>
              <w:spacing w:line="300" w:lineRule="exact"/>
              <w:jc w:val="left"/>
              <w:rPr>
                <w:rFonts w:ascii="宋体" w:hAnsi="宋体" w:cs="宋体"/>
                <w:sz w:val="21"/>
                <w:szCs w:val="21"/>
              </w:rPr>
            </w:pPr>
            <w:r>
              <w:rPr>
                <w:rFonts w:hint="eastAsia" w:ascii="宋体" w:hAnsi="宋体" w:cs="宋体"/>
                <w:sz w:val="21"/>
                <w:szCs w:val="21"/>
              </w:rPr>
              <w:t xml:space="preserve">推力角测量精度:±2'                                             </w:t>
            </w:r>
          </w:p>
          <w:p>
            <w:pPr>
              <w:spacing w:line="300" w:lineRule="exact"/>
              <w:jc w:val="left"/>
              <w:rPr>
                <w:rFonts w:ascii="宋体" w:hAnsi="宋体" w:cs="宋体"/>
                <w:sz w:val="21"/>
                <w:szCs w:val="21"/>
              </w:rPr>
            </w:pPr>
            <w:r>
              <w:rPr>
                <w:rFonts w:hint="eastAsia" w:ascii="宋体" w:hAnsi="宋体" w:cs="宋体"/>
                <w:sz w:val="21"/>
                <w:szCs w:val="21"/>
              </w:rPr>
              <w:t xml:space="preserve">轴偏角测量范围:±2°                                           </w:t>
            </w:r>
          </w:p>
          <w:p>
            <w:pPr>
              <w:spacing w:line="300" w:lineRule="exact"/>
              <w:jc w:val="left"/>
              <w:rPr>
                <w:rFonts w:ascii="宋体" w:hAnsi="宋体" w:cs="宋体"/>
                <w:sz w:val="21"/>
                <w:szCs w:val="21"/>
              </w:rPr>
            </w:pPr>
            <w:r>
              <w:rPr>
                <w:rFonts w:hint="eastAsia" w:ascii="宋体" w:hAnsi="宋体" w:cs="宋体"/>
                <w:sz w:val="21"/>
                <w:szCs w:val="21"/>
              </w:rPr>
              <w:t xml:space="preserve">轴偏角测量精度:±5'                                         </w:t>
            </w:r>
          </w:p>
          <w:p>
            <w:pPr>
              <w:spacing w:line="300" w:lineRule="exact"/>
              <w:jc w:val="left"/>
              <w:rPr>
                <w:rFonts w:ascii="宋体" w:hAnsi="宋体" w:cs="宋体"/>
                <w:sz w:val="21"/>
                <w:szCs w:val="21"/>
              </w:rPr>
            </w:pPr>
            <w:r>
              <w:rPr>
                <w:rFonts w:hint="eastAsia" w:ascii="宋体" w:hAnsi="宋体" w:cs="宋体"/>
                <w:sz w:val="21"/>
                <w:szCs w:val="21"/>
              </w:rPr>
              <w:t xml:space="preserve">示值分辨率（角度分辨率）:1'                                       </w:t>
            </w:r>
          </w:p>
          <w:p>
            <w:pPr>
              <w:spacing w:line="300" w:lineRule="exact"/>
              <w:jc w:val="left"/>
              <w:rPr>
                <w:rFonts w:ascii="宋体" w:hAnsi="宋体" w:cs="宋体"/>
                <w:sz w:val="21"/>
                <w:szCs w:val="21"/>
              </w:rPr>
            </w:pPr>
            <w:r>
              <w:rPr>
                <w:rFonts w:hint="eastAsia" w:ascii="宋体" w:hAnsi="宋体" w:cs="宋体"/>
                <w:sz w:val="21"/>
                <w:szCs w:val="21"/>
              </w:rPr>
              <w:t xml:space="preserve">零位漂移:≤1'                                                            </w:t>
            </w:r>
          </w:p>
          <w:p>
            <w:pPr>
              <w:spacing w:line="300" w:lineRule="exact"/>
              <w:jc w:val="left"/>
              <w:rPr>
                <w:rFonts w:ascii="宋体" w:hAnsi="宋体" w:cs="宋体"/>
                <w:sz w:val="21"/>
                <w:szCs w:val="21"/>
              </w:rPr>
            </w:pPr>
            <w:r>
              <w:rPr>
                <w:rFonts w:hint="eastAsia" w:ascii="宋体" w:hAnsi="宋体" w:cs="宋体"/>
                <w:sz w:val="21"/>
                <w:szCs w:val="21"/>
              </w:rPr>
              <w:t xml:space="preserve">示值误差稳定性:±1'    </w:t>
            </w:r>
          </w:p>
          <w:p>
            <w:pPr>
              <w:spacing w:line="300" w:lineRule="exact"/>
              <w:jc w:val="left"/>
              <w:rPr>
                <w:rFonts w:ascii="宋体" w:hAnsi="宋体" w:cs="宋体"/>
                <w:sz w:val="21"/>
                <w:szCs w:val="21"/>
              </w:rPr>
            </w:pPr>
            <w:r>
              <w:rPr>
                <w:rFonts w:hint="eastAsia" w:ascii="宋体" w:hAnsi="宋体" w:cs="宋体"/>
                <w:sz w:val="21"/>
                <w:szCs w:val="21"/>
              </w:rPr>
              <w:t xml:space="preserve"> 二、产品功能：</w:t>
            </w:r>
          </w:p>
          <w:p>
            <w:pPr>
              <w:spacing w:line="300" w:lineRule="exact"/>
              <w:jc w:val="left"/>
              <w:rPr>
                <w:rFonts w:ascii="宋体" w:hAnsi="宋体" w:cs="宋体"/>
                <w:sz w:val="21"/>
                <w:szCs w:val="21"/>
              </w:rPr>
            </w:pPr>
            <w:r>
              <w:rPr>
                <w:rFonts w:hint="eastAsia" w:ascii="宋体" w:hAnsi="宋体" w:cs="宋体"/>
                <w:sz w:val="21"/>
                <w:szCs w:val="21"/>
              </w:rPr>
              <w:t xml:space="preserve">1.镜头采用铝合金外壳，多片式玻璃镜片组，可长期稳定使用且保持高精度 ;                                                                               2.测量指标优于GB∕T 33570-2017标准; 3.四轮定位仪软件包含智能工具取用、提示、实车调整图片，大幅度节省四轮定位调整时间，提高作业效率，对“0”门槛的学员有指导作用;                                                       </w:t>
            </w:r>
          </w:p>
          <w:p>
            <w:pPr>
              <w:spacing w:line="300" w:lineRule="exact"/>
              <w:jc w:val="left"/>
              <w:rPr>
                <w:rFonts w:ascii="宋体" w:hAnsi="宋体" w:cs="宋体"/>
                <w:sz w:val="21"/>
                <w:szCs w:val="21"/>
              </w:rPr>
            </w:pPr>
            <w:r>
              <w:rPr>
                <w:rFonts w:hint="eastAsia" w:ascii="宋体" w:hAnsi="宋体" w:cs="宋体"/>
                <w:sz w:val="21"/>
                <w:szCs w:val="21"/>
              </w:rPr>
              <w:t>4.具备车辆底盘角度调整动画指导，前轮前束动画不少于339条，前轮外倾动画不少于44条，后轮前束动画不少于57条，后轮外倾动画不少于22条；</w:t>
            </w:r>
          </w:p>
          <w:p>
            <w:pPr>
              <w:spacing w:line="300" w:lineRule="exact"/>
              <w:jc w:val="left"/>
              <w:rPr>
                <w:rFonts w:ascii="宋体" w:hAnsi="宋体" w:cs="宋体"/>
                <w:sz w:val="21"/>
                <w:szCs w:val="21"/>
              </w:rPr>
            </w:pPr>
            <w:r>
              <w:rPr>
                <w:rFonts w:hint="eastAsia" w:ascii="宋体" w:hAnsi="宋体" w:cs="宋体"/>
                <w:sz w:val="21"/>
                <w:szCs w:val="21"/>
              </w:rPr>
              <w:t>5.软件内置实车调整图片，降低对调整技师的经验要求，避免反复摸索式调整，实车工具调整前轮前束照片不少于332条，前轮外倾照片不少于59条，后轮前束照片不少于114条，后轮外倾照片不少于50条；</w:t>
            </w:r>
          </w:p>
          <w:p>
            <w:pPr>
              <w:spacing w:line="300" w:lineRule="exact"/>
              <w:jc w:val="left"/>
              <w:rPr>
                <w:rFonts w:ascii="宋体" w:hAnsi="宋体" w:cs="宋体"/>
                <w:sz w:val="21"/>
                <w:szCs w:val="21"/>
              </w:rPr>
            </w:pPr>
            <w:r>
              <w:rPr>
                <w:rFonts w:hint="eastAsia" w:ascii="宋体" w:hAnsi="宋体" w:cs="宋体"/>
                <w:sz w:val="21"/>
                <w:szCs w:val="21"/>
              </w:rPr>
              <w:t>6.随机配备四层与四轮定位同一品牌的调整专用工具组套（包含在设备机柜内)；</w:t>
            </w:r>
          </w:p>
          <w:p>
            <w:pPr>
              <w:spacing w:line="300" w:lineRule="exact"/>
              <w:jc w:val="left"/>
              <w:rPr>
                <w:rFonts w:ascii="宋体" w:hAnsi="宋体" w:cs="宋体"/>
                <w:sz w:val="21"/>
                <w:szCs w:val="21"/>
              </w:rPr>
            </w:pPr>
            <w:r>
              <w:rPr>
                <w:rFonts w:hint="eastAsia" w:ascii="宋体" w:hAnsi="宋体" w:cs="宋体"/>
                <w:sz w:val="21"/>
                <w:szCs w:val="21"/>
              </w:rPr>
              <w:t>7.配备改装车调整功能,适用场合大；</w:t>
            </w:r>
          </w:p>
          <w:p>
            <w:pPr>
              <w:spacing w:line="300" w:lineRule="exact"/>
              <w:jc w:val="left"/>
              <w:rPr>
                <w:rFonts w:ascii="宋体" w:hAnsi="宋体" w:cs="宋体"/>
                <w:sz w:val="21"/>
                <w:szCs w:val="21"/>
              </w:rPr>
            </w:pPr>
            <w:r>
              <w:rPr>
                <w:rFonts w:hint="eastAsia" w:ascii="宋体" w:hAnsi="宋体" w:cs="宋体"/>
                <w:sz w:val="21"/>
                <w:szCs w:val="21"/>
              </w:rPr>
              <w:t>8. 具有发动机托架调整功能，发动机位置定位；</w:t>
            </w:r>
          </w:p>
          <w:p>
            <w:pPr>
              <w:spacing w:line="300" w:lineRule="exact"/>
              <w:jc w:val="left"/>
              <w:rPr>
                <w:rFonts w:ascii="宋体" w:hAnsi="宋体" w:cs="宋体"/>
                <w:sz w:val="21"/>
                <w:szCs w:val="21"/>
              </w:rPr>
            </w:pPr>
            <w:r>
              <w:rPr>
                <w:rFonts w:hint="eastAsia" w:ascii="宋体" w:hAnsi="宋体" w:cs="宋体"/>
                <w:sz w:val="21"/>
                <w:szCs w:val="21"/>
              </w:rPr>
              <w:t>9.调车界面数据双击放大，方便观察数据；</w:t>
            </w:r>
          </w:p>
          <w:p>
            <w:pPr>
              <w:spacing w:line="300" w:lineRule="exact"/>
              <w:jc w:val="left"/>
              <w:rPr>
                <w:rFonts w:ascii="宋体" w:hAnsi="宋体" w:cs="宋体"/>
                <w:sz w:val="21"/>
                <w:szCs w:val="21"/>
              </w:rPr>
            </w:pPr>
            <w:r>
              <w:rPr>
                <w:rFonts w:hint="eastAsia" w:ascii="宋体" w:hAnsi="宋体" w:cs="宋体"/>
                <w:sz w:val="21"/>
                <w:szCs w:val="21"/>
              </w:rPr>
              <w:t>10. 具有推车辅助指示灯及语音指导，方便推车操作；</w:t>
            </w:r>
          </w:p>
          <w:p>
            <w:pPr>
              <w:spacing w:line="300" w:lineRule="exact"/>
              <w:jc w:val="left"/>
              <w:rPr>
                <w:rFonts w:ascii="宋体" w:hAnsi="宋体" w:cs="宋体"/>
                <w:sz w:val="21"/>
                <w:szCs w:val="21"/>
              </w:rPr>
            </w:pPr>
            <w:r>
              <w:rPr>
                <w:rFonts w:hint="eastAsia" w:ascii="宋体" w:hAnsi="宋体" w:cs="宋体"/>
                <w:sz w:val="21"/>
                <w:szCs w:val="21"/>
              </w:rPr>
              <w:t>11. 可以轴距轮距轮胎直径自动测量，方便判别调车数据；</w:t>
            </w:r>
          </w:p>
          <w:p>
            <w:pPr>
              <w:spacing w:line="300" w:lineRule="exact"/>
              <w:jc w:val="left"/>
              <w:rPr>
                <w:rFonts w:ascii="宋体" w:hAnsi="宋体" w:cs="宋体"/>
                <w:sz w:val="21"/>
                <w:szCs w:val="21"/>
              </w:rPr>
            </w:pPr>
            <w:r>
              <w:rPr>
                <w:rFonts w:hint="eastAsia" w:ascii="宋体" w:hAnsi="宋体" w:cs="宋体"/>
                <w:sz w:val="21"/>
                <w:szCs w:val="21"/>
              </w:rPr>
              <w:t>12. 具有三维测量技术计算模式，测量结果更精准更稳定；</w:t>
            </w:r>
          </w:p>
          <w:p>
            <w:pPr>
              <w:spacing w:line="300" w:lineRule="exact"/>
              <w:jc w:val="left"/>
              <w:rPr>
                <w:rFonts w:ascii="宋体" w:hAnsi="宋体" w:cs="宋体"/>
                <w:sz w:val="21"/>
                <w:szCs w:val="21"/>
              </w:rPr>
            </w:pPr>
            <w:r>
              <w:rPr>
                <w:rFonts w:hint="eastAsia" w:ascii="宋体" w:hAnsi="宋体" w:cs="宋体"/>
                <w:sz w:val="21"/>
                <w:szCs w:val="21"/>
              </w:rPr>
              <w:t xml:space="preserve">13.四个靶板可互换设计，使用方便维护简单;                                                                                                                                                                                                                   14.具备举升平台防倾斜主动安全保护（定位仪测量）;   </w:t>
            </w:r>
          </w:p>
          <w:p>
            <w:pPr>
              <w:spacing w:line="300" w:lineRule="exact"/>
              <w:jc w:val="left"/>
              <w:rPr>
                <w:rFonts w:ascii="宋体" w:hAnsi="宋体" w:cs="宋体"/>
                <w:sz w:val="21"/>
                <w:szCs w:val="21"/>
              </w:rPr>
            </w:pPr>
            <w:r>
              <w:rPr>
                <w:rFonts w:hint="eastAsia" w:ascii="宋体" w:hAnsi="宋体" w:cs="宋体"/>
                <w:sz w:val="21"/>
                <w:szCs w:val="21"/>
              </w:rPr>
              <w:t>15.鼠标一键操作举升机，提供对举升机额外的主动安全保护 ;                                                                                    16.具备其他汽保设备智能化管理功能：可对设备进行寿命检测，汇总设备使用次数情况日报表，月报表及年报表;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42</w:t>
            </w:r>
          </w:p>
        </w:tc>
        <w:tc>
          <w:tcPr>
            <w:tcW w:w="2915" w:type="dxa"/>
            <w:vAlign w:val="center"/>
          </w:tcPr>
          <w:p>
            <w:pPr>
              <w:jc w:val="center"/>
              <w:rPr>
                <w:rFonts w:ascii="宋体" w:hAnsi="宋体" w:cs="宋体"/>
                <w:sz w:val="20"/>
                <w:szCs w:val="22"/>
              </w:rPr>
            </w:pPr>
            <w:r>
              <w:rPr>
                <w:rFonts w:hint="eastAsia" w:ascii="宋体" w:hAnsi="宋体" w:cs="宋体"/>
                <w:sz w:val="20"/>
                <w:szCs w:val="22"/>
              </w:rPr>
              <w:t>剪式举升机</w:t>
            </w:r>
          </w:p>
        </w:tc>
        <w:tc>
          <w:tcPr>
            <w:tcW w:w="10485" w:type="dxa"/>
          </w:tcPr>
          <w:p>
            <w:pPr>
              <w:spacing w:line="300" w:lineRule="exact"/>
              <w:jc w:val="left"/>
              <w:rPr>
                <w:rFonts w:ascii="宋体" w:hAnsi="宋体" w:cs="宋体"/>
                <w:sz w:val="21"/>
                <w:szCs w:val="21"/>
              </w:rPr>
            </w:pPr>
            <w:r>
              <w:rPr>
                <w:rFonts w:hint="eastAsia" w:ascii="宋体" w:hAnsi="宋体" w:cs="宋体"/>
                <w:sz w:val="21"/>
                <w:szCs w:val="21"/>
              </w:rPr>
              <w:t>一、参数</w:t>
            </w:r>
          </w:p>
          <w:p>
            <w:pPr>
              <w:spacing w:line="300" w:lineRule="exact"/>
              <w:jc w:val="left"/>
              <w:rPr>
                <w:rFonts w:ascii="宋体" w:hAnsi="宋体" w:cs="宋体"/>
                <w:sz w:val="21"/>
                <w:szCs w:val="21"/>
              </w:rPr>
            </w:pPr>
            <w:r>
              <w:rPr>
                <w:rFonts w:hint="eastAsia" w:ascii="宋体" w:hAnsi="宋体" w:cs="宋体"/>
                <w:sz w:val="21"/>
                <w:szCs w:val="21"/>
              </w:rPr>
              <w:t>电机功率3KW</w:t>
            </w:r>
          </w:p>
          <w:p>
            <w:pPr>
              <w:spacing w:line="300" w:lineRule="exact"/>
              <w:jc w:val="left"/>
              <w:rPr>
                <w:rFonts w:ascii="宋体" w:hAnsi="宋体" w:cs="宋体"/>
                <w:sz w:val="21"/>
                <w:szCs w:val="21"/>
              </w:rPr>
            </w:pPr>
            <w:r>
              <w:rPr>
                <w:rFonts w:hint="eastAsia" w:ascii="宋体" w:hAnsi="宋体" w:cs="宋体"/>
                <w:sz w:val="21"/>
                <w:szCs w:val="21"/>
              </w:rPr>
              <w:t>电压380V</w:t>
            </w:r>
          </w:p>
          <w:p>
            <w:pPr>
              <w:spacing w:line="300" w:lineRule="exact"/>
              <w:jc w:val="left"/>
              <w:rPr>
                <w:rFonts w:ascii="宋体" w:hAnsi="宋体" w:cs="宋体"/>
                <w:sz w:val="21"/>
                <w:szCs w:val="21"/>
              </w:rPr>
            </w:pPr>
            <w:r>
              <w:rPr>
                <w:rFonts w:hint="eastAsia" w:ascii="宋体" w:hAnsi="宋体" w:cs="宋体"/>
                <w:sz w:val="21"/>
                <w:szCs w:val="21"/>
              </w:rPr>
              <w:t>额定载重4吨</w:t>
            </w:r>
          </w:p>
          <w:p>
            <w:pPr>
              <w:spacing w:line="300" w:lineRule="exact"/>
              <w:jc w:val="left"/>
              <w:rPr>
                <w:rFonts w:ascii="宋体" w:hAnsi="宋体" w:cs="宋体"/>
                <w:sz w:val="21"/>
                <w:szCs w:val="21"/>
              </w:rPr>
            </w:pPr>
            <w:r>
              <w:rPr>
                <w:rFonts w:hint="eastAsia" w:ascii="宋体" w:hAnsi="宋体" w:cs="宋体"/>
                <w:sz w:val="21"/>
                <w:szCs w:val="21"/>
              </w:rPr>
              <w:t>最低高度180mm</w:t>
            </w:r>
          </w:p>
          <w:p>
            <w:pPr>
              <w:spacing w:line="300" w:lineRule="exact"/>
              <w:jc w:val="left"/>
              <w:rPr>
                <w:rFonts w:ascii="宋体" w:hAnsi="宋体" w:cs="宋体"/>
                <w:sz w:val="21"/>
                <w:szCs w:val="21"/>
              </w:rPr>
            </w:pPr>
            <w:r>
              <w:rPr>
                <w:rFonts w:hint="eastAsia" w:ascii="宋体" w:hAnsi="宋体" w:cs="宋体"/>
                <w:sz w:val="21"/>
                <w:szCs w:val="21"/>
              </w:rPr>
              <w:t>额载上升时间60s</w:t>
            </w:r>
          </w:p>
          <w:p>
            <w:pPr>
              <w:spacing w:line="300" w:lineRule="exact"/>
              <w:jc w:val="left"/>
              <w:rPr>
                <w:rFonts w:ascii="宋体" w:hAnsi="宋体" w:cs="宋体"/>
                <w:sz w:val="21"/>
                <w:szCs w:val="21"/>
              </w:rPr>
            </w:pPr>
            <w:r>
              <w:rPr>
                <w:rFonts w:hint="eastAsia" w:ascii="宋体" w:hAnsi="宋体" w:cs="宋体"/>
                <w:sz w:val="21"/>
                <w:szCs w:val="21"/>
              </w:rPr>
              <w:t>额载下降时间50s</w:t>
            </w:r>
          </w:p>
          <w:p>
            <w:pPr>
              <w:spacing w:line="300" w:lineRule="exact"/>
              <w:jc w:val="left"/>
              <w:rPr>
                <w:rFonts w:ascii="宋体" w:hAnsi="宋体" w:cs="宋体"/>
                <w:sz w:val="21"/>
                <w:szCs w:val="21"/>
              </w:rPr>
            </w:pPr>
            <w:r>
              <w:rPr>
                <w:rFonts w:hint="eastAsia" w:ascii="宋体" w:hAnsi="宋体" w:cs="宋体"/>
                <w:sz w:val="21"/>
                <w:szCs w:val="21"/>
              </w:rPr>
              <w:t>电机外壳：铝合金</w:t>
            </w:r>
          </w:p>
          <w:p>
            <w:pPr>
              <w:spacing w:line="300" w:lineRule="exact"/>
              <w:jc w:val="left"/>
              <w:rPr>
                <w:rFonts w:ascii="宋体" w:hAnsi="宋体" w:cs="宋体"/>
                <w:sz w:val="21"/>
                <w:szCs w:val="21"/>
              </w:rPr>
            </w:pPr>
            <w:r>
              <w:rPr>
                <w:rFonts w:hint="eastAsia" w:ascii="宋体" w:hAnsi="宋体" w:cs="宋体"/>
                <w:sz w:val="21"/>
                <w:szCs w:val="21"/>
              </w:rPr>
              <w:t>一次举升高度1630mm</w:t>
            </w:r>
          </w:p>
          <w:p>
            <w:pPr>
              <w:spacing w:line="300" w:lineRule="exact"/>
              <w:jc w:val="left"/>
              <w:rPr>
                <w:rFonts w:ascii="宋体" w:hAnsi="宋体" w:cs="宋体"/>
                <w:sz w:val="21"/>
                <w:szCs w:val="21"/>
              </w:rPr>
            </w:pPr>
            <w:r>
              <w:rPr>
                <w:rFonts w:hint="eastAsia" w:ascii="宋体" w:hAnsi="宋体" w:cs="宋体"/>
                <w:sz w:val="21"/>
                <w:szCs w:val="21"/>
              </w:rPr>
              <w:t>二次举升高度460mm</w:t>
            </w:r>
          </w:p>
          <w:p>
            <w:pPr>
              <w:spacing w:line="300" w:lineRule="exact"/>
              <w:jc w:val="left"/>
              <w:rPr>
                <w:rFonts w:ascii="宋体" w:hAnsi="宋体" w:cs="宋体"/>
                <w:sz w:val="21"/>
                <w:szCs w:val="21"/>
              </w:rPr>
            </w:pPr>
            <w:r>
              <w:rPr>
                <w:rFonts w:hint="eastAsia" w:ascii="宋体" w:hAnsi="宋体" w:cs="宋体"/>
                <w:sz w:val="21"/>
                <w:szCs w:val="21"/>
              </w:rPr>
              <w:t>二次举升平台长度1540-1750mm</w:t>
            </w:r>
          </w:p>
          <w:p>
            <w:pPr>
              <w:spacing w:line="300" w:lineRule="exact"/>
              <w:jc w:val="left"/>
              <w:rPr>
                <w:rFonts w:ascii="宋体" w:hAnsi="宋体" w:cs="宋体"/>
                <w:sz w:val="21"/>
                <w:szCs w:val="21"/>
              </w:rPr>
            </w:pPr>
            <w:r>
              <w:rPr>
                <w:rFonts w:hint="eastAsia" w:ascii="宋体" w:hAnsi="宋体" w:cs="宋体"/>
                <w:sz w:val="21"/>
                <w:szCs w:val="21"/>
              </w:rPr>
              <w:t>工作平台长度4520mm</w:t>
            </w:r>
          </w:p>
          <w:p>
            <w:pPr>
              <w:spacing w:line="300" w:lineRule="exact"/>
              <w:jc w:val="left"/>
              <w:rPr>
                <w:rFonts w:ascii="宋体" w:hAnsi="宋体" w:cs="宋体"/>
                <w:sz w:val="21"/>
                <w:szCs w:val="21"/>
              </w:rPr>
            </w:pPr>
            <w:r>
              <w:rPr>
                <w:rFonts w:hint="eastAsia" w:ascii="宋体" w:hAnsi="宋体" w:cs="宋体"/>
                <w:sz w:val="21"/>
                <w:szCs w:val="21"/>
              </w:rPr>
              <w:t>机械保险：高强度保险块</w:t>
            </w:r>
          </w:p>
          <w:p>
            <w:pPr>
              <w:spacing w:line="300" w:lineRule="exact"/>
              <w:jc w:val="left"/>
              <w:rPr>
                <w:rFonts w:ascii="宋体" w:hAnsi="宋体" w:cs="宋体"/>
                <w:sz w:val="21"/>
                <w:szCs w:val="21"/>
              </w:rPr>
            </w:pPr>
            <w:r>
              <w:rPr>
                <w:rFonts w:hint="eastAsia" w:ascii="宋体" w:hAnsi="宋体" w:cs="宋体"/>
                <w:sz w:val="21"/>
                <w:szCs w:val="21"/>
              </w:rPr>
              <w:t>电控方式：PCB控制</w:t>
            </w:r>
          </w:p>
          <w:p>
            <w:pPr>
              <w:spacing w:line="300" w:lineRule="exact"/>
              <w:jc w:val="left"/>
              <w:rPr>
                <w:rFonts w:ascii="宋体" w:hAnsi="宋体" w:cs="宋体"/>
                <w:sz w:val="21"/>
                <w:szCs w:val="21"/>
              </w:rPr>
            </w:pPr>
            <w:r>
              <w:rPr>
                <w:rFonts w:hint="eastAsia" w:ascii="宋体" w:hAnsi="宋体" w:cs="宋体"/>
                <w:sz w:val="21"/>
                <w:szCs w:val="21"/>
              </w:rPr>
              <w:t>打开保险检测：有</w:t>
            </w:r>
          </w:p>
          <w:p>
            <w:pPr>
              <w:spacing w:line="300" w:lineRule="exact"/>
              <w:jc w:val="left"/>
              <w:rPr>
                <w:rFonts w:ascii="宋体" w:hAnsi="宋体" w:cs="宋体"/>
                <w:sz w:val="21"/>
                <w:szCs w:val="21"/>
              </w:rPr>
            </w:pPr>
            <w:r>
              <w:rPr>
                <w:rFonts w:hint="eastAsia" w:ascii="宋体" w:hAnsi="宋体" w:cs="宋体"/>
                <w:sz w:val="21"/>
                <w:szCs w:val="21"/>
              </w:rPr>
              <w:t>二、功能介绍</w:t>
            </w:r>
          </w:p>
          <w:p>
            <w:pPr>
              <w:spacing w:line="300" w:lineRule="exact"/>
              <w:jc w:val="left"/>
              <w:rPr>
                <w:rFonts w:ascii="宋体" w:hAnsi="宋体" w:cs="宋体"/>
                <w:sz w:val="21"/>
                <w:szCs w:val="21"/>
              </w:rPr>
            </w:pPr>
            <w:r>
              <w:rPr>
                <w:rFonts w:hint="eastAsia" w:ascii="宋体" w:hAnsi="宋体" w:cs="宋体"/>
                <w:sz w:val="21"/>
                <w:szCs w:val="21"/>
              </w:rPr>
              <w:t xml:space="preserve">1.电子检测保险打开状态，避免保险未打开造成安全隐患 </w:t>
            </w:r>
          </w:p>
          <w:p>
            <w:pPr>
              <w:spacing w:line="300" w:lineRule="exact"/>
              <w:jc w:val="left"/>
              <w:rPr>
                <w:rFonts w:ascii="宋体" w:hAnsi="宋体" w:cs="宋体"/>
                <w:sz w:val="21"/>
                <w:szCs w:val="21"/>
              </w:rPr>
            </w:pPr>
            <w:r>
              <w:rPr>
                <w:rFonts w:hint="eastAsia" w:ascii="宋体" w:hAnsi="宋体" w:cs="宋体"/>
                <w:sz w:val="21"/>
                <w:szCs w:val="21"/>
              </w:rPr>
              <w:t xml:space="preserve">2.机械液压双重保护，安全可靠 </w:t>
            </w:r>
          </w:p>
          <w:p>
            <w:pPr>
              <w:spacing w:line="300" w:lineRule="exact"/>
              <w:jc w:val="left"/>
              <w:rPr>
                <w:rFonts w:ascii="宋体" w:hAnsi="宋体" w:cs="宋体"/>
                <w:sz w:val="21"/>
                <w:szCs w:val="21"/>
              </w:rPr>
            </w:pPr>
            <w:r>
              <w:rPr>
                <w:rFonts w:hint="eastAsia" w:ascii="宋体" w:hAnsi="宋体" w:cs="宋体"/>
                <w:sz w:val="21"/>
                <w:szCs w:val="21"/>
              </w:rPr>
              <w:t xml:space="preserve">3.铝合金外壳电机，散热快 </w:t>
            </w:r>
          </w:p>
          <w:p>
            <w:pPr>
              <w:spacing w:line="300" w:lineRule="exact"/>
              <w:jc w:val="left"/>
              <w:rPr>
                <w:rFonts w:ascii="宋体" w:hAnsi="宋体" w:cs="宋体"/>
                <w:sz w:val="21"/>
                <w:szCs w:val="21"/>
              </w:rPr>
            </w:pPr>
            <w:r>
              <w:rPr>
                <w:rFonts w:hint="eastAsia" w:ascii="宋体" w:hAnsi="宋体" w:cs="宋体"/>
                <w:sz w:val="21"/>
                <w:szCs w:val="21"/>
              </w:rPr>
              <w:t xml:space="preserve">4.3KW大电机，降低电机负荷率 </w:t>
            </w:r>
          </w:p>
          <w:p>
            <w:pPr>
              <w:spacing w:line="300" w:lineRule="exact"/>
              <w:jc w:val="left"/>
              <w:rPr>
                <w:rFonts w:ascii="宋体" w:hAnsi="宋体" w:cs="宋体"/>
                <w:sz w:val="21"/>
                <w:szCs w:val="21"/>
              </w:rPr>
            </w:pPr>
            <w:r>
              <w:rPr>
                <w:rFonts w:hint="eastAsia" w:ascii="宋体" w:hAnsi="宋体" w:cs="宋体"/>
                <w:sz w:val="21"/>
                <w:szCs w:val="21"/>
              </w:rPr>
              <w:t xml:space="preserve">5.最低高度180mm，上车坡度小容易上车 </w:t>
            </w:r>
          </w:p>
          <w:p>
            <w:pPr>
              <w:spacing w:line="300" w:lineRule="exact"/>
              <w:jc w:val="left"/>
              <w:rPr>
                <w:rFonts w:ascii="宋体" w:hAnsi="宋体" w:cs="宋体"/>
                <w:sz w:val="21"/>
                <w:szCs w:val="21"/>
              </w:rPr>
            </w:pPr>
            <w:r>
              <w:rPr>
                <w:rFonts w:hint="eastAsia" w:ascii="宋体" w:hAnsi="宋体" w:cs="宋体"/>
                <w:sz w:val="21"/>
                <w:szCs w:val="21"/>
              </w:rPr>
              <w:t xml:space="preserve">6.PCB安全控制，高效稳定 </w:t>
            </w:r>
          </w:p>
          <w:p>
            <w:pPr>
              <w:spacing w:line="300" w:lineRule="exact"/>
              <w:jc w:val="left"/>
              <w:rPr>
                <w:rFonts w:ascii="宋体" w:hAnsi="宋体" w:cs="宋体"/>
                <w:sz w:val="21"/>
                <w:szCs w:val="21"/>
              </w:rPr>
            </w:pPr>
            <w:r>
              <w:rPr>
                <w:rFonts w:hint="eastAsia" w:ascii="宋体" w:hAnsi="宋体" w:cs="宋体"/>
                <w:sz w:val="21"/>
                <w:szCs w:val="21"/>
              </w:rPr>
              <w:t xml:space="preserve">7.采用意大利进口补油阀，密封性好不易渗油 </w:t>
            </w:r>
          </w:p>
          <w:p>
            <w:pPr>
              <w:spacing w:line="300" w:lineRule="exact"/>
              <w:jc w:val="left"/>
              <w:rPr>
                <w:rFonts w:ascii="宋体" w:hAnsi="宋体" w:cs="宋体"/>
                <w:sz w:val="21"/>
                <w:szCs w:val="21"/>
              </w:rPr>
            </w:pPr>
            <w:r>
              <w:rPr>
                <w:rFonts w:hint="eastAsia" w:ascii="宋体" w:hAnsi="宋体" w:cs="宋体"/>
                <w:sz w:val="21"/>
                <w:szCs w:val="21"/>
              </w:rPr>
              <w:t xml:space="preserve">8.平台采用整板折弯工艺，强度提高 </w:t>
            </w:r>
          </w:p>
          <w:p>
            <w:pPr>
              <w:spacing w:line="300" w:lineRule="exact"/>
              <w:jc w:val="left"/>
              <w:rPr>
                <w:rFonts w:ascii="宋体" w:hAnsi="宋体" w:cs="宋体"/>
                <w:sz w:val="21"/>
                <w:szCs w:val="21"/>
              </w:rPr>
            </w:pPr>
            <w:r>
              <w:rPr>
                <w:rFonts w:hint="eastAsia" w:ascii="宋体" w:hAnsi="宋体" w:cs="宋体"/>
                <w:sz w:val="21"/>
                <w:szCs w:val="21"/>
              </w:rPr>
              <w:t xml:space="preserve">9.助力臂优化设计，最低位置满载平稳举升 </w:t>
            </w:r>
          </w:p>
          <w:p>
            <w:pPr>
              <w:spacing w:line="300" w:lineRule="exact"/>
              <w:jc w:val="left"/>
              <w:rPr>
                <w:rFonts w:ascii="宋体" w:hAnsi="宋体" w:cs="宋体"/>
                <w:sz w:val="21"/>
                <w:szCs w:val="21"/>
              </w:rPr>
            </w:pPr>
            <w:r>
              <w:rPr>
                <w:rFonts w:hint="eastAsia" w:ascii="宋体" w:hAnsi="宋体" w:cs="宋体"/>
                <w:sz w:val="21"/>
                <w:szCs w:val="21"/>
              </w:rPr>
              <w:t xml:space="preserve">10.助力臂优化设计，满载下降到最低位置时，平稳下降 </w:t>
            </w:r>
          </w:p>
          <w:p>
            <w:pPr>
              <w:spacing w:line="300" w:lineRule="exact"/>
              <w:jc w:val="left"/>
              <w:rPr>
                <w:rFonts w:ascii="宋体" w:hAnsi="宋体" w:cs="宋体"/>
                <w:sz w:val="21"/>
                <w:szCs w:val="21"/>
              </w:rPr>
            </w:pPr>
            <w:r>
              <w:rPr>
                <w:rFonts w:hint="eastAsia" w:ascii="宋体" w:hAnsi="宋体" w:cs="宋体"/>
                <w:sz w:val="21"/>
                <w:szCs w:val="21"/>
              </w:rPr>
              <w:t xml:space="preserve">11.加长4520mm工作平台，适用车型范围广 </w:t>
            </w:r>
          </w:p>
          <w:p>
            <w:pPr>
              <w:spacing w:line="300" w:lineRule="exact"/>
              <w:jc w:val="left"/>
              <w:rPr>
                <w:rFonts w:ascii="宋体" w:hAnsi="宋体" w:cs="宋体"/>
                <w:sz w:val="21"/>
                <w:szCs w:val="21"/>
              </w:rPr>
            </w:pPr>
            <w:r>
              <w:rPr>
                <w:rFonts w:hint="eastAsia" w:ascii="宋体" w:hAnsi="宋体" w:cs="宋体"/>
                <w:sz w:val="21"/>
                <w:szCs w:val="21"/>
              </w:rPr>
              <w:t>需包含地基处理，混凝土填平，达到举升机安装条件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43</w:t>
            </w:r>
          </w:p>
        </w:tc>
        <w:tc>
          <w:tcPr>
            <w:tcW w:w="2915" w:type="dxa"/>
            <w:vAlign w:val="center"/>
          </w:tcPr>
          <w:p>
            <w:pPr>
              <w:jc w:val="center"/>
              <w:rPr>
                <w:rFonts w:ascii="宋体" w:hAnsi="宋体" w:cs="宋体"/>
                <w:sz w:val="20"/>
                <w:szCs w:val="22"/>
              </w:rPr>
            </w:pPr>
            <w:r>
              <w:rPr>
                <w:rFonts w:hint="eastAsia" w:ascii="宋体" w:hAnsi="宋体" w:cs="宋体"/>
                <w:sz w:val="20"/>
                <w:szCs w:val="22"/>
              </w:rPr>
              <w:t>卡具工具车</w:t>
            </w:r>
          </w:p>
        </w:tc>
        <w:tc>
          <w:tcPr>
            <w:tcW w:w="10485" w:type="dxa"/>
          </w:tcPr>
          <w:p>
            <w:pPr>
              <w:spacing w:line="300" w:lineRule="exact"/>
              <w:rPr>
                <w:rFonts w:ascii="宋体" w:hAnsi="宋体" w:cs="宋体"/>
                <w:sz w:val="21"/>
                <w:szCs w:val="21"/>
              </w:rPr>
            </w:pPr>
            <w:r>
              <w:rPr>
                <w:rFonts w:hint="eastAsia" w:ascii="宋体" w:hAnsi="宋体" w:cs="宋体"/>
                <w:sz w:val="21"/>
                <w:szCs w:val="21"/>
              </w:rPr>
              <w:t>1、采用静电喷涂工艺，全车身烤漆处理；</w:t>
            </w:r>
          </w:p>
          <w:p>
            <w:pPr>
              <w:spacing w:line="300" w:lineRule="exact"/>
              <w:rPr>
                <w:rFonts w:ascii="宋体" w:hAnsi="宋体" w:cs="宋体"/>
                <w:sz w:val="21"/>
                <w:szCs w:val="21"/>
              </w:rPr>
            </w:pPr>
            <w:r>
              <w:rPr>
                <w:rFonts w:hint="eastAsia" w:ascii="宋体" w:hAnsi="宋体" w:cs="宋体"/>
                <w:sz w:val="21"/>
                <w:szCs w:val="21"/>
              </w:rPr>
              <w:t>2、专用卡爪能够紧密的配合四轮定位仪标配卡具的摆放</w:t>
            </w:r>
          </w:p>
          <w:p>
            <w:pPr>
              <w:spacing w:line="300" w:lineRule="exact"/>
              <w:rPr>
                <w:rFonts w:ascii="宋体" w:hAnsi="宋体" w:cs="宋体"/>
                <w:sz w:val="21"/>
                <w:szCs w:val="21"/>
              </w:rPr>
            </w:pPr>
            <w:r>
              <w:rPr>
                <w:rFonts w:hint="eastAsia" w:ascii="宋体" w:hAnsi="宋体" w:cs="宋体"/>
                <w:sz w:val="21"/>
                <w:szCs w:val="21"/>
              </w:rPr>
              <w:t>3、小车顶端配有四个圆形孔，专门为定位仪反射标靶设计</w:t>
            </w:r>
          </w:p>
          <w:p>
            <w:pPr>
              <w:spacing w:line="300" w:lineRule="exact"/>
              <w:rPr>
                <w:rFonts w:ascii="宋体" w:hAnsi="宋体" w:cs="宋体"/>
                <w:sz w:val="21"/>
                <w:szCs w:val="21"/>
              </w:rPr>
            </w:pPr>
            <w:r>
              <w:rPr>
                <w:rFonts w:hint="eastAsia" w:ascii="宋体" w:hAnsi="宋体" w:cs="宋体"/>
                <w:sz w:val="21"/>
                <w:szCs w:val="21"/>
              </w:rPr>
              <w:t>4、为了让客户更好的摆放定位仪，其他配件小车的顶部和底部专门配备了加厚的胶皮</w:t>
            </w:r>
          </w:p>
          <w:p>
            <w:pPr>
              <w:spacing w:line="300" w:lineRule="exact"/>
              <w:rPr>
                <w:rFonts w:ascii="宋体" w:hAnsi="宋体" w:cs="宋体"/>
                <w:sz w:val="21"/>
                <w:szCs w:val="21"/>
              </w:rPr>
            </w:pPr>
            <w:r>
              <w:rPr>
                <w:rFonts w:hint="eastAsia" w:ascii="宋体" w:hAnsi="宋体" w:cs="宋体"/>
                <w:sz w:val="21"/>
                <w:szCs w:val="21"/>
              </w:rPr>
              <w:t>5、车身尺寸：长860mm*宽460mm*高1100mm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44</w:t>
            </w:r>
          </w:p>
        </w:tc>
        <w:tc>
          <w:tcPr>
            <w:tcW w:w="2915" w:type="dxa"/>
            <w:vAlign w:val="center"/>
          </w:tcPr>
          <w:p>
            <w:pPr>
              <w:jc w:val="center"/>
              <w:rPr>
                <w:rFonts w:ascii="宋体" w:hAnsi="宋体" w:cs="宋体"/>
                <w:sz w:val="20"/>
                <w:szCs w:val="22"/>
              </w:rPr>
            </w:pPr>
            <w:r>
              <w:rPr>
                <w:rFonts w:hint="eastAsia" w:ascii="宋体" w:hAnsi="宋体" w:cs="宋体"/>
                <w:sz w:val="20"/>
                <w:szCs w:val="22"/>
              </w:rPr>
              <w:t>预置式扭矩扳手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新款水滴形棘轮可以实现单手操作</w:t>
            </w:r>
          </w:p>
          <w:p>
            <w:pPr>
              <w:spacing w:line="300" w:lineRule="exact"/>
              <w:rPr>
                <w:rFonts w:ascii="宋体" w:hAnsi="宋体" w:cs="宋体"/>
                <w:sz w:val="21"/>
                <w:szCs w:val="21"/>
              </w:rPr>
            </w:pPr>
            <w:r>
              <w:rPr>
                <w:rFonts w:hint="eastAsia" w:ascii="宋体" w:hAnsi="宋体" w:cs="宋体"/>
                <w:sz w:val="21"/>
                <w:szCs w:val="21"/>
              </w:rPr>
              <w:t>正向精度优于+/-3%</w:t>
            </w:r>
          </w:p>
          <w:p>
            <w:pPr>
              <w:spacing w:line="300" w:lineRule="exact"/>
              <w:rPr>
                <w:rFonts w:ascii="宋体" w:hAnsi="宋体" w:cs="宋体"/>
                <w:sz w:val="21"/>
                <w:szCs w:val="21"/>
              </w:rPr>
            </w:pPr>
            <w:r>
              <w:rPr>
                <w:rFonts w:hint="eastAsia" w:ascii="宋体" w:hAnsi="宋体" w:cs="宋体"/>
                <w:sz w:val="21"/>
                <w:szCs w:val="21"/>
              </w:rPr>
              <w:t>铝合金滚花手柄,有效防止打滑</w:t>
            </w:r>
          </w:p>
          <w:p>
            <w:pPr>
              <w:spacing w:line="300" w:lineRule="exact"/>
              <w:rPr>
                <w:rFonts w:ascii="宋体" w:hAnsi="宋体" w:cs="宋体"/>
                <w:sz w:val="21"/>
                <w:szCs w:val="21"/>
              </w:rPr>
            </w:pPr>
            <w:r>
              <w:rPr>
                <w:rFonts w:hint="eastAsia" w:ascii="宋体" w:hAnsi="宋体" w:cs="宋体"/>
                <w:sz w:val="21"/>
                <w:szCs w:val="21"/>
              </w:rPr>
              <w:t>下拉式锁定结构调节扭力更方便</w:t>
            </w:r>
          </w:p>
          <w:p>
            <w:pPr>
              <w:spacing w:line="300" w:lineRule="exact"/>
              <w:rPr>
                <w:rFonts w:ascii="宋体" w:hAnsi="宋体" w:cs="宋体"/>
                <w:sz w:val="21"/>
                <w:szCs w:val="21"/>
              </w:rPr>
            </w:pPr>
            <w:r>
              <w:rPr>
                <w:rFonts w:hint="eastAsia" w:ascii="宋体" w:hAnsi="宋体" w:cs="宋体"/>
                <w:sz w:val="21"/>
                <w:szCs w:val="21"/>
              </w:rPr>
              <w:t>扭力范围（N·m）</w:t>
            </w:r>
            <w:r>
              <w:rPr>
                <w:rFonts w:hint="eastAsia" w:ascii="宋体" w:hAnsi="宋体" w:cs="宋体"/>
                <w:color w:val="000000"/>
                <w:kern w:val="0"/>
                <w:sz w:val="21"/>
                <w:szCs w:val="21"/>
              </w:rPr>
              <w:t>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45</w:t>
            </w:r>
          </w:p>
        </w:tc>
        <w:tc>
          <w:tcPr>
            <w:tcW w:w="2915" w:type="dxa"/>
            <w:vAlign w:val="center"/>
          </w:tcPr>
          <w:p>
            <w:pPr>
              <w:jc w:val="center"/>
              <w:rPr>
                <w:rFonts w:ascii="宋体" w:hAnsi="宋体" w:cs="宋体"/>
                <w:sz w:val="20"/>
                <w:szCs w:val="22"/>
              </w:rPr>
            </w:pPr>
            <w:r>
              <w:rPr>
                <w:rFonts w:hint="eastAsia" w:ascii="宋体" w:hAnsi="宋体" w:cs="宋体"/>
                <w:sz w:val="20"/>
                <w:szCs w:val="22"/>
              </w:rPr>
              <w:t>扭力扳手</w:t>
            </w:r>
          </w:p>
        </w:tc>
        <w:tc>
          <w:tcPr>
            <w:tcW w:w="10485" w:type="dxa"/>
          </w:tcPr>
          <w:p>
            <w:pPr>
              <w:spacing w:line="300" w:lineRule="exact"/>
              <w:rPr>
                <w:rFonts w:ascii="宋体" w:hAnsi="宋体" w:cs="宋体"/>
                <w:sz w:val="21"/>
                <w:szCs w:val="21"/>
              </w:rPr>
            </w:pPr>
            <w:r>
              <w:rPr>
                <w:rFonts w:hint="eastAsia" w:ascii="宋体" w:hAnsi="宋体" w:cs="宋体"/>
                <w:sz w:val="21"/>
                <w:szCs w:val="21"/>
              </w:rPr>
              <w:t>定扭扭力扳手外观无扭矩值刻度及调整机构,只能用专用工具才能设定和更改产品的扭矩值</w:t>
            </w:r>
          </w:p>
          <w:p>
            <w:pPr>
              <w:spacing w:line="300" w:lineRule="exact"/>
              <w:rPr>
                <w:rFonts w:ascii="宋体" w:hAnsi="宋体" w:cs="宋体"/>
                <w:sz w:val="21"/>
                <w:szCs w:val="21"/>
              </w:rPr>
            </w:pPr>
            <w:r>
              <w:rPr>
                <w:rFonts w:hint="eastAsia" w:ascii="宋体" w:hAnsi="宋体" w:cs="宋体"/>
                <w:sz w:val="21"/>
                <w:szCs w:val="21"/>
              </w:rPr>
              <w:t>内部跳脱机构采用高精度进口弹簧,精确耐用</w:t>
            </w:r>
          </w:p>
          <w:p>
            <w:pPr>
              <w:spacing w:line="300" w:lineRule="exact"/>
              <w:rPr>
                <w:rFonts w:ascii="宋体" w:hAnsi="宋体" w:cs="宋体"/>
                <w:sz w:val="21"/>
                <w:szCs w:val="21"/>
              </w:rPr>
            </w:pPr>
            <w:r>
              <w:rPr>
                <w:rFonts w:hint="eastAsia" w:ascii="宋体" w:hAnsi="宋体" w:cs="宋体"/>
                <w:sz w:val="21"/>
                <w:szCs w:val="21"/>
              </w:rPr>
              <w:t>操作达到扭矩设定值时,内部装置发出“咔”的声响并伴随振动,此时应立即停止操作,防止过紧</w:t>
            </w:r>
          </w:p>
          <w:p>
            <w:pPr>
              <w:spacing w:line="300" w:lineRule="exact"/>
              <w:rPr>
                <w:rFonts w:ascii="宋体" w:hAnsi="宋体" w:cs="宋体"/>
                <w:sz w:val="21"/>
                <w:szCs w:val="21"/>
              </w:rPr>
            </w:pPr>
            <w:r>
              <w:rPr>
                <w:rFonts w:hint="eastAsia" w:ascii="宋体" w:hAnsi="宋体" w:cs="宋体"/>
                <w:sz w:val="21"/>
                <w:szCs w:val="21"/>
              </w:rPr>
              <w:t>可双向使用,但只有正向（顺时针方向）可设定扭矩值</w:t>
            </w:r>
          </w:p>
          <w:p>
            <w:pPr>
              <w:spacing w:line="300" w:lineRule="exact"/>
              <w:rPr>
                <w:rFonts w:ascii="宋体" w:hAnsi="宋体" w:cs="宋体"/>
                <w:sz w:val="21"/>
                <w:szCs w:val="21"/>
              </w:rPr>
            </w:pPr>
            <w:r>
              <w:rPr>
                <w:rFonts w:hint="eastAsia" w:ascii="宋体" w:hAnsi="宋体" w:cs="宋体"/>
                <w:sz w:val="21"/>
                <w:szCs w:val="21"/>
              </w:rPr>
              <w:t>头部棘轮为36齿,每齿操作角度为10°,适于狭小空间中使用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46</w:t>
            </w:r>
          </w:p>
        </w:tc>
        <w:tc>
          <w:tcPr>
            <w:tcW w:w="2915" w:type="dxa"/>
            <w:vAlign w:val="center"/>
          </w:tcPr>
          <w:p>
            <w:pPr>
              <w:jc w:val="center"/>
              <w:rPr>
                <w:rFonts w:ascii="宋体" w:hAnsi="宋体" w:cs="宋体"/>
                <w:sz w:val="20"/>
                <w:szCs w:val="22"/>
              </w:rPr>
            </w:pPr>
            <w:r>
              <w:rPr>
                <w:rFonts w:hint="eastAsia" w:ascii="宋体" w:hAnsi="宋体" w:cs="宋体"/>
                <w:sz w:val="20"/>
                <w:szCs w:val="22"/>
              </w:rPr>
              <w:t>橡皮锤</w:t>
            </w:r>
          </w:p>
        </w:tc>
        <w:tc>
          <w:tcPr>
            <w:tcW w:w="10485" w:type="dxa"/>
          </w:tcPr>
          <w:p>
            <w:pPr>
              <w:spacing w:line="300" w:lineRule="exact"/>
              <w:rPr>
                <w:rFonts w:ascii="宋体" w:hAnsi="宋体" w:cs="宋体"/>
                <w:sz w:val="21"/>
                <w:szCs w:val="21"/>
              </w:rPr>
            </w:pPr>
            <w:r>
              <w:rPr>
                <w:rFonts w:hint="eastAsia" w:ascii="宋体" w:hAnsi="宋体" w:cs="宋体"/>
                <w:sz w:val="21"/>
                <w:szCs w:val="21"/>
              </w:rPr>
              <w:t>敲击不反弹，敲打无火花，不损坏敲击物表面</w:t>
            </w:r>
          </w:p>
          <w:p>
            <w:pPr>
              <w:spacing w:line="300" w:lineRule="exact"/>
              <w:rPr>
                <w:rFonts w:ascii="宋体" w:hAnsi="宋体" w:cs="宋体"/>
                <w:sz w:val="21"/>
                <w:szCs w:val="21"/>
              </w:rPr>
            </w:pPr>
            <w:r>
              <w:rPr>
                <w:rFonts w:hint="eastAsia" w:ascii="宋体" w:hAnsi="宋体" w:cs="宋体"/>
                <w:sz w:val="21"/>
                <w:szCs w:val="21"/>
              </w:rPr>
              <w:t>手感好，强度高，扭力大，韧性足，经久耐用</w:t>
            </w:r>
          </w:p>
          <w:p>
            <w:pPr>
              <w:spacing w:line="300" w:lineRule="exact"/>
              <w:rPr>
                <w:rFonts w:ascii="宋体" w:hAnsi="宋体" w:cs="宋体"/>
                <w:sz w:val="21"/>
                <w:szCs w:val="21"/>
              </w:rPr>
            </w:pPr>
            <w:r>
              <w:rPr>
                <w:rFonts w:hint="eastAsia" w:ascii="宋体" w:hAnsi="宋体" w:cs="宋体"/>
                <w:sz w:val="21"/>
                <w:szCs w:val="21"/>
              </w:rPr>
              <w:t>人体工学手柄，握感舒适，美观耐用，适合长时间使用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47</w:t>
            </w:r>
          </w:p>
        </w:tc>
        <w:tc>
          <w:tcPr>
            <w:tcW w:w="2915" w:type="dxa"/>
            <w:vAlign w:val="center"/>
          </w:tcPr>
          <w:p>
            <w:pPr>
              <w:jc w:val="center"/>
              <w:rPr>
                <w:rFonts w:ascii="宋体" w:hAnsi="宋体" w:cs="宋体"/>
                <w:sz w:val="20"/>
                <w:szCs w:val="22"/>
              </w:rPr>
            </w:pPr>
            <w:r>
              <w:rPr>
                <w:rFonts w:hint="eastAsia" w:ascii="宋体" w:hAnsi="宋体" w:cs="宋体"/>
                <w:sz w:val="20"/>
                <w:szCs w:val="22"/>
              </w:rPr>
              <w:t>150 件综合组套工具</w:t>
            </w:r>
          </w:p>
        </w:tc>
        <w:tc>
          <w:tcPr>
            <w:tcW w:w="10485" w:type="dxa"/>
          </w:tcPr>
          <w:p>
            <w:pPr>
              <w:spacing w:line="300" w:lineRule="exact"/>
              <w:rPr>
                <w:rFonts w:ascii="宋体" w:hAnsi="宋体" w:cs="宋体"/>
                <w:sz w:val="21"/>
                <w:szCs w:val="21"/>
              </w:rPr>
            </w:pPr>
            <w:r>
              <w:rPr>
                <w:rFonts w:hint="eastAsia" w:ascii="宋体" w:hAnsi="宋体" w:cs="宋体"/>
                <w:sz w:val="21"/>
                <w:szCs w:val="21"/>
              </w:rPr>
              <w:t>10件6.3MM系列6角英制套筒(5/32",3/16",7/32",1/4",9/32",5/16",11/32",3/8",7/16",1/2")</w:t>
            </w:r>
          </w:p>
          <w:p>
            <w:pPr>
              <w:spacing w:line="300" w:lineRule="exact"/>
              <w:rPr>
                <w:rFonts w:ascii="宋体" w:hAnsi="宋体" w:cs="宋体"/>
                <w:sz w:val="21"/>
                <w:szCs w:val="21"/>
              </w:rPr>
            </w:pPr>
            <w:r>
              <w:rPr>
                <w:rFonts w:hint="eastAsia" w:ascii="宋体" w:hAnsi="宋体" w:cs="宋体"/>
                <w:sz w:val="21"/>
                <w:szCs w:val="21"/>
              </w:rPr>
              <w:t>10件6.3MM系列6角套筒(4, 5, 6, 7, 8, 9, 10,11,12,13MM)</w:t>
            </w:r>
          </w:p>
          <w:p>
            <w:pPr>
              <w:spacing w:line="300" w:lineRule="exact"/>
              <w:rPr>
                <w:rFonts w:ascii="宋体" w:hAnsi="宋体" w:cs="宋体"/>
                <w:sz w:val="21"/>
                <w:szCs w:val="21"/>
              </w:rPr>
            </w:pPr>
            <w:r>
              <w:rPr>
                <w:rFonts w:hint="eastAsia" w:ascii="宋体" w:hAnsi="宋体" w:cs="宋体"/>
                <w:sz w:val="21"/>
                <w:szCs w:val="21"/>
              </w:rPr>
              <w:t>6件6.3MM系列6角长套筒(4, 5, 6, 7, 8, 9MM)</w:t>
            </w:r>
          </w:p>
          <w:p>
            <w:pPr>
              <w:spacing w:line="300" w:lineRule="exact"/>
              <w:rPr>
                <w:rFonts w:ascii="宋体" w:hAnsi="宋体" w:cs="宋体"/>
                <w:sz w:val="21"/>
                <w:szCs w:val="21"/>
              </w:rPr>
            </w:pPr>
            <w:r>
              <w:rPr>
                <w:rFonts w:hint="eastAsia" w:ascii="宋体" w:hAnsi="宋体" w:cs="宋体"/>
                <w:sz w:val="21"/>
                <w:szCs w:val="21"/>
              </w:rPr>
              <w:t>3件10MM系列十字形旋具套筒(#1,#2,#3)</w:t>
            </w:r>
          </w:p>
          <w:p>
            <w:pPr>
              <w:spacing w:line="300" w:lineRule="exact"/>
              <w:rPr>
                <w:rFonts w:ascii="宋体" w:hAnsi="宋体" w:cs="宋体"/>
                <w:sz w:val="21"/>
                <w:szCs w:val="21"/>
              </w:rPr>
            </w:pPr>
            <w:r>
              <w:rPr>
                <w:rFonts w:hint="eastAsia" w:ascii="宋体" w:hAnsi="宋体" w:cs="宋体"/>
                <w:sz w:val="21"/>
                <w:szCs w:val="21"/>
              </w:rPr>
              <w:t>9件10MM系列6角英制套筒(3/8",7/16",1 /2",9/16",5/8",11/16",3/4",13/16",7/8")</w:t>
            </w:r>
          </w:p>
          <w:p>
            <w:pPr>
              <w:spacing w:line="300" w:lineRule="exact"/>
              <w:rPr>
                <w:rFonts w:ascii="宋体" w:hAnsi="宋体" w:cs="宋体"/>
                <w:sz w:val="21"/>
                <w:szCs w:val="21"/>
              </w:rPr>
            </w:pPr>
            <w:r>
              <w:rPr>
                <w:rFonts w:hint="eastAsia" w:ascii="宋体" w:hAnsi="宋体" w:cs="宋体"/>
                <w:sz w:val="21"/>
                <w:szCs w:val="21"/>
              </w:rPr>
              <w:t>6件10MM系列6角长套筒(10,11,12,13,14,15MM)</w:t>
            </w:r>
          </w:p>
          <w:p>
            <w:pPr>
              <w:spacing w:line="300" w:lineRule="exact"/>
              <w:rPr>
                <w:rFonts w:ascii="宋体" w:hAnsi="宋体" w:cs="宋体"/>
                <w:sz w:val="21"/>
                <w:szCs w:val="21"/>
              </w:rPr>
            </w:pPr>
            <w:r>
              <w:rPr>
                <w:rFonts w:hint="eastAsia" w:ascii="宋体" w:hAnsi="宋体" w:cs="宋体"/>
                <w:sz w:val="21"/>
                <w:szCs w:val="21"/>
              </w:rPr>
              <w:t>2件10MM系列锁定接杆(3", 6")</w:t>
            </w:r>
          </w:p>
          <w:p>
            <w:pPr>
              <w:spacing w:line="300" w:lineRule="exact"/>
              <w:rPr>
                <w:rFonts w:ascii="宋体" w:hAnsi="宋体" w:cs="宋体"/>
                <w:sz w:val="21"/>
                <w:szCs w:val="21"/>
              </w:rPr>
            </w:pPr>
            <w:r>
              <w:rPr>
                <w:rFonts w:hint="eastAsia" w:ascii="宋体" w:hAnsi="宋体" w:cs="宋体"/>
                <w:sz w:val="21"/>
                <w:szCs w:val="21"/>
              </w:rPr>
              <w:t>2件10MM系列火花塞套筒(16,21MM)</w:t>
            </w:r>
          </w:p>
          <w:p>
            <w:pPr>
              <w:spacing w:line="300" w:lineRule="exact"/>
              <w:rPr>
                <w:rFonts w:ascii="宋体" w:hAnsi="宋体" w:cs="宋体"/>
                <w:sz w:val="21"/>
                <w:szCs w:val="21"/>
              </w:rPr>
            </w:pPr>
            <w:r>
              <w:rPr>
                <w:rFonts w:hint="eastAsia" w:ascii="宋体" w:hAnsi="宋体" w:cs="宋体"/>
                <w:sz w:val="21"/>
                <w:szCs w:val="21"/>
              </w:rPr>
              <w:t>6件12.5MM系列6角长套筒(10,12,13,14,17,19MM)</w:t>
            </w:r>
          </w:p>
          <w:p>
            <w:pPr>
              <w:spacing w:line="300" w:lineRule="exact"/>
              <w:rPr>
                <w:rFonts w:ascii="宋体" w:hAnsi="宋体" w:cs="宋体"/>
                <w:sz w:val="21"/>
                <w:szCs w:val="21"/>
              </w:rPr>
            </w:pPr>
            <w:r>
              <w:rPr>
                <w:rFonts w:hint="eastAsia" w:ascii="宋体" w:hAnsi="宋体" w:cs="宋体"/>
                <w:sz w:val="21"/>
                <w:szCs w:val="21"/>
              </w:rPr>
              <w:t>8件10MM系列花形套筒(E8,10,11,12,14,16,18,20)</w:t>
            </w:r>
          </w:p>
          <w:p>
            <w:pPr>
              <w:spacing w:line="300" w:lineRule="exact"/>
              <w:rPr>
                <w:rFonts w:ascii="宋体" w:hAnsi="宋体" w:cs="宋体"/>
                <w:sz w:val="21"/>
                <w:szCs w:val="21"/>
              </w:rPr>
            </w:pPr>
            <w:r>
              <w:rPr>
                <w:rFonts w:hint="eastAsia" w:ascii="宋体" w:hAnsi="宋体" w:cs="宋体"/>
                <w:sz w:val="21"/>
                <w:szCs w:val="21"/>
              </w:rPr>
              <w:t>11件10MM系列6角套筒(9,10,11,12,13,14,15,16,17,18,19MM)</w:t>
            </w:r>
          </w:p>
          <w:p>
            <w:pPr>
              <w:spacing w:line="300" w:lineRule="exact"/>
              <w:rPr>
                <w:rFonts w:ascii="宋体" w:hAnsi="宋体" w:cs="宋体"/>
                <w:sz w:val="21"/>
                <w:szCs w:val="21"/>
              </w:rPr>
            </w:pPr>
            <w:r>
              <w:rPr>
                <w:rFonts w:hint="eastAsia" w:ascii="宋体" w:hAnsi="宋体" w:cs="宋体"/>
                <w:sz w:val="21"/>
                <w:szCs w:val="21"/>
              </w:rPr>
              <w:t>3件10MM系列一字形旋具套筒(4, 5.5, 6.5MM)</w:t>
            </w:r>
          </w:p>
          <w:p>
            <w:pPr>
              <w:spacing w:line="300" w:lineRule="exact"/>
              <w:rPr>
                <w:rFonts w:ascii="宋体" w:hAnsi="宋体" w:cs="宋体"/>
                <w:sz w:val="21"/>
                <w:szCs w:val="21"/>
              </w:rPr>
            </w:pPr>
            <w:r>
              <w:rPr>
                <w:rFonts w:hint="eastAsia" w:ascii="宋体" w:hAnsi="宋体" w:cs="宋体"/>
                <w:sz w:val="21"/>
                <w:szCs w:val="21"/>
              </w:rPr>
              <w:t>4件10MM系列50MM长中孔花形旋具套筒(T-45,50,55,60)</w:t>
            </w:r>
          </w:p>
          <w:p>
            <w:pPr>
              <w:spacing w:line="300" w:lineRule="exact"/>
              <w:rPr>
                <w:rFonts w:ascii="宋体" w:hAnsi="宋体" w:cs="宋体"/>
                <w:sz w:val="21"/>
                <w:szCs w:val="21"/>
              </w:rPr>
            </w:pPr>
            <w:r>
              <w:rPr>
                <w:rFonts w:hint="eastAsia" w:ascii="宋体" w:hAnsi="宋体" w:cs="宋体"/>
                <w:sz w:val="21"/>
                <w:szCs w:val="21"/>
              </w:rPr>
              <w:t>4件12.5MM系列12角英制套筒(15/16",1",1-1/16",1-1/4")</w:t>
            </w:r>
          </w:p>
          <w:p>
            <w:pPr>
              <w:spacing w:line="300" w:lineRule="exact"/>
              <w:rPr>
                <w:rFonts w:ascii="宋体" w:hAnsi="宋体" w:cs="宋体"/>
                <w:sz w:val="21"/>
                <w:szCs w:val="21"/>
              </w:rPr>
            </w:pPr>
            <w:r>
              <w:rPr>
                <w:rFonts w:hint="eastAsia" w:ascii="宋体" w:hAnsi="宋体" w:cs="宋体"/>
                <w:sz w:val="21"/>
                <w:szCs w:val="21"/>
              </w:rPr>
              <w:t>8件12.5MM系列12角套筒(20,21,22,24,27,30,32,34MM)</w:t>
            </w:r>
          </w:p>
          <w:p>
            <w:pPr>
              <w:spacing w:line="300" w:lineRule="exact"/>
              <w:rPr>
                <w:rFonts w:ascii="宋体" w:hAnsi="宋体" w:cs="宋体"/>
                <w:sz w:val="21"/>
                <w:szCs w:val="21"/>
              </w:rPr>
            </w:pPr>
            <w:r>
              <w:rPr>
                <w:rFonts w:hint="eastAsia" w:ascii="宋体" w:hAnsi="宋体" w:cs="宋体"/>
                <w:sz w:val="21"/>
                <w:szCs w:val="21"/>
              </w:rPr>
              <w:t>2件12.5MM系列转向接杆(5",10" )</w:t>
            </w:r>
          </w:p>
          <w:p>
            <w:pPr>
              <w:spacing w:line="300" w:lineRule="exact"/>
              <w:rPr>
                <w:rFonts w:ascii="宋体" w:hAnsi="宋体" w:cs="宋体"/>
                <w:sz w:val="21"/>
                <w:szCs w:val="21"/>
              </w:rPr>
            </w:pPr>
            <w:r>
              <w:rPr>
                <w:rFonts w:hint="eastAsia" w:ascii="宋体" w:hAnsi="宋体" w:cs="宋体"/>
                <w:sz w:val="21"/>
                <w:szCs w:val="21"/>
              </w:rPr>
              <w:t>3件全抛光双梅花棘轮扳手(8x10,12x13,17x19MM)</w:t>
            </w:r>
          </w:p>
          <w:p>
            <w:pPr>
              <w:spacing w:line="300" w:lineRule="exact"/>
              <w:rPr>
                <w:rFonts w:ascii="宋体" w:hAnsi="宋体" w:cs="宋体"/>
                <w:sz w:val="21"/>
                <w:szCs w:val="21"/>
              </w:rPr>
            </w:pPr>
            <w:r>
              <w:rPr>
                <w:rFonts w:hint="eastAsia" w:ascii="宋体" w:hAnsi="宋体" w:cs="宋体"/>
                <w:sz w:val="21"/>
                <w:szCs w:val="21"/>
              </w:rPr>
              <w:t>7件6.3MM系列25MM长中孔花形旋具头(T-10,15,20,25,27,30,40)</w:t>
            </w:r>
          </w:p>
          <w:p>
            <w:pPr>
              <w:spacing w:line="300" w:lineRule="exact"/>
              <w:rPr>
                <w:rFonts w:ascii="宋体" w:hAnsi="宋体" w:cs="宋体"/>
                <w:sz w:val="21"/>
                <w:szCs w:val="21"/>
              </w:rPr>
            </w:pPr>
            <w:r>
              <w:rPr>
                <w:rFonts w:hint="eastAsia" w:ascii="宋体" w:hAnsi="宋体" w:cs="宋体"/>
                <w:sz w:val="21"/>
                <w:szCs w:val="21"/>
              </w:rPr>
              <w:t>9件加长球头内六角扳手组套(1.5,2,2.5,3,4,5,6,8,10MM)</w:t>
            </w:r>
          </w:p>
          <w:p>
            <w:pPr>
              <w:spacing w:line="300" w:lineRule="exact"/>
              <w:rPr>
                <w:rFonts w:ascii="宋体" w:hAnsi="宋体" w:cs="宋体"/>
                <w:sz w:val="21"/>
                <w:szCs w:val="21"/>
              </w:rPr>
            </w:pPr>
            <w:r>
              <w:rPr>
                <w:rFonts w:hint="eastAsia" w:ascii="宋体" w:hAnsi="宋体" w:cs="宋体"/>
                <w:sz w:val="21"/>
                <w:szCs w:val="21"/>
              </w:rPr>
              <w:t>1件6.3MM系列专业快速脱落棘轮扳手5"</w:t>
            </w:r>
          </w:p>
          <w:p>
            <w:pPr>
              <w:spacing w:line="300" w:lineRule="exact"/>
              <w:rPr>
                <w:rFonts w:ascii="宋体" w:hAnsi="宋体" w:cs="宋体"/>
                <w:sz w:val="21"/>
                <w:szCs w:val="21"/>
              </w:rPr>
            </w:pPr>
            <w:r>
              <w:rPr>
                <w:rFonts w:hint="eastAsia" w:ascii="宋体" w:hAnsi="宋体" w:cs="宋体"/>
                <w:sz w:val="21"/>
                <w:szCs w:val="21"/>
              </w:rPr>
              <w:t>1件6.3MM系列转向接杆2"</w:t>
            </w:r>
          </w:p>
          <w:p>
            <w:pPr>
              <w:spacing w:line="300" w:lineRule="exact"/>
              <w:rPr>
                <w:rFonts w:ascii="宋体" w:hAnsi="宋体" w:cs="宋体"/>
                <w:sz w:val="21"/>
                <w:szCs w:val="21"/>
              </w:rPr>
            </w:pPr>
            <w:r>
              <w:rPr>
                <w:rFonts w:hint="eastAsia" w:ascii="宋体" w:hAnsi="宋体" w:cs="宋体"/>
                <w:sz w:val="21"/>
                <w:szCs w:val="21"/>
              </w:rPr>
              <w:t>1件6.3MM系列转向接杆4"</w:t>
            </w:r>
          </w:p>
          <w:p>
            <w:pPr>
              <w:spacing w:line="300" w:lineRule="exact"/>
              <w:rPr>
                <w:rFonts w:ascii="宋体" w:hAnsi="宋体" w:cs="宋体"/>
                <w:sz w:val="21"/>
                <w:szCs w:val="21"/>
              </w:rPr>
            </w:pPr>
            <w:r>
              <w:rPr>
                <w:rFonts w:hint="eastAsia" w:ascii="宋体" w:hAnsi="宋体" w:cs="宋体"/>
                <w:sz w:val="21"/>
                <w:szCs w:val="21"/>
              </w:rPr>
              <w:t>1件6.3MM系列旋柄</w:t>
            </w:r>
          </w:p>
          <w:p>
            <w:pPr>
              <w:spacing w:line="300" w:lineRule="exact"/>
              <w:rPr>
                <w:rFonts w:ascii="宋体" w:hAnsi="宋体" w:cs="宋体"/>
                <w:sz w:val="21"/>
                <w:szCs w:val="21"/>
              </w:rPr>
            </w:pPr>
            <w:r>
              <w:rPr>
                <w:rFonts w:hint="eastAsia" w:ascii="宋体" w:hAnsi="宋体" w:cs="宋体"/>
                <w:sz w:val="21"/>
                <w:szCs w:val="21"/>
              </w:rPr>
              <w:t>1件6.3MM系列万向接头</w:t>
            </w:r>
          </w:p>
          <w:p>
            <w:pPr>
              <w:spacing w:line="300" w:lineRule="exact"/>
              <w:rPr>
                <w:rFonts w:ascii="宋体" w:hAnsi="宋体" w:cs="宋体"/>
                <w:sz w:val="21"/>
                <w:szCs w:val="21"/>
              </w:rPr>
            </w:pPr>
            <w:r>
              <w:rPr>
                <w:rFonts w:hint="eastAsia" w:ascii="宋体" w:hAnsi="宋体" w:cs="宋体"/>
                <w:sz w:val="21"/>
                <w:szCs w:val="21"/>
              </w:rPr>
              <w:t>1件6.3MM系列旋具头接头</w:t>
            </w:r>
          </w:p>
          <w:p>
            <w:pPr>
              <w:spacing w:line="300" w:lineRule="exact"/>
              <w:rPr>
                <w:rFonts w:ascii="宋体" w:hAnsi="宋体" w:cs="宋体"/>
                <w:sz w:val="21"/>
                <w:szCs w:val="21"/>
              </w:rPr>
            </w:pPr>
            <w:r>
              <w:rPr>
                <w:rFonts w:hint="eastAsia" w:ascii="宋体" w:hAnsi="宋体" w:cs="宋体"/>
                <w:sz w:val="21"/>
                <w:szCs w:val="21"/>
              </w:rPr>
              <w:t>1件10MM系列专业快速脱落棘轮扳手8"</w:t>
            </w:r>
          </w:p>
          <w:p>
            <w:pPr>
              <w:spacing w:line="300" w:lineRule="exact"/>
              <w:rPr>
                <w:rFonts w:ascii="宋体" w:hAnsi="宋体" w:cs="宋体"/>
                <w:sz w:val="21"/>
                <w:szCs w:val="21"/>
              </w:rPr>
            </w:pPr>
            <w:r>
              <w:rPr>
                <w:rFonts w:hint="eastAsia" w:ascii="宋体" w:hAnsi="宋体" w:cs="宋体"/>
                <w:sz w:val="21"/>
                <w:szCs w:val="21"/>
              </w:rPr>
              <w:t>1件10MM系列万向接头</w:t>
            </w:r>
          </w:p>
          <w:p>
            <w:pPr>
              <w:spacing w:line="300" w:lineRule="exact"/>
              <w:rPr>
                <w:rFonts w:ascii="宋体" w:hAnsi="宋体" w:cs="宋体"/>
                <w:sz w:val="21"/>
                <w:szCs w:val="21"/>
              </w:rPr>
            </w:pPr>
            <w:r>
              <w:rPr>
                <w:rFonts w:hint="eastAsia" w:ascii="宋体" w:hAnsi="宋体" w:cs="宋体"/>
                <w:sz w:val="21"/>
                <w:szCs w:val="21"/>
              </w:rPr>
              <w:t>1件12.5MM系列专业快速脱落棘轮扳手10"</w:t>
            </w:r>
          </w:p>
          <w:p>
            <w:pPr>
              <w:spacing w:line="300" w:lineRule="exact"/>
              <w:rPr>
                <w:rFonts w:ascii="宋体" w:hAnsi="宋体" w:cs="宋体"/>
                <w:sz w:val="21"/>
                <w:szCs w:val="21"/>
              </w:rPr>
            </w:pPr>
            <w:r>
              <w:rPr>
                <w:rFonts w:hint="eastAsia" w:ascii="宋体" w:hAnsi="宋体" w:cs="宋体"/>
                <w:sz w:val="21"/>
                <w:szCs w:val="21"/>
              </w:rPr>
              <w:t>1件12.5MM系列万向接头</w:t>
            </w:r>
          </w:p>
          <w:p>
            <w:pPr>
              <w:spacing w:line="300" w:lineRule="exact"/>
              <w:rPr>
                <w:rFonts w:ascii="宋体" w:hAnsi="宋体" w:cs="宋体"/>
                <w:sz w:val="21"/>
                <w:szCs w:val="21"/>
              </w:rPr>
            </w:pPr>
            <w:r>
              <w:rPr>
                <w:rFonts w:hint="eastAsia" w:ascii="宋体" w:hAnsi="宋体" w:cs="宋体"/>
                <w:sz w:val="21"/>
                <w:szCs w:val="21"/>
              </w:rPr>
              <w:t>2件T系列一字形穿心螺丝批(x150,8x200MM)</w:t>
            </w:r>
          </w:p>
          <w:p>
            <w:pPr>
              <w:spacing w:line="300" w:lineRule="exact"/>
              <w:rPr>
                <w:rFonts w:ascii="宋体" w:hAnsi="宋体" w:cs="宋体"/>
                <w:sz w:val="21"/>
                <w:szCs w:val="21"/>
              </w:rPr>
            </w:pPr>
            <w:r>
              <w:rPr>
                <w:rFonts w:hint="eastAsia" w:ascii="宋体" w:hAnsi="宋体" w:cs="宋体"/>
                <w:sz w:val="21"/>
                <w:szCs w:val="21"/>
              </w:rPr>
              <w:t>1件T系列十字形穿心螺丝批＃2x150MM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48</w:t>
            </w:r>
          </w:p>
        </w:tc>
        <w:tc>
          <w:tcPr>
            <w:tcW w:w="2915" w:type="dxa"/>
            <w:vAlign w:val="center"/>
          </w:tcPr>
          <w:p>
            <w:pPr>
              <w:jc w:val="center"/>
              <w:rPr>
                <w:rFonts w:ascii="宋体" w:hAnsi="宋体" w:cs="宋体"/>
                <w:sz w:val="20"/>
                <w:szCs w:val="22"/>
              </w:rPr>
            </w:pPr>
            <w:r>
              <w:rPr>
                <w:rFonts w:hint="eastAsia" w:ascii="宋体" w:hAnsi="宋体" w:cs="宋体"/>
                <w:sz w:val="20"/>
                <w:szCs w:val="22"/>
              </w:rPr>
              <w:t>角度测量仪</w:t>
            </w:r>
          </w:p>
        </w:tc>
        <w:tc>
          <w:tcPr>
            <w:tcW w:w="10485" w:type="dxa"/>
          </w:tcPr>
          <w:p>
            <w:pPr>
              <w:widowControl/>
              <w:spacing w:line="300" w:lineRule="exact"/>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1.数显读数2.360°测量3.清晰刻度4.角度准确5.采用优质不锈钢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49</w:t>
            </w:r>
          </w:p>
        </w:tc>
        <w:tc>
          <w:tcPr>
            <w:tcW w:w="2915" w:type="dxa"/>
            <w:vAlign w:val="center"/>
          </w:tcPr>
          <w:p>
            <w:pPr>
              <w:jc w:val="center"/>
              <w:rPr>
                <w:rFonts w:ascii="宋体" w:hAnsi="宋体" w:cs="宋体"/>
                <w:sz w:val="20"/>
                <w:szCs w:val="22"/>
              </w:rPr>
            </w:pPr>
            <w:r>
              <w:rPr>
                <w:rFonts w:hint="eastAsia" w:ascii="宋体" w:hAnsi="宋体" w:cs="宋体"/>
                <w:sz w:val="20"/>
                <w:szCs w:val="22"/>
              </w:rPr>
              <w:t>6 件套 T 系列一字、十字螺丝批</w:t>
            </w:r>
          </w:p>
        </w:tc>
        <w:tc>
          <w:tcPr>
            <w:tcW w:w="10485" w:type="dxa"/>
          </w:tcPr>
          <w:p>
            <w:pPr>
              <w:spacing w:line="300" w:lineRule="exact"/>
              <w:rPr>
                <w:rFonts w:ascii="宋体" w:hAnsi="宋体" w:cs="宋体"/>
                <w:sz w:val="21"/>
                <w:szCs w:val="21"/>
              </w:rPr>
            </w:pPr>
            <w:r>
              <w:rPr>
                <w:rFonts w:hint="eastAsia" w:ascii="宋体" w:hAnsi="宋体" w:cs="宋体"/>
                <w:sz w:val="21"/>
                <w:szCs w:val="21"/>
              </w:rPr>
              <w:t>3件一字形橡塑螺丝批(5x75MM,5x100MM,6x150MM)</w:t>
            </w:r>
          </w:p>
          <w:p>
            <w:pPr>
              <w:spacing w:line="300" w:lineRule="exact"/>
              <w:rPr>
                <w:rFonts w:ascii="宋体" w:hAnsi="宋体" w:cs="宋体"/>
                <w:sz w:val="21"/>
                <w:szCs w:val="21"/>
              </w:rPr>
            </w:pPr>
            <w:r>
              <w:rPr>
                <w:rFonts w:hint="eastAsia" w:ascii="宋体" w:hAnsi="宋体" w:cs="宋体"/>
                <w:sz w:val="21"/>
                <w:szCs w:val="21"/>
              </w:rPr>
              <w:t>3件十字形橡塑螺丝批(#1x75MM,#2x100MM,#2x150MM)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50</w:t>
            </w:r>
          </w:p>
        </w:tc>
        <w:tc>
          <w:tcPr>
            <w:tcW w:w="2915" w:type="dxa"/>
            <w:vAlign w:val="center"/>
          </w:tcPr>
          <w:p>
            <w:pPr>
              <w:jc w:val="center"/>
              <w:rPr>
                <w:rFonts w:ascii="宋体" w:hAnsi="宋体" w:cs="宋体"/>
                <w:sz w:val="20"/>
                <w:szCs w:val="22"/>
              </w:rPr>
            </w:pPr>
            <w:r>
              <w:rPr>
                <w:rFonts w:hint="eastAsia" w:ascii="宋体" w:hAnsi="宋体" w:cs="宋体"/>
                <w:sz w:val="20"/>
                <w:szCs w:val="22"/>
              </w:rPr>
              <w:t>指针式扭力扳手</w:t>
            </w:r>
          </w:p>
        </w:tc>
        <w:tc>
          <w:tcPr>
            <w:tcW w:w="10485" w:type="dxa"/>
          </w:tcPr>
          <w:p>
            <w:pPr>
              <w:spacing w:line="300" w:lineRule="exact"/>
              <w:rPr>
                <w:rFonts w:ascii="宋体" w:hAnsi="宋体" w:cs="宋体"/>
                <w:sz w:val="21"/>
                <w:szCs w:val="21"/>
              </w:rPr>
            </w:pPr>
            <w:r>
              <w:rPr>
                <w:rFonts w:hint="eastAsia" w:ascii="宋体" w:hAnsi="宋体" w:cs="宋体"/>
                <w:sz w:val="21"/>
                <w:szCs w:val="21"/>
              </w:rPr>
              <w:t>头部/杆身采用Cr-V材料,更坚固</w:t>
            </w:r>
          </w:p>
          <w:p>
            <w:pPr>
              <w:spacing w:line="300" w:lineRule="exact"/>
              <w:rPr>
                <w:rFonts w:ascii="宋体" w:hAnsi="宋体" w:cs="宋体"/>
                <w:sz w:val="21"/>
                <w:szCs w:val="21"/>
              </w:rPr>
            </w:pPr>
            <w:r>
              <w:rPr>
                <w:rFonts w:hint="eastAsia" w:ascii="宋体" w:hAnsi="宋体" w:cs="宋体"/>
                <w:sz w:val="21"/>
                <w:szCs w:val="21"/>
              </w:rPr>
              <w:t>杆身双层镀镍,更美观</w:t>
            </w:r>
          </w:p>
          <w:p>
            <w:pPr>
              <w:spacing w:line="300" w:lineRule="exact"/>
              <w:rPr>
                <w:rFonts w:ascii="宋体" w:hAnsi="宋体" w:cs="宋体"/>
                <w:sz w:val="21"/>
                <w:szCs w:val="21"/>
              </w:rPr>
            </w:pPr>
            <w:r>
              <w:rPr>
                <w:rFonts w:hint="eastAsia" w:ascii="宋体" w:hAnsi="宋体" w:cs="宋体"/>
                <w:sz w:val="21"/>
                <w:szCs w:val="21"/>
              </w:rPr>
              <w:t>规格300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51</w:t>
            </w:r>
          </w:p>
        </w:tc>
        <w:tc>
          <w:tcPr>
            <w:tcW w:w="2915" w:type="dxa"/>
            <w:vAlign w:val="center"/>
          </w:tcPr>
          <w:p>
            <w:pPr>
              <w:jc w:val="center"/>
              <w:rPr>
                <w:rFonts w:ascii="宋体" w:hAnsi="宋体" w:cs="宋体"/>
                <w:sz w:val="20"/>
                <w:szCs w:val="22"/>
              </w:rPr>
            </w:pPr>
            <w:r>
              <w:rPr>
                <w:rFonts w:hint="eastAsia" w:ascii="宋体" w:hAnsi="宋体" w:cs="宋体"/>
                <w:sz w:val="20"/>
                <w:szCs w:val="22"/>
              </w:rPr>
              <w:t>12.5mm 系列转接头</w:t>
            </w:r>
          </w:p>
        </w:tc>
        <w:tc>
          <w:tcPr>
            <w:tcW w:w="10485" w:type="dxa"/>
          </w:tcPr>
          <w:p>
            <w:pPr>
              <w:spacing w:line="300" w:lineRule="exact"/>
              <w:rPr>
                <w:rFonts w:ascii="宋体" w:hAnsi="宋体" w:cs="宋体"/>
                <w:sz w:val="21"/>
                <w:szCs w:val="21"/>
              </w:rPr>
            </w:pPr>
            <w:r>
              <w:rPr>
                <w:rFonts w:hint="eastAsia" w:ascii="宋体" w:hAnsi="宋体" w:cs="宋体"/>
                <w:sz w:val="21"/>
                <w:szCs w:val="21"/>
              </w:rPr>
              <w:t>长度L（mm）35.1</w:t>
            </w:r>
          </w:p>
          <w:p>
            <w:pPr>
              <w:spacing w:line="300" w:lineRule="exact"/>
              <w:rPr>
                <w:rFonts w:ascii="宋体" w:hAnsi="宋体" w:cs="宋体"/>
                <w:sz w:val="21"/>
                <w:szCs w:val="21"/>
              </w:rPr>
            </w:pPr>
            <w:r>
              <w:rPr>
                <w:rFonts w:hint="eastAsia" w:ascii="宋体" w:hAnsi="宋体" w:cs="宋体"/>
                <w:sz w:val="21"/>
                <w:szCs w:val="21"/>
              </w:rPr>
              <w:t>方头M1/2"</w:t>
            </w:r>
          </w:p>
          <w:p>
            <w:pPr>
              <w:spacing w:line="300" w:lineRule="exact"/>
              <w:rPr>
                <w:rFonts w:ascii="宋体" w:hAnsi="宋体" w:cs="宋体"/>
                <w:sz w:val="21"/>
                <w:szCs w:val="21"/>
              </w:rPr>
            </w:pPr>
            <w:r>
              <w:rPr>
                <w:rFonts w:hint="eastAsia" w:ascii="宋体" w:hAnsi="宋体" w:cs="宋体"/>
                <w:sz w:val="21"/>
                <w:szCs w:val="21"/>
              </w:rPr>
              <w:t>驱动F3/8"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52</w:t>
            </w:r>
          </w:p>
        </w:tc>
        <w:tc>
          <w:tcPr>
            <w:tcW w:w="2915" w:type="dxa"/>
            <w:vAlign w:val="center"/>
          </w:tcPr>
          <w:p>
            <w:pPr>
              <w:jc w:val="center"/>
              <w:rPr>
                <w:rFonts w:ascii="宋体" w:hAnsi="宋体" w:cs="宋体"/>
                <w:sz w:val="20"/>
                <w:szCs w:val="22"/>
              </w:rPr>
            </w:pPr>
            <w:r>
              <w:rPr>
                <w:rFonts w:hint="eastAsia" w:ascii="宋体" w:hAnsi="宋体" w:cs="宋体"/>
                <w:sz w:val="20"/>
                <w:szCs w:val="22"/>
              </w:rPr>
              <w:t>铜棒</w:t>
            </w:r>
          </w:p>
        </w:tc>
        <w:tc>
          <w:tcPr>
            <w:tcW w:w="10485" w:type="dxa"/>
          </w:tcPr>
          <w:p>
            <w:pPr>
              <w:spacing w:line="300" w:lineRule="exact"/>
              <w:rPr>
                <w:rFonts w:ascii="宋体" w:hAnsi="宋体" w:cs="宋体"/>
                <w:sz w:val="21"/>
                <w:szCs w:val="21"/>
              </w:rPr>
            </w:pPr>
            <w:r>
              <w:rPr>
                <w:rFonts w:hint="eastAsia" w:ascii="宋体" w:hAnsi="宋体" w:cs="宋体"/>
                <w:sz w:val="21"/>
                <w:szCs w:val="21"/>
              </w:rPr>
              <w:t>尺寸为：Φ30mm×200mm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53</w:t>
            </w:r>
          </w:p>
        </w:tc>
        <w:tc>
          <w:tcPr>
            <w:tcW w:w="2915" w:type="dxa"/>
            <w:vAlign w:val="center"/>
          </w:tcPr>
          <w:p>
            <w:pPr>
              <w:jc w:val="center"/>
              <w:rPr>
                <w:rFonts w:ascii="宋体" w:hAnsi="宋体" w:cs="宋体"/>
                <w:sz w:val="20"/>
                <w:szCs w:val="22"/>
              </w:rPr>
            </w:pPr>
            <w:r>
              <w:rPr>
                <w:rFonts w:hint="eastAsia" w:ascii="宋体" w:hAnsi="宋体" w:cs="宋体"/>
                <w:sz w:val="20"/>
                <w:szCs w:val="22"/>
              </w:rPr>
              <w:t>外径千分尺</w:t>
            </w:r>
          </w:p>
        </w:tc>
        <w:tc>
          <w:tcPr>
            <w:tcW w:w="10485" w:type="dxa"/>
          </w:tcPr>
          <w:p>
            <w:pPr>
              <w:spacing w:line="300" w:lineRule="exact"/>
              <w:rPr>
                <w:rFonts w:ascii="宋体" w:hAnsi="宋体" w:cs="宋体"/>
                <w:sz w:val="21"/>
                <w:szCs w:val="21"/>
              </w:rPr>
            </w:pPr>
            <w:r>
              <w:rPr>
                <w:rFonts w:hint="eastAsia" w:ascii="宋体" w:hAnsi="宋体" w:cs="宋体"/>
                <w:sz w:val="21"/>
                <w:szCs w:val="21"/>
              </w:rPr>
              <w:t>测量范围（mm）0-150</w:t>
            </w:r>
          </w:p>
          <w:p>
            <w:pPr>
              <w:spacing w:line="300" w:lineRule="exact"/>
              <w:rPr>
                <w:rFonts w:ascii="宋体" w:hAnsi="宋体" w:cs="宋体"/>
                <w:sz w:val="21"/>
                <w:szCs w:val="21"/>
              </w:rPr>
            </w:pPr>
            <w:r>
              <w:rPr>
                <w:rFonts w:hint="eastAsia" w:ascii="宋体" w:hAnsi="宋体" w:cs="宋体"/>
                <w:sz w:val="21"/>
                <w:szCs w:val="21"/>
              </w:rPr>
              <w:t>分度值（mm）0.02</w:t>
            </w:r>
          </w:p>
          <w:p>
            <w:pPr>
              <w:spacing w:line="300" w:lineRule="exact"/>
              <w:rPr>
                <w:rFonts w:ascii="宋体" w:hAnsi="宋体" w:cs="宋体"/>
                <w:sz w:val="21"/>
                <w:szCs w:val="21"/>
              </w:rPr>
            </w:pPr>
            <w:r>
              <w:rPr>
                <w:rFonts w:hint="eastAsia" w:ascii="宋体" w:hAnsi="宋体" w:cs="宋体"/>
                <w:sz w:val="21"/>
                <w:szCs w:val="21"/>
              </w:rPr>
              <w:t>精度（mm）±0.03</w:t>
            </w:r>
          </w:p>
          <w:p>
            <w:pPr>
              <w:spacing w:line="300" w:lineRule="exact"/>
              <w:rPr>
                <w:rFonts w:ascii="宋体" w:hAnsi="宋体" w:cs="宋体"/>
                <w:sz w:val="21"/>
                <w:szCs w:val="21"/>
              </w:rPr>
            </w:pPr>
            <w:r>
              <w:rPr>
                <w:rFonts w:hint="eastAsia" w:ascii="宋体" w:hAnsi="宋体" w:cs="宋体"/>
                <w:sz w:val="21"/>
                <w:szCs w:val="21"/>
              </w:rPr>
              <w:t>硬质合金测量面,耐磨性好</w:t>
            </w:r>
          </w:p>
          <w:p>
            <w:pPr>
              <w:spacing w:line="300" w:lineRule="exact"/>
              <w:rPr>
                <w:rFonts w:ascii="宋体" w:hAnsi="宋体" w:cs="宋体"/>
                <w:sz w:val="21"/>
                <w:szCs w:val="21"/>
              </w:rPr>
            </w:pPr>
            <w:r>
              <w:rPr>
                <w:rFonts w:hint="eastAsia" w:ascii="宋体" w:hAnsi="宋体" w:cs="宋体"/>
                <w:sz w:val="21"/>
                <w:szCs w:val="21"/>
              </w:rPr>
              <w:t>具有测力装置,使测量面与被测工件接触时,保持恒定的测量力</w:t>
            </w:r>
          </w:p>
          <w:p>
            <w:pPr>
              <w:spacing w:line="300" w:lineRule="exact"/>
              <w:rPr>
                <w:rFonts w:ascii="宋体" w:hAnsi="宋体" w:cs="宋体"/>
                <w:sz w:val="21"/>
                <w:szCs w:val="21"/>
              </w:rPr>
            </w:pPr>
            <w:r>
              <w:rPr>
                <w:rFonts w:hint="eastAsia" w:ascii="宋体" w:hAnsi="宋体" w:cs="宋体"/>
                <w:sz w:val="21"/>
                <w:szCs w:val="21"/>
              </w:rPr>
              <w:t>具有千分螺丝锁紧装置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54</w:t>
            </w:r>
          </w:p>
        </w:tc>
        <w:tc>
          <w:tcPr>
            <w:tcW w:w="2915" w:type="dxa"/>
            <w:vAlign w:val="center"/>
          </w:tcPr>
          <w:p>
            <w:pPr>
              <w:jc w:val="center"/>
              <w:rPr>
                <w:rFonts w:ascii="宋体" w:hAnsi="宋体" w:cs="宋体"/>
                <w:sz w:val="20"/>
                <w:szCs w:val="22"/>
              </w:rPr>
            </w:pPr>
            <w:r>
              <w:rPr>
                <w:rFonts w:hint="eastAsia" w:ascii="宋体" w:hAnsi="宋体" w:cs="宋体"/>
                <w:sz w:val="20"/>
                <w:szCs w:val="22"/>
              </w:rPr>
              <w:t>带磁体支架的百分表</w:t>
            </w:r>
          </w:p>
        </w:tc>
        <w:tc>
          <w:tcPr>
            <w:tcW w:w="10485" w:type="dxa"/>
          </w:tcPr>
          <w:p>
            <w:pPr>
              <w:spacing w:line="300" w:lineRule="exact"/>
              <w:rPr>
                <w:rFonts w:ascii="宋体" w:hAnsi="宋体" w:cs="宋体"/>
                <w:sz w:val="21"/>
                <w:szCs w:val="21"/>
              </w:rPr>
            </w:pPr>
            <w:r>
              <w:rPr>
                <w:rFonts w:hint="eastAsia" w:ascii="宋体" w:hAnsi="宋体" w:cs="宋体"/>
                <w:sz w:val="21"/>
                <w:szCs w:val="21"/>
              </w:rPr>
              <w:t>活动测量杆为80mm与磁性表座搭配使用使用范围为：0-5mm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55</w:t>
            </w:r>
          </w:p>
        </w:tc>
        <w:tc>
          <w:tcPr>
            <w:tcW w:w="2915" w:type="dxa"/>
            <w:vAlign w:val="center"/>
          </w:tcPr>
          <w:p>
            <w:pPr>
              <w:jc w:val="center"/>
              <w:rPr>
                <w:rFonts w:ascii="宋体" w:hAnsi="宋体" w:cs="宋体"/>
                <w:sz w:val="20"/>
                <w:szCs w:val="22"/>
              </w:rPr>
            </w:pPr>
            <w:r>
              <w:rPr>
                <w:rFonts w:hint="eastAsia" w:ascii="宋体" w:hAnsi="宋体" w:cs="宋体"/>
                <w:sz w:val="20"/>
                <w:szCs w:val="22"/>
              </w:rPr>
              <w:t>塑料线间隙规</w:t>
            </w:r>
          </w:p>
        </w:tc>
        <w:tc>
          <w:tcPr>
            <w:tcW w:w="10485" w:type="dxa"/>
          </w:tcPr>
          <w:p>
            <w:pPr>
              <w:spacing w:line="300" w:lineRule="exact"/>
              <w:rPr>
                <w:rFonts w:ascii="宋体" w:hAnsi="宋体" w:cs="宋体"/>
                <w:sz w:val="21"/>
                <w:szCs w:val="21"/>
              </w:rPr>
            </w:pPr>
            <w:r>
              <w:rPr>
                <w:rFonts w:hint="eastAsia" w:ascii="宋体" w:hAnsi="宋体" w:cs="宋体"/>
                <w:sz w:val="21"/>
                <w:szCs w:val="21"/>
              </w:rPr>
              <w:t>塑料制品，0.025mm-0.175mm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56</w:t>
            </w:r>
          </w:p>
        </w:tc>
        <w:tc>
          <w:tcPr>
            <w:tcW w:w="2915" w:type="dxa"/>
            <w:vAlign w:val="center"/>
          </w:tcPr>
          <w:p>
            <w:pPr>
              <w:jc w:val="center"/>
              <w:rPr>
                <w:rFonts w:ascii="宋体" w:hAnsi="宋体" w:cs="宋体"/>
                <w:sz w:val="20"/>
                <w:szCs w:val="22"/>
              </w:rPr>
            </w:pPr>
            <w:r>
              <w:rPr>
                <w:rFonts w:hint="eastAsia" w:ascii="宋体" w:hAnsi="宋体" w:cs="宋体"/>
                <w:sz w:val="20"/>
                <w:szCs w:val="22"/>
              </w:rPr>
              <w:t>零件盒</w:t>
            </w:r>
          </w:p>
        </w:tc>
        <w:tc>
          <w:tcPr>
            <w:tcW w:w="10485" w:type="dxa"/>
          </w:tcPr>
          <w:p>
            <w:pPr>
              <w:spacing w:line="300" w:lineRule="exact"/>
              <w:rPr>
                <w:rFonts w:ascii="宋体" w:hAnsi="宋体" w:cs="宋体"/>
                <w:sz w:val="21"/>
                <w:szCs w:val="21"/>
              </w:rPr>
            </w:pPr>
            <w:r>
              <w:rPr>
                <w:rFonts w:hint="eastAsia" w:ascii="宋体" w:hAnsi="宋体" w:cs="宋体"/>
                <w:sz w:val="21"/>
                <w:szCs w:val="21"/>
              </w:rPr>
              <w:t>置放零件油盆，规格为长×宽×高：500mm×350mm×100mm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57</w:t>
            </w:r>
          </w:p>
        </w:tc>
        <w:tc>
          <w:tcPr>
            <w:tcW w:w="2915" w:type="dxa"/>
            <w:vAlign w:val="center"/>
          </w:tcPr>
          <w:p>
            <w:pPr>
              <w:jc w:val="center"/>
              <w:rPr>
                <w:rFonts w:ascii="宋体" w:hAnsi="宋体" w:cs="宋体"/>
                <w:sz w:val="20"/>
                <w:szCs w:val="22"/>
              </w:rPr>
            </w:pPr>
            <w:r>
              <w:rPr>
                <w:rFonts w:hint="eastAsia" w:ascii="宋体" w:hAnsi="宋体" w:cs="宋体"/>
                <w:sz w:val="20"/>
                <w:szCs w:val="22"/>
              </w:rPr>
              <w:t>三层工具车</w:t>
            </w:r>
          </w:p>
        </w:tc>
        <w:tc>
          <w:tcPr>
            <w:tcW w:w="10485" w:type="dxa"/>
          </w:tcPr>
          <w:p>
            <w:pPr>
              <w:spacing w:line="300" w:lineRule="exact"/>
              <w:rPr>
                <w:rFonts w:ascii="宋体" w:hAnsi="宋体" w:cs="宋体"/>
                <w:sz w:val="21"/>
                <w:szCs w:val="21"/>
              </w:rPr>
            </w:pPr>
            <w:r>
              <w:rPr>
                <w:rFonts w:hint="eastAsia" w:ascii="宋体" w:hAnsi="宋体" w:cs="宋体"/>
                <w:sz w:val="21"/>
                <w:szCs w:val="21"/>
              </w:rPr>
              <w:t>钢丝网设计,方便目视工具管理</w:t>
            </w:r>
          </w:p>
          <w:p>
            <w:pPr>
              <w:spacing w:line="300" w:lineRule="exact"/>
              <w:rPr>
                <w:rFonts w:ascii="宋体" w:hAnsi="宋体" w:cs="宋体"/>
                <w:sz w:val="21"/>
                <w:szCs w:val="21"/>
              </w:rPr>
            </w:pPr>
            <w:r>
              <w:rPr>
                <w:rFonts w:hint="eastAsia" w:ascii="宋体" w:hAnsi="宋体" w:cs="宋体"/>
                <w:sz w:val="21"/>
                <w:szCs w:val="21"/>
              </w:rPr>
              <w:t>卷帘门设计,方便车门开闭</w:t>
            </w:r>
          </w:p>
          <w:p>
            <w:pPr>
              <w:spacing w:line="300" w:lineRule="exact"/>
              <w:rPr>
                <w:rFonts w:ascii="宋体" w:hAnsi="宋体" w:cs="宋体"/>
                <w:sz w:val="21"/>
                <w:szCs w:val="21"/>
              </w:rPr>
            </w:pPr>
            <w:r>
              <w:rPr>
                <w:rFonts w:hint="eastAsia" w:ascii="宋体" w:hAnsi="宋体" w:cs="宋体"/>
                <w:sz w:val="21"/>
                <w:szCs w:val="21"/>
              </w:rPr>
              <w:t>顶层托盘,方便工具管理</w:t>
            </w:r>
          </w:p>
          <w:p>
            <w:pPr>
              <w:spacing w:line="300" w:lineRule="exact"/>
              <w:rPr>
                <w:rFonts w:ascii="宋体" w:hAnsi="宋体" w:cs="宋体"/>
                <w:sz w:val="21"/>
                <w:szCs w:val="21"/>
              </w:rPr>
            </w:pPr>
            <w:r>
              <w:rPr>
                <w:rFonts w:hint="eastAsia" w:ascii="宋体" w:hAnsi="宋体" w:cs="宋体"/>
                <w:sz w:val="21"/>
                <w:szCs w:val="21"/>
              </w:rPr>
              <w:t>单抽屉额定承重20公斤</w:t>
            </w:r>
          </w:p>
          <w:p>
            <w:pPr>
              <w:spacing w:line="300" w:lineRule="exact"/>
              <w:rPr>
                <w:rFonts w:ascii="宋体" w:hAnsi="宋体" w:cs="宋体"/>
                <w:sz w:val="21"/>
                <w:szCs w:val="21"/>
              </w:rPr>
            </w:pPr>
            <w:r>
              <w:rPr>
                <w:rFonts w:hint="eastAsia" w:ascii="宋体" w:hAnsi="宋体" w:cs="宋体"/>
                <w:sz w:val="21"/>
                <w:szCs w:val="21"/>
              </w:rPr>
              <w:t>整体额定承重100公斤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58</w:t>
            </w:r>
          </w:p>
        </w:tc>
        <w:tc>
          <w:tcPr>
            <w:tcW w:w="2915" w:type="dxa"/>
            <w:vAlign w:val="center"/>
          </w:tcPr>
          <w:p>
            <w:pPr>
              <w:jc w:val="center"/>
              <w:rPr>
                <w:rFonts w:ascii="宋体" w:hAnsi="宋体" w:cs="宋体"/>
                <w:sz w:val="20"/>
                <w:szCs w:val="22"/>
              </w:rPr>
            </w:pPr>
            <w:r>
              <w:rPr>
                <w:rFonts w:hint="eastAsia" w:ascii="宋体" w:hAnsi="宋体" w:cs="宋体"/>
                <w:sz w:val="20"/>
                <w:szCs w:val="22"/>
              </w:rPr>
              <w:t>工作台</w:t>
            </w:r>
          </w:p>
        </w:tc>
        <w:tc>
          <w:tcPr>
            <w:tcW w:w="10485" w:type="dxa"/>
          </w:tcPr>
          <w:p>
            <w:pPr>
              <w:spacing w:line="300" w:lineRule="exact"/>
              <w:rPr>
                <w:rFonts w:ascii="宋体" w:hAnsi="宋体" w:cs="宋体"/>
                <w:sz w:val="21"/>
                <w:szCs w:val="21"/>
              </w:rPr>
            </w:pPr>
            <w:r>
              <w:rPr>
                <w:rFonts w:hint="eastAsia" w:ascii="宋体" w:hAnsi="宋体" w:cs="宋体"/>
                <w:sz w:val="21"/>
                <w:szCs w:val="21"/>
              </w:rPr>
              <w:t>工作台桌面采用不锈钢钢板材料、坚固耐用不生锈；工作台坚固的工作框架，能使工作台面承载更重的物品；工作台表面洁净耐磨，防止作业时受撞击受损；工作台坚固的结构设计和特殊的表面处理，能适应工厂较复杂的工作环境；配有标准工具抽屉,每个抽屉都装有独立的防倾斜自锁系统，保证了使用安全。长×宽×高：1600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59</w:t>
            </w:r>
          </w:p>
        </w:tc>
        <w:tc>
          <w:tcPr>
            <w:tcW w:w="2915" w:type="dxa"/>
            <w:vAlign w:val="center"/>
          </w:tcPr>
          <w:p>
            <w:pPr>
              <w:jc w:val="center"/>
              <w:rPr>
                <w:rFonts w:ascii="宋体" w:hAnsi="宋体" w:cs="宋体"/>
                <w:sz w:val="20"/>
                <w:szCs w:val="22"/>
              </w:rPr>
            </w:pPr>
            <w:r>
              <w:rPr>
                <w:rFonts w:hint="eastAsia" w:ascii="宋体" w:hAnsi="宋体" w:cs="宋体"/>
                <w:sz w:val="20"/>
                <w:szCs w:val="22"/>
              </w:rPr>
              <w:t>科鲁兹 1.6L 发动机（LDE） 及翻转架</w:t>
            </w:r>
          </w:p>
        </w:tc>
        <w:tc>
          <w:tcPr>
            <w:tcW w:w="10485" w:type="dxa"/>
          </w:tcPr>
          <w:p>
            <w:pPr>
              <w:spacing w:line="300" w:lineRule="exact"/>
              <w:rPr>
                <w:rFonts w:ascii="宋体" w:hAnsi="宋体" w:cs="宋体"/>
                <w:sz w:val="21"/>
                <w:szCs w:val="21"/>
              </w:rPr>
            </w:pPr>
            <w:r>
              <w:rPr>
                <w:rFonts w:hint="eastAsia" w:ascii="宋体" w:hAnsi="宋体" w:cs="宋体"/>
                <w:sz w:val="21"/>
                <w:szCs w:val="21"/>
              </w:rPr>
              <w:t>可调整卡爪大小，符合市场上大多数发动机的需求。适用于1.6LLDE发动机缸体于缸盖的安装技能大赛培训使用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60</w:t>
            </w:r>
          </w:p>
        </w:tc>
        <w:tc>
          <w:tcPr>
            <w:tcW w:w="2915" w:type="dxa"/>
            <w:vAlign w:val="center"/>
          </w:tcPr>
          <w:p>
            <w:pPr>
              <w:jc w:val="center"/>
              <w:rPr>
                <w:rFonts w:ascii="宋体" w:hAnsi="宋体" w:cs="宋体"/>
                <w:sz w:val="20"/>
                <w:szCs w:val="22"/>
              </w:rPr>
            </w:pPr>
            <w:r>
              <w:rPr>
                <w:rFonts w:hint="eastAsia" w:ascii="宋体" w:hAnsi="宋体" w:cs="宋体"/>
                <w:sz w:val="20"/>
                <w:szCs w:val="22"/>
              </w:rPr>
              <w:t>故障诊断仪器</w:t>
            </w:r>
          </w:p>
        </w:tc>
        <w:tc>
          <w:tcPr>
            <w:tcW w:w="10485" w:type="dxa"/>
          </w:tcPr>
          <w:p>
            <w:pPr>
              <w:pStyle w:val="26"/>
              <w:widowControl/>
              <w:shd w:val="clear" w:color="auto" w:fill="FFFFFF"/>
              <w:spacing w:beforeAutospacing="0" w:afterAutospacing="0"/>
              <w:jc w:val="both"/>
              <w:rPr>
                <w:rStyle w:val="32"/>
                <w:rFonts w:ascii="宋体" w:hAnsi="宋体" w:cs="宋体"/>
                <w:sz w:val="32"/>
                <w:szCs w:val="32"/>
                <w:shd w:val="clear" w:color="auto" w:fill="FFFFFF"/>
              </w:rPr>
            </w:pPr>
            <w:r>
              <w:rPr>
                <w:rStyle w:val="32"/>
                <w:rFonts w:hint="eastAsia" w:ascii="宋体" w:hAnsi="宋体" w:cs="宋体"/>
                <w:sz w:val="32"/>
                <w:szCs w:val="32"/>
                <w:shd w:val="clear" w:color="auto" w:fill="FFFFFF"/>
              </w:rPr>
              <w:t>产品特点</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1.创新双诊断模式，既支持本地诊断又支持SmartLink远程诊断</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2.配备全新SmartLink C远程诊断盒，支持乘商一体汽车诊断，支持ECU刷写，支持CAN 2.0/CAN FD/DoIP等主流诊断协议及J2534/D-PDU/RP1210诊断通讯标准</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3.主机与诊断盒采用5G Wi-Fi通讯，在传输速率、诊断距离、抗干扰等方面远优于传统蓝牙连接</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4.支持通用的大部分物理接口，如：USB Type C、USB Type A、Micro-SIM slot接口等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5.车型覆盖广、诊断功能强（支持智能诊断、远程诊断、在线编程、智能维修生态服务系统）、诊断数据准确、特殊功能多</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6.支持扩展模块：示波器、传感器、电瓶检测、内窥镜、Wi-Fi打印机</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7.安卓7.1定制系统，高通8核处理器，10.1英寸电容触摸显示屏等更强配置</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8.全新工业设计，更适合修理厂的工作环境</w:t>
            </w:r>
          </w:p>
          <w:p>
            <w:pPr>
              <w:pStyle w:val="26"/>
              <w:widowControl/>
              <w:shd w:val="clear" w:color="auto" w:fill="FFFFFF"/>
              <w:spacing w:beforeAutospacing="0" w:afterAutospacing="0"/>
              <w:jc w:val="both"/>
              <w:rPr>
                <w:rFonts w:ascii="宋体" w:hAnsi="宋体" w:cs="宋体"/>
                <w:sz w:val="32"/>
                <w:szCs w:val="32"/>
              </w:rPr>
            </w:pPr>
            <w:r>
              <w:rPr>
                <w:rStyle w:val="32"/>
                <w:rFonts w:hint="eastAsia" w:ascii="宋体" w:hAnsi="宋体" w:cs="宋体"/>
                <w:sz w:val="32"/>
                <w:szCs w:val="32"/>
                <w:shd w:val="clear" w:color="auto" w:fill="FFFFFF"/>
              </w:rPr>
              <w:t>产品功能</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综合诊断</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支持全车系、全系统、全功能快速诊断、读取故障码、清除故障码、读取数据流、动作测试等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智能诊断</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在联网状态下，可自动识别车辆信息并完成快速诊断，还可在线查阅车辆历史维修记录，属行业首创</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在线编程</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支持奔驰、宝马、通用、福特、大众、奥迪、保时捷、日产、路虎等车型在线编程功能及大众、奥迪车系的引导功能</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远程诊断</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①自主研发且获国家专利的远程诊断技术，基于Web远程诊断，可实现手机或电脑与设备之间进行实时通讯，完成车辆远程诊断，且网络宽带及系统资源占用率低</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②SmartLink远程诊断：诊断盒可作为SmartLink C使用，可在主机上对应的功能模块直接发布需求（使用此模块需先激活设备）</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环保M站功能</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检测车辆基本信息：VIN码、年款、里程、故障灯状态等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读取EOBD故障码、清除故障码、复检是否存在故障码</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检测车辆就绪状态、IUPR、冻结帧</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特殊功能</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支持大部分车型可编程模块的匹配、设码及常用特殊功能，如：保养灯归零、节气门学习、转向角学习、刹车片更换、胎压复位、防盗匹配、ABS排气、电池更换、齿讯学习、喷油嘴编码、DPF再生、天窗初始化、大灯匹配、悬挂匹配、波箱匹配、EGR自学习、门窗标定、座椅标定、轮胎改装、语言设置、A/F调校、电子水泵启动、解除运输模式、尿素复位、NOx复位与启停设置等特殊功能</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读数据流</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支持多样化的数据流显示模式，支持用户自定义标准数据流</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传统诊断</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当处于无网络环境中，智能诊断无法使用，此时可选择传统诊断，手动选择车系及车型进行车辆故障检测</w:t>
            </w:r>
          </w:p>
          <w:p>
            <w:pPr>
              <w:pStyle w:val="26"/>
              <w:widowControl/>
              <w:shd w:val="clear" w:color="auto" w:fill="FFFFFF"/>
              <w:spacing w:beforeAutospacing="0" w:afterAutospacing="0" w:line="300" w:lineRule="exact"/>
              <w:jc w:val="both"/>
              <w:rPr>
                <w:rFonts w:ascii="宋体" w:hAnsi="宋体" w:cs="宋体"/>
                <w:sz w:val="21"/>
                <w:szCs w:val="21"/>
              </w:rPr>
            </w:pPr>
            <w:r>
              <w:rPr>
                <w:rStyle w:val="32"/>
                <w:rFonts w:hint="eastAsia" w:ascii="宋体" w:hAnsi="宋体" w:cs="宋体"/>
                <w:sz w:val="21"/>
                <w:szCs w:val="21"/>
                <w:shd w:val="clear" w:color="auto" w:fill="FFFFFF"/>
              </w:rPr>
              <w:t>适用车型</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乘用车</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中国：北京汽车、北汽幻速、东风风神、广汽传祺、广汽三菱、海马、川汽野马、中国通用、北京吉普、北京现代、比亚迪、长安铃木、东风风行、海南马自达、吉利、江淮、奥拓、力帆、南京依维柯、奇瑞、重庆五十铃、上海大众、一汽大众、郑州日产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亚洲：大宇、起亚、双龙、现代、本田、讴歌、丰田、雷克萨斯、马自达、日产、英菲尼迪、日本五十铃、大发、铃木、三菱、斯巴鲁等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美洲：克莱斯勒、道奇、吉普、福特、林肯、通用、别克、凯迪拉克、雪佛兰等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欧洲：阿斯顿马丁、宝马、劳斯莱斯、奔驰、迈巴赫、标致、大众、宾利、布加迪、法拉利、菲亚特、阿巴斯、蓝旗亚、罗密欧、雷诺、玛莎拉蒂、雪铁龙、奥迪、保时捷、沃尔沃、陆虎、罗孚、欧宝、斯柯达、西特等适用车型</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新能源汽车</w:t>
            </w:r>
          </w:p>
          <w:p>
            <w:pPr>
              <w:pStyle w:val="26"/>
              <w:widowControl/>
              <w:shd w:val="clear" w:color="auto" w:fill="FFFFFF"/>
              <w:spacing w:beforeAutospacing="0" w:afterAutospacing="0" w:line="300" w:lineRule="exact"/>
              <w:jc w:val="both"/>
              <w:rPr>
                <w:rFonts w:ascii="宋体" w:hAnsi="宋体" w:cs="宋体"/>
                <w:b/>
                <w:color w:val="000000"/>
                <w:sz w:val="21"/>
                <w:szCs w:val="21"/>
              </w:rPr>
            </w:pPr>
            <w:r>
              <w:rPr>
                <w:rStyle w:val="32"/>
                <w:rFonts w:hint="eastAsia" w:ascii="宋体" w:hAnsi="宋体" w:cs="宋体"/>
                <w:color w:val="333333"/>
                <w:sz w:val="21"/>
                <w:szCs w:val="21"/>
                <w:shd w:val="clear" w:color="auto" w:fill="FFFFFF"/>
              </w:rPr>
              <w:t>支持12V新能源车型的所有电控系统，可诊断欧、美、亚及国产大部分新能源汽车的电控系统故障，可实现全车型、全系统的汽车故障诊断，如以下主要车系：</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中国：东风风神新能源、昌河新能源、华晨新能源、天津一汽新能源、猎豹新能源、江淮新能源、长城新能源、汉腾新能源、吉利新能源、五菱宝骏新能源、川汽新能源、北汽新能源、比亚迪新能源、奇瑞新能源、海马新能源、广汽传祺新能源、东南新能源、北京现代新能源、中国通用新能源、荣威新能源、名爵新能源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亚洲：丰田新能源、本田新能源、日产新能源、现代新能源、起亚新能源、三菱新能源等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美洲：克莱斯勒新能源、通用新能源、福特新能源等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欧洲：奔驰新能源、斯宾特新能源、宝马新能源、大众新能源、奥迪新能源、标致新能源、雪铁龙新能源、沃尔沃新能源、保时捷新能源、雷诺新能源、欧宝新能源等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Style w:val="32"/>
                <w:rFonts w:hint="eastAsia" w:ascii="宋体" w:hAnsi="宋体" w:cs="宋体"/>
                <w:color w:val="333333"/>
                <w:sz w:val="21"/>
                <w:szCs w:val="21"/>
                <w:shd w:val="clear" w:color="auto" w:fill="FFFFFF"/>
              </w:rPr>
              <w:t>商用车</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中国：东风商用车、一汽解放、中国重汽、福田商用车、陕西重汽、江淮商用车、红岩重汽、北奔重汽、金龙客车、厦门金旅客车、海格客车、五洲龙客车、宇通客车、比亚迪商用车、联合卡车等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亚洲：日野、扶桑、五十铃、UD卡车、现代卡车、阿斯霍克雷兰德等</w:t>
            </w:r>
          </w:p>
          <w:p>
            <w:pPr>
              <w:pStyle w:val="26"/>
              <w:widowControl/>
              <w:shd w:val="clear" w:color="auto" w:fill="FFFFFF"/>
              <w:spacing w:beforeAutospacing="0" w:afterAutospacing="0" w:line="300" w:lineRule="exact"/>
              <w:jc w:val="both"/>
              <w:rPr>
                <w:rFonts w:ascii="宋体" w:hAnsi="宋体" w:cs="宋体"/>
                <w:color w:val="000000"/>
                <w:sz w:val="21"/>
                <w:szCs w:val="21"/>
              </w:rPr>
            </w:pPr>
            <w:r>
              <w:rPr>
                <w:rFonts w:hint="eastAsia" w:ascii="宋体" w:hAnsi="宋体" w:cs="宋体"/>
                <w:color w:val="333333"/>
                <w:sz w:val="21"/>
                <w:szCs w:val="21"/>
                <w:shd w:val="clear" w:color="auto" w:fill="FFFFFF"/>
              </w:rPr>
              <w:t>美洲：福莱纳、万国、肯沃斯、彼得比尔特、斯特林等</w:t>
            </w:r>
          </w:p>
          <w:p>
            <w:pPr>
              <w:pStyle w:val="26"/>
              <w:widowControl/>
              <w:shd w:val="clear" w:color="auto" w:fill="FFFFFF"/>
              <w:spacing w:beforeAutospacing="0" w:afterAutospacing="0" w:line="300" w:lineRule="exact"/>
              <w:jc w:val="both"/>
              <w:rPr>
                <w:rFonts w:ascii="宋体" w:hAnsi="宋体" w:cs="宋体"/>
                <w:kern w:val="2"/>
                <w:sz w:val="21"/>
                <w:szCs w:val="21"/>
              </w:rPr>
            </w:pPr>
            <w:r>
              <w:rPr>
                <w:rFonts w:hint="eastAsia" w:ascii="宋体" w:hAnsi="宋体" w:cs="宋体"/>
                <w:color w:val="333333"/>
                <w:sz w:val="21"/>
                <w:szCs w:val="21"/>
                <w:shd w:val="clear" w:color="auto" w:fill="FFFFFF"/>
              </w:rPr>
              <w:t>欧洲：奔驰商用车、曼、依维柯、沃尔沃、雷诺、达夫、斯堪尼亚等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61</w:t>
            </w:r>
          </w:p>
        </w:tc>
        <w:tc>
          <w:tcPr>
            <w:tcW w:w="2915" w:type="dxa"/>
            <w:vAlign w:val="center"/>
          </w:tcPr>
          <w:p>
            <w:pPr>
              <w:jc w:val="center"/>
              <w:rPr>
                <w:rFonts w:ascii="宋体" w:hAnsi="宋体" w:cs="宋体"/>
                <w:sz w:val="20"/>
                <w:szCs w:val="22"/>
              </w:rPr>
            </w:pPr>
            <w:r>
              <w:rPr>
                <w:rFonts w:hint="eastAsia" w:ascii="宋体" w:hAnsi="宋体" w:cs="宋体"/>
                <w:sz w:val="20"/>
                <w:szCs w:val="22"/>
              </w:rPr>
              <w:t>三层工具车</w:t>
            </w:r>
          </w:p>
        </w:tc>
        <w:tc>
          <w:tcPr>
            <w:tcW w:w="10485" w:type="dxa"/>
          </w:tcPr>
          <w:p>
            <w:pPr>
              <w:spacing w:line="300" w:lineRule="exact"/>
              <w:rPr>
                <w:rFonts w:ascii="宋体" w:hAnsi="宋体" w:cs="宋体"/>
                <w:sz w:val="21"/>
                <w:szCs w:val="21"/>
              </w:rPr>
            </w:pPr>
            <w:r>
              <w:rPr>
                <w:rFonts w:hint="eastAsia" w:ascii="宋体" w:hAnsi="宋体" w:cs="宋体"/>
                <w:sz w:val="21"/>
                <w:szCs w:val="21"/>
              </w:rPr>
              <w:t>钢丝网设计,方便目视工具管理</w:t>
            </w:r>
          </w:p>
          <w:p>
            <w:pPr>
              <w:spacing w:line="300" w:lineRule="exact"/>
              <w:rPr>
                <w:rFonts w:ascii="宋体" w:hAnsi="宋体" w:cs="宋体"/>
                <w:sz w:val="21"/>
                <w:szCs w:val="21"/>
              </w:rPr>
            </w:pPr>
            <w:r>
              <w:rPr>
                <w:rFonts w:hint="eastAsia" w:ascii="宋体" w:hAnsi="宋体" w:cs="宋体"/>
                <w:sz w:val="21"/>
                <w:szCs w:val="21"/>
              </w:rPr>
              <w:t>卷帘门设计,方便车门开闭</w:t>
            </w:r>
          </w:p>
          <w:p>
            <w:pPr>
              <w:spacing w:line="300" w:lineRule="exact"/>
              <w:rPr>
                <w:rFonts w:ascii="宋体" w:hAnsi="宋体" w:cs="宋体"/>
                <w:sz w:val="21"/>
                <w:szCs w:val="21"/>
              </w:rPr>
            </w:pPr>
            <w:r>
              <w:rPr>
                <w:rFonts w:hint="eastAsia" w:ascii="宋体" w:hAnsi="宋体" w:cs="宋体"/>
                <w:sz w:val="21"/>
                <w:szCs w:val="21"/>
              </w:rPr>
              <w:t>顶层托盘,方便工具管理</w:t>
            </w:r>
          </w:p>
          <w:p>
            <w:pPr>
              <w:spacing w:line="300" w:lineRule="exact"/>
              <w:rPr>
                <w:rFonts w:ascii="宋体" w:hAnsi="宋体" w:cs="宋体"/>
                <w:sz w:val="21"/>
                <w:szCs w:val="21"/>
              </w:rPr>
            </w:pPr>
            <w:r>
              <w:rPr>
                <w:rFonts w:hint="eastAsia" w:ascii="宋体" w:hAnsi="宋体" w:cs="宋体"/>
                <w:sz w:val="21"/>
                <w:szCs w:val="21"/>
              </w:rPr>
              <w:t>单抽屉额定承重20公斤</w:t>
            </w:r>
          </w:p>
          <w:p>
            <w:pPr>
              <w:spacing w:line="300" w:lineRule="exact"/>
              <w:rPr>
                <w:rFonts w:ascii="宋体" w:hAnsi="宋体" w:cs="宋体"/>
                <w:sz w:val="21"/>
                <w:szCs w:val="21"/>
              </w:rPr>
            </w:pPr>
            <w:r>
              <w:rPr>
                <w:rFonts w:hint="eastAsia" w:ascii="宋体" w:hAnsi="宋体" w:cs="宋体"/>
                <w:sz w:val="21"/>
                <w:szCs w:val="21"/>
              </w:rPr>
              <w:t>整体额定承重100公斤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62</w:t>
            </w:r>
          </w:p>
        </w:tc>
        <w:tc>
          <w:tcPr>
            <w:tcW w:w="2915" w:type="dxa"/>
            <w:vAlign w:val="center"/>
          </w:tcPr>
          <w:p>
            <w:pPr>
              <w:jc w:val="center"/>
              <w:rPr>
                <w:rFonts w:ascii="宋体" w:hAnsi="宋体" w:cs="宋体"/>
                <w:sz w:val="20"/>
                <w:szCs w:val="22"/>
              </w:rPr>
            </w:pPr>
            <w:r>
              <w:rPr>
                <w:rFonts w:hint="eastAsia" w:ascii="宋体" w:hAnsi="宋体" w:cs="宋体"/>
                <w:sz w:val="20"/>
                <w:szCs w:val="22"/>
              </w:rPr>
              <w:t>预置式扭矩扳手</w:t>
            </w:r>
          </w:p>
        </w:tc>
        <w:tc>
          <w:tcPr>
            <w:tcW w:w="10485" w:type="dxa"/>
          </w:tcPr>
          <w:p>
            <w:pPr>
              <w:spacing w:line="300" w:lineRule="exact"/>
              <w:rPr>
                <w:rFonts w:ascii="宋体" w:hAnsi="宋体" w:cs="宋体"/>
                <w:sz w:val="21"/>
                <w:szCs w:val="21"/>
              </w:rPr>
            </w:pPr>
            <w:r>
              <w:rPr>
                <w:rFonts w:hint="eastAsia" w:ascii="宋体" w:hAnsi="宋体" w:cs="宋体"/>
                <w:sz w:val="21"/>
                <w:szCs w:val="21"/>
              </w:rPr>
              <w:t>新款水滴形棘轮可以实现单手操作</w:t>
            </w:r>
          </w:p>
          <w:p>
            <w:pPr>
              <w:spacing w:line="300" w:lineRule="exact"/>
              <w:rPr>
                <w:rFonts w:ascii="宋体" w:hAnsi="宋体" w:cs="宋体"/>
                <w:sz w:val="21"/>
                <w:szCs w:val="21"/>
              </w:rPr>
            </w:pPr>
            <w:r>
              <w:rPr>
                <w:rFonts w:hint="eastAsia" w:ascii="宋体" w:hAnsi="宋体" w:cs="宋体"/>
                <w:sz w:val="21"/>
                <w:szCs w:val="21"/>
              </w:rPr>
              <w:t>正向精度优于+/-3%</w:t>
            </w:r>
          </w:p>
          <w:p>
            <w:pPr>
              <w:spacing w:line="300" w:lineRule="exact"/>
              <w:rPr>
                <w:rFonts w:ascii="宋体" w:hAnsi="宋体" w:cs="宋体"/>
                <w:sz w:val="21"/>
                <w:szCs w:val="21"/>
              </w:rPr>
            </w:pPr>
            <w:r>
              <w:rPr>
                <w:rFonts w:hint="eastAsia" w:ascii="宋体" w:hAnsi="宋体" w:cs="宋体"/>
                <w:sz w:val="21"/>
                <w:szCs w:val="21"/>
              </w:rPr>
              <w:t>铝合金滚花手柄,有效防止打滑</w:t>
            </w:r>
          </w:p>
          <w:p>
            <w:pPr>
              <w:spacing w:line="300" w:lineRule="exact"/>
              <w:rPr>
                <w:rFonts w:ascii="宋体" w:hAnsi="宋体" w:cs="宋体"/>
                <w:sz w:val="21"/>
                <w:szCs w:val="21"/>
              </w:rPr>
            </w:pPr>
            <w:r>
              <w:rPr>
                <w:rFonts w:hint="eastAsia" w:ascii="宋体" w:hAnsi="宋体" w:cs="宋体"/>
                <w:sz w:val="21"/>
                <w:szCs w:val="21"/>
              </w:rPr>
              <w:t>下拉式锁定结构调节扭力更方便</w:t>
            </w:r>
          </w:p>
          <w:p>
            <w:pPr>
              <w:spacing w:line="300" w:lineRule="exact"/>
              <w:rPr>
                <w:rFonts w:ascii="宋体" w:hAnsi="宋体" w:cs="宋体"/>
                <w:sz w:val="21"/>
                <w:szCs w:val="21"/>
              </w:rPr>
            </w:pPr>
            <w:r>
              <w:rPr>
                <w:rFonts w:hint="eastAsia" w:ascii="宋体" w:hAnsi="宋体" w:cs="宋体"/>
                <w:sz w:val="21"/>
                <w:szCs w:val="21"/>
              </w:rPr>
              <w:t>扭力范围（N·m）5-25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63</w:t>
            </w:r>
          </w:p>
        </w:tc>
        <w:tc>
          <w:tcPr>
            <w:tcW w:w="2915" w:type="dxa"/>
            <w:vAlign w:val="center"/>
          </w:tcPr>
          <w:p>
            <w:pPr>
              <w:jc w:val="center"/>
              <w:rPr>
                <w:rFonts w:ascii="宋体" w:hAnsi="宋体" w:cs="宋体"/>
                <w:sz w:val="20"/>
                <w:szCs w:val="22"/>
              </w:rPr>
            </w:pPr>
            <w:r>
              <w:rPr>
                <w:rFonts w:hint="eastAsia" w:ascii="宋体" w:hAnsi="宋体" w:cs="宋体"/>
                <w:sz w:val="20"/>
                <w:szCs w:val="22"/>
              </w:rPr>
              <w:t>150 件综合组套工具</w:t>
            </w:r>
          </w:p>
        </w:tc>
        <w:tc>
          <w:tcPr>
            <w:tcW w:w="10485" w:type="dxa"/>
          </w:tcPr>
          <w:p>
            <w:pPr>
              <w:spacing w:line="300" w:lineRule="exact"/>
              <w:rPr>
                <w:rFonts w:ascii="宋体" w:hAnsi="宋体" w:cs="宋体"/>
                <w:sz w:val="21"/>
                <w:szCs w:val="21"/>
              </w:rPr>
            </w:pPr>
            <w:r>
              <w:rPr>
                <w:rFonts w:hint="eastAsia" w:ascii="宋体" w:hAnsi="宋体" w:cs="宋体"/>
                <w:sz w:val="21"/>
                <w:szCs w:val="21"/>
              </w:rPr>
              <w:t>10件6.3MM系列6角英制套筒(5/32",3/16",7/32",1/4",9/32",5/16",11/32",3/8",7/16",1/2")</w:t>
            </w:r>
          </w:p>
          <w:p>
            <w:pPr>
              <w:spacing w:line="300" w:lineRule="exact"/>
              <w:rPr>
                <w:rFonts w:ascii="宋体" w:hAnsi="宋体" w:cs="宋体"/>
                <w:sz w:val="21"/>
                <w:szCs w:val="21"/>
              </w:rPr>
            </w:pPr>
            <w:r>
              <w:rPr>
                <w:rFonts w:hint="eastAsia" w:ascii="宋体" w:hAnsi="宋体" w:cs="宋体"/>
                <w:sz w:val="21"/>
                <w:szCs w:val="21"/>
              </w:rPr>
              <w:t>10件6.3MM系列6角套筒(4, 5, 6, 7, 8, 9, 10,11,12,13MM)</w:t>
            </w:r>
          </w:p>
          <w:p>
            <w:pPr>
              <w:spacing w:line="300" w:lineRule="exact"/>
              <w:rPr>
                <w:rFonts w:ascii="宋体" w:hAnsi="宋体" w:cs="宋体"/>
                <w:sz w:val="21"/>
                <w:szCs w:val="21"/>
              </w:rPr>
            </w:pPr>
            <w:r>
              <w:rPr>
                <w:rFonts w:hint="eastAsia" w:ascii="宋体" w:hAnsi="宋体" w:cs="宋体"/>
                <w:sz w:val="21"/>
                <w:szCs w:val="21"/>
              </w:rPr>
              <w:t>6件6.3MM系列6角长套筒(4, 5, 6, 7, 8, 9MM)</w:t>
            </w:r>
          </w:p>
          <w:p>
            <w:pPr>
              <w:spacing w:line="300" w:lineRule="exact"/>
              <w:rPr>
                <w:rFonts w:ascii="宋体" w:hAnsi="宋体" w:cs="宋体"/>
                <w:sz w:val="21"/>
                <w:szCs w:val="21"/>
              </w:rPr>
            </w:pPr>
            <w:r>
              <w:rPr>
                <w:rFonts w:hint="eastAsia" w:ascii="宋体" w:hAnsi="宋体" w:cs="宋体"/>
                <w:sz w:val="21"/>
                <w:szCs w:val="21"/>
              </w:rPr>
              <w:t>3件10MM系列十字形旋具套筒(#1,#2,#3)</w:t>
            </w:r>
          </w:p>
          <w:p>
            <w:pPr>
              <w:spacing w:line="300" w:lineRule="exact"/>
              <w:rPr>
                <w:rFonts w:ascii="宋体" w:hAnsi="宋体" w:cs="宋体"/>
                <w:sz w:val="21"/>
                <w:szCs w:val="21"/>
              </w:rPr>
            </w:pPr>
            <w:r>
              <w:rPr>
                <w:rFonts w:hint="eastAsia" w:ascii="宋体" w:hAnsi="宋体" w:cs="宋体"/>
                <w:sz w:val="21"/>
                <w:szCs w:val="21"/>
              </w:rPr>
              <w:t>9件10MM系列6角英制套筒(3/8",7/16",1 /2",9/16",5/8",11/16",3/4",13/16",7/8")</w:t>
            </w:r>
          </w:p>
          <w:p>
            <w:pPr>
              <w:spacing w:line="300" w:lineRule="exact"/>
              <w:rPr>
                <w:rFonts w:ascii="宋体" w:hAnsi="宋体" w:cs="宋体"/>
                <w:sz w:val="21"/>
                <w:szCs w:val="21"/>
              </w:rPr>
            </w:pPr>
            <w:r>
              <w:rPr>
                <w:rFonts w:hint="eastAsia" w:ascii="宋体" w:hAnsi="宋体" w:cs="宋体"/>
                <w:sz w:val="21"/>
                <w:szCs w:val="21"/>
              </w:rPr>
              <w:t>6件10MM系列6角长套筒(10,11,12,13,14,15MM)</w:t>
            </w:r>
          </w:p>
          <w:p>
            <w:pPr>
              <w:spacing w:line="300" w:lineRule="exact"/>
              <w:rPr>
                <w:rFonts w:ascii="宋体" w:hAnsi="宋体" w:cs="宋体"/>
                <w:sz w:val="21"/>
                <w:szCs w:val="21"/>
              </w:rPr>
            </w:pPr>
            <w:r>
              <w:rPr>
                <w:rFonts w:hint="eastAsia" w:ascii="宋体" w:hAnsi="宋体" w:cs="宋体"/>
                <w:sz w:val="21"/>
                <w:szCs w:val="21"/>
              </w:rPr>
              <w:t>2件10MM系列锁定接杆(3", 6")</w:t>
            </w:r>
          </w:p>
          <w:p>
            <w:pPr>
              <w:spacing w:line="300" w:lineRule="exact"/>
              <w:rPr>
                <w:rFonts w:ascii="宋体" w:hAnsi="宋体" w:cs="宋体"/>
                <w:sz w:val="21"/>
                <w:szCs w:val="21"/>
              </w:rPr>
            </w:pPr>
            <w:r>
              <w:rPr>
                <w:rFonts w:hint="eastAsia" w:ascii="宋体" w:hAnsi="宋体" w:cs="宋体"/>
                <w:sz w:val="21"/>
                <w:szCs w:val="21"/>
              </w:rPr>
              <w:t>2件10MM系列火花塞套筒(16,21MM)</w:t>
            </w:r>
          </w:p>
          <w:p>
            <w:pPr>
              <w:spacing w:line="300" w:lineRule="exact"/>
              <w:rPr>
                <w:rFonts w:ascii="宋体" w:hAnsi="宋体" w:cs="宋体"/>
                <w:sz w:val="21"/>
                <w:szCs w:val="21"/>
              </w:rPr>
            </w:pPr>
            <w:r>
              <w:rPr>
                <w:rFonts w:hint="eastAsia" w:ascii="宋体" w:hAnsi="宋体" w:cs="宋体"/>
                <w:sz w:val="21"/>
                <w:szCs w:val="21"/>
              </w:rPr>
              <w:t>6件12.5MM系列6角长套筒(10,12,13,14,17,19MM)</w:t>
            </w:r>
          </w:p>
          <w:p>
            <w:pPr>
              <w:spacing w:line="300" w:lineRule="exact"/>
              <w:rPr>
                <w:rFonts w:ascii="宋体" w:hAnsi="宋体" w:cs="宋体"/>
                <w:sz w:val="21"/>
                <w:szCs w:val="21"/>
              </w:rPr>
            </w:pPr>
            <w:r>
              <w:rPr>
                <w:rFonts w:hint="eastAsia" w:ascii="宋体" w:hAnsi="宋体" w:cs="宋体"/>
                <w:sz w:val="21"/>
                <w:szCs w:val="21"/>
              </w:rPr>
              <w:t>8件10MM系列花形套筒(E8,10,11,12,14,16,18,20)</w:t>
            </w:r>
          </w:p>
          <w:p>
            <w:pPr>
              <w:spacing w:line="300" w:lineRule="exact"/>
              <w:rPr>
                <w:rFonts w:ascii="宋体" w:hAnsi="宋体" w:cs="宋体"/>
                <w:sz w:val="21"/>
                <w:szCs w:val="21"/>
              </w:rPr>
            </w:pPr>
            <w:r>
              <w:rPr>
                <w:rFonts w:hint="eastAsia" w:ascii="宋体" w:hAnsi="宋体" w:cs="宋体"/>
                <w:sz w:val="21"/>
                <w:szCs w:val="21"/>
              </w:rPr>
              <w:t>11件10MM系列6角套筒(9,10,11,12,13,14,15,16,17,18,19MM)</w:t>
            </w:r>
          </w:p>
          <w:p>
            <w:pPr>
              <w:spacing w:line="300" w:lineRule="exact"/>
              <w:rPr>
                <w:rFonts w:ascii="宋体" w:hAnsi="宋体" w:cs="宋体"/>
                <w:sz w:val="21"/>
                <w:szCs w:val="21"/>
              </w:rPr>
            </w:pPr>
            <w:r>
              <w:rPr>
                <w:rFonts w:hint="eastAsia" w:ascii="宋体" w:hAnsi="宋体" w:cs="宋体"/>
                <w:sz w:val="21"/>
                <w:szCs w:val="21"/>
              </w:rPr>
              <w:t>3件10MM系列一字形旋具套筒(4, 5.5, 6.5MM)</w:t>
            </w:r>
          </w:p>
          <w:p>
            <w:pPr>
              <w:spacing w:line="300" w:lineRule="exact"/>
              <w:rPr>
                <w:rFonts w:ascii="宋体" w:hAnsi="宋体" w:cs="宋体"/>
                <w:sz w:val="21"/>
                <w:szCs w:val="21"/>
              </w:rPr>
            </w:pPr>
            <w:r>
              <w:rPr>
                <w:rFonts w:hint="eastAsia" w:ascii="宋体" w:hAnsi="宋体" w:cs="宋体"/>
                <w:sz w:val="21"/>
                <w:szCs w:val="21"/>
              </w:rPr>
              <w:t>4件10MM系列50MM长中孔花形旋具套筒(T-45,50,55,60)</w:t>
            </w:r>
          </w:p>
          <w:p>
            <w:pPr>
              <w:spacing w:line="300" w:lineRule="exact"/>
              <w:rPr>
                <w:rFonts w:ascii="宋体" w:hAnsi="宋体" w:cs="宋体"/>
                <w:sz w:val="21"/>
                <w:szCs w:val="21"/>
              </w:rPr>
            </w:pPr>
            <w:r>
              <w:rPr>
                <w:rFonts w:hint="eastAsia" w:ascii="宋体" w:hAnsi="宋体" w:cs="宋体"/>
                <w:sz w:val="21"/>
                <w:szCs w:val="21"/>
              </w:rPr>
              <w:t>4件12.5MM系列12角英制套筒(15/16",1",1-1/16",1-1/4")</w:t>
            </w:r>
          </w:p>
          <w:p>
            <w:pPr>
              <w:spacing w:line="300" w:lineRule="exact"/>
              <w:rPr>
                <w:rFonts w:ascii="宋体" w:hAnsi="宋体" w:cs="宋体"/>
                <w:sz w:val="21"/>
                <w:szCs w:val="21"/>
              </w:rPr>
            </w:pPr>
            <w:r>
              <w:rPr>
                <w:rFonts w:hint="eastAsia" w:ascii="宋体" w:hAnsi="宋体" w:cs="宋体"/>
                <w:sz w:val="21"/>
                <w:szCs w:val="21"/>
              </w:rPr>
              <w:t>8件12.5MM系列12角套筒(20,21,22,24,27,30,32,34MM)</w:t>
            </w:r>
          </w:p>
          <w:p>
            <w:pPr>
              <w:spacing w:line="300" w:lineRule="exact"/>
              <w:rPr>
                <w:rFonts w:ascii="宋体" w:hAnsi="宋体" w:cs="宋体"/>
                <w:sz w:val="21"/>
                <w:szCs w:val="21"/>
              </w:rPr>
            </w:pPr>
            <w:r>
              <w:rPr>
                <w:rFonts w:hint="eastAsia" w:ascii="宋体" w:hAnsi="宋体" w:cs="宋体"/>
                <w:sz w:val="21"/>
                <w:szCs w:val="21"/>
              </w:rPr>
              <w:t>2件12.5MM系列转向接杆(5",10" )</w:t>
            </w:r>
          </w:p>
          <w:p>
            <w:pPr>
              <w:spacing w:line="300" w:lineRule="exact"/>
              <w:rPr>
                <w:rFonts w:ascii="宋体" w:hAnsi="宋体" w:cs="宋体"/>
                <w:sz w:val="21"/>
                <w:szCs w:val="21"/>
              </w:rPr>
            </w:pPr>
            <w:r>
              <w:rPr>
                <w:rFonts w:hint="eastAsia" w:ascii="宋体" w:hAnsi="宋体" w:cs="宋体"/>
                <w:sz w:val="21"/>
                <w:szCs w:val="21"/>
              </w:rPr>
              <w:t>3件全抛光双梅花棘轮扳手(8x10,12x13,17x19MM)</w:t>
            </w:r>
          </w:p>
          <w:p>
            <w:pPr>
              <w:spacing w:line="300" w:lineRule="exact"/>
              <w:rPr>
                <w:rFonts w:ascii="宋体" w:hAnsi="宋体" w:cs="宋体"/>
                <w:sz w:val="21"/>
                <w:szCs w:val="21"/>
              </w:rPr>
            </w:pPr>
            <w:r>
              <w:rPr>
                <w:rFonts w:hint="eastAsia" w:ascii="宋体" w:hAnsi="宋体" w:cs="宋体"/>
                <w:sz w:val="21"/>
                <w:szCs w:val="21"/>
              </w:rPr>
              <w:t>7件6.3MM系列25MM长中孔花形旋具头(T-10,15,20,25,27,30,40)</w:t>
            </w:r>
          </w:p>
          <w:p>
            <w:pPr>
              <w:spacing w:line="300" w:lineRule="exact"/>
              <w:rPr>
                <w:rFonts w:ascii="宋体" w:hAnsi="宋体" w:cs="宋体"/>
                <w:sz w:val="21"/>
                <w:szCs w:val="21"/>
              </w:rPr>
            </w:pPr>
            <w:r>
              <w:rPr>
                <w:rFonts w:hint="eastAsia" w:ascii="宋体" w:hAnsi="宋体" w:cs="宋体"/>
                <w:sz w:val="21"/>
                <w:szCs w:val="21"/>
              </w:rPr>
              <w:t>9件加长球头内六角扳手组套(1.5,2,2.5,3,4,5,6,8,10MM)</w:t>
            </w:r>
          </w:p>
          <w:p>
            <w:pPr>
              <w:spacing w:line="300" w:lineRule="exact"/>
              <w:rPr>
                <w:rFonts w:ascii="宋体" w:hAnsi="宋体" w:cs="宋体"/>
                <w:sz w:val="21"/>
                <w:szCs w:val="21"/>
              </w:rPr>
            </w:pPr>
            <w:r>
              <w:rPr>
                <w:rFonts w:hint="eastAsia" w:ascii="宋体" w:hAnsi="宋体" w:cs="宋体"/>
                <w:sz w:val="21"/>
                <w:szCs w:val="21"/>
              </w:rPr>
              <w:t>1件6.3MM系列专业快速脱落棘轮扳手5"</w:t>
            </w:r>
          </w:p>
          <w:p>
            <w:pPr>
              <w:spacing w:line="300" w:lineRule="exact"/>
              <w:rPr>
                <w:rFonts w:ascii="宋体" w:hAnsi="宋体" w:cs="宋体"/>
                <w:sz w:val="21"/>
                <w:szCs w:val="21"/>
              </w:rPr>
            </w:pPr>
            <w:r>
              <w:rPr>
                <w:rFonts w:hint="eastAsia" w:ascii="宋体" w:hAnsi="宋体" w:cs="宋体"/>
                <w:sz w:val="21"/>
                <w:szCs w:val="21"/>
              </w:rPr>
              <w:t>1件6.3MM系列转向接杆2"</w:t>
            </w:r>
          </w:p>
          <w:p>
            <w:pPr>
              <w:spacing w:line="300" w:lineRule="exact"/>
              <w:rPr>
                <w:rFonts w:ascii="宋体" w:hAnsi="宋体" w:cs="宋体"/>
                <w:sz w:val="21"/>
                <w:szCs w:val="21"/>
              </w:rPr>
            </w:pPr>
            <w:r>
              <w:rPr>
                <w:rFonts w:hint="eastAsia" w:ascii="宋体" w:hAnsi="宋体" w:cs="宋体"/>
                <w:sz w:val="21"/>
                <w:szCs w:val="21"/>
              </w:rPr>
              <w:t>1件6.3MM系列转向接杆4"</w:t>
            </w:r>
          </w:p>
          <w:p>
            <w:pPr>
              <w:spacing w:line="300" w:lineRule="exact"/>
              <w:rPr>
                <w:rFonts w:ascii="宋体" w:hAnsi="宋体" w:cs="宋体"/>
                <w:sz w:val="21"/>
                <w:szCs w:val="21"/>
              </w:rPr>
            </w:pPr>
            <w:r>
              <w:rPr>
                <w:rFonts w:hint="eastAsia" w:ascii="宋体" w:hAnsi="宋体" w:cs="宋体"/>
                <w:sz w:val="21"/>
                <w:szCs w:val="21"/>
              </w:rPr>
              <w:t>1件6.3MM系列旋柄</w:t>
            </w:r>
          </w:p>
          <w:p>
            <w:pPr>
              <w:spacing w:line="300" w:lineRule="exact"/>
              <w:rPr>
                <w:rFonts w:ascii="宋体" w:hAnsi="宋体" w:cs="宋体"/>
                <w:sz w:val="21"/>
                <w:szCs w:val="21"/>
              </w:rPr>
            </w:pPr>
            <w:r>
              <w:rPr>
                <w:rFonts w:hint="eastAsia" w:ascii="宋体" w:hAnsi="宋体" w:cs="宋体"/>
                <w:sz w:val="21"/>
                <w:szCs w:val="21"/>
              </w:rPr>
              <w:t>1件6.3MM系列万向接头</w:t>
            </w:r>
          </w:p>
          <w:p>
            <w:pPr>
              <w:spacing w:line="300" w:lineRule="exact"/>
              <w:rPr>
                <w:rFonts w:ascii="宋体" w:hAnsi="宋体" w:cs="宋体"/>
                <w:sz w:val="21"/>
                <w:szCs w:val="21"/>
              </w:rPr>
            </w:pPr>
            <w:r>
              <w:rPr>
                <w:rFonts w:hint="eastAsia" w:ascii="宋体" w:hAnsi="宋体" w:cs="宋体"/>
                <w:sz w:val="21"/>
                <w:szCs w:val="21"/>
              </w:rPr>
              <w:t>1件6.3MM系列旋具头接头</w:t>
            </w:r>
          </w:p>
          <w:p>
            <w:pPr>
              <w:spacing w:line="300" w:lineRule="exact"/>
              <w:rPr>
                <w:rFonts w:ascii="宋体" w:hAnsi="宋体" w:cs="宋体"/>
                <w:sz w:val="21"/>
                <w:szCs w:val="21"/>
              </w:rPr>
            </w:pPr>
            <w:r>
              <w:rPr>
                <w:rFonts w:hint="eastAsia" w:ascii="宋体" w:hAnsi="宋体" w:cs="宋体"/>
                <w:sz w:val="21"/>
                <w:szCs w:val="21"/>
              </w:rPr>
              <w:t>1件10MM系列专业快速脱落棘轮扳手8"</w:t>
            </w:r>
          </w:p>
          <w:p>
            <w:pPr>
              <w:spacing w:line="300" w:lineRule="exact"/>
              <w:rPr>
                <w:rFonts w:ascii="宋体" w:hAnsi="宋体" w:cs="宋体"/>
                <w:sz w:val="21"/>
                <w:szCs w:val="21"/>
              </w:rPr>
            </w:pPr>
            <w:r>
              <w:rPr>
                <w:rFonts w:hint="eastAsia" w:ascii="宋体" w:hAnsi="宋体" w:cs="宋体"/>
                <w:sz w:val="21"/>
                <w:szCs w:val="21"/>
              </w:rPr>
              <w:t>1件10MM系列万向接头</w:t>
            </w:r>
          </w:p>
          <w:p>
            <w:pPr>
              <w:spacing w:line="300" w:lineRule="exact"/>
              <w:rPr>
                <w:rFonts w:ascii="宋体" w:hAnsi="宋体" w:cs="宋体"/>
                <w:sz w:val="21"/>
                <w:szCs w:val="21"/>
              </w:rPr>
            </w:pPr>
            <w:r>
              <w:rPr>
                <w:rFonts w:hint="eastAsia" w:ascii="宋体" w:hAnsi="宋体" w:cs="宋体"/>
                <w:sz w:val="21"/>
                <w:szCs w:val="21"/>
              </w:rPr>
              <w:t>1件12.5MM系列专业快速脱落棘轮扳手10"</w:t>
            </w:r>
          </w:p>
          <w:p>
            <w:pPr>
              <w:spacing w:line="300" w:lineRule="exact"/>
              <w:rPr>
                <w:rFonts w:ascii="宋体" w:hAnsi="宋体" w:cs="宋体"/>
                <w:sz w:val="21"/>
                <w:szCs w:val="21"/>
              </w:rPr>
            </w:pPr>
            <w:r>
              <w:rPr>
                <w:rFonts w:hint="eastAsia" w:ascii="宋体" w:hAnsi="宋体" w:cs="宋体"/>
                <w:sz w:val="21"/>
                <w:szCs w:val="21"/>
              </w:rPr>
              <w:t>1件12.5MM系列万向接头</w:t>
            </w:r>
          </w:p>
          <w:p>
            <w:pPr>
              <w:spacing w:line="300" w:lineRule="exact"/>
              <w:rPr>
                <w:rFonts w:ascii="宋体" w:hAnsi="宋体" w:cs="宋体"/>
                <w:sz w:val="21"/>
                <w:szCs w:val="21"/>
              </w:rPr>
            </w:pPr>
            <w:r>
              <w:rPr>
                <w:rFonts w:hint="eastAsia" w:ascii="宋体" w:hAnsi="宋体" w:cs="宋体"/>
                <w:sz w:val="21"/>
                <w:szCs w:val="21"/>
              </w:rPr>
              <w:t>2件T系列一字形穿心螺丝批(x150,8x200MM)</w:t>
            </w:r>
          </w:p>
          <w:p>
            <w:pPr>
              <w:spacing w:line="300" w:lineRule="exact"/>
              <w:rPr>
                <w:rFonts w:ascii="宋体" w:hAnsi="宋体" w:cs="宋体"/>
                <w:sz w:val="21"/>
                <w:szCs w:val="21"/>
              </w:rPr>
            </w:pPr>
            <w:r>
              <w:rPr>
                <w:rFonts w:hint="eastAsia" w:ascii="宋体" w:hAnsi="宋体" w:cs="宋体"/>
                <w:sz w:val="21"/>
                <w:szCs w:val="21"/>
              </w:rPr>
              <w:t>1件T系列十字形穿心螺丝批＃2x150MM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64</w:t>
            </w:r>
          </w:p>
        </w:tc>
        <w:tc>
          <w:tcPr>
            <w:tcW w:w="2915" w:type="dxa"/>
            <w:vAlign w:val="center"/>
          </w:tcPr>
          <w:p>
            <w:pPr>
              <w:jc w:val="center"/>
              <w:rPr>
                <w:rFonts w:ascii="宋体" w:hAnsi="宋体" w:cs="宋体"/>
                <w:sz w:val="20"/>
                <w:szCs w:val="22"/>
              </w:rPr>
            </w:pPr>
            <w:r>
              <w:rPr>
                <w:rFonts w:hint="eastAsia" w:ascii="宋体" w:hAnsi="宋体" w:cs="宋体"/>
                <w:sz w:val="20"/>
                <w:szCs w:val="22"/>
              </w:rPr>
              <w:t>手电筒</w:t>
            </w:r>
          </w:p>
        </w:tc>
        <w:tc>
          <w:tcPr>
            <w:tcW w:w="10485" w:type="dxa"/>
          </w:tcPr>
          <w:p>
            <w:pPr>
              <w:spacing w:line="300" w:lineRule="exact"/>
              <w:rPr>
                <w:rFonts w:ascii="宋体" w:hAnsi="宋体" w:cs="宋体"/>
                <w:sz w:val="21"/>
                <w:szCs w:val="21"/>
              </w:rPr>
            </w:pPr>
            <w:r>
              <w:rPr>
                <w:rFonts w:hint="eastAsia" w:ascii="宋体" w:hAnsi="宋体" w:cs="宋体"/>
                <w:sz w:val="21"/>
                <w:szCs w:val="21"/>
              </w:rPr>
              <w:t>远射手电筒采用美国Cree 3W LED光源,亮度可高达90LM</w:t>
            </w:r>
          </w:p>
          <w:p>
            <w:pPr>
              <w:spacing w:line="300" w:lineRule="exact"/>
              <w:rPr>
                <w:rFonts w:ascii="宋体" w:hAnsi="宋体" w:cs="宋体"/>
                <w:sz w:val="21"/>
                <w:szCs w:val="21"/>
              </w:rPr>
            </w:pPr>
            <w:r>
              <w:rPr>
                <w:rFonts w:hint="eastAsia" w:ascii="宋体" w:hAnsi="宋体" w:cs="宋体"/>
                <w:sz w:val="21"/>
                <w:szCs w:val="21"/>
              </w:rPr>
              <w:t>单个光强高达12000MCD</w:t>
            </w:r>
          </w:p>
          <w:p>
            <w:pPr>
              <w:spacing w:line="300" w:lineRule="exact"/>
              <w:rPr>
                <w:rFonts w:ascii="宋体" w:hAnsi="宋体" w:cs="宋体"/>
                <w:sz w:val="21"/>
                <w:szCs w:val="21"/>
              </w:rPr>
            </w:pPr>
            <w:r>
              <w:rPr>
                <w:rFonts w:hint="eastAsia" w:ascii="宋体" w:hAnsi="宋体" w:cs="宋体"/>
                <w:sz w:val="21"/>
                <w:szCs w:val="21"/>
              </w:rPr>
              <w:t>较传统氙气灯泡更加节能</w:t>
            </w:r>
          </w:p>
          <w:p>
            <w:pPr>
              <w:spacing w:line="300" w:lineRule="exact"/>
              <w:rPr>
                <w:rFonts w:ascii="宋体" w:hAnsi="宋体" w:cs="宋体"/>
                <w:sz w:val="21"/>
                <w:szCs w:val="21"/>
              </w:rPr>
            </w:pPr>
            <w:r>
              <w:rPr>
                <w:rFonts w:hint="eastAsia" w:ascii="宋体" w:hAnsi="宋体" w:cs="宋体"/>
                <w:sz w:val="21"/>
                <w:szCs w:val="21"/>
              </w:rPr>
              <w:t>防尘防溅水设计,使用更安全</w:t>
            </w:r>
          </w:p>
          <w:p>
            <w:pPr>
              <w:spacing w:line="300" w:lineRule="exact"/>
              <w:rPr>
                <w:rFonts w:ascii="宋体" w:hAnsi="宋体" w:cs="宋体"/>
                <w:sz w:val="21"/>
                <w:szCs w:val="21"/>
              </w:rPr>
            </w:pPr>
            <w:r>
              <w:rPr>
                <w:rFonts w:hint="eastAsia" w:ascii="宋体" w:hAnsi="宋体" w:cs="宋体"/>
                <w:sz w:val="21"/>
                <w:szCs w:val="21"/>
              </w:rPr>
              <w:t>规格（mm）380</w:t>
            </w:r>
          </w:p>
          <w:p>
            <w:pPr>
              <w:spacing w:line="300" w:lineRule="exact"/>
              <w:rPr>
                <w:rFonts w:ascii="宋体" w:hAnsi="宋体" w:cs="宋体"/>
                <w:sz w:val="21"/>
                <w:szCs w:val="21"/>
              </w:rPr>
            </w:pPr>
            <w:r>
              <w:rPr>
                <w:rFonts w:hint="eastAsia" w:ascii="宋体" w:hAnsi="宋体" w:cs="宋体"/>
                <w:sz w:val="21"/>
                <w:szCs w:val="21"/>
              </w:rPr>
              <w:t>净重（kg）0.025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65</w:t>
            </w:r>
          </w:p>
        </w:tc>
        <w:tc>
          <w:tcPr>
            <w:tcW w:w="2915" w:type="dxa"/>
            <w:vAlign w:val="center"/>
          </w:tcPr>
          <w:p>
            <w:pPr>
              <w:jc w:val="center"/>
              <w:rPr>
                <w:rFonts w:ascii="宋体" w:hAnsi="宋体" w:cs="宋体"/>
                <w:sz w:val="20"/>
                <w:szCs w:val="22"/>
              </w:rPr>
            </w:pPr>
            <w:r>
              <w:rPr>
                <w:rFonts w:hint="eastAsia" w:ascii="宋体" w:hAnsi="宋体" w:cs="宋体"/>
                <w:sz w:val="20"/>
                <w:szCs w:val="22"/>
              </w:rPr>
              <w:t>6 件套 T 系列一字、十字螺丝批</w:t>
            </w:r>
          </w:p>
        </w:tc>
        <w:tc>
          <w:tcPr>
            <w:tcW w:w="10485" w:type="dxa"/>
          </w:tcPr>
          <w:p>
            <w:pPr>
              <w:spacing w:line="300" w:lineRule="exact"/>
              <w:rPr>
                <w:rFonts w:ascii="宋体" w:hAnsi="宋体" w:cs="宋体"/>
                <w:sz w:val="21"/>
                <w:szCs w:val="21"/>
              </w:rPr>
            </w:pPr>
            <w:r>
              <w:rPr>
                <w:rFonts w:hint="eastAsia" w:ascii="宋体" w:hAnsi="宋体" w:cs="宋体"/>
                <w:sz w:val="21"/>
                <w:szCs w:val="21"/>
              </w:rPr>
              <w:t>3件一字形橡塑螺丝批(5x75MM,5x100MM,6x150MM)</w:t>
            </w:r>
          </w:p>
          <w:p>
            <w:pPr>
              <w:spacing w:line="300" w:lineRule="exact"/>
              <w:rPr>
                <w:rFonts w:ascii="宋体" w:hAnsi="宋体" w:cs="宋体"/>
                <w:sz w:val="21"/>
                <w:szCs w:val="21"/>
              </w:rPr>
            </w:pPr>
            <w:r>
              <w:rPr>
                <w:rFonts w:hint="eastAsia" w:ascii="宋体" w:hAnsi="宋体" w:cs="宋体"/>
                <w:sz w:val="21"/>
                <w:szCs w:val="21"/>
              </w:rPr>
              <w:t>3件十字形橡塑螺丝批(#1x75MM,#2x100MM,#2x150MM)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66</w:t>
            </w:r>
          </w:p>
        </w:tc>
        <w:tc>
          <w:tcPr>
            <w:tcW w:w="2915" w:type="dxa"/>
            <w:vAlign w:val="center"/>
          </w:tcPr>
          <w:p>
            <w:pPr>
              <w:jc w:val="center"/>
              <w:rPr>
                <w:rFonts w:ascii="宋体" w:hAnsi="宋体" w:cs="宋体"/>
                <w:sz w:val="20"/>
                <w:szCs w:val="22"/>
              </w:rPr>
            </w:pPr>
            <w:r>
              <w:rPr>
                <w:rFonts w:hint="eastAsia" w:ascii="宋体" w:hAnsi="宋体" w:cs="宋体"/>
                <w:sz w:val="20"/>
                <w:szCs w:val="22"/>
              </w:rPr>
              <w:t>钳子套装</w:t>
            </w:r>
          </w:p>
        </w:tc>
        <w:tc>
          <w:tcPr>
            <w:tcW w:w="10485" w:type="dxa"/>
          </w:tcPr>
          <w:p>
            <w:pPr>
              <w:spacing w:line="300" w:lineRule="exact"/>
              <w:rPr>
                <w:rFonts w:ascii="宋体" w:hAnsi="宋体" w:cs="宋体"/>
                <w:sz w:val="21"/>
                <w:szCs w:val="21"/>
              </w:rPr>
            </w:pPr>
            <w:r>
              <w:rPr>
                <w:rFonts w:hint="eastAsia" w:ascii="宋体" w:hAnsi="宋体" w:cs="宋体"/>
                <w:sz w:val="21"/>
                <w:szCs w:val="21"/>
              </w:rPr>
              <w:t>外尺寸长(CM)37.5</w:t>
            </w:r>
          </w:p>
          <w:p>
            <w:pPr>
              <w:spacing w:line="300" w:lineRule="exact"/>
              <w:rPr>
                <w:rFonts w:ascii="宋体" w:hAnsi="宋体" w:cs="宋体"/>
                <w:sz w:val="21"/>
                <w:szCs w:val="21"/>
              </w:rPr>
            </w:pPr>
            <w:r>
              <w:rPr>
                <w:rFonts w:hint="eastAsia" w:ascii="宋体" w:hAnsi="宋体" w:cs="宋体"/>
                <w:sz w:val="21"/>
                <w:szCs w:val="21"/>
              </w:rPr>
              <w:t>外尺寸宽(CM)18.5</w:t>
            </w:r>
          </w:p>
          <w:p>
            <w:pPr>
              <w:spacing w:line="300" w:lineRule="exact"/>
              <w:rPr>
                <w:rFonts w:ascii="宋体" w:hAnsi="宋体" w:cs="宋体"/>
                <w:sz w:val="21"/>
                <w:szCs w:val="21"/>
              </w:rPr>
            </w:pPr>
            <w:r>
              <w:rPr>
                <w:rFonts w:hint="eastAsia" w:ascii="宋体" w:hAnsi="宋体" w:cs="宋体"/>
                <w:sz w:val="21"/>
                <w:szCs w:val="21"/>
              </w:rPr>
              <w:t>外尺寸高(CM)4.5</w:t>
            </w:r>
          </w:p>
          <w:p>
            <w:pPr>
              <w:spacing w:line="300" w:lineRule="exact"/>
              <w:rPr>
                <w:rFonts w:ascii="宋体" w:hAnsi="宋体" w:cs="宋体"/>
                <w:sz w:val="21"/>
                <w:szCs w:val="21"/>
              </w:rPr>
            </w:pPr>
            <w:r>
              <w:rPr>
                <w:rFonts w:hint="eastAsia" w:ascii="宋体" w:hAnsi="宋体" w:cs="宋体"/>
                <w:sz w:val="21"/>
                <w:szCs w:val="21"/>
              </w:rPr>
              <w:t>70101A 尖嘴钳6"</w:t>
            </w:r>
          </w:p>
          <w:p>
            <w:pPr>
              <w:spacing w:line="300" w:lineRule="exact"/>
              <w:rPr>
                <w:rFonts w:ascii="宋体" w:hAnsi="宋体" w:cs="宋体"/>
                <w:sz w:val="21"/>
                <w:szCs w:val="21"/>
              </w:rPr>
            </w:pPr>
            <w:r>
              <w:rPr>
                <w:rFonts w:hint="eastAsia" w:ascii="宋体" w:hAnsi="宋体" w:cs="宋体"/>
                <w:sz w:val="21"/>
                <w:szCs w:val="21"/>
              </w:rPr>
              <w:t>70202A 斜嘴钳6"</w:t>
            </w:r>
          </w:p>
          <w:p>
            <w:pPr>
              <w:spacing w:line="300" w:lineRule="exact"/>
              <w:rPr>
                <w:rFonts w:ascii="宋体" w:hAnsi="宋体" w:cs="宋体"/>
                <w:sz w:val="21"/>
                <w:szCs w:val="21"/>
              </w:rPr>
            </w:pPr>
            <w:r>
              <w:rPr>
                <w:rFonts w:hint="eastAsia" w:ascii="宋体" w:hAnsi="宋体" w:cs="宋体"/>
                <w:sz w:val="21"/>
                <w:szCs w:val="21"/>
              </w:rPr>
              <w:t>70303A 钢丝钳8"</w:t>
            </w:r>
          </w:p>
          <w:p>
            <w:pPr>
              <w:spacing w:line="300" w:lineRule="exact"/>
              <w:rPr>
                <w:rFonts w:ascii="宋体" w:hAnsi="宋体" w:cs="宋体"/>
                <w:sz w:val="21"/>
                <w:szCs w:val="21"/>
              </w:rPr>
            </w:pPr>
            <w:r>
              <w:rPr>
                <w:rFonts w:hint="eastAsia" w:ascii="宋体" w:hAnsi="宋体" w:cs="宋体"/>
                <w:sz w:val="21"/>
                <w:szCs w:val="21"/>
              </w:rPr>
              <w:t>70642 塑料水口钳6"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67</w:t>
            </w:r>
          </w:p>
        </w:tc>
        <w:tc>
          <w:tcPr>
            <w:tcW w:w="2915" w:type="dxa"/>
            <w:vAlign w:val="center"/>
          </w:tcPr>
          <w:p>
            <w:pPr>
              <w:jc w:val="center"/>
              <w:rPr>
                <w:rFonts w:ascii="宋体" w:hAnsi="宋体" w:cs="宋体"/>
                <w:sz w:val="20"/>
                <w:szCs w:val="22"/>
              </w:rPr>
            </w:pPr>
            <w:r>
              <w:rPr>
                <w:rFonts w:hint="eastAsia" w:ascii="宋体" w:hAnsi="宋体" w:cs="宋体"/>
                <w:sz w:val="20"/>
                <w:szCs w:val="22"/>
              </w:rPr>
              <w:t>内饰撬板</w:t>
            </w:r>
          </w:p>
        </w:tc>
        <w:tc>
          <w:tcPr>
            <w:tcW w:w="10485" w:type="dxa"/>
          </w:tcPr>
          <w:p>
            <w:pPr>
              <w:spacing w:line="300" w:lineRule="exact"/>
              <w:rPr>
                <w:rFonts w:ascii="宋体" w:hAnsi="宋体" w:cs="宋体"/>
                <w:sz w:val="21"/>
                <w:szCs w:val="21"/>
              </w:rPr>
            </w:pPr>
            <w:r>
              <w:rPr>
                <w:rFonts w:hint="eastAsia" w:ascii="宋体" w:hAnsi="宋体" w:cs="宋体"/>
                <w:sz w:val="21"/>
                <w:szCs w:val="21"/>
              </w:rPr>
              <w:t>本产品功能强大，可拆卸奔驰，宝马，大众，奥迪，丰田，本田，日产，起亚，长安，五菱等原车主机，并有拆卸所有车型的仪表、门板、压条、门口、钉扣等功能。</w:t>
            </w:r>
          </w:p>
          <w:p>
            <w:pPr>
              <w:spacing w:line="300" w:lineRule="exact"/>
              <w:rPr>
                <w:rFonts w:ascii="宋体" w:hAnsi="宋体" w:cs="宋体"/>
                <w:sz w:val="21"/>
                <w:szCs w:val="21"/>
              </w:rPr>
            </w:pPr>
            <w:r>
              <w:rPr>
                <w:rFonts w:hint="eastAsia" w:ascii="宋体" w:hAnsi="宋体" w:cs="宋体"/>
                <w:sz w:val="21"/>
                <w:szCs w:val="21"/>
              </w:rPr>
              <w:t>使用此产品不会损伤车身，速度更快，更方便，安全。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68</w:t>
            </w:r>
          </w:p>
        </w:tc>
        <w:tc>
          <w:tcPr>
            <w:tcW w:w="2915" w:type="dxa"/>
            <w:vAlign w:val="center"/>
          </w:tcPr>
          <w:p>
            <w:pPr>
              <w:jc w:val="center"/>
              <w:rPr>
                <w:rFonts w:ascii="宋体" w:hAnsi="宋体" w:cs="宋体"/>
                <w:sz w:val="20"/>
                <w:szCs w:val="22"/>
              </w:rPr>
            </w:pPr>
            <w:r>
              <w:rPr>
                <w:rFonts w:hint="eastAsia" w:ascii="宋体" w:hAnsi="宋体" w:cs="宋体"/>
                <w:sz w:val="20"/>
                <w:szCs w:val="22"/>
              </w:rPr>
              <w:t>诊断盒</w:t>
            </w:r>
          </w:p>
        </w:tc>
        <w:tc>
          <w:tcPr>
            <w:tcW w:w="10485" w:type="dxa"/>
          </w:tcPr>
          <w:p>
            <w:pPr>
              <w:spacing w:line="300" w:lineRule="exact"/>
              <w:ind w:firstLine="420" w:firstLineChars="200"/>
              <w:rPr>
                <w:rFonts w:ascii="宋体" w:hAnsi="宋体" w:cs="宋体"/>
                <w:sz w:val="21"/>
                <w:szCs w:val="21"/>
              </w:rPr>
            </w:pPr>
            <w:r>
              <w:rPr>
                <w:rFonts w:hint="eastAsia" w:ascii="宋体" w:hAnsi="宋体" w:cs="宋体"/>
                <w:sz w:val="21"/>
                <w:szCs w:val="21"/>
              </w:rPr>
              <w:t>接线盒既是汽车维修接线的总成，又是针对教育部大赛测试定做的产品。</w:t>
            </w:r>
          </w:p>
          <w:p>
            <w:pPr>
              <w:spacing w:line="300" w:lineRule="exact"/>
              <w:ind w:firstLine="420"/>
              <w:rPr>
                <w:rFonts w:ascii="宋体" w:hAnsi="宋体" w:cs="宋体"/>
                <w:sz w:val="21"/>
                <w:szCs w:val="21"/>
              </w:rPr>
            </w:pPr>
            <w:r>
              <w:rPr>
                <w:rFonts w:hint="eastAsia" w:ascii="宋体" w:hAnsi="宋体" w:cs="宋体"/>
                <w:sz w:val="21"/>
                <w:szCs w:val="21"/>
              </w:rPr>
              <w:t>汽车电路与其他家用以及工业电器电路有很大的不同，由于汽车车内空间有限、以及整洁、防水防污、防电磁干扰、防连接错误等要求的原 因，汽车线束以及电器连接件、线束走向都不能一目了然，接插件大小形状也是各不相同，导致我们在维修汽车电路尤其是进行测量时很不方 便。例如：我们需要引出曲轴位置传感器信号进行测量时，由于安装位置的原因，使用万用表表笔以及示波器探头去测量其电气特性或者拾取 信号很困难，208接线盒里可以找到合适的引线将信号引出，方便与测量设备连接，方便操作。　</w:t>
            </w:r>
          </w:p>
          <w:p>
            <w:pPr>
              <w:spacing w:line="300" w:lineRule="exact"/>
              <w:ind w:firstLine="420"/>
              <w:rPr>
                <w:rFonts w:ascii="宋体" w:hAnsi="宋体" w:cs="宋体"/>
                <w:sz w:val="21"/>
                <w:szCs w:val="21"/>
              </w:rPr>
            </w:pPr>
            <w:r>
              <w:rPr>
                <w:rFonts w:hint="eastAsia" w:ascii="宋体" w:hAnsi="宋体" w:cs="宋体"/>
                <w:sz w:val="21"/>
                <w:szCs w:val="21"/>
              </w:rPr>
              <w:t>接线盒不仅很好地满足汽车电路维修，汽车电子零件电气参数测量的需求，在汽车维修教学中，同样可以方便教师采集信号，更可避免 由于连接不良导致的信号测量错误而影响教学作用。　　208接线盒有多种型号的探针、接头以及接线，宽窄厚薄不一的片状、圆形接头或探针以及凸凹配对的连接器，可以满足各型汽车接插头引 线的需求，而且可以很好的配合万用表以及示波器等测量工具使用。　　</w:t>
            </w:r>
          </w:p>
          <w:p>
            <w:pPr>
              <w:spacing w:line="300" w:lineRule="exact"/>
              <w:rPr>
                <w:rFonts w:ascii="宋体" w:hAnsi="宋体" w:cs="宋体"/>
                <w:sz w:val="21"/>
                <w:szCs w:val="21"/>
              </w:rPr>
            </w:pPr>
            <w:r>
              <w:rPr>
                <w:rFonts w:hint="eastAsia" w:ascii="宋体" w:hAnsi="宋体" w:cs="宋体"/>
                <w:sz w:val="21"/>
                <w:szCs w:val="21"/>
              </w:rPr>
              <w:t>针对教育部大赛的卡罗拉车增加了传感器、执行器的鳄鱼夹对接线及配合KT600示波器使用的示波器套线。　　</w:t>
            </w:r>
          </w:p>
          <w:p>
            <w:pPr>
              <w:spacing w:line="300" w:lineRule="exact"/>
              <w:rPr>
                <w:rFonts w:ascii="宋体" w:hAnsi="宋体" w:cs="宋体"/>
                <w:sz w:val="21"/>
                <w:szCs w:val="21"/>
              </w:rPr>
            </w:pPr>
            <w:r>
              <w:rPr>
                <w:rFonts w:hint="eastAsia" w:ascii="宋体" w:hAnsi="宋体" w:cs="宋体"/>
                <w:sz w:val="21"/>
                <w:szCs w:val="21"/>
              </w:rPr>
              <w:t>使用208接线盒，可以节省人力和时间，避免汽车电气线路的损坏或者将损害减到较小。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69</w:t>
            </w:r>
          </w:p>
        </w:tc>
        <w:tc>
          <w:tcPr>
            <w:tcW w:w="2915" w:type="dxa"/>
            <w:vAlign w:val="center"/>
          </w:tcPr>
          <w:p>
            <w:pPr>
              <w:jc w:val="center"/>
              <w:rPr>
                <w:rFonts w:ascii="宋体" w:hAnsi="宋体" w:cs="宋体"/>
                <w:sz w:val="20"/>
                <w:szCs w:val="22"/>
              </w:rPr>
            </w:pPr>
            <w:r>
              <w:rPr>
                <w:rFonts w:hint="eastAsia" w:ascii="宋体" w:hAnsi="宋体" w:cs="宋体"/>
                <w:sz w:val="20"/>
                <w:szCs w:val="22"/>
              </w:rPr>
              <w:t>试灯</w:t>
            </w:r>
          </w:p>
        </w:tc>
        <w:tc>
          <w:tcPr>
            <w:tcW w:w="10485" w:type="dxa"/>
          </w:tcPr>
          <w:p>
            <w:pPr>
              <w:spacing w:line="300" w:lineRule="exact"/>
              <w:rPr>
                <w:rFonts w:ascii="宋体" w:hAnsi="宋体" w:cs="宋体"/>
                <w:sz w:val="21"/>
                <w:szCs w:val="21"/>
              </w:rPr>
            </w:pPr>
            <w:r>
              <w:rPr>
                <w:rFonts w:hint="eastAsia" w:ascii="宋体" w:hAnsi="宋体" w:cs="宋体"/>
                <w:sz w:val="21"/>
                <w:szCs w:val="21"/>
              </w:rPr>
              <w:t>专为检测交通运输机械低压电路故障而设计</w:t>
            </w:r>
          </w:p>
          <w:p>
            <w:pPr>
              <w:spacing w:line="300" w:lineRule="exact"/>
              <w:rPr>
                <w:rFonts w:ascii="宋体" w:hAnsi="宋体" w:cs="宋体"/>
                <w:sz w:val="21"/>
                <w:szCs w:val="21"/>
              </w:rPr>
            </w:pPr>
            <w:r>
              <w:rPr>
                <w:rFonts w:hint="eastAsia" w:ascii="宋体" w:hAnsi="宋体" w:cs="宋体"/>
                <w:sz w:val="21"/>
                <w:szCs w:val="21"/>
              </w:rPr>
              <w:t>可运用在汽车、等运输机械的维修作业中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70</w:t>
            </w:r>
          </w:p>
        </w:tc>
        <w:tc>
          <w:tcPr>
            <w:tcW w:w="2915" w:type="dxa"/>
            <w:vAlign w:val="center"/>
          </w:tcPr>
          <w:p>
            <w:pPr>
              <w:jc w:val="center"/>
              <w:rPr>
                <w:rFonts w:ascii="宋体" w:hAnsi="宋体" w:cs="宋体"/>
                <w:sz w:val="20"/>
                <w:szCs w:val="22"/>
              </w:rPr>
            </w:pPr>
            <w:r>
              <w:rPr>
                <w:rFonts w:hint="eastAsia" w:ascii="宋体" w:hAnsi="宋体" w:cs="宋体"/>
                <w:sz w:val="20"/>
                <w:szCs w:val="22"/>
              </w:rPr>
              <w:t>数字万用表</w:t>
            </w:r>
          </w:p>
        </w:tc>
        <w:tc>
          <w:tcPr>
            <w:tcW w:w="10485" w:type="dxa"/>
          </w:tcPr>
          <w:p>
            <w:pPr>
              <w:spacing w:line="300" w:lineRule="exact"/>
              <w:rPr>
                <w:rFonts w:ascii="宋体" w:hAnsi="宋体" w:cs="宋体"/>
                <w:sz w:val="21"/>
                <w:szCs w:val="21"/>
              </w:rPr>
            </w:pPr>
            <w:r>
              <w:rPr>
                <w:rFonts w:hint="eastAsia" w:ascii="宋体" w:hAnsi="宋体" w:cs="宋体"/>
                <w:sz w:val="21"/>
                <w:szCs w:val="21"/>
              </w:rPr>
              <w:t>直流电流：200Mv/2V/20V/200V-600V</w:t>
            </w:r>
          </w:p>
          <w:p>
            <w:pPr>
              <w:spacing w:line="300" w:lineRule="exact"/>
              <w:rPr>
                <w:rFonts w:ascii="宋体" w:hAnsi="宋体" w:cs="宋体"/>
                <w:sz w:val="21"/>
                <w:szCs w:val="21"/>
              </w:rPr>
            </w:pPr>
            <w:r>
              <w:rPr>
                <w:rFonts w:hint="eastAsia" w:ascii="宋体" w:hAnsi="宋体" w:cs="宋体"/>
                <w:sz w:val="21"/>
                <w:szCs w:val="21"/>
              </w:rPr>
              <w:t>交流电压：200V/600V</w:t>
            </w:r>
          </w:p>
          <w:p>
            <w:pPr>
              <w:spacing w:line="300" w:lineRule="exact"/>
              <w:rPr>
                <w:rFonts w:ascii="宋体" w:hAnsi="宋体" w:cs="宋体"/>
                <w:sz w:val="21"/>
                <w:szCs w:val="21"/>
              </w:rPr>
            </w:pPr>
            <w:r>
              <w:rPr>
                <w:rFonts w:hint="eastAsia" w:ascii="宋体" w:hAnsi="宋体" w:cs="宋体"/>
                <w:sz w:val="21"/>
                <w:szCs w:val="21"/>
              </w:rPr>
              <w:t>直流电流：2mA/20mA、200mA、10A</w:t>
            </w:r>
          </w:p>
          <w:p>
            <w:pPr>
              <w:spacing w:line="300" w:lineRule="exact"/>
              <w:rPr>
                <w:rFonts w:ascii="宋体" w:hAnsi="宋体" w:cs="宋体"/>
                <w:sz w:val="21"/>
                <w:szCs w:val="21"/>
              </w:rPr>
            </w:pPr>
            <w:r>
              <w:rPr>
                <w:rFonts w:hint="eastAsia" w:ascii="宋体" w:hAnsi="宋体" w:cs="宋体"/>
                <w:sz w:val="21"/>
                <w:szCs w:val="21"/>
              </w:rPr>
              <w:t>电阻：200Ω/2KΩ/20KΩ/200KΩ、2MΩ</w:t>
            </w:r>
          </w:p>
          <w:p>
            <w:pPr>
              <w:spacing w:line="300" w:lineRule="exact"/>
              <w:rPr>
                <w:rFonts w:ascii="宋体" w:hAnsi="宋体" w:cs="宋体"/>
                <w:sz w:val="21"/>
                <w:szCs w:val="21"/>
              </w:rPr>
            </w:pPr>
            <w:r>
              <w:rPr>
                <w:rFonts w:hint="eastAsia" w:ascii="宋体" w:hAnsi="宋体" w:cs="宋体"/>
                <w:sz w:val="21"/>
                <w:szCs w:val="21"/>
              </w:rPr>
              <w:t>重量：180g</w:t>
            </w:r>
          </w:p>
          <w:p>
            <w:pPr>
              <w:spacing w:line="300" w:lineRule="exact"/>
              <w:rPr>
                <w:rFonts w:ascii="宋体" w:hAnsi="宋体" w:cs="宋体"/>
                <w:sz w:val="21"/>
                <w:szCs w:val="21"/>
              </w:rPr>
            </w:pPr>
            <w:r>
              <w:rPr>
                <w:rFonts w:hint="eastAsia" w:ascii="宋体" w:hAnsi="宋体" w:cs="宋体"/>
                <w:sz w:val="21"/>
                <w:szCs w:val="21"/>
              </w:rPr>
              <w:t>外形尺寸：138mm*68mm*30mm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71</w:t>
            </w:r>
          </w:p>
        </w:tc>
        <w:tc>
          <w:tcPr>
            <w:tcW w:w="2915" w:type="dxa"/>
            <w:vAlign w:val="center"/>
          </w:tcPr>
          <w:p>
            <w:pPr>
              <w:jc w:val="center"/>
              <w:rPr>
                <w:rFonts w:ascii="宋体" w:hAnsi="宋体" w:cs="宋体"/>
                <w:sz w:val="20"/>
                <w:szCs w:val="22"/>
              </w:rPr>
            </w:pPr>
            <w:r>
              <w:rPr>
                <w:rFonts w:hint="eastAsia" w:ascii="宋体" w:hAnsi="宋体" w:cs="宋体"/>
                <w:sz w:val="20"/>
                <w:szCs w:val="22"/>
              </w:rPr>
              <w:t>气缸体</w:t>
            </w:r>
          </w:p>
        </w:tc>
        <w:tc>
          <w:tcPr>
            <w:tcW w:w="10485" w:type="dxa"/>
            <w:vAlign w:val="center"/>
          </w:tcPr>
          <w:p>
            <w:pPr>
              <w:pStyle w:val="117"/>
              <w:keepNext w:val="0"/>
              <w:keepLines w:val="0"/>
              <w:numPr>
                <w:ilvl w:val="0"/>
                <w:numId w:val="0"/>
              </w:numPr>
              <w:tabs>
                <w:tab w:val="clear" w:pos="432"/>
              </w:tabs>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TU5JP4电控汽油发动机缸体，主要用于技能高考缸体的测量，结构需完整，缸体表面光滑。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72</w:t>
            </w:r>
          </w:p>
        </w:tc>
        <w:tc>
          <w:tcPr>
            <w:tcW w:w="2915" w:type="dxa"/>
            <w:vAlign w:val="center"/>
          </w:tcPr>
          <w:p>
            <w:pPr>
              <w:jc w:val="center"/>
              <w:rPr>
                <w:rFonts w:ascii="宋体" w:hAnsi="宋体" w:cs="宋体"/>
                <w:sz w:val="20"/>
                <w:szCs w:val="22"/>
              </w:rPr>
            </w:pPr>
            <w:r>
              <w:rPr>
                <w:rFonts w:hint="eastAsia" w:ascii="宋体" w:hAnsi="宋体" w:cs="宋体"/>
                <w:sz w:val="20"/>
                <w:szCs w:val="22"/>
              </w:rPr>
              <w:t>外径千分尺</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测量范围：75-100mm符合技能高考测量设备要求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73</w:t>
            </w:r>
          </w:p>
        </w:tc>
        <w:tc>
          <w:tcPr>
            <w:tcW w:w="2915" w:type="dxa"/>
            <w:vAlign w:val="center"/>
          </w:tcPr>
          <w:p>
            <w:pPr>
              <w:jc w:val="center"/>
              <w:rPr>
                <w:rFonts w:ascii="宋体" w:hAnsi="宋体" w:cs="宋体"/>
                <w:sz w:val="20"/>
                <w:szCs w:val="22"/>
              </w:rPr>
            </w:pPr>
            <w:r>
              <w:rPr>
                <w:rFonts w:hint="eastAsia" w:ascii="宋体" w:hAnsi="宋体" w:cs="宋体"/>
                <w:sz w:val="20"/>
                <w:szCs w:val="22"/>
              </w:rPr>
              <w:t>游标卡尺</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规格：0-150mm</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分度值：0.001（mm）</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精度：±0.05mm，符合技能高考测量设备要求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74</w:t>
            </w:r>
          </w:p>
        </w:tc>
        <w:tc>
          <w:tcPr>
            <w:tcW w:w="2915" w:type="dxa"/>
            <w:vAlign w:val="center"/>
          </w:tcPr>
          <w:p>
            <w:pPr>
              <w:jc w:val="center"/>
              <w:rPr>
                <w:rFonts w:ascii="宋体" w:hAnsi="宋体" w:cs="宋体"/>
                <w:sz w:val="20"/>
                <w:szCs w:val="22"/>
              </w:rPr>
            </w:pPr>
            <w:r>
              <w:rPr>
                <w:rFonts w:hint="eastAsia" w:ascii="宋体" w:hAnsi="宋体" w:cs="宋体"/>
                <w:sz w:val="20"/>
                <w:szCs w:val="22"/>
              </w:rPr>
              <w:t>内径百分表</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规格：50-160MM；</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分度值：0.02mm。符合技能高考测量设备要求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75</w:t>
            </w:r>
          </w:p>
        </w:tc>
        <w:tc>
          <w:tcPr>
            <w:tcW w:w="2915" w:type="dxa"/>
            <w:vAlign w:val="center"/>
          </w:tcPr>
          <w:p>
            <w:pPr>
              <w:jc w:val="center"/>
              <w:rPr>
                <w:rFonts w:ascii="宋体" w:hAnsi="宋体" w:cs="宋体"/>
                <w:sz w:val="20"/>
                <w:szCs w:val="22"/>
              </w:rPr>
            </w:pPr>
            <w:r>
              <w:rPr>
                <w:rFonts w:hint="eastAsia" w:ascii="宋体" w:hAnsi="宋体" w:cs="宋体"/>
                <w:sz w:val="20"/>
                <w:szCs w:val="22"/>
              </w:rPr>
              <w:t>曲轴</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TU5JP4电控汽油发动机曲轴，主要用于技能高考曲轴的测量，结构需完整，不影响测量使用。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76</w:t>
            </w:r>
          </w:p>
        </w:tc>
        <w:tc>
          <w:tcPr>
            <w:tcW w:w="2915" w:type="dxa"/>
            <w:vAlign w:val="center"/>
          </w:tcPr>
          <w:p>
            <w:pPr>
              <w:jc w:val="center"/>
              <w:rPr>
                <w:rFonts w:ascii="宋体" w:hAnsi="宋体" w:cs="宋体"/>
                <w:sz w:val="20"/>
                <w:szCs w:val="22"/>
              </w:rPr>
            </w:pPr>
            <w:r>
              <w:rPr>
                <w:rFonts w:hint="eastAsia" w:ascii="宋体" w:hAnsi="宋体" w:cs="宋体"/>
                <w:sz w:val="20"/>
                <w:szCs w:val="22"/>
              </w:rPr>
              <w:t>外径千分尺</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范围：25-50mm，符合技能高考测量设备要求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77</w:t>
            </w:r>
          </w:p>
        </w:tc>
        <w:tc>
          <w:tcPr>
            <w:tcW w:w="2915" w:type="dxa"/>
            <w:vAlign w:val="center"/>
          </w:tcPr>
          <w:p>
            <w:pPr>
              <w:jc w:val="center"/>
              <w:rPr>
                <w:rFonts w:ascii="宋体" w:hAnsi="宋体" w:cs="宋体"/>
                <w:sz w:val="20"/>
                <w:szCs w:val="22"/>
              </w:rPr>
            </w:pPr>
            <w:r>
              <w:rPr>
                <w:rFonts w:hint="eastAsia" w:ascii="宋体" w:hAnsi="宋体" w:cs="宋体"/>
                <w:sz w:val="20"/>
                <w:szCs w:val="22"/>
              </w:rPr>
              <w:t>外径千分尺底座托盘</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范围：25-50mm，配合对应量度千分尺使用，符合技能高考测量设备要求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78</w:t>
            </w:r>
          </w:p>
        </w:tc>
        <w:tc>
          <w:tcPr>
            <w:tcW w:w="2915" w:type="dxa"/>
            <w:vAlign w:val="center"/>
          </w:tcPr>
          <w:p>
            <w:pPr>
              <w:jc w:val="center"/>
              <w:rPr>
                <w:rFonts w:ascii="宋体" w:hAnsi="宋体" w:cs="宋体"/>
                <w:sz w:val="20"/>
                <w:szCs w:val="22"/>
              </w:rPr>
            </w:pPr>
            <w:r>
              <w:rPr>
                <w:rFonts w:hint="eastAsia" w:ascii="宋体" w:hAnsi="宋体" w:cs="宋体"/>
                <w:sz w:val="20"/>
                <w:szCs w:val="22"/>
              </w:rPr>
              <w:t>外径千分尺</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测量范围：50-75mm符合技能高考测量设备要求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79</w:t>
            </w:r>
          </w:p>
        </w:tc>
        <w:tc>
          <w:tcPr>
            <w:tcW w:w="2915" w:type="dxa"/>
            <w:vAlign w:val="center"/>
          </w:tcPr>
          <w:p>
            <w:pPr>
              <w:jc w:val="center"/>
              <w:rPr>
                <w:rFonts w:ascii="宋体" w:hAnsi="宋体" w:cs="宋体"/>
                <w:sz w:val="20"/>
                <w:szCs w:val="22"/>
              </w:rPr>
            </w:pPr>
            <w:r>
              <w:rPr>
                <w:rFonts w:hint="eastAsia" w:ascii="宋体" w:hAnsi="宋体" w:cs="宋体"/>
                <w:sz w:val="20"/>
                <w:szCs w:val="22"/>
              </w:rPr>
              <w:t>磁性表座</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范围：0-5mm、符合技能高考测量设备要求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80</w:t>
            </w:r>
          </w:p>
        </w:tc>
        <w:tc>
          <w:tcPr>
            <w:tcW w:w="2915" w:type="dxa"/>
            <w:vAlign w:val="center"/>
          </w:tcPr>
          <w:p>
            <w:pPr>
              <w:jc w:val="center"/>
              <w:rPr>
                <w:rFonts w:ascii="宋体" w:hAnsi="宋体" w:cs="宋体"/>
                <w:sz w:val="20"/>
                <w:szCs w:val="22"/>
              </w:rPr>
            </w:pPr>
            <w:r>
              <w:rPr>
                <w:rFonts w:hint="eastAsia" w:ascii="宋体" w:hAnsi="宋体" w:cs="宋体"/>
                <w:sz w:val="20"/>
                <w:szCs w:val="22"/>
              </w:rPr>
              <w:t>百分表</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范围：0-5mm、符合技能高考测量设备要求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81</w:t>
            </w:r>
          </w:p>
        </w:tc>
        <w:tc>
          <w:tcPr>
            <w:tcW w:w="2915" w:type="dxa"/>
            <w:vAlign w:val="center"/>
          </w:tcPr>
          <w:p>
            <w:pPr>
              <w:jc w:val="center"/>
              <w:rPr>
                <w:rFonts w:ascii="宋体" w:hAnsi="宋体" w:cs="宋体"/>
                <w:sz w:val="20"/>
                <w:szCs w:val="22"/>
              </w:rPr>
            </w:pPr>
            <w:r>
              <w:rPr>
                <w:rFonts w:hint="eastAsia" w:ascii="宋体" w:hAnsi="宋体" w:cs="宋体"/>
                <w:sz w:val="20"/>
                <w:szCs w:val="22"/>
              </w:rPr>
              <w:t>专用连杆</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主要用于技能高考曲轴的测量，结构需完整，不影响测量使用。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82</w:t>
            </w:r>
          </w:p>
        </w:tc>
        <w:tc>
          <w:tcPr>
            <w:tcW w:w="2915" w:type="dxa"/>
            <w:vAlign w:val="center"/>
          </w:tcPr>
          <w:p>
            <w:pPr>
              <w:jc w:val="center"/>
              <w:rPr>
                <w:rFonts w:ascii="宋体" w:hAnsi="宋体" w:cs="宋体"/>
                <w:sz w:val="20"/>
                <w:szCs w:val="22"/>
              </w:rPr>
            </w:pPr>
            <w:r>
              <w:rPr>
                <w:rFonts w:hint="eastAsia" w:ascii="宋体" w:hAnsi="宋体" w:cs="宋体"/>
                <w:sz w:val="20"/>
                <w:szCs w:val="22"/>
              </w:rPr>
              <w:t>V 形铁</w:t>
            </w:r>
          </w:p>
        </w:tc>
        <w:tc>
          <w:tcPr>
            <w:tcW w:w="10485" w:type="dxa"/>
            <w:vAlign w:val="center"/>
          </w:tcPr>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尺寸为：150mmx20mmx120mm 能够满足技能高考设备要求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83</w:t>
            </w:r>
          </w:p>
        </w:tc>
        <w:tc>
          <w:tcPr>
            <w:tcW w:w="2915" w:type="dxa"/>
            <w:vAlign w:val="center"/>
          </w:tcPr>
          <w:p>
            <w:pPr>
              <w:jc w:val="center"/>
              <w:rPr>
                <w:rFonts w:ascii="宋体" w:hAnsi="宋体" w:cs="宋体"/>
                <w:sz w:val="20"/>
                <w:szCs w:val="22"/>
              </w:rPr>
            </w:pPr>
            <w:r>
              <w:rPr>
                <w:rFonts w:hint="eastAsia" w:ascii="宋体" w:hAnsi="宋体" w:cs="宋体"/>
                <w:sz w:val="20"/>
                <w:szCs w:val="22"/>
              </w:rPr>
              <w:t>检验平板</w:t>
            </w:r>
          </w:p>
        </w:tc>
        <w:tc>
          <w:tcPr>
            <w:tcW w:w="10485" w:type="dxa"/>
            <w:vAlign w:val="center"/>
          </w:tcPr>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尺寸：600mmx900mm 能够满足技能高考设备要求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84</w:t>
            </w:r>
          </w:p>
        </w:tc>
        <w:tc>
          <w:tcPr>
            <w:tcW w:w="2915" w:type="dxa"/>
            <w:vAlign w:val="center"/>
          </w:tcPr>
          <w:p>
            <w:pPr>
              <w:jc w:val="center"/>
              <w:rPr>
                <w:rFonts w:ascii="宋体" w:hAnsi="宋体" w:cs="宋体"/>
                <w:sz w:val="20"/>
                <w:szCs w:val="22"/>
              </w:rPr>
            </w:pPr>
            <w:r>
              <w:rPr>
                <w:rFonts w:hint="eastAsia" w:ascii="宋体" w:hAnsi="宋体" w:cs="宋体"/>
                <w:sz w:val="20"/>
                <w:szCs w:val="22"/>
              </w:rPr>
              <w:t>发电机</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OPO40(丰田威驰专用)、符合技能高考设备拆装要求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85</w:t>
            </w:r>
          </w:p>
        </w:tc>
        <w:tc>
          <w:tcPr>
            <w:tcW w:w="2915" w:type="dxa"/>
            <w:vAlign w:val="center"/>
          </w:tcPr>
          <w:p>
            <w:pPr>
              <w:jc w:val="center"/>
              <w:rPr>
                <w:rFonts w:ascii="宋体" w:hAnsi="宋体" w:cs="宋体"/>
                <w:sz w:val="20"/>
                <w:szCs w:val="22"/>
              </w:rPr>
            </w:pPr>
            <w:r>
              <w:rPr>
                <w:rFonts w:hint="eastAsia" w:ascii="宋体" w:hAnsi="宋体" w:cs="宋体"/>
                <w:sz w:val="20"/>
                <w:szCs w:val="22"/>
              </w:rPr>
              <w:t>工具盘</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尺寸为：48*38*9CM，</w:t>
            </w:r>
            <w:r>
              <w:rPr>
                <w:rFonts w:hint="eastAsia" w:ascii="宋体" w:hAnsi="宋体" w:eastAsia="宋体" w:cs="宋体"/>
                <w:b w:val="0"/>
                <w:bCs w:val="0"/>
                <w:sz w:val="21"/>
                <w:szCs w:val="21"/>
              </w:rPr>
              <w:t>技能高考训练中承装工具使用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86</w:t>
            </w:r>
          </w:p>
        </w:tc>
        <w:tc>
          <w:tcPr>
            <w:tcW w:w="2915" w:type="dxa"/>
            <w:vAlign w:val="center"/>
          </w:tcPr>
          <w:p>
            <w:pPr>
              <w:jc w:val="center"/>
              <w:rPr>
                <w:rFonts w:ascii="宋体" w:hAnsi="宋体" w:cs="宋体"/>
                <w:sz w:val="20"/>
                <w:szCs w:val="22"/>
              </w:rPr>
            </w:pPr>
            <w:r>
              <w:rPr>
                <w:rFonts w:hint="eastAsia" w:ascii="宋体" w:hAnsi="宋体" w:cs="宋体"/>
                <w:sz w:val="20"/>
                <w:szCs w:val="22"/>
              </w:rPr>
              <w:t>万用表</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rPr>
              <w:t>EM33D，</w:t>
            </w:r>
            <w:r>
              <w:rPr>
                <w:rFonts w:hint="eastAsia" w:ascii="宋体" w:hAnsi="宋体" w:eastAsia="宋体" w:cs="宋体"/>
                <w:b w:val="0"/>
                <w:bCs w:val="0"/>
                <w:sz w:val="21"/>
                <w:szCs w:val="21"/>
              </w:rPr>
              <w:t>技能高考训练中测量使用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87</w:t>
            </w:r>
          </w:p>
        </w:tc>
        <w:tc>
          <w:tcPr>
            <w:tcW w:w="2915" w:type="dxa"/>
            <w:vAlign w:val="center"/>
          </w:tcPr>
          <w:p>
            <w:pPr>
              <w:jc w:val="center"/>
              <w:rPr>
                <w:rFonts w:ascii="宋体" w:hAnsi="宋体" w:cs="宋体"/>
                <w:sz w:val="20"/>
                <w:szCs w:val="22"/>
              </w:rPr>
            </w:pPr>
            <w:r>
              <w:rPr>
                <w:rFonts w:hint="eastAsia" w:ascii="宋体" w:hAnsi="宋体" w:cs="宋体"/>
                <w:sz w:val="20"/>
                <w:szCs w:val="22"/>
              </w:rPr>
              <w:t>十字起</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规格（mm）3.2x150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全长L（mm）225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杆径（mm）3</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净重（kg）0.03</w:t>
            </w:r>
          </w:p>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88</w:t>
            </w:r>
          </w:p>
        </w:tc>
        <w:tc>
          <w:tcPr>
            <w:tcW w:w="2915" w:type="dxa"/>
            <w:vAlign w:val="center"/>
          </w:tcPr>
          <w:p>
            <w:pPr>
              <w:jc w:val="center"/>
              <w:rPr>
                <w:rFonts w:ascii="宋体" w:hAnsi="宋体" w:cs="宋体"/>
                <w:sz w:val="20"/>
                <w:szCs w:val="22"/>
              </w:rPr>
            </w:pPr>
            <w:r>
              <w:rPr>
                <w:rFonts w:hint="eastAsia" w:ascii="宋体" w:hAnsi="宋体" w:cs="宋体"/>
                <w:sz w:val="20"/>
                <w:szCs w:val="22"/>
              </w:rPr>
              <w:t>一字起</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规格（mm）3.2x150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全长L（mm）225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杆径（mm）3</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净重（kg）0.04</w:t>
            </w:r>
          </w:p>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89</w:t>
            </w:r>
          </w:p>
        </w:tc>
        <w:tc>
          <w:tcPr>
            <w:tcW w:w="2915" w:type="dxa"/>
            <w:vAlign w:val="center"/>
          </w:tcPr>
          <w:p>
            <w:pPr>
              <w:jc w:val="center"/>
              <w:rPr>
                <w:rFonts w:ascii="宋体" w:hAnsi="宋体" w:cs="宋体"/>
                <w:sz w:val="20"/>
                <w:szCs w:val="22"/>
              </w:rPr>
            </w:pPr>
            <w:r>
              <w:rPr>
                <w:rFonts w:hint="eastAsia" w:ascii="宋体" w:hAnsi="宋体" w:cs="宋体"/>
                <w:sz w:val="20"/>
                <w:szCs w:val="22"/>
              </w:rPr>
              <w:t>T 字杆</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规格（mm）8</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B（mm）12</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长度L（mm）310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90</w:t>
            </w:r>
          </w:p>
        </w:tc>
        <w:tc>
          <w:tcPr>
            <w:tcW w:w="2915" w:type="dxa"/>
            <w:vAlign w:val="center"/>
          </w:tcPr>
          <w:p>
            <w:pPr>
              <w:jc w:val="center"/>
              <w:rPr>
                <w:rFonts w:ascii="宋体" w:hAnsi="宋体" w:cs="宋体"/>
                <w:sz w:val="20"/>
                <w:szCs w:val="22"/>
              </w:rPr>
            </w:pPr>
            <w:r>
              <w:rPr>
                <w:rFonts w:hint="eastAsia" w:ascii="宋体" w:hAnsi="宋体" w:cs="宋体"/>
                <w:sz w:val="20"/>
                <w:szCs w:val="22"/>
              </w:rPr>
              <w:t>T 字杆</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规格（mm）10</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B（mm）14.5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长度L（mm）308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91</w:t>
            </w:r>
          </w:p>
        </w:tc>
        <w:tc>
          <w:tcPr>
            <w:tcW w:w="2915" w:type="dxa"/>
            <w:vAlign w:val="center"/>
          </w:tcPr>
          <w:p>
            <w:pPr>
              <w:jc w:val="center"/>
              <w:rPr>
                <w:rFonts w:ascii="宋体" w:hAnsi="宋体" w:cs="宋体"/>
                <w:sz w:val="20"/>
                <w:szCs w:val="22"/>
              </w:rPr>
            </w:pPr>
            <w:r>
              <w:rPr>
                <w:rFonts w:hint="eastAsia" w:ascii="宋体" w:hAnsi="宋体" w:cs="宋体"/>
                <w:sz w:val="20"/>
                <w:szCs w:val="22"/>
              </w:rPr>
              <w:t>套筒工具</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规格（mm）22</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A（mm）29.9</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B（mm）29.9</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C（mm）38</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E（mm）19.5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92</w:t>
            </w:r>
          </w:p>
        </w:tc>
        <w:tc>
          <w:tcPr>
            <w:tcW w:w="2915" w:type="dxa"/>
            <w:vAlign w:val="center"/>
          </w:tcPr>
          <w:p>
            <w:pPr>
              <w:jc w:val="center"/>
              <w:rPr>
                <w:rFonts w:ascii="宋体" w:hAnsi="宋体" w:cs="宋体"/>
                <w:sz w:val="20"/>
                <w:szCs w:val="22"/>
              </w:rPr>
            </w:pPr>
            <w:r>
              <w:rPr>
                <w:rFonts w:hint="eastAsia" w:ascii="宋体" w:hAnsi="宋体" w:cs="宋体"/>
                <w:sz w:val="20"/>
                <w:szCs w:val="22"/>
              </w:rPr>
              <w:t>两爪拉马</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规格（mm）4"</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长度（mm）160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最大拉拔直径（mm）100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行程（mm）95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净重（kg）0.749</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顶杆的尖部经过特殊的热处理,经久耐用</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加力部位的凸缘设计.保证了敲击时六角头的无损</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拉爪的合理造型设计.使其在加力时不致脱落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93</w:t>
            </w:r>
          </w:p>
        </w:tc>
        <w:tc>
          <w:tcPr>
            <w:tcW w:w="2915" w:type="dxa"/>
            <w:vAlign w:val="center"/>
          </w:tcPr>
          <w:p>
            <w:pPr>
              <w:jc w:val="center"/>
              <w:rPr>
                <w:rFonts w:ascii="宋体" w:hAnsi="宋体" w:cs="宋体"/>
                <w:sz w:val="20"/>
                <w:szCs w:val="22"/>
              </w:rPr>
            </w:pPr>
            <w:r>
              <w:rPr>
                <w:rFonts w:hint="eastAsia" w:ascii="宋体" w:hAnsi="宋体" w:cs="宋体"/>
                <w:sz w:val="20"/>
                <w:szCs w:val="22"/>
              </w:rPr>
              <w:t>橡胶锤</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锤头采用橡胶锻造制作,耐冲击</w:t>
            </w:r>
          </w:p>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特殊嵌入工艺处理,锤头不易脱落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94</w:t>
            </w:r>
          </w:p>
        </w:tc>
        <w:tc>
          <w:tcPr>
            <w:tcW w:w="2915" w:type="dxa"/>
            <w:vAlign w:val="center"/>
          </w:tcPr>
          <w:p>
            <w:pPr>
              <w:jc w:val="center"/>
              <w:rPr>
                <w:rFonts w:ascii="宋体" w:hAnsi="宋体" w:cs="宋体"/>
                <w:sz w:val="20"/>
                <w:szCs w:val="22"/>
              </w:rPr>
            </w:pPr>
            <w:r>
              <w:rPr>
                <w:rFonts w:hint="eastAsia" w:ascii="宋体" w:hAnsi="宋体" w:cs="宋体"/>
                <w:sz w:val="20"/>
                <w:szCs w:val="22"/>
              </w:rPr>
              <w:t>碳刷</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OPO40(丰田威驰专用)、符合技能高考设备拆装要求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95</w:t>
            </w:r>
          </w:p>
        </w:tc>
        <w:tc>
          <w:tcPr>
            <w:tcW w:w="2915" w:type="dxa"/>
            <w:vAlign w:val="center"/>
          </w:tcPr>
          <w:p>
            <w:pPr>
              <w:jc w:val="center"/>
              <w:rPr>
                <w:rFonts w:ascii="宋体" w:hAnsi="宋体" w:cs="宋体"/>
                <w:sz w:val="20"/>
                <w:szCs w:val="22"/>
              </w:rPr>
            </w:pPr>
            <w:r>
              <w:rPr>
                <w:rFonts w:hint="eastAsia" w:ascii="宋体" w:hAnsi="宋体" w:cs="宋体"/>
                <w:sz w:val="20"/>
                <w:szCs w:val="22"/>
              </w:rPr>
              <w:t>游标卡尺</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规格：0-150mm</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分度值：0.001（mm）</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精度：±0.05mm，符合技能高考测量设备要求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96</w:t>
            </w:r>
          </w:p>
        </w:tc>
        <w:tc>
          <w:tcPr>
            <w:tcW w:w="2915" w:type="dxa"/>
            <w:vAlign w:val="center"/>
          </w:tcPr>
          <w:p>
            <w:pPr>
              <w:jc w:val="center"/>
              <w:rPr>
                <w:rFonts w:ascii="宋体" w:hAnsi="宋体" w:cs="宋体"/>
                <w:sz w:val="20"/>
                <w:szCs w:val="22"/>
              </w:rPr>
            </w:pPr>
            <w:r>
              <w:rPr>
                <w:rFonts w:hint="eastAsia" w:ascii="宋体" w:hAnsi="宋体" w:cs="宋体"/>
                <w:sz w:val="20"/>
                <w:szCs w:val="22"/>
              </w:rPr>
              <w:t>工具盘</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尺寸为：48*38*9CM，</w:t>
            </w:r>
            <w:r>
              <w:rPr>
                <w:rFonts w:hint="eastAsia" w:ascii="宋体" w:hAnsi="宋体" w:eastAsia="宋体" w:cs="宋体"/>
                <w:b w:val="0"/>
                <w:bCs w:val="0"/>
                <w:sz w:val="21"/>
                <w:szCs w:val="21"/>
              </w:rPr>
              <w:t>技能高考训练中承装工具使用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97</w:t>
            </w:r>
          </w:p>
        </w:tc>
        <w:tc>
          <w:tcPr>
            <w:tcW w:w="2915" w:type="dxa"/>
            <w:vAlign w:val="center"/>
          </w:tcPr>
          <w:p>
            <w:pPr>
              <w:jc w:val="center"/>
              <w:rPr>
                <w:rFonts w:ascii="宋体" w:hAnsi="宋体" w:cs="宋体"/>
                <w:sz w:val="20"/>
                <w:szCs w:val="22"/>
              </w:rPr>
            </w:pPr>
            <w:r>
              <w:rPr>
                <w:rFonts w:hint="eastAsia" w:ascii="宋体" w:hAnsi="宋体" w:cs="宋体"/>
                <w:sz w:val="20"/>
                <w:szCs w:val="22"/>
              </w:rPr>
              <w:t>塞尺</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规格（mm）尺身3"长，内含2"直尺尺片</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净重（kg）0.07</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内含件数/套14</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color w:val="auto"/>
                <w:sz w:val="21"/>
                <w:szCs w:val="21"/>
                <w:lang w:bidi="zh-CN"/>
              </w:rPr>
              <w:t>组套内配置清单0.05, 0.10, 0.15, 0.20, 0.25, 0.30, 0.40, 0.50, 0.60, 0.70,0.80, 0.90, 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98</w:t>
            </w:r>
          </w:p>
        </w:tc>
        <w:tc>
          <w:tcPr>
            <w:tcW w:w="2915" w:type="dxa"/>
            <w:vAlign w:val="center"/>
          </w:tcPr>
          <w:p>
            <w:pPr>
              <w:jc w:val="center"/>
              <w:rPr>
                <w:rFonts w:ascii="宋体" w:hAnsi="宋体" w:cs="宋体"/>
                <w:sz w:val="20"/>
                <w:szCs w:val="22"/>
              </w:rPr>
            </w:pPr>
            <w:r>
              <w:rPr>
                <w:rFonts w:hint="eastAsia" w:ascii="宋体" w:hAnsi="宋体" w:cs="宋体"/>
                <w:sz w:val="20"/>
                <w:szCs w:val="22"/>
              </w:rPr>
              <w:t>中号棘轮扳手</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长度L（mm）200</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W（mm）31.8</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H(MM)27.8</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单手操作转向功能．令转向轻松自如</w:t>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具备快速脱落的功能．只需单手操作</w:t>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99</w:t>
            </w:r>
          </w:p>
        </w:tc>
        <w:tc>
          <w:tcPr>
            <w:tcW w:w="2915" w:type="dxa"/>
            <w:vAlign w:val="center"/>
          </w:tcPr>
          <w:p>
            <w:pPr>
              <w:jc w:val="center"/>
              <w:rPr>
                <w:rFonts w:ascii="宋体" w:hAnsi="宋体" w:cs="宋体"/>
                <w:sz w:val="20"/>
                <w:szCs w:val="22"/>
              </w:rPr>
            </w:pPr>
            <w:r>
              <w:rPr>
                <w:rFonts w:hint="eastAsia" w:ascii="宋体" w:hAnsi="宋体" w:cs="宋体"/>
                <w:sz w:val="20"/>
                <w:szCs w:val="22"/>
              </w:rPr>
              <w:t>中号短接杆</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长度L（mm）75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转向功能</w:t>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插入后用作标准接杆</w:t>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100</w:t>
            </w:r>
          </w:p>
        </w:tc>
        <w:tc>
          <w:tcPr>
            <w:tcW w:w="2915" w:type="dxa"/>
            <w:vAlign w:val="center"/>
          </w:tcPr>
          <w:p>
            <w:pPr>
              <w:jc w:val="center"/>
              <w:rPr>
                <w:rFonts w:ascii="宋体" w:hAnsi="宋体" w:cs="宋体"/>
                <w:sz w:val="20"/>
                <w:szCs w:val="22"/>
              </w:rPr>
            </w:pPr>
            <w:r>
              <w:rPr>
                <w:rFonts w:hint="eastAsia" w:ascii="宋体" w:hAnsi="宋体" w:cs="宋体"/>
                <w:sz w:val="20"/>
                <w:szCs w:val="22"/>
              </w:rPr>
              <w:t>13 号套筒</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规格（mm）13</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A（mm）18.3</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B（mm）18.3</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C（mm）25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D（mm）9</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E（mm）8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101</w:t>
            </w:r>
          </w:p>
        </w:tc>
        <w:tc>
          <w:tcPr>
            <w:tcW w:w="2915" w:type="dxa"/>
            <w:vAlign w:val="center"/>
          </w:tcPr>
          <w:p>
            <w:pPr>
              <w:jc w:val="center"/>
              <w:rPr>
                <w:rFonts w:ascii="宋体" w:hAnsi="宋体" w:cs="宋体"/>
                <w:sz w:val="20"/>
                <w:szCs w:val="22"/>
              </w:rPr>
            </w:pPr>
            <w:r>
              <w:rPr>
                <w:rFonts w:hint="eastAsia" w:ascii="宋体" w:hAnsi="宋体" w:cs="宋体"/>
                <w:sz w:val="20"/>
                <w:szCs w:val="22"/>
              </w:rPr>
              <w:t>14 号套筒</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规格（mm）14</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A（mm）19.5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B（mm）19.5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C（mm）25</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E（mm）12.5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102</w:t>
            </w:r>
          </w:p>
        </w:tc>
        <w:tc>
          <w:tcPr>
            <w:tcW w:w="2915" w:type="dxa"/>
            <w:vAlign w:val="center"/>
          </w:tcPr>
          <w:p>
            <w:pPr>
              <w:jc w:val="center"/>
              <w:rPr>
                <w:rFonts w:ascii="宋体" w:hAnsi="宋体" w:cs="宋体"/>
                <w:sz w:val="20"/>
                <w:szCs w:val="22"/>
              </w:rPr>
            </w:pPr>
            <w:r>
              <w:rPr>
                <w:rFonts w:hint="eastAsia" w:ascii="宋体" w:hAnsi="宋体" w:cs="宋体"/>
                <w:sz w:val="20"/>
                <w:szCs w:val="22"/>
              </w:rPr>
              <w:t>锁销冲头</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净重（kg）0.72</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sz w:val="21"/>
                <w:szCs w:val="21"/>
              </w:rPr>
            </w:pPr>
            <w:r>
              <w:rPr>
                <w:rFonts w:hint="eastAsia" w:ascii="宋体" w:hAnsi="宋体" w:eastAsia="宋体" w:cs="宋体"/>
                <w:b w:val="0"/>
                <w:bCs w:val="0"/>
                <w:sz w:val="21"/>
                <w:szCs w:val="21"/>
              </w:rPr>
              <w:t>内含件数/套6件</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材料采用Cr-V铬钒钢,强度高韧性好</w:t>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表面采用镀铬处理,防锈能力强</w:t>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r>
              <w:rPr>
                <w:rFonts w:hint="eastAsia" w:ascii="宋体" w:hAnsi="宋体" w:cs="宋体"/>
                <w:color w:val="000000"/>
                <w:kern w:val="0"/>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103</w:t>
            </w:r>
          </w:p>
        </w:tc>
        <w:tc>
          <w:tcPr>
            <w:tcW w:w="2915" w:type="dxa"/>
            <w:vAlign w:val="center"/>
          </w:tcPr>
          <w:p>
            <w:pPr>
              <w:jc w:val="center"/>
              <w:rPr>
                <w:rFonts w:ascii="宋体" w:hAnsi="宋体" w:cs="宋体"/>
                <w:sz w:val="20"/>
                <w:szCs w:val="22"/>
              </w:rPr>
            </w:pPr>
            <w:r>
              <w:rPr>
                <w:rFonts w:hint="eastAsia" w:ascii="宋体" w:hAnsi="宋体" w:cs="宋体"/>
                <w:sz w:val="20"/>
                <w:szCs w:val="22"/>
              </w:rPr>
              <w:t>尖嘴钳</w:t>
            </w:r>
          </w:p>
        </w:tc>
        <w:tc>
          <w:tcPr>
            <w:tcW w:w="10485" w:type="dxa"/>
            <w:vAlign w:val="center"/>
          </w:tcPr>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剪切能力（mm）铁丝φ2.0 硬钢丝φ1.6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104</w:t>
            </w:r>
          </w:p>
        </w:tc>
        <w:tc>
          <w:tcPr>
            <w:tcW w:w="2915" w:type="dxa"/>
            <w:vAlign w:val="center"/>
          </w:tcPr>
          <w:p>
            <w:pPr>
              <w:jc w:val="center"/>
              <w:rPr>
                <w:rFonts w:ascii="宋体" w:hAnsi="宋体" w:cs="宋体"/>
                <w:sz w:val="20"/>
                <w:szCs w:val="22"/>
              </w:rPr>
            </w:pPr>
            <w:r>
              <w:rPr>
                <w:rFonts w:hint="eastAsia" w:ascii="宋体" w:hAnsi="宋体" w:cs="宋体"/>
                <w:sz w:val="20"/>
                <w:szCs w:val="22"/>
              </w:rPr>
              <w:t>铁锤</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规格1磅</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全长L（mm）350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净重（kg）0.7</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锤头采用高碳钢锻造制作,耐冲击</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特殊嵌入工艺处理,锤头不易脱落</w:t>
            </w:r>
          </w:p>
          <w:p>
            <w:pPr>
              <w:pStyle w:val="117"/>
              <w:keepNext w:val="0"/>
              <w:keepLines w:val="0"/>
              <w:numPr>
                <w:ilvl w:val="0"/>
                <w:numId w:val="0"/>
              </w:numPr>
              <w:autoSpaceDE w:val="0"/>
              <w:autoSpaceDN w:val="0"/>
              <w:spacing w:before="0" w:line="300" w:lineRule="exact"/>
              <w:jc w:val="left"/>
              <w:rPr>
                <w:rFonts w:ascii="宋体" w:hAnsi="宋体" w:eastAsia="宋体" w:cs="宋体"/>
                <w:b w:val="0"/>
                <w:bCs w:val="0"/>
                <w:color w:val="auto"/>
                <w:sz w:val="21"/>
                <w:szCs w:val="21"/>
                <w:lang w:bidi="zh-CN"/>
              </w:rPr>
            </w:pPr>
            <w:r>
              <w:rPr>
                <w:rFonts w:hint="eastAsia" w:ascii="宋体" w:hAnsi="宋体" w:eastAsia="宋体" w:cs="宋体"/>
                <w:b w:val="0"/>
                <w:bCs w:val="0"/>
                <w:sz w:val="21"/>
                <w:szCs w:val="21"/>
              </w:rPr>
              <w:t>手柄采用美国胡桃木,手感韧性佳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105</w:t>
            </w:r>
          </w:p>
        </w:tc>
        <w:tc>
          <w:tcPr>
            <w:tcW w:w="2915" w:type="dxa"/>
            <w:vAlign w:val="center"/>
          </w:tcPr>
          <w:p>
            <w:pPr>
              <w:jc w:val="center"/>
              <w:rPr>
                <w:rFonts w:ascii="宋体" w:hAnsi="宋体" w:cs="宋体"/>
                <w:sz w:val="20"/>
                <w:szCs w:val="22"/>
              </w:rPr>
            </w:pPr>
            <w:r>
              <w:rPr>
                <w:rFonts w:hint="eastAsia" w:ascii="宋体" w:hAnsi="宋体" w:cs="宋体"/>
                <w:sz w:val="20"/>
                <w:szCs w:val="22"/>
              </w:rPr>
              <w:t>十字起子</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规格（mm）3.2x150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全长L（mm）225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杆径（mm）3</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净重（kg）0.03</w:t>
            </w:r>
          </w:p>
          <w:p>
            <w:pPr>
              <w:spacing w:line="300" w:lineRule="exact"/>
              <w:jc w:val="left"/>
              <w:rPr>
                <w:rFonts w:ascii="宋体" w:hAnsi="宋体" w:cs="宋体"/>
                <w:kern w:val="0"/>
                <w:sz w:val="21"/>
                <w:szCs w:val="21"/>
                <w:lang w:bidi="zh-CN"/>
              </w:rPr>
            </w:pPr>
            <w:r>
              <w:rPr>
                <w:rFonts w:hint="eastAsia" w:ascii="宋体" w:hAnsi="宋体" w:cs="宋体"/>
                <w:color w:val="000000"/>
                <w:kern w:val="0"/>
                <w:sz w:val="21"/>
                <w:szCs w:val="21"/>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106</w:t>
            </w:r>
          </w:p>
        </w:tc>
        <w:tc>
          <w:tcPr>
            <w:tcW w:w="2915" w:type="dxa"/>
            <w:vAlign w:val="center"/>
          </w:tcPr>
          <w:p>
            <w:pPr>
              <w:jc w:val="center"/>
              <w:rPr>
                <w:rFonts w:ascii="宋体" w:hAnsi="宋体" w:cs="宋体"/>
                <w:sz w:val="20"/>
                <w:szCs w:val="22"/>
              </w:rPr>
            </w:pPr>
            <w:r>
              <w:rPr>
                <w:rFonts w:hint="eastAsia" w:ascii="宋体" w:hAnsi="宋体" w:cs="宋体"/>
                <w:sz w:val="20"/>
                <w:szCs w:val="22"/>
              </w:rPr>
              <w:t>一字起子</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规格（mm）3.2x150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全长L（mm）225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杆径（mm）3</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净重（kg）0.04</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107</w:t>
            </w:r>
          </w:p>
        </w:tc>
        <w:tc>
          <w:tcPr>
            <w:tcW w:w="2915" w:type="dxa"/>
            <w:vAlign w:val="center"/>
          </w:tcPr>
          <w:p>
            <w:pPr>
              <w:jc w:val="center"/>
              <w:rPr>
                <w:rFonts w:ascii="宋体" w:hAnsi="宋体" w:cs="宋体"/>
                <w:sz w:val="20"/>
                <w:szCs w:val="22"/>
              </w:rPr>
            </w:pPr>
            <w:r>
              <w:rPr>
                <w:rFonts w:hint="eastAsia" w:ascii="宋体" w:hAnsi="宋体" w:cs="宋体"/>
                <w:sz w:val="20"/>
                <w:szCs w:val="22"/>
              </w:rPr>
              <w:t>中号拉拔器</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规格（mm）4"</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长度（mm）160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最大拉拔直径（mm）100</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行程（mm）95</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净重（kg）0.749</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顶杆的尖部经过特殊的热处理,经久耐用</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加力部位的凸缘设计.保证了敲击时六角头的无损</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拉爪的合理造型设计.使其在加力时不致脱落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108</w:t>
            </w:r>
          </w:p>
        </w:tc>
        <w:tc>
          <w:tcPr>
            <w:tcW w:w="2915" w:type="dxa"/>
            <w:vAlign w:val="center"/>
          </w:tcPr>
          <w:p>
            <w:pPr>
              <w:jc w:val="center"/>
              <w:rPr>
                <w:rFonts w:ascii="宋体" w:hAnsi="宋体" w:cs="宋体"/>
                <w:sz w:val="20"/>
                <w:szCs w:val="22"/>
              </w:rPr>
            </w:pPr>
            <w:r>
              <w:rPr>
                <w:rFonts w:hint="eastAsia" w:ascii="宋体" w:hAnsi="宋体" w:cs="宋体"/>
                <w:sz w:val="20"/>
                <w:szCs w:val="22"/>
              </w:rPr>
              <w:t>二轴固定螺母专用工具</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雪铁龙二轴固定螺母专用，符合技能高考设备拆装要求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109</w:t>
            </w:r>
          </w:p>
        </w:tc>
        <w:tc>
          <w:tcPr>
            <w:tcW w:w="2915" w:type="dxa"/>
            <w:vAlign w:val="center"/>
          </w:tcPr>
          <w:p>
            <w:pPr>
              <w:jc w:val="center"/>
              <w:rPr>
                <w:rFonts w:ascii="宋体" w:hAnsi="宋体" w:cs="宋体"/>
                <w:sz w:val="20"/>
                <w:szCs w:val="22"/>
              </w:rPr>
            </w:pPr>
            <w:r>
              <w:rPr>
                <w:rFonts w:hint="eastAsia" w:ascii="宋体" w:hAnsi="宋体" w:cs="宋体"/>
                <w:sz w:val="20"/>
                <w:szCs w:val="22"/>
              </w:rPr>
              <w:t>雪铁龙爱丽舍五档手动变速器</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结构完整，正常运转、符合技能高考设备拆装要求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110</w:t>
            </w:r>
          </w:p>
        </w:tc>
        <w:tc>
          <w:tcPr>
            <w:tcW w:w="2915" w:type="dxa"/>
            <w:vAlign w:val="center"/>
          </w:tcPr>
          <w:p>
            <w:pPr>
              <w:jc w:val="center"/>
              <w:rPr>
                <w:rFonts w:ascii="宋体" w:hAnsi="宋体" w:cs="宋体"/>
                <w:sz w:val="20"/>
                <w:szCs w:val="22"/>
              </w:rPr>
            </w:pPr>
            <w:r>
              <w:rPr>
                <w:rFonts w:hint="eastAsia" w:ascii="宋体" w:hAnsi="宋体" w:cs="宋体"/>
                <w:sz w:val="20"/>
                <w:szCs w:val="22"/>
              </w:rPr>
              <w:t>扭力扳手</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头部/杆身采用Cr-V材料,更坚固</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杆身双层镀镍,更美观</w:t>
            </w:r>
          </w:p>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规格300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kern w:val="0"/>
                <w:sz w:val="20"/>
                <w:szCs w:val="20"/>
              </w:rPr>
              <w:t>货架</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白色四层主架，中型长150CM*宽60CM*高200CM 每层可容纳280KG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kern w:val="0"/>
                <w:sz w:val="20"/>
                <w:szCs w:val="20"/>
              </w:rPr>
              <w:t>工具展示柜</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蓝色五层主体，尺寸：搞180cm*宽100cm*深50cm，无网格设计，五层均可摆放小工具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kern w:val="0"/>
                <w:sz w:val="20"/>
                <w:szCs w:val="20"/>
              </w:rPr>
              <w:t>文化建设墙</w:t>
            </w:r>
          </w:p>
        </w:tc>
        <w:tc>
          <w:tcPr>
            <w:tcW w:w="10485" w:type="dxa"/>
            <w:vAlign w:val="center"/>
          </w:tcPr>
          <w:p>
            <w:pPr>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实训室文化建设墙需包含：汽车文化版面、技能高考版面、日常训练内容版面。需与实际实训室尺寸相匹配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58" w:type="dxa"/>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sz w:val="21"/>
                <w:szCs w:val="21"/>
              </w:rPr>
              <w:t>▲</w:t>
            </w:r>
            <w:r>
              <w:rPr>
                <w:rFonts w:hint="eastAsia" w:ascii="宋体" w:hAnsi="宋体" w:cs="宋体"/>
                <w:kern w:val="0"/>
                <w:sz w:val="20"/>
                <w:szCs w:val="20"/>
              </w:rPr>
              <w:t>智慧黑板</w:t>
            </w:r>
          </w:p>
        </w:tc>
        <w:tc>
          <w:tcPr>
            <w:tcW w:w="10485" w:type="dxa"/>
            <w:vAlign w:val="center"/>
          </w:tcPr>
          <w:p>
            <w:pPr>
              <w:pStyle w:val="118"/>
              <w:widowControl/>
              <w:ind w:firstLine="0" w:firstLineChars="0"/>
              <w:jc w:val="left"/>
              <w:rPr>
                <w:rFonts w:ascii="宋体" w:hAnsi="宋体" w:cs="宋体"/>
                <w:sz w:val="21"/>
                <w:szCs w:val="21"/>
              </w:rPr>
            </w:pPr>
            <w:r>
              <w:rPr>
                <w:rFonts w:hint="eastAsia" w:ascii="宋体" w:hAnsi="宋体" w:cs="宋体"/>
                <w:sz w:val="21"/>
                <w:szCs w:val="21"/>
              </w:rPr>
              <w:t>一、显示模块及整机性能</w:t>
            </w:r>
          </w:p>
          <w:p>
            <w:pPr>
              <w:widowControl/>
              <w:jc w:val="left"/>
              <w:rPr>
                <w:rFonts w:ascii="宋体" w:hAnsi="宋体" w:cs="宋体"/>
                <w:sz w:val="21"/>
                <w:szCs w:val="21"/>
              </w:rPr>
            </w:pPr>
            <w:r>
              <w:rPr>
                <w:rFonts w:hint="eastAsia" w:ascii="宋体" w:hAnsi="宋体" w:cs="宋体"/>
                <w:sz w:val="21"/>
                <w:szCs w:val="21"/>
              </w:rPr>
              <w:t>1、LED液晶屏体：A规屏，显示尺寸≥86英寸，采用全物理钢化玻璃，有效保护屏幕显示画面，玻璃强度不低于莫氏9级（9H）。（提供国家权威检测机构所出具的检测报告复印件并加盖厂家公章）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2、整机提供前置输入接口，具有不低于2路前置双通道USB3.0接口，不低于1路Type C接口（Windows和Android系统均能被识别）</w:t>
            </w:r>
          </w:p>
          <w:p>
            <w:pPr>
              <w:widowControl/>
              <w:jc w:val="left"/>
              <w:rPr>
                <w:rFonts w:ascii="宋体" w:hAnsi="宋体" w:cs="宋体"/>
                <w:sz w:val="21"/>
                <w:szCs w:val="21"/>
              </w:rPr>
            </w:pPr>
            <w:r>
              <w:rPr>
                <w:rFonts w:hint="eastAsia" w:ascii="宋体" w:hAnsi="宋体" w:cs="宋体"/>
                <w:sz w:val="21"/>
                <w:szCs w:val="21"/>
              </w:rPr>
              <w:t>▲3、整机内置2.2声道扬声器，前朝向10W高音扬声器2个，上朝向20W中低音扬声器2个，额定总功率60W。（提供国家权威检测机构所出具的检测报告复印件并加盖厂家公章）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4、整机具备抗强光干扰性能，在100K LUX照度的光照下保证书写功能正常。</w:t>
            </w:r>
          </w:p>
          <w:p>
            <w:pPr>
              <w:widowControl/>
              <w:jc w:val="left"/>
              <w:rPr>
                <w:rFonts w:ascii="宋体" w:hAnsi="宋体" w:cs="宋体"/>
                <w:sz w:val="21"/>
                <w:szCs w:val="21"/>
              </w:rPr>
            </w:pPr>
            <w:r>
              <w:rPr>
                <w:rFonts w:hint="eastAsia" w:ascii="宋体" w:hAnsi="宋体" w:cs="宋体"/>
                <w:sz w:val="21"/>
                <w:szCs w:val="21"/>
              </w:rPr>
              <w:t>▲5、屏体内置双频WiFi和蓝牙信号接发装置，Wi-Fi支持802.11 a/b/g/n/ac/ax协议；支持版本Wi-Fi6，Wi-Fi和AP热点工作距离≥12米。（提供国家权威检测机构所出具的检测报告复印件并加盖厂家公章）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▲6、Android系统主板具备ROM 8G，RAM 2G，其系统版本不低于11.0（提供国家权威检测机构所出具的检测报告复印件并加盖厂家公章）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7、整机支持搭配具有NFC功能的手机、平板，通过接触NFC标签，接触即可实现手机与大屏的连接并同步画面，无需其它操作设置，支持不少于4台手机、平板同时连接并显示（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▲8、整机内置高清摄像头，摄像头对角角度≥135度，可拍摄不低于 1300万像素数的照片，且支持远程巡课应用，并且可以AI识别人像，摄像头识别距离不低于10米。（提供国家权威检测机构所出具的检测报告复印件并加盖厂家公章）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9、整机只需接入一根网线，即可满足windows和Android双系统的上网功能需求。</w:t>
            </w:r>
          </w:p>
          <w:p>
            <w:pPr>
              <w:widowControl/>
              <w:jc w:val="left"/>
              <w:rPr>
                <w:rFonts w:ascii="宋体" w:hAnsi="宋体" w:cs="宋体"/>
                <w:sz w:val="21"/>
                <w:szCs w:val="21"/>
              </w:rPr>
            </w:pPr>
            <w:r>
              <w:rPr>
                <w:rFonts w:hint="eastAsia" w:ascii="宋体" w:hAnsi="宋体" w:cs="宋体"/>
                <w:sz w:val="21"/>
                <w:szCs w:val="21"/>
              </w:rPr>
              <w:t>10、所投产品具有减滤蓝光功能，有效保护师生视力，符合国家相关标准</w:t>
            </w:r>
          </w:p>
          <w:p>
            <w:pPr>
              <w:widowControl/>
              <w:jc w:val="left"/>
              <w:rPr>
                <w:rFonts w:ascii="宋体" w:hAnsi="宋体" w:cs="宋体"/>
                <w:sz w:val="21"/>
                <w:szCs w:val="21"/>
              </w:rPr>
            </w:pPr>
            <w:r>
              <w:rPr>
                <w:rFonts w:hint="eastAsia" w:ascii="宋体" w:hAnsi="宋体" w:cs="宋体"/>
                <w:sz w:val="21"/>
                <w:szCs w:val="21"/>
              </w:rPr>
              <w:t>▲11、整机支持色彩显示效果好，具备sRGB模式，且在sRGB模式下可做到高色准△E≤1.5（提供国家权威检测机构所出具的检测报告复印件并加盖厂家公章）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▲12、整机摄像头支持人脸识别、快速点人数、随机抽人；识别所有学生，显示标记，然后随机抽选，同时显示标记不少于60人。（提供国家权威检测机构所出具的检测报告复印件并加盖厂家公章）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▲13、整机内置非独立外扩展的4阵列麦克风，可用于对教室环境音频进行采集，拾音距离≥12m。（提供国家权威检测机构所出具的检测报告复印件并加盖厂家公章）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▲14、微课录制：可通过前置物理按键快捷进入微课录制，将屏幕课件及音频、老师讲课的声音同步录制成微课。（提供国家权威检测机构所出具的检测报告复印件并加盖厂家公章）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▲15、内置蓝牙模块，能连接外部蓝牙音箱播放音频，也能接收外部手机通过蓝牙发送的文件；整机支持蓝牙Bluetooth 5.2标准，内置蓝牙模块工作距离不低于12米。 （提供国家权威检测机构所出具的检测报告复印件并加盖厂家公章）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▲16、设备内置非外扩展的高清摄像头及拾音麦克风，不接受外接方式（提供国家权威检测机构所出具的检测报告复印件并加盖厂家公章）</w:t>
            </w:r>
          </w:p>
          <w:p>
            <w:pPr>
              <w:pStyle w:val="23"/>
              <w:numPr>
                <w:ilvl w:val="0"/>
                <w:numId w:val="4"/>
              </w:numPr>
              <w:rPr>
                <w:rFonts w:ascii="宋体" w:hAnsi="宋体" w:cs="宋体"/>
                <w:sz w:val="21"/>
                <w:szCs w:val="21"/>
              </w:rPr>
            </w:pPr>
            <w:r>
              <w:rPr>
                <w:rFonts w:hint="eastAsia" w:ascii="宋体" w:hAnsi="宋体" w:cs="宋体"/>
                <w:sz w:val="21"/>
                <w:szCs w:val="21"/>
              </w:rPr>
              <w:t>前置 USB 接口具备防撞挡板设计，防撞挡板采用转轴式翻转。</w:t>
            </w:r>
          </w:p>
          <w:p>
            <w:pPr>
              <w:pStyle w:val="23"/>
              <w:numPr>
                <w:ilvl w:val="0"/>
                <w:numId w:val="4"/>
              </w:numPr>
              <w:rPr>
                <w:rFonts w:ascii="宋体" w:hAnsi="宋体" w:cs="宋体"/>
                <w:sz w:val="21"/>
                <w:szCs w:val="21"/>
              </w:rPr>
            </w:pPr>
            <w:r>
              <w:rPr>
                <w:rFonts w:hint="eastAsia" w:ascii="宋体" w:hAnsi="宋体" w:cs="宋体"/>
                <w:sz w:val="21"/>
                <w:szCs w:val="21"/>
              </w:rPr>
              <w:t>具备手势识别功能。</w:t>
            </w:r>
          </w:p>
          <w:p>
            <w:pPr>
              <w:pStyle w:val="23"/>
              <w:numPr>
                <w:ilvl w:val="0"/>
                <w:numId w:val="4"/>
              </w:numPr>
              <w:rPr>
                <w:rFonts w:ascii="宋体" w:hAnsi="宋体" w:cs="宋体"/>
                <w:sz w:val="21"/>
                <w:szCs w:val="21"/>
              </w:rPr>
            </w:pPr>
            <w:r>
              <w:rPr>
                <w:rFonts w:ascii="宋体" w:hAnsi="宋体" w:cs="宋体"/>
                <w:sz w:val="21"/>
                <w:szCs w:val="21"/>
              </w:rPr>
              <w:t>支持云端在线系统固件升级</w:t>
            </w:r>
            <w:r>
              <w:rPr>
                <w:rFonts w:hint="eastAsia" w:ascii="宋体" w:hAnsi="宋体" w:cs="宋体"/>
                <w:sz w:val="21"/>
                <w:szCs w:val="21"/>
              </w:rPr>
              <w:t>，方便运维</w:t>
            </w:r>
            <w:r>
              <w:rPr>
                <w:rFonts w:ascii="宋体" w:hAnsi="宋体" w:cs="宋体"/>
                <w:sz w:val="21"/>
                <w:szCs w:val="21"/>
              </w:rPr>
              <w:t>。</w:t>
            </w:r>
            <w:r>
              <w:rPr>
                <w:rFonts w:hint="eastAsia" w:ascii="宋体" w:hAnsi="宋体" w:cs="宋体"/>
                <w:sz w:val="21"/>
                <w:szCs w:val="21"/>
              </w:rPr>
              <w:t>（提供国家权威检测机构所出具的检测报告复印件并加盖厂家公章）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内置电脑:</w:t>
            </w:r>
          </w:p>
          <w:p>
            <w:pPr>
              <w:widowControl/>
              <w:jc w:val="left"/>
              <w:rPr>
                <w:rFonts w:ascii="宋体" w:hAnsi="宋体" w:cs="宋体"/>
                <w:sz w:val="21"/>
                <w:szCs w:val="21"/>
              </w:rPr>
            </w:pPr>
            <w:r>
              <w:rPr>
                <w:rFonts w:ascii="宋体" w:hAnsi="宋体" w:cs="宋体"/>
                <w:sz w:val="21"/>
                <w:szCs w:val="21"/>
              </w:rPr>
              <w:t xml:space="preserve">1、搭载Intel </w:t>
            </w:r>
            <w:r>
              <w:rPr>
                <w:rFonts w:hint="eastAsia" w:ascii="宋体" w:hAnsi="宋体" w:cs="宋体"/>
                <w:sz w:val="21"/>
                <w:szCs w:val="21"/>
              </w:rPr>
              <w:t>10代</w:t>
            </w:r>
            <w:r>
              <w:rPr>
                <w:rFonts w:ascii="宋体" w:hAnsi="宋体" w:cs="宋体"/>
                <w:sz w:val="21"/>
                <w:szCs w:val="21"/>
              </w:rPr>
              <w:t>酷睿系列i5 CPU；内存：</w:t>
            </w:r>
            <w:r>
              <w:rPr>
                <w:rFonts w:hint="eastAsia" w:ascii="宋体" w:hAnsi="宋体" w:cs="宋体"/>
                <w:sz w:val="21"/>
                <w:szCs w:val="21"/>
              </w:rPr>
              <w:t>8</w:t>
            </w:r>
            <w:r>
              <w:rPr>
                <w:rFonts w:ascii="宋体" w:hAnsi="宋体" w:cs="宋体"/>
                <w:sz w:val="21"/>
                <w:szCs w:val="21"/>
              </w:rPr>
              <w:t>GB DDR4笔记本内存或以上配置；硬盘：256GB或以上SSD固态硬盘；</w:t>
            </w:r>
          </w:p>
          <w:p>
            <w:pPr>
              <w:widowControl/>
              <w:jc w:val="left"/>
              <w:rPr>
                <w:rFonts w:ascii="宋体" w:hAnsi="宋体" w:cs="宋体"/>
                <w:sz w:val="21"/>
                <w:szCs w:val="21"/>
              </w:rPr>
            </w:pPr>
            <w:r>
              <w:rPr>
                <w:rFonts w:ascii="宋体" w:hAnsi="宋体" w:cs="宋体"/>
                <w:sz w:val="21"/>
                <w:szCs w:val="21"/>
              </w:rPr>
              <w:t>2、机身采用热浸镀锌金属材质，采用智能风扇低噪音散热设计,模块主体尺寸不小于22cm*17cm*3cm以预留足够散热空间，确保封闭空间内有效散热。</w:t>
            </w:r>
          </w:p>
          <w:p>
            <w:pPr>
              <w:widowControl/>
              <w:jc w:val="left"/>
              <w:rPr>
                <w:rFonts w:ascii="宋体" w:hAnsi="宋体" w:cs="宋体"/>
                <w:sz w:val="21"/>
                <w:szCs w:val="21"/>
              </w:rPr>
            </w:pPr>
            <w:r>
              <w:rPr>
                <w:rFonts w:ascii="宋体" w:hAnsi="宋体" w:cs="宋体"/>
                <w:sz w:val="21"/>
                <w:szCs w:val="21"/>
              </w:rPr>
              <w:t>3、采用</w:t>
            </w:r>
            <w:r>
              <w:rPr>
                <w:rFonts w:hint="eastAsia" w:ascii="宋体" w:hAnsi="宋体" w:cs="宋体"/>
                <w:sz w:val="21"/>
                <w:szCs w:val="21"/>
              </w:rPr>
              <w:t>按压卡扣</w:t>
            </w:r>
            <w:r>
              <w:rPr>
                <w:rFonts w:ascii="宋体" w:hAnsi="宋体" w:cs="宋体"/>
                <w:sz w:val="21"/>
                <w:szCs w:val="21"/>
              </w:rPr>
              <w:t>式模块化电脑，PC模块可插入整机，可实现无单独接线的插拔</w:t>
            </w:r>
          </w:p>
          <w:p>
            <w:pPr>
              <w:widowControl/>
              <w:jc w:val="left"/>
              <w:rPr>
                <w:rFonts w:ascii="宋体" w:hAnsi="宋体" w:cs="宋体"/>
                <w:sz w:val="21"/>
                <w:szCs w:val="21"/>
              </w:rPr>
            </w:pPr>
            <w:r>
              <w:rPr>
                <w:rFonts w:hint="eastAsia" w:ascii="宋体" w:hAnsi="宋体" w:cs="宋体"/>
                <w:sz w:val="21"/>
                <w:szCs w:val="21"/>
              </w:rPr>
              <w:t>4</w:t>
            </w:r>
            <w:r>
              <w:rPr>
                <w:rFonts w:ascii="宋体" w:hAnsi="宋体" w:cs="宋体"/>
                <w:sz w:val="21"/>
                <w:szCs w:val="21"/>
              </w:rPr>
              <w:t>、和整机的连接采用万兆级接口，传输速率≥10Gbps。（提供国家权威检测机构所出具的检测报告复印件并加盖厂家公章）</w:t>
            </w:r>
          </w:p>
          <w:p>
            <w:pPr>
              <w:widowControl/>
              <w:jc w:val="left"/>
              <w:rPr>
                <w:rFonts w:ascii="宋体" w:hAnsi="宋体" w:cs="宋体"/>
                <w:sz w:val="21"/>
                <w:szCs w:val="21"/>
              </w:rPr>
            </w:pPr>
            <w:r>
              <w:rPr>
                <w:rFonts w:hint="eastAsia" w:ascii="宋体" w:hAnsi="宋体" w:cs="宋体"/>
                <w:sz w:val="21"/>
                <w:szCs w:val="21"/>
              </w:rPr>
              <w:t>备授课平台</w:t>
            </w:r>
          </w:p>
          <w:p>
            <w:pPr>
              <w:widowControl/>
              <w:jc w:val="left"/>
              <w:rPr>
                <w:rFonts w:ascii="宋体" w:hAnsi="宋体" w:cs="宋体"/>
                <w:sz w:val="21"/>
                <w:szCs w:val="21"/>
              </w:rPr>
            </w:pPr>
            <w:r>
              <w:rPr>
                <w:rFonts w:ascii="宋体" w:hAnsi="宋体" w:cs="宋体"/>
                <w:sz w:val="21"/>
                <w:szCs w:val="21"/>
              </w:rPr>
              <w:t>1.备授课一体化，具有备课模式及授课模式，且操作界面根据备课和授课使用场景不同而区别设计，符合用户使用需求。</w:t>
            </w:r>
          </w:p>
          <w:p>
            <w:pPr>
              <w:widowControl/>
              <w:jc w:val="left"/>
              <w:rPr>
                <w:rFonts w:ascii="宋体" w:hAnsi="宋体" w:cs="宋体"/>
                <w:sz w:val="21"/>
                <w:szCs w:val="21"/>
              </w:rPr>
            </w:pPr>
            <w:r>
              <w:rPr>
                <w:rFonts w:ascii="宋体" w:hAnsi="宋体" w:cs="宋体"/>
                <w:sz w:val="21"/>
                <w:szCs w:val="21"/>
              </w:rPr>
              <w:t>2.支持课件云存储，无需使用U盘等存储设备，老师只需联网登录即可获取云课件。支持课件云同步，课件上的所有修改、操作均可实时同步至云端，无需单独保存上传，确保多终端调用同个课件均为最新版本。</w:t>
            </w:r>
          </w:p>
          <w:p>
            <w:pPr>
              <w:widowControl/>
              <w:jc w:val="left"/>
              <w:rPr>
                <w:rFonts w:ascii="宋体" w:hAnsi="宋体" w:cs="宋体"/>
                <w:sz w:val="21"/>
                <w:szCs w:val="21"/>
              </w:rPr>
            </w:pPr>
            <w:r>
              <w:rPr>
                <w:rFonts w:hint="eastAsia" w:ascii="宋体" w:hAnsi="宋体" w:cs="宋体"/>
                <w:sz w:val="21"/>
                <w:szCs w:val="21"/>
              </w:rPr>
              <w:t>3.教学【系统/软件/平台】须为教师提供对应的移动应用平台，实现备授课过程多终端多场景一体化。</w:t>
            </w:r>
          </w:p>
          <w:p>
            <w:pPr>
              <w:widowControl/>
              <w:jc w:val="left"/>
              <w:rPr>
                <w:rFonts w:ascii="宋体" w:hAnsi="宋体" w:cs="宋体"/>
                <w:sz w:val="21"/>
                <w:szCs w:val="21"/>
              </w:rPr>
            </w:pPr>
            <w:r>
              <w:rPr>
                <w:rFonts w:hint="eastAsia" w:ascii="宋体" w:hAnsi="宋体" w:cs="宋体"/>
                <w:sz w:val="21"/>
                <w:szCs w:val="21"/>
              </w:rPr>
              <w:t>4.移动平台智能识别授课端登录状态，授课端处于登录状态时，移动应用平台自动连接移动端与授课端，无需人为操作。</w:t>
            </w:r>
          </w:p>
          <w:p>
            <w:pPr>
              <w:widowControl/>
              <w:jc w:val="left"/>
              <w:rPr>
                <w:rFonts w:ascii="宋体" w:hAnsi="宋体" w:cs="宋体"/>
                <w:sz w:val="21"/>
                <w:szCs w:val="21"/>
              </w:rPr>
            </w:pPr>
            <w:r>
              <w:rPr>
                <w:rFonts w:hint="eastAsia" w:ascii="宋体" w:hAnsi="宋体" w:cs="宋体"/>
                <w:sz w:val="21"/>
                <w:szCs w:val="21"/>
              </w:rPr>
              <w:t>5.移动平台应支持市面上主流移动终端，兼容Android 5.0及以上、iOS 9.0及以上系统版本的移动终端。</w:t>
            </w:r>
          </w:p>
          <w:p>
            <w:pPr>
              <w:widowControl/>
              <w:jc w:val="left"/>
              <w:rPr>
                <w:rFonts w:ascii="宋体" w:hAnsi="宋体" w:cs="宋体"/>
                <w:sz w:val="21"/>
                <w:szCs w:val="21"/>
              </w:rPr>
            </w:pPr>
            <w:r>
              <w:rPr>
                <w:rFonts w:hint="eastAsia" w:ascii="宋体" w:hAnsi="宋体" w:cs="宋体"/>
                <w:sz w:val="21"/>
                <w:szCs w:val="21"/>
              </w:rPr>
              <w:t>6.移动终端与交互智能平板通过网络实现账号数据对接互通、远程管控、移动授课，无需部署任何外接设备。</w:t>
            </w:r>
          </w:p>
          <w:p>
            <w:pPr>
              <w:widowControl/>
              <w:jc w:val="left"/>
              <w:rPr>
                <w:rFonts w:ascii="宋体" w:hAnsi="宋体" w:cs="宋体"/>
                <w:sz w:val="21"/>
                <w:szCs w:val="21"/>
              </w:rPr>
            </w:pPr>
            <w:r>
              <w:rPr>
                <w:rFonts w:hint="eastAsia" w:ascii="宋体" w:hAnsi="宋体" w:cs="宋体"/>
                <w:sz w:val="21"/>
                <w:szCs w:val="21"/>
              </w:rPr>
              <w:t>7.课件预览保留课件对象拖拽移动、克隆复制、置顶、删除等互动功能，并可通过移动端进行思维导图、课堂互动游戏的触控交互操作，并支持显示课件备注内容。</w:t>
            </w:r>
          </w:p>
          <w:p>
            <w:pPr>
              <w:widowControl/>
              <w:jc w:val="left"/>
              <w:rPr>
                <w:rFonts w:ascii="宋体" w:hAnsi="宋体" w:cs="宋体"/>
                <w:sz w:val="21"/>
                <w:szCs w:val="21"/>
              </w:rPr>
            </w:pPr>
            <w:r>
              <w:rPr>
                <w:rFonts w:hint="eastAsia" w:ascii="宋体" w:hAnsi="宋体" w:cs="宋体"/>
                <w:sz w:val="21"/>
                <w:szCs w:val="21"/>
              </w:rPr>
              <w:t>8.教师可在移动平台选择是否接收获取的分享课件，接收后课件储存至个人云空间，可在移动平台的互动课件列表预览。</w:t>
            </w:r>
          </w:p>
          <w:p>
            <w:pPr>
              <w:widowControl/>
              <w:jc w:val="left"/>
              <w:rPr>
                <w:rFonts w:ascii="宋体" w:hAnsi="宋体" w:cs="宋体"/>
                <w:sz w:val="21"/>
                <w:szCs w:val="21"/>
              </w:rPr>
            </w:pPr>
            <w:r>
              <w:rPr>
                <w:rFonts w:hint="eastAsia" w:ascii="宋体" w:hAnsi="宋体" w:cs="宋体"/>
                <w:sz w:val="21"/>
                <w:szCs w:val="21"/>
              </w:rPr>
              <w:t>9.移动平台可对云空间互动课件和课件组移动、删除和重命名，课件及课件组支持批量移动、删除。删除的课件可以在移动平台的回收站中恢复或永久清除。</w:t>
            </w:r>
          </w:p>
          <w:p>
            <w:pPr>
              <w:widowControl/>
              <w:jc w:val="left"/>
              <w:rPr>
                <w:rFonts w:ascii="宋体" w:hAnsi="宋体" w:cs="宋体"/>
                <w:sz w:val="21"/>
                <w:szCs w:val="21"/>
              </w:rPr>
            </w:pPr>
            <w:r>
              <w:rPr>
                <w:rFonts w:hint="eastAsia" w:ascii="宋体" w:hAnsi="宋体" w:cs="宋体"/>
                <w:sz w:val="21"/>
                <w:szCs w:val="21"/>
              </w:rPr>
              <w:t>10.移动平台可将教师的课件通过微信、朋友圈、云空间帐号、二维码、公开链接、加密链接等方式进行分享，分享有效期支持教师自定义。</w:t>
            </w:r>
          </w:p>
          <w:p>
            <w:pPr>
              <w:widowControl/>
              <w:jc w:val="left"/>
              <w:rPr>
                <w:rFonts w:ascii="宋体" w:hAnsi="宋体" w:cs="宋体"/>
                <w:sz w:val="21"/>
                <w:szCs w:val="21"/>
              </w:rPr>
            </w:pPr>
            <w:r>
              <w:rPr>
                <w:rFonts w:hint="eastAsia" w:ascii="宋体" w:hAnsi="宋体" w:cs="宋体"/>
                <w:sz w:val="21"/>
                <w:szCs w:val="21"/>
              </w:rPr>
              <w:t>11.移动平台可查看教师个人云空间里所有互动课件列表，并可打开互动课件进行预览，预览时支持上下翻页、页面缩略图预览、页面跳转。</w:t>
            </w:r>
          </w:p>
          <w:p>
            <w:pPr>
              <w:widowControl/>
              <w:jc w:val="left"/>
              <w:rPr>
                <w:rFonts w:ascii="宋体" w:hAnsi="宋体" w:cs="宋体"/>
                <w:sz w:val="21"/>
                <w:szCs w:val="21"/>
              </w:rPr>
            </w:pPr>
            <w:r>
              <w:rPr>
                <w:rFonts w:hint="eastAsia" w:ascii="宋体" w:hAnsi="宋体" w:cs="宋体"/>
                <w:sz w:val="21"/>
                <w:szCs w:val="21"/>
              </w:rPr>
              <w:t>12.移动平台可以上传手机相册中的照片和视频到资料夹，且支持调用系统相机拍摄照片并直接上传。教师可以在备课端选择资源插入课件。</w:t>
            </w:r>
          </w:p>
          <w:p>
            <w:pPr>
              <w:widowControl/>
              <w:jc w:val="left"/>
              <w:rPr>
                <w:rFonts w:ascii="宋体" w:hAnsi="宋体" w:cs="宋体"/>
                <w:sz w:val="21"/>
                <w:szCs w:val="21"/>
              </w:rPr>
            </w:pPr>
            <w:r>
              <w:rPr>
                <w:rFonts w:hint="eastAsia" w:ascii="宋体" w:hAnsi="宋体" w:cs="宋体"/>
                <w:sz w:val="21"/>
                <w:szCs w:val="21"/>
              </w:rPr>
              <w:t>13.移动平台支持在线预览、下载资料夹中的图片和视频。可以对通过移动平台和其他终端上传的资源移动、删除和重命名。</w:t>
            </w:r>
          </w:p>
          <w:p>
            <w:pPr>
              <w:widowControl/>
              <w:jc w:val="left"/>
              <w:rPr>
                <w:rFonts w:ascii="宋体" w:hAnsi="宋体" w:cs="宋体"/>
                <w:sz w:val="21"/>
                <w:szCs w:val="21"/>
              </w:rPr>
            </w:pPr>
            <w:r>
              <w:rPr>
                <w:rFonts w:hint="eastAsia" w:ascii="宋体" w:hAnsi="宋体" w:cs="宋体"/>
                <w:sz w:val="21"/>
                <w:szCs w:val="21"/>
              </w:rPr>
              <w:t>14.移动平台与授课端账号数据联通，可在移动端选择云空间内任意课件放映，授课端同步显示课件内容。</w:t>
            </w:r>
          </w:p>
          <w:p>
            <w:pPr>
              <w:widowControl/>
              <w:jc w:val="left"/>
              <w:rPr>
                <w:rFonts w:ascii="宋体" w:hAnsi="宋体" w:cs="宋体"/>
                <w:sz w:val="21"/>
                <w:szCs w:val="21"/>
              </w:rPr>
            </w:pPr>
            <w:r>
              <w:rPr>
                <w:rFonts w:hint="eastAsia" w:ascii="宋体" w:hAnsi="宋体" w:cs="宋体"/>
                <w:sz w:val="21"/>
                <w:szCs w:val="21"/>
              </w:rPr>
              <w:t>15.无需局域网环境部署，教师可使用移动端进行课件翻页，课件预览、课件跳页。支持横竖屏两种模式。支持移动端对授课端远程实时同步书写擦除，提供不少于3种笔触粗细和5种笔迹颜色。支持调用移动端摄像头拍摄照片并直接插入课件，提供文档、普通和彩图3种拍照模式，适用于不同教学场景。支持上传移动端本地图片，并发上传数量不少于9张。"</w:t>
            </w:r>
          </w:p>
          <w:p>
            <w:pPr>
              <w:widowControl/>
              <w:jc w:val="left"/>
              <w:rPr>
                <w:rFonts w:ascii="宋体" w:hAnsi="宋体" w:cs="宋体"/>
                <w:sz w:val="21"/>
                <w:szCs w:val="21"/>
              </w:rPr>
            </w:pPr>
            <w:r>
              <w:rPr>
                <w:rFonts w:hint="eastAsia" w:ascii="宋体" w:hAnsi="宋体" w:cs="宋体"/>
                <w:sz w:val="21"/>
                <w:szCs w:val="21"/>
              </w:rPr>
              <w:t>16.在局域网环境下，可将移动端屏幕实时同步至授课显示端，同屏窗口、全屏显示方式根据移动端界面自动适配。</w:t>
            </w:r>
          </w:p>
          <w:p>
            <w:pPr>
              <w:widowControl/>
              <w:jc w:val="left"/>
              <w:rPr>
                <w:rFonts w:ascii="宋体" w:hAnsi="宋体" w:cs="宋体"/>
                <w:sz w:val="21"/>
                <w:szCs w:val="21"/>
              </w:rPr>
            </w:pPr>
            <w:r>
              <w:rPr>
                <w:rFonts w:hint="eastAsia" w:ascii="宋体" w:hAnsi="宋体" w:cs="宋体"/>
                <w:sz w:val="21"/>
                <w:szCs w:val="21"/>
              </w:rPr>
              <w:t>17.在局域网环境下提供直播功能，移动端拍摄画面实时同步至授课显示端，直播窗口、全屏显示方式根据移动端拍摄自动适配，直播画质根据网络状况自动调节。"</w:t>
            </w:r>
          </w:p>
          <w:p>
            <w:pPr>
              <w:widowControl/>
              <w:jc w:val="left"/>
              <w:rPr>
                <w:rFonts w:ascii="宋体" w:hAnsi="宋体" w:cs="宋体"/>
                <w:sz w:val="21"/>
                <w:szCs w:val="21"/>
              </w:rPr>
            </w:pPr>
            <w:r>
              <w:rPr>
                <w:rFonts w:hint="eastAsia" w:ascii="宋体" w:hAnsi="宋体" w:cs="宋体"/>
                <w:sz w:val="21"/>
                <w:szCs w:val="21"/>
              </w:rPr>
              <w:t>18.提供二维码扫码功能，将课本、试卷上的二维码放入扫描框内即可快速获取二维码对应的电子教学资源。</w:t>
            </w:r>
          </w:p>
          <w:p>
            <w:pPr>
              <w:widowControl/>
              <w:jc w:val="left"/>
              <w:rPr>
                <w:rFonts w:ascii="宋体" w:hAnsi="宋体" w:cs="宋体"/>
                <w:sz w:val="21"/>
                <w:szCs w:val="21"/>
              </w:rPr>
            </w:pPr>
            <w:r>
              <w:rPr>
                <w:rFonts w:hint="eastAsia" w:ascii="宋体" w:hAnsi="宋体" w:cs="宋体"/>
                <w:sz w:val="21"/>
                <w:szCs w:val="21"/>
              </w:rPr>
              <w:t>19.提供移动消息中心，可以查看系统推送的消息。</w:t>
            </w:r>
          </w:p>
          <w:p>
            <w:pPr>
              <w:widowControl/>
              <w:jc w:val="left"/>
              <w:rPr>
                <w:rFonts w:ascii="宋体" w:hAnsi="宋体" w:cs="宋体"/>
                <w:sz w:val="21"/>
                <w:szCs w:val="21"/>
              </w:rPr>
            </w:pPr>
            <w:r>
              <w:rPr>
                <w:rFonts w:hint="eastAsia" w:ascii="宋体" w:hAnsi="宋体" w:cs="宋体"/>
                <w:sz w:val="21"/>
                <w:szCs w:val="21"/>
              </w:rPr>
              <w:t>1、管理平台采用B/S混合云架构设计，无需本地额外部署服务器等设备，即可支持对教学信息化设备运行数据的监测。（提供国家权威检测机构出具的检测报告并加盖制造商公章）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2、支持在Windows、Linux、Android、IOS等多种操作系统通过网页浏览器登陆操作，提供多种智能身份识别方式：支持通过账号登录、手机扫码登录等方式。（提供国家权威检测机构出具的检测报告并加盖制造商公章）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3、管理平台提供管理员移动管理平台，免安装并支持Android、IOS等多种移动操作系统，便于远程管理及告警信息通知。</w:t>
            </w:r>
          </w:p>
          <w:p>
            <w:pPr>
              <w:widowControl/>
              <w:jc w:val="left"/>
              <w:rPr>
                <w:rFonts w:ascii="宋体" w:hAnsi="宋体" w:cs="宋体"/>
                <w:sz w:val="21"/>
                <w:szCs w:val="21"/>
              </w:rPr>
            </w:pPr>
            <w:r>
              <w:rPr>
                <w:rFonts w:hint="eastAsia" w:ascii="宋体" w:hAnsi="宋体" w:cs="宋体"/>
                <w:sz w:val="21"/>
                <w:szCs w:val="21"/>
              </w:rPr>
              <w:t>4、平台支持对全校智慧教室的教学信息化设备进行集中运维管理和策略部署</w:t>
            </w:r>
          </w:p>
          <w:p>
            <w:pPr>
              <w:widowControl/>
              <w:jc w:val="left"/>
              <w:rPr>
                <w:rFonts w:ascii="宋体" w:hAnsi="宋体" w:cs="宋体"/>
                <w:sz w:val="21"/>
                <w:szCs w:val="21"/>
              </w:rPr>
            </w:pPr>
            <w:r>
              <w:rPr>
                <w:rFonts w:hint="eastAsia" w:ascii="宋体" w:hAnsi="宋体" w:cs="宋体"/>
                <w:sz w:val="21"/>
                <w:szCs w:val="21"/>
              </w:rPr>
              <w:t>5、支持多设备接入，与交互智能教学设备、学生智能终端等教学设备对接。（提供国家权威检测机构出具的检测报告并加盖制造商公章）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6、管理平台为学校提供专属识别代码，可支持交互智能设备在广域网环境下，输入专属代码接入管理平台即可在通过管理平台可开启或关闭指定交互智能设备的任意磁盘分区数据还原（冰点）保护。（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7、管理平台实时监控已连接的交互智能设备状态，支持多台设备的略缩预览和单设备全屏查看；可远程监控交互智能设备开关机状态、CPU温度、CPU使用率、硬盘空间、硬盘已使用状况、内存容量、内存使用率、管理软件版本、设备ID。（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8、管理平台可远程对运行状态 下的交互智能设备批量进行本地系统启动盘的冻结、解冻（冰点保护）。冻结的设备重启后会自动还原到冻结前 的状态，即本地系统启动盘 的数据及系统更改会自动恢复至冻结前状态。（提供国家权威检测机构出具的检测报告并加盖制造商公章）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9、管理平台可对局域网内的交互智能终端进行远程实时控制，能够监控设备当前运行界面，并远程对设备操作界面进行控制。（提供国家权威检测机构出具的检测报告并加盖制造商公章）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10、管理平台可控制连接广域网的交互智能设备整机关机、开机和重启；可批量设定智能设备开关机的执行时间，并支持自定义循环模式（循环操作、定时操作）。（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11、管理平台可远程对选定的交互智能设备推送动态文字滚动公告，可对公告文字的颜色、粗体以及播放次数、推送时间进行设置。（提供国家权威检测机构出具的检测报告并加盖制造商公章）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12、终端列表可查看终端信息，包括设备SN号、状态、使用学生、所在班级、当前配置、是否生效、剩余电量。管理员可增删终端并依据基础信息筛选搜索设备。（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13、管理平台支持批量对交互智能设备进行软件远程部署，配套专用教学软件批量部署支持静默安装。（提供国家权威检测机构出具的检测报告并加盖制造商公章）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14、管理平台提供巡课值守模式，自动轮循显示所有的交互智能设备使用界面。（提供国家权威检测机构出具的检测报告并加盖制造商公章）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15、管理平台实时显示交互智能设备异常的告警提示，并同步将异常信息推送至管理员移动端工作平台，交互智能设备发生异常时，移动管理平台自动发送异常信息提醒管理员，包括设备长时间无人使用异常、未准点关机异常。（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16、管理平台可随时查看所有弹窗拦截的设备数和历史拦截的条数，管理平台可开启或关闭全校所有设备的弹窗拦截功能。（提供国家权威检测机构出具的检测报告并加盖制造商公章）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17、管理平台支持多路音视频直播，支持视频直播、桌面直播、桌面+视频直播等直播形式，直播过程中默认显示班级列表，点击查看班级摄像头，可以切换为各班级摄像头画面。（提供国家权威检测机构出具的检测报告并加盖制造商公章）</w:t>
            </w:r>
          </w:p>
          <w:p>
            <w:pPr>
              <w:widowControl/>
              <w:jc w:val="left"/>
              <w:rPr>
                <w:rFonts w:ascii="宋体" w:hAnsi="宋体" w:cs="宋体"/>
                <w:sz w:val="21"/>
                <w:szCs w:val="21"/>
              </w:rPr>
            </w:pPr>
            <w:r>
              <w:rPr>
                <w:rFonts w:hint="eastAsia" w:ascii="宋体" w:hAnsi="宋体" w:cs="宋体"/>
                <w:sz w:val="21"/>
                <w:szCs w:val="21"/>
              </w:rPr>
              <w:t>18、管理平台支持对设备进行打铃，支持立即、定时和循环操作，用户可上传自定义铃声至铃声库，支持MP3格式，添加铃声时，可试听，可设置打铃时长（10s、20s、30s、60s和120s）。</w:t>
            </w:r>
          </w:p>
          <w:p>
            <w:pPr>
              <w:widowControl/>
              <w:jc w:val="left"/>
              <w:rPr>
                <w:rFonts w:ascii="宋体" w:hAnsi="宋体" w:cs="宋体"/>
                <w:sz w:val="21"/>
                <w:szCs w:val="21"/>
              </w:rPr>
            </w:pPr>
            <w:r>
              <w:rPr>
                <w:rFonts w:hint="eastAsia" w:ascii="宋体" w:hAnsi="宋体" w:cs="宋体"/>
                <w:sz w:val="21"/>
                <w:szCs w:val="21"/>
              </w:rPr>
              <w:t>19、管理平台支持对设备进行锁屏，支持立即、循环操作。循环操作包含每日重复、工作日+周末（即5+2）模式、自定义循环三种。</w:t>
            </w:r>
          </w:p>
          <w:p>
            <w:pPr>
              <w:widowControl/>
              <w:jc w:val="left"/>
              <w:rPr>
                <w:rFonts w:ascii="宋体" w:hAnsi="宋体" w:cs="宋体"/>
                <w:sz w:val="21"/>
                <w:szCs w:val="21"/>
              </w:rPr>
            </w:pPr>
            <w:r>
              <w:rPr>
                <w:rFonts w:hint="eastAsia" w:ascii="宋体" w:hAnsi="宋体" w:cs="宋体"/>
                <w:sz w:val="21"/>
                <w:szCs w:val="21"/>
              </w:rPr>
              <w:t>20、管理平台支持后台锁定教室设备，用户可通过密码 在后台或者设备上进行解锁，支持即时锁定和多时间段锁定。（提供国家权威检测机构出具的检测报告并加盖制造商公章）</w:t>
            </w:r>
          </w:p>
          <w:p>
            <w:pPr>
              <w:widowControl/>
              <w:jc w:val="left"/>
              <w:rPr>
                <w:rFonts w:ascii="宋体" w:hAnsi="宋体" w:cs="宋体"/>
                <w:sz w:val="21"/>
                <w:szCs w:val="21"/>
              </w:rPr>
            </w:pPr>
            <w:r>
              <w:rPr>
                <w:rFonts w:ascii="宋体" w:hAnsi="宋体" w:cs="宋体"/>
                <w:sz w:val="21"/>
                <w:szCs w:val="21"/>
              </w:rPr>
              <w:t>1.后台采用B/S架构设计，支持学校管理者在Windows、Linux、Android、IOS等多种不同的操作系统上通过网页浏览器登陆进行操作，可统计全校教师软件活跃数据、学生点评及课件上传等数据。</w:t>
            </w:r>
          </w:p>
          <w:p>
            <w:pPr>
              <w:widowControl/>
              <w:jc w:val="left"/>
              <w:rPr>
                <w:rFonts w:ascii="宋体" w:hAnsi="宋体" w:cs="宋体"/>
                <w:sz w:val="21"/>
                <w:szCs w:val="21"/>
              </w:rPr>
            </w:pPr>
            <w:r>
              <w:rPr>
                <w:rFonts w:ascii="宋体" w:hAnsi="宋体" w:cs="宋体"/>
                <w:sz w:val="21"/>
                <w:szCs w:val="21"/>
              </w:rPr>
              <w:t>2.支持管理员及教师使用网页端、移动端登录，移动端支持查看网页端数据信息，教师榜单，并定期推送数据分析报表，帮助学校检验信息化教学成果。</w:t>
            </w:r>
          </w:p>
          <w:p>
            <w:pPr>
              <w:widowControl/>
              <w:jc w:val="left"/>
              <w:rPr>
                <w:rFonts w:ascii="宋体" w:hAnsi="宋体" w:cs="宋体"/>
                <w:sz w:val="21"/>
                <w:szCs w:val="21"/>
              </w:rPr>
            </w:pPr>
            <w:r>
              <w:rPr>
                <w:rFonts w:hint="eastAsia" w:ascii="宋体" w:hAnsi="宋体" w:cs="宋体"/>
                <w:sz w:val="21"/>
                <w:szCs w:val="21"/>
              </w:rPr>
              <w:t>3.</w:t>
            </w:r>
            <w:r>
              <w:rPr>
                <w:rFonts w:ascii="宋体" w:hAnsi="宋体" w:cs="宋体"/>
                <w:sz w:val="21"/>
                <w:szCs w:val="21"/>
              </w:rPr>
              <w:t>支持一键生成平台快捷方式到桌面，便于学校管理者长期使用。</w:t>
            </w:r>
          </w:p>
          <w:p>
            <w:pPr>
              <w:widowControl/>
              <w:jc w:val="left"/>
              <w:rPr>
                <w:rFonts w:ascii="宋体" w:hAnsi="宋体" w:cs="宋体"/>
                <w:sz w:val="21"/>
                <w:szCs w:val="21"/>
              </w:rPr>
            </w:pPr>
            <w:r>
              <w:rPr>
                <w:rFonts w:ascii="宋体" w:hAnsi="宋体" w:cs="宋体"/>
                <w:sz w:val="21"/>
                <w:szCs w:val="21"/>
              </w:rPr>
              <w:t>4.通过多维度分析学校的信息化教学应用情况，综合评估出信息化指数，每日更新，并与月均值、全省均值进行对比，方便管理者快速了解信息化教学进展。</w:t>
            </w:r>
          </w:p>
          <w:p>
            <w:pPr>
              <w:widowControl/>
              <w:jc w:val="left"/>
              <w:rPr>
                <w:rFonts w:ascii="宋体" w:hAnsi="宋体" w:cs="宋体"/>
                <w:sz w:val="21"/>
                <w:szCs w:val="21"/>
              </w:rPr>
            </w:pPr>
            <w:r>
              <w:rPr>
                <w:rFonts w:ascii="宋体" w:hAnsi="宋体" w:cs="宋体"/>
                <w:sz w:val="21"/>
                <w:szCs w:val="21"/>
              </w:rPr>
              <w:t>5.将教学信息化数据分五个维度进行评估，分别为课件制作、听课评课、师生互动、互动教学、家校沟通，并与全省均值对比，学校信息化教学情况一目了然。</w:t>
            </w:r>
          </w:p>
          <w:p>
            <w:pPr>
              <w:widowControl/>
              <w:jc w:val="left"/>
              <w:rPr>
                <w:rFonts w:ascii="宋体" w:hAnsi="宋体" w:cs="宋体"/>
                <w:sz w:val="21"/>
                <w:szCs w:val="21"/>
              </w:rPr>
            </w:pPr>
            <w:r>
              <w:rPr>
                <w:rFonts w:ascii="宋体" w:hAnsi="宋体" w:cs="宋体"/>
                <w:sz w:val="21"/>
                <w:szCs w:val="21"/>
              </w:rPr>
              <w:t>6.一键分析学校信息化教学的待提升项，并将本校值与省最高值进行对比，方便学校了解学校情况和实际差距；同时可一键督促教师开展信息化教学活动，并为管理者预估督促后可提升的指标。督促信息将通过产品通知、短信多端触达教师，保证督促效果。</w:t>
            </w:r>
          </w:p>
          <w:p>
            <w:pPr>
              <w:widowControl/>
              <w:jc w:val="left"/>
              <w:rPr>
                <w:rFonts w:ascii="宋体" w:hAnsi="宋体" w:cs="宋体"/>
                <w:sz w:val="21"/>
                <w:szCs w:val="21"/>
              </w:rPr>
            </w:pPr>
            <w:r>
              <w:rPr>
                <w:rFonts w:ascii="宋体" w:hAnsi="宋体" w:cs="宋体"/>
                <w:sz w:val="21"/>
                <w:szCs w:val="21"/>
              </w:rPr>
              <w:t>7.首页展示了学校备授课数据的概况，数据包含全校教师中使用互动式白板备授课的比例，本周新增课件的增长趋势，本周新增校本课件的增长趋势，本周表现突出的教师前三名。数据支持按周来查看历史数据，同时支持与全省的数据进行对比。点击教师姓名，可查看教师得分详情。</w:t>
            </w:r>
            <w:r>
              <w:rPr>
                <w:rFonts w:hint="eastAsia" w:ascii="宋体" w:hAnsi="宋体" w:cs="宋体"/>
                <w:sz w:val="21"/>
                <w:szCs w:val="21"/>
              </w:rPr>
              <w:t>（需提供软件功能截图并加盖厂家公章）</w:t>
            </w:r>
          </w:p>
          <w:p>
            <w:pPr>
              <w:widowControl/>
              <w:jc w:val="left"/>
              <w:rPr>
                <w:rFonts w:ascii="宋体" w:hAnsi="宋体" w:cs="宋体"/>
                <w:sz w:val="21"/>
                <w:szCs w:val="21"/>
              </w:rPr>
            </w:pPr>
            <w:r>
              <w:rPr>
                <w:rFonts w:ascii="宋体" w:hAnsi="宋体" w:cs="宋体"/>
                <w:sz w:val="21"/>
                <w:szCs w:val="21"/>
              </w:rPr>
              <w:t>8.首页展示了学校班级氛围数据的概况，数据包含全校教师中使用班级管理软件的比例，本周新增学生点评的增长趋势，学生积极行为占比数据，本周表现突出的教师前三名。数据支持按周来查看历史数据，同时支持与全省的数据进行对比。点击教师姓名，可查看教师得分详情。</w:t>
            </w:r>
            <w:r>
              <w:rPr>
                <w:rFonts w:hint="eastAsia" w:ascii="宋体" w:hAnsi="宋体" w:cs="宋体"/>
                <w:sz w:val="21"/>
                <w:szCs w:val="21"/>
              </w:rPr>
              <w:t>（需提供软件功能截图并加盖厂家公章）</w:t>
            </w:r>
          </w:p>
          <w:p>
            <w:pPr>
              <w:widowControl/>
              <w:jc w:val="left"/>
              <w:rPr>
                <w:rFonts w:ascii="宋体" w:hAnsi="宋体" w:cs="宋体"/>
                <w:sz w:val="21"/>
                <w:szCs w:val="21"/>
              </w:rPr>
            </w:pPr>
            <w:r>
              <w:rPr>
                <w:rFonts w:ascii="宋体" w:hAnsi="宋体" w:cs="宋体"/>
                <w:sz w:val="21"/>
                <w:szCs w:val="21"/>
              </w:rPr>
              <w:t>9.首页展示了学校听评课数据的概况，数据包含本校听评课平均分，优秀课例前三名，教师得分榜前三名。优秀课例支持管理者获取查看，点击教师姓名，可查看教师得分详情。</w:t>
            </w:r>
            <w:r>
              <w:rPr>
                <w:rFonts w:hint="eastAsia" w:ascii="宋体" w:hAnsi="宋体" w:cs="宋体"/>
                <w:sz w:val="21"/>
                <w:szCs w:val="21"/>
              </w:rPr>
              <w:t>（需提供软件功能截图并加盖厂家公章）</w:t>
            </w:r>
          </w:p>
          <w:p>
            <w:pPr>
              <w:widowControl/>
              <w:jc w:val="left"/>
              <w:rPr>
                <w:rFonts w:ascii="宋体" w:hAnsi="宋体" w:cs="宋体"/>
                <w:sz w:val="21"/>
                <w:szCs w:val="21"/>
              </w:rPr>
            </w:pPr>
            <w:r>
              <w:rPr>
                <w:rFonts w:ascii="宋体" w:hAnsi="宋体" w:cs="宋体"/>
                <w:sz w:val="21"/>
                <w:szCs w:val="21"/>
              </w:rPr>
              <w:t>10.首页展示在信息化教学方面表现优秀的教师前三名和进步最快的教师前三名，点击教师姓名可以查看教师数据详情。</w:t>
            </w:r>
          </w:p>
          <w:p>
            <w:pPr>
              <w:pStyle w:val="117"/>
              <w:keepNext w:val="0"/>
              <w:keepLines w:val="0"/>
              <w:numPr>
                <w:ilvl w:val="0"/>
                <w:numId w:val="0"/>
              </w:numPr>
              <w:tabs>
                <w:tab w:val="clear" w:pos="432"/>
              </w:tabs>
              <w:autoSpaceDE w:val="0"/>
              <w:autoSpaceDN w:val="0"/>
              <w:spacing w:before="0" w:line="300" w:lineRule="exact"/>
              <w:jc w:val="left"/>
              <w:rPr>
                <w:rFonts w:ascii="宋体" w:hAnsi="宋体" w:eastAsia="宋体" w:cs="宋体"/>
                <w:b w:val="0"/>
                <w:bCs w:val="0"/>
                <w:sz w:val="21"/>
                <w:szCs w:val="21"/>
                <w:lang w:bidi="zh-CN"/>
              </w:rPr>
            </w:pPr>
            <w:r>
              <w:rPr>
                <w:rFonts w:ascii="宋体" w:hAnsi="宋体" w:eastAsia="宋体" w:cs="宋体"/>
                <w:b w:val="0"/>
                <w:bCs w:val="0"/>
                <w:color w:val="auto"/>
                <w:kern w:val="2"/>
                <w:sz w:val="21"/>
                <w:szCs w:val="21"/>
              </w:rPr>
              <w:t>11.支持一键保存网站，可将快捷方式保存到桌面，方便管理者在日常管理中查看数据。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115</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0"/>
                <w:szCs w:val="20"/>
              </w:rPr>
              <w:t>操作台塑料垫</w:t>
            </w:r>
          </w:p>
        </w:tc>
        <w:tc>
          <w:tcPr>
            <w:tcW w:w="10485" w:type="dxa"/>
            <w:vAlign w:val="center"/>
          </w:tcPr>
          <w:p>
            <w:pPr>
              <w:pStyle w:val="117"/>
              <w:keepNext w:val="0"/>
              <w:keepLines w:val="0"/>
              <w:numPr>
                <w:ilvl w:val="0"/>
                <w:numId w:val="0"/>
              </w:numPr>
              <w:tabs>
                <w:tab w:val="clear" w:pos="432"/>
              </w:tabs>
              <w:autoSpaceDE w:val="0"/>
              <w:autoSpaceDN w:val="0"/>
              <w:spacing w:before="0" w:line="300" w:lineRule="exact"/>
              <w:jc w:val="left"/>
              <w:rPr>
                <w:rFonts w:ascii="宋体" w:hAnsi="宋体" w:eastAsia="宋体" w:cs="宋体"/>
                <w:b w:val="0"/>
                <w:bCs w:val="0"/>
                <w:sz w:val="21"/>
                <w:szCs w:val="21"/>
                <w:lang w:bidi="zh-CN"/>
              </w:rPr>
            </w:pPr>
            <w:r>
              <w:rPr>
                <w:rFonts w:hint="eastAsia" w:ascii="宋体" w:hAnsi="宋体" w:eastAsia="宋体" w:cs="宋体"/>
                <w:b w:val="0"/>
                <w:bCs w:val="0"/>
                <w:sz w:val="21"/>
                <w:szCs w:val="21"/>
              </w:rPr>
              <w:t>1000*600*2mm塑料软垫，配合操作台使用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116</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0"/>
                <w:szCs w:val="20"/>
              </w:rPr>
              <w:t>单抽屉操作台</w:t>
            </w:r>
          </w:p>
        </w:tc>
        <w:tc>
          <w:tcPr>
            <w:tcW w:w="10485" w:type="dxa"/>
          </w:tcPr>
          <w:p>
            <w:pPr>
              <w:spacing w:line="300" w:lineRule="exact"/>
              <w:rPr>
                <w:rFonts w:ascii="宋体" w:hAnsi="宋体" w:cs="宋体"/>
                <w:sz w:val="21"/>
                <w:szCs w:val="21"/>
              </w:rPr>
            </w:pPr>
            <w:r>
              <w:rPr>
                <w:rFonts w:hint="eastAsia" w:ascii="宋体" w:hAnsi="宋体" w:cs="宋体"/>
                <w:color w:val="000000"/>
                <w:kern w:val="0"/>
                <w:sz w:val="21"/>
                <w:szCs w:val="21"/>
              </w:rPr>
              <w:t>钢结构1000*600*800mm，实木台板、工作台坚固的工作框架，能使工作台面承载更重的物品；工作台表面洁净耐磨，防止作业时受撞击受损；工作台坚固的结构设计和特殊的表面处理，能适应较复杂的工作环境；包含单工具抽屉，可摆放简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pPr>
              <w:widowControl/>
              <w:jc w:val="center"/>
              <w:textAlignment w:val="center"/>
              <w:rPr>
                <w:rFonts w:ascii="宋体" w:hAnsi="宋体" w:cs="宋体"/>
                <w:sz w:val="20"/>
                <w:szCs w:val="22"/>
              </w:rPr>
            </w:pPr>
            <w:r>
              <w:rPr>
                <w:rFonts w:hint="eastAsia" w:ascii="宋体" w:hAnsi="宋体" w:cs="宋体"/>
                <w:color w:val="000000"/>
                <w:kern w:val="0"/>
                <w:sz w:val="22"/>
                <w:szCs w:val="22"/>
              </w:rPr>
              <w:t>117</w:t>
            </w:r>
          </w:p>
        </w:tc>
        <w:tc>
          <w:tcPr>
            <w:tcW w:w="2915" w:type="dxa"/>
            <w:vAlign w:val="center"/>
          </w:tcPr>
          <w:p>
            <w:pPr>
              <w:widowControl/>
              <w:jc w:val="center"/>
              <w:textAlignment w:val="center"/>
              <w:rPr>
                <w:rFonts w:ascii="宋体" w:hAnsi="宋体" w:cs="宋体"/>
                <w:sz w:val="20"/>
                <w:szCs w:val="22"/>
              </w:rPr>
            </w:pPr>
            <w:r>
              <w:rPr>
                <w:rFonts w:hint="eastAsia" w:ascii="宋体" w:hAnsi="宋体" w:cs="宋体"/>
                <w:sz w:val="21"/>
                <w:szCs w:val="21"/>
              </w:rPr>
              <w:t>▲</w:t>
            </w:r>
            <w:r>
              <w:rPr>
                <w:rFonts w:hint="eastAsia" w:ascii="宋体" w:hAnsi="宋体" w:cs="宋体"/>
                <w:color w:val="000000"/>
                <w:kern w:val="0"/>
                <w:sz w:val="20"/>
                <w:szCs w:val="20"/>
              </w:rPr>
              <w:t>技能高考考核实训软件</w:t>
            </w:r>
          </w:p>
        </w:tc>
        <w:tc>
          <w:tcPr>
            <w:tcW w:w="10485" w:type="dxa"/>
          </w:tcPr>
          <w:p>
            <w:pPr>
              <w:spacing w:line="300" w:lineRule="exact"/>
              <w:ind w:firstLine="420" w:firstLineChars="200"/>
              <w:rPr>
                <w:rFonts w:ascii="宋体" w:hAnsi="宋体" w:cs="宋体"/>
                <w:sz w:val="21"/>
                <w:szCs w:val="21"/>
              </w:rPr>
            </w:pPr>
            <w:r>
              <w:rPr>
                <w:rFonts w:hint="eastAsia" w:ascii="宋体" w:hAnsi="宋体" w:cs="宋体"/>
                <w:sz w:val="21"/>
                <w:szCs w:val="21"/>
              </w:rPr>
              <w:t>微课教学模块是依照《普通高等学校招收中等职业学校毕业生技能高考汽车维修类技能考试大纲》的考试内容，在专家组的指导下进行设计开发而成的。邀请相关专业老师和专业的摄影团队对汽车维修类技能高考考试内容进行实操录制，加上后期的剪辑与制作，形成的精品课程资源。系统操作简单，交互友好，旨在让学生可以随时随地进行学习，提高学生的自主学习能力。</w:t>
            </w:r>
          </w:p>
          <w:p>
            <w:pPr>
              <w:numPr>
                <w:ilvl w:val="0"/>
                <w:numId w:val="5"/>
              </w:numPr>
              <w:spacing w:line="300" w:lineRule="exact"/>
              <w:ind w:firstLine="420" w:firstLineChars="200"/>
              <w:rPr>
                <w:rFonts w:ascii="宋体" w:hAnsi="宋体" w:cs="宋体"/>
                <w:sz w:val="21"/>
                <w:szCs w:val="21"/>
              </w:rPr>
            </w:pPr>
            <w:r>
              <w:rPr>
                <w:rFonts w:hint="eastAsia" w:ascii="宋体" w:hAnsi="宋体" w:cs="宋体"/>
                <w:sz w:val="21"/>
                <w:szCs w:val="21"/>
              </w:rPr>
              <w:t>▲微课教学模块可以适应移动端APP、Web网页版本、PC客户端三种平台，适用于线上线下、课堂、实训室多种场景教学环境（投标现场须提供现场演示）。</w:t>
            </w:r>
          </w:p>
          <w:p>
            <w:pPr>
              <w:numPr>
                <w:ilvl w:val="0"/>
                <w:numId w:val="5"/>
              </w:numPr>
              <w:spacing w:line="300" w:lineRule="exact"/>
              <w:ind w:firstLine="420" w:firstLineChars="200"/>
              <w:rPr>
                <w:rFonts w:ascii="宋体" w:hAnsi="宋体" w:cs="宋体"/>
                <w:sz w:val="21"/>
                <w:szCs w:val="21"/>
              </w:rPr>
            </w:pPr>
            <w:r>
              <w:rPr>
                <w:rFonts w:hint="eastAsia" w:ascii="宋体" w:hAnsi="宋体" w:cs="宋体"/>
                <w:sz w:val="21"/>
                <w:szCs w:val="21"/>
              </w:rPr>
              <w:t>▲微课教学资源由专业教师团队参与拍摄，视频资源经过后期制作，配有详细字幕和工具及流程提示标签（投标现场须提供现场演示）。</w:t>
            </w:r>
          </w:p>
          <w:p>
            <w:pPr>
              <w:numPr>
                <w:ilvl w:val="0"/>
                <w:numId w:val="5"/>
              </w:numPr>
              <w:spacing w:line="300" w:lineRule="exact"/>
              <w:ind w:firstLine="420" w:firstLineChars="200"/>
              <w:rPr>
                <w:rFonts w:ascii="宋体" w:hAnsi="宋体" w:cs="宋体"/>
                <w:sz w:val="21"/>
                <w:szCs w:val="21"/>
              </w:rPr>
            </w:pPr>
            <w:r>
              <w:rPr>
                <w:rFonts w:hint="eastAsia" w:ascii="宋体" w:hAnsi="宋体" w:cs="宋体"/>
                <w:sz w:val="21"/>
                <w:szCs w:val="21"/>
              </w:rPr>
              <w:t>系统包含以下课程内容：</w:t>
            </w:r>
          </w:p>
          <w:p>
            <w:pPr>
              <w:numPr>
                <w:ilvl w:val="1"/>
                <w:numId w:val="5"/>
              </w:numPr>
              <w:tabs>
                <w:tab w:val="left" w:pos="0"/>
                <w:tab w:val="clear" w:pos="840"/>
              </w:tabs>
              <w:spacing w:line="300" w:lineRule="exact"/>
              <w:ind w:left="0" w:firstLine="420" w:firstLineChars="200"/>
              <w:rPr>
                <w:rFonts w:ascii="宋体" w:hAnsi="宋体" w:cs="宋体"/>
                <w:sz w:val="21"/>
                <w:szCs w:val="21"/>
              </w:rPr>
            </w:pPr>
            <w:r>
              <w:rPr>
                <w:rFonts w:hint="eastAsia" w:ascii="宋体" w:hAnsi="宋体" w:cs="宋体"/>
                <w:sz w:val="21"/>
                <w:szCs w:val="21"/>
              </w:rPr>
              <w:t>同步器：同步器的测量、重难点视频、锁止二轴、安装五档从动齿轮组件、如何测量同步器摩擦环间隙；</w:t>
            </w:r>
          </w:p>
          <w:p>
            <w:pPr>
              <w:numPr>
                <w:ilvl w:val="1"/>
                <w:numId w:val="5"/>
              </w:numPr>
              <w:spacing w:line="300" w:lineRule="exact"/>
              <w:ind w:left="0" w:firstLine="420" w:firstLineChars="200"/>
              <w:rPr>
                <w:rFonts w:ascii="宋体" w:hAnsi="宋体" w:cs="宋体"/>
                <w:sz w:val="21"/>
                <w:szCs w:val="21"/>
              </w:rPr>
            </w:pPr>
            <w:r>
              <w:rPr>
                <w:rFonts w:hint="eastAsia" w:ascii="宋体" w:hAnsi="宋体" w:cs="宋体"/>
                <w:sz w:val="21"/>
                <w:szCs w:val="21"/>
              </w:rPr>
              <w:t>发电机：发电机的拆装和测量；</w:t>
            </w:r>
          </w:p>
          <w:p>
            <w:pPr>
              <w:numPr>
                <w:ilvl w:val="1"/>
                <w:numId w:val="5"/>
              </w:numPr>
              <w:spacing w:line="300" w:lineRule="exact"/>
              <w:ind w:left="0" w:firstLine="420" w:firstLineChars="200"/>
              <w:rPr>
                <w:rFonts w:ascii="宋体" w:hAnsi="宋体" w:cs="宋体"/>
                <w:sz w:val="21"/>
                <w:szCs w:val="21"/>
              </w:rPr>
            </w:pPr>
            <w:r>
              <w:rPr>
                <w:rFonts w:hint="eastAsia" w:ascii="宋体" w:hAnsi="宋体" w:cs="宋体"/>
                <w:sz w:val="21"/>
                <w:szCs w:val="21"/>
              </w:rPr>
              <w:t>发动机气缸：气缸的测量、如何使用百分表量缸；</w:t>
            </w:r>
          </w:p>
          <w:p>
            <w:pPr>
              <w:numPr>
                <w:ilvl w:val="1"/>
                <w:numId w:val="5"/>
              </w:numPr>
              <w:spacing w:line="300" w:lineRule="exact"/>
              <w:ind w:left="0" w:firstLine="420" w:firstLineChars="200"/>
              <w:rPr>
                <w:rFonts w:ascii="宋体" w:hAnsi="宋体" w:cs="宋体"/>
                <w:sz w:val="21"/>
                <w:szCs w:val="21"/>
              </w:rPr>
            </w:pPr>
            <w:r>
              <w:rPr>
                <w:rFonts w:hint="eastAsia" w:ascii="宋体" w:hAnsi="宋体" w:cs="宋体"/>
                <w:sz w:val="21"/>
                <w:szCs w:val="21"/>
              </w:rPr>
              <w:t>曲轴：曲轴的测量。</w:t>
            </w:r>
          </w:p>
          <w:p>
            <w:pPr>
              <w:spacing w:line="300" w:lineRule="exact"/>
              <w:ind w:firstLine="420" w:firstLineChars="200"/>
              <w:rPr>
                <w:rFonts w:ascii="宋体" w:hAnsi="宋体" w:cs="宋体"/>
                <w:sz w:val="21"/>
                <w:szCs w:val="21"/>
              </w:rPr>
            </w:pPr>
            <w:r>
              <w:rPr>
                <w:rFonts w:hint="eastAsia" w:ascii="宋体" w:hAnsi="宋体" w:cs="宋体"/>
                <w:sz w:val="21"/>
                <w:szCs w:val="21"/>
              </w:rPr>
              <w:t>理论模拟考试模块是依照《普通高等学校招收中等职业学校毕业生技能高考汽车维修类技能考试大纲》的专业知识考试内容，在专家组的指导下进行设计开发而成的。收集历年来的高考考题以及各大院校的模拟考题作为题库资源，题库已经包含1500多道题。海量的题库资源结合丰富的训练模式，让学生不在为技能高考发愁。</w:t>
            </w:r>
          </w:p>
          <w:p>
            <w:pPr>
              <w:spacing w:line="300" w:lineRule="exact"/>
              <w:rPr>
                <w:rFonts w:ascii="宋体" w:hAnsi="宋体" w:cs="宋体"/>
                <w:sz w:val="21"/>
                <w:szCs w:val="21"/>
              </w:rPr>
            </w:pPr>
            <w:r>
              <w:rPr>
                <w:rFonts w:hint="eastAsia" w:ascii="宋体" w:hAnsi="宋体" w:cs="宋体"/>
                <w:sz w:val="21"/>
                <w:szCs w:val="21"/>
              </w:rPr>
              <w:t>系统包括六大功能模块：</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自由训练：综合性的做题训练模式。</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专项练习：针对性的做题训练模式。将题库中的题按科目进行分类，有针对性的对某一科目进行强化训练。</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模拟考试：根据《普通高等学校招收中等职业学校毕业生技能高考汽车维修类技能考试大纲》的专业知识考试的出卷以及评分标准进行模拟考试。</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▲基础题库：系统提供基础题库，题库题目可随机组合，供学生练习。题库自带题目数量不少于1500道（投标现场须提供现场演示）。</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我的错题：自动记录学员做错的题目，让学员反复练习，加深印象，解决难点知识不容易掌握的问题。</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我的收藏：学员根据个人意愿收藏考题。将一些典型的、易错的题目收藏，方便针对性的复习。</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个人中心：查阅自己的个人信息，查看自己每次模拟考试成绩。</w:t>
            </w:r>
          </w:p>
          <w:p>
            <w:pPr>
              <w:numPr>
                <w:ilvl w:val="0"/>
                <w:numId w:val="6"/>
              </w:numPr>
              <w:spacing w:line="300" w:lineRule="exact"/>
              <w:ind w:firstLine="420" w:firstLineChars="200"/>
              <w:rPr>
                <w:rFonts w:ascii="宋体" w:hAnsi="宋体" w:cs="宋体"/>
                <w:sz w:val="21"/>
                <w:szCs w:val="21"/>
              </w:rPr>
            </w:pPr>
            <w:r>
              <w:rPr>
                <w:rFonts w:hint="eastAsia" w:ascii="宋体" w:hAnsi="宋体" w:cs="宋体"/>
                <w:sz w:val="21"/>
                <w:szCs w:val="21"/>
              </w:rPr>
              <w:t>考题设计包括以下内容：</w:t>
            </w:r>
          </w:p>
          <w:p>
            <w:pPr>
              <w:numPr>
                <w:ilvl w:val="1"/>
                <w:numId w:val="6"/>
              </w:numPr>
              <w:spacing w:line="300" w:lineRule="exact"/>
              <w:ind w:left="420" w:firstLine="420" w:firstLineChars="200"/>
              <w:rPr>
                <w:rFonts w:ascii="宋体" w:hAnsi="宋体" w:cs="宋体"/>
                <w:sz w:val="21"/>
                <w:szCs w:val="21"/>
              </w:rPr>
            </w:pPr>
            <w:r>
              <w:rPr>
                <w:rFonts w:hint="eastAsia" w:ascii="宋体" w:hAnsi="宋体" w:cs="宋体"/>
                <w:sz w:val="21"/>
                <w:szCs w:val="21"/>
              </w:rPr>
              <w:t>基础知识：汽车概论、汽车机械基础；</w:t>
            </w:r>
          </w:p>
          <w:p>
            <w:pPr>
              <w:numPr>
                <w:ilvl w:val="1"/>
                <w:numId w:val="6"/>
              </w:numPr>
              <w:spacing w:line="300" w:lineRule="exact"/>
              <w:ind w:left="420" w:firstLine="420" w:firstLineChars="200"/>
              <w:rPr>
                <w:rFonts w:ascii="宋体" w:hAnsi="宋体" w:cs="宋体"/>
                <w:sz w:val="21"/>
                <w:szCs w:val="21"/>
              </w:rPr>
            </w:pPr>
            <w:r>
              <w:rPr>
                <w:rFonts w:hint="eastAsia" w:ascii="宋体" w:hAnsi="宋体" w:cs="宋体"/>
                <w:sz w:val="21"/>
                <w:szCs w:val="21"/>
              </w:rPr>
              <w:t>专业知识：汽车发动机维修、汽车底盘维修、汽车电工电子基础、汽车电器维修、汽车空调检修；</w:t>
            </w:r>
          </w:p>
          <w:p>
            <w:pPr>
              <w:numPr>
                <w:ilvl w:val="1"/>
                <w:numId w:val="6"/>
              </w:numPr>
              <w:spacing w:line="300" w:lineRule="exact"/>
              <w:ind w:left="420" w:firstLine="420" w:firstLineChars="200"/>
              <w:rPr>
                <w:rFonts w:ascii="宋体" w:hAnsi="宋体" w:cs="宋体"/>
                <w:sz w:val="21"/>
                <w:szCs w:val="21"/>
              </w:rPr>
            </w:pPr>
            <w:r>
              <w:rPr>
                <w:rFonts w:hint="eastAsia" w:ascii="宋体" w:hAnsi="宋体" w:cs="宋体"/>
                <w:sz w:val="21"/>
                <w:szCs w:val="21"/>
              </w:rPr>
              <w:t>工种知识：汽车维修工操作知识</w:t>
            </w:r>
          </w:p>
          <w:p>
            <w:pPr>
              <w:spacing w:line="300" w:lineRule="exact"/>
              <w:ind w:firstLine="420" w:firstLineChars="200"/>
              <w:rPr>
                <w:rFonts w:ascii="宋体" w:hAnsi="宋体" w:cs="宋体"/>
                <w:sz w:val="21"/>
                <w:szCs w:val="21"/>
              </w:rPr>
            </w:pPr>
            <w:r>
              <w:rPr>
                <w:rFonts w:hint="eastAsia" w:ascii="宋体" w:hAnsi="宋体" w:cs="宋体"/>
                <w:sz w:val="21"/>
                <w:szCs w:val="21"/>
              </w:rPr>
              <w:t>维修工具认知模块收纳了在汽车维修拆装过程中的常用工具和设备，对这些工具进行分类，并对这些工具进行3D建模，百分百还原真实模样。学生可以在该系统中选择相应的工具，对工具进行了解，学习工具的使用方法。</w:t>
            </w:r>
          </w:p>
          <w:p>
            <w:pPr>
              <w:numPr>
                <w:ilvl w:val="0"/>
                <w:numId w:val="7"/>
              </w:numPr>
              <w:spacing w:line="300" w:lineRule="exact"/>
              <w:ind w:firstLine="420" w:firstLineChars="200"/>
              <w:rPr>
                <w:rFonts w:ascii="宋体" w:hAnsi="宋体" w:cs="宋体"/>
                <w:sz w:val="21"/>
                <w:szCs w:val="21"/>
              </w:rPr>
            </w:pPr>
            <w:r>
              <w:rPr>
                <w:rFonts w:hint="eastAsia" w:ascii="宋体" w:hAnsi="宋体" w:cs="宋体"/>
                <w:sz w:val="21"/>
                <w:szCs w:val="21"/>
              </w:rPr>
              <w:t>▲用户可检索选取工具，使用鼠标对3D模型进行旋转，放大缩小，360度观看模型，了解工具的构造（投标现场须提供软件实体演示）。</w:t>
            </w:r>
          </w:p>
          <w:p>
            <w:pPr>
              <w:numPr>
                <w:ilvl w:val="0"/>
                <w:numId w:val="7"/>
              </w:numPr>
              <w:spacing w:line="300" w:lineRule="exact"/>
              <w:ind w:firstLine="420" w:firstLineChars="200"/>
              <w:rPr>
                <w:rFonts w:ascii="宋体" w:hAnsi="宋体" w:cs="宋体"/>
                <w:sz w:val="21"/>
                <w:szCs w:val="21"/>
              </w:rPr>
            </w:pPr>
            <w:r>
              <w:rPr>
                <w:rFonts w:hint="eastAsia" w:ascii="宋体" w:hAnsi="宋体" w:cs="宋体"/>
                <w:sz w:val="21"/>
                <w:szCs w:val="21"/>
              </w:rPr>
              <w:t>系统展现选取工具的介绍以及使用方法，让学生更深入的了解该工具的相关知识。</w:t>
            </w:r>
          </w:p>
          <w:p>
            <w:pPr>
              <w:numPr>
                <w:ilvl w:val="0"/>
                <w:numId w:val="7"/>
              </w:numPr>
              <w:spacing w:line="300" w:lineRule="exact"/>
              <w:ind w:firstLine="420" w:firstLineChars="200"/>
              <w:rPr>
                <w:rFonts w:ascii="宋体" w:hAnsi="宋体" w:cs="宋体"/>
                <w:sz w:val="21"/>
                <w:szCs w:val="21"/>
              </w:rPr>
            </w:pPr>
            <w:r>
              <w:rPr>
                <w:rFonts w:hint="eastAsia" w:ascii="宋体" w:hAnsi="宋体" w:cs="宋体"/>
                <w:sz w:val="21"/>
                <w:szCs w:val="21"/>
              </w:rPr>
              <w:t>系统可动态扩展资源数据，保证教学内容与市场需求动态同步。</w:t>
            </w:r>
          </w:p>
          <w:p>
            <w:pPr>
              <w:numPr>
                <w:ilvl w:val="0"/>
                <w:numId w:val="7"/>
              </w:numPr>
              <w:spacing w:line="300" w:lineRule="exact"/>
              <w:ind w:firstLine="420" w:firstLineChars="200"/>
              <w:rPr>
                <w:rFonts w:ascii="宋体" w:hAnsi="宋体" w:cs="宋体"/>
                <w:sz w:val="21"/>
                <w:szCs w:val="21"/>
              </w:rPr>
            </w:pPr>
            <w:r>
              <w:rPr>
                <w:rFonts w:hint="eastAsia" w:ascii="宋体" w:hAnsi="宋体" w:cs="宋体"/>
                <w:sz w:val="21"/>
                <w:szCs w:val="21"/>
              </w:rPr>
              <w:t>▲系统包括通用工具：扭力扳手，六角套筒，塞尺，机械式游标卡尺，防震橡皮锤，鲤鱼钳，尖嘴钳，内六角，外径千分尺，公英制综合组套等（投标现场须提供软件实体演示）。</w:t>
            </w:r>
          </w:p>
          <w:p>
            <w:pPr>
              <w:numPr>
                <w:ilvl w:val="0"/>
                <w:numId w:val="7"/>
              </w:numPr>
              <w:spacing w:line="300" w:lineRule="exact"/>
              <w:ind w:firstLine="420" w:firstLineChars="200"/>
              <w:rPr>
                <w:rFonts w:ascii="宋体" w:hAnsi="宋体" w:cs="宋体"/>
                <w:sz w:val="21"/>
                <w:szCs w:val="21"/>
              </w:rPr>
            </w:pPr>
            <w:r>
              <w:rPr>
                <w:rFonts w:hint="eastAsia" w:ascii="宋体" w:hAnsi="宋体" w:cs="宋体"/>
                <w:sz w:val="21"/>
                <w:szCs w:val="21"/>
              </w:rPr>
              <w:t>系统包括专用工具：正时皮带盘拆卸拉马，气门拆装钳，手铐式滤清器扳手，气门油封钳，专业日式斜嘴前，专业日式圆腮尖嘴钳，专业级塑柄手动黄油枪，活塞环压缩器，轴承拔卸器，高压机油枪，穴用曲口卡簧钳，轴用直口卡簧钳等。</w:t>
            </w:r>
          </w:p>
          <w:p>
            <w:pPr>
              <w:spacing w:line="300" w:lineRule="exact"/>
              <w:ind w:firstLine="420" w:firstLineChars="200"/>
              <w:rPr>
                <w:rFonts w:ascii="宋体" w:hAnsi="宋体" w:cs="宋体"/>
                <w:sz w:val="21"/>
                <w:szCs w:val="21"/>
              </w:rPr>
            </w:pPr>
            <w:r>
              <w:rPr>
                <w:rFonts w:hint="eastAsia" w:ascii="宋体" w:hAnsi="宋体" w:cs="宋体"/>
                <w:sz w:val="21"/>
                <w:szCs w:val="21"/>
              </w:rPr>
              <w:t>仿真实训模块是依照《普通高等学校招收中等职业学校毕业生技能高考汽车维修类技能考试大纲》的实操考试内容，包括发动机气缸体测量、曲轴测量、发电机拆装与检查、同步器检测与安装，在专家组的指导下进行设计开发而成的。还原真实的操作环境以及操作步骤，各种仪表的使用，让学生在电脑上就可以学习整个操作过程。</w:t>
            </w:r>
          </w:p>
          <w:p>
            <w:pPr>
              <w:spacing w:line="300" w:lineRule="exact"/>
              <w:ind w:firstLine="420" w:firstLineChars="200"/>
              <w:rPr>
                <w:rFonts w:ascii="宋体" w:hAnsi="宋体" w:cs="宋体"/>
                <w:sz w:val="21"/>
                <w:szCs w:val="21"/>
              </w:rPr>
            </w:pPr>
            <w:r>
              <w:rPr>
                <w:rFonts w:hint="eastAsia" w:ascii="宋体" w:hAnsi="宋体" w:cs="宋体"/>
                <w:sz w:val="21"/>
                <w:szCs w:val="21"/>
              </w:rPr>
              <w:t>系统包括桌面模式和VR模式两种交互模式，桌面模式采用键鼠操作，完成整个实训过程。VR模式采用虚拟三维模拟交互技术，在场景中可以通过身体前后左右的移动来改变自己和工作台之间的距离以及角度，设计简单易操作的三维虚拟实训。</w:t>
            </w:r>
          </w:p>
          <w:p>
            <w:pPr>
              <w:spacing w:line="300" w:lineRule="exact"/>
              <w:ind w:firstLine="420" w:firstLineChars="200"/>
              <w:rPr>
                <w:rFonts w:ascii="宋体" w:hAnsi="宋体" w:cs="宋体"/>
                <w:sz w:val="21"/>
                <w:szCs w:val="21"/>
              </w:rPr>
            </w:pPr>
            <w:r>
              <w:rPr>
                <w:rFonts w:hint="eastAsia" w:ascii="宋体" w:hAnsi="宋体" w:cs="宋体"/>
                <w:sz w:val="21"/>
                <w:szCs w:val="21"/>
              </w:rPr>
              <w:t xml:space="preserve">软件内所有场景、设备、工量具等都严格按照实际尺寸进行三维实体建模，实现人机交互仿真实训。对操作设备的360度自由旋转观察、拆装、检测等交互操作、工单填写、5S、操作提示等。  </w:t>
            </w:r>
          </w:p>
          <w:p>
            <w:pPr>
              <w:numPr>
                <w:ilvl w:val="0"/>
                <w:numId w:val="8"/>
              </w:numPr>
              <w:spacing w:line="300" w:lineRule="exact"/>
              <w:rPr>
                <w:rFonts w:ascii="宋体" w:hAnsi="宋体" w:cs="宋体"/>
                <w:b/>
                <w:bCs/>
                <w:sz w:val="21"/>
                <w:szCs w:val="21"/>
              </w:rPr>
            </w:pPr>
            <w:r>
              <w:rPr>
                <w:rFonts w:hint="eastAsia" w:ascii="宋体" w:hAnsi="宋体" w:cs="宋体"/>
                <w:b/>
                <w:bCs/>
                <w:sz w:val="21"/>
                <w:szCs w:val="21"/>
              </w:rPr>
              <w:t>发动机气缸体测量：</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清点工量：虚拟场景模拟真实考试场景，考试桌椅和工具摆放完全相同，学员以第一视角从考试桌面清点工具，同步显示清点发动机气缸体测量工具标准动作和信息标签，完成表格填写。</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清理气缸外部并检查气缸：选取抹布擦拭气缸外部，然后，使用电筒检查气缸内外有无破损、裂纹。</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▲游标卡尺校零：选择游标卡尺，手动打开锁死旋钮，鼠标拖拽卡尺，手动调节副尺与主尺校零。校零操作全过程由学员手动操作非动画演示，并可根据实际操作填写误差值（投标现场须提供软件实体演示）。</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▲测量气缸直径：选择游标卡尺手动测量气缸缸口直径，并填写所读取数值（投标现场须提供软件实体演示）。</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组合工具：系统按照真实工具模型，选择千分尺和千分尺卡座进行工具组合操作。</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▲千分尺校零：学员按照千分尺校零操作流程，手动调节旋钮完成千分尺校零，并填写相应参数（投标现场须提供软件实体演示）。</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▲百分表校零：将组合后的千分尺和百分表进行组合，将新组合的百分表放置在发动机缸口处，完成百分表校零过程（投标现场须提供软件实体演示）。</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分解工具：组合后的百分表可拖入分解界面进行分拆后使用。</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▲测量气缸横纵数值：使用百分表进行气缸横向和纵向数值测量，并填写测量数值（投标现场须提供软件实体演示）。</w:t>
            </w:r>
          </w:p>
          <w:p>
            <w:pPr>
              <w:numPr>
                <w:ilvl w:val="0"/>
                <w:numId w:val="9"/>
              </w:numPr>
              <w:spacing w:line="300" w:lineRule="exact"/>
              <w:ind w:firstLine="420" w:firstLineChars="200"/>
              <w:rPr>
                <w:rFonts w:ascii="宋体" w:hAnsi="宋体" w:cs="宋体"/>
                <w:sz w:val="21"/>
                <w:szCs w:val="21"/>
              </w:rPr>
            </w:pPr>
            <w:r>
              <w:rPr>
                <w:rFonts w:hint="eastAsia" w:ascii="宋体" w:hAnsi="宋体" w:cs="宋体"/>
                <w:sz w:val="21"/>
                <w:szCs w:val="21"/>
              </w:rPr>
              <w:t>整顿工位：完成流程操作后，学员需清理工具，整顿工位。</w:t>
            </w:r>
          </w:p>
          <w:p>
            <w:pPr>
              <w:numPr>
                <w:ilvl w:val="0"/>
                <w:numId w:val="8"/>
              </w:numPr>
              <w:spacing w:line="300" w:lineRule="exact"/>
              <w:rPr>
                <w:rFonts w:ascii="宋体" w:hAnsi="宋体" w:cs="宋体"/>
                <w:b/>
                <w:bCs/>
                <w:sz w:val="21"/>
                <w:szCs w:val="21"/>
              </w:rPr>
            </w:pPr>
            <w:r>
              <w:rPr>
                <w:rFonts w:hint="eastAsia" w:ascii="宋体" w:hAnsi="宋体" w:cs="宋体"/>
                <w:b/>
                <w:bCs/>
                <w:sz w:val="21"/>
                <w:szCs w:val="21"/>
              </w:rPr>
              <w:t>曲轴测量：</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清点工量具：虚拟场景模拟真实考试场景，考试桌椅和工具摆放完全相同，学员以第一视角从考试桌面清点工具，同步显示清点曲轴测量工具标准动作和信息标签，完成表格填写。</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清理曲轴外部：使用抹布清洁曲轴，检查曲轴有无损坏。</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▲游标卡尺校零：选择游标卡尺，手动打开锁死旋钮，鼠标拖拽卡尺，手动调节副尺与主尺校零。校零操作全过程由学员手动操作非动画演示，并可根据实际操作填写误差值（投标现场须提供软件实体演示）。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▲测量曲轴第三道主轴的直径：选择游标卡尺手动测量曲轴第三道主轴的直径，并填写所读取数值（投标现场须提供软件实体演示）。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组合工具：将千分尺和千分尺卡座组合；</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▲千分尺校零：学员按照千分尺校零操作流程，手动调节旋钮完成千分尺校零，并填写相应参数（投标现场须提供软件实体演示）。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分解工具：将千分尺和千分尺卡座组合工具进行分解。</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▲测量曲轴第三道主轴的横纵数值：选择千分尺手动测量曲轴第三道主轴两端位置的横纵数值，并填写所读取数值（投标现场须提供软件实体演示）。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计算相关数据：学员根据所测量的数据完成圆度和圆柱度的计算。</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组合工具：将百分表和磁性表座组合。</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▲百分表校零：完成组合后的百分表校零操作（投标现场须提供软件实体演示）。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▲测量曲轴径向跳动值：将百分表放置到曲轴的合适位置，转动曲轴，记录曲轴的径向跳动值（投标现场须提供软件实体演示）。</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判断曲轴能否继续适用：学员综合测量的数据，对曲轴能否继续使用做出判断。</w:t>
            </w:r>
          </w:p>
          <w:p>
            <w:pPr>
              <w:numPr>
                <w:ilvl w:val="0"/>
                <w:numId w:val="10"/>
              </w:numPr>
              <w:spacing w:line="300" w:lineRule="exact"/>
              <w:ind w:firstLine="420" w:firstLineChars="200"/>
              <w:rPr>
                <w:rFonts w:ascii="宋体" w:hAnsi="宋体" w:cs="宋体"/>
                <w:sz w:val="21"/>
                <w:szCs w:val="21"/>
              </w:rPr>
            </w:pPr>
            <w:r>
              <w:rPr>
                <w:rFonts w:hint="eastAsia" w:ascii="宋体" w:hAnsi="宋体" w:cs="宋体"/>
                <w:sz w:val="21"/>
                <w:szCs w:val="21"/>
              </w:rPr>
              <w:t>整顿工位：完成流程操作后，学员需清理工具，整顿工位。</w:t>
            </w:r>
          </w:p>
          <w:p>
            <w:pPr>
              <w:numPr>
                <w:ilvl w:val="0"/>
                <w:numId w:val="8"/>
              </w:numPr>
              <w:spacing w:line="300" w:lineRule="exact"/>
              <w:rPr>
                <w:rFonts w:ascii="宋体" w:hAnsi="宋体" w:cs="宋体"/>
                <w:sz w:val="21"/>
                <w:szCs w:val="21"/>
              </w:rPr>
            </w:pPr>
            <w:r>
              <w:rPr>
                <w:rFonts w:hint="eastAsia" w:ascii="宋体" w:hAnsi="宋体" w:cs="宋体"/>
                <w:b/>
                <w:bCs/>
                <w:sz w:val="21"/>
                <w:szCs w:val="21"/>
              </w:rPr>
              <w:t>同步器检测与安装：</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清点工量具：虚拟场景模拟真实考试场景，考试桌椅和工具摆放完全相同，学员以第一视角从考试桌面清点工具，同步显示清点发电机拆装与检查工具标准动作和信息标签，完成表格填写。</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清理同步器外部：选择抹布，对同步器外部进行清洁。</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▲组合工具：中号棘轮扳手、中号短接杆和13mm套筒组合；二轴锁止螺母套筒和扭力扳手组合（投标现场须提供软件实体演示）。</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同步器拆卸：根据提示，选择对应的工具，对同步器进行逐步拆装，直至将同步器完全拆下。</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同步器测量：使用塞尺，测量摩擦环和齿轮之间的间隙。</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组装同步器：根据提示，选择对应的工具，对同步器进行逐步安装复位，直至将同步器完全复位。</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复位后检查：检查变速箱挂挡是否正常。</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▲分解工具：中号棘轮扳手、中号短接杆和13mm套筒组合工具进行分解；二轴锁止螺母套筒和扭力扳手组合工具进行分解（投标现场须提供软件实体演示）。</w:t>
            </w:r>
          </w:p>
          <w:p>
            <w:pPr>
              <w:numPr>
                <w:ilvl w:val="0"/>
                <w:numId w:val="11"/>
              </w:numPr>
              <w:spacing w:line="300" w:lineRule="exact"/>
              <w:ind w:firstLine="420" w:firstLineChars="200"/>
              <w:rPr>
                <w:rFonts w:ascii="宋体" w:hAnsi="宋体" w:cs="宋体"/>
                <w:sz w:val="21"/>
                <w:szCs w:val="21"/>
              </w:rPr>
            </w:pPr>
            <w:r>
              <w:rPr>
                <w:rFonts w:hint="eastAsia" w:ascii="宋体" w:hAnsi="宋体" w:cs="宋体"/>
                <w:sz w:val="21"/>
                <w:szCs w:val="21"/>
              </w:rPr>
              <w:t>整顿工位：完成流程操作后，学员需清理工具，整顿工位。</w:t>
            </w:r>
          </w:p>
          <w:p>
            <w:pPr>
              <w:numPr>
                <w:ilvl w:val="0"/>
                <w:numId w:val="8"/>
              </w:numPr>
              <w:spacing w:line="300" w:lineRule="exact"/>
              <w:rPr>
                <w:rFonts w:ascii="宋体" w:hAnsi="宋体" w:cs="宋体"/>
                <w:b/>
                <w:bCs/>
                <w:sz w:val="21"/>
                <w:szCs w:val="21"/>
              </w:rPr>
            </w:pPr>
            <w:r>
              <w:rPr>
                <w:rFonts w:hint="eastAsia" w:ascii="宋体" w:hAnsi="宋体" w:cs="宋体"/>
                <w:b/>
                <w:bCs/>
                <w:sz w:val="21"/>
                <w:szCs w:val="21"/>
              </w:rPr>
              <w:t>发电机拆装与检查：</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清点工量具：虚拟场景模拟真实考试场景，考试桌椅和工具摆放完全相同，学员以第一视角从考试桌面清点工具，同步显示清点发电机拆装与检查工具标准动作和信息标签，完成表格填写。</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▲工具校零：选择游标卡尺和万用表进行校零操作，并记录误差（投标现场须提供软件实体演示）。</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清理发电机外部：选择抹布，对发电机外部进行清洁。</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检查发电机：检查发电机外观有无破损；检查皮带转子旋转是否正常，轴承有无损伤。使用万用表查看整流器是否正常。</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发电机拆解：根据提示，选择对应的工具，对发电机进行逐步拆解，直至完全拆解完成。</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▲转子测量：使用抹布对转子的滑环进行清洁；使用万用表测量电刷与滑环的接触面；使用游标卡尺测量滑环直径（投标现场须提供软件实体演示）。</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发电机主体测量：从工具库选择万用表拖拽到发电机主体上，黑表笔接N极，红表笔依次接U、V、W端测量（将结果记录在工单中）；红表笔接发电机外壳，黑表笔依次接各定子绕组端（将结果记录在工单中）。</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整流器测量：从工具库选择万用表拖拽到整流器上，选择测量正极管，调整挡位至二极管档，黑表笔接B端子，红表笔接定子线圈的各接触点（取平均值，将结果记录在工单中）。交换红黑笔再次测试（将结果记录在工单中）；从工具库选择万用表拖拽到整流器上，选择测量负极管，调整挡位至二极管档，红表笔搭铁，黑表笔接定子线圈的各接触点（取平均值，将结果记录在工单中）。交换红黑笔再次测试（将结果记录在工单中）。</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▲电刷测量：分离电刷，选择游标卡尺，测量碳刷长度，将结果记录在工单中（投标现场须提供软件实体演示）。</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组装发电机：根据提示，选择对应的工具，对发电机进行逐步安装复位，直至完全安装完成。</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复位后检查：检查发电机外观有无破损；检查皮带转子旋转是否正常，轴承有无损伤。检查B端子与外壳的短路情况。</w:t>
            </w:r>
          </w:p>
          <w:p>
            <w:pPr>
              <w:numPr>
                <w:ilvl w:val="0"/>
                <w:numId w:val="12"/>
              </w:numPr>
              <w:spacing w:line="300" w:lineRule="exact"/>
              <w:ind w:firstLine="420" w:firstLineChars="200"/>
              <w:rPr>
                <w:rFonts w:ascii="宋体" w:hAnsi="宋体" w:cs="宋体"/>
                <w:sz w:val="21"/>
                <w:szCs w:val="21"/>
              </w:rPr>
            </w:pPr>
            <w:r>
              <w:rPr>
                <w:rFonts w:hint="eastAsia" w:ascii="宋体" w:hAnsi="宋体" w:cs="宋体"/>
                <w:sz w:val="21"/>
                <w:szCs w:val="21"/>
              </w:rPr>
              <w:t>整顿工位：完成流程操作后，学员需清理工具，整顿工位。</w:t>
            </w:r>
          </w:p>
          <w:p>
            <w:pPr>
              <w:spacing w:line="300" w:lineRule="exact"/>
              <w:ind w:firstLine="420" w:firstLineChars="200"/>
              <w:rPr>
                <w:rFonts w:ascii="宋体" w:hAnsi="宋体" w:cs="宋体"/>
                <w:sz w:val="21"/>
                <w:szCs w:val="21"/>
              </w:rPr>
            </w:pPr>
            <w:r>
              <w:rPr>
                <w:rFonts w:hint="eastAsia" w:ascii="宋体" w:hAnsi="宋体" w:cs="宋体"/>
                <w:sz w:val="21"/>
                <w:szCs w:val="21"/>
              </w:rPr>
              <w:t>直击高考模块是依照《普通高等学校招收中等职业学校毕业生技能高考汽车维修类技能考试大纲》的考试办法：考试包括专业知识考试、技能操作考试两部分。 总分为490分，其中专业知识考试为150分，技能操作考试为340分。系统从后台随机抽选理论考题和实操考核模块，组成综合试卷，尽可能还原高考现场，让学生进行考试。考试完成后，系统自动评分，生成考试成绩单，并且上传数据库，方便后期查询。</w:t>
            </w:r>
          </w:p>
        </w:tc>
      </w:tr>
    </w:tbl>
    <w:p>
      <w:pPr>
        <w:pStyle w:val="2"/>
      </w:pPr>
      <w:r>
        <w:rPr>
          <w:rFonts w:hint="eastAsia"/>
        </w:rPr>
        <w:t>注：带“</w:t>
      </w:r>
      <w:r>
        <w:rPr>
          <w:rFonts w:hint="eastAsia" w:ascii="宋体" w:hAnsi="宋体" w:cs="宋体"/>
          <w:szCs w:val="21"/>
        </w:rPr>
        <w:t>▲</w:t>
      </w:r>
      <w:r>
        <w:rPr>
          <w:rFonts w:hint="eastAsia"/>
        </w:rPr>
        <w:t>”的需逐条响应，否则各应文件按无效处理。</w:t>
      </w:r>
    </w:p>
    <w:p>
      <w:pPr>
        <w:numPr>
          <w:ilvl w:val="0"/>
          <w:numId w:val="13"/>
        </w:numPr>
        <w:jc w:val="left"/>
        <w:outlineLvl w:val="1"/>
        <w:rPr>
          <w:b/>
          <w:bCs/>
          <w:szCs w:val="28"/>
        </w:rPr>
      </w:pPr>
      <w:bookmarkStart w:id="44" w:name="_Toc24695"/>
      <w:r>
        <w:rPr>
          <w:rFonts w:hint="eastAsia"/>
          <w:b/>
          <w:bCs/>
          <w:szCs w:val="28"/>
        </w:rPr>
        <w:t>商务条款</w:t>
      </w:r>
      <w:bookmarkEnd w:id="44"/>
    </w:p>
    <w:p>
      <w:pPr>
        <w:spacing w:line="520" w:lineRule="exact"/>
        <w:ind w:left="18" w:hanging="18" w:hangingChars="6"/>
      </w:pPr>
      <w:r>
        <w:rPr>
          <w:rFonts w:hint="eastAsia" w:ascii="宋体" w:hAnsi="宋体"/>
          <w:sz w:val="30"/>
          <w:szCs w:val="30"/>
        </w:rPr>
        <w:t>商务说明</w:t>
      </w:r>
      <w:r>
        <w:rPr>
          <w:rFonts w:hint="eastAsia" w:ascii="宋体" w:hAnsi="宋体" w:cs="宋体"/>
          <w:color w:val="000000"/>
          <w:sz w:val="24"/>
        </w:rPr>
        <w:t>：</w:t>
      </w:r>
      <w:r>
        <w:rPr>
          <w:rFonts w:hint="eastAsia" w:ascii="宋体" w:hAnsi="宋体" w:cs="仿宋_GB2312"/>
          <w:sz w:val="24"/>
        </w:rPr>
        <w:t>投标人在投标文件《合同草案条款响应、偏离情况说明表》中应对以下逐条商务要求进行响应描述或偏离说明。</w:t>
      </w:r>
      <w:r>
        <w:rPr>
          <w:rFonts w:hint="eastAsia" w:ascii="宋体" w:hAnsi="宋体" w:cs="宋体"/>
          <w:color w:val="000000"/>
          <w:sz w:val="24"/>
        </w:rPr>
        <w:t>不满足以上要求的，其投标按照</w:t>
      </w:r>
      <w:r>
        <w:rPr>
          <w:rFonts w:hint="eastAsia" w:ascii="宋体" w:hAnsi="宋体" w:cs="宋体"/>
          <w:b/>
          <w:color w:val="000000"/>
          <w:sz w:val="24"/>
        </w:rPr>
        <w:t>无效投标处理。</w:t>
      </w:r>
    </w:p>
    <w:p>
      <w:pPr>
        <w:spacing w:line="520" w:lineRule="exact"/>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1.供货</w:t>
      </w:r>
      <w:r>
        <w:rPr>
          <w:rFonts w:hint="eastAsia" w:ascii="宋体" w:hAnsi="宋体" w:cs="宋体"/>
          <w:kern w:val="0"/>
          <w:sz w:val="24"/>
          <w:lang w:val="zh-CN"/>
        </w:rPr>
        <w:t>期：</w:t>
      </w:r>
      <w:r>
        <w:rPr>
          <w:rFonts w:hint="eastAsia" w:ascii="宋体" w:hAnsi="宋体" w:cs="宋体"/>
          <w:sz w:val="24"/>
        </w:rPr>
        <w:t>签订合同后60日历日完成本项目的供货、安装及培训等。</w:t>
      </w:r>
    </w:p>
    <w:p>
      <w:pPr>
        <w:spacing w:line="520" w:lineRule="exact"/>
        <w:rPr>
          <w:rFonts w:ascii="宋体" w:hAnsi="宋体" w:cs="宋体"/>
          <w:kern w:val="0"/>
          <w:sz w:val="24"/>
        </w:rPr>
      </w:pPr>
      <w:r>
        <w:rPr>
          <w:rFonts w:hint="eastAsia" w:ascii="宋体" w:hAnsi="宋体" w:cs="宋体"/>
          <w:kern w:val="0"/>
          <w:sz w:val="24"/>
        </w:rPr>
        <w:t>2.免费质保期：自项目验收交付之日起，质量保证期为壹年</w:t>
      </w:r>
    </w:p>
    <w:p>
      <w:pPr>
        <w:spacing w:line="520" w:lineRule="exact"/>
        <w:rPr>
          <w:rFonts w:ascii="宋体" w:hAnsi="宋体" w:cs="宋体"/>
          <w:kern w:val="0"/>
          <w:sz w:val="24"/>
        </w:rPr>
      </w:pPr>
      <w:r>
        <w:rPr>
          <w:rFonts w:hint="eastAsia" w:ascii="宋体" w:hAnsi="宋体" w:cs="宋体"/>
          <w:kern w:val="0"/>
          <w:sz w:val="24"/>
        </w:rPr>
        <w:t>3.培训服务：设备安装调试完成后，提供至少三人不少于3天的培训（主要针对设备使用、保养、及相关汽车专业技能培训）</w:t>
      </w:r>
    </w:p>
    <w:p>
      <w:pPr>
        <w:spacing w:line="520" w:lineRule="exact"/>
        <w:rPr>
          <w:rFonts w:ascii="宋体" w:hAnsi="宋体" w:cs="宋体"/>
          <w:kern w:val="0"/>
          <w:sz w:val="24"/>
        </w:rPr>
      </w:pPr>
      <w:r>
        <w:rPr>
          <w:rFonts w:hint="eastAsia" w:ascii="宋体" w:hAnsi="宋体" w:cs="宋体"/>
          <w:kern w:val="0"/>
          <w:sz w:val="24"/>
        </w:rPr>
        <w:t>4.针对本项目，须提供完整且合理的质量保证方案、设备安装方案、人员培训方案及售后保障方案。</w:t>
      </w:r>
    </w:p>
    <w:p>
      <w:pPr>
        <w:spacing w:line="520" w:lineRule="exact"/>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质量：达到国家规定的</w:t>
      </w:r>
      <w:r>
        <w:rPr>
          <w:rFonts w:hint="eastAsia" w:ascii="宋体" w:hAnsi="宋体" w:cs="宋体"/>
          <w:kern w:val="0"/>
          <w:sz w:val="24"/>
        </w:rPr>
        <w:t>质量</w:t>
      </w:r>
      <w:r>
        <w:rPr>
          <w:rFonts w:hint="eastAsia" w:ascii="宋体" w:hAnsi="宋体" w:cs="宋体"/>
          <w:kern w:val="0"/>
          <w:sz w:val="24"/>
          <w:lang w:val="zh-CN"/>
        </w:rPr>
        <w:t>合格标准；</w:t>
      </w:r>
    </w:p>
    <w:p>
      <w:pPr>
        <w:spacing w:line="520" w:lineRule="exact"/>
        <w:rPr>
          <w:rFonts w:ascii="宋体" w:hAnsi="宋体" w:cs="宋体"/>
          <w:kern w:val="0"/>
          <w:sz w:val="24"/>
        </w:rPr>
      </w:pPr>
      <w:r>
        <w:rPr>
          <w:rFonts w:hint="eastAsia" w:ascii="宋体" w:hAnsi="宋体" w:cs="宋体"/>
          <w:kern w:val="0"/>
          <w:sz w:val="24"/>
        </w:rPr>
        <w:t>6.</w:t>
      </w:r>
      <w:r>
        <w:rPr>
          <w:rFonts w:hint="eastAsia" w:ascii="宋体" w:hAnsi="宋体" w:cs="宋体"/>
          <w:kern w:val="0"/>
          <w:sz w:val="24"/>
          <w:lang w:val="zh-CN"/>
        </w:rPr>
        <w:t>合同款支付：</w:t>
      </w:r>
      <w:r>
        <w:rPr>
          <w:rFonts w:hint="eastAsia" w:ascii="宋体" w:hAnsi="宋体" w:cs="宋体"/>
          <w:kern w:val="0"/>
          <w:sz w:val="24"/>
        </w:rPr>
        <w:t>货物验收合格支付合同款至100%。</w:t>
      </w:r>
    </w:p>
    <w:p>
      <w:pPr>
        <w:spacing w:line="520" w:lineRule="exact"/>
        <w:rPr>
          <w:rFonts w:ascii="宋体" w:hAnsi="宋体" w:cs="宋体"/>
          <w:kern w:val="0"/>
          <w:sz w:val="24"/>
          <w:lang w:val="zh-CN"/>
        </w:rPr>
      </w:pPr>
      <w:r>
        <w:rPr>
          <w:rFonts w:hint="eastAsia" w:ascii="宋体" w:hAnsi="宋体" w:cs="宋体"/>
          <w:kern w:val="0"/>
          <w:sz w:val="24"/>
        </w:rPr>
        <w:t>7.</w:t>
      </w:r>
      <w:r>
        <w:rPr>
          <w:rFonts w:hint="eastAsia" w:ascii="宋体" w:hAnsi="宋体" w:cs="宋体"/>
          <w:kern w:val="0"/>
          <w:sz w:val="24"/>
          <w:lang w:val="zh-CN"/>
        </w:rPr>
        <w:t>其它专用条款内容由中标人与采购人另行约定。</w:t>
      </w:r>
    </w:p>
    <w:p>
      <w:pPr>
        <w:rPr>
          <w:color w:val="000000"/>
          <w:sz w:val="36"/>
          <w:szCs w:val="36"/>
        </w:rPr>
      </w:pPr>
    </w:p>
    <w:p>
      <w:pPr>
        <w:pStyle w:val="39"/>
        <w:rPr>
          <w:color w:val="000000"/>
          <w:sz w:val="36"/>
          <w:szCs w:val="36"/>
        </w:rPr>
      </w:pPr>
    </w:p>
    <w:p>
      <w:pPr>
        <w:rPr>
          <w:color w:val="000000"/>
          <w:sz w:val="36"/>
          <w:szCs w:val="36"/>
        </w:rPr>
      </w:pPr>
      <w:bookmarkStart w:id="45" w:name="_Toc24064"/>
      <w:bookmarkStart w:id="46" w:name="_Toc31383"/>
      <w:r>
        <w:rPr>
          <w:color w:val="000000"/>
          <w:sz w:val="36"/>
          <w:szCs w:val="36"/>
        </w:rPr>
        <w:br w:type="page"/>
      </w:r>
    </w:p>
    <w:p>
      <w:pPr>
        <w:tabs>
          <w:tab w:val="left" w:pos="7665"/>
        </w:tabs>
        <w:ind w:firstLine="705" w:firstLineChars="196"/>
        <w:jc w:val="center"/>
        <w:outlineLvl w:val="0"/>
        <w:rPr>
          <w:rFonts w:eastAsia="仿宋_GB2312"/>
          <w:sz w:val="44"/>
          <w:szCs w:val="44"/>
        </w:rPr>
      </w:pPr>
      <w:r>
        <w:rPr>
          <w:color w:val="000000"/>
          <w:sz w:val="36"/>
          <w:szCs w:val="36"/>
        </w:rPr>
        <w:t>第四章</w:t>
      </w:r>
      <w:r>
        <w:rPr>
          <w:rFonts w:hint="eastAsia"/>
          <w:color w:val="000000"/>
          <w:sz w:val="36"/>
          <w:szCs w:val="36"/>
        </w:rPr>
        <w:t xml:space="preserve">  </w:t>
      </w:r>
      <w:bookmarkEnd w:id="45"/>
      <w:bookmarkStart w:id="47" w:name="_Toc19612"/>
      <w:r>
        <w:rPr>
          <w:bCs/>
          <w:kern w:val="0"/>
          <w:sz w:val="36"/>
          <w:szCs w:val="36"/>
        </w:rPr>
        <w:t>合同书</w:t>
      </w:r>
      <w:r>
        <w:rPr>
          <w:color w:val="000000"/>
          <w:sz w:val="36"/>
          <w:szCs w:val="36"/>
        </w:rPr>
        <w:t>（格式）</w:t>
      </w:r>
      <w:bookmarkEnd w:id="46"/>
    </w:p>
    <w:p>
      <w:pPr>
        <w:spacing w:line="440" w:lineRule="exact"/>
        <w:jc w:val="center"/>
        <w:rPr>
          <w:rFonts w:eastAsia="仿宋_GB2312"/>
          <w:b/>
          <w:sz w:val="44"/>
          <w:szCs w:val="44"/>
        </w:rPr>
      </w:pPr>
    </w:p>
    <w:p>
      <w:pPr>
        <w:spacing w:line="36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39" w:firstLineChars="245"/>
        <w:rPr>
          <w:spacing w:val="-10"/>
          <w:sz w:val="24"/>
        </w:rPr>
      </w:pPr>
    </w:p>
    <w:p>
      <w:pPr>
        <w:spacing w:line="360" w:lineRule="auto"/>
        <w:ind w:firstLine="540"/>
        <w:jc w:val="center"/>
        <w:rPr>
          <w:b/>
          <w:kern w:val="0"/>
          <w:sz w:val="36"/>
          <w:szCs w:val="36"/>
        </w:rPr>
      </w:pPr>
      <w:r>
        <w:rPr>
          <w:b/>
          <w:kern w:val="0"/>
          <w:sz w:val="36"/>
          <w:szCs w:val="36"/>
        </w:rPr>
        <w:t>合同书</w:t>
      </w:r>
    </w:p>
    <w:p>
      <w:pPr>
        <w:autoSpaceDE w:val="0"/>
        <w:autoSpaceDN w:val="0"/>
        <w:adjustRightInd w:val="0"/>
        <w:spacing w:line="360" w:lineRule="auto"/>
        <w:ind w:firstLine="480" w:firstLineChars="200"/>
        <w:jc w:val="left"/>
        <w:rPr>
          <w:kern w:val="0"/>
          <w:sz w:val="24"/>
          <w:szCs w:val="20"/>
        </w:rPr>
      </w:pPr>
      <w:r>
        <w:rPr>
          <w:kern w:val="0"/>
          <w:sz w:val="24"/>
          <w:szCs w:val="20"/>
        </w:rPr>
        <w:t>项目名称：</w:t>
      </w:r>
    </w:p>
    <w:p>
      <w:pPr>
        <w:autoSpaceDE w:val="0"/>
        <w:autoSpaceDN w:val="0"/>
        <w:adjustRightInd w:val="0"/>
        <w:spacing w:line="360" w:lineRule="auto"/>
        <w:ind w:firstLine="480" w:firstLineChars="200"/>
        <w:jc w:val="left"/>
        <w:rPr>
          <w:kern w:val="0"/>
          <w:sz w:val="24"/>
          <w:szCs w:val="20"/>
        </w:rPr>
      </w:pPr>
      <w:r>
        <w:rPr>
          <w:kern w:val="0"/>
          <w:sz w:val="24"/>
          <w:szCs w:val="20"/>
        </w:rPr>
        <w:t>合同编号：</w:t>
      </w:r>
    </w:p>
    <w:p>
      <w:pPr>
        <w:autoSpaceDE w:val="0"/>
        <w:autoSpaceDN w:val="0"/>
        <w:adjustRightInd w:val="0"/>
        <w:spacing w:line="360" w:lineRule="auto"/>
        <w:ind w:firstLine="480" w:firstLineChars="200"/>
        <w:jc w:val="left"/>
        <w:rPr>
          <w:kern w:val="0"/>
          <w:sz w:val="24"/>
          <w:szCs w:val="20"/>
        </w:rPr>
      </w:pPr>
      <w:r>
        <w:rPr>
          <w:kern w:val="0"/>
          <w:sz w:val="24"/>
          <w:szCs w:val="20"/>
        </w:rPr>
        <w:t>签订日期：</w:t>
      </w:r>
    </w:p>
    <w:p>
      <w:pPr>
        <w:autoSpaceDE w:val="0"/>
        <w:autoSpaceDN w:val="0"/>
        <w:adjustRightInd w:val="0"/>
        <w:spacing w:line="360" w:lineRule="auto"/>
        <w:ind w:firstLine="480" w:firstLineChars="200"/>
        <w:rPr>
          <w:kern w:val="0"/>
          <w:sz w:val="24"/>
          <w:szCs w:val="20"/>
        </w:rPr>
      </w:pPr>
      <w:r>
        <w:rPr>
          <w:kern w:val="0"/>
          <w:sz w:val="24"/>
          <w:szCs w:val="20"/>
        </w:rPr>
        <w:t>签订合同地点：</w:t>
      </w:r>
    </w:p>
    <w:p>
      <w:pPr>
        <w:spacing w:line="360" w:lineRule="auto"/>
        <w:ind w:firstLine="480" w:firstLineChars="200"/>
        <w:rPr>
          <w:sz w:val="24"/>
          <w:szCs w:val="20"/>
        </w:rPr>
      </w:pPr>
      <w:r>
        <w:rPr>
          <w:sz w:val="24"/>
          <w:szCs w:val="20"/>
        </w:rPr>
        <w:t>本合同由（以下简称“需方”）与（以下简称“供方”）签订。</w:t>
      </w:r>
    </w:p>
    <w:p>
      <w:pPr>
        <w:autoSpaceDE w:val="0"/>
        <w:autoSpaceDN w:val="0"/>
        <w:adjustRightInd w:val="0"/>
        <w:spacing w:line="360" w:lineRule="auto"/>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360" w:lineRule="auto"/>
        <w:ind w:firstLine="470" w:firstLineChars="196"/>
        <w:rPr>
          <w:rFonts w:asciiTheme="minorEastAsia" w:hAnsiTheme="minorEastAsia" w:eastAsiaTheme="minorEastAsia"/>
          <w:kern w:val="0"/>
          <w:sz w:val="24"/>
          <w:szCs w:val="20"/>
        </w:rPr>
      </w:pPr>
      <w:r>
        <w:rPr>
          <w:rFonts w:asciiTheme="minorEastAsia" w:hAnsiTheme="minorEastAsia" w:eastAsiaTheme="minorEastAsia"/>
          <w:kern w:val="0"/>
          <w:sz w:val="24"/>
          <w:szCs w:val="20"/>
        </w:rPr>
        <w:t>经双方协商，同意按下列条文执行：</w:t>
      </w:r>
    </w:p>
    <w:p>
      <w:pPr>
        <w:autoSpaceDE w:val="0"/>
        <w:autoSpaceDN w:val="0"/>
        <w:adjustRightInd w:val="0"/>
        <w:spacing w:line="360" w:lineRule="auto"/>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360" w:lineRule="auto"/>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360" w:lineRule="auto"/>
        <w:ind w:firstLine="470" w:firstLineChars="196"/>
        <w:jc w:val="left"/>
        <w:outlineLvl w:val="1"/>
        <w:rPr>
          <w:kern w:val="0"/>
          <w:sz w:val="24"/>
          <w:szCs w:val="20"/>
        </w:rPr>
      </w:pPr>
      <w:bookmarkStart w:id="48" w:name="_Toc20538"/>
      <w:r>
        <w:rPr>
          <w:kern w:val="0"/>
          <w:sz w:val="24"/>
          <w:szCs w:val="20"/>
        </w:rPr>
        <w:t>4.合同文件</w:t>
      </w:r>
      <w:bookmarkEnd w:id="48"/>
    </w:p>
    <w:p>
      <w:pPr>
        <w:autoSpaceDE w:val="0"/>
        <w:autoSpaceDN w:val="0"/>
        <w:adjustRightInd w:val="0"/>
        <w:spacing w:line="360" w:lineRule="auto"/>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360" w:lineRule="auto"/>
        <w:ind w:firstLine="480" w:firstLineChars="200"/>
        <w:jc w:val="left"/>
        <w:rPr>
          <w:kern w:val="0"/>
          <w:sz w:val="24"/>
          <w:szCs w:val="20"/>
        </w:rPr>
      </w:pPr>
      <w:r>
        <w:rPr>
          <w:kern w:val="0"/>
          <w:sz w:val="24"/>
          <w:szCs w:val="20"/>
        </w:rPr>
        <w:t>4.1谈判文件(编号：　　　　)；</w:t>
      </w:r>
    </w:p>
    <w:p>
      <w:pPr>
        <w:autoSpaceDE w:val="0"/>
        <w:autoSpaceDN w:val="0"/>
        <w:adjustRightInd w:val="0"/>
        <w:spacing w:line="360" w:lineRule="auto"/>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360" w:lineRule="auto"/>
        <w:ind w:firstLine="480" w:firstLineChars="200"/>
        <w:jc w:val="left"/>
        <w:rPr>
          <w:kern w:val="0"/>
          <w:sz w:val="24"/>
          <w:szCs w:val="20"/>
        </w:rPr>
      </w:pPr>
      <w:r>
        <w:rPr>
          <w:kern w:val="0"/>
          <w:sz w:val="24"/>
          <w:szCs w:val="20"/>
        </w:rPr>
        <w:t>4.3合同书；</w:t>
      </w:r>
    </w:p>
    <w:p>
      <w:pPr>
        <w:autoSpaceDE w:val="0"/>
        <w:autoSpaceDN w:val="0"/>
        <w:adjustRightInd w:val="0"/>
        <w:spacing w:line="360" w:lineRule="auto"/>
        <w:ind w:firstLine="480" w:firstLineChars="200"/>
        <w:rPr>
          <w:kern w:val="0"/>
          <w:sz w:val="24"/>
          <w:szCs w:val="20"/>
        </w:rPr>
      </w:pPr>
      <w:r>
        <w:rPr>
          <w:kern w:val="0"/>
          <w:sz w:val="24"/>
          <w:szCs w:val="20"/>
        </w:rPr>
        <w:t>4.4合同条款；</w:t>
      </w:r>
    </w:p>
    <w:p>
      <w:pPr>
        <w:autoSpaceDE w:val="0"/>
        <w:autoSpaceDN w:val="0"/>
        <w:adjustRightInd w:val="0"/>
        <w:spacing w:line="360" w:lineRule="auto"/>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360" w:lineRule="auto"/>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360" w:lineRule="auto"/>
        <w:ind w:firstLine="480" w:firstLineChars="200"/>
        <w:jc w:val="left"/>
        <w:outlineLvl w:val="1"/>
        <w:rPr>
          <w:kern w:val="0"/>
          <w:sz w:val="24"/>
          <w:szCs w:val="20"/>
        </w:rPr>
      </w:pPr>
      <w:bookmarkStart w:id="49" w:name="_Toc14777"/>
      <w:r>
        <w:rPr>
          <w:kern w:val="0"/>
          <w:sz w:val="24"/>
          <w:szCs w:val="20"/>
        </w:rPr>
        <w:t>5.合同范围和条件</w:t>
      </w:r>
      <w:bookmarkEnd w:id="49"/>
    </w:p>
    <w:p>
      <w:pPr>
        <w:autoSpaceDE w:val="0"/>
        <w:autoSpaceDN w:val="0"/>
        <w:adjustRightInd w:val="0"/>
        <w:spacing w:line="360" w:lineRule="auto"/>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360" w:lineRule="auto"/>
        <w:ind w:firstLine="480" w:firstLineChars="200"/>
        <w:outlineLvl w:val="1"/>
        <w:rPr>
          <w:kern w:val="0"/>
          <w:sz w:val="24"/>
          <w:szCs w:val="20"/>
        </w:rPr>
      </w:pPr>
      <w:bookmarkStart w:id="50" w:name="_Toc31413"/>
      <w:r>
        <w:rPr>
          <w:kern w:val="0"/>
          <w:sz w:val="24"/>
          <w:szCs w:val="20"/>
        </w:rPr>
        <w:t>6.货物（服务）及数量</w:t>
      </w:r>
      <w:bookmarkEnd w:id="50"/>
    </w:p>
    <w:p>
      <w:pPr>
        <w:spacing w:line="360" w:lineRule="auto"/>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360" w:lineRule="auto"/>
        <w:ind w:firstLine="480" w:firstLineChars="200"/>
        <w:outlineLvl w:val="1"/>
        <w:rPr>
          <w:kern w:val="0"/>
          <w:sz w:val="24"/>
          <w:szCs w:val="20"/>
        </w:rPr>
      </w:pPr>
      <w:bookmarkStart w:id="51" w:name="_Toc18756"/>
      <w:r>
        <w:rPr>
          <w:kern w:val="0"/>
          <w:sz w:val="24"/>
          <w:szCs w:val="20"/>
        </w:rPr>
        <w:t>7.付款方式</w:t>
      </w:r>
      <w:bookmarkEnd w:id="51"/>
    </w:p>
    <w:p>
      <w:pPr>
        <w:autoSpaceDE w:val="0"/>
        <w:autoSpaceDN w:val="0"/>
        <w:adjustRightInd w:val="0"/>
        <w:spacing w:line="360" w:lineRule="auto"/>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360" w:lineRule="auto"/>
        <w:ind w:firstLine="480" w:firstLineChars="200"/>
        <w:outlineLvl w:val="1"/>
        <w:rPr>
          <w:kern w:val="0"/>
          <w:sz w:val="24"/>
          <w:szCs w:val="20"/>
        </w:rPr>
      </w:pPr>
      <w:bookmarkStart w:id="52" w:name="_Toc19264"/>
      <w:r>
        <w:rPr>
          <w:kern w:val="0"/>
          <w:sz w:val="24"/>
          <w:szCs w:val="20"/>
        </w:rPr>
        <w:t>8.合同金额</w:t>
      </w:r>
      <w:bookmarkEnd w:id="52"/>
    </w:p>
    <w:p>
      <w:pPr>
        <w:autoSpaceDE w:val="0"/>
        <w:autoSpaceDN w:val="0"/>
        <w:adjustRightInd w:val="0"/>
        <w:spacing w:line="360" w:lineRule="auto"/>
        <w:ind w:firstLine="480" w:firstLineChars="200"/>
        <w:rPr>
          <w:kern w:val="0"/>
          <w:sz w:val="24"/>
          <w:szCs w:val="20"/>
        </w:rPr>
      </w:pPr>
      <w:r>
        <w:rPr>
          <w:kern w:val="0"/>
          <w:sz w:val="24"/>
          <w:szCs w:val="20"/>
        </w:rPr>
        <w:t>合同总金额：人民币</w:t>
      </w:r>
    </w:p>
    <w:p>
      <w:pPr>
        <w:autoSpaceDE w:val="0"/>
        <w:autoSpaceDN w:val="0"/>
        <w:adjustRightInd w:val="0"/>
        <w:spacing w:line="360" w:lineRule="auto"/>
        <w:ind w:firstLine="480" w:firstLineChars="200"/>
        <w:jc w:val="left"/>
        <w:outlineLvl w:val="1"/>
        <w:rPr>
          <w:kern w:val="0"/>
          <w:sz w:val="24"/>
          <w:szCs w:val="20"/>
        </w:rPr>
      </w:pPr>
      <w:bookmarkStart w:id="53" w:name="_Toc21958"/>
      <w:r>
        <w:rPr>
          <w:kern w:val="0"/>
          <w:sz w:val="24"/>
          <w:szCs w:val="20"/>
        </w:rPr>
        <w:t>9.实施时间和地点</w:t>
      </w:r>
      <w:bookmarkEnd w:id="53"/>
    </w:p>
    <w:p>
      <w:pPr>
        <w:autoSpaceDE w:val="0"/>
        <w:autoSpaceDN w:val="0"/>
        <w:adjustRightInd w:val="0"/>
        <w:spacing w:line="360" w:lineRule="auto"/>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360" w:lineRule="auto"/>
        <w:ind w:firstLine="480" w:firstLineChars="200"/>
        <w:outlineLvl w:val="1"/>
        <w:rPr>
          <w:kern w:val="0"/>
          <w:sz w:val="24"/>
          <w:szCs w:val="20"/>
        </w:rPr>
      </w:pPr>
      <w:bookmarkStart w:id="54" w:name="_Toc14455"/>
      <w:r>
        <w:rPr>
          <w:kern w:val="0"/>
          <w:sz w:val="24"/>
          <w:szCs w:val="20"/>
        </w:rPr>
        <w:t>10.合同生效</w:t>
      </w:r>
      <w:bookmarkEnd w:id="54"/>
    </w:p>
    <w:p>
      <w:pPr>
        <w:autoSpaceDE w:val="0"/>
        <w:autoSpaceDN w:val="0"/>
        <w:adjustRightInd w:val="0"/>
        <w:spacing w:line="360" w:lineRule="auto"/>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360" w:lineRule="auto"/>
        <w:ind w:firstLine="480" w:firstLineChars="200"/>
        <w:jc w:val="left"/>
        <w:outlineLvl w:val="1"/>
        <w:rPr>
          <w:kern w:val="0"/>
          <w:sz w:val="24"/>
          <w:szCs w:val="20"/>
        </w:rPr>
      </w:pPr>
      <w:bookmarkStart w:id="55" w:name="_Toc11910"/>
      <w:r>
        <w:rPr>
          <w:kern w:val="0"/>
          <w:sz w:val="24"/>
          <w:szCs w:val="20"/>
        </w:rPr>
        <w:t>11.合同的份数</w:t>
      </w:r>
      <w:bookmarkEnd w:id="55"/>
    </w:p>
    <w:p>
      <w:pPr>
        <w:autoSpaceDE w:val="0"/>
        <w:autoSpaceDN w:val="0"/>
        <w:adjustRightInd w:val="0"/>
        <w:spacing w:line="360" w:lineRule="auto"/>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w:t>
      </w:r>
      <w:r>
        <w:rPr>
          <w:color w:val="FF0000"/>
          <w:kern w:val="0"/>
          <w:sz w:val="24"/>
          <w:szCs w:val="20"/>
        </w:rPr>
        <w:t>壹份备案</w:t>
      </w:r>
      <w:r>
        <w:rPr>
          <w:kern w:val="0"/>
          <w:sz w:val="24"/>
          <w:szCs w:val="20"/>
        </w:rPr>
        <w:t>。</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360" w:lineRule="auto"/>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adjustRightInd w:val="0"/>
        <w:snapToGrid w:val="0"/>
        <w:ind w:firstLine="480" w:firstLineChars="200"/>
        <w:jc w:val="left"/>
        <w:rPr>
          <w:color w:val="000000"/>
          <w:sz w:val="36"/>
          <w:szCs w:val="36"/>
        </w:rPr>
      </w:pPr>
      <w:r>
        <w:rPr>
          <w:kern w:val="0"/>
          <w:sz w:val="24"/>
          <w:szCs w:val="20"/>
        </w:rPr>
        <w:t>税　　号：</w:t>
      </w:r>
      <w:r>
        <w:rPr>
          <w:rFonts w:hint="eastAsia"/>
          <w:kern w:val="0"/>
          <w:sz w:val="24"/>
          <w:szCs w:val="20"/>
        </w:rPr>
        <w:t xml:space="preserve">                           </w:t>
      </w:r>
      <w:r>
        <w:rPr>
          <w:kern w:val="0"/>
          <w:sz w:val="24"/>
          <w:szCs w:val="20"/>
        </w:rPr>
        <w:t>税　　号：</w:t>
      </w:r>
    </w:p>
    <w:p>
      <w:pPr>
        <w:rPr>
          <w:color w:val="000000"/>
          <w:sz w:val="36"/>
          <w:szCs w:val="36"/>
        </w:rPr>
      </w:pPr>
      <w:r>
        <w:rPr>
          <w:color w:val="000000"/>
          <w:sz w:val="36"/>
          <w:szCs w:val="36"/>
        </w:rPr>
        <w:br w:type="page"/>
      </w:r>
    </w:p>
    <w:p>
      <w:pPr>
        <w:adjustRightInd w:val="0"/>
        <w:snapToGrid w:val="0"/>
        <w:jc w:val="center"/>
        <w:outlineLvl w:val="0"/>
        <w:rPr>
          <w:color w:val="000000"/>
          <w:sz w:val="36"/>
          <w:szCs w:val="36"/>
        </w:rPr>
      </w:pPr>
      <w:bookmarkStart w:id="56" w:name="_Toc17186"/>
      <w:r>
        <w:rPr>
          <w:color w:val="000000"/>
          <w:sz w:val="36"/>
          <w:szCs w:val="36"/>
        </w:rPr>
        <w:t>第五章响应文件格式</w:t>
      </w:r>
      <w:bookmarkEnd w:id="47"/>
      <w:bookmarkEnd w:id="56"/>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rPr>
          <w:color w:val="000000"/>
          <w:szCs w:val="28"/>
        </w:rPr>
      </w:pPr>
      <w:bookmarkStart w:id="57" w:name="_Toc21276"/>
      <w:r>
        <w:rPr>
          <w:color w:val="000000"/>
          <w:szCs w:val="28"/>
        </w:rPr>
        <w:t>封面：</w:t>
      </w:r>
      <w:bookmarkEnd w:id="57"/>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rPr>
      </w:pPr>
    </w:p>
    <w:p>
      <w:pPr>
        <w:adjustRightInd w:val="0"/>
        <w:snapToGrid w:val="0"/>
        <w:jc w:val="center"/>
        <w:rPr>
          <w:rFonts w:eastAsiaTheme="minorEastAsia"/>
          <w:color w:val="000000" w:themeColor="text1"/>
          <w:sz w:val="44"/>
          <w:szCs w:val="44"/>
        </w:rPr>
      </w:pPr>
    </w:p>
    <w:p>
      <w:pPr>
        <w:adjustRightInd w:val="0"/>
        <w:snapToGrid w:val="0"/>
        <w:jc w:val="center"/>
        <w:rPr>
          <w:rFonts w:eastAsiaTheme="minorEastAsia"/>
          <w:color w:val="000000" w:themeColor="text1"/>
          <w:sz w:val="44"/>
          <w:szCs w:val="44"/>
        </w:rPr>
      </w:pPr>
    </w:p>
    <w:p>
      <w:pPr>
        <w:adjustRightInd w:val="0"/>
        <w:snapToGrid w:val="0"/>
        <w:jc w:val="center"/>
        <w:rPr>
          <w:rFonts w:eastAsiaTheme="minorEastAsia"/>
          <w:color w:val="000000" w:themeColor="text1"/>
          <w:sz w:val="44"/>
          <w:szCs w:val="44"/>
        </w:rPr>
      </w:pPr>
      <w:bookmarkStart w:id="58" w:name="_Toc31698"/>
    </w:p>
    <w:p>
      <w:pPr>
        <w:adjustRightInd w:val="0"/>
        <w:snapToGrid w:val="0"/>
        <w:jc w:val="center"/>
        <w:rPr>
          <w:rFonts w:eastAsiaTheme="minorEastAsia"/>
          <w:color w:val="000000" w:themeColor="text1"/>
          <w:sz w:val="44"/>
          <w:szCs w:val="44"/>
        </w:rPr>
      </w:pPr>
      <w:r>
        <w:rPr>
          <w:rFonts w:eastAsiaTheme="minorEastAsia"/>
          <w:color w:val="000000" w:themeColor="text1"/>
          <w:sz w:val="44"/>
          <w:szCs w:val="44"/>
        </w:rPr>
        <w:t>目</w:t>
      </w:r>
      <w:r>
        <w:rPr>
          <w:rFonts w:hint="eastAsia" w:eastAsiaTheme="minorEastAsia"/>
          <w:color w:val="000000" w:themeColor="text1"/>
          <w:sz w:val="44"/>
          <w:szCs w:val="44"/>
        </w:rPr>
        <w:t xml:space="preserve">  </w:t>
      </w:r>
      <w:r>
        <w:rPr>
          <w:rFonts w:eastAsiaTheme="minorEastAsia"/>
          <w:color w:val="000000" w:themeColor="text1"/>
          <w:sz w:val="44"/>
          <w:szCs w:val="44"/>
        </w:rPr>
        <w:t>录</w:t>
      </w:r>
      <w:bookmarkEnd w:id="58"/>
    </w:p>
    <w:p>
      <w:pPr>
        <w:adjustRightInd w:val="0"/>
        <w:snapToGrid w:val="0"/>
        <w:rPr>
          <w:color w:val="000000" w:themeColor="text1"/>
          <w:sz w:val="24"/>
        </w:rPr>
      </w:pPr>
      <w:r>
        <w:rPr>
          <w:color w:val="000000" w:themeColor="text1"/>
          <w:szCs w:val="21"/>
        </w:rPr>
        <w:br w:type="page"/>
      </w:r>
      <w:bookmarkStart w:id="59" w:name="_Toc29565"/>
      <w:r>
        <w:rPr>
          <w:color w:val="000000" w:themeColor="text1"/>
          <w:sz w:val="24"/>
        </w:rPr>
        <w:t>附件1</w:t>
      </w:r>
      <w:bookmarkEnd w:id="59"/>
    </w:p>
    <w:p>
      <w:pPr>
        <w:adjustRightInd w:val="0"/>
        <w:snapToGrid w:val="0"/>
        <w:jc w:val="center"/>
        <w:rPr>
          <w:color w:val="000000" w:themeColor="text1"/>
          <w:sz w:val="32"/>
          <w:szCs w:val="32"/>
        </w:rPr>
      </w:pPr>
      <w:bookmarkStart w:id="60" w:name="_Toc968"/>
      <w:r>
        <w:rPr>
          <w:color w:val="000000" w:themeColor="text1"/>
          <w:sz w:val="32"/>
          <w:szCs w:val="32"/>
        </w:rPr>
        <w:t>谈判书</w:t>
      </w:r>
      <w:bookmarkEnd w:id="60"/>
    </w:p>
    <w:p>
      <w:pPr>
        <w:pStyle w:val="2"/>
      </w:pPr>
    </w:p>
    <w:p>
      <w:pPr>
        <w:pStyle w:val="20"/>
        <w:spacing w:line="480" w:lineRule="exact"/>
        <w:rPr>
          <w:rFonts w:ascii="Times New Roman" w:hAnsi="Times New Roman" w:cs="Times New Roman"/>
          <w:sz w:val="24"/>
        </w:rPr>
      </w:pPr>
      <w:r>
        <w:rPr>
          <w:rFonts w:ascii="Times New Roman" w:hAnsi="Times New Roman" w:cs="Times New Roman"/>
          <w:color w:val="000000" w:themeColor="text1"/>
          <w:sz w:val="24"/>
        </w:rPr>
        <w:t>致</w:t>
      </w:r>
      <w:r>
        <w:rPr>
          <w:rFonts w:ascii="Times New Roman" w:hAnsi="Times New Roman" w:cs="Times New Roman"/>
          <w:sz w:val="24"/>
        </w:rPr>
        <w:t>：</w:t>
      </w:r>
      <w:r>
        <w:rPr>
          <w:rFonts w:ascii="Times New Roman" w:hAnsi="Times New Roman" w:cs="Times New Roman"/>
          <w:sz w:val="24"/>
          <w:u w:val="single"/>
        </w:rPr>
        <w:t>(</w:t>
      </w:r>
      <w:r>
        <w:rPr>
          <w:rFonts w:hint="eastAsia" w:ascii="Times New Roman" w:hAnsi="Times New Roman" w:cs="Times New Roman"/>
          <w:sz w:val="24"/>
          <w:u w:val="single"/>
        </w:rPr>
        <w:t>采购人、采购代理公司</w:t>
      </w:r>
      <w:r>
        <w:rPr>
          <w:rFonts w:ascii="Times New Roman" w:hAnsi="Times New Roman" w:cs="Times New Roman"/>
          <w:sz w:val="24"/>
          <w:u w:val="single"/>
        </w:rPr>
        <w:t>)</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根据贵方</w:t>
      </w:r>
      <w:r>
        <w:rPr>
          <w:rFonts w:ascii="Times New Roman" w:hAnsi="Times New Roman" w:cs="Times New Roman"/>
          <w:color w:val="000000" w:themeColor="text1"/>
          <w:sz w:val="24"/>
          <w:u w:val="single"/>
        </w:rPr>
        <w:t>（项目名称/项目编号）</w:t>
      </w:r>
      <w:r>
        <w:rPr>
          <w:rFonts w:ascii="Times New Roman" w:hAnsi="Times New Roman" w:cs="Times New Roman"/>
          <w:color w:val="000000" w:themeColor="text1"/>
          <w:sz w:val="24"/>
        </w:rPr>
        <w:t>项目政府采购的谈判邀请，</w:t>
      </w:r>
      <w:r>
        <w:rPr>
          <w:rFonts w:ascii="Times New Roman" w:hAnsi="Times New Roman" w:cs="Times New Roman"/>
          <w:color w:val="000000" w:themeColor="text1"/>
          <w:sz w:val="24"/>
          <w:u w:val="single"/>
        </w:rPr>
        <w:t>签字代表</w:t>
      </w:r>
      <w:r>
        <w:rPr>
          <w:rFonts w:ascii="Times New Roman" w:hAnsi="Times New Roman" w:cs="Times New Roman"/>
          <w:color w:val="000000" w:themeColor="text1"/>
          <w:sz w:val="24"/>
        </w:rPr>
        <w:t>（姓名和职务）经正式授权并代表谈判供应商</w:t>
      </w:r>
      <w:r>
        <w:rPr>
          <w:rFonts w:ascii="Times New Roman" w:hAnsi="Times New Roman" w:cs="Times New Roman"/>
          <w:color w:val="000000" w:themeColor="text1"/>
          <w:sz w:val="24"/>
          <w:u w:val="single"/>
        </w:rPr>
        <w:t>（谈判供应商名称、地址）</w:t>
      </w:r>
      <w:r>
        <w:rPr>
          <w:rFonts w:ascii="Times New Roman" w:hAnsi="Times New Roman" w:cs="Times New Roman"/>
          <w:color w:val="000000" w:themeColor="text1"/>
          <w:sz w:val="24"/>
        </w:rPr>
        <w:t>提交下述响应文件正本一份和副本二份。</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1.谈判书(附件1)；</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2.报价组成情况表(附件2)；</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3.货物（服务）清单(附件3)；</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4.资格性符合性检查对照表(附件4)；</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5.技术响应、偏离情况说明表(附件5)；</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6.合同草案条款响应、偏离情况说明表(附件6)；</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7.法人（负责人）代表授权书(附件7)；</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8.法人或者其他组织的营业执照等证明文件，自然人的身份证明(附件8)；</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9.财务状况报告</w:t>
      </w:r>
      <w:r>
        <w:rPr>
          <w:rFonts w:hint="eastAsia"/>
          <w:sz w:val="24"/>
          <w:szCs w:val="24"/>
        </w:rPr>
        <w:t>和银行资信证明</w:t>
      </w:r>
      <w:r>
        <w:rPr>
          <w:rFonts w:hint="eastAsia" w:ascii="Times New Roman" w:hAnsi="Times New Roman" w:cs="Times New Roman"/>
          <w:color w:val="000000" w:themeColor="text1"/>
          <w:sz w:val="24"/>
        </w:rPr>
        <w:t>，依法缴纳税收和社会保障资金的相关材料(附件9)；</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10.具备履行合同所必需的设备和专业技术能力的证明材料(附件10)；</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11.参加政府采购活动前3年内在经营活动中没有重大违法记录的书面声明(附件11)；</w:t>
      </w:r>
    </w:p>
    <w:p>
      <w:pPr>
        <w:pStyle w:val="20"/>
        <w:spacing w:line="480" w:lineRule="exact"/>
        <w:ind w:firstLine="48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12.未被列入失信被执行人、重大税收违法失信主体，未被列入政府采购严重违法失信行为记录名单的网页打印件(附件12)。</w:t>
      </w:r>
    </w:p>
    <w:p>
      <w:pPr>
        <w:spacing w:line="440" w:lineRule="exact"/>
        <w:ind w:firstLine="480" w:firstLineChars="200"/>
        <w:rPr>
          <w:bCs/>
          <w:color w:val="000000" w:themeColor="text1"/>
          <w:sz w:val="24"/>
        </w:rPr>
      </w:pPr>
      <w:r>
        <w:rPr>
          <w:rFonts w:hint="eastAsia"/>
          <w:bCs/>
          <w:color w:val="000000" w:themeColor="text1"/>
          <w:sz w:val="24"/>
        </w:rPr>
        <w:t>13.供应商应提供无行贿犯罪记录查询证明（可在中国裁判文书网查询，提供查询结果截图）(附件13)。</w:t>
      </w:r>
    </w:p>
    <w:p>
      <w:pPr>
        <w:spacing w:line="440" w:lineRule="exact"/>
        <w:ind w:firstLine="480" w:firstLineChars="200"/>
        <w:rPr>
          <w:bCs/>
          <w:color w:val="000000" w:themeColor="text1"/>
          <w:sz w:val="24"/>
        </w:rPr>
      </w:pPr>
      <w:r>
        <w:rPr>
          <w:rFonts w:hint="eastAsia"/>
          <w:bCs/>
          <w:color w:val="000000" w:themeColor="text1"/>
          <w:sz w:val="24"/>
        </w:rPr>
        <w:t>14.《中小企业声明函》、《残疾人福利性单位声明函》、属于监狱企业的证明文件等（如果有的话）(附件14)。</w:t>
      </w:r>
    </w:p>
    <w:p>
      <w:pPr>
        <w:pStyle w:val="20"/>
        <w:spacing w:line="480" w:lineRule="exact"/>
        <w:ind w:firstLine="480"/>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本文件要求提供的其他资格证明文件及资料</w:t>
      </w:r>
      <w:r>
        <w:rPr>
          <w:rFonts w:ascii="Times New Roman" w:hAnsi="Times New Roman" w:cs="Times New Roman"/>
          <w:b/>
          <w:color w:val="000000" w:themeColor="text1"/>
          <w:sz w:val="24"/>
        </w:rPr>
        <w:t>。</w:t>
      </w:r>
    </w:p>
    <w:p>
      <w:pPr>
        <w:pStyle w:val="20"/>
        <w:spacing w:line="48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在此，我方宣布同意如下：</w:t>
      </w:r>
    </w:p>
    <w:p>
      <w:pPr>
        <w:pStyle w:val="20"/>
        <w:spacing w:line="480" w:lineRule="exact"/>
        <w:ind w:firstLine="480"/>
        <w:outlineLvl w:val="1"/>
        <w:rPr>
          <w:rFonts w:ascii="Times New Roman" w:hAnsi="Times New Roman" w:cs="Times New Roman"/>
          <w:color w:val="000000" w:themeColor="text1"/>
          <w:sz w:val="24"/>
        </w:rPr>
      </w:pPr>
      <w:bookmarkStart w:id="61" w:name="_Toc28006"/>
      <w:r>
        <w:rPr>
          <w:rFonts w:ascii="Times New Roman" w:hAnsi="Times New Roman" w:cs="Times New Roman"/>
          <w:color w:val="000000" w:themeColor="text1"/>
          <w:sz w:val="24"/>
        </w:rPr>
        <w:t>1. 将按竞争性响应文件的规定履行合同责任和义务；</w:t>
      </w:r>
      <w:bookmarkEnd w:id="61"/>
    </w:p>
    <w:p>
      <w:pPr>
        <w:pStyle w:val="20"/>
        <w:spacing w:line="480" w:lineRule="exact"/>
        <w:ind w:left="840" w:hanging="360"/>
        <w:rPr>
          <w:rFonts w:ascii="Times New Roman" w:hAnsi="Times New Roman" w:cs="Times New Roman"/>
          <w:color w:val="000000" w:themeColor="text1"/>
          <w:sz w:val="24"/>
        </w:rPr>
      </w:pPr>
      <w:r>
        <w:rPr>
          <w:rFonts w:ascii="Times New Roman" w:hAnsi="Times New Roman" w:cs="Times New Roman"/>
          <w:color w:val="000000" w:themeColor="text1"/>
          <w:sz w:val="24"/>
        </w:rPr>
        <w:t>2. 已详细审查全部竞争性谈判文件，包括第（编号、补遗书）（如果有的话）；我们完全理解并同意放弃对这方面有不明及误解的权力；</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3. 本响应文件有效期为自谈判之日起</w:t>
      </w:r>
      <w:r>
        <w:rPr>
          <w:rFonts w:hint="eastAsia" w:ascii="Times New Roman" w:hAnsi="Times New Roman" w:cs="Times New Roman"/>
          <w:color w:val="000000" w:themeColor="text1"/>
          <w:sz w:val="24"/>
          <w:u w:val="single"/>
        </w:rPr>
        <w:t>（ ）</w:t>
      </w:r>
      <w:r>
        <w:rPr>
          <w:rFonts w:ascii="Times New Roman" w:hAnsi="Times New Roman" w:cs="Times New Roman"/>
          <w:color w:val="000000" w:themeColor="text1"/>
          <w:sz w:val="24"/>
        </w:rPr>
        <w:t>个日历日；</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4.同意提供按照贵方可能要求的与其谈判有关的一切数据或资料；</w:t>
      </w:r>
    </w:p>
    <w:p>
      <w:pPr>
        <w:pStyle w:val="20"/>
        <w:spacing w:line="480" w:lineRule="exact"/>
        <w:ind w:firstLine="480"/>
        <w:rPr>
          <w:rFonts w:ascii="Times New Roman" w:hAnsi="Times New Roman" w:cs="Times New Roman"/>
          <w:color w:val="000000" w:themeColor="text1"/>
          <w:sz w:val="24"/>
        </w:rPr>
      </w:pPr>
      <w:r>
        <w:rPr>
          <w:rFonts w:ascii="Times New Roman" w:hAnsi="Times New Roman" w:cs="Times New Roman"/>
          <w:color w:val="000000" w:themeColor="text1"/>
          <w:sz w:val="24"/>
        </w:rPr>
        <w:t>5. 与本谈判有关的一切正式往来信函请寄：</w:t>
      </w:r>
    </w:p>
    <w:p>
      <w:pPr>
        <w:pStyle w:val="20"/>
        <w:spacing w:line="48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地</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址：</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电话/传真：</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电子信箱：</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rPr>
      </w:pPr>
      <w:r>
        <w:rPr>
          <w:rFonts w:ascii="Times New Roman" w:hAnsi="Times New Roman" w:cs="Times New Roman"/>
          <w:color w:val="000000" w:themeColor="text1"/>
          <w:sz w:val="24"/>
        </w:rPr>
        <w:t>谈判供应商（授权）代表签字：</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imes New Roman" w:hAnsi="Times New Roman" w:cs="Times New Roman"/>
          <w:color w:val="000000" w:themeColor="text1"/>
          <w:sz w:val="24"/>
          <w:u w:val="single"/>
        </w:rPr>
      </w:pPr>
      <w:r>
        <w:rPr>
          <w:rFonts w:ascii="Times New Roman" w:hAnsi="Times New Roman" w:cs="Times New Roman"/>
          <w:color w:val="000000" w:themeColor="text1"/>
          <w:sz w:val="24"/>
        </w:rPr>
        <w:t>谈判供应商名称（公章）：</w:t>
      </w:r>
      <w:r>
        <w:rPr>
          <w:rFonts w:hint="eastAsia" w:ascii="Times New Roman" w:hAnsi="Times New Roman" w:cs="Times New Roman"/>
          <w:color w:val="000000" w:themeColor="text1"/>
          <w:sz w:val="24"/>
          <w:u w:val="single"/>
        </w:rPr>
        <w:t xml:space="preserve">                         </w:t>
      </w:r>
    </w:p>
    <w:p>
      <w:pPr>
        <w:pStyle w:val="20"/>
        <w:spacing w:line="480" w:lineRule="exact"/>
        <w:ind w:firstLine="840"/>
        <w:rPr>
          <w:rFonts w:asciiTheme="majorEastAsia" w:hAnsiTheme="majorEastAsia" w:eastAsiaTheme="majorEastAsia"/>
          <w:color w:val="000000" w:themeColor="text1"/>
          <w:sz w:val="24"/>
        </w:rPr>
      </w:pPr>
      <w:r>
        <w:rPr>
          <w:rFonts w:ascii="Times New Roman" w:hAnsi="Times New Roman" w:cs="Times New Roman"/>
          <w:color w:val="000000" w:themeColor="text1"/>
          <w:sz w:val="24"/>
        </w:rPr>
        <w:t>日</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期：</w:t>
      </w:r>
      <w:r>
        <w:rPr>
          <w:rFonts w:hint="eastAsia" w:ascii="Times New Roman" w:hAnsi="Times New Roman" w:cs="Times New Roman"/>
          <w:color w:val="000000" w:themeColor="text1"/>
          <w:sz w:val="24"/>
          <w:u w:val="single"/>
        </w:rPr>
        <w:t xml:space="preserve">                                          </w:t>
      </w:r>
      <w:r>
        <w:rPr>
          <w:rFonts w:ascii="Times New Roman" w:hAnsi="Times New Roman" w:cs="Times New Roman"/>
          <w:color w:val="000000" w:themeColor="text1"/>
          <w:sz w:val="24"/>
          <w:u w:val="single"/>
        </w:rPr>
        <w:br w:type="page"/>
      </w:r>
      <w:r>
        <w:rPr>
          <w:rFonts w:asciiTheme="majorEastAsia" w:hAnsiTheme="majorEastAsia" w:eastAsiaTheme="majorEastAsia"/>
          <w:color w:val="000000" w:themeColor="text1"/>
          <w:sz w:val="24"/>
        </w:rPr>
        <w:t>附件2</w:t>
      </w:r>
    </w:p>
    <w:p>
      <w:pPr>
        <w:jc w:val="center"/>
        <w:rPr>
          <w:rFonts w:eastAsiaTheme="minorEastAsia"/>
          <w:sz w:val="32"/>
          <w:szCs w:val="32"/>
        </w:rPr>
      </w:pPr>
      <w:bookmarkStart w:id="62" w:name="_Toc18158"/>
      <w:r>
        <w:rPr>
          <w:rFonts w:eastAsiaTheme="minorEastAsia"/>
          <w:sz w:val="32"/>
          <w:szCs w:val="32"/>
        </w:rPr>
        <w:t>报价组成情况表</w:t>
      </w:r>
      <w:bookmarkEnd w:id="62"/>
    </w:p>
    <w:p>
      <w:pPr>
        <w:spacing w:line="500" w:lineRule="exact"/>
        <w:rPr>
          <w:rFonts w:eastAsia="仿宋_GB2312"/>
          <w:color w:val="000000"/>
        </w:rPr>
      </w:pPr>
    </w:p>
    <w:p>
      <w:pPr>
        <w:spacing w:line="240" w:lineRule="atLeast"/>
        <w:ind w:firstLine="240" w:firstLineChars="100"/>
        <w:rPr>
          <w:color w:val="000000"/>
          <w:sz w:val="24"/>
          <w:u w:val="single"/>
        </w:rPr>
      </w:pPr>
      <w:r>
        <w:rPr>
          <w:color w:val="000000"/>
          <w:sz w:val="24"/>
        </w:rPr>
        <w:t>项目编号</w:t>
      </w:r>
      <w:r>
        <w:rPr>
          <w:rFonts w:hint="eastAsia"/>
          <w:sz w:val="24"/>
        </w:rPr>
        <w:t>（包号）</w:t>
      </w:r>
      <w:r>
        <w:rPr>
          <w:color w:val="000000"/>
          <w:sz w:val="24"/>
        </w:rPr>
        <w:t>：</w:t>
      </w:r>
    </w:p>
    <w:p>
      <w:pPr>
        <w:spacing w:line="240" w:lineRule="atLeast"/>
        <w:ind w:firstLine="240" w:firstLineChars="100"/>
        <w:rPr>
          <w:rFonts w:eastAsia="仿宋_GB2312"/>
          <w:color w:val="000000"/>
          <w:sz w:val="24"/>
          <w:u w:val="single"/>
        </w:rPr>
      </w:pPr>
      <w:r>
        <w:rPr>
          <w:color w:val="000000"/>
          <w:sz w:val="24"/>
        </w:rPr>
        <w:t>项目名称：</w:t>
      </w:r>
    </w:p>
    <w:tbl>
      <w:tblPr>
        <w:tblStyle w:val="29"/>
        <w:tblW w:w="8663" w:type="dxa"/>
        <w:tblInd w:w="32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vAlign w:val="center"/>
          </w:tcPr>
          <w:p>
            <w:pPr>
              <w:adjustRightInd w:val="0"/>
              <w:snapToGrid w:val="0"/>
              <w:ind w:left="-118" w:leftChars="-42"/>
              <w:jc w:val="center"/>
              <w:rPr>
                <w:sz w:val="24"/>
              </w:rPr>
            </w:pPr>
            <w:r>
              <w:rPr>
                <w:sz w:val="24"/>
              </w:rPr>
              <w:t>序号</w:t>
            </w:r>
          </w:p>
        </w:tc>
        <w:tc>
          <w:tcPr>
            <w:tcW w:w="1868" w:type="dxa"/>
            <w:vAlign w:val="center"/>
          </w:tcPr>
          <w:p>
            <w:pPr>
              <w:adjustRightInd w:val="0"/>
              <w:snapToGrid w:val="0"/>
              <w:ind w:left="-118" w:leftChars="-42"/>
              <w:jc w:val="center"/>
              <w:rPr>
                <w:sz w:val="24"/>
              </w:rPr>
            </w:pPr>
            <w:r>
              <w:rPr>
                <w:sz w:val="24"/>
              </w:rPr>
              <w:t>名称</w:t>
            </w:r>
            <w:r>
              <w:rPr>
                <w:rFonts w:hint="eastAsia"/>
                <w:sz w:val="24"/>
              </w:rPr>
              <w:t>（服务）</w:t>
            </w:r>
          </w:p>
        </w:tc>
        <w:tc>
          <w:tcPr>
            <w:tcW w:w="1236" w:type="dxa"/>
            <w:vAlign w:val="center"/>
          </w:tcPr>
          <w:p>
            <w:pPr>
              <w:adjustRightInd w:val="0"/>
              <w:snapToGrid w:val="0"/>
              <w:jc w:val="center"/>
              <w:rPr>
                <w:sz w:val="24"/>
              </w:rPr>
            </w:pPr>
            <w:r>
              <w:rPr>
                <w:sz w:val="24"/>
              </w:rPr>
              <w:t>规格型号</w:t>
            </w:r>
          </w:p>
        </w:tc>
        <w:tc>
          <w:tcPr>
            <w:tcW w:w="805" w:type="dxa"/>
            <w:vAlign w:val="center"/>
          </w:tcPr>
          <w:p>
            <w:pPr>
              <w:adjustRightInd w:val="0"/>
              <w:snapToGrid w:val="0"/>
              <w:jc w:val="center"/>
              <w:rPr>
                <w:sz w:val="24"/>
              </w:rPr>
            </w:pPr>
            <w:r>
              <w:rPr>
                <w:sz w:val="24"/>
              </w:rPr>
              <w:t>数量</w:t>
            </w:r>
          </w:p>
        </w:tc>
        <w:tc>
          <w:tcPr>
            <w:tcW w:w="1653" w:type="dxa"/>
            <w:vAlign w:val="center"/>
          </w:tcPr>
          <w:p>
            <w:pPr>
              <w:adjustRightInd w:val="0"/>
              <w:snapToGrid w:val="0"/>
              <w:jc w:val="center"/>
              <w:rPr>
                <w:sz w:val="24"/>
              </w:rPr>
            </w:pPr>
            <w:r>
              <w:rPr>
                <w:sz w:val="24"/>
              </w:rPr>
              <w:t>制造商</w:t>
            </w:r>
            <w:r>
              <w:rPr>
                <w:rFonts w:hint="eastAsia"/>
                <w:sz w:val="24"/>
              </w:rPr>
              <w:t>名称</w:t>
            </w:r>
          </w:p>
        </w:tc>
        <w:tc>
          <w:tcPr>
            <w:tcW w:w="912" w:type="dxa"/>
            <w:vAlign w:val="center"/>
          </w:tcPr>
          <w:p>
            <w:pPr>
              <w:adjustRightInd w:val="0"/>
              <w:snapToGrid w:val="0"/>
              <w:jc w:val="center"/>
              <w:rPr>
                <w:sz w:val="24"/>
              </w:rPr>
            </w:pPr>
            <w:r>
              <w:rPr>
                <w:sz w:val="24"/>
              </w:rPr>
              <w:t>单价</w:t>
            </w:r>
          </w:p>
        </w:tc>
        <w:tc>
          <w:tcPr>
            <w:tcW w:w="1136" w:type="dxa"/>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tcBorders>
              <w:bottom w:val="single" w:color="auto" w:sz="4" w:space="0"/>
            </w:tcBorders>
            <w:vAlign w:val="center"/>
          </w:tcPr>
          <w:p>
            <w:pPr>
              <w:adjustRightInd w:val="0"/>
              <w:snapToGrid w:val="0"/>
              <w:ind w:left="-118" w:leftChars="-42"/>
              <w:jc w:val="center"/>
              <w:rPr>
                <w:sz w:val="24"/>
              </w:rPr>
            </w:pPr>
            <w:r>
              <w:rPr>
                <w:sz w:val="24"/>
              </w:rPr>
              <w:t>1</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tcBorders>
              <w:top w:val="single" w:color="auto" w:sz="4" w:space="0"/>
            </w:tcBorders>
            <w:vAlign w:val="center"/>
          </w:tcPr>
          <w:p>
            <w:pPr>
              <w:adjustRightInd w:val="0"/>
              <w:snapToGrid w:val="0"/>
              <w:ind w:left="-118" w:leftChars="-42"/>
              <w:jc w:val="center"/>
              <w:rPr>
                <w:sz w:val="24"/>
              </w:rPr>
            </w:pPr>
            <w:r>
              <w:rPr>
                <w:sz w:val="24"/>
              </w:rPr>
              <w:t>2</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vAlign w:val="center"/>
          </w:tcPr>
          <w:p>
            <w:pPr>
              <w:adjustRightInd w:val="0"/>
              <w:snapToGrid w:val="0"/>
              <w:ind w:left="-118" w:leftChars="-42"/>
              <w:jc w:val="center"/>
              <w:rPr>
                <w:sz w:val="24"/>
              </w:rPr>
            </w:pPr>
            <w:r>
              <w:rPr>
                <w:sz w:val="24"/>
              </w:rPr>
              <w:t>3</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vAlign w:val="center"/>
          </w:tcPr>
          <w:p>
            <w:pPr>
              <w:adjustRightInd w:val="0"/>
              <w:snapToGrid w:val="0"/>
              <w:ind w:left="-118" w:leftChars="-42"/>
              <w:jc w:val="center"/>
              <w:rPr>
                <w:sz w:val="24"/>
              </w:rPr>
            </w:pPr>
            <w:r>
              <w:rPr>
                <w:sz w:val="24"/>
              </w:rPr>
              <w:t>4</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vAlign w:val="center"/>
          </w:tcPr>
          <w:p>
            <w:pPr>
              <w:adjustRightInd w:val="0"/>
              <w:snapToGrid w:val="0"/>
              <w:ind w:left="-118" w:leftChars="-42"/>
              <w:jc w:val="center"/>
              <w:rPr>
                <w:sz w:val="24"/>
              </w:rPr>
            </w:pPr>
            <w:r>
              <w:rPr>
                <w:sz w:val="24"/>
              </w:rPr>
              <w:t>5</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53" w:type="dxa"/>
            <w:vAlign w:val="center"/>
          </w:tcPr>
          <w:p>
            <w:pPr>
              <w:adjustRightInd w:val="0"/>
              <w:snapToGrid w:val="0"/>
              <w:ind w:left="-118" w:leftChars="-42"/>
              <w:jc w:val="center"/>
              <w:rPr>
                <w:sz w:val="24"/>
              </w:rPr>
            </w:pPr>
            <w:r>
              <w:rPr>
                <w:sz w:val="24"/>
              </w:rPr>
              <w:t>6</w:t>
            </w:r>
          </w:p>
        </w:tc>
        <w:tc>
          <w:tcPr>
            <w:tcW w:w="1868" w:type="dxa"/>
            <w:vAlign w:val="center"/>
          </w:tcPr>
          <w:p>
            <w:pPr>
              <w:adjustRightInd w:val="0"/>
              <w:snapToGrid w:val="0"/>
              <w:ind w:left="-118" w:leftChars="-42"/>
              <w:jc w:val="center"/>
              <w:rPr>
                <w:sz w:val="24"/>
              </w:rPr>
            </w:pPr>
            <w:r>
              <w:rPr>
                <w:sz w:val="24"/>
              </w:rPr>
              <w:t>其它</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6615" w:type="dxa"/>
            <w:gridSpan w:val="5"/>
            <w:vAlign w:val="center"/>
          </w:tcPr>
          <w:p>
            <w:pPr>
              <w:adjustRightInd w:val="0"/>
              <w:snapToGrid w:val="0"/>
              <w:jc w:val="center"/>
              <w:rPr>
                <w:sz w:val="24"/>
              </w:rPr>
            </w:pPr>
            <w:r>
              <w:rPr>
                <w:sz w:val="24"/>
              </w:rPr>
              <w:t>总计</w:t>
            </w:r>
          </w:p>
        </w:tc>
        <w:tc>
          <w:tcPr>
            <w:tcW w:w="2048" w:type="dxa"/>
            <w:gridSpan w:val="2"/>
            <w:vAlign w:val="center"/>
          </w:tcPr>
          <w:p>
            <w:pPr>
              <w:adjustRightInd w:val="0"/>
              <w:snapToGrid w:val="0"/>
              <w:jc w:val="center"/>
              <w:rPr>
                <w:sz w:val="24"/>
              </w:rPr>
            </w:pPr>
          </w:p>
        </w:tc>
      </w:tr>
    </w:tbl>
    <w:p>
      <w:pPr>
        <w:spacing w:line="240" w:lineRule="atLeast"/>
        <w:ind w:firstLine="240" w:firstLineChars="10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pPr>
        <w:pStyle w:val="20"/>
        <w:spacing w:line="500" w:lineRule="exact"/>
        <w:rPr>
          <w:rFonts w:ascii="Times New Roman" w:hAnsi="Times New Roman" w:cs="Times New Roman"/>
          <w:color w:val="000000"/>
          <w:sz w:val="24"/>
          <w:szCs w:val="24"/>
        </w:rPr>
      </w:pP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ind w:firstLine="240" w:firstLineChars="100"/>
        <w:rPr>
          <w:color w:val="000000"/>
        </w:rPr>
      </w:pPr>
      <w:r>
        <w:rPr>
          <w:color w:val="000000"/>
          <w:sz w:val="24"/>
        </w:rPr>
        <w:t>时间：</w:t>
      </w:r>
    </w:p>
    <w:p>
      <w:pPr>
        <w:pStyle w:val="20"/>
        <w:spacing w:line="440" w:lineRule="exact"/>
        <w:ind w:firstLine="840"/>
        <w:rPr>
          <w:rFonts w:ascii="Times New Roman" w:hAnsi="Times New Roman" w:eastAsia="仿宋_GB2312" w:cs="Times New Roman"/>
          <w:color w:val="000000" w:themeColor="text1"/>
        </w:rPr>
      </w:pPr>
    </w:p>
    <w:p>
      <w:pPr>
        <w:spacing w:line="480" w:lineRule="auto"/>
        <w:jc w:val="center"/>
        <w:rPr>
          <w:rFonts w:eastAsia="仿宋_GB2312"/>
          <w:color w:val="000000" w:themeColor="text1"/>
        </w:rPr>
      </w:pPr>
    </w:p>
    <w:p>
      <w:pPr>
        <w:spacing w:line="480" w:lineRule="auto"/>
        <w:jc w:val="center"/>
        <w:rPr>
          <w:rFonts w:eastAsia="仿宋_GB2312"/>
          <w:color w:val="000000" w:themeColor="text1"/>
        </w:rPr>
      </w:pPr>
    </w:p>
    <w:p>
      <w:pPr>
        <w:rPr>
          <w:bCs/>
          <w:color w:val="000000"/>
          <w:sz w:val="24"/>
        </w:rPr>
      </w:pPr>
      <w:r>
        <w:rPr>
          <w:bCs/>
          <w:color w:val="000000" w:themeColor="text1"/>
          <w:sz w:val="24"/>
        </w:rPr>
        <w:br w:type="page"/>
      </w:r>
      <w:r>
        <w:rPr>
          <w:bCs/>
          <w:color w:val="000000"/>
          <w:sz w:val="24"/>
        </w:rPr>
        <w:t>附件3</w:t>
      </w:r>
    </w:p>
    <w:p>
      <w:pPr>
        <w:jc w:val="center"/>
        <w:rPr>
          <w:rFonts w:eastAsiaTheme="minorEastAsia"/>
          <w:sz w:val="32"/>
          <w:szCs w:val="32"/>
        </w:rPr>
      </w:pPr>
      <w:r>
        <w:rPr>
          <w:rFonts w:eastAsiaTheme="minorEastAsia"/>
          <w:sz w:val="32"/>
          <w:szCs w:val="32"/>
        </w:rPr>
        <w:t>货物（服务）清单</w:t>
      </w:r>
    </w:p>
    <w:p>
      <w:pPr>
        <w:spacing w:line="240" w:lineRule="atLeast"/>
        <w:rPr>
          <w:color w:val="000000"/>
          <w:sz w:val="24"/>
        </w:rPr>
      </w:pPr>
    </w:p>
    <w:p>
      <w:pPr>
        <w:spacing w:line="240" w:lineRule="atLeast"/>
        <w:rPr>
          <w:color w:val="000000"/>
          <w:sz w:val="24"/>
        </w:rPr>
      </w:pPr>
      <w:r>
        <w:rPr>
          <w:color w:val="000000"/>
          <w:sz w:val="24"/>
        </w:rPr>
        <w:t>项目编号</w:t>
      </w:r>
      <w:r>
        <w:rPr>
          <w:rFonts w:hint="eastAsia"/>
          <w:sz w:val="24"/>
        </w:rPr>
        <w:t>（包号）</w:t>
      </w:r>
      <w:r>
        <w:rPr>
          <w:color w:val="000000"/>
          <w:sz w:val="24"/>
        </w:rPr>
        <w:t>：</w:t>
      </w:r>
    </w:p>
    <w:p>
      <w:pPr>
        <w:rPr>
          <w:b/>
          <w:bCs/>
          <w:color w:val="000000"/>
          <w:sz w:val="32"/>
          <w:szCs w:val="32"/>
        </w:rPr>
      </w:pPr>
      <w:r>
        <w:rPr>
          <w:color w:val="000000"/>
          <w:sz w:val="24"/>
        </w:rPr>
        <w:t>项目名称：</w:t>
      </w:r>
    </w:p>
    <w:tbl>
      <w:tblPr>
        <w:tblStyle w:val="29"/>
        <w:tblW w:w="9450" w:type="dxa"/>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2"/>
        <w:gridCol w:w="2353"/>
        <w:gridCol w:w="1545"/>
        <w:gridCol w:w="1665"/>
        <w:gridCol w:w="1635"/>
        <w:gridCol w:w="13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序号</w:t>
            </w:r>
          </w:p>
        </w:tc>
        <w:tc>
          <w:tcPr>
            <w:tcW w:w="2353" w:type="dxa"/>
            <w:vAlign w:val="center"/>
          </w:tcPr>
          <w:p>
            <w:pPr>
              <w:adjustRightInd w:val="0"/>
              <w:snapToGrid w:val="0"/>
              <w:ind w:left="-118" w:leftChars="-42"/>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45" w:type="dxa"/>
            <w:tcBorders>
              <w:right w:val="single" w:color="auto" w:sz="4" w:space="0"/>
            </w:tcBorders>
            <w:vAlign w:val="center"/>
          </w:tcPr>
          <w:p>
            <w:pPr>
              <w:adjustRightInd w:val="0"/>
              <w:snapToGrid w:val="0"/>
              <w:jc w:val="center"/>
              <w:rPr>
                <w:sz w:val="24"/>
              </w:rPr>
            </w:pPr>
            <w:r>
              <w:rPr>
                <w:sz w:val="24"/>
              </w:rPr>
              <w:t>制造商</w:t>
            </w:r>
            <w:r>
              <w:rPr>
                <w:rFonts w:hint="eastAsia"/>
                <w:sz w:val="24"/>
              </w:rPr>
              <w:t>名称</w:t>
            </w:r>
          </w:p>
        </w:tc>
        <w:tc>
          <w:tcPr>
            <w:tcW w:w="1665" w:type="dxa"/>
            <w:tcBorders>
              <w:left w:val="single" w:color="auto" w:sz="4" w:space="0"/>
            </w:tcBorders>
            <w:vAlign w:val="center"/>
          </w:tcPr>
          <w:p>
            <w:pPr>
              <w:adjustRightInd w:val="0"/>
              <w:snapToGrid w:val="0"/>
              <w:jc w:val="center"/>
              <w:rPr>
                <w:sz w:val="24"/>
              </w:rPr>
            </w:pPr>
            <w:r>
              <w:rPr>
                <w:sz w:val="24"/>
              </w:rPr>
              <w:t>生产地</w:t>
            </w:r>
          </w:p>
        </w:tc>
        <w:tc>
          <w:tcPr>
            <w:tcW w:w="1635" w:type="dxa"/>
            <w:vAlign w:val="center"/>
          </w:tcPr>
          <w:p>
            <w:pPr>
              <w:adjustRightInd w:val="0"/>
              <w:snapToGrid w:val="0"/>
              <w:jc w:val="center"/>
              <w:rPr>
                <w:sz w:val="24"/>
              </w:rPr>
            </w:pPr>
            <w:r>
              <w:rPr>
                <w:sz w:val="24"/>
              </w:rPr>
              <w:t>规格型号</w:t>
            </w:r>
          </w:p>
        </w:tc>
        <w:tc>
          <w:tcPr>
            <w:tcW w:w="1380" w:type="dxa"/>
            <w:vAlign w:val="center"/>
          </w:tcPr>
          <w:p>
            <w:pPr>
              <w:adjustRightInd w:val="0"/>
              <w:snapToGrid w:val="0"/>
              <w:jc w:val="center"/>
              <w:rPr>
                <w:sz w:val="24"/>
              </w:rPr>
            </w:pPr>
            <w:r>
              <w:rPr>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1</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2</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3</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4</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5</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6</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7</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8</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72" w:type="dxa"/>
            <w:vAlign w:val="center"/>
          </w:tcPr>
          <w:p>
            <w:pPr>
              <w:adjustRightInd w:val="0"/>
              <w:snapToGrid w:val="0"/>
              <w:ind w:left="-118" w:leftChars="-42"/>
              <w:jc w:val="center"/>
              <w:rPr>
                <w:sz w:val="24"/>
              </w:rPr>
            </w:pPr>
            <w:r>
              <w:rPr>
                <w:sz w:val="24"/>
              </w:rPr>
              <w:t>…</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bl>
    <w:p>
      <w:pPr>
        <w:spacing w:line="240" w:lineRule="atLeast"/>
        <w:rPr>
          <w:color w:val="000000"/>
        </w:rPr>
      </w:pPr>
      <w:r>
        <w:rPr>
          <w:sz w:val="24"/>
        </w:rPr>
        <w:t>说明：提供详细的货物和服务范围，包括货物和服务类别及制造（开发）商、备品备件等。</w:t>
      </w:r>
    </w:p>
    <w:p>
      <w:pPr>
        <w:spacing w:line="500" w:lineRule="exact"/>
        <w:rPr>
          <w:rFonts w:eastAsia="仿宋_GB2312"/>
          <w:color w:val="000000"/>
          <w:sz w:val="24"/>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spacing w:line="480" w:lineRule="auto"/>
        <w:rPr>
          <w:bCs/>
          <w:color w:val="000000" w:themeColor="text1"/>
          <w:sz w:val="24"/>
        </w:rPr>
      </w:pPr>
      <w:r>
        <w:rPr>
          <w:rFonts w:eastAsia="仿宋_GB2312"/>
          <w:bCs/>
          <w:color w:val="000000" w:themeColor="text1"/>
          <w:szCs w:val="28"/>
        </w:rPr>
        <w:br w:type="page"/>
      </w:r>
      <w:r>
        <w:rPr>
          <w:bCs/>
          <w:color w:val="000000" w:themeColor="text1"/>
          <w:sz w:val="24"/>
        </w:rPr>
        <w:t>附件4</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jc w:val="center"/>
              <w:rPr>
                <w:rFonts w:ascii="Calibri" w:hAnsi="Calibri"/>
                <w:kern w:val="0"/>
                <w:sz w:val="21"/>
                <w:szCs w:val="21"/>
              </w:rPr>
            </w:pPr>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ascii="Calibri" w:hAnsi="Calibri" w:eastAsiaTheme="minorEastAsia"/>
                <w:kern w:val="0"/>
                <w:sz w:val="21"/>
                <w:szCs w:val="21"/>
              </w:rPr>
            </w:pPr>
            <w:r>
              <w:rPr>
                <w:rFonts w:hint="eastAsia" w:ascii="Calibri" w:hAnsi="Calibri"/>
                <w:kern w:val="0"/>
                <w:sz w:val="21"/>
                <w:szCs w:val="21"/>
              </w:rPr>
              <w:t>资格性审查</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6.未被列入失信被执行人、重大税收违法失信主体，未被列入政府采购严重违法失信行为记录名单的网页打印件。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eastAsiaTheme="minorEastAsia"/>
                <w:sz w:val="22"/>
                <w:szCs w:val="22"/>
              </w:rPr>
            </w:pPr>
            <w:r>
              <w:rPr>
                <w:rFonts w:hint="eastAsia" w:ascii="Calibri" w:hAnsi="Calibri"/>
                <w:sz w:val="21"/>
                <w:szCs w:val="21"/>
              </w:rPr>
              <w:t>9.落实政府采购政策需满足的资格要求：本项目专门面向中小微企业采购。</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ascii="Calibri" w:hAnsi="Calibri" w:eastAsiaTheme="minorEastAsia"/>
                <w:kern w:val="0"/>
                <w:sz w:val="21"/>
                <w:szCs w:val="21"/>
              </w:rPr>
            </w:pPr>
            <w:r>
              <w:rPr>
                <w:rFonts w:hint="eastAsia" w:ascii="Calibri" w:hAnsi="Calibri"/>
                <w:kern w:val="0"/>
                <w:sz w:val="21"/>
                <w:szCs w:val="21"/>
              </w:rPr>
              <w:t>符合性审查</w:t>
            </w:r>
          </w:p>
        </w:tc>
        <w:tc>
          <w:tcPr>
            <w:tcW w:w="4172" w:type="dxa"/>
          </w:tcPr>
          <w:p>
            <w:pPr>
              <w:jc w:val="left"/>
              <w:rPr>
                <w:rFonts w:ascii="Calibri" w:hAnsi="Calibri"/>
                <w:sz w:val="22"/>
                <w:szCs w:val="22"/>
              </w:rPr>
            </w:pPr>
            <w:r>
              <w:rPr>
                <w:rFonts w:hint="eastAsia" w:ascii="宋体" w:hAnsi="宋体"/>
                <w:color w:val="000000"/>
                <w:sz w:val="21"/>
              </w:rPr>
              <w:t xml:space="preserve">1.按照谈判文件规定要求签署、盖章；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Calibri" w:hAnsi="Calibri"/>
                <w:sz w:val="22"/>
                <w:szCs w:val="22"/>
              </w:rPr>
            </w:pPr>
            <w:r>
              <w:rPr>
                <w:rFonts w:hint="eastAsia" w:ascii="宋体" w:hAnsi="宋体"/>
                <w:color w:val="000000"/>
                <w:sz w:val="21"/>
              </w:rPr>
              <w:t xml:space="preserve">2.按谈判文件要求进行报价；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Calibri" w:hAnsi="Calibri"/>
                <w:sz w:val="22"/>
                <w:szCs w:val="22"/>
              </w:rPr>
            </w:pPr>
            <w:r>
              <w:rPr>
                <w:rFonts w:hint="eastAsia" w:ascii="宋体" w:hAnsi="宋体"/>
                <w:color w:val="000000"/>
                <w:sz w:val="21"/>
              </w:rPr>
              <w:t xml:space="preserve">3.响应文件有效期满足谈判文件规定；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Calibri" w:hAnsi="Calibri"/>
                <w:sz w:val="22"/>
                <w:szCs w:val="22"/>
              </w:rPr>
            </w:pPr>
            <w:r>
              <w:rPr>
                <w:rFonts w:hint="eastAsia" w:ascii="宋体" w:hAnsi="宋体"/>
                <w:color w:val="000000"/>
                <w:sz w:val="21"/>
              </w:rPr>
              <w:t xml:space="preserve">4.响应文件中未附有采购人不能接受条件；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宋体" w:hAnsi="宋体"/>
                <w:color w:val="000000"/>
                <w:sz w:val="21"/>
              </w:rPr>
            </w:pPr>
            <w:r>
              <w:rPr>
                <w:rFonts w:hint="eastAsia" w:ascii="宋体" w:hAnsi="宋体"/>
                <w:color w:val="000000"/>
                <w:sz w:val="21"/>
              </w:rPr>
              <w:t xml:space="preserve">5.响应文件满足谈判文件商务、技术等实质性要求；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宋体" w:hAnsi="宋体"/>
                <w:color w:val="000000"/>
                <w:sz w:val="21"/>
              </w:rPr>
            </w:pPr>
            <w:r>
              <w:rPr>
                <w:rFonts w:hint="eastAsia" w:ascii="宋体" w:hAnsi="宋体"/>
                <w:color w:val="000000"/>
                <w:sz w:val="21"/>
              </w:rPr>
              <w:t xml:space="preserve">6.供应商未出现谈判文件中规定无效的其它条款；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jc w:val="left"/>
              <w:rPr>
                <w:rFonts w:ascii="宋体" w:hAnsi="宋体"/>
                <w:color w:val="000000"/>
                <w:sz w:val="21"/>
              </w:rPr>
            </w:pPr>
            <w:r>
              <w:rPr>
                <w:rFonts w:hint="eastAsia" w:ascii="宋体" w:hAnsi="宋体"/>
                <w:color w:val="000000"/>
                <w:sz w:val="21"/>
              </w:rPr>
              <w:t xml:space="preserve">7.供应商未有下列任一情形： </w:t>
            </w:r>
          </w:p>
          <w:p>
            <w:pPr>
              <w:jc w:val="left"/>
              <w:rPr>
                <w:rFonts w:ascii="宋体" w:hAnsi="宋体"/>
                <w:color w:val="000000"/>
                <w:sz w:val="21"/>
              </w:rPr>
            </w:pPr>
            <w:r>
              <w:rPr>
                <w:rFonts w:hint="eastAsia" w:ascii="宋体" w:hAnsi="宋体"/>
                <w:color w:val="000000"/>
                <w:sz w:val="21"/>
              </w:rPr>
              <w:t xml:space="preserve">（1）不同供应商的响应文件由同一单位或者个人编制； </w:t>
            </w:r>
          </w:p>
          <w:p>
            <w:pPr>
              <w:jc w:val="left"/>
              <w:rPr>
                <w:rFonts w:ascii="宋体" w:hAnsi="宋体"/>
                <w:color w:val="000000"/>
                <w:sz w:val="21"/>
              </w:rPr>
            </w:pPr>
            <w:r>
              <w:rPr>
                <w:rFonts w:hint="eastAsia" w:ascii="宋体" w:hAnsi="宋体"/>
                <w:color w:val="000000"/>
                <w:sz w:val="21"/>
              </w:rPr>
              <w:t xml:space="preserve">（2）不同供应商委托同一单位或者个人办理投标事宜； </w:t>
            </w:r>
          </w:p>
          <w:p>
            <w:pPr>
              <w:jc w:val="left"/>
              <w:rPr>
                <w:rFonts w:ascii="宋体" w:hAnsi="宋体"/>
                <w:color w:val="000000"/>
                <w:sz w:val="21"/>
              </w:rPr>
            </w:pPr>
            <w:r>
              <w:rPr>
                <w:rFonts w:hint="eastAsia" w:ascii="宋体" w:hAnsi="宋体"/>
                <w:color w:val="000000"/>
                <w:sz w:val="21"/>
              </w:rPr>
              <w:t xml:space="preserve">（3）不同供应商的响应文件载明的项目管理成员或者联系人员为同一人； </w:t>
            </w:r>
          </w:p>
          <w:p>
            <w:pPr>
              <w:jc w:val="left"/>
              <w:rPr>
                <w:rFonts w:ascii="宋体" w:hAnsi="宋体"/>
                <w:color w:val="000000"/>
                <w:sz w:val="21"/>
              </w:rPr>
            </w:pPr>
            <w:r>
              <w:rPr>
                <w:rFonts w:hint="eastAsia" w:ascii="宋体" w:hAnsi="宋体"/>
                <w:color w:val="000000"/>
                <w:sz w:val="21"/>
              </w:rPr>
              <w:t xml:space="preserve">（4）不同供应商的响应文件异常一致或者投标报价呈规律性差异； </w:t>
            </w:r>
          </w:p>
          <w:p>
            <w:pPr>
              <w:jc w:val="left"/>
              <w:rPr>
                <w:rFonts w:ascii="宋体" w:hAnsi="宋体"/>
                <w:color w:val="000000"/>
                <w:sz w:val="21"/>
              </w:rPr>
            </w:pPr>
            <w:r>
              <w:rPr>
                <w:rFonts w:hint="eastAsia" w:ascii="宋体" w:hAnsi="宋体"/>
                <w:color w:val="000000"/>
                <w:sz w:val="21"/>
              </w:rPr>
              <w:t>（5）不同供应商的响应文件相互混装。</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outlineLvl w:val="1"/>
        <w:rPr>
          <w:sz w:val="24"/>
        </w:rPr>
      </w:pPr>
      <w:bookmarkStart w:id="63" w:name="_Toc4355"/>
      <w:r>
        <w:rPr>
          <w:sz w:val="24"/>
        </w:rPr>
        <w:t>1. 备注栏中应提供相关内容在响应文件中的页码。</w:t>
      </w:r>
      <w:bookmarkEnd w:id="63"/>
    </w:p>
    <w:p>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rPr>
      </w:pPr>
    </w:p>
    <w:p>
      <w:pPr>
        <w:widowControl/>
        <w:jc w:val="left"/>
        <w:rPr>
          <w:bCs/>
          <w:color w:val="000000" w:themeColor="text1"/>
          <w:sz w:val="24"/>
        </w:rPr>
      </w:pPr>
      <w:r>
        <w:rPr>
          <w:bCs/>
          <w:color w:val="000000" w:themeColor="text1"/>
          <w:sz w:val="24"/>
        </w:rPr>
        <w:br w:type="page"/>
      </w:r>
    </w:p>
    <w:p>
      <w:pPr>
        <w:spacing w:line="480" w:lineRule="auto"/>
        <w:rPr>
          <w:bCs/>
          <w:color w:val="000000" w:themeColor="text1"/>
          <w:sz w:val="24"/>
        </w:rPr>
      </w:pPr>
      <w:r>
        <w:rPr>
          <w:rFonts w:hint="eastAsia"/>
          <w:bCs/>
          <w:color w:val="000000" w:themeColor="text1"/>
          <w:sz w:val="24"/>
        </w:rPr>
        <w:t>附件5</w:t>
      </w:r>
    </w:p>
    <w:p>
      <w:pPr>
        <w:jc w:val="center"/>
        <w:rPr>
          <w:bCs/>
          <w:color w:val="000000" w:themeColor="text1"/>
          <w:sz w:val="32"/>
          <w:szCs w:val="32"/>
        </w:rPr>
      </w:pPr>
      <w:r>
        <w:rPr>
          <w:bCs/>
          <w:color w:val="000000" w:themeColor="text1"/>
          <w:sz w:val="32"/>
          <w:szCs w:val="32"/>
        </w:rPr>
        <w:t>技术响应、偏离情况说明表</w:t>
      </w:r>
    </w:p>
    <w:p>
      <w:pPr>
        <w:rPr>
          <w:bCs/>
          <w:color w:val="000000" w:themeColor="text1"/>
          <w:sz w:val="24"/>
        </w:rPr>
      </w:pPr>
      <w:r>
        <w:rPr>
          <w:bCs/>
          <w:color w:val="000000" w:themeColor="text1"/>
          <w:sz w:val="24"/>
        </w:rPr>
        <w:t>项目编号</w:t>
      </w:r>
      <w:r>
        <w:rPr>
          <w:rFonts w:hint="eastAsia"/>
          <w:sz w:val="24"/>
        </w:rPr>
        <w:t>（包号）</w:t>
      </w:r>
      <w:r>
        <w:rPr>
          <w:bCs/>
          <w:color w:val="000000" w:themeColor="text1"/>
          <w:sz w:val="24"/>
        </w:rPr>
        <w:t>：</w:t>
      </w:r>
    </w:p>
    <w:p>
      <w:pPr>
        <w:rPr>
          <w:bCs/>
          <w:color w:val="000000" w:themeColor="text1"/>
          <w:sz w:val="24"/>
        </w:rPr>
      </w:pPr>
      <w:r>
        <w:rPr>
          <w:bCs/>
          <w:color w:val="000000" w:themeColor="text1"/>
          <w:sz w:val="24"/>
        </w:rPr>
        <w:t>项目名称：</w:t>
      </w:r>
    </w:p>
    <w:tbl>
      <w:tblPr>
        <w:tblStyle w:val="29"/>
        <w:tblW w:w="967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000000" w:themeColor="text1"/>
                <w:sz w:val="24"/>
              </w:rPr>
            </w:pPr>
            <w:r>
              <w:rPr>
                <w:bCs/>
                <w:color w:val="000000" w:themeColor="text1"/>
                <w:sz w:val="24"/>
              </w:rPr>
              <w:t>序号</w:t>
            </w:r>
          </w:p>
        </w:tc>
        <w:tc>
          <w:tcPr>
            <w:tcW w:w="2248" w:type="dxa"/>
            <w:vAlign w:val="center"/>
          </w:tcPr>
          <w:p>
            <w:pPr>
              <w:rPr>
                <w:bCs/>
                <w:color w:val="000000" w:themeColor="text1"/>
                <w:sz w:val="24"/>
              </w:rPr>
            </w:pPr>
            <w:r>
              <w:rPr>
                <w:bCs/>
                <w:color w:val="000000" w:themeColor="text1"/>
                <w:sz w:val="24"/>
              </w:rPr>
              <w:t>谈判文件要求部分</w:t>
            </w:r>
          </w:p>
        </w:tc>
        <w:tc>
          <w:tcPr>
            <w:tcW w:w="2625" w:type="dxa"/>
            <w:vAlign w:val="center"/>
          </w:tcPr>
          <w:p>
            <w:pPr>
              <w:ind w:leftChars="-38" w:right="-106" w:rightChars="-38" w:hanging="105" w:hangingChars="44"/>
              <w:jc w:val="center"/>
              <w:rPr>
                <w:bCs/>
                <w:color w:val="000000" w:themeColor="text1"/>
                <w:sz w:val="24"/>
              </w:rPr>
            </w:pPr>
            <w:r>
              <w:rPr>
                <w:bCs/>
                <w:color w:val="000000" w:themeColor="text1"/>
                <w:sz w:val="24"/>
              </w:rPr>
              <w:t>响应文件的响应部分</w:t>
            </w:r>
          </w:p>
        </w:tc>
        <w:tc>
          <w:tcPr>
            <w:tcW w:w="1478" w:type="dxa"/>
            <w:vAlign w:val="center"/>
          </w:tcPr>
          <w:p>
            <w:pPr>
              <w:jc w:val="center"/>
              <w:rPr>
                <w:bCs/>
                <w:color w:val="000000" w:themeColor="text1"/>
                <w:sz w:val="24"/>
              </w:rPr>
            </w:pPr>
            <w:r>
              <w:rPr>
                <w:bCs/>
                <w:color w:val="000000" w:themeColor="text1"/>
                <w:sz w:val="24"/>
              </w:rPr>
              <w:t>偏离说明</w:t>
            </w:r>
          </w:p>
        </w:tc>
        <w:tc>
          <w:tcPr>
            <w:tcW w:w="2574"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1</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2</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3</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4</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5</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6</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000000" w:themeColor="text1"/>
                <w:sz w:val="24"/>
              </w:rPr>
            </w:pPr>
            <w:r>
              <w:rPr>
                <w:bCs/>
                <w:color w:val="000000" w:themeColor="text1"/>
                <w:sz w:val="24"/>
              </w:rPr>
              <w:t>7</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000000" w:themeColor="text1"/>
                <w:sz w:val="24"/>
              </w:rPr>
            </w:pPr>
            <w:r>
              <w:rPr>
                <w:bCs/>
                <w:color w:val="000000" w:themeColor="text1"/>
                <w:sz w:val="24"/>
              </w:rPr>
              <w:t>…</w:t>
            </w:r>
          </w:p>
        </w:tc>
        <w:tc>
          <w:tcPr>
            <w:tcW w:w="2248" w:type="dxa"/>
            <w:vAlign w:val="center"/>
          </w:tcPr>
          <w:p>
            <w:pPr>
              <w:rPr>
                <w:bCs/>
                <w:color w:val="000000" w:themeColor="text1"/>
                <w:sz w:val="24"/>
              </w:rPr>
            </w:pPr>
          </w:p>
        </w:tc>
        <w:tc>
          <w:tcPr>
            <w:tcW w:w="2625" w:type="dxa"/>
            <w:vAlign w:val="center"/>
          </w:tcPr>
          <w:p>
            <w:pPr>
              <w:rPr>
                <w:bCs/>
                <w:color w:val="000000" w:themeColor="text1"/>
                <w:sz w:val="24"/>
              </w:rPr>
            </w:pPr>
          </w:p>
        </w:tc>
        <w:tc>
          <w:tcPr>
            <w:tcW w:w="1478" w:type="dxa"/>
            <w:vAlign w:val="center"/>
          </w:tcPr>
          <w:p>
            <w:pPr>
              <w:rPr>
                <w:bCs/>
                <w:color w:val="000000" w:themeColor="text1"/>
                <w:sz w:val="24"/>
              </w:rPr>
            </w:pPr>
          </w:p>
        </w:tc>
        <w:tc>
          <w:tcPr>
            <w:tcW w:w="2574" w:type="dxa"/>
            <w:vAlign w:val="center"/>
          </w:tcPr>
          <w:p>
            <w:pPr>
              <w:jc w:val="center"/>
              <w:rPr>
                <w:bCs/>
                <w:color w:val="000000" w:themeColor="text1"/>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outlineLvl w:val="1"/>
        <w:rPr>
          <w:sz w:val="24"/>
        </w:rPr>
      </w:pPr>
      <w:bookmarkStart w:id="64" w:name="_Toc28379"/>
      <w:r>
        <w:rPr>
          <w:sz w:val="24"/>
        </w:rPr>
        <w:t>1. 备注栏中应提供相关内容在响应文件中的页码。</w:t>
      </w:r>
      <w:bookmarkEnd w:id="64"/>
    </w:p>
    <w:p>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pPr>
        <w:rPr>
          <w:bCs/>
          <w:color w:val="000000" w:themeColor="text1"/>
          <w:szCs w:val="28"/>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rPr>
      </w:pPr>
      <w:r>
        <w:rPr>
          <w:color w:val="000000"/>
          <w:sz w:val="24"/>
        </w:rPr>
        <w:t>时间：</w:t>
      </w:r>
    </w:p>
    <w:p>
      <w:pPr>
        <w:rPr>
          <w:bCs/>
          <w:color w:val="000000" w:themeColor="text1"/>
          <w:sz w:val="24"/>
        </w:rPr>
      </w:pPr>
      <w:r>
        <w:rPr>
          <w:bCs/>
          <w:color w:val="000000" w:themeColor="text1"/>
          <w:szCs w:val="28"/>
        </w:rPr>
        <w:br w:type="page"/>
      </w:r>
      <w:r>
        <w:rPr>
          <w:bCs/>
          <w:color w:val="000000" w:themeColor="text1"/>
          <w:sz w:val="24"/>
        </w:rPr>
        <w:t>附件</w:t>
      </w:r>
      <w:r>
        <w:rPr>
          <w:rFonts w:hint="eastAsia"/>
          <w:bCs/>
          <w:color w:val="000000" w:themeColor="text1"/>
          <w:sz w:val="24"/>
        </w:rPr>
        <w:t>6</w:t>
      </w:r>
    </w:p>
    <w:p>
      <w:pPr>
        <w:jc w:val="center"/>
        <w:rPr>
          <w:bCs/>
          <w:color w:val="000000" w:themeColor="text1"/>
          <w:sz w:val="32"/>
          <w:szCs w:val="32"/>
        </w:rPr>
      </w:pPr>
      <w:r>
        <w:rPr>
          <w:bCs/>
          <w:color w:val="000000" w:themeColor="text1"/>
          <w:sz w:val="32"/>
          <w:szCs w:val="32"/>
        </w:rPr>
        <w:t>合同草案条款响应、偏离情况说明表</w:t>
      </w:r>
    </w:p>
    <w:p>
      <w:pPr>
        <w:rPr>
          <w:bCs/>
          <w:color w:val="000000" w:themeColor="text1"/>
          <w:sz w:val="24"/>
        </w:rPr>
      </w:pPr>
      <w:r>
        <w:rPr>
          <w:bCs/>
          <w:color w:val="000000" w:themeColor="text1"/>
          <w:sz w:val="24"/>
        </w:rPr>
        <w:t>项目名称：</w:t>
      </w:r>
    </w:p>
    <w:p>
      <w:pPr>
        <w:rPr>
          <w:bCs/>
          <w:color w:val="000000" w:themeColor="text1"/>
          <w:sz w:val="24"/>
        </w:rPr>
      </w:pPr>
      <w:r>
        <w:rPr>
          <w:bCs/>
          <w:color w:val="000000" w:themeColor="text1"/>
          <w:sz w:val="24"/>
        </w:rPr>
        <w:t>项目编号：</w:t>
      </w:r>
    </w:p>
    <w:tbl>
      <w:tblPr>
        <w:tblStyle w:val="29"/>
        <w:tblW w:w="9737"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315"/>
        <w:gridCol w:w="2446"/>
        <w:gridCol w:w="1776"/>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72" w:type="dxa"/>
            <w:vAlign w:val="center"/>
          </w:tcPr>
          <w:p>
            <w:pPr>
              <w:rPr>
                <w:bCs/>
                <w:color w:val="000000" w:themeColor="text1"/>
                <w:sz w:val="24"/>
              </w:rPr>
            </w:pPr>
            <w:r>
              <w:rPr>
                <w:bCs/>
                <w:color w:val="000000" w:themeColor="text1"/>
                <w:sz w:val="24"/>
              </w:rPr>
              <w:t>序号</w:t>
            </w:r>
          </w:p>
        </w:tc>
        <w:tc>
          <w:tcPr>
            <w:tcW w:w="2315" w:type="dxa"/>
            <w:vAlign w:val="center"/>
          </w:tcPr>
          <w:p>
            <w:pPr>
              <w:ind w:right="-106" w:rightChars="-38"/>
              <w:jc w:val="center"/>
              <w:rPr>
                <w:bCs/>
                <w:color w:val="000000" w:themeColor="text1"/>
                <w:sz w:val="24"/>
              </w:rPr>
            </w:pPr>
            <w:r>
              <w:rPr>
                <w:bCs/>
                <w:color w:val="000000" w:themeColor="text1"/>
                <w:sz w:val="24"/>
              </w:rPr>
              <w:t>谈判文件要求部分</w:t>
            </w:r>
          </w:p>
        </w:tc>
        <w:tc>
          <w:tcPr>
            <w:tcW w:w="2446" w:type="dxa"/>
            <w:vAlign w:val="center"/>
          </w:tcPr>
          <w:p>
            <w:pPr>
              <w:ind w:left="2" w:leftChars="-38" w:right="-106" w:rightChars="-38" w:hanging="108" w:hangingChars="45"/>
              <w:jc w:val="center"/>
              <w:rPr>
                <w:bCs/>
                <w:color w:val="000000" w:themeColor="text1"/>
                <w:sz w:val="24"/>
              </w:rPr>
            </w:pPr>
            <w:r>
              <w:rPr>
                <w:bCs/>
                <w:color w:val="000000" w:themeColor="text1"/>
                <w:sz w:val="24"/>
              </w:rPr>
              <w:t>响应文件的响应部分</w:t>
            </w:r>
          </w:p>
        </w:tc>
        <w:tc>
          <w:tcPr>
            <w:tcW w:w="1776" w:type="dxa"/>
            <w:vAlign w:val="center"/>
          </w:tcPr>
          <w:p>
            <w:pPr>
              <w:jc w:val="center"/>
              <w:rPr>
                <w:bCs/>
                <w:color w:val="000000" w:themeColor="text1"/>
                <w:sz w:val="24"/>
              </w:rPr>
            </w:pPr>
            <w:r>
              <w:rPr>
                <w:bCs/>
                <w:color w:val="000000" w:themeColor="text1"/>
                <w:sz w:val="24"/>
              </w:rPr>
              <w:t>偏离说明</w:t>
            </w:r>
          </w:p>
        </w:tc>
        <w:tc>
          <w:tcPr>
            <w:tcW w:w="2528" w:type="dxa"/>
            <w:vAlign w:val="center"/>
          </w:tcPr>
          <w:p>
            <w:pPr>
              <w:jc w:val="center"/>
              <w:rPr>
                <w:bCs/>
                <w:color w:val="000000" w:themeColor="text1"/>
                <w:sz w:val="24"/>
              </w:rPr>
            </w:pPr>
            <w:r>
              <w:rPr>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1</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2</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3</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4</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5</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6</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72" w:type="dxa"/>
            <w:vAlign w:val="center"/>
          </w:tcPr>
          <w:p>
            <w:pPr>
              <w:rPr>
                <w:bCs/>
                <w:color w:val="000000" w:themeColor="text1"/>
                <w:sz w:val="24"/>
              </w:rPr>
            </w:pPr>
            <w:r>
              <w:rPr>
                <w:bCs/>
                <w:color w:val="000000" w:themeColor="text1"/>
                <w:sz w:val="24"/>
              </w:rPr>
              <w:t>7</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72" w:type="dxa"/>
            <w:vAlign w:val="center"/>
          </w:tcPr>
          <w:p>
            <w:pPr>
              <w:rPr>
                <w:bCs/>
                <w:color w:val="000000" w:themeColor="text1"/>
                <w:sz w:val="24"/>
              </w:rPr>
            </w:pPr>
            <w:r>
              <w:rPr>
                <w:bCs/>
                <w:color w:val="000000" w:themeColor="text1"/>
                <w:sz w:val="24"/>
              </w:rPr>
              <w:t>…</w:t>
            </w:r>
          </w:p>
        </w:tc>
        <w:tc>
          <w:tcPr>
            <w:tcW w:w="2315" w:type="dxa"/>
            <w:vAlign w:val="center"/>
          </w:tcPr>
          <w:p>
            <w:pPr>
              <w:rPr>
                <w:bCs/>
                <w:color w:val="000000" w:themeColor="text1"/>
                <w:sz w:val="24"/>
              </w:rPr>
            </w:pPr>
          </w:p>
        </w:tc>
        <w:tc>
          <w:tcPr>
            <w:tcW w:w="2446" w:type="dxa"/>
            <w:vAlign w:val="center"/>
          </w:tcPr>
          <w:p>
            <w:pPr>
              <w:rPr>
                <w:bCs/>
                <w:color w:val="000000" w:themeColor="text1"/>
                <w:sz w:val="24"/>
              </w:rPr>
            </w:pPr>
          </w:p>
        </w:tc>
        <w:tc>
          <w:tcPr>
            <w:tcW w:w="1776" w:type="dxa"/>
            <w:vAlign w:val="center"/>
          </w:tcPr>
          <w:p>
            <w:pPr>
              <w:rPr>
                <w:bCs/>
                <w:color w:val="000000" w:themeColor="text1"/>
                <w:sz w:val="24"/>
              </w:rPr>
            </w:pPr>
          </w:p>
        </w:tc>
        <w:tc>
          <w:tcPr>
            <w:tcW w:w="2528" w:type="dxa"/>
            <w:vAlign w:val="center"/>
          </w:tcPr>
          <w:p>
            <w:pPr>
              <w:jc w:val="center"/>
              <w:rPr>
                <w:bCs/>
                <w:color w:val="000000" w:themeColor="text1"/>
                <w:sz w:val="24"/>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outlineLvl w:val="1"/>
        <w:rPr>
          <w:sz w:val="24"/>
        </w:rPr>
      </w:pPr>
      <w:bookmarkStart w:id="65" w:name="_Toc11129"/>
      <w:r>
        <w:rPr>
          <w:sz w:val="24"/>
        </w:rPr>
        <w:t>1. 备注栏中应提供相关内容在响应文件中的页码。</w:t>
      </w:r>
      <w:bookmarkEnd w:id="65"/>
    </w:p>
    <w:p>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outlineLvl w:val="0"/>
        <w:rPr>
          <w:bCs/>
          <w:color w:val="000000" w:themeColor="text1"/>
          <w:sz w:val="24"/>
        </w:rPr>
      </w:pPr>
      <w:bookmarkStart w:id="66" w:name="_Toc8863"/>
      <w:r>
        <w:rPr>
          <w:bCs/>
          <w:color w:val="000000" w:themeColor="text1"/>
          <w:sz w:val="24"/>
        </w:rPr>
        <w:t>附件</w:t>
      </w:r>
      <w:r>
        <w:rPr>
          <w:rFonts w:hint="eastAsia"/>
          <w:bCs/>
          <w:color w:val="000000" w:themeColor="text1"/>
          <w:sz w:val="24"/>
        </w:rPr>
        <w:t>7</w:t>
      </w:r>
      <w:bookmarkEnd w:id="66"/>
    </w:p>
    <w:p>
      <w:pPr>
        <w:jc w:val="center"/>
        <w:rPr>
          <w:bCs/>
          <w:color w:val="000000" w:themeColor="text1"/>
          <w:sz w:val="32"/>
          <w:szCs w:val="32"/>
        </w:rPr>
      </w:pPr>
      <w:r>
        <w:rPr>
          <w:bCs/>
          <w:color w:val="000000" w:themeColor="text1"/>
          <w:sz w:val="32"/>
          <w:szCs w:val="32"/>
        </w:rPr>
        <w:t>法人</w:t>
      </w:r>
      <w:r>
        <w:rPr>
          <w:rFonts w:hint="eastAsia"/>
          <w:bCs/>
          <w:color w:val="000000" w:themeColor="text1"/>
          <w:sz w:val="32"/>
          <w:szCs w:val="32"/>
        </w:rPr>
        <w:t>（负责人）</w:t>
      </w:r>
      <w:r>
        <w:rPr>
          <w:bCs/>
          <w:color w:val="000000" w:themeColor="text1"/>
          <w:sz w:val="32"/>
          <w:szCs w:val="32"/>
        </w:rPr>
        <w:t>代表授权书</w:t>
      </w:r>
    </w:p>
    <w:p>
      <w:pPr>
        <w:spacing w:beforeLines="50" w:afterLines="100"/>
        <w:rPr>
          <w:bCs/>
          <w:color w:val="000000" w:themeColor="text1"/>
          <w:sz w:val="24"/>
        </w:rPr>
      </w:pPr>
    </w:p>
    <w:p>
      <w:pPr>
        <w:spacing w:beforeLines="50"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rPr>
      </w:pPr>
      <w:r>
        <w:rPr>
          <w:bCs/>
          <w:color w:val="000000" w:themeColor="text1"/>
          <w:sz w:val="24"/>
          <w:u w:val="single"/>
        </w:rPr>
        <w:t>（谈判供应商名称）</w:t>
      </w:r>
      <w:r>
        <w:rPr>
          <w:bCs/>
          <w:color w:val="000000" w:themeColor="text1"/>
          <w:sz w:val="24"/>
        </w:rPr>
        <w:t>在下面签字的（</w:t>
      </w:r>
      <w:r>
        <w:rPr>
          <w:bCs/>
          <w:color w:val="000000" w:themeColor="text1"/>
          <w:sz w:val="24"/>
          <w:u w:val="single"/>
        </w:rPr>
        <w:t>法定代表人姓名、职务</w:t>
      </w:r>
      <w:r>
        <w:rPr>
          <w:bCs/>
          <w:color w:val="000000" w:themeColor="text1"/>
          <w:sz w:val="24"/>
        </w:rPr>
        <w:t>）代表本公司授权（供应商名称）的下面签字的</w:t>
      </w:r>
      <w:r>
        <w:rPr>
          <w:bCs/>
          <w:color w:val="000000" w:themeColor="text1"/>
          <w:sz w:val="24"/>
          <w:u w:val="single"/>
        </w:rPr>
        <w:t>（被授权代表的姓名、职务）</w:t>
      </w:r>
      <w:r>
        <w:rPr>
          <w:bCs/>
          <w:color w:val="000000" w:themeColor="text1"/>
          <w:sz w:val="24"/>
        </w:rPr>
        <w:t>为本公司的合法代理人，就（</w:t>
      </w:r>
      <w:r>
        <w:rPr>
          <w:bCs/>
          <w:color w:val="000000" w:themeColor="text1"/>
          <w:sz w:val="24"/>
          <w:u w:val="single"/>
        </w:rPr>
        <w:t>项目名称、项目编号</w:t>
      </w:r>
      <w:r>
        <w:rPr>
          <w:bCs/>
          <w:color w:val="000000" w:themeColor="text1"/>
          <w:sz w:val="24"/>
        </w:rPr>
        <w:t>）的谈判，以本公司的名义处理一切与之有关的事务。</w:t>
      </w:r>
    </w:p>
    <w:p>
      <w:pPr>
        <w:spacing w:line="440" w:lineRule="exact"/>
        <w:ind w:firstLine="480" w:firstLineChars="200"/>
        <w:rPr>
          <w:bCs/>
          <w:color w:val="000000" w:themeColor="text1"/>
          <w:sz w:val="24"/>
        </w:rPr>
      </w:pPr>
      <w:r>
        <w:rPr>
          <w:bCs/>
          <w:color w:val="000000" w:themeColor="text1"/>
          <w:sz w:val="24"/>
        </w:rPr>
        <w:t>本授权书自年月日至年月日止签字有效。</w:t>
      </w:r>
    </w:p>
    <w:p>
      <w:pPr>
        <w:spacing w:line="440" w:lineRule="exact"/>
        <w:ind w:firstLine="480" w:firstLineChars="200"/>
        <w:rPr>
          <w:bCs/>
          <w:color w:val="000000" w:themeColor="text1"/>
          <w:sz w:val="24"/>
        </w:rPr>
      </w:pPr>
      <w:r>
        <w:rPr>
          <w:bCs/>
          <w:color w:val="000000" w:themeColor="text1"/>
          <w:sz w:val="24"/>
        </w:rPr>
        <w:t>特此声明。</w:t>
      </w:r>
    </w:p>
    <w:p>
      <w:pPr>
        <w:spacing w:beforeLines="50" w:afterLines="100" w:line="440" w:lineRule="exact"/>
        <w:rPr>
          <w:bCs/>
          <w:color w:val="000000" w:themeColor="text1"/>
          <w:sz w:val="24"/>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tbl>
      <w:tblPr>
        <w:tblStyle w:val="29"/>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000000" w:themeColor="text1"/>
                <w:sz w:val="24"/>
              </w:rPr>
            </w:pPr>
            <w:r>
              <w:rPr>
                <w:bCs/>
                <w:color w:val="000000" w:themeColor="text1"/>
                <w:sz w:val="24"/>
              </w:rPr>
              <w:t>粘贴被授权人身份证（复印件）</w:t>
            </w:r>
          </w:p>
        </w:tc>
      </w:tr>
    </w:tbl>
    <w:p>
      <w:pPr>
        <w:spacing w:beforeLines="50" w:afterLines="100"/>
        <w:rPr>
          <w:bCs/>
          <w:color w:val="000000" w:themeColor="text1"/>
          <w:sz w:val="24"/>
          <w:u w:val="single"/>
        </w:rPr>
      </w:pPr>
    </w:p>
    <w:p>
      <w:pPr>
        <w:spacing w:beforeLines="50" w:afterLines="100"/>
        <w:rPr>
          <w:bCs/>
          <w:color w:val="000000" w:themeColor="text1"/>
          <w:sz w:val="24"/>
        </w:rPr>
      </w:pPr>
    </w:p>
    <w:p>
      <w:pPr>
        <w:pStyle w:val="2"/>
        <w:rPr>
          <w:bCs/>
          <w:color w:val="000000" w:themeColor="text1"/>
          <w:sz w:val="24"/>
        </w:rPr>
      </w:pPr>
    </w:p>
    <w:p>
      <w:pPr>
        <w:rPr>
          <w:bCs/>
          <w:color w:val="000000" w:themeColor="text1"/>
          <w:sz w:val="24"/>
        </w:rPr>
      </w:pPr>
    </w:p>
    <w:p>
      <w:pPr>
        <w:pStyle w:val="2"/>
        <w:rPr>
          <w:bCs/>
          <w:color w:val="000000" w:themeColor="text1"/>
          <w:sz w:val="24"/>
        </w:rPr>
      </w:pPr>
    </w:p>
    <w:p>
      <w:pPr>
        <w:rPr>
          <w:bCs/>
          <w:color w:val="000000" w:themeColor="text1"/>
          <w:sz w:val="24"/>
        </w:rPr>
      </w:pPr>
    </w:p>
    <w:p>
      <w:pPr>
        <w:pStyle w:val="2"/>
        <w:rPr>
          <w:bCs/>
          <w:color w:val="000000" w:themeColor="text1"/>
          <w:sz w:val="24"/>
        </w:rPr>
      </w:pPr>
    </w:p>
    <w:p>
      <w:pPr>
        <w:rPr>
          <w:bCs/>
          <w:color w:val="000000" w:themeColor="text1"/>
          <w:sz w:val="24"/>
        </w:rPr>
      </w:pPr>
    </w:p>
    <w:p>
      <w:pPr>
        <w:pStyle w:val="2"/>
        <w:rPr>
          <w:bCs/>
          <w:color w:val="000000" w:themeColor="text1"/>
          <w:sz w:val="24"/>
        </w:rPr>
      </w:pPr>
    </w:p>
    <w:p>
      <w:pPr>
        <w:rPr>
          <w:bCs/>
          <w:color w:val="000000" w:themeColor="text1"/>
          <w:sz w:val="24"/>
        </w:rPr>
      </w:pPr>
    </w:p>
    <w:p>
      <w:pPr>
        <w:pStyle w:val="2"/>
        <w:rPr>
          <w:bCs/>
          <w:color w:val="000000" w:themeColor="text1"/>
          <w:sz w:val="24"/>
        </w:rPr>
      </w:pPr>
    </w:p>
    <w:p>
      <w:pPr>
        <w:rPr>
          <w:bCs/>
          <w:color w:val="000000" w:themeColor="text1"/>
          <w:sz w:val="24"/>
        </w:rPr>
      </w:pPr>
    </w:p>
    <w:p>
      <w:pPr>
        <w:pStyle w:val="2"/>
      </w:pPr>
    </w:p>
    <w:p>
      <w:pPr>
        <w:spacing w:beforeLines="50" w:afterLines="100"/>
        <w:rPr>
          <w:bCs/>
          <w:color w:val="000000" w:themeColor="text1"/>
          <w:sz w:val="24"/>
        </w:rPr>
      </w:pPr>
    </w:p>
    <w:p>
      <w:pPr>
        <w:spacing w:beforeLines="50" w:afterLines="100"/>
        <w:rPr>
          <w:bCs/>
          <w:color w:val="000000" w:themeColor="text1"/>
          <w:sz w:val="24"/>
        </w:rPr>
      </w:pPr>
    </w:p>
    <w:p>
      <w:pPr>
        <w:spacing w:beforeLines="50" w:afterLines="100"/>
        <w:rPr>
          <w:bCs/>
          <w:color w:val="000000" w:themeColor="text1"/>
          <w:sz w:val="24"/>
        </w:rPr>
      </w:pPr>
    </w:p>
    <w:p>
      <w:pPr>
        <w:spacing w:beforeLines="50" w:afterLines="100"/>
        <w:outlineLvl w:val="0"/>
        <w:rPr>
          <w:bCs/>
          <w:color w:val="000000" w:themeColor="text1"/>
          <w:sz w:val="24"/>
        </w:rPr>
      </w:pPr>
      <w:bookmarkStart w:id="67" w:name="_Toc26586"/>
      <w:r>
        <w:rPr>
          <w:bCs/>
          <w:color w:val="000000" w:themeColor="text1"/>
          <w:sz w:val="24"/>
        </w:rPr>
        <w:t>附件</w:t>
      </w:r>
      <w:r>
        <w:rPr>
          <w:rFonts w:hint="eastAsia"/>
          <w:bCs/>
          <w:color w:val="000000" w:themeColor="text1"/>
          <w:sz w:val="24"/>
        </w:rPr>
        <w:t>8</w:t>
      </w:r>
      <w:bookmarkEnd w:id="67"/>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rPr>
      </w:pPr>
    </w:p>
    <w:p>
      <w:pPr>
        <w:widowControl/>
        <w:jc w:val="left"/>
        <w:rPr>
          <w:bCs/>
          <w:color w:val="000000" w:themeColor="text1"/>
          <w:sz w:val="24"/>
        </w:rPr>
      </w:pPr>
      <w:r>
        <w:rPr>
          <w:bCs/>
          <w:color w:val="000000" w:themeColor="text1"/>
          <w:sz w:val="24"/>
        </w:rPr>
        <w:br w:type="page"/>
      </w:r>
    </w:p>
    <w:p>
      <w:pPr>
        <w:spacing w:line="440" w:lineRule="exact"/>
        <w:ind w:left="360" w:hanging="360" w:hangingChars="150"/>
        <w:rPr>
          <w:bCs/>
          <w:color w:val="000000" w:themeColor="text1"/>
          <w:sz w:val="24"/>
        </w:rPr>
      </w:pPr>
    </w:p>
    <w:p>
      <w:pPr>
        <w:spacing w:line="440" w:lineRule="exact"/>
        <w:ind w:left="360" w:hanging="360" w:hangingChars="150"/>
        <w:outlineLvl w:val="0"/>
        <w:rPr>
          <w:bCs/>
          <w:color w:val="000000" w:themeColor="text1"/>
          <w:sz w:val="24"/>
        </w:rPr>
      </w:pPr>
      <w:bookmarkStart w:id="68" w:name="_Toc17168"/>
      <w:r>
        <w:rPr>
          <w:bCs/>
          <w:color w:val="000000" w:themeColor="text1"/>
          <w:sz w:val="24"/>
        </w:rPr>
        <w:t>附件</w:t>
      </w:r>
      <w:r>
        <w:rPr>
          <w:rFonts w:hint="eastAsia"/>
          <w:bCs/>
          <w:color w:val="000000" w:themeColor="text1"/>
          <w:sz w:val="24"/>
        </w:rPr>
        <w:t>9</w:t>
      </w:r>
      <w:bookmarkEnd w:id="68"/>
    </w:p>
    <w:p>
      <w:pPr>
        <w:spacing w:line="500" w:lineRule="exact"/>
        <w:ind w:firstLine="560" w:firstLineChars="200"/>
        <w:rPr>
          <w:bCs/>
          <w:color w:val="000000"/>
          <w:szCs w:val="32"/>
        </w:rPr>
      </w:pPr>
      <w:r>
        <w:rPr>
          <w:rFonts w:hint="eastAsia"/>
          <w:bCs/>
          <w:color w:val="000000"/>
          <w:szCs w:val="32"/>
        </w:rPr>
        <w:t>财务状况报告和银行资信证明，依法缴纳税收和社会保障资金的相关材料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rPr>
        <w:br w:type="page"/>
      </w:r>
    </w:p>
    <w:p>
      <w:pPr>
        <w:spacing w:line="440" w:lineRule="exact"/>
        <w:ind w:left="3" w:leftChars="1" w:firstLine="560" w:firstLineChars="200"/>
        <w:rPr>
          <w:color w:val="000000" w:themeColor="text1"/>
          <w:szCs w:val="28"/>
        </w:rPr>
      </w:pPr>
    </w:p>
    <w:p>
      <w:pPr>
        <w:spacing w:line="440" w:lineRule="exact"/>
        <w:ind w:left="3" w:leftChars="1" w:firstLine="480" w:firstLineChars="200"/>
        <w:rPr>
          <w:bCs/>
          <w:color w:val="000000" w:themeColor="text1"/>
          <w:sz w:val="24"/>
        </w:rPr>
      </w:pPr>
      <w:r>
        <w:rPr>
          <w:bCs/>
          <w:color w:val="000000" w:themeColor="text1"/>
          <w:sz w:val="24"/>
        </w:rPr>
        <w:t>附件</w:t>
      </w:r>
      <w:r>
        <w:rPr>
          <w:rFonts w:hint="eastAsia"/>
          <w:bCs/>
          <w:color w:val="000000" w:themeColor="text1"/>
          <w:sz w:val="24"/>
        </w:rPr>
        <w:t>10</w:t>
      </w:r>
    </w:p>
    <w:p>
      <w:pPr>
        <w:widowControl/>
        <w:jc w:val="left"/>
        <w:rPr>
          <w:bCs/>
          <w:color w:val="000000" w:themeColor="text1"/>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rPr>
      </w:pPr>
      <w:r>
        <w:rPr>
          <w:rFonts w:hint="eastAsia" w:ascii="宋体" w:hAnsi="宋体"/>
          <w:bCs/>
          <w:color w:val="000000"/>
          <w:sz w:val="24"/>
        </w:rPr>
        <w:t>（提供履行合同所必需的设备和专业技术能力的相关文件）</w:t>
      </w:r>
    </w:p>
    <w:p>
      <w:pPr>
        <w:widowControl/>
        <w:jc w:val="left"/>
        <w:rPr>
          <w:color w:val="000000" w:themeColor="text1"/>
          <w:sz w:val="24"/>
        </w:rPr>
      </w:pPr>
      <w:r>
        <w:rPr>
          <w:color w:val="000000" w:themeColor="text1"/>
          <w:sz w:val="24"/>
        </w:rPr>
        <w:br w:type="page"/>
      </w:r>
    </w:p>
    <w:p>
      <w:pPr>
        <w:spacing w:beforeLines="50" w:afterLines="100"/>
        <w:rPr>
          <w:bCs/>
          <w:color w:val="000000" w:themeColor="text1"/>
          <w:sz w:val="24"/>
        </w:rPr>
      </w:pPr>
    </w:p>
    <w:p>
      <w:pPr>
        <w:spacing w:beforeLines="50" w:afterLines="100"/>
        <w:outlineLvl w:val="0"/>
        <w:rPr>
          <w:bCs/>
          <w:color w:val="000000" w:themeColor="text1"/>
          <w:sz w:val="24"/>
        </w:rPr>
      </w:pPr>
      <w:bookmarkStart w:id="69" w:name="_Toc28651"/>
      <w:r>
        <w:rPr>
          <w:bCs/>
          <w:color w:val="000000" w:themeColor="text1"/>
          <w:sz w:val="24"/>
        </w:rPr>
        <w:t>附件1</w:t>
      </w:r>
      <w:r>
        <w:rPr>
          <w:rFonts w:hint="eastAsia"/>
          <w:bCs/>
          <w:color w:val="000000" w:themeColor="text1"/>
          <w:sz w:val="24"/>
        </w:rPr>
        <w:t>1</w:t>
      </w:r>
      <w:bookmarkEnd w:id="69"/>
    </w:p>
    <w:p>
      <w:pPr>
        <w:spacing w:line="440" w:lineRule="exact"/>
        <w:jc w:val="center"/>
        <w:outlineLvl w:val="0"/>
        <w:rPr>
          <w:rFonts w:ascii="宋体" w:hAnsi="宋体"/>
          <w:bCs/>
          <w:color w:val="000000"/>
          <w:sz w:val="32"/>
          <w:szCs w:val="32"/>
        </w:rPr>
      </w:pPr>
      <w:bookmarkStart w:id="70" w:name="_Toc12370"/>
      <w:r>
        <w:rPr>
          <w:rFonts w:hint="eastAsia" w:ascii="宋体" w:hAnsi="宋体"/>
          <w:bCs/>
          <w:color w:val="000000"/>
          <w:sz w:val="32"/>
          <w:szCs w:val="32"/>
        </w:rPr>
        <w:t>参加政府采购活动前3年内在经营活动中</w:t>
      </w:r>
      <w:bookmarkEnd w:id="70"/>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rPr>
      </w:pPr>
      <w:r>
        <w:rPr>
          <w:rFonts w:hint="eastAsia" w:ascii="宋体" w:hAnsi="宋体"/>
          <w:sz w:val="24"/>
        </w:rPr>
        <w:t>（供应商自行编写）</w:t>
      </w:r>
    </w:p>
    <w:p>
      <w:pPr>
        <w:widowControl/>
        <w:jc w:val="left"/>
        <w:rPr>
          <w:rFonts w:eastAsiaTheme="majorEastAsia"/>
          <w:bCs/>
          <w:color w:val="000000" w:themeColor="text1"/>
          <w:sz w:val="32"/>
          <w:szCs w:val="32"/>
        </w:rPr>
      </w:pPr>
      <w:r>
        <w:rPr>
          <w:rFonts w:eastAsiaTheme="majorEastAsia"/>
          <w:bCs/>
          <w:color w:val="000000" w:themeColor="text1"/>
          <w:sz w:val="32"/>
          <w:szCs w:val="32"/>
        </w:rPr>
        <w:br w:type="page"/>
      </w:r>
    </w:p>
    <w:p>
      <w:pPr>
        <w:widowControl/>
        <w:jc w:val="left"/>
        <w:rPr>
          <w:bCs/>
          <w:color w:val="000000" w:themeColor="text1"/>
          <w:sz w:val="24"/>
        </w:rPr>
      </w:pPr>
    </w:p>
    <w:p>
      <w:pPr>
        <w:widowControl/>
        <w:jc w:val="left"/>
        <w:outlineLvl w:val="0"/>
        <w:rPr>
          <w:color w:val="000000" w:themeColor="text1"/>
          <w:sz w:val="32"/>
          <w:szCs w:val="32"/>
        </w:rPr>
      </w:pPr>
      <w:bookmarkStart w:id="71" w:name="_Toc21226"/>
      <w:r>
        <w:rPr>
          <w:bCs/>
          <w:color w:val="000000" w:themeColor="text1"/>
          <w:sz w:val="24"/>
        </w:rPr>
        <w:t>附件1</w:t>
      </w:r>
      <w:r>
        <w:rPr>
          <w:rFonts w:hint="eastAsia"/>
          <w:bCs/>
          <w:color w:val="000000" w:themeColor="text1"/>
          <w:sz w:val="24"/>
        </w:rPr>
        <w:t>2</w:t>
      </w:r>
      <w:bookmarkEnd w:id="71"/>
    </w:p>
    <w:p>
      <w:pPr>
        <w:adjustRightInd w:val="0"/>
        <w:snapToGrid w:val="0"/>
        <w:jc w:val="center"/>
        <w:rPr>
          <w:color w:val="000000" w:themeColor="text1"/>
          <w:sz w:val="32"/>
          <w:szCs w:val="32"/>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未被列入失信被执行人、重大税收违法失信主体，未被列入政府采购严重违法失信行为记录名单的网页打印件</w:t>
      </w:r>
    </w:p>
    <w:p>
      <w:pPr>
        <w:spacing w:line="440" w:lineRule="exact"/>
        <w:jc w:val="center"/>
        <w:rPr>
          <w:rFonts w:ascii="宋体" w:hAnsi="宋体"/>
          <w:sz w:val="24"/>
        </w:rPr>
      </w:pPr>
    </w:p>
    <w:p>
      <w:pPr>
        <w:spacing w:line="440" w:lineRule="exact"/>
        <w:rPr>
          <w:rFonts w:ascii="宋体" w:hAnsi="宋体"/>
          <w:sz w:val="24"/>
        </w:rPr>
      </w:pPr>
      <w:r>
        <w:rPr>
          <w:rFonts w:hint="eastAsia" w:ascii="宋体" w:hAnsi="宋体"/>
          <w:sz w:val="24"/>
        </w:rPr>
        <w:t>可在“信用中国-信用服务”</w:t>
      </w:r>
      <w:r>
        <w:fldChar w:fldCharType="begin"/>
      </w:r>
      <w:r>
        <w:instrText xml:space="preserve"> HYPERLINK "https://www.creditchina.gov.cn/" </w:instrText>
      </w:r>
      <w:r>
        <w:fldChar w:fldCharType="separate"/>
      </w:r>
      <w:r>
        <w:rPr>
          <w:rFonts w:hint="eastAsia" w:ascii="宋体" w:hAnsi="宋体"/>
          <w:sz w:val="24"/>
        </w:rPr>
        <w:t xml:space="preserve"> (creditchina.gov.cn)</w:t>
      </w:r>
      <w:r>
        <w:rPr>
          <w:rFonts w:hint="eastAsia" w:ascii="宋体" w:hAnsi="宋体"/>
          <w:sz w:val="24"/>
        </w:rPr>
        <w:fldChar w:fldCharType="end"/>
      </w:r>
      <w:r>
        <w:rPr>
          <w:rFonts w:hint="eastAsia" w:ascii="宋体" w:hAnsi="宋体"/>
          <w:sz w:val="24"/>
        </w:rPr>
        <w:t>中一站式查询，并提供查询截图。</w:t>
      </w:r>
    </w:p>
    <w:p>
      <w:pPr>
        <w:spacing w:line="440" w:lineRule="exact"/>
        <w:jc w:val="left"/>
        <w:rPr>
          <w:rFonts w:ascii="宋体" w:hAnsi="宋体"/>
          <w:sz w:val="24"/>
        </w:rPr>
      </w:pPr>
      <w:r>
        <w:rPr>
          <w:rFonts w:hint="eastAsia" w:ascii="宋体" w:hAnsi="宋体"/>
          <w:sz w:val="24"/>
        </w:rPr>
        <w:t>注：其中失信被执行人查询会链接到“</w:t>
      </w:r>
      <w:r>
        <w:fldChar w:fldCharType="begin"/>
      </w:r>
      <w:r>
        <w:instrText xml:space="preserve"> HYPERLINK "http://zxgk.court.gov.cn/shixin/" </w:instrText>
      </w:r>
      <w:r>
        <w:fldChar w:fldCharType="separate"/>
      </w:r>
      <w:r>
        <w:rPr>
          <w:rFonts w:hint="eastAsia" w:ascii="宋体" w:hAnsi="宋体"/>
          <w:sz w:val="24"/>
        </w:rPr>
        <w:t>中国执行信息公开网 (http://zxgk.court.gov.cn/shixin/)</w:t>
      </w:r>
      <w:r>
        <w:rPr>
          <w:rFonts w:hint="eastAsia" w:ascii="宋体" w:hAnsi="宋体"/>
          <w:sz w:val="24"/>
        </w:rPr>
        <w:fldChar w:fldCharType="end"/>
      </w:r>
      <w:r>
        <w:rPr>
          <w:rFonts w:hint="eastAsia" w:ascii="宋体" w:hAnsi="宋体"/>
          <w:sz w:val="24"/>
        </w:rPr>
        <w:t>”</w:t>
      </w:r>
    </w:p>
    <w:p>
      <w:pPr>
        <w:spacing w:line="440" w:lineRule="exact"/>
        <w:jc w:val="center"/>
        <w:rPr>
          <w:rFonts w:ascii="宋体" w:hAnsi="宋体"/>
          <w:sz w:val="24"/>
        </w:rPr>
      </w:pPr>
    </w:p>
    <w:p>
      <w:pPr>
        <w:spacing w:line="440" w:lineRule="exact"/>
        <w:jc w:val="center"/>
        <w:rPr>
          <w:color w:val="000000" w:themeColor="text1"/>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outlineLvl w:val="0"/>
        <w:rPr>
          <w:bCs/>
          <w:color w:val="000000" w:themeColor="text1"/>
          <w:sz w:val="24"/>
        </w:rPr>
      </w:pPr>
      <w:bookmarkStart w:id="72" w:name="_Toc21930"/>
      <w:r>
        <w:rPr>
          <w:rFonts w:hint="eastAsia"/>
          <w:bCs/>
          <w:color w:val="000000" w:themeColor="text1"/>
          <w:sz w:val="24"/>
        </w:rPr>
        <w:t>附件13</w:t>
      </w:r>
      <w:bookmarkEnd w:id="72"/>
    </w:p>
    <w:p>
      <w:pPr>
        <w:rPr>
          <w:bCs/>
          <w:color w:val="000000" w:themeColor="text1"/>
          <w:sz w:val="24"/>
        </w:rPr>
      </w:pPr>
    </w:p>
    <w:p>
      <w:pPr>
        <w:rPr>
          <w:sz w:val="24"/>
        </w:rPr>
      </w:pPr>
      <w:r>
        <w:rPr>
          <w:rFonts w:hint="eastAsia"/>
          <w:bCs/>
          <w:color w:val="000000" w:themeColor="text1"/>
          <w:sz w:val="24"/>
        </w:rPr>
        <w:t>供应商应提供无行贿犯罪记录查询证明（可在中国裁判文书网查询，提供查询结果截图）。</w:t>
      </w:r>
    </w:p>
    <w:p>
      <w:pPr>
        <w:rPr>
          <w:sz w:val="24"/>
        </w:rPr>
      </w:pPr>
    </w:p>
    <w:p>
      <w:pPr>
        <w:rPr>
          <w:sz w:val="24"/>
        </w:rPr>
      </w:pPr>
      <w:r>
        <w:rPr>
          <w:rFonts w:hint="eastAsia"/>
          <w:sz w:val="24"/>
        </w:rPr>
        <w:br w:type="page"/>
      </w:r>
    </w:p>
    <w:p>
      <w:pPr>
        <w:rPr>
          <w:sz w:val="24"/>
        </w:rPr>
      </w:pPr>
      <w:r>
        <w:rPr>
          <w:rFonts w:hint="eastAsia"/>
          <w:sz w:val="24"/>
        </w:rPr>
        <w:t>附件14-1</w:t>
      </w:r>
    </w:p>
    <w:p>
      <w:pPr>
        <w:rPr>
          <w:sz w:val="24"/>
        </w:rPr>
      </w:pPr>
    </w:p>
    <w:p>
      <w:pPr>
        <w:spacing w:line="360" w:lineRule="auto"/>
        <w:ind w:firstLine="560" w:firstLineChars="200"/>
        <w:jc w:val="center"/>
        <w:rPr>
          <w:rFonts w:asciiTheme="minorEastAsia" w:hAnsiTheme="minorEastAsia"/>
          <w:sz w:val="24"/>
        </w:rPr>
      </w:pPr>
      <w:r>
        <w:rPr>
          <w:rFonts w:hint="eastAsia" w:asciiTheme="minorEastAsia" w:hAnsiTheme="minorEastAsia"/>
        </w:rPr>
        <w:t>中小企业声明函（货物）</w:t>
      </w:r>
    </w:p>
    <w:p>
      <w:pPr>
        <w:spacing w:line="360" w:lineRule="auto"/>
        <w:ind w:firstLine="480" w:firstLineChars="200"/>
        <w:rPr>
          <w:rFonts w:asciiTheme="minorEastAsia" w:hAnsiTheme="minorEastAsia"/>
          <w:sz w:val="24"/>
        </w:rPr>
      </w:pPr>
      <w:r>
        <w:rPr>
          <w:rFonts w:hint="eastAsia" w:asciiTheme="minorEastAsia" w:hAnsiTheme="minorEastAsia"/>
          <w:sz w:val="24"/>
        </w:rPr>
        <w:t>本公司（联合体）郑重声明， 根据《政府采购促进中小企业发展管理办法》（财库 (2020) 46 号）的规定， 本公司（联合体）参加</w:t>
      </w:r>
      <w:r>
        <w:rPr>
          <w:rFonts w:hint="eastAsia" w:asciiTheme="minorEastAsia" w:hAnsiTheme="minorEastAsia"/>
          <w:i/>
          <w:iCs/>
          <w:sz w:val="24"/>
          <w:u w:val="single"/>
        </w:rPr>
        <w:t>（单位名称）</w:t>
      </w:r>
      <w:r>
        <w:rPr>
          <w:rFonts w:hint="eastAsia" w:asciiTheme="minorEastAsia" w:hAnsiTheme="minorEastAsia"/>
          <w:sz w:val="24"/>
        </w:rPr>
        <w:t xml:space="preserve"> 的</w:t>
      </w:r>
      <w:r>
        <w:rPr>
          <w:rFonts w:hint="eastAsia" w:asciiTheme="minorEastAsia" w:hAnsiTheme="minorEastAsia"/>
          <w:i/>
          <w:iCs/>
          <w:sz w:val="24"/>
          <w:u w:val="single"/>
        </w:rPr>
        <w:t>（项目名称）</w:t>
      </w:r>
      <w:r>
        <w:rPr>
          <w:rFonts w:hint="eastAsia" w:asciiTheme="minorEastAsia" w:hAnsiTheme="minorEastAsia"/>
          <w:sz w:val="24"/>
        </w:rPr>
        <w:t>采购活动， 提供的货物全部由符合政策要求的中小企业制造。 相关企业（含联合体中的中小企业、 签订分包意向协议的中小企业）的具体情况如下：</w:t>
      </w:r>
      <w:r>
        <w:rPr>
          <w:rFonts w:hint="eastAsia" w:asciiTheme="minorEastAsia" w:hAnsiTheme="minorEastAsia"/>
          <w:sz w:val="24"/>
        </w:rPr>
        <w:br w:type="textWrapping"/>
      </w:r>
      <w:r>
        <w:rPr>
          <w:rFonts w:hint="eastAsia" w:asciiTheme="minorEastAsia" w:hAnsiTheme="minorEastAsia"/>
          <w:sz w:val="24"/>
        </w:rPr>
        <w:t>　　1.</w:t>
      </w:r>
      <w:r>
        <w:rPr>
          <w:rFonts w:hint="eastAsia" w:asciiTheme="minorEastAsia" w:hAnsiTheme="minorEastAsia"/>
          <w:i/>
          <w:iCs/>
          <w:sz w:val="24"/>
          <w:u w:val="single"/>
        </w:rPr>
        <w:t xml:space="preserve"> （标的名称） </w:t>
      </w:r>
      <w:r>
        <w:rPr>
          <w:rFonts w:hint="eastAsia" w:asciiTheme="minorEastAsia" w:hAnsiTheme="minorEastAsia"/>
          <w:sz w:val="24"/>
        </w:rPr>
        <w:t>，属于</w:t>
      </w:r>
      <w:r>
        <w:rPr>
          <w:rFonts w:hint="eastAsia" w:asciiTheme="minorEastAsia" w:hAnsiTheme="minorEastAsia"/>
          <w:i/>
          <w:iCs/>
          <w:sz w:val="24"/>
          <w:u w:val="single"/>
        </w:rPr>
        <w:t>（采购文件中明确的所属行业）</w:t>
      </w:r>
      <w:r>
        <w:rPr>
          <w:rFonts w:hint="eastAsia" w:asciiTheme="minorEastAsia" w:hAnsiTheme="minorEastAsia"/>
          <w:sz w:val="24"/>
        </w:rPr>
        <w:t>； 制造商为</w:t>
      </w:r>
      <w:r>
        <w:rPr>
          <w:rFonts w:hint="eastAsia" w:asciiTheme="minorEastAsia" w:hAnsiTheme="minorEastAsia"/>
          <w:i/>
          <w:iCs/>
          <w:sz w:val="24"/>
          <w:u w:val="single"/>
        </w:rPr>
        <w:t>（企业名称）</w:t>
      </w:r>
      <w:r>
        <w:rPr>
          <w:rFonts w:hint="eastAsia" w:asciiTheme="minorEastAsia" w:hAnsiTheme="minorEastAsia"/>
          <w:sz w:val="24"/>
        </w:rPr>
        <w:t>，从业人员</w:t>
      </w:r>
      <w:r>
        <w:rPr>
          <w:rFonts w:hint="eastAsia" w:asciiTheme="minorEastAsia" w:hAnsiTheme="minorEastAsia"/>
          <w:sz w:val="24"/>
          <w:u w:val="single"/>
        </w:rPr>
        <w:t xml:space="preserve">     </w:t>
      </w:r>
      <w:r>
        <w:rPr>
          <w:rFonts w:hint="eastAsia" w:asciiTheme="minorEastAsia" w:hAnsiTheme="minorEastAsia"/>
          <w:sz w:val="24"/>
        </w:rPr>
        <w:t>人，营业收入为</w:t>
      </w:r>
      <w:r>
        <w:rPr>
          <w:rFonts w:hint="eastAsia" w:asciiTheme="minorEastAsia" w:hAnsiTheme="minorEastAsia"/>
          <w:sz w:val="24"/>
          <w:u w:val="single"/>
        </w:rPr>
        <w:t xml:space="preserve">     </w:t>
      </w:r>
      <w:r>
        <w:rPr>
          <w:rFonts w:hint="eastAsia" w:asciiTheme="minorEastAsia" w:hAnsiTheme="minorEastAsia"/>
          <w:sz w:val="24"/>
        </w:rPr>
        <w:t>万元，资产总额为</w:t>
      </w:r>
      <w:r>
        <w:rPr>
          <w:rFonts w:hint="eastAsia" w:asciiTheme="minorEastAsia" w:hAnsiTheme="minorEastAsia"/>
          <w:sz w:val="24"/>
          <w:u w:val="single"/>
        </w:rPr>
        <w:t xml:space="preserve">    </w:t>
      </w:r>
      <w:r>
        <w:rPr>
          <w:rFonts w:hint="eastAsia" w:asciiTheme="minorEastAsia" w:hAnsiTheme="minorEastAsia"/>
          <w:sz w:val="24"/>
        </w:rPr>
        <w:t>万元，属于</w:t>
      </w:r>
      <w:r>
        <w:rPr>
          <w:rFonts w:hint="eastAsia" w:asciiTheme="minorEastAsia" w:hAnsiTheme="minorEastAsia"/>
          <w:i/>
          <w:iCs/>
          <w:sz w:val="24"/>
          <w:u w:val="single"/>
        </w:rPr>
        <w:t>（中型企业、小型企业、微型企业）</w:t>
      </w:r>
      <w:r>
        <w:rPr>
          <w:rFonts w:hint="eastAsia" w:asciiTheme="minorEastAsia" w:hAnsiTheme="minorEastAsia"/>
          <w:sz w:val="24"/>
        </w:rPr>
        <w:t xml:space="preserve">； </w:t>
      </w:r>
    </w:p>
    <w:p>
      <w:pPr>
        <w:spacing w:line="360" w:lineRule="auto"/>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i/>
          <w:iCs/>
          <w:sz w:val="24"/>
          <w:u w:val="single"/>
        </w:rPr>
        <w:t xml:space="preserve"> （标的名称）</w:t>
      </w:r>
      <w:r>
        <w:rPr>
          <w:rFonts w:hint="eastAsia" w:asciiTheme="minorEastAsia" w:hAnsiTheme="minorEastAsia"/>
          <w:sz w:val="24"/>
          <w:u w:val="single"/>
        </w:rPr>
        <w:t xml:space="preserve"> </w:t>
      </w:r>
      <w:r>
        <w:rPr>
          <w:rFonts w:hint="eastAsia" w:asciiTheme="minorEastAsia" w:hAnsiTheme="minorEastAsia"/>
          <w:sz w:val="24"/>
        </w:rPr>
        <w:t>，属于</w:t>
      </w:r>
      <w:r>
        <w:rPr>
          <w:rFonts w:hint="eastAsia" w:asciiTheme="minorEastAsia" w:hAnsiTheme="minorEastAsia"/>
          <w:i/>
          <w:iCs/>
          <w:sz w:val="24"/>
          <w:u w:val="single"/>
        </w:rPr>
        <w:t>（采购文件中明确的所属行业）</w:t>
      </w:r>
      <w:r>
        <w:rPr>
          <w:rFonts w:hint="eastAsia" w:asciiTheme="minorEastAsia" w:hAnsiTheme="minorEastAsia"/>
          <w:sz w:val="24"/>
        </w:rPr>
        <w:t>； 制造商为</w:t>
      </w:r>
      <w:r>
        <w:rPr>
          <w:rFonts w:hint="eastAsia" w:asciiTheme="minorEastAsia" w:hAnsiTheme="minorEastAsia"/>
          <w:i/>
          <w:iCs/>
          <w:sz w:val="24"/>
          <w:u w:val="single"/>
        </w:rPr>
        <w:t>（企业名称）</w:t>
      </w:r>
      <w:r>
        <w:rPr>
          <w:rFonts w:hint="eastAsia" w:asciiTheme="minorEastAsia" w:hAnsiTheme="minorEastAsia"/>
          <w:sz w:val="24"/>
        </w:rPr>
        <w:t>，从业人员</w:t>
      </w:r>
      <w:r>
        <w:rPr>
          <w:rFonts w:hint="eastAsia" w:asciiTheme="minorEastAsia" w:hAnsiTheme="minorEastAsia"/>
          <w:sz w:val="24"/>
          <w:u w:val="single"/>
        </w:rPr>
        <w:t xml:space="preserve">    </w:t>
      </w:r>
      <w:r>
        <w:rPr>
          <w:rFonts w:hint="eastAsia" w:asciiTheme="minorEastAsia" w:hAnsiTheme="minorEastAsia"/>
          <w:sz w:val="24"/>
        </w:rPr>
        <w:t>人，营业收入为</w:t>
      </w:r>
      <w:r>
        <w:rPr>
          <w:rFonts w:hint="eastAsia" w:asciiTheme="minorEastAsia" w:hAnsiTheme="minorEastAsia"/>
          <w:sz w:val="24"/>
          <w:u w:val="single"/>
        </w:rPr>
        <w:t xml:space="preserve">    </w:t>
      </w:r>
      <w:r>
        <w:rPr>
          <w:rFonts w:hint="eastAsia" w:asciiTheme="minorEastAsia" w:hAnsiTheme="minorEastAsia"/>
          <w:sz w:val="24"/>
        </w:rPr>
        <w:t>万元，资产总额为</w:t>
      </w:r>
      <w:r>
        <w:rPr>
          <w:rFonts w:hint="eastAsia" w:asciiTheme="minorEastAsia" w:hAnsiTheme="minorEastAsia"/>
          <w:sz w:val="24"/>
          <w:u w:val="single"/>
        </w:rPr>
        <w:t xml:space="preserve">   </w:t>
      </w:r>
      <w:r>
        <w:rPr>
          <w:rFonts w:hint="eastAsia" w:asciiTheme="minorEastAsia" w:hAnsiTheme="minorEastAsia"/>
          <w:sz w:val="24"/>
        </w:rPr>
        <w:t>万元，属于</w:t>
      </w:r>
      <w:r>
        <w:rPr>
          <w:rFonts w:hint="eastAsia" w:asciiTheme="minorEastAsia" w:hAnsiTheme="minorEastAsia"/>
          <w:i/>
          <w:iCs/>
          <w:sz w:val="24"/>
          <w:u w:val="single"/>
        </w:rPr>
        <w:t>（中型企业、小型企业、微型企业）</w:t>
      </w:r>
      <w:r>
        <w:rPr>
          <w:rFonts w:hint="eastAsia" w:asciiTheme="minorEastAsia" w:hAnsiTheme="minorEastAsia"/>
          <w:sz w:val="24"/>
        </w:rPr>
        <w:t xml:space="preserve">； </w:t>
      </w:r>
    </w:p>
    <w:p>
      <w:pPr>
        <w:spacing w:line="360" w:lineRule="auto"/>
        <w:ind w:firstLine="480" w:firstLineChars="200"/>
        <w:rPr>
          <w:rFonts w:asciiTheme="minorEastAsia" w:hAnsiTheme="minorEastAsia"/>
          <w:sz w:val="24"/>
        </w:rPr>
      </w:pP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sz w:val="24"/>
        </w:rPr>
      </w:pPr>
      <w:r>
        <w:rPr>
          <w:rFonts w:hint="eastAsia" w:asciiTheme="minorEastAsia" w:hAnsiTheme="minorEastAsia"/>
          <w:sz w:val="24"/>
        </w:rPr>
        <w:t xml:space="preserve">本企业对上述声明内容的真实性负责。如有虚假，将依法承担相应责任。 </w:t>
      </w:r>
    </w:p>
    <w:p>
      <w:pPr>
        <w:spacing w:line="360" w:lineRule="auto"/>
        <w:ind w:firstLine="480" w:firstLineChars="200"/>
        <w:jc w:val="center"/>
        <w:rPr>
          <w:rFonts w:asciiTheme="minorEastAsia" w:hAnsiTheme="minorEastAsia"/>
          <w:sz w:val="24"/>
        </w:rPr>
      </w:pPr>
    </w:p>
    <w:p>
      <w:pPr>
        <w:spacing w:line="360" w:lineRule="auto"/>
        <w:ind w:firstLine="480" w:firstLineChars="200"/>
        <w:jc w:val="center"/>
        <w:rPr>
          <w:rFonts w:asciiTheme="minorEastAsia" w:hAnsiTheme="minorEastAsia"/>
          <w:sz w:val="24"/>
        </w:rPr>
      </w:pPr>
      <w:r>
        <w:rPr>
          <w:rFonts w:hint="eastAsia" w:asciiTheme="minorEastAsia" w:hAnsiTheme="minorEastAsia"/>
          <w:sz w:val="24"/>
        </w:rPr>
        <w:t xml:space="preserve">企业名称（盖章）： </w:t>
      </w:r>
    </w:p>
    <w:p>
      <w:pPr>
        <w:pStyle w:val="37"/>
      </w:pPr>
    </w:p>
    <w:p>
      <w:pPr>
        <w:spacing w:line="360" w:lineRule="auto"/>
        <w:ind w:firstLine="4800" w:firstLineChars="2000"/>
        <w:rPr>
          <w:rFonts w:asciiTheme="majorEastAsia" w:hAnsiTheme="majorEastAsia" w:eastAsiaTheme="majorEastAsia"/>
          <w:sz w:val="24"/>
        </w:rPr>
      </w:pPr>
      <w:r>
        <w:rPr>
          <w:rFonts w:hint="eastAsia" w:asciiTheme="minorEastAsia" w:hAnsiTheme="minorEastAsia"/>
          <w:sz w:val="24"/>
        </w:rPr>
        <w:t>日 期：</w:t>
      </w:r>
    </w:p>
    <w:p>
      <w:pPr>
        <w:widowControl/>
        <w:jc w:val="left"/>
        <w:rPr>
          <w:rFonts w:asciiTheme="majorEastAsia" w:hAnsiTheme="majorEastAsia" w:eastAsiaTheme="majorEastAsia"/>
          <w:sz w:val="24"/>
        </w:rPr>
        <w:sectPr>
          <w:headerReference r:id="rId4" w:type="default"/>
          <w:footerReference r:id="rId5" w:type="default"/>
          <w:pgSz w:w="11906" w:h="16838"/>
          <w:pgMar w:top="1440" w:right="1146" w:bottom="1440" w:left="1145"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rPr>
          <w:sz w:val="24"/>
        </w:rPr>
      </w:pPr>
      <w:r>
        <w:rPr>
          <w:rFonts w:hint="eastAsia"/>
          <w:sz w:val="24"/>
        </w:rPr>
        <w:t>附件14-2</w:t>
      </w:r>
    </w:p>
    <w:p>
      <w:pPr>
        <w:spacing w:line="588" w:lineRule="exact"/>
        <w:ind w:firstLine="667"/>
        <w:jc w:val="center"/>
        <w:outlineLvl w:val="0"/>
        <w:rPr>
          <w:rFonts w:asciiTheme="majorEastAsia" w:hAnsiTheme="majorEastAsia" w:eastAsiaTheme="majorEastAsia"/>
          <w:b/>
          <w:spacing w:val="6"/>
          <w:sz w:val="32"/>
          <w:szCs w:val="32"/>
        </w:rPr>
      </w:pPr>
      <w:bookmarkStart w:id="73" w:name="_Toc21399"/>
      <w:bookmarkStart w:id="74" w:name="_Toc3069"/>
      <w:bookmarkStart w:id="75" w:name="OLE_LINK14"/>
      <w:bookmarkStart w:id="76" w:name="OLE_LINK13"/>
      <w:r>
        <w:rPr>
          <w:rFonts w:asciiTheme="majorEastAsia" w:hAnsiTheme="majorEastAsia" w:eastAsiaTheme="majorEastAsia"/>
          <w:b/>
          <w:spacing w:val="6"/>
          <w:sz w:val="32"/>
          <w:szCs w:val="32"/>
        </w:rPr>
        <w:t>残疾人福利性单位声明函</w:t>
      </w:r>
      <w:bookmarkEnd w:id="73"/>
      <w:bookmarkEnd w:id="74"/>
    </w:p>
    <w:bookmarkEnd w:id="75"/>
    <w:bookmarkEnd w:id="76"/>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7" w:name="_Toc21690"/>
      <w:r>
        <w:rPr>
          <w:rFonts w:eastAsia="仿宋_GB2312"/>
          <w:spacing w:val="6"/>
          <w:sz w:val="30"/>
          <w:szCs w:val="30"/>
        </w:rPr>
        <w:t>单位名称（盖章）：</w:t>
      </w:r>
      <w:bookmarkEnd w:id="77"/>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w:t>
      </w:r>
      <w:bookmarkStart w:id="78" w:name="_Toc8107"/>
      <w:r>
        <w:rPr>
          <w:rFonts w:eastAsia="仿宋_GB2312"/>
          <w:spacing w:val="6"/>
          <w:sz w:val="30"/>
          <w:szCs w:val="30"/>
        </w:rPr>
        <w:t>日  期：</w:t>
      </w:r>
      <w:bookmarkEnd w:id="78"/>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outlineLvl w:val="0"/>
        <w:rPr>
          <w:sz w:val="24"/>
        </w:rPr>
      </w:pPr>
      <w:bookmarkStart w:id="79" w:name="_Toc29373"/>
      <w:r>
        <w:rPr>
          <w:rFonts w:hint="eastAsia"/>
          <w:sz w:val="24"/>
        </w:rPr>
        <w:t>附件14-3</w:t>
      </w:r>
      <w:bookmarkEnd w:id="79"/>
    </w:p>
    <w:p>
      <w:pPr>
        <w:tabs>
          <w:tab w:val="left" w:pos="7665"/>
        </w:tabs>
        <w:jc w:val="center"/>
        <w:rPr>
          <w:rFonts w:ascii="宋体" w:hAnsi="宋体"/>
          <w:bCs/>
          <w:color w:val="000000"/>
          <w:sz w:val="32"/>
          <w:szCs w:val="32"/>
        </w:rPr>
      </w:pPr>
      <w:r>
        <w:rPr>
          <w:rFonts w:hint="eastAsia" w:ascii="宋体" w:hAnsi="宋体"/>
          <w:bCs/>
          <w:color w:val="000000"/>
          <w:sz w:val="32"/>
          <w:szCs w:val="32"/>
        </w:rPr>
        <w:t xml:space="preserve"> 省级以上监狱管理局、戒毒管理局（含新疆生产建设兵团）出具的属于监狱企业的证明文件</w:t>
      </w:r>
    </w:p>
    <w:p>
      <w:pPr>
        <w:pStyle w:val="38"/>
        <w:ind w:firstLine="480"/>
      </w:pPr>
    </w:p>
    <w:p>
      <w:pPr>
        <w:pStyle w:val="38"/>
        <w:ind w:firstLine="480"/>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outlineLvl w:val="0"/>
        <w:rPr>
          <w:color w:val="000000" w:themeColor="text1"/>
        </w:rPr>
      </w:pPr>
      <w:bookmarkStart w:id="80" w:name="_Toc4357"/>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bookmarkEnd w:id="80"/>
    </w:p>
    <w:sectPr>
      <w:headerReference r:id="rId6" w:type="default"/>
      <w:footerReference r:id="rId7" w:type="default"/>
      <w:footerReference r:id="rId8" w:type="even"/>
      <w:pgSz w:w="11906" w:h="16838"/>
      <w:pgMar w:top="1440" w:right="1145" w:bottom="1440" w:left="114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000000" w:themeColor="text1" w:sz="4" w:space="1"/>
      </w:pBdr>
      <w:tabs>
        <w:tab w:val="clear" w:pos="4153"/>
        <w:tab w:val="clear" w:pos="8306"/>
      </w:tabs>
      <w:ind w:right="-9" w:firstLine="360" w:firstLineChars="20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44</w:t>
                    </w:r>
                    <w:r>
                      <w:fldChar w:fldCharType="end"/>
                    </w:r>
                  </w:p>
                </w:txbxContent>
              </v:textbox>
            </v:shape>
          </w:pict>
        </mc:Fallback>
      </mc:AlternateContent>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left="-7" w:firstLine="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3B64C"/>
    <w:multiLevelType w:val="multilevel"/>
    <w:tmpl w:val="8C13B64C"/>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1">
    <w:nsid w:val="9473212B"/>
    <w:multiLevelType w:val="singleLevel"/>
    <w:tmpl w:val="9473212B"/>
    <w:lvl w:ilvl="0" w:tentative="0">
      <w:start w:val="1"/>
      <w:numFmt w:val="decimalEnclosedCircleChinese"/>
      <w:suff w:val="nothing"/>
      <w:lvlText w:val="%1　"/>
      <w:lvlJc w:val="left"/>
      <w:pPr>
        <w:ind w:left="0" w:firstLine="400"/>
      </w:pPr>
      <w:rPr>
        <w:rFonts w:hint="eastAsia"/>
      </w:rPr>
    </w:lvl>
  </w:abstractNum>
  <w:abstractNum w:abstractNumId="2">
    <w:nsid w:val="AA4281D6"/>
    <w:multiLevelType w:val="multilevel"/>
    <w:tmpl w:val="AA4281D6"/>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3">
    <w:nsid w:val="AF2464B2"/>
    <w:multiLevelType w:val="singleLevel"/>
    <w:tmpl w:val="AF2464B2"/>
    <w:lvl w:ilvl="0" w:tentative="0">
      <w:start w:val="1"/>
      <w:numFmt w:val="chineseCounting"/>
      <w:suff w:val="nothing"/>
      <w:lvlText w:val="%1、"/>
      <w:lvlJc w:val="left"/>
      <w:rPr>
        <w:rFonts w:hint="eastAsia"/>
      </w:rPr>
    </w:lvl>
  </w:abstractNum>
  <w:abstractNum w:abstractNumId="4">
    <w:nsid w:val="B06BB49F"/>
    <w:multiLevelType w:val="singleLevel"/>
    <w:tmpl w:val="B06BB49F"/>
    <w:lvl w:ilvl="0" w:tentative="0">
      <w:start w:val="1"/>
      <w:numFmt w:val="decimal"/>
      <w:lvlText w:val="%1."/>
      <w:lvlJc w:val="left"/>
      <w:pPr>
        <w:ind w:left="425" w:hanging="425"/>
      </w:pPr>
      <w:rPr>
        <w:rFonts w:hint="default"/>
      </w:rPr>
    </w:lvl>
  </w:abstractNum>
  <w:abstractNum w:abstractNumId="5">
    <w:nsid w:val="C5C51F14"/>
    <w:multiLevelType w:val="singleLevel"/>
    <w:tmpl w:val="C5C51F14"/>
    <w:lvl w:ilvl="0" w:tentative="0">
      <w:start w:val="1"/>
      <w:numFmt w:val="decimalEnclosedCircleChinese"/>
      <w:suff w:val="nothing"/>
      <w:lvlText w:val="%1　"/>
      <w:lvlJc w:val="left"/>
      <w:pPr>
        <w:ind w:left="0" w:firstLine="400"/>
      </w:pPr>
      <w:rPr>
        <w:rFonts w:hint="eastAsia"/>
      </w:rPr>
    </w:lvl>
  </w:abstractNum>
  <w:abstractNum w:abstractNumId="6">
    <w:nsid w:val="DC0CD707"/>
    <w:multiLevelType w:val="singleLevel"/>
    <w:tmpl w:val="DC0CD707"/>
    <w:lvl w:ilvl="0" w:tentative="0">
      <w:start w:val="1"/>
      <w:numFmt w:val="decimalEnclosedCircleChinese"/>
      <w:suff w:val="nothing"/>
      <w:lvlText w:val="%1　"/>
      <w:lvlJc w:val="left"/>
      <w:pPr>
        <w:ind w:left="0" w:firstLine="400"/>
      </w:pPr>
      <w:rPr>
        <w:rFonts w:hint="eastAsia"/>
      </w:rPr>
    </w:lvl>
  </w:abstractNum>
  <w:abstractNum w:abstractNumId="7">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8">
    <w:nsid w:val="14F76BC8"/>
    <w:multiLevelType w:val="singleLevel"/>
    <w:tmpl w:val="14F76BC8"/>
    <w:lvl w:ilvl="0" w:tentative="0">
      <w:start w:val="5"/>
      <w:numFmt w:val="chineseCounting"/>
      <w:suff w:val="nothing"/>
      <w:lvlText w:val="%1、"/>
      <w:lvlJc w:val="left"/>
      <w:rPr>
        <w:rFonts w:hint="eastAsia"/>
      </w:rPr>
    </w:lvl>
  </w:abstractNum>
  <w:abstractNum w:abstractNumId="9">
    <w:nsid w:val="35D18EC0"/>
    <w:multiLevelType w:val="singleLevel"/>
    <w:tmpl w:val="35D18EC0"/>
    <w:lvl w:ilvl="0" w:tentative="0">
      <w:start w:val="1"/>
      <w:numFmt w:val="decimalEnclosedCircleChinese"/>
      <w:suff w:val="nothing"/>
      <w:lvlText w:val="%1　"/>
      <w:lvlJc w:val="left"/>
      <w:pPr>
        <w:ind w:left="0" w:firstLine="400"/>
      </w:pPr>
      <w:rPr>
        <w:rFonts w:hint="eastAsia"/>
      </w:rPr>
    </w:lvl>
  </w:abstractNum>
  <w:abstractNum w:abstractNumId="10">
    <w:nsid w:val="3C4E537A"/>
    <w:multiLevelType w:val="singleLevel"/>
    <w:tmpl w:val="3C4E537A"/>
    <w:lvl w:ilvl="0" w:tentative="0">
      <w:start w:val="17"/>
      <w:numFmt w:val="decimal"/>
      <w:suff w:val="nothing"/>
      <w:lvlText w:val="%1、"/>
      <w:lvlJc w:val="left"/>
    </w:lvl>
  </w:abstractNum>
  <w:abstractNum w:abstractNumId="1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2">
    <w:nsid w:val="4C5D3FFD"/>
    <w:multiLevelType w:val="singleLevel"/>
    <w:tmpl w:val="4C5D3FFD"/>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7"/>
  </w:num>
  <w:num w:numId="3">
    <w:abstractNumId w:val="3"/>
  </w:num>
  <w:num w:numId="4">
    <w:abstractNumId w:val="10"/>
  </w:num>
  <w:num w:numId="5">
    <w:abstractNumId w:val="0"/>
  </w:num>
  <w:num w:numId="6">
    <w:abstractNumId w:val="2"/>
  </w:num>
  <w:num w:numId="7">
    <w:abstractNumId w:val="5"/>
  </w:num>
  <w:num w:numId="8">
    <w:abstractNumId w:val="4"/>
  </w:num>
  <w:num w:numId="9">
    <w:abstractNumId w:val="12"/>
  </w:num>
  <w:num w:numId="10">
    <w:abstractNumId w:val="1"/>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VerticalSpacing w:val="19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zlmYjM2M2Q2MzNmMjFiMjI3NDVkODNhZmQ0M2UifQ=="/>
  </w:docVars>
  <w:rsids>
    <w:rsidRoot w:val="00B10CEE"/>
    <w:rsid w:val="0000653A"/>
    <w:rsid w:val="000177F1"/>
    <w:rsid w:val="0002385B"/>
    <w:rsid w:val="00024E1A"/>
    <w:rsid w:val="00025300"/>
    <w:rsid w:val="00026127"/>
    <w:rsid w:val="000320DE"/>
    <w:rsid w:val="0003616F"/>
    <w:rsid w:val="00037800"/>
    <w:rsid w:val="0004009E"/>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205BB"/>
    <w:rsid w:val="00132932"/>
    <w:rsid w:val="00133A4D"/>
    <w:rsid w:val="00137ED6"/>
    <w:rsid w:val="001444FE"/>
    <w:rsid w:val="00152B88"/>
    <w:rsid w:val="001655DB"/>
    <w:rsid w:val="001733E1"/>
    <w:rsid w:val="001749F0"/>
    <w:rsid w:val="0017690A"/>
    <w:rsid w:val="001770E0"/>
    <w:rsid w:val="0018521F"/>
    <w:rsid w:val="0018673E"/>
    <w:rsid w:val="00187A58"/>
    <w:rsid w:val="001B797A"/>
    <w:rsid w:val="001C2598"/>
    <w:rsid w:val="001C3B1B"/>
    <w:rsid w:val="001D06A7"/>
    <w:rsid w:val="001D52B3"/>
    <w:rsid w:val="001D5BAD"/>
    <w:rsid w:val="001E0528"/>
    <w:rsid w:val="001E365D"/>
    <w:rsid w:val="001F0893"/>
    <w:rsid w:val="0020140C"/>
    <w:rsid w:val="00204BA2"/>
    <w:rsid w:val="00206EAC"/>
    <w:rsid w:val="00212BB5"/>
    <w:rsid w:val="00213318"/>
    <w:rsid w:val="00236ACA"/>
    <w:rsid w:val="00261B23"/>
    <w:rsid w:val="002647C6"/>
    <w:rsid w:val="00270F16"/>
    <w:rsid w:val="00271374"/>
    <w:rsid w:val="00292A5C"/>
    <w:rsid w:val="002A6568"/>
    <w:rsid w:val="002B003F"/>
    <w:rsid w:val="002B43FE"/>
    <w:rsid w:val="002E77B5"/>
    <w:rsid w:val="002F057F"/>
    <w:rsid w:val="002F22C6"/>
    <w:rsid w:val="002F2C4C"/>
    <w:rsid w:val="002F4450"/>
    <w:rsid w:val="00301606"/>
    <w:rsid w:val="00317471"/>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3F63F9"/>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E262E"/>
    <w:rsid w:val="004F12D5"/>
    <w:rsid w:val="00506857"/>
    <w:rsid w:val="005162B9"/>
    <w:rsid w:val="00530A8F"/>
    <w:rsid w:val="005466BB"/>
    <w:rsid w:val="00553914"/>
    <w:rsid w:val="005569C8"/>
    <w:rsid w:val="00560C50"/>
    <w:rsid w:val="00565346"/>
    <w:rsid w:val="005777EA"/>
    <w:rsid w:val="00584BF5"/>
    <w:rsid w:val="0058596B"/>
    <w:rsid w:val="00587E71"/>
    <w:rsid w:val="005B5EBA"/>
    <w:rsid w:val="005C410C"/>
    <w:rsid w:val="005C5EEA"/>
    <w:rsid w:val="005D0A3B"/>
    <w:rsid w:val="005D3BE4"/>
    <w:rsid w:val="005D7A94"/>
    <w:rsid w:val="005E033E"/>
    <w:rsid w:val="005E5C2F"/>
    <w:rsid w:val="005E66E3"/>
    <w:rsid w:val="005E73ED"/>
    <w:rsid w:val="005F47DF"/>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83C04"/>
    <w:rsid w:val="00691AF9"/>
    <w:rsid w:val="00692F82"/>
    <w:rsid w:val="00694469"/>
    <w:rsid w:val="006950A7"/>
    <w:rsid w:val="00695E1A"/>
    <w:rsid w:val="006A1281"/>
    <w:rsid w:val="006A573C"/>
    <w:rsid w:val="006B18AC"/>
    <w:rsid w:val="006B3F65"/>
    <w:rsid w:val="006C24F6"/>
    <w:rsid w:val="006D1686"/>
    <w:rsid w:val="006D3F78"/>
    <w:rsid w:val="006D5FAF"/>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0FEA"/>
    <w:rsid w:val="007A4516"/>
    <w:rsid w:val="007B547C"/>
    <w:rsid w:val="007B60EE"/>
    <w:rsid w:val="007B6ED7"/>
    <w:rsid w:val="007C0B2D"/>
    <w:rsid w:val="007C5316"/>
    <w:rsid w:val="007C67FD"/>
    <w:rsid w:val="007D3D90"/>
    <w:rsid w:val="007D7E94"/>
    <w:rsid w:val="007E1080"/>
    <w:rsid w:val="007E173B"/>
    <w:rsid w:val="007E2328"/>
    <w:rsid w:val="007E4280"/>
    <w:rsid w:val="007F5F9E"/>
    <w:rsid w:val="007F6A29"/>
    <w:rsid w:val="00801764"/>
    <w:rsid w:val="00812748"/>
    <w:rsid w:val="00824951"/>
    <w:rsid w:val="00831577"/>
    <w:rsid w:val="00831E4F"/>
    <w:rsid w:val="00832F19"/>
    <w:rsid w:val="008338A4"/>
    <w:rsid w:val="00833F78"/>
    <w:rsid w:val="00837418"/>
    <w:rsid w:val="00840E22"/>
    <w:rsid w:val="00842284"/>
    <w:rsid w:val="008433C2"/>
    <w:rsid w:val="00861BF5"/>
    <w:rsid w:val="00872177"/>
    <w:rsid w:val="00872C3F"/>
    <w:rsid w:val="0088104E"/>
    <w:rsid w:val="0089007C"/>
    <w:rsid w:val="00891340"/>
    <w:rsid w:val="00892B2A"/>
    <w:rsid w:val="00897533"/>
    <w:rsid w:val="008B36CC"/>
    <w:rsid w:val="008B403B"/>
    <w:rsid w:val="008B4788"/>
    <w:rsid w:val="008C07DA"/>
    <w:rsid w:val="008C6D19"/>
    <w:rsid w:val="008C78A9"/>
    <w:rsid w:val="008C7EDC"/>
    <w:rsid w:val="008D03AF"/>
    <w:rsid w:val="008D310D"/>
    <w:rsid w:val="008F57E8"/>
    <w:rsid w:val="00902D06"/>
    <w:rsid w:val="00912A90"/>
    <w:rsid w:val="009224B9"/>
    <w:rsid w:val="00925A4E"/>
    <w:rsid w:val="009312C3"/>
    <w:rsid w:val="00945F7B"/>
    <w:rsid w:val="00950E14"/>
    <w:rsid w:val="00962F07"/>
    <w:rsid w:val="00972A7E"/>
    <w:rsid w:val="00974044"/>
    <w:rsid w:val="00982221"/>
    <w:rsid w:val="00984E56"/>
    <w:rsid w:val="009946F7"/>
    <w:rsid w:val="009A0A20"/>
    <w:rsid w:val="009A1D1A"/>
    <w:rsid w:val="009A50DB"/>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621BB"/>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A3739"/>
    <w:rsid w:val="00BB09DF"/>
    <w:rsid w:val="00BC7360"/>
    <w:rsid w:val="00BD014E"/>
    <w:rsid w:val="00BD14F8"/>
    <w:rsid w:val="00BE09B0"/>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0225"/>
    <w:rsid w:val="00CB458D"/>
    <w:rsid w:val="00CB49C6"/>
    <w:rsid w:val="00CB6B36"/>
    <w:rsid w:val="00CC0B6D"/>
    <w:rsid w:val="00CD1FC4"/>
    <w:rsid w:val="00CE477F"/>
    <w:rsid w:val="00CE47A6"/>
    <w:rsid w:val="00CE6AA9"/>
    <w:rsid w:val="00CF04D2"/>
    <w:rsid w:val="00D02966"/>
    <w:rsid w:val="00D02EBB"/>
    <w:rsid w:val="00D235CB"/>
    <w:rsid w:val="00D24812"/>
    <w:rsid w:val="00D24D4F"/>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3204E"/>
    <w:rsid w:val="00E45EBF"/>
    <w:rsid w:val="00E653C9"/>
    <w:rsid w:val="00E70662"/>
    <w:rsid w:val="00EA1AEA"/>
    <w:rsid w:val="00EA3C4A"/>
    <w:rsid w:val="00EA5809"/>
    <w:rsid w:val="00EB39FE"/>
    <w:rsid w:val="00EC0AA5"/>
    <w:rsid w:val="00ED1F66"/>
    <w:rsid w:val="00ED2180"/>
    <w:rsid w:val="00ED3DD9"/>
    <w:rsid w:val="00ED6E94"/>
    <w:rsid w:val="00EE2D0A"/>
    <w:rsid w:val="00EE48A1"/>
    <w:rsid w:val="00EE61CD"/>
    <w:rsid w:val="00EE63B1"/>
    <w:rsid w:val="00EE6DA3"/>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30A4"/>
    <w:rsid w:val="00FE5A8A"/>
    <w:rsid w:val="00FF0CBB"/>
    <w:rsid w:val="00FF1DE8"/>
    <w:rsid w:val="00FF6097"/>
    <w:rsid w:val="01673985"/>
    <w:rsid w:val="01753399"/>
    <w:rsid w:val="01B61BB5"/>
    <w:rsid w:val="02590A70"/>
    <w:rsid w:val="026A49F7"/>
    <w:rsid w:val="027E350A"/>
    <w:rsid w:val="028D569E"/>
    <w:rsid w:val="03213E9C"/>
    <w:rsid w:val="032D18E3"/>
    <w:rsid w:val="03306485"/>
    <w:rsid w:val="03D015C3"/>
    <w:rsid w:val="03D0311B"/>
    <w:rsid w:val="03D9125A"/>
    <w:rsid w:val="04095804"/>
    <w:rsid w:val="040E2104"/>
    <w:rsid w:val="04511135"/>
    <w:rsid w:val="04D0678A"/>
    <w:rsid w:val="04EB07FD"/>
    <w:rsid w:val="04F86F86"/>
    <w:rsid w:val="05641C6E"/>
    <w:rsid w:val="05B27123"/>
    <w:rsid w:val="05B64DD0"/>
    <w:rsid w:val="06521AD4"/>
    <w:rsid w:val="066F4E26"/>
    <w:rsid w:val="067E6092"/>
    <w:rsid w:val="068D1286"/>
    <w:rsid w:val="06C0072A"/>
    <w:rsid w:val="070A6C33"/>
    <w:rsid w:val="0719389F"/>
    <w:rsid w:val="07387D6B"/>
    <w:rsid w:val="07B3140E"/>
    <w:rsid w:val="07CD1116"/>
    <w:rsid w:val="07D6085C"/>
    <w:rsid w:val="07DE6E29"/>
    <w:rsid w:val="080B4854"/>
    <w:rsid w:val="08AC6127"/>
    <w:rsid w:val="08AF4D90"/>
    <w:rsid w:val="08AF52B7"/>
    <w:rsid w:val="08DA32BC"/>
    <w:rsid w:val="08DA3FD7"/>
    <w:rsid w:val="08F60C35"/>
    <w:rsid w:val="09185CB5"/>
    <w:rsid w:val="09566CFF"/>
    <w:rsid w:val="09731374"/>
    <w:rsid w:val="09851607"/>
    <w:rsid w:val="09A22D49"/>
    <w:rsid w:val="09D12CDF"/>
    <w:rsid w:val="09E30998"/>
    <w:rsid w:val="0A695398"/>
    <w:rsid w:val="0A6F6FCA"/>
    <w:rsid w:val="0A845491"/>
    <w:rsid w:val="0A972E42"/>
    <w:rsid w:val="0B046449"/>
    <w:rsid w:val="0B2F2B77"/>
    <w:rsid w:val="0B597DA6"/>
    <w:rsid w:val="0B927A92"/>
    <w:rsid w:val="0BBF7F69"/>
    <w:rsid w:val="0BF8359E"/>
    <w:rsid w:val="0C0F0EA7"/>
    <w:rsid w:val="0C30706F"/>
    <w:rsid w:val="0C484618"/>
    <w:rsid w:val="0CD52D19"/>
    <w:rsid w:val="0CEC2BA2"/>
    <w:rsid w:val="0D533015"/>
    <w:rsid w:val="0E29732A"/>
    <w:rsid w:val="0E5E2B6C"/>
    <w:rsid w:val="0E7C5956"/>
    <w:rsid w:val="0EF423D9"/>
    <w:rsid w:val="0F511953"/>
    <w:rsid w:val="0FA22032"/>
    <w:rsid w:val="0FE36678"/>
    <w:rsid w:val="1012250F"/>
    <w:rsid w:val="10670543"/>
    <w:rsid w:val="10683F15"/>
    <w:rsid w:val="10815BDA"/>
    <w:rsid w:val="10970A10"/>
    <w:rsid w:val="10C33586"/>
    <w:rsid w:val="10F637E2"/>
    <w:rsid w:val="11D35C94"/>
    <w:rsid w:val="120E7E53"/>
    <w:rsid w:val="12507995"/>
    <w:rsid w:val="12805DE5"/>
    <w:rsid w:val="12B04A66"/>
    <w:rsid w:val="134C6AC5"/>
    <w:rsid w:val="137C6AD7"/>
    <w:rsid w:val="13F84CA5"/>
    <w:rsid w:val="143350F5"/>
    <w:rsid w:val="14417250"/>
    <w:rsid w:val="14870A61"/>
    <w:rsid w:val="14F776E1"/>
    <w:rsid w:val="1555292F"/>
    <w:rsid w:val="157D100C"/>
    <w:rsid w:val="15E57B1F"/>
    <w:rsid w:val="16315EBE"/>
    <w:rsid w:val="17207039"/>
    <w:rsid w:val="177F1E02"/>
    <w:rsid w:val="179E4BCF"/>
    <w:rsid w:val="17AE3B23"/>
    <w:rsid w:val="17CF1E5D"/>
    <w:rsid w:val="17D7295D"/>
    <w:rsid w:val="17E23ED5"/>
    <w:rsid w:val="17E94CA2"/>
    <w:rsid w:val="17EE626F"/>
    <w:rsid w:val="18012631"/>
    <w:rsid w:val="182D7664"/>
    <w:rsid w:val="1833214B"/>
    <w:rsid w:val="185402D3"/>
    <w:rsid w:val="18622EE5"/>
    <w:rsid w:val="18825AF5"/>
    <w:rsid w:val="188F01F8"/>
    <w:rsid w:val="189E519B"/>
    <w:rsid w:val="18AE3D67"/>
    <w:rsid w:val="18B96103"/>
    <w:rsid w:val="18D01783"/>
    <w:rsid w:val="18D17E82"/>
    <w:rsid w:val="18E80CA3"/>
    <w:rsid w:val="19782D58"/>
    <w:rsid w:val="19AC4C41"/>
    <w:rsid w:val="19AC5BAF"/>
    <w:rsid w:val="19B337B9"/>
    <w:rsid w:val="19C676F2"/>
    <w:rsid w:val="1A1B5847"/>
    <w:rsid w:val="1A385D9B"/>
    <w:rsid w:val="1A501008"/>
    <w:rsid w:val="1A717C86"/>
    <w:rsid w:val="1A95660C"/>
    <w:rsid w:val="1AC64BF6"/>
    <w:rsid w:val="1AC66FFE"/>
    <w:rsid w:val="1B0A6832"/>
    <w:rsid w:val="1B543B8A"/>
    <w:rsid w:val="1B644700"/>
    <w:rsid w:val="1BB11C73"/>
    <w:rsid w:val="1C6913D8"/>
    <w:rsid w:val="1C7302AE"/>
    <w:rsid w:val="1C8357B2"/>
    <w:rsid w:val="1D0878E3"/>
    <w:rsid w:val="1D1C409A"/>
    <w:rsid w:val="1D2556A2"/>
    <w:rsid w:val="1D485173"/>
    <w:rsid w:val="1D8E55AB"/>
    <w:rsid w:val="1D916C98"/>
    <w:rsid w:val="1D9A07EC"/>
    <w:rsid w:val="1DC265E4"/>
    <w:rsid w:val="1DC35E93"/>
    <w:rsid w:val="1DE67E63"/>
    <w:rsid w:val="1DFA32A7"/>
    <w:rsid w:val="1E0F11DA"/>
    <w:rsid w:val="1E300018"/>
    <w:rsid w:val="1E316960"/>
    <w:rsid w:val="1E5324E8"/>
    <w:rsid w:val="1E71690E"/>
    <w:rsid w:val="1EAA08AF"/>
    <w:rsid w:val="1EC917AA"/>
    <w:rsid w:val="1EDD731B"/>
    <w:rsid w:val="1EF93F03"/>
    <w:rsid w:val="1F2D4AAB"/>
    <w:rsid w:val="1F79177C"/>
    <w:rsid w:val="1F960007"/>
    <w:rsid w:val="1FB506AC"/>
    <w:rsid w:val="1FF76AD8"/>
    <w:rsid w:val="209613B1"/>
    <w:rsid w:val="20A151A3"/>
    <w:rsid w:val="20D15AB9"/>
    <w:rsid w:val="20E52149"/>
    <w:rsid w:val="21230125"/>
    <w:rsid w:val="215B6F80"/>
    <w:rsid w:val="21EC6960"/>
    <w:rsid w:val="21FD0FA4"/>
    <w:rsid w:val="22433472"/>
    <w:rsid w:val="22E64E19"/>
    <w:rsid w:val="23433BE0"/>
    <w:rsid w:val="23577264"/>
    <w:rsid w:val="2385233B"/>
    <w:rsid w:val="23E57B55"/>
    <w:rsid w:val="23FF784E"/>
    <w:rsid w:val="250E0920"/>
    <w:rsid w:val="251165FB"/>
    <w:rsid w:val="25143063"/>
    <w:rsid w:val="253C3F10"/>
    <w:rsid w:val="254974B4"/>
    <w:rsid w:val="25C26559"/>
    <w:rsid w:val="25CC175F"/>
    <w:rsid w:val="25DB2655"/>
    <w:rsid w:val="2605260C"/>
    <w:rsid w:val="265B0B9B"/>
    <w:rsid w:val="265D33F6"/>
    <w:rsid w:val="267C4B85"/>
    <w:rsid w:val="26822EA0"/>
    <w:rsid w:val="26C33296"/>
    <w:rsid w:val="27317BFB"/>
    <w:rsid w:val="27515F7E"/>
    <w:rsid w:val="27567996"/>
    <w:rsid w:val="27C863D7"/>
    <w:rsid w:val="2807314D"/>
    <w:rsid w:val="28097636"/>
    <w:rsid w:val="280C43CD"/>
    <w:rsid w:val="28233A19"/>
    <w:rsid w:val="28503F18"/>
    <w:rsid w:val="28BB1B69"/>
    <w:rsid w:val="28F929B7"/>
    <w:rsid w:val="292B4025"/>
    <w:rsid w:val="2931550B"/>
    <w:rsid w:val="29782065"/>
    <w:rsid w:val="29AB024D"/>
    <w:rsid w:val="29EA03CD"/>
    <w:rsid w:val="2A6B5D58"/>
    <w:rsid w:val="2A99257F"/>
    <w:rsid w:val="2AB107B9"/>
    <w:rsid w:val="2B29368C"/>
    <w:rsid w:val="2B5112F0"/>
    <w:rsid w:val="2B7E7CA0"/>
    <w:rsid w:val="2B915C4E"/>
    <w:rsid w:val="2B947996"/>
    <w:rsid w:val="2B9702AC"/>
    <w:rsid w:val="2BBF51FD"/>
    <w:rsid w:val="2BEA0B2A"/>
    <w:rsid w:val="2C172DAA"/>
    <w:rsid w:val="2C4464F3"/>
    <w:rsid w:val="2C450698"/>
    <w:rsid w:val="2C7272F4"/>
    <w:rsid w:val="2CAE71EF"/>
    <w:rsid w:val="2CC21B46"/>
    <w:rsid w:val="2D1B2E24"/>
    <w:rsid w:val="2D2B6301"/>
    <w:rsid w:val="2D513D30"/>
    <w:rsid w:val="2D5B72F6"/>
    <w:rsid w:val="2DAA5BFC"/>
    <w:rsid w:val="2DD23552"/>
    <w:rsid w:val="2E49313B"/>
    <w:rsid w:val="2EB157F1"/>
    <w:rsid w:val="2F1E127D"/>
    <w:rsid w:val="2F1E66B5"/>
    <w:rsid w:val="2F6C023B"/>
    <w:rsid w:val="2F8B18BB"/>
    <w:rsid w:val="2FBF2DDD"/>
    <w:rsid w:val="301F57A3"/>
    <w:rsid w:val="30326B29"/>
    <w:rsid w:val="30412F8F"/>
    <w:rsid w:val="305609EB"/>
    <w:rsid w:val="30947A9D"/>
    <w:rsid w:val="30C45BCE"/>
    <w:rsid w:val="30D4728D"/>
    <w:rsid w:val="30E00967"/>
    <w:rsid w:val="30F2623C"/>
    <w:rsid w:val="3118696D"/>
    <w:rsid w:val="319D4C6E"/>
    <w:rsid w:val="31CE0474"/>
    <w:rsid w:val="31EE58A3"/>
    <w:rsid w:val="32183C67"/>
    <w:rsid w:val="325109C1"/>
    <w:rsid w:val="327E3FBE"/>
    <w:rsid w:val="32F14EC6"/>
    <w:rsid w:val="32F841FF"/>
    <w:rsid w:val="3310712F"/>
    <w:rsid w:val="337A00BC"/>
    <w:rsid w:val="338A4DAE"/>
    <w:rsid w:val="33A808DC"/>
    <w:rsid w:val="33CA128E"/>
    <w:rsid w:val="33D35CB1"/>
    <w:rsid w:val="33E66311"/>
    <w:rsid w:val="341F7EC5"/>
    <w:rsid w:val="34A209BB"/>
    <w:rsid w:val="34E33029"/>
    <w:rsid w:val="35046B10"/>
    <w:rsid w:val="35833A44"/>
    <w:rsid w:val="35F9034E"/>
    <w:rsid w:val="35FB4052"/>
    <w:rsid w:val="36301904"/>
    <w:rsid w:val="365623F7"/>
    <w:rsid w:val="369221D4"/>
    <w:rsid w:val="36E36102"/>
    <w:rsid w:val="3702108A"/>
    <w:rsid w:val="372F100A"/>
    <w:rsid w:val="37435A4A"/>
    <w:rsid w:val="374E6A3B"/>
    <w:rsid w:val="378C0D4E"/>
    <w:rsid w:val="3819624F"/>
    <w:rsid w:val="384F376E"/>
    <w:rsid w:val="38595C5F"/>
    <w:rsid w:val="38BF59B5"/>
    <w:rsid w:val="38C87DFF"/>
    <w:rsid w:val="390B140A"/>
    <w:rsid w:val="390B649F"/>
    <w:rsid w:val="3922629E"/>
    <w:rsid w:val="397A4E9F"/>
    <w:rsid w:val="398B6630"/>
    <w:rsid w:val="39CB2002"/>
    <w:rsid w:val="39E7589A"/>
    <w:rsid w:val="3A227BA6"/>
    <w:rsid w:val="3A2F194C"/>
    <w:rsid w:val="3A5E1757"/>
    <w:rsid w:val="3AA07807"/>
    <w:rsid w:val="3AAF7F0F"/>
    <w:rsid w:val="3ADB7699"/>
    <w:rsid w:val="3B66085A"/>
    <w:rsid w:val="3BA35BC1"/>
    <w:rsid w:val="3BAC5E8C"/>
    <w:rsid w:val="3BF966B0"/>
    <w:rsid w:val="3C00567A"/>
    <w:rsid w:val="3C480CC5"/>
    <w:rsid w:val="3C7D125D"/>
    <w:rsid w:val="3C8331DF"/>
    <w:rsid w:val="3CD9684F"/>
    <w:rsid w:val="3D073ACE"/>
    <w:rsid w:val="3D237A8C"/>
    <w:rsid w:val="3D4F358F"/>
    <w:rsid w:val="3D523C1E"/>
    <w:rsid w:val="3D5640D6"/>
    <w:rsid w:val="3D622FEA"/>
    <w:rsid w:val="3DCD4649"/>
    <w:rsid w:val="3E662F7C"/>
    <w:rsid w:val="3E877D2E"/>
    <w:rsid w:val="3E995F89"/>
    <w:rsid w:val="3EA937F0"/>
    <w:rsid w:val="3EE53E8B"/>
    <w:rsid w:val="3F202618"/>
    <w:rsid w:val="3F4D1073"/>
    <w:rsid w:val="3F5704E9"/>
    <w:rsid w:val="3F734267"/>
    <w:rsid w:val="3F8B351F"/>
    <w:rsid w:val="3F9D41DB"/>
    <w:rsid w:val="3FA3486B"/>
    <w:rsid w:val="3FCA68B7"/>
    <w:rsid w:val="3FD853A3"/>
    <w:rsid w:val="406C30CB"/>
    <w:rsid w:val="40C832B0"/>
    <w:rsid w:val="40CD665F"/>
    <w:rsid w:val="40F46F6B"/>
    <w:rsid w:val="413E0455"/>
    <w:rsid w:val="41485E78"/>
    <w:rsid w:val="415114FA"/>
    <w:rsid w:val="41731341"/>
    <w:rsid w:val="417E0C29"/>
    <w:rsid w:val="417F6170"/>
    <w:rsid w:val="418839BD"/>
    <w:rsid w:val="41B35BFC"/>
    <w:rsid w:val="41C20F48"/>
    <w:rsid w:val="41D878E4"/>
    <w:rsid w:val="42396FE2"/>
    <w:rsid w:val="42710A18"/>
    <w:rsid w:val="42A603AD"/>
    <w:rsid w:val="42E163F2"/>
    <w:rsid w:val="42F1397A"/>
    <w:rsid w:val="42FB7BC4"/>
    <w:rsid w:val="435E7A42"/>
    <w:rsid w:val="435F4859"/>
    <w:rsid w:val="43AB01EB"/>
    <w:rsid w:val="43D67F48"/>
    <w:rsid w:val="4404358E"/>
    <w:rsid w:val="446D56D8"/>
    <w:rsid w:val="4492209A"/>
    <w:rsid w:val="45AD684A"/>
    <w:rsid w:val="45B04B16"/>
    <w:rsid w:val="45C05B95"/>
    <w:rsid w:val="45C75D73"/>
    <w:rsid w:val="46314C02"/>
    <w:rsid w:val="468768A9"/>
    <w:rsid w:val="46A914FB"/>
    <w:rsid w:val="46CA4B1D"/>
    <w:rsid w:val="472355B8"/>
    <w:rsid w:val="472B1A90"/>
    <w:rsid w:val="475D3223"/>
    <w:rsid w:val="47744796"/>
    <w:rsid w:val="4782069C"/>
    <w:rsid w:val="478C22DB"/>
    <w:rsid w:val="479D7B54"/>
    <w:rsid w:val="47B4032F"/>
    <w:rsid w:val="482B0FFF"/>
    <w:rsid w:val="482C6F98"/>
    <w:rsid w:val="4857337B"/>
    <w:rsid w:val="48932FEE"/>
    <w:rsid w:val="48AB3B9E"/>
    <w:rsid w:val="48B76CFC"/>
    <w:rsid w:val="48E11910"/>
    <w:rsid w:val="48EA36F6"/>
    <w:rsid w:val="493E459E"/>
    <w:rsid w:val="49512E34"/>
    <w:rsid w:val="4961203A"/>
    <w:rsid w:val="496F32AD"/>
    <w:rsid w:val="49A31ABC"/>
    <w:rsid w:val="49C40988"/>
    <w:rsid w:val="49DF2025"/>
    <w:rsid w:val="4A5211CC"/>
    <w:rsid w:val="4A5945B0"/>
    <w:rsid w:val="4A9D4B62"/>
    <w:rsid w:val="4AE56C53"/>
    <w:rsid w:val="4B312527"/>
    <w:rsid w:val="4B3C07F9"/>
    <w:rsid w:val="4B41126B"/>
    <w:rsid w:val="4BBB60AD"/>
    <w:rsid w:val="4BBE5847"/>
    <w:rsid w:val="4BF027B6"/>
    <w:rsid w:val="4C0A24F3"/>
    <w:rsid w:val="4C2438C8"/>
    <w:rsid w:val="4C3315E4"/>
    <w:rsid w:val="4C4B6175"/>
    <w:rsid w:val="4C793942"/>
    <w:rsid w:val="4C923DD6"/>
    <w:rsid w:val="4CD82614"/>
    <w:rsid w:val="4D070A34"/>
    <w:rsid w:val="4D5E41CB"/>
    <w:rsid w:val="4D6438F5"/>
    <w:rsid w:val="4D673D6A"/>
    <w:rsid w:val="4D730202"/>
    <w:rsid w:val="4D9B411E"/>
    <w:rsid w:val="4DD05350"/>
    <w:rsid w:val="4DFE51F1"/>
    <w:rsid w:val="4E0A2612"/>
    <w:rsid w:val="4E434405"/>
    <w:rsid w:val="4EEE2196"/>
    <w:rsid w:val="4FB21895"/>
    <w:rsid w:val="4FD82D18"/>
    <w:rsid w:val="4FD91279"/>
    <w:rsid w:val="5016238B"/>
    <w:rsid w:val="50620977"/>
    <w:rsid w:val="506C7B46"/>
    <w:rsid w:val="50C60A77"/>
    <w:rsid w:val="50C6170D"/>
    <w:rsid w:val="512C44E0"/>
    <w:rsid w:val="515C6A95"/>
    <w:rsid w:val="51AA3C10"/>
    <w:rsid w:val="51EE6494"/>
    <w:rsid w:val="51F15D90"/>
    <w:rsid w:val="51FC281C"/>
    <w:rsid w:val="526112FD"/>
    <w:rsid w:val="52C048EE"/>
    <w:rsid w:val="52E166E9"/>
    <w:rsid w:val="52ED5533"/>
    <w:rsid w:val="52FD4200"/>
    <w:rsid w:val="5300637D"/>
    <w:rsid w:val="533D02C5"/>
    <w:rsid w:val="534C5B09"/>
    <w:rsid w:val="53622C5D"/>
    <w:rsid w:val="53AC3EF7"/>
    <w:rsid w:val="53F11BA2"/>
    <w:rsid w:val="54242B17"/>
    <w:rsid w:val="54272896"/>
    <w:rsid w:val="54A7334F"/>
    <w:rsid w:val="54D31DF2"/>
    <w:rsid w:val="54DF5B99"/>
    <w:rsid w:val="54EC7AE7"/>
    <w:rsid w:val="551B39E5"/>
    <w:rsid w:val="552A43D6"/>
    <w:rsid w:val="553F6AD8"/>
    <w:rsid w:val="55762981"/>
    <w:rsid w:val="55836294"/>
    <w:rsid w:val="55A90FF1"/>
    <w:rsid w:val="55AF3671"/>
    <w:rsid w:val="55E820E5"/>
    <w:rsid w:val="55FA232D"/>
    <w:rsid w:val="562D4F7A"/>
    <w:rsid w:val="56596324"/>
    <w:rsid w:val="565E6387"/>
    <w:rsid w:val="56D73F30"/>
    <w:rsid w:val="56EA37F8"/>
    <w:rsid w:val="575F0E31"/>
    <w:rsid w:val="57853398"/>
    <w:rsid w:val="57E3679E"/>
    <w:rsid w:val="58207835"/>
    <w:rsid w:val="58323C33"/>
    <w:rsid w:val="584419CA"/>
    <w:rsid w:val="585C0901"/>
    <w:rsid w:val="58816266"/>
    <w:rsid w:val="58A348B0"/>
    <w:rsid w:val="58D40437"/>
    <w:rsid w:val="59394461"/>
    <w:rsid w:val="59782A72"/>
    <w:rsid w:val="59D2208D"/>
    <w:rsid w:val="59D96BBB"/>
    <w:rsid w:val="5A194489"/>
    <w:rsid w:val="5A2E466A"/>
    <w:rsid w:val="5A325D1E"/>
    <w:rsid w:val="5B3B19B8"/>
    <w:rsid w:val="5B455191"/>
    <w:rsid w:val="5B64141B"/>
    <w:rsid w:val="5BD12D44"/>
    <w:rsid w:val="5BE26C4B"/>
    <w:rsid w:val="5C10149A"/>
    <w:rsid w:val="5C281545"/>
    <w:rsid w:val="5C2B2A54"/>
    <w:rsid w:val="5C58107B"/>
    <w:rsid w:val="5C670BCC"/>
    <w:rsid w:val="5C7F7508"/>
    <w:rsid w:val="5C865C8B"/>
    <w:rsid w:val="5C934FA3"/>
    <w:rsid w:val="5CA21DF3"/>
    <w:rsid w:val="5CDD7A08"/>
    <w:rsid w:val="5D5102C6"/>
    <w:rsid w:val="5D577C9E"/>
    <w:rsid w:val="5D597DFD"/>
    <w:rsid w:val="5DB90D63"/>
    <w:rsid w:val="5E313FE8"/>
    <w:rsid w:val="5E573E3F"/>
    <w:rsid w:val="5E70786E"/>
    <w:rsid w:val="5E985C01"/>
    <w:rsid w:val="5EB10560"/>
    <w:rsid w:val="5EEA1F80"/>
    <w:rsid w:val="5F4144A6"/>
    <w:rsid w:val="5F7D69DC"/>
    <w:rsid w:val="5FC01B3E"/>
    <w:rsid w:val="5FD45503"/>
    <w:rsid w:val="5FEC090A"/>
    <w:rsid w:val="5FF11730"/>
    <w:rsid w:val="5FF9607A"/>
    <w:rsid w:val="60140DDD"/>
    <w:rsid w:val="60323AD2"/>
    <w:rsid w:val="60474E24"/>
    <w:rsid w:val="606937AE"/>
    <w:rsid w:val="609340B0"/>
    <w:rsid w:val="60A243C6"/>
    <w:rsid w:val="60A304DB"/>
    <w:rsid w:val="60C03693"/>
    <w:rsid w:val="60DF7FBD"/>
    <w:rsid w:val="610F0A73"/>
    <w:rsid w:val="61462893"/>
    <w:rsid w:val="618F6C95"/>
    <w:rsid w:val="61943847"/>
    <w:rsid w:val="61D74B74"/>
    <w:rsid w:val="62204589"/>
    <w:rsid w:val="625F09B3"/>
    <w:rsid w:val="62DA1BE0"/>
    <w:rsid w:val="63384997"/>
    <w:rsid w:val="636F7BDD"/>
    <w:rsid w:val="638F75FD"/>
    <w:rsid w:val="63C74C05"/>
    <w:rsid w:val="640F3997"/>
    <w:rsid w:val="642A5827"/>
    <w:rsid w:val="643318BA"/>
    <w:rsid w:val="644A182A"/>
    <w:rsid w:val="64523F8D"/>
    <w:rsid w:val="64810758"/>
    <w:rsid w:val="64C727DE"/>
    <w:rsid w:val="64CC1DB0"/>
    <w:rsid w:val="652611B3"/>
    <w:rsid w:val="65C472AC"/>
    <w:rsid w:val="66615A5D"/>
    <w:rsid w:val="66DC10BF"/>
    <w:rsid w:val="66DD77D4"/>
    <w:rsid w:val="66FF5C5B"/>
    <w:rsid w:val="67014ADC"/>
    <w:rsid w:val="671B663A"/>
    <w:rsid w:val="671D69B2"/>
    <w:rsid w:val="672B68DF"/>
    <w:rsid w:val="672F3DC4"/>
    <w:rsid w:val="67467C88"/>
    <w:rsid w:val="67526618"/>
    <w:rsid w:val="67826E59"/>
    <w:rsid w:val="67C96C95"/>
    <w:rsid w:val="67F33C0A"/>
    <w:rsid w:val="67F72DCD"/>
    <w:rsid w:val="67FC4959"/>
    <w:rsid w:val="683728A3"/>
    <w:rsid w:val="685E787F"/>
    <w:rsid w:val="690E7A89"/>
    <w:rsid w:val="69265483"/>
    <w:rsid w:val="693F0E58"/>
    <w:rsid w:val="69571F52"/>
    <w:rsid w:val="69646650"/>
    <w:rsid w:val="69E17052"/>
    <w:rsid w:val="6A21653D"/>
    <w:rsid w:val="6A951A22"/>
    <w:rsid w:val="6AA21ABD"/>
    <w:rsid w:val="6AAA237E"/>
    <w:rsid w:val="6AB62A60"/>
    <w:rsid w:val="6B194095"/>
    <w:rsid w:val="6B4244F8"/>
    <w:rsid w:val="6B537D5F"/>
    <w:rsid w:val="6BC5492F"/>
    <w:rsid w:val="6BD630B8"/>
    <w:rsid w:val="6C102E26"/>
    <w:rsid w:val="6C3470B5"/>
    <w:rsid w:val="6C362556"/>
    <w:rsid w:val="6CF551A7"/>
    <w:rsid w:val="6D154ACD"/>
    <w:rsid w:val="6D4870C2"/>
    <w:rsid w:val="6D4D7FA8"/>
    <w:rsid w:val="6D6E4A89"/>
    <w:rsid w:val="6D9839E3"/>
    <w:rsid w:val="6DC1755F"/>
    <w:rsid w:val="6DCD0075"/>
    <w:rsid w:val="6DE70E3C"/>
    <w:rsid w:val="6DEA7C91"/>
    <w:rsid w:val="6E1D62EB"/>
    <w:rsid w:val="6EA8606D"/>
    <w:rsid w:val="6EAC6E6A"/>
    <w:rsid w:val="6EC1391E"/>
    <w:rsid w:val="6F087D59"/>
    <w:rsid w:val="6F0F49ED"/>
    <w:rsid w:val="6F1B0F5E"/>
    <w:rsid w:val="6F202F7D"/>
    <w:rsid w:val="6F2B5E37"/>
    <w:rsid w:val="6F4928A8"/>
    <w:rsid w:val="6FAD49DE"/>
    <w:rsid w:val="706F3423"/>
    <w:rsid w:val="70864AD1"/>
    <w:rsid w:val="70DC708A"/>
    <w:rsid w:val="70FA0624"/>
    <w:rsid w:val="71663812"/>
    <w:rsid w:val="71AA0489"/>
    <w:rsid w:val="71EB260E"/>
    <w:rsid w:val="72DE47D0"/>
    <w:rsid w:val="72E413D3"/>
    <w:rsid w:val="72FE3CC7"/>
    <w:rsid w:val="73142FD3"/>
    <w:rsid w:val="736C07DB"/>
    <w:rsid w:val="73EA7614"/>
    <w:rsid w:val="73F90F3E"/>
    <w:rsid w:val="74305692"/>
    <w:rsid w:val="746521B0"/>
    <w:rsid w:val="7470072B"/>
    <w:rsid w:val="749E1E6C"/>
    <w:rsid w:val="75307514"/>
    <w:rsid w:val="75410459"/>
    <w:rsid w:val="75422221"/>
    <w:rsid w:val="75775E31"/>
    <w:rsid w:val="75DF35ED"/>
    <w:rsid w:val="75E55C1E"/>
    <w:rsid w:val="75EB3123"/>
    <w:rsid w:val="7665287D"/>
    <w:rsid w:val="778D1C32"/>
    <w:rsid w:val="782B38E9"/>
    <w:rsid w:val="7856266A"/>
    <w:rsid w:val="7886194F"/>
    <w:rsid w:val="78A52B8C"/>
    <w:rsid w:val="78B13507"/>
    <w:rsid w:val="78C51FB7"/>
    <w:rsid w:val="79540654"/>
    <w:rsid w:val="79751DCB"/>
    <w:rsid w:val="79776216"/>
    <w:rsid w:val="79CA761B"/>
    <w:rsid w:val="7A412D00"/>
    <w:rsid w:val="7A44004E"/>
    <w:rsid w:val="7A586A04"/>
    <w:rsid w:val="7A9362C8"/>
    <w:rsid w:val="7AAD56DE"/>
    <w:rsid w:val="7AB463E3"/>
    <w:rsid w:val="7AB47809"/>
    <w:rsid w:val="7AC02B78"/>
    <w:rsid w:val="7AD63D9B"/>
    <w:rsid w:val="7B2E3284"/>
    <w:rsid w:val="7BDD1145"/>
    <w:rsid w:val="7BF21EE4"/>
    <w:rsid w:val="7C5E4426"/>
    <w:rsid w:val="7C724F1B"/>
    <w:rsid w:val="7C7A6D71"/>
    <w:rsid w:val="7C9425AE"/>
    <w:rsid w:val="7CDC12F7"/>
    <w:rsid w:val="7CE92886"/>
    <w:rsid w:val="7D2863F0"/>
    <w:rsid w:val="7DF0337C"/>
    <w:rsid w:val="7E185FB2"/>
    <w:rsid w:val="7E2D4462"/>
    <w:rsid w:val="7E34163C"/>
    <w:rsid w:val="7E712294"/>
    <w:rsid w:val="7E8D4879"/>
    <w:rsid w:val="7EB15BA1"/>
    <w:rsid w:val="7EB44A29"/>
    <w:rsid w:val="7EE96970"/>
    <w:rsid w:val="7EFC374E"/>
    <w:rsid w:val="7F39492B"/>
    <w:rsid w:val="7F440FF5"/>
    <w:rsid w:val="7F9D6896"/>
    <w:rsid w:val="7FF043C5"/>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5"/>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6"/>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7"/>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8"/>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9"/>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0"/>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3"/>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rPr>
  </w:style>
  <w:style w:type="paragraph" w:styleId="12">
    <w:name w:val="Normal Indent"/>
    <w:basedOn w:val="1"/>
    <w:link w:val="60"/>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6"/>
    <w:semiHidden/>
    <w:qFormat/>
    <w:uiPriority w:val="0"/>
    <w:rPr>
      <w:rFonts w:ascii="Heiti SC Light" w:hAnsi="Calibri" w:eastAsia="Times New Roman"/>
      <w:sz w:val="24"/>
    </w:rPr>
  </w:style>
  <w:style w:type="paragraph" w:styleId="15">
    <w:name w:val="annotation text"/>
    <w:basedOn w:val="1"/>
    <w:link w:val="59"/>
    <w:qFormat/>
    <w:uiPriority w:val="0"/>
    <w:pPr>
      <w:jc w:val="left"/>
    </w:pPr>
    <w:rPr>
      <w:rFonts w:asciiTheme="minorHAnsi" w:hAnsiTheme="minorHAnsi" w:eastAsiaTheme="minorEastAsia" w:cstheme="minorBidi"/>
      <w:szCs w:val="22"/>
    </w:rPr>
  </w:style>
  <w:style w:type="paragraph" w:styleId="16">
    <w:name w:val="Body Text"/>
    <w:basedOn w:val="1"/>
    <w:next w:val="17"/>
    <w:link w:val="63"/>
    <w:qFormat/>
    <w:uiPriority w:val="0"/>
    <w:pPr>
      <w:spacing w:line="420" w:lineRule="auto"/>
    </w:pPr>
    <w:rPr>
      <w:sz w:val="24"/>
    </w:rPr>
  </w:style>
  <w:style w:type="paragraph" w:styleId="17">
    <w:name w:val="toc 5"/>
    <w:basedOn w:val="1"/>
    <w:next w:val="1"/>
    <w:qFormat/>
    <w:uiPriority w:val="39"/>
    <w:pPr>
      <w:ind w:left="840"/>
      <w:jc w:val="left"/>
    </w:pPr>
    <w:rPr>
      <w:sz w:val="18"/>
      <w:szCs w:val="18"/>
    </w:rPr>
  </w:style>
  <w:style w:type="paragraph" w:styleId="18">
    <w:name w:val="Body Text Indent"/>
    <w:basedOn w:val="1"/>
    <w:link w:val="42"/>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41"/>
    <w:qFormat/>
    <w:uiPriority w:val="0"/>
    <w:rPr>
      <w:rFonts w:ascii="宋体" w:hAnsi="Courier New" w:cs="Courier New"/>
      <w:sz w:val="21"/>
      <w:szCs w:val="21"/>
    </w:rPr>
  </w:style>
  <w:style w:type="paragraph" w:styleId="21">
    <w:name w:val="Date"/>
    <w:basedOn w:val="1"/>
    <w:next w:val="1"/>
    <w:link w:val="115"/>
    <w:semiHidden/>
    <w:unhideWhenUsed/>
    <w:qFormat/>
    <w:uiPriority w:val="99"/>
    <w:pPr>
      <w:ind w:left="100" w:leftChars="2500"/>
    </w:pPr>
  </w:style>
  <w:style w:type="paragraph" w:styleId="22">
    <w:name w:val="Balloon Text"/>
    <w:basedOn w:val="1"/>
    <w:link w:val="43"/>
    <w:unhideWhenUsed/>
    <w:qFormat/>
    <w:uiPriority w:val="0"/>
    <w:rPr>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111"/>
    <w:qFormat/>
    <w:uiPriority w:val="0"/>
    <w:pPr>
      <w:pBdr>
        <w:bottom w:val="single" w:color="auto" w:sz="6" w:space="1"/>
      </w:pBdr>
      <w:tabs>
        <w:tab w:val="center" w:pos="4153"/>
        <w:tab w:val="right" w:pos="8306"/>
      </w:tabs>
      <w:snapToGrid w:val="0"/>
      <w:jc w:val="center"/>
    </w:pPr>
    <w:rPr>
      <w:sz w:val="18"/>
      <w:szCs w:val="18"/>
    </w:rPr>
  </w:style>
  <w:style w:type="paragraph" w:styleId="25">
    <w:name w:val="Body Text Indent 3"/>
    <w:basedOn w:val="1"/>
    <w:link w:val="67"/>
    <w:qFormat/>
    <w:uiPriority w:val="0"/>
    <w:pPr>
      <w:spacing w:after="120"/>
      <w:ind w:left="420" w:leftChars="200"/>
    </w:pPr>
    <w:rPr>
      <w:sz w:val="16"/>
      <w:szCs w:val="16"/>
    </w:rPr>
  </w:style>
  <w:style w:type="paragraph" w:styleId="26">
    <w:name w:val="Normal (Web)"/>
    <w:basedOn w:val="1"/>
    <w:qFormat/>
    <w:uiPriority w:val="0"/>
    <w:pPr>
      <w:spacing w:beforeAutospacing="1" w:afterAutospacing="1"/>
      <w:jc w:val="left"/>
    </w:pPr>
    <w:rPr>
      <w:kern w:val="0"/>
      <w:sz w:val="24"/>
      <w:szCs w:val="20"/>
    </w:rPr>
  </w:style>
  <w:style w:type="paragraph" w:styleId="27">
    <w:name w:val="Title"/>
    <w:basedOn w:val="1"/>
    <w:next w:val="1"/>
    <w:link w:val="69"/>
    <w:qFormat/>
    <w:uiPriority w:val="0"/>
    <w:pPr>
      <w:spacing w:before="240" w:after="60"/>
      <w:jc w:val="center"/>
      <w:outlineLvl w:val="0"/>
    </w:pPr>
    <w:rPr>
      <w:rFonts w:ascii="Cambria" w:hAnsi="Cambria"/>
      <w:b/>
      <w:bCs/>
      <w:sz w:val="32"/>
      <w:szCs w:val="32"/>
    </w:rPr>
  </w:style>
  <w:style w:type="paragraph" w:styleId="28">
    <w:name w:val="Body Text First Indent"/>
    <w:basedOn w:val="16"/>
    <w:next w:val="1"/>
    <w:qFormat/>
    <w:uiPriority w:val="0"/>
    <w:pPr>
      <w:autoSpaceDE w:val="0"/>
      <w:autoSpaceDN w:val="0"/>
      <w:adjustRightInd w:val="0"/>
      <w:ind w:firstLine="420" w:firstLineChars="100"/>
      <w:jc w:val="left"/>
    </w:pPr>
    <w:rPr>
      <w:kern w:val="0"/>
      <w:sz w:val="20"/>
      <w:szCs w:val="20"/>
    </w:rPr>
  </w:style>
  <w:style w:type="table" w:styleId="30">
    <w:name w:val="Table Grid"/>
    <w:basedOn w:val="2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qFormat/>
    <w:uiPriority w:val="0"/>
  </w:style>
  <w:style w:type="character" w:styleId="34">
    <w:name w:val="FollowedHyperlink"/>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rPr>
  </w:style>
  <w:style w:type="paragraph" w:customStyle="1" w:styleId="3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表格文字"/>
    <w:basedOn w:val="1"/>
    <w:qFormat/>
    <w:uiPriority w:val="0"/>
    <w:pPr>
      <w:spacing w:before="25" w:after="25"/>
      <w:jc w:val="left"/>
    </w:pPr>
    <w:rPr>
      <w:bCs/>
      <w:spacing w:val="10"/>
      <w:kern w:val="0"/>
      <w:sz w:val="24"/>
    </w:rPr>
  </w:style>
  <w:style w:type="character" w:customStyle="1" w:styleId="40">
    <w:name w:val="页脚 Char"/>
    <w:basedOn w:val="31"/>
    <w:link w:val="23"/>
    <w:qFormat/>
    <w:uiPriority w:val="99"/>
    <w:rPr>
      <w:rFonts w:ascii="Times New Roman" w:hAnsi="Times New Roman" w:eastAsia="宋体" w:cs="Times New Roman"/>
      <w:sz w:val="18"/>
      <w:szCs w:val="18"/>
    </w:rPr>
  </w:style>
  <w:style w:type="character" w:customStyle="1" w:styleId="41">
    <w:name w:val="纯文本 Char"/>
    <w:basedOn w:val="31"/>
    <w:link w:val="20"/>
    <w:qFormat/>
    <w:uiPriority w:val="0"/>
    <w:rPr>
      <w:rFonts w:ascii="宋体" w:hAnsi="Courier New" w:eastAsia="宋体" w:cs="Courier New"/>
      <w:szCs w:val="21"/>
    </w:rPr>
  </w:style>
  <w:style w:type="character" w:customStyle="1" w:styleId="42">
    <w:name w:val="正文文本缩进 Char"/>
    <w:basedOn w:val="31"/>
    <w:link w:val="18"/>
    <w:qFormat/>
    <w:uiPriority w:val="0"/>
    <w:rPr>
      <w:rFonts w:ascii="Times New Roman" w:hAnsi="Times New Roman" w:eastAsia="宋体" w:cs="Times New Roman"/>
      <w:sz w:val="32"/>
      <w:szCs w:val="20"/>
    </w:rPr>
  </w:style>
  <w:style w:type="character" w:customStyle="1" w:styleId="43">
    <w:name w:val="批注框文本 Char"/>
    <w:basedOn w:val="31"/>
    <w:link w:val="22"/>
    <w:qFormat/>
    <w:uiPriority w:val="0"/>
    <w:rPr>
      <w:rFonts w:ascii="Times New Roman" w:hAnsi="Times New Roman" w:eastAsia="宋体" w:cs="Times New Roman"/>
      <w:sz w:val="18"/>
      <w:szCs w:val="18"/>
    </w:rPr>
  </w:style>
  <w:style w:type="paragraph" w:customStyle="1" w:styleId="44">
    <w:name w:val="列出段落1"/>
    <w:basedOn w:val="1"/>
    <w:qFormat/>
    <w:uiPriority w:val="0"/>
    <w:pPr>
      <w:ind w:firstLine="420" w:firstLineChars="200"/>
    </w:pPr>
  </w:style>
  <w:style w:type="character" w:customStyle="1" w:styleId="45">
    <w:name w:val="标题 1 Char"/>
    <w:basedOn w:val="31"/>
    <w:link w:val="3"/>
    <w:qFormat/>
    <w:uiPriority w:val="0"/>
    <w:rPr>
      <w:rFonts w:ascii="Calibri" w:hAnsi="Calibri" w:eastAsia="仿宋" w:cs="Times New Roman"/>
      <w:b/>
      <w:bCs/>
      <w:kern w:val="44"/>
      <w:sz w:val="30"/>
      <w:szCs w:val="44"/>
    </w:rPr>
  </w:style>
  <w:style w:type="character" w:customStyle="1" w:styleId="46">
    <w:name w:val="标题 2 Char"/>
    <w:basedOn w:val="31"/>
    <w:link w:val="4"/>
    <w:qFormat/>
    <w:uiPriority w:val="0"/>
    <w:rPr>
      <w:rFonts w:ascii="Cambria" w:hAnsi="Cambria" w:eastAsia="宋体" w:cs="Times New Roman"/>
      <w:b/>
      <w:bCs/>
      <w:sz w:val="28"/>
      <w:szCs w:val="32"/>
    </w:rPr>
  </w:style>
  <w:style w:type="character" w:customStyle="1" w:styleId="47">
    <w:name w:val="标题 3 Char"/>
    <w:basedOn w:val="31"/>
    <w:link w:val="5"/>
    <w:qFormat/>
    <w:uiPriority w:val="0"/>
    <w:rPr>
      <w:rFonts w:ascii="Calibri" w:hAnsi="Calibri" w:eastAsia="宋体" w:cs="Times New Roman"/>
      <w:b/>
      <w:bCs/>
      <w:sz w:val="32"/>
      <w:szCs w:val="32"/>
    </w:rPr>
  </w:style>
  <w:style w:type="character" w:customStyle="1" w:styleId="48">
    <w:name w:val="标题 4 Char"/>
    <w:basedOn w:val="31"/>
    <w:link w:val="6"/>
    <w:qFormat/>
    <w:uiPriority w:val="0"/>
    <w:rPr>
      <w:rFonts w:ascii="Cambria" w:hAnsi="Cambria" w:eastAsia="宋体" w:cs="Times New Roman"/>
      <w:b/>
      <w:bCs/>
      <w:sz w:val="28"/>
      <w:szCs w:val="28"/>
    </w:rPr>
  </w:style>
  <w:style w:type="character" w:customStyle="1" w:styleId="49">
    <w:name w:val="标题 5 Char"/>
    <w:basedOn w:val="31"/>
    <w:link w:val="7"/>
    <w:qFormat/>
    <w:uiPriority w:val="0"/>
    <w:rPr>
      <w:rFonts w:ascii="Times New Roman" w:hAnsi="Times New Roman" w:eastAsia="宋体" w:cs="Times New Roman"/>
      <w:b/>
      <w:bCs/>
      <w:kern w:val="0"/>
      <w:sz w:val="28"/>
      <w:szCs w:val="28"/>
    </w:rPr>
  </w:style>
  <w:style w:type="character" w:customStyle="1" w:styleId="50">
    <w:name w:val="标题 6 Char"/>
    <w:basedOn w:val="31"/>
    <w:link w:val="8"/>
    <w:qFormat/>
    <w:uiPriority w:val="0"/>
    <w:rPr>
      <w:rFonts w:ascii="Arial" w:hAnsi="Arial" w:eastAsia="黑体" w:cs="Times New Roman"/>
      <w:b/>
      <w:bCs/>
      <w:kern w:val="0"/>
      <w:sz w:val="24"/>
      <w:szCs w:val="24"/>
    </w:rPr>
  </w:style>
  <w:style w:type="character" w:customStyle="1" w:styleId="51">
    <w:name w:val="标题 7 Char"/>
    <w:basedOn w:val="31"/>
    <w:link w:val="9"/>
    <w:qFormat/>
    <w:uiPriority w:val="0"/>
    <w:rPr>
      <w:rFonts w:ascii="Times New Roman" w:hAnsi="Times New Roman" w:eastAsia="宋体" w:cs="Times New Roman"/>
      <w:b/>
      <w:bCs/>
      <w:kern w:val="0"/>
      <w:sz w:val="24"/>
      <w:szCs w:val="24"/>
    </w:rPr>
  </w:style>
  <w:style w:type="character" w:customStyle="1" w:styleId="52">
    <w:name w:val="标题 8 Char"/>
    <w:basedOn w:val="31"/>
    <w:link w:val="10"/>
    <w:qFormat/>
    <w:uiPriority w:val="0"/>
    <w:rPr>
      <w:rFonts w:ascii="Arial" w:hAnsi="Arial" w:eastAsia="黑体" w:cs="Times New Roman"/>
      <w:kern w:val="0"/>
      <w:sz w:val="24"/>
      <w:szCs w:val="24"/>
    </w:rPr>
  </w:style>
  <w:style w:type="character" w:customStyle="1" w:styleId="53">
    <w:name w:val="标题 9 Char"/>
    <w:basedOn w:val="31"/>
    <w:link w:val="11"/>
    <w:qFormat/>
    <w:uiPriority w:val="0"/>
    <w:rPr>
      <w:rFonts w:ascii="Arial" w:hAnsi="Arial" w:eastAsia="黑体" w:cs="Times New Roman"/>
      <w:kern w:val="0"/>
      <w:szCs w:val="21"/>
    </w:rPr>
  </w:style>
  <w:style w:type="paragraph" w:customStyle="1" w:styleId="54">
    <w:name w:val="列出段落11"/>
    <w:basedOn w:val="1"/>
    <w:qFormat/>
    <w:uiPriority w:val="0"/>
    <w:pPr>
      <w:ind w:firstLine="420" w:firstLineChars="200"/>
    </w:pPr>
    <w:rPr>
      <w:rFonts w:ascii="Calibri" w:hAnsi="Calibri"/>
      <w:sz w:val="21"/>
      <w:szCs w:val="22"/>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文档结构图 Char"/>
    <w:basedOn w:val="31"/>
    <w:link w:val="14"/>
    <w:semiHidden/>
    <w:qFormat/>
    <w:uiPriority w:val="0"/>
    <w:rPr>
      <w:rFonts w:ascii="Heiti SC Light" w:hAnsi="Calibri" w:eastAsia="Times New Roman" w:cs="Times New Roman"/>
      <w:sz w:val="24"/>
      <w:szCs w:val="24"/>
    </w:rPr>
  </w:style>
  <w:style w:type="paragraph" w:customStyle="1" w:styleId="57">
    <w:name w:val="Char Char"/>
    <w:basedOn w:val="1"/>
    <w:qFormat/>
    <w:uiPriority w:val="0"/>
    <w:rPr>
      <w:rFonts w:ascii="Tahoma" w:hAnsi="Tahoma"/>
      <w:sz w:val="24"/>
      <w:szCs w:val="20"/>
    </w:rPr>
  </w:style>
  <w:style w:type="paragraph" w:customStyle="1" w:styleId="58">
    <w:name w:val="大汉方案正文"/>
    <w:basedOn w:val="1"/>
    <w:qFormat/>
    <w:uiPriority w:val="0"/>
    <w:pPr>
      <w:spacing w:line="360" w:lineRule="auto"/>
      <w:ind w:firstLine="200" w:firstLineChars="200"/>
    </w:pPr>
    <w:rPr>
      <w:rFonts w:ascii="Arial" w:hAnsi="Arial"/>
      <w:sz w:val="24"/>
      <w:szCs w:val="20"/>
    </w:rPr>
  </w:style>
  <w:style w:type="character" w:customStyle="1" w:styleId="59">
    <w:name w:val="批注文字 Char"/>
    <w:link w:val="15"/>
    <w:qFormat/>
    <w:uiPriority w:val="0"/>
    <w:rPr>
      <w:sz w:val="28"/>
    </w:rPr>
  </w:style>
  <w:style w:type="character" w:customStyle="1" w:styleId="60">
    <w:name w:val="正文缩进 Char"/>
    <w:link w:val="12"/>
    <w:qFormat/>
    <w:uiPriority w:val="0"/>
  </w:style>
  <w:style w:type="character" w:customStyle="1" w:styleId="61">
    <w:name w:val="纯文本 Char1"/>
    <w:qFormat/>
    <w:uiPriority w:val="0"/>
    <w:rPr>
      <w:rFonts w:ascii="宋体" w:hAnsi="Courier New" w:cs="Courier New"/>
      <w:kern w:val="2"/>
      <w:sz w:val="21"/>
      <w:szCs w:val="21"/>
    </w:rPr>
  </w:style>
  <w:style w:type="character" w:customStyle="1" w:styleId="62">
    <w:name w:val="批注文字 Char1"/>
    <w:basedOn w:val="31"/>
    <w:qFormat/>
    <w:uiPriority w:val="0"/>
    <w:rPr>
      <w:rFonts w:ascii="Times New Roman" w:hAnsi="Times New Roman" w:eastAsia="宋体" w:cs="Times New Roman"/>
      <w:sz w:val="28"/>
      <w:szCs w:val="24"/>
    </w:rPr>
  </w:style>
  <w:style w:type="character" w:customStyle="1" w:styleId="63">
    <w:name w:val="正文文本 Char"/>
    <w:basedOn w:val="31"/>
    <w:link w:val="16"/>
    <w:qFormat/>
    <w:uiPriority w:val="0"/>
    <w:rPr>
      <w:rFonts w:ascii="Times New Roman" w:hAnsi="Times New Roman" w:eastAsia="宋体" w:cs="Times New Roman"/>
      <w:sz w:val="24"/>
      <w:szCs w:val="24"/>
    </w:rPr>
  </w:style>
  <w:style w:type="paragraph" w:customStyle="1" w:styleId="64">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5">
    <w:name w:val="apple-converted-space"/>
    <w:qFormat/>
    <w:uiPriority w:val="0"/>
  </w:style>
  <w:style w:type="paragraph" w:customStyle="1" w:styleId="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7">
    <w:name w:val="正文文本缩进 3 Char"/>
    <w:basedOn w:val="31"/>
    <w:link w:val="25"/>
    <w:qFormat/>
    <w:uiPriority w:val="0"/>
    <w:rPr>
      <w:rFonts w:ascii="Times New Roman" w:hAnsi="Times New Roman" w:eastAsia="宋体" w:cs="Times New Roman"/>
      <w:sz w:val="16"/>
      <w:szCs w:val="16"/>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标题 Char"/>
    <w:basedOn w:val="31"/>
    <w:link w:val="27"/>
    <w:qFormat/>
    <w:uiPriority w:val="0"/>
    <w:rPr>
      <w:rFonts w:ascii="Cambria" w:hAnsi="Cambria" w:eastAsia="宋体" w:cs="Times New Roman"/>
      <w:b/>
      <w:bCs/>
      <w:sz w:val="32"/>
      <w:szCs w:val="32"/>
    </w:rPr>
  </w:style>
  <w:style w:type="paragraph" w:customStyle="1" w:styleId="70">
    <w:name w:val="列出段落2"/>
    <w:basedOn w:val="1"/>
    <w:qFormat/>
    <w:uiPriority w:val="0"/>
    <w:pPr>
      <w:ind w:firstLine="420" w:firstLineChars="200"/>
    </w:pPr>
    <w:rPr>
      <w:rFonts w:ascii="Calibri" w:hAnsi="Calibri"/>
      <w:sz w:val="21"/>
      <w:szCs w:val="22"/>
    </w:rPr>
  </w:style>
  <w:style w:type="paragraph" w:customStyle="1" w:styleId="71">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1"/>
    <w:qFormat/>
    <w:uiPriority w:val="0"/>
    <w:rPr>
      <w:rFonts w:ascii="Times New Roman" w:hAnsi="Times New Roman" w:eastAsia="宋体" w:cs="Times New Roman"/>
      <w:sz w:val="24"/>
      <w:szCs w:val="20"/>
    </w:rPr>
  </w:style>
  <w:style w:type="paragraph" w:customStyle="1" w:styleId="73">
    <w:name w:val="Char Char11 Char Char Char Char"/>
    <w:basedOn w:val="1"/>
    <w:qFormat/>
    <w:uiPriority w:val="0"/>
    <w:pPr>
      <w:tabs>
        <w:tab w:val="left" w:pos="360"/>
      </w:tabs>
    </w:pPr>
    <w:rPr>
      <w:sz w:val="21"/>
    </w:rPr>
  </w:style>
  <w:style w:type="paragraph" w:customStyle="1" w:styleId="74">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5">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7">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2">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0">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2">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5">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6">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7">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9">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7">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8">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9">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1">
    <w:name w:val="页眉 Char"/>
    <w:basedOn w:val="31"/>
    <w:link w:val="24"/>
    <w:qFormat/>
    <w:uiPriority w:val="0"/>
    <w:rPr>
      <w:rFonts w:ascii="Times New Roman" w:hAnsi="Times New Roman" w:eastAsia="宋体" w:cs="Times New Roman"/>
      <w:sz w:val="18"/>
      <w:szCs w:val="18"/>
    </w:rPr>
  </w:style>
  <w:style w:type="paragraph" w:styleId="112">
    <w:name w:val="List Paragraph"/>
    <w:basedOn w:val="1"/>
    <w:qFormat/>
    <w:uiPriority w:val="99"/>
    <w:pPr>
      <w:ind w:firstLine="420" w:firstLineChars="200"/>
    </w:pPr>
    <w:rPr>
      <w:rFonts w:ascii="Calibri" w:hAnsi="Calibri"/>
      <w:sz w:val="21"/>
      <w:szCs w:val="21"/>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styleId="114">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5">
    <w:name w:val="日期 Char"/>
    <w:basedOn w:val="31"/>
    <w:link w:val="21"/>
    <w:semiHidden/>
    <w:qFormat/>
    <w:uiPriority w:val="99"/>
    <w:rPr>
      <w:kern w:val="2"/>
      <w:sz w:val="28"/>
      <w:szCs w:val="24"/>
    </w:rPr>
  </w:style>
  <w:style w:type="paragraph" w:customStyle="1" w:styleId="11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7">
    <w:name w:val="_Style 3"/>
    <w:basedOn w:val="3"/>
    <w:next w:val="1"/>
    <w:qFormat/>
    <w:uiPriority w:val="39"/>
    <w:pPr>
      <w:spacing w:before="480" w:after="0" w:line="276" w:lineRule="auto"/>
      <w:outlineLvl w:val="9"/>
    </w:pPr>
    <w:rPr>
      <w:rFonts w:ascii="仿宋" w:hAnsi="仿宋"/>
      <w:color w:val="000000"/>
      <w:kern w:val="0"/>
      <w:sz w:val="32"/>
      <w:szCs w:val="32"/>
    </w:rPr>
  </w:style>
  <w:style w:type="paragraph" w:customStyle="1" w:styleId="118">
    <w:name w:val="列表段落"/>
    <w:basedOn w:val="1"/>
    <w:qFormat/>
    <w:uiPriority w:val="99"/>
    <w:pPr>
      <w:ind w:firstLine="420" w:firstLineChars="200"/>
    </w:pPr>
    <w:rPr>
      <w:rFonts w:ascii="Calibri" w:hAnsi="Calibri"/>
    </w:rPr>
  </w:style>
  <w:style w:type="paragraph" w:customStyle="1" w:styleId="11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9F271-1777-403F-AEF8-D645CDBF37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33395</Words>
  <Characters>38897</Characters>
  <Lines>102</Lines>
  <Paragraphs>91</Paragraphs>
  <TotalTime>0</TotalTime>
  <ScaleCrop>false</ScaleCrop>
  <LinksUpToDate>false</LinksUpToDate>
  <CharactersWithSpaces>40955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2022-05-10T06:39:00Z</dcterms:created>
  <dc:creator>wzg</dc:creator>
  <cp:lastModifiedBy>，</cp:lastModifiedBy>
  <cp:lastPrinted>2022-05-20T00:09:00Z</cp:lastPrinted>
  <dcterms:modified xsi:type="dcterms:W3CDTF">2022-07-26T03:08:08Z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2641ABF6142642DFB6670C61789AD17D</vt:lpwstr>
  </property>
</Properties>
</file>