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FF"/>
          <w:lang w:val="en-US" w:eastAsia="zh-CN"/>
        </w:rPr>
      </w:pPr>
      <w:r>
        <w:rPr>
          <w:rFonts w:hint="eastAsia"/>
          <w:color w:val="0000FF"/>
          <w:sz w:val="32"/>
          <w:szCs w:val="40"/>
          <w:lang w:val="en-US" w:eastAsia="zh-CN"/>
        </w:rPr>
        <w:t>附件：采购需求</w:t>
      </w:r>
    </w:p>
    <w:p>
      <w:pPr>
        <w:keepNext w:val="0"/>
        <w:keepLines w:val="0"/>
        <w:pageBreakBefore w:val="0"/>
        <w:numPr>
          <w:ilvl w:val="0"/>
          <w:numId w:val="1"/>
        </w:numPr>
        <w:kinsoku/>
        <w:wordWrap/>
        <w:overflowPunct/>
        <w:topLinePunct w:val="0"/>
        <w:autoSpaceDE/>
        <w:autoSpaceDN/>
        <w:bidi w:val="0"/>
        <w:spacing w:line="540" w:lineRule="exact"/>
        <w:textAlignment w:val="auto"/>
        <w:rPr>
          <w:rFonts w:hint="eastAsia"/>
          <w:color w:val="0000FF"/>
          <w:sz w:val="32"/>
          <w:szCs w:val="40"/>
          <w:lang w:val="en-US" w:eastAsia="zh-CN"/>
        </w:rPr>
      </w:pPr>
      <w:r>
        <w:rPr>
          <w:rFonts w:hint="eastAsia"/>
          <w:color w:val="0000FF"/>
          <w:sz w:val="32"/>
          <w:szCs w:val="40"/>
          <w:lang w:val="en-US" w:eastAsia="zh-CN"/>
        </w:rPr>
        <w:t>申请人资格条件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宋体" w:hAnsi="宋体" w:eastAsia="楷体" w:cs="宋体"/>
          <w:bCs/>
          <w:kern w:val="2"/>
          <w:sz w:val="24"/>
          <w:szCs w:val="24"/>
          <w:lang w:val="en-US" w:eastAsia="zh-CN" w:bidi="ar-SA"/>
        </w:rPr>
      </w:pPr>
      <w:r>
        <w:rPr>
          <w:rFonts w:hint="eastAsia" w:ascii="宋体" w:hAnsi="宋体" w:eastAsia="楷体" w:cs="宋体"/>
          <w:bCs/>
          <w:kern w:val="2"/>
          <w:sz w:val="24"/>
          <w:szCs w:val="24"/>
          <w:lang w:val="en-US" w:eastAsia="zh-CN" w:bidi="ar-SA"/>
        </w:rPr>
        <w:t>1、满足《中华人民共和国政府采购法》第二十二条第一款规定，即：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宋体" w:hAnsi="宋体" w:eastAsia="楷体" w:cs="宋体"/>
          <w:bCs/>
          <w:kern w:val="2"/>
          <w:sz w:val="24"/>
          <w:szCs w:val="24"/>
          <w:lang w:val="en-US" w:eastAsia="zh-CN" w:bidi="ar-SA"/>
        </w:rPr>
      </w:pPr>
      <w:r>
        <w:rPr>
          <w:rFonts w:hint="eastAsia" w:ascii="宋体" w:hAnsi="宋体" w:eastAsia="楷体" w:cs="宋体"/>
          <w:bCs/>
          <w:kern w:val="2"/>
          <w:sz w:val="24"/>
          <w:szCs w:val="24"/>
          <w:lang w:val="en-US" w:eastAsia="zh-CN" w:bidi="ar-SA"/>
        </w:rPr>
        <w:t>（1）具有独立承担民事责任的能力；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宋体" w:hAnsi="宋体" w:eastAsia="楷体" w:cs="宋体"/>
          <w:bCs/>
          <w:kern w:val="2"/>
          <w:sz w:val="24"/>
          <w:szCs w:val="24"/>
          <w:lang w:val="en-US" w:eastAsia="zh-CN" w:bidi="ar-SA"/>
        </w:rPr>
      </w:pPr>
      <w:r>
        <w:rPr>
          <w:rFonts w:hint="eastAsia" w:ascii="宋体" w:hAnsi="宋体" w:eastAsia="楷体" w:cs="宋体"/>
          <w:bCs/>
          <w:kern w:val="2"/>
          <w:sz w:val="24"/>
          <w:szCs w:val="24"/>
          <w:lang w:val="en-US" w:eastAsia="zh-CN" w:bidi="ar-SA"/>
        </w:rPr>
        <w:t>（2）具有良好的商业信誉和健全的财务会计制度；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宋体" w:hAnsi="宋体" w:eastAsia="楷体" w:cs="宋体"/>
          <w:bCs/>
          <w:kern w:val="2"/>
          <w:sz w:val="24"/>
          <w:szCs w:val="24"/>
          <w:lang w:val="en-US" w:eastAsia="zh-CN" w:bidi="ar-SA"/>
        </w:rPr>
      </w:pPr>
      <w:r>
        <w:rPr>
          <w:rFonts w:hint="eastAsia" w:ascii="宋体" w:hAnsi="宋体" w:eastAsia="楷体" w:cs="宋体"/>
          <w:bCs/>
          <w:kern w:val="2"/>
          <w:sz w:val="24"/>
          <w:szCs w:val="24"/>
          <w:lang w:val="en-US" w:eastAsia="zh-CN" w:bidi="ar-SA"/>
        </w:rPr>
        <w:t>（3）具有履行合同所必需的设备和专业技术能力；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宋体" w:hAnsi="宋体" w:eastAsia="楷体" w:cs="宋体"/>
          <w:bCs/>
          <w:kern w:val="2"/>
          <w:sz w:val="24"/>
          <w:szCs w:val="24"/>
          <w:lang w:val="en-US" w:eastAsia="zh-CN" w:bidi="ar-SA"/>
        </w:rPr>
      </w:pPr>
      <w:r>
        <w:rPr>
          <w:rFonts w:hint="eastAsia" w:ascii="宋体" w:hAnsi="宋体" w:eastAsia="楷体" w:cs="宋体"/>
          <w:bCs/>
          <w:kern w:val="2"/>
          <w:sz w:val="24"/>
          <w:szCs w:val="24"/>
          <w:lang w:val="en-US" w:eastAsia="zh-CN" w:bidi="ar-SA"/>
        </w:rPr>
        <w:t>（4）有依法缴纳税收和社会保障资金的良好记录；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宋体" w:hAnsi="宋体" w:eastAsia="楷体" w:cs="宋体"/>
          <w:bCs/>
          <w:kern w:val="2"/>
          <w:sz w:val="24"/>
          <w:szCs w:val="24"/>
          <w:lang w:val="en-US" w:eastAsia="zh-CN" w:bidi="ar-SA"/>
        </w:rPr>
      </w:pPr>
      <w:r>
        <w:rPr>
          <w:rFonts w:hint="eastAsia" w:ascii="宋体" w:hAnsi="宋体" w:eastAsia="楷体" w:cs="宋体"/>
          <w:bCs/>
          <w:kern w:val="2"/>
          <w:sz w:val="24"/>
          <w:szCs w:val="24"/>
          <w:lang w:val="en-US" w:eastAsia="zh-CN" w:bidi="ar-SA"/>
        </w:rPr>
        <w:t>（5）参加政府采购活动前三年内，在经营活动中没有重大违法记录；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宋体" w:hAnsi="宋体" w:eastAsia="楷体" w:cs="宋体"/>
          <w:bCs/>
          <w:kern w:val="2"/>
          <w:sz w:val="24"/>
          <w:szCs w:val="24"/>
          <w:lang w:val="en-US" w:eastAsia="zh-CN" w:bidi="ar-SA"/>
        </w:rPr>
      </w:pPr>
      <w:r>
        <w:rPr>
          <w:rFonts w:hint="eastAsia" w:ascii="宋体" w:hAnsi="宋体" w:eastAsia="楷体" w:cs="宋体"/>
          <w:bCs/>
          <w:kern w:val="2"/>
          <w:sz w:val="24"/>
          <w:szCs w:val="24"/>
          <w:lang w:val="en-US" w:eastAsia="zh-CN" w:bidi="ar-SA"/>
        </w:rPr>
        <w:t>（6）法律、行政法规规定的其他条件。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宋体" w:hAnsi="宋体" w:eastAsia="楷体" w:cs="宋体"/>
          <w:bCs/>
          <w:color w:val="FF0000"/>
          <w:kern w:val="2"/>
          <w:sz w:val="24"/>
          <w:szCs w:val="24"/>
          <w:lang w:val="en-US" w:eastAsia="zh-CN" w:bidi="ar-SA"/>
        </w:rPr>
      </w:pPr>
      <w:r>
        <w:rPr>
          <w:rFonts w:hint="eastAsia" w:ascii="宋体" w:hAnsi="宋体" w:eastAsia="楷体" w:cs="宋体"/>
          <w:bCs/>
          <w:color w:val="FF0000"/>
          <w:kern w:val="2"/>
          <w:sz w:val="24"/>
          <w:szCs w:val="24"/>
          <w:lang w:val="en-US" w:eastAsia="zh-CN" w:bidi="ar-SA"/>
        </w:rPr>
        <w:t>2、单位负责人为同一人或者存在直接控股、管理关系的不同投标人，不得参加本项目同一合同项下的政府采购活动。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宋体" w:hAnsi="宋体" w:eastAsia="楷体" w:cs="宋体"/>
          <w:bCs/>
          <w:color w:val="FF0000"/>
          <w:kern w:val="2"/>
          <w:sz w:val="24"/>
          <w:szCs w:val="24"/>
          <w:lang w:val="en-US" w:eastAsia="zh-CN" w:bidi="ar-SA"/>
        </w:rPr>
      </w:pPr>
      <w:r>
        <w:rPr>
          <w:rFonts w:hint="eastAsia" w:ascii="宋体" w:hAnsi="宋体" w:eastAsia="楷体" w:cs="宋体"/>
          <w:bCs/>
          <w:color w:val="FF0000"/>
          <w:kern w:val="2"/>
          <w:sz w:val="24"/>
          <w:szCs w:val="24"/>
          <w:lang w:val="en-US" w:eastAsia="zh-CN" w:bidi="ar-SA"/>
        </w:rPr>
        <w:t>3、为本采购项目提供整体设计、规范编制或者项目管理、监理、检测等服务的，不得再参加本项目的其他招标采购活动。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宋体" w:hAnsi="宋体" w:eastAsia="楷体" w:cs="宋体"/>
          <w:bCs/>
          <w:kern w:val="2"/>
          <w:sz w:val="24"/>
          <w:szCs w:val="24"/>
          <w:lang w:val="en-US" w:eastAsia="zh-CN" w:bidi="ar-SA"/>
        </w:rPr>
      </w:pPr>
      <w:r>
        <w:rPr>
          <w:rFonts w:hint="eastAsia" w:ascii="宋体" w:hAnsi="宋体" w:eastAsia="楷体" w:cs="宋体"/>
          <w:bCs/>
          <w:kern w:val="2"/>
          <w:sz w:val="24"/>
          <w:szCs w:val="24"/>
          <w:lang w:val="en-US" w:eastAsia="zh-CN" w:bidi="ar-SA"/>
        </w:rPr>
        <w:t>4、未被列入"信用中国"网站(www.creditchina.gov.cn)失信被执行人、重大税收违法失信主体和“中国政府采购”网站（www.ccgp.gov.cn）政府采购严重违法失信行为记录名单。</w:t>
      </w:r>
    </w:p>
    <w:p>
      <w:pPr>
        <w:keepNext w:val="0"/>
        <w:keepLines w:val="0"/>
        <w:pageBreakBefore w:val="0"/>
        <w:tabs>
          <w:tab w:val="left" w:pos="896"/>
        </w:tabs>
        <w:kinsoku/>
        <w:wordWrap/>
        <w:overflowPunct/>
        <w:topLinePunct w:val="0"/>
        <w:autoSpaceDE/>
        <w:autoSpaceDN/>
        <w:bidi w:val="0"/>
        <w:spacing w:line="540" w:lineRule="exact"/>
        <w:textAlignment w:val="auto"/>
        <w:rPr>
          <w:rFonts w:ascii="宋体" w:cs="宋体"/>
          <w:sz w:val="24"/>
          <w:shd w:val="clear" w:color="auto" w:fill="FFFFFF"/>
        </w:rPr>
      </w:pPr>
      <w:r>
        <w:rPr>
          <w:rFonts w:hint="eastAsia" w:ascii="宋体" w:hAnsi="宋体" w:eastAsia="楷体" w:cs="宋体"/>
          <w:bCs/>
          <w:kern w:val="2"/>
          <w:sz w:val="24"/>
          <w:szCs w:val="24"/>
          <w:lang w:val="en-US" w:eastAsia="zh-CN" w:bidi="ar-SA"/>
        </w:rPr>
        <w:t>5、</w:t>
      </w:r>
      <w:r>
        <w:rPr>
          <w:rFonts w:hint="eastAsia" w:ascii="宋体" w:hAnsi="宋体" w:cs="宋体"/>
          <w:sz w:val="24"/>
          <w:shd w:val="clear" w:color="auto" w:fill="FFFFFF"/>
        </w:rPr>
        <w:t>落实政府采购政策需满足的资格要求：</w:t>
      </w:r>
    </w:p>
    <w:p>
      <w:pPr>
        <w:keepNext w:val="0"/>
        <w:keepLines w:val="0"/>
        <w:pageBreakBefore w:val="0"/>
        <w:tabs>
          <w:tab w:val="left" w:pos="896"/>
        </w:tabs>
        <w:kinsoku/>
        <w:wordWrap/>
        <w:overflowPunct/>
        <w:topLinePunct w:val="0"/>
        <w:autoSpaceDE/>
        <w:autoSpaceDN/>
        <w:bidi w:val="0"/>
        <w:spacing w:line="540" w:lineRule="exact"/>
        <w:ind w:firstLine="480" w:firstLineChars="200"/>
        <w:textAlignment w:val="auto"/>
        <w:rPr>
          <w:rFonts w:hint="eastAsia" w:ascii="宋体" w:hAnsi="宋体" w:cs="宋体"/>
          <w:sz w:val="24"/>
          <w:shd w:val="clear" w:color="auto" w:fill="FFFFFF"/>
        </w:rPr>
      </w:pPr>
      <w:r>
        <w:rPr>
          <w:rFonts w:hint="eastAsia" w:ascii="宋体" w:hAnsi="宋体" w:cs="宋体"/>
          <w:sz w:val="24"/>
          <w:shd w:val="clear" w:color="auto" w:fill="FFFFFF"/>
        </w:rPr>
        <w:t>本项目专门面向中小微企业采购，供应商须提供《中小企业声明函》，本项目不接受大型企业投标。</w:t>
      </w:r>
    </w:p>
    <w:p>
      <w:pPr>
        <w:keepNext w:val="0"/>
        <w:keepLines w:val="0"/>
        <w:pageBreakBefore w:val="0"/>
        <w:tabs>
          <w:tab w:val="left" w:pos="896"/>
        </w:tabs>
        <w:kinsoku/>
        <w:wordWrap/>
        <w:overflowPunct/>
        <w:topLinePunct w:val="0"/>
        <w:autoSpaceDE/>
        <w:autoSpaceDN/>
        <w:bidi w:val="0"/>
        <w:spacing w:line="540" w:lineRule="exact"/>
        <w:textAlignment w:val="auto"/>
        <w:rPr>
          <w:rFonts w:hint="default"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6、本项目特定资格条件：/。</w:t>
      </w:r>
    </w:p>
    <w:p>
      <w:pPr>
        <w:pStyle w:val="2"/>
        <w:rPr>
          <w:rFonts w:hint="default"/>
          <w:lang w:val="en-US" w:eastAsia="zh-CN"/>
        </w:rPr>
      </w:pPr>
    </w:p>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cs="方正大标宋简体" w:asciiTheme="minorEastAsia" w:hAnsiTheme="minorEastAsia" w:eastAsiaTheme="minorEastAsia"/>
          <w:b/>
          <w:bCs/>
          <w:kern w:val="0"/>
          <w:sz w:val="44"/>
          <w:szCs w:val="44"/>
        </w:rPr>
      </w:pPr>
    </w:p>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cs="方正大标宋简体" w:asciiTheme="minorEastAsia" w:hAnsiTheme="minorEastAsia" w:eastAsiaTheme="minorEastAsia"/>
          <w:b/>
          <w:bCs/>
          <w:kern w:val="0"/>
          <w:sz w:val="44"/>
          <w:szCs w:val="44"/>
        </w:rPr>
      </w:pPr>
    </w:p>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cs="方正大标宋简体" w:asciiTheme="minorEastAsia" w:hAnsiTheme="minorEastAsia" w:eastAsiaTheme="minorEastAsia"/>
          <w:b/>
          <w:bCs/>
          <w:kern w:val="0"/>
          <w:sz w:val="44"/>
          <w:szCs w:val="44"/>
        </w:rPr>
      </w:pPr>
    </w:p>
    <w:p>
      <w:pPr>
        <w:widowControl/>
        <w:adjustRightInd w:val="0"/>
        <w:snapToGrid w:val="0"/>
        <w:spacing w:line="540" w:lineRule="exact"/>
        <w:jc w:val="center"/>
        <w:rPr>
          <w:rFonts w:hint="eastAsia" w:cs="方正大标宋简体" w:asciiTheme="minorEastAsia" w:hAnsiTheme="minorEastAsia" w:eastAsiaTheme="minorEastAsia"/>
          <w:b/>
          <w:bCs/>
          <w:kern w:val="0"/>
          <w:sz w:val="44"/>
          <w:szCs w:val="44"/>
        </w:rPr>
      </w:pPr>
    </w:p>
    <w:p>
      <w:pPr>
        <w:widowControl/>
        <w:adjustRightInd w:val="0"/>
        <w:snapToGrid w:val="0"/>
        <w:spacing w:line="540" w:lineRule="exact"/>
        <w:jc w:val="both"/>
        <w:rPr>
          <w:rFonts w:hint="eastAsia" w:cs="方正大标宋简体" w:asciiTheme="minorEastAsia" w:hAnsiTheme="minorEastAsia" w:eastAsiaTheme="minorEastAsia"/>
          <w:b/>
          <w:bCs/>
          <w:kern w:val="0"/>
          <w:sz w:val="44"/>
          <w:szCs w:val="44"/>
        </w:rPr>
      </w:pPr>
    </w:p>
    <w:p>
      <w:pPr>
        <w:numPr>
          <w:ilvl w:val="0"/>
          <w:numId w:val="0"/>
        </w:numPr>
        <w:adjustRightInd w:val="0"/>
        <w:snapToGrid w:val="0"/>
        <w:spacing w:line="360" w:lineRule="auto"/>
        <w:jc w:val="both"/>
        <w:outlineLvl w:val="0"/>
        <w:rPr>
          <w:rFonts w:ascii="方正小标宋简体" w:eastAsia="方正小标宋简体"/>
          <w:color w:val="0000FF"/>
          <w:sz w:val="36"/>
          <w:szCs w:val="36"/>
        </w:rPr>
      </w:pPr>
      <w:bookmarkStart w:id="0" w:name="_Toc32694"/>
      <w:r>
        <w:rPr>
          <w:rFonts w:hint="eastAsia" w:ascii="宋体" w:hAnsi="宋体" w:cs="宋体"/>
          <w:color w:val="0000FF"/>
          <w:kern w:val="2"/>
          <w:sz w:val="28"/>
          <w:szCs w:val="28"/>
          <w:lang w:val="en-US" w:eastAsia="zh-CN" w:bidi="ar-SA"/>
        </w:rPr>
        <w:t>二、</w:t>
      </w:r>
      <w:bookmarkStart w:id="1" w:name="_Toc27924"/>
      <w:bookmarkStart w:id="2" w:name="_Toc502096728"/>
      <w:r>
        <w:rPr>
          <w:rFonts w:hint="eastAsia"/>
          <w:color w:val="0000FF"/>
          <w:sz w:val="32"/>
          <w:szCs w:val="40"/>
          <w:lang w:val="en-US" w:eastAsia="zh-CN"/>
        </w:rPr>
        <w:t>采购货物（服务）技术参数、规格及要求</w:t>
      </w:r>
      <w:bookmarkEnd w:id="1"/>
      <w:bookmarkEnd w:id="2"/>
    </w:p>
    <w:p>
      <w:pPr>
        <w:autoSpaceDE w:val="0"/>
        <w:autoSpaceDN w:val="0"/>
        <w:adjustRightInd w:val="0"/>
        <w:spacing w:line="440" w:lineRule="exact"/>
        <w:outlineLvl w:val="1"/>
        <w:rPr>
          <w:rFonts w:ascii="宋体" w:hAnsi="宋体" w:cs="宋体"/>
          <w:b/>
          <w:bCs/>
          <w:sz w:val="28"/>
          <w:szCs w:val="28"/>
        </w:rPr>
      </w:pPr>
      <w:r>
        <w:rPr>
          <w:rFonts w:hint="eastAsia" w:ascii="宋体" w:hAnsi="宋体" w:cs="宋体"/>
          <w:b/>
          <w:bCs/>
          <w:sz w:val="28"/>
          <w:szCs w:val="28"/>
        </w:rPr>
        <w:t>一、技术需求</w:t>
      </w:r>
      <w:bookmarkEnd w:id="0"/>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276"/>
        <w:gridCol w:w="4943"/>
        <w:gridCol w:w="1152"/>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51" w:type="dxa"/>
            <w:shd w:val="clear" w:color="auto" w:fill="auto"/>
            <w:vAlign w:val="center"/>
          </w:tcPr>
          <w:p>
            <w:pPr>
              <w:jc w:val="center"/>
              <w:rPr>
                <w:color w:val="000000"/>
                <w:sz w:val="22"/>
                <w:szCs w:val="22"/>
              </w:rPr>
            </w:pPr>
            <w:bookmarkStart w:id="3" w:name="_Toc30372"/>
            <w:r>
              <w:rPr>
                <w:rFonts w:hint="eastAsia"/>
                <w:color w:val="000000"/>
                <w:sz w:val="22"/>
                <w:szCs w:val="22"/>
              </w:rPr>
              <w:t>序号</w:t>
            </w:r>
          </w:p>
        </w:tc>
        <w:tc>
          <w:tcPr>
            <w:tcW w:w="1276" w:type="dxa"/>
            <w:vAlign w:val="center"/>
          </w:tcPr>
          <w:p>
            <w:pPr>
              <w:jc w:val="center"/>
              <w:rPr>
                <w:color w:val="000000"/>
                <w:sz w:val="22"/>
                <w:szCs w:val="22"/>
              </w:rPr>
            </w:pPr>
            <w:r>
              <w:rPr>
                <w:rFonts w:hint="eastAsia"/>
                <w:color w:val="000000"/>
                <w:sz w:val="22"/>
                <w:szCs w:val="22"/>
              </w:rPr>
              <w:t>设备名称</w:t>
            </w:r>
          </w:p>
        </w:tc>
        <w:tc>
          <w:tcPr>
            <w:tcW w:w="4943" w:type="dxa"/>
            <w:vAlign w:val="center"/>
          </w:tcPr>
          <w:p>
            <w:pPr>
              <w:jc w:val="center"/>
              <w:rPr>
                <w:color w:val="000000"/>
                <w:sz w:val="22"/>
                <w:szCs w:val="22"/>
              </w:rPr>
            </w:pPr>
            <w:r>
              <w:rPr>
                <w:rFonts w:hint="eastAsia"/>
                <w:color w:val="000000"/>
                <w:sz w:val="22"/>
                <w:szCs w:val="22"/>
              </w:rPr>
              <w:t>主要参数</w:t>
            </w:r>
          </w:p>
        </w:tc>
        <w:tc>
          <w:tcPr>
            <w:tcW w:w="2144" w:type="dxa"/>
            <w:gridSpan w:val="2"/>
            <w:vAlign w:val="center"/>
          </w:tcPr>
          <w:p>
            <w:pPr>
              <w:jc w:val="center"/>
              <w:rPr>
                <w:color w:val="000000"/>
                <w:sz w:val="22"/>
                <w:szCs w:val="22"/>
              </w:rPr>
            </w:pPr>
            <w:r>
              <w:rPr>
                <w:rFonts w:hint="eastAsia"/>
                <w:color w:val="000000"/>
                <w:sz w:val="22"/>
                <w:szCs w:val="22"/>
              </w:rPr>
              <w:t>数量</w:t>
            </w:r>
          </w:p>
        </w:tc>
        <w:tc>
          <w:tcPr>
            <w:tcW w:w="992" w:type="dxa"/>
            <w:vAlign w:val="center"/>
          </w:tcPr>
          <w:p>
            <w:pPr>
              <w:jc w:val="center"/>
              <w:rPr>
                <w:color w:val="000000"/>
                <w:sz w:val="22"/>
                <w:szCs w:val="22"/>
              </w:rPr>
            </w:pPr>
            <w:r>
              <w:rPr>
                <w:rFonts w:hint="eastAsia"/>
                <w:color w:val="000000"/>
                <w:sz w:val="22"/>
                <w:szCs w:val="22"/>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1</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小电围</w:t>
            </w:r>
          </w:p>
        </w:tc>
        <w:tc>
          <w:tcPr>
            <w:tcW w:w="6095" w:type="dxa"/>
            <w:gridSpan w:val="2"/>
            <w:tcBorders>
              <w:top w:val="single" w:color="auto" w:sz="4" w:space="0"/>
              <w:left w:val="nil"/>
              <w:bottom w:val="single" w:color="auto" w:sz="4" w:space="0"/>
              <w:right w:val="single" w:color="auto" w:sz="4" w:space="0"/>
            </w:tcBorders>
            <w:vAlign w:val="center"/>
          </w:tcPr>
          <w:p>
            <w:pPr>
              <w:rPr>
                <w:rFonts w:hint="eastAsia" w:eastAsia="宋体"/>
                <w:color w:val="000000"/>
                <w:sz w:val="22"/>
                <w:szCs w:val="22"/>
                <w:lang w:eastAsia="zh-CN"/>
              </w:rPr>
            </w:pPr>
            <w:r>
              <w:rPr>
                <w:rFonts w:hint="eastAsia"/>
                <w:color w:val="000000"/>
                <w:sz w:val="22"/>
                <w:szCs w:val="22"/>
              </w:rPr>
              <w:t>适用网络：移动、联通、电信LTE网络，5G-NSA网络</w:t>
            </w:r>
          </w:p>
          <w:p>
            <w:pPr>
              <w:rPr>
                <w:rFonts w:hint="eastAsia" w:eastAsia="宋体"/>
                <w:color w:val="000000"/>
                <w:sz w:val="22"/>
                <w:szCs w:val="22"/>
                <w:lang w:eastAsia="zh-CN"/>
              </w:rPr>
            </w:pPr>
            <w:r>
              <w:rPr>
                <w:rFonts w:hint="eastAsia"/>
                <w:color w:val="000000"/>
                <w:sz w:val="22"/>
                <w:szCs w:val="22"/>
              </w:rPr>
              <w:t>工作频段：移动TDD-LTE Band34/38/39/40/41频段；联通/电信 FDD-LTE Band1/3/5/8频段</w:t>
            </w:r>
          </w:p>
          <w:p>
            <w:pPr>
              <w:rPr>
                <w:rFonts w:hint="eastAsia" w:eastAsia="宋体"/>
                <w:color w:val="000000"/>
                <w:sz w:val="22"/>
                <w:szCs w:val="22"/>
                <w:lang w:eastAsia="zh-CN"/>
              </w:rPr>
            </w:pPr>
            <w:r>
              <w:rPr>
                <w:rFonts w:hint="eastAsia"/>
                <w:color w:val="000000"/>
                <w:sz w:val="22"/>
                <w:szCs w:val="22"/>
              </w:rPr>
              <w:t>载波数：3载波</w:t>
            </w:r>
          </w:p>
          <w:p>
            <w:pPr>
              <w:rPr>
                <w:rFonts w:hint="eastAsia" w:eastAsia="宋体"/>
                <w:color w:val="000000"/>
                <w:sz w:val="22"/>
                <w:szCs w:val="22"/>
                <w:lang w:eastAsia="zh-CN"/>
              </w:rPr>
            </w:pPr>
            <w:r>
              <w:rPr>
                <w:rFonts w:hint="eastAsia"/>
                <w:color w:val="000000"/>
                <w:sz w:val="22"/>
                <w:szCs w:val="22"/>
              </w:rPr>
              <w:t>发射功率：1W（可调）</w:t>
            </w:r>
          </w:p>
          <w:p>
            <w:pPr>
              <w:rPr>
                <w:rFonts w:hint="eastAsia" w:eastAsia="宋体"/>
                <w:color w:val="000000"/>
                <w:sz w:val="22"/>
                <w:szCs w:val="22"/>
                <w:lang w:eastAsia="zh-CN"/>
              </w:rPr>
            </w:pPr>
            <w:r>
              <w:rPr>
                <w:rFonts w:hint="eastAsia"/>
                <w:color w:val="000000"/>
                <w:sz w:val="22"/>
                <w:szCs w:val="22"/>
              </w:rPr>
              <w:t>覆盖范围：0-300米可调（与无线环境有关）</w:t>
            </w:r>
          </w:p>
          <w:p>
            <w:pPr>
              <w:rPr>
                <w:rFonts w:hint="eastAsia" w:eastAsia="宋体"/>
                <w:color w:val="000000"/>
                <w:sz w:val="22"/>
                <w:szCs w:val="22"/>
                <w:lang w:eastAsia="zh-CN"/>
              </w:rPr>
            </w:pPr>
            <w:r>
              <w:rPr>
                <w:rFonts w:hint="eastAsia"/>
                <w:color w:val="000000"/>
                <w:sz w:val="22"/>
                <w:szCs w:val="22"/>
              </w:rPr>
              <w:t>内置高增益定向天线</w:t>
            </w:r>
          </w:p>
          <w:p>
            <w:pPr>
              <w:rPr>
                <w:rFonts w:hint="eastAsia" w:eastAsia="宋体"/>
                <w:color w:val="000000"/>
                <w:sz w:val="22"/>
                <w:szCs w:val="22"/>
                <w:lang w:eastAsia="zh-CN"/>
              </w:rPr>
            </w:pPr>
            <w:r>
              <w:rPr>
                <w:rFonts w:hint="eastAsia"/>
                <w:color w:val="000000"/>
                <w:sz w:val="22"/>
                <w:szCs w:val="22"/>
              </w:rPr>
              <w:t>终端探测速度：2000个/分钟</w:t>
            </w:r>
          </w:p>
          <w:p>
            <w:pPr>
              <w:rPr>
                <w:rFonts w:hint="eastAsia" w:eastAsia="宋体"/>
                <w:color w:val="000000"/>
                <w:sz w:val="22"/>
                <w:szCs w:val="22"/>
                <w:lang w:eastAsia="zh-CN"/>
              </w:rPr>
            </w:pPr>
            <w:r>
              <w:rPr>
                <w:rFonts w:hint="eastAsia"/>
                <w:color w:val="000000"/>
                <w:sz w:val="22"/>
                <w:szCs w:val="22"/>
              </w:rPr>
              <w:t xml:space="preserve">捕获峰值速率：移动捕获率≥95%  </w:t>
            </w:r>
          </w:p>
          <w:p>
            <w:pPr>
              <w:rPr>
                <w:rFonts w:hint="eastAsia" w:eastAsia="宋体"/>
                <w:color w:val="000000"/>
                <w:sz w:val="22"/>
                <w:szCs w:val="22"/>
                <w:lang w:eastAsia="zh-CN"/>
              </w:rPr>
            </w:pPr>
            <w:r>
              <w:rPr>
                <w:rFonts w:hint="eastAsia"/>
                <w:color w:val="000000"/>
                <w:sz w:val="22"/>
                <w:szCs w:val="22"/>
              </w:rPr>
              <w:t xml:space="preserve">功耗：≤70W  </w:t>
            </w:r>
          </w:p>
          <w:p>
            <w:pPr>
              <w:rPr>
                <w:rFonts w:hint="eastAsia" w:eastAsia="宋体"/>
                <w:color w:val="000000"/>
                <w:sz w:val="22"/>
                <w:szCs w:val="22"/>
                <w:lang w:eastAsia="zh-CN"/>
              </w:rPr>
            </w:pPr>
            <w:r>
              <w:rPr>
                <w:rFonts w:hint="eastAsia"/>
                <w:color w:val="000000"/>
                <w:sz w:val="22"/>
                <w:szCs w:val="22"/>
              </w:rPr>
              <w:t xml:space="preserve">重量：≤6kg  </w:t>
            </w:r>
          </w:p>
          <w:p>
            <w:pPr>
              <w:rPr>
                <w:rFonts w:hint="eastAsia" w:eastAsia="宋体"/>
                <w:color w:val="000000"/>
                <w:sz w:val="22"/>
                <w:szCs w:val="22"/>
                <w:lang w:eastAsia="zh-CN"/>
              </w:rPr>
            </w:pPr>
            <w:r>
              <w:rPr>
                <w:rFonts w:hint="eastAsia"/>
                <w:color w:val="000000"/>
                <w:sz w:val="22"/>
                <w:szCs w:val="22"/>
              </w:rPr>
              <w:t>结构：被动式散热</w:t>
            </w:r>
          </w:p>
          <w:p>
            <w:pPr>
              <w:rPr>
                <w:rFonts w:hint="eastAsia" w:eastAsia="宋体"/>
                <w:color w:val="000000"/>
                <w:sz w:val="22"/>
                <w:szCs w:val="22"/>
                <w:lang w:eastAsia="zh-CN"/>
              </w:rPr>
            </w:pPr>
            <w:r>
              <w:rPr>
                <w:rFonts w:hint="eastAsia"/>
                <w:color w:val="000000"/>
                <w:sz w:val="22"/>
                <w:szCs w:val="22"/>
              </w:rPr>
              <w:t xml:space="preserve">供电：220V AC  </w:t>
            </w:r>
          </w:p>
          <w:p>
            <w:pPr>
              <w:rPr>
                <w:rFonts w:hint="eastAsia" w:eastAsia="宋体"/>
                <w:color w:val="000000"/>
                <w:sz w:val="22"/>
                <w:szCs w:val="22"/>
                <w:lang w:eastAsia="zh-CN"/>
              </w:rPr>
            </w:pPr>
            <w:r>
              <w:rPr>
                <w:rFonts w:hint="eastAsia"/>
                <w:color w:val="000000"/>
                <w:sz w:val="22"/>
                <w:szCs w:val="22"/>
              </w:rPr>
              <w:t>同步：GPS同步、空口同步（支持同异频以及后台同步）</w:t>
            </w:r>
          </w:p>
          <w:p>
            <w:pPr>
              <w:rPr>
                <w:rFonts w:hint="eastAsia" w:eastAsia="宋体"/>
                <w:color w:val="000000"/>
                <w:sz w:val="22"/>
                <w:szCs w:val="22"/>
                <w:lang w:eastAsia="zh-CN"/>
              </w:rPr>
            </w:pPr>
            <w:r>
              <w:rPr>
                <w:rFonts w:hint="eastAsia"/>
                <w:color w:val="000000"/>
                <w:sz w:val="22"/>
                <w:szCs w:val="22"/>
              </w:rPr>
              <w:t>★防尘防水：IP66 （需提供</w:t>
            </w:r>
            <w:r>
              <w:rPr>
                <w:rFonts w:hint="eastAsia" w:ascii="等线" w:eastAsia="等线"/>
                <w:sz w:val="22"/>
                <w:szCs w:val="22"/>
              </w:rPr>
              <w:t>公安部</w:t>
            </w:r>
            <w:r>
              <w:rPr>
                <w:rFonts w:hint="eastAsia"/>
                <w:color w:val="000000"/>
                <w:sz w:val="22"/>
                <w:szCs w:val="22"/>
              </w:rPr>
              <w:t>检测报告）</w:t>
            </w:r>
          </w:p>
          <w:p>
            <w:pPr>
              <w:rPr>
                <w:rFonts w:hint="eastAsia" w:eastAsia="宋体"/>
                <w:color w:val="000000"/>
                <w:sz w:val="22"/>
                <w:szCs w:val="22"/>
                <w:lang w:eastAsia="zh-CN"/>
              </w:rPr>
            </w:pPr>
            <w:r>
              <w:rPr>
                <w:rFonts w:hint="eastAsia"/>
                <w:color w:val="000000"/>
                <w:sz w:val="22"/>
                <w:szCs w:val="22"/>
              </w:rPr>
              <w:t>★工作温度：-40~55℃（需提供</w:t>
            </w:r>
            <w:r>
              <w:rPr>
                <w:rFonts w:hint="eastAsia" w:ascii="等线" w:eastAsia="等线"/>
                <w:sz w:val="22"/>
                <w:szCs w:val="22"/>
              </w:rPr>
              <w:t>公安部</w:t>
            </w:r>
            <w:r>
              <w:rPr>
                <w:rFonts w:hint="eastAsia"/>
                <w:color w:val="000000"/>
                <w:sz w:val="22"/>
                <w:szCs w:val="22"/>
              </w:rPr>
              <w:t>检测报告）</w:t>
            </w:r>
          </w:p>
          <w:p>
            <w:pPr>
              <w:rPr>
                <w:rFonts w:hint="eastAsia" w:eastAsia="宋体"/>
                <w:color w:val="000000"/>
                <w:sz w:val="22"/>
                <w:szCs w:val="22"/>
                <w:lang w:eastAsia="zh-CN"/>
              </w:rPr>
            </w:pPr>
            <w:r>
              <w:rPr>
                <w:rFonts w:hint="eastAsia"/>
                <w:color w:val="000000"/>
                <w:sz w:val="22"/>
                <w:szCs w:val="22"/>
              </w:rPr>
              <w:t>数据回传：有线、无线VPN传输，支持数据本地存储、断电续传、后台存储；</w:t>
            </w:r>
          </w:p>
          <w:p>
            <w:pPr>
              <w:rPr>
                <w:rFonts w:hint="eastAsia" w:eastAsia="宋体"/>
                <w:color w:val="000000"/>
                <w:sz w:val="22"/>
                <w:szCs w:val="22"/>
                <w:lang w:eastAsia="zh-CN"/>
              </w:rPr>
            </w:pPr>
            <w:r>
              <w:rPr>
                <w:rFonts w:hint="eastAsia"/>
                <w:color w:val="000000"/>
                <w:sz w:val="22"/>
                <w:szCs w:val="22"/>
              </w:rPr>
              <w:t>★终端回网时间：≤1S；（需提供</w:t>
            </w:r>
            <w:r>
              <w:rPr>
                <w:rFonts w:hint="eastAsia" w:ascii="等线" w:eastAsia="等线"/>
                <w:sz w:val="22"/>
                <w:szCs w:val="22"/>
              </w:rPr>
              <w:t>公安部</w:t>
            </w:r>
            <w:r>
              <w:rPr>
                <w:rFonts w:hint="eastAsia"/>
                <w:color w:val="000000"/>
                <w:sz w:val="22"/>
                <w:szCs w:val="22"/>
              </w:rPr>
              <w:t>检测报告）</w:t>
            </w:r>
          </w:p>
          <w:p>
            <w:pPr>
              <w:rPr>
                <w:rFonts w:hint="eastAsia" w:eastAsia="宋体"/>
                <w:color w:val="000000"/>
                <w:sz w:val="22"/>
                <w:szCs w:val="22"/>
                <w:lang w:eastAsia="zh-CN"/>
              </w:rPr>
            </w:pPr>
            <w:r>
              <w:rPr>
                <w:rFonts w:hint="eastAsia"/>
                <w:color w:val="000000"/>
                <w:sz w:val="22"/>
                <w:szCs w:val="22"/>
              </w:rPr>
              <w:t>通过独立模块，实现对断电、断网进行告警。</w:t>
            </w:r>
          </w:p>
          <w:p>
            <w:pPr>
              <w:rPr>
                <w:rFonts w:hint="eastAsia" w:eastAsia="宋体"/>
                <w:color w:val="000000"/>
                <w:sz w:val="22"/>
                <w:szCs w:val="22"/>
                <w:lang w:eastAsia="zh-CN"/>
              </w:rPr>
            </w:pPr>
            <w:r>
              <w:rPr>
                <w:rFonts w:hint="eastAsia"/>
                <w:color w:val="000000"/>
                <w:sz w:val="22"/>
                <w:szCs w:val="22"/>
              </w:rPr>
              <w:t>★通过独立设计模块，实现前端设备的参数自动配置（需提供</w:t>
            </w:r>
            <w:r>
              <w:rPr>
                <w:rFonts w:hint="eastAsia" w:ascii="等线" w:eastAsia="等线"/>
                <w:sz w:val="22"/>
                <w:szCs w:val="22"/>
              </w:rPr>
              <w:t>公安部</w:t>
            </w:r>
            <w:r>
              <w:rPr>
                <w:rFonts w:hint="eastAsia"/>
                <w:color w:val="000000"/>
                <w:sz w:val="22"/>
                <w:szCs w:val="22"/>
              </w:rPr>
              <w:t>检测报告）</w:t>
            </w:r>
          </w:p>
          <w:p>
            <w:pPr>
              <w:rPr>
                <w:rFonts w:ascii="宋体" w:hAnsi="宋体" w:cs="宋体"/>
                <w:color w:val="000000"/>
                <w:sz w:val="22"/>
                <w:szCs w:val="22"/>
              </w:rPr>
            </w:pPr>
            <w:r>
              <w:rPr>
                <w:rFonts w:hint="eastAsia"/>
                <w:color w:val="000000"/>
                <w:sz w:val="22"/>
                <w:szCs w:val="22"/>
              </w:rPr>
              <w:t>★远程维护：设置配置管理、远程升级，web端远程进行操作、Telnet方式等，支持无线环境自动检测，自配置功能。（需提供</w:t>
            </w:r>
            <w:r>
              <w:rPr>
                <w:rFonts w:hint="eastAsia" w:ascii="等线" w:eastAsia="等线"/>
                <w:sz w:val="22"/>
                <w:szCs w:val="22"/>
              </w:rPr>
              <w:t>公安部</w:t>
            </w:r>
            <w:r>
              <w:rPr>
                <w:rFonts w:hint="eastAsia"/>
                <w:color w:val="000000"/>
                <w:sz w:val="22"/>
                <w:szCs w:val="22"/>
              </w:rPr>
              <w:t>检测报告）</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7</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2</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大电围</w:t>
            </w:r>
          </w:p>
        </w:tc>
        <w:tc>
          <w:tcPr>
            <w:tcW w:w="6095" w:type="dxa"/>
            <w:gridSpan w:val="2"/>
            <w:tcBorders>
              <w:top w:val="single" w:color="auto" w:sz="4" w:space="0"/>
              <w:left w:val="nil"/>
              <w:bottom w:val="single" w:color="auto" w:sz="4" w:space="0"/>
              <w:right w:val="single" w:color="auto" w:sz="4" w:space="0"/>
            </w:tcBorders>
            <w:vAlign w:val="center"/>
          </w:tcPr>
          <w:p>
            <w:pPr>
              <w:rPr>
                <w:rFonts w:hint="eastAsia" w:eastAsia="宋体"/>
                <w:color w:val="000000"/>
                <w:sz w:val="22"/>
                <w:szCs w:val="22"/>
                <w:lang w:eastAsia="zh-CN"/>
              </w:rPr>
            </w:pPr>
            <w:r>
              <w:rPr>
                <w:rFonts w:hint="eastAsia"/>
                <w:color w:val="000000"/>
                <w:sz w:val="22"/>
                <w:szCs w:val="22"/>
              </w:rPr>
              <w:t>工作频段：移动TDD-LTE Band34/38/39/40/41频段；联通/电信 FDD-LTE Band1/3/5/8频段；GSM 中国联通、中国移动900M/1800M可配；Wi-Fi：2.4GHz/5.8GHz</w:t>
            </w:r>
          </w:p>
          <w:p>
            <w:pPr>
              <w:rPr>
                <w:rFonts w:hint="eastAsia" w:eastAsia="宋体"/>
                <w:color w:val="000000"/>
                <w:sz w:val="22"/>
                <w:szCs w:val="22"/>
                <w:lang w:eastAsia="zh-CN"/>
              </w:rPr>
            </w:pPr>
            <w:r>
              <w:rPr>
                <w:rFonts w:hint="eastAsia"/>
                <w:color w:val="000000"/>
                <w:sz w:val="22"/>
                <w:szCs w:val="22"/>
              </w:rPr>
              <w:t>载波数量：5载波（2G+4G）</w:t>
            </w:r>
          </w:p>
          <w:p>
            <w:pPr>
              <w:rPr>
                <w:rFonts w:hint="eastAsia" w:eastAsia="宋体"/>
                <w:color w:val="000000"/>
                <w:sz w:val="22"/>
                <w:szCs w:val="22"/>
                <w:lang w:eastAsia="zh-CN"/>
              </w:rPr>
            </w:pPr>
            <w:r>
              <w:rPr>
                <w:rFonts w:hint="eastAsia"/>
                <w:color w:val="000000"/>
                <w:sz w:val="22"/>
                <w:szCs w:val="22"/>
              </w:rPr>
              <w:t>★发射功率：0~10W可调（需提供检测报告）</w:t>
            </w:r>
          </w:p>
          <w:p>
            <w:pPr>
              <w:rPr>
                <w:rFonts w:hint="eastAsia" w:eastAsia="宋体"/>
                <w:color w:val="000000"/>
                <w:sz w:val="22"/>
                <w:szCs w:val="22"/>
                <w:lang w:eastAsia="zh-CN"/>
              </w:rPr>
            </w:pPr>
            <w:r>
              <w:rPr>
                <w:rFonts w:hint="eastAsia"/>
                <w:color w:val="000000"/>
                <w:sz w:val="22"/>
                <w:szCs w:val="22"/>
              </w:rPr>
              <w:t>★覆盖范围：覆盖半径0-1000米（需提供检测报告）</w:t>
            </w:r>
          </w:p>
          <w:p>
            <w:pPr>
              <w:rPr>
                <w:rFonts w:hint="eastAsia" w:eastAsia="宋体"/>
                <w:color w:val="000000"/>
                <w:sz w:val="22"/>
                <w:szCs w:val="22"/>
                <w:lang w:eastAsia="zh-CN"/>
              </w:rPr>
            </w:pPr>
            <w:r>
              <w:rPr>
                <w:rFonts w:hint="eastAsia"/>
                <w:color w:val="000000"/>
                <w:sz w:val="22"/>
                <w:szCs w:val="22"/>
              </w:rPr>
              <w:t xml:space="preserve">工作带宽：最低支持5MHz，并可根据需要选配支持5M/10M/15M/20M  </w:t>
            </w:r>
          </w:p>
          <w:p>
            <w:pPr>
              <w:rPr>
                <w:rFonts w:hint="eastAsia" w:eastAsia="宋体"/>
                <w:color w:val="000000"/>
                <w:sz w:val="22"/>
                <w:szCs w:val="22"/>
                <w:lang w:eastAsia="zh-CN"/>
              </w:rPr>
            </w:pPr>
            <w:r>
              <w:rPr>
                <w:rFonts w:hint="eastAsia"/>
                <w:color w:val="000000"/>
                <w:sz w:val="22"/>
                <w:szCs w:val="22"/>
              </w:rPr>
              <w:t>终端探测速度：2000个/分钟</w:t>
            </w:r>
          </w:p>
          <w:p>
            <w:pPr>
              <w:rPr>
                <w:rFonts w:hint="eastAsia" w:eastAsia="宋体"/>
                <w:color w:val="000000"/>
                <w:sz w:val="22"/>
                <w:szCs w:val="22"/>
                <w:lang w:eastAsia="zh-CN"/>
              </w:rPr>
            </w:pPr>
            <w:r>
              <w:rPr>
                <w:rFonts w:hint="eastAsia"/>
                <w:color w:val="000000"/>
                <w:sz w:val="22"/>
                <w:szCs w:val="22"/>
              </w:rPr>
              <w:t>★捕获峰值速率：移动捕获≥95%@80Km/h （需提供检测报告）</w:t>
            </w:r>
          </w:p>
          <w:p>
            <w:pPr>
              <w:rPr>
                <w:rFonts w:hint="eastAsia" w:eastAsia="宋体"/>
                <w:color w:val="000000"/>
                <w:sz w:val="22"/>
                <w:szCs w:val="22"/>
                <w:lang w:eastAsia="zh-CN"/>
              </w:rPr>
            </w:pPr>
            <w:r>
              <w:rPr>
                <w:rFonts w:hint="eastAsia"/>
                <w:color w:val="000000"/>
                <w:sz w:val="22"/>
                <w:szCs w:val="22"/>
              </w:rPr>
              <w:t xml:space="preserve">功耗：小于300W  </w:t>
            </w:r>
          </w:p>
          <w:p>
            <w:pPr>
              <w:rPr>
                <w:rFonts w:hint="eastAsia" w:eastAsia="宋体"/>
                <w:color w:val="000000"/>
                <w:sz w:val="22"/>
                <w:szCs w:val="22"/>
                <w:lang w:eastAsia="zh-CN"/>
              </w:rPr>
            </w:pPr>
            <w:r>
              <w:rPr>
                <w:rFonts w:hint="eastAsia"/>
                <w:color w:val="000000"/>
                <w:sz w:val="22"/>
                <w:szCs w:val="22"/>
              </w:rPr>
              <w:t>支持黑名单管控功能，在特定时期将围栏切换为管控，对非白名单手机进行管控</w:t>
            </w:r>
          </w:p>
          <w:p>
            <w:pPr>
              <w:rPr>
                <w:rFonts w:hint="eastAsia" w:eastAsia="宋体"/>
                <w:color w:val="000000"/>
                <w:sz w:val="22"/>
                <w:szCs w:val="22"/>
                <w:lang w:eastAsia="zh-CN"/>
              </w:rPr>
            </w:pPr>
            <w:r>
              <w:rPr>
                <w:rFonts w:hint="eastAsia"/>
                <w:color w:val="000000"/>
                <w:sz w:val="22"/>
                <w:szCs w:val="22"/>
              </w:rPr>
              <w:t>同步：GPS同步、空口同步（支持同异频以及后台同步）</w:t>
            </w:r>
          </w:p>
          <w:p>
            <w:pPr>
              <w:rPr>
                <w:rFonts w:hint="eastAsia" w:eastAsia="宋体"/>
                <w:color w:val="000000"/>
                <w:sz w:val="22"/>
                <w:szCs w:val="22"/>
                <w:lang w:eastAsia="zh-CN"/>
              </w:rPr>
            </w:pPr>
            <w:r>
              <w:rPr>
                <w:rFonts w:hint="eastAsia"/>
                <w:color w:val="000000"/>
                <w:sz w:val="22"/>
                <w:szCs w:val="22"/>
              </w:rPr>
              <w:t xml:space="preserve">防护等级：IP68  </w:t>
            </w:r>
          </w:p>
          <w:p>
            <w:pPr>
              <w:rPr>
                <w:rFonts w:hint="eastAsia" w:eastAsia="宋体"/>
                <w:color w:val="000000"/>
                <w:sz w:val="22"/>
                <w:szCs w:val="22"/>
                <w:lang w:eastAsia="zh-CN"/>
              </w:rPr>
            </w:pPr>
            <w:r>
              <w:rPr>
                <w:rFonts w:hint="eastAsia"/>
                <w:color w:val="000000"/>
                <w:sz w:val="22"/>
                <w:szCs w:val="22"/>
              </w:rPr>
              <w:t>工作温度：-25~55摄氏度</w:t>
            </w:r>
          </w:p>
          <w:p>
            <w:pPr>
              <w:rPr>
                <w:rFonts w:hint="eastAsia" w:eastAsia="宋体"/>
                <w:color w:val="000000"/>
                <w:sz w:val="22"/>
                <w:szCs w:val="22"/>
                <w:lang w:eastAsia="zh-CN"/>
              </w:rPr>
            </w:pPr>
            <w:r>
              <w:rPr>
                <w:rFonts w:hint="eastAsia"/>
                <w:color w:val="000000"/>
                <w:sz w:val="22"/>
                <w:szCs w:val="22"/>
              </w:rPr>
              <w:t>数据回传：有线、无线VPN传输，支持数据本地存储、断电续传、后台存储；</w:t>
            </w:r>
          </w:p>
          <w:p>
            <w:pPr>
              <w:rPr>
                <w:rFonts w:hint="eastAsia" w:eastAsia="宋体"/>
                <w:color w:val="000000"/>
                <w:sz w:val="22"/>
                <w:szCs w:val="22"/>
                <w:lang w:eastAsia="zh-CN"/>
              </w:rPr>
            </w:pPr>
            <w:r>
              <w:rPr>
                <w:rFonts w:hint="eastAsia"/>
                <w:color w:val="000000"/>
                <w:sz w:val="22"/>
                <w:szCs w:val="22"/>
              </w:rPr>
              <w:t>设备芯片：工业级设计。针对场景独立设计安装方式以及附件。</w:t>
            </w:r>
          </w:p>
          <w:p>
            <w:pPr>
              <w:rPr>
                <w:rFonts w:hint="eastAsia" w:eastAsia="宋体"/>
                <w:color w:val="000000"/>
                <w:sz w:val="22"/>
                <w:szCs w:val="22"/>
                <w:lang w:eastAsia="zh-CN"/>
              </w:rPr>
            </w:pPr>
            <w:r>
              <w:rPr>
                <w:rFonts w:hint="eastAsia"/>
                <w:color w:val="000000"/>
                <w:sz w:val="22"/>
                <w:szCs w:val="22"/>
              </w:rPr>
              <w:t>★终端回网时间：≤1S；（需提供</w:t>
            </w:r>
            <w:r>
              <w:rPr>
                <w:rFonts w:hint="eastAsia" w:ascii="等线" w:eastAsia="等线"/>
                <w:sz w:val="22"/>
                <w:szCs w:val="22"/>
              </w:rPr>
              <w:t>公安部</w:t>
            </w:r>
            <w:r>
              <w:rPr>
                <w:rFonts w:hint="eastAsia"/>
                <w:color w:val="000000"/>
                <w:sz w:val="22"/>
                <w:szCs w:val="22"/>
              </w:rPr>
              <w:t>检测报告）</w:t>
            </w:r>
          </w:p>
          <w:p>
            <w:pPr>
              <w:rPr>
                <w:rFonts w:hint="eastAsia" w:eastAsia="宋体"/>
                <w:color w:val="000000"/>
                <w:sz w:val="22"/>
                <w:szCs w:val="22"/>
                <w:lang w:eastAsia="zh-CN"/>
              </w:rPr>
            </w:pPr>
            <w:r>
              <w:rPr>
                <w:rFonts w:hint="eastAsia"/>
                <w:color w:val="000000"/>
                <w:sz w:val="22"/>
                <w:szCs w:val="22"/>
              </w:rPr>
              <w:t>★支持网络：2G、4G、5G NSA  （需提供</w:t>
            </w:r>
            <w:r>
              <w:rPr>
                <w:rFonts w:hint="eastAsia" w:ascii="等线" w:eastAsia="等线"/>
                <w:sz w:val="22"/>
                <w:szCs w:val="22"/>
              </w:rPr>
              <w:t>公安部</w:t>
            </w:r>
            <w:r>
              <w:rPr>
                <w:rFonts w:hint="eastAsia"/>
                <w:color w:val="000000"/>
                <w:sz w:val="22"/>
                <w:szCs w:val="22"/>
              </w:rPr>
              <w:t>检测报告）</w:t>
            </w:r>
          </w:p>
          <w:p>
            <w:pPr>
              <w:rPr>
                <w:rFonts w:hint="eastAsia" w:eastAsia="宋体"/>
                <w:color w:val="000000"/>
                <w:sz w:val="22"/>
                <w:szCs w:val="22"/>
                <w:lang w:eastAsia="zh-CN"/>
              </w:rPr>
            </w:pPr>
            <w:r>
              <w:rPr>
                <w:rFonts w:hint="eastAsia"/>
                <w:color w:val="000000"/>
                <w:sz w:val="22"/>
                <w:szCs w:val="22"/>
              </w:rPr>
              <w:t>★通过独立模块，实现对断电、断网进行告警（需提供</w:t>
            </w:r>
            <w:r>
              <w:rPr>
                <w:rFonts w:hint="eastAsia" w:ascii="等线" w:eastAsia="等线"/>
                <w:sz w:val="22"/>
                <w:szCs w:val="22"/>
              </w:rPr>
              <w:t>公安部</w:t>
            </w:r>
            <w:r>
              <w:rPr>
                <w:rFonts w:hint="eastAsia"/>
                <w:color w:val="000000"/>
                <w:sz w:val="22"/>
                <w:szCs w:val="22"/>
              </w:rPr>
              <w:t>检测报告）</w:t>
            </w:r>
          </w:p>
          <w:p>
            <w:pPr>
              <w:rPr>
                <w:rFonts w:hint="eastAsia" w:eastAsia="宋体"/>
                <w:color w:val="000000"/>
                <w:sz w:val="22"/>
                <w:szCs w:val="22"/>
                <w:lang w:eastAsia="zh-CN"/>
              </w:rPr>
            </w:pPr>
            <w:r>
              <w:rPr>
                <w:rFonts w:hint="eastAsia"/>
                <w:color w:val="000000"/>
                <w:sz w:val="22"/>
                <w:szCs w:val="22"/>
              </w:rPr>
              <w:t>★通过独立设计模块，实现前端设备的参数自动配置（需提供</w:t>
            </w:r>
            <w:r>
              <w:rPr>
                <w:rFonts w:hint="eastAsia" w:ascii="等线" w:eastAsia="等线"/>
                <w:sz w:val="22"/>
                <w:szCs w:val="22"/>
              </w:rPr>
              <w:t>公安部</w:t>
            </w:r>
            <w:r>
              <w:rPr>
                <w:rFonts w:hint="eastAsia"/>
                <w:color w:val="000000"/>
                <w:sz w:val="22"/>
                <w:szCs w:val="22"/>
              </w:rPr>
              <w:t>检测报告）</w:t>
            </w:r>
          </w:p>
          <w:p>
            <w:pPr>
              <w:rPr>
                <w:rFonts w:hint="eastAsia" w:eastAsia="宋体"/>
                <w:color w:val="000000"/>
                <w:sz w:val="22"/>
                <w:szCs w:val="22"/>
                <w:lang w:eastAsia="zh-CN"/>
              </w:rPr>
            </w:pPr>
            <w:r>
              <w:rPr>
                <w:rFonts w:hint="eastAsia"/>
                <w:color w:val="000000"/>
                <w:sz w:val="22"/>
                <w:szCs w:val="22"/>
              </w:rPr>
              <w:t>★远程维护：设置配置管理、远程升级，web端远程进行操作、elnet方式等，支持无线环境自动检测，自配置功能。（需提供</w:t>
            </w:r>
            <w:r>
              <w:rPr>
                <w:rFonts w:hint="eastAsia" w:ascii="等线" w:eastAsia="等线"/>
                <w:sz w:val="22"/>
                <w:szCs w:val="22"/>
              </w:rPr>
              <w:t>公安部</w:t>
            </w:r>
            <w:r>
              <w:rPr>
                <w:rFonts w:hint="eastAsia"/>
                <w:color w:val="000000"/>
                <w:sz w:val="22"/>
                <w:szCs w:val="22"/>
              </w:rPr>
              <w:t>检测报告）</w:t>
            </w:r>
          </w:p>
          <w:p>
            <w:pPr>
              <w:pStyle w:val="3"/>
              <w:rPr>
                <w:rFonts w:hint="eastAsia"/>
                <w:lang w:eastAsia="zh-CN"/>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6</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3</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对接服务器（核心产品）</w:t>
            </w:r>
          </w:p>
        </w:tc>
        <w:tc>
          <w:tcPr>
            <w:tcW w:w="6095" w:type="dxa"/>
            <w:gridSpan w:val="2"/>
            <w:tcBorders>
              <w:top w:val="single" w:color="auto" w:sz="4" w:space="0"/>
              <w:left w:val="nil"/>
              <w:bottom w:val="single" w:color="auto" w:sz="4" w:space="0"/>
              <w:right w:val="single" w:color="auto" w:sz="4" w:space="0"/>
            </w:tcBorders>
            <w:vAlign w:val="center"/>
          </w:tcPr>
          <w:p>
            <w:pPr>
              <w:rPr>
                <w:rFonts w:hint="eastAsia" w:eastAsia="宋体"/>
                <w:color w:val="000000"/>
                <w:sz w:val="22"/>
                <w:szCs w:val="22"/>
                <w:lang w:eastAsia="zh-CN"/>
              </w:rPr>
            </w:pPr>
            <w:r>
              <w:rPr>
                <w:rFonts w:hint="eastAsia"/>
                <w:color w:val="000000"/>
                <w:sz w:val="22"/>
                <w:szCs w:val="22"/>
              </w:rPr>
              <w:t>2U双路标准机架式服务器</w:t>
            </w:r>
          </w:p>
          <w:p>
            <w:pPr>
              <w:rPr>
                <w:rFonts w:hint="eastAsia" w:eastAsia="宋体"/>
                <w:color w:val="000000"/>
                <w:sz w:val="22"/>
                <w:szCs w:val="22"/>
                <w:lang w:eastAsia="zh-CN"/>
              </w:rPr>
            </w:pPr>
            <w:r>
              <w:rPr>
                <w:rFonts w:hint="eastAsia"/>
                <w:color w:val="000000"/>
                <w:sz w:val="22"/>
                <w:szCs w:val="22"/>
              </w:rPr>
              <w:t>CPU：1颗intel至强系列处理器，核数≥10核，主频≥2.2GHz</w:t>
            </w:r>
          </w:p>
          <w:p>
            <w:pPr>
              <w:rPr>
                <w:rFonts w:hint="eastAsia" w:eastAsia="宋体"/>
                <w:color w:val="000000"/>
                <w:sz w:val="22"/>
                <w:szCs w:val="22"/>
                <w:lang w:eastAsia="zh-CN"/>
              </w:rPr>
            </w:pPr>
            <w:r>
              <w:rPr>
                <w:rFonts w:hint="eastAsia"/>
                <w:color w:val="000000"/>
                <w:sz w:val="22"/>
                <w:szCs w:val="22"/>
              </w:rPr>
              <w:t>内存：32G*2 DDR4，16根内存插槽，最大支持扩展至2TB内存</w:t>
            </w:r>
          </w:p>
          <w:p>
            <w:pPr>
              <w:rPr>
                <w:rFonts w:hint="eastAsia" w:eastAsia="宋体"/>
                <w:color w:val="000000"/>
                <w:sz w:val="22"/>
                <w:szCs w:val="22"/>
                <w:lang w:eastAsia="zh-CN"/>
              </w:rPr>
            </w:pPr>
            <w:r>
              <w:rPr>
                <w:rFonts w:hint="eastAsia"/>
                <w:color w:val="000000"/>
                <w:sz w:val="22"/>
                <w:szCs w:val="22"/>
              </w:rPr>
              <w:t>硬盘：2块1.2T 10K 2.5寸 SAS硬盘</w:t>
            </w:r>
          </w:p>
          <w:p>
            <w:pPr>
              <w:rPr>
                <w:rFonts w:hint="eastAsia" w:eastAsia="宋体"/>
                <w:color w:val="000000"/>
                <w:sz w:val="22"/>
                <w:szCs w:val="22"/>
                <w:lang w:eastAsia="zh-CN"/>
              </w:rPr>
            </w:pPr>
            <w:r>
              <w:rPr>
                <w:rFonts w:hint="eastAsia"/>
                <w:color w:val="000000"/>
                <w:sz w:val="22"/>
                <w:szCs w:val="22"/>
              </w:rPr>
              <w:t>阵列卡：SAS_HBA卡, 支持RAID 0/1/10</w:t>
            </w:r>
          </w:p>
          <w:p>
            <w:pPr>
              <w:rPr>
                <w:rFonts w:hint="eastAsia" w:eastAsia="宋体"/>
                <w:color w:val="000000"/>
                <w:sz w:val="22"/>
                <w:szCs w:val="22"/>
                <w:lang w:eastAsia="zh-CN"/>
              </w:rPr>
            </w:pPr>
            <w:r>
              <w:rPr>
                <w:rFonts w:hint="eastAsia"/>
                <w:color w:val="000000"/>
                <w:sz w:val="22"/>
                <w:szCs w:val="22"/>
              </w:rPr>
              <w:t>PCIE扩展：最大可支持6个PCIE扩展插槽</w:t>
            </w:r>
          </w:p>
          <w:p>
            <w:pPr>
              <w:rPr>
                <w:rFonts w:hint="eastAsia" w:eastAsia="宋体"/>
                <w:color w:val="000000"/>
                <w:sz w:val="22"/>
                <w:szCs w:val="22"/>
                <w:lang w:eastAsia="zh-CN"/>
              </w:rPr>
            </w:pPr>
            <w:r>
              <w:rPr>
                <w:rFonts w:hint="eastAsia"/>
                <w:color w:val="000000"/>
                <w:sz w:val="22"/>
                <w:szCs w:val="22"/>
              </w:rPr>
              <w:t>网口：2个千兆电口</w:t>
            </w:r>
          </w:p>
          <w:p>
            <w:pPr>
              <w:rPr>
                <w:rFonts w:hint="eastAsia" w:eastAsia="宋体"/>
                <w:color w:val="000000"/>
                <w:sz w:val="22"/>
                <w:szCs w:val="22"/>
                <w:lang w:eastAsia="zh-CN"/>
              </w:rPr>
            </w:pPr>
            <w:r>
              <w:rPr>
                <w:rFonts w:hint="eastAsia"/>
                <w:color w:val="000000"/>
                <w:sz w:val="22"/>
                <w:szCs w:val="22"/>
              </w:rPr>
              <w:t>其他接口：1个RJ45管理接口，后置2个USB 3.0接口，前置2个USB2.0接口，1个VGA接口</w:t>
            </w:r>
          </w:p>
          <w:p>
            <w:pPr>
              <w:rPr>
                <w:rFonts w:ascii="宋体" w:hAnsi="宋体" w:cs="宋体"/>
                <w:color w:val="000000"/>
                <w:sz w:val="22"/>
                <w:szCs w:val="22"/>
              </w:rPr>
            </w:pPr>
            <w:r>
              <w:rPr>
                <w:rFonts w:hint="eastAsia"/>
                <w:color w:val="000000"/>
                <w:sz w:val="22"/>
                <w:szCs w:val="22"/>
              </w:rPr>
              <w:t>电源：标配550W（1+1）高效铂金CRPS冗余电源</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2</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4</w:t>
            </w:r>
          </w:p>
        </w:tc>
        <w:tc>
          <w:tcPr>
            <w:tcW w:w="1276" w:type="dxa"/>
            <w:tcBorders>
              <w:top w:val="single" w:color="auto" w:sz="4" w:space="0"/>
              <w:left w:val="nil"/>
              <w:bottom w:val="single" w:color="auto" w:sz="4" w:space="0"/>
              <w:right w:val="single" w:color="auto" w:sz="4" w:space="0"/>
            </w:tcBorders>
            <w:vAlign w:val="center"/>
          </w:tcPr>
          <w:p>
            <w:pPr>
              <w:rPr>
                <w:rFonts w:ascii="等线" w:hAnsi="宋体" w:eastAsia="等线" w:cs="宋体"/>
                <w:sz w:val="22"/>
                <w:szCs w:val="22"/>
              </w:rPr>
            </w:pPr>
            <w:r>
              <w:rPr>
                <w:rFonts w:hint="eastAsia" w:ascii="等线" w:eastAsia="等线"/>
                <w:sz w:val="22"/>
                <w:szCs w:val="22"/>
              </w:rPr>
              <w:t>900W卡口抓拍单元</w:t>
            </w:r>
          </w:p>
        </w:tc>
        <w:tc>
          <w:tcPr>
            <w:tcW w:w="6095" w:type="dxa"/>
            <w:gridSpan w:val="2"/>
            <w:tcBorders>
              <w:top w:val="single" w:color="auto" w:sz="4" w:space="0"/>
              <w:left w:val="nil"/>
              <w:bottom w:val="single" w:color="auto" w:sz="4" w:space="0"/>
              <w:right w:val="single" w:color="auto" w:sz="4" w:space="0"/>
            </w:tcBorders>
          </w:tcPr>
          <w:p>
            <w:pPr>
              <w:rPr>
                <w:rFonts w:hint="eastAsia" w:ascii="等线" w:eastAsia="等线"/>
                <w:sz w:val="22"/>
                <w:szCs w:val="22"/>
                <w:lang w:eastAsia="zh-CN"/>
              </w:rPr>
            </w:pPr>
            <w:r>
              <w:rPr>
                <w:rFonts w:hint="eastAsia" w:ascii="等线" w:eastAsia="等线"/>
                <w:sz w:val="22"/>
                <w:szCs w:val="22"/>
              </w:rPr>
              <w:t>包含高清一体化嵌入式摄像机、高清镜头、室外防护罩、电源适配器等</w:t>
            </w:r>
          </w:p>
          <w:p>
            <w:pPr>
              <w:rPr>
                <w:rFonts w:hint="eastAsia" w:ascii="等线" w:eastAsia="等线"/>
                <w:sz w:val="22"/>
                <w:szCs w:val="22"/>
                <w:lang w:eastAsia="zh-CN"/>
              </w:rPr>
            </w:pPr>
            <w:r>
              <w:rPr>
                <w:rFonts w:hint="eastAsia" w:ascii="等线" w:eastAsia="等线"/>
                <w:sz w:val="22"/>
                <w:szCs w:val="22"/>
              </w:rPr>
              <w:t xml:space="preserve"> 最大图像尺寸：≥4096×2160像素；</w:t>
            </w:r>
          </w:p>
          <w:p>
            <w:pPr>
              <w:rPr>
                <w:rFonts w:hint="eastAsia" w:ascii="等线" w:eastAsia="等线"/>
                <w:sz w:val="22"/>
                <w:szCs w:val="22"/>
                <w:lang w:eastAsia="zh-CN"/>
              </w:rPr>
            </w:pPr>
            <w:r>
              <w:rPr>
                <w:rFonts w:hint="eastAsia" w:ascii="等线" w:eastAsia="等线"/>
                <w:sz w:val="22"/>
                <w:szCs w:val="22"/>
              </w:rPr>
              <w:t xml:space="preserve"> 支持识别车头≥7100种车辆子品牌，全天识别准确率不低于99%；（提供公安部检测报告证明加盖厂家公章）</w:t>
            </w:r>
          </w:p>
          <w:p>
            <w:pPr>
              <w:rPr>
                <w:rFonts w:hint="eastAsia" w:ascii="等线" w:eastAsia="等线"/>
                <w:sz w:val="22"/>
                <w:szCs w:val="22"/>
                <w:lang w:eastAsia="zh-CN"/>
              </w:rPr>
            </w:pPr>
            <w:r>
              <w:rPr>
                <w:rFonts w:hint="eastAsia" w:ascii="等线" w:eastAsia="等线"/>
                <w:sz w:val="22"/>
                <w:szCs w:val="22"/>
              </w:rPr>
              <w:t xml:space="preserve"> 支持三轮车/二轮车载人、非机动车逆行、摩托车/非机动车不带头盔等功能检测 </w:t>
            </w:r>
          </w:p>
          <w:p>
            <w:pPr>
              <w:rPr>
                <w:rFonts w:hint="eastAsia" w:ascii="等线" w:eastAsia="等线"/>
                <w:sz w:val="22"/>
                <w:szCs w:val="22"/>
                <w:lang w:eastAsia="zh-CN"/>
              </w:rPr>
            </w:pPr>
            <w:r>
              <w:rPr>
                <w:rFonts w:hint="eastAsia" w:ascii="等线" w:eastAsia="等线"/>
                <w:sz w:val="22"/>
                <w:szCs w:val="22"/>
              </w:rPr>
              <w:t>支持驾驶员打电话、抽烟、未系安全带检测，支持车前窗香水盒、遮阳板等检测功能</w:t>
            </w:r>
          </w:p>
          <w:p>
            <w:pPr>
              <w:rPr>
                <w:rFonts w:hint="eastAsia" w:ascii="等线" w:eastAsia="等线"/>
                <w:sz w:val="22"/>
                <w:szCs w:val="22"/>
                <w:lang w:eastAsia="zh-CN"/>
              </w:rPr>
            </w:pPr>
            <w:r>
              <w:rPr>
                <w:rFonts w:hint="eastAsia" w:ascii="等线" w:eastAsia="等线"/>
                <w:sz w:val="22"/>
                <w:szCs w:val="22"/>
              </w:rPr>
              <w:t>支持驾驶员打手机检测，夜间补光正常情况下，白天和晚上的检出率和识别准确率均≥95%</w:t>
            </w:r>
          </w:p>
          <w:p>
            <w:pPr>
              <w:rPr>
                <w:rFonts w:hint="eastAsia" w:ascii="等线" w:eastAsia="等线"/>
                <w:sz w:val="22"/>
                <w:szCs w:val="22"/>
                <w:lang w:eastAsia="zh-CN"/>
              </w:rPr>
            </w:pPr>
            <w:r>
              <w:rPr>
                <w:rFonts w:hint="eastAsia" w:ascii="等线" w:eastAsia="等线"/>
                <w:sz w:val="22"/>
                <w:szCs w:val="22"/>
              </w:rPr>
              <w:t>支持驾驶人脸部特征信息大于50×50个像素点、夜间环境照度在10lx~30lx范围的情况下，配合LED补光与红外爆闪补光，输出高清人脸抠图。（提供公安部检测报告证明加盖厂家公章）</w:t>
            </w:r>
          </w:p>
          <w:p>
            <w:pPr>
              <w:rPr>
                <w:rFonts w:hint="eastAsia" w:ascii="等线" w:eastAsia="等线"/>
                <w:sz w:val="22"/>
                <w:szCs w:val="22"/>
                <w:lang w:eastAsia="zh-CN"/>
              </w:rPr>
            </w:pPr>
            <w:r>
              <w:rPr>
                <w:rFonts w:hint="eastAsia" w:ascii="等线" w:eastAsia="等线"/>
                <w:sz w:val="22"/>
                <w:szCs w:val="22"/>
              </w:rPr>
              <w:t>支持检测并跟踪指定区域内不少于200个目标,目标包括机动车、非机动车以及行人等。（提供公安部检测报告证明加盖厂家公章）</w:t>
            </w:r>
          </w:p>
          <w:p>
            <w:pPr>
              <w:rPr>
                <w:rFonts w:hint="eastAsia" w:ascii="等线" w:eastAsia="等线"/>
                <w:sz w:val="22"/>
                <w:szCs w:val="22"/>
                <w:lang w:eastAsia="zh-CN"/>
              </w:rPr>
            </w:pPr>
            <w:r>
              <w:rPr>
                <w:rFonts w:hint="eastAsia" w:ascii="等线" w:eastAsia="等线"/>
                <w:sz w:val="22"/>
                <w:szCs w:val="22"/>
              </w:rPr>
              <w:t>支持对机动车占用非机动车道违法行为进行检测抓拍</w:t>
            </w:r>
          </w:p>
          <w:p>
            <w:pPr>
              <w:rPr>
                <w:rFonts w:hint="eastAsia" w:ascii="等线" w:eastAsia="等线"/>
                <w:sz w:val="22"/>
                <w:szCs w:val="22"/>
                <w:lang w:eastAsia="zh-CN"/>
              </w:rPr>
            </w:pPr>
            <w:r>
              <w:rPr>
                <w:rFonts w:hint="eastAsia" w:ascii="等线" w:eastAsia="等线"/>
                <w:sz w:val="22"/>
                <w:szCs w:val="22"/>
              </w:rPr>
              <w:t xml:space="preserve">支持对违法变道行驶的车辆进行违法检测抓拍 </w:t>
            </w:r>
          </w:p>
          <w:p>
            <w:pPr>
              <w:rPr>
                <w:rFonts w:hint="eastAsia" w:ascii="等线" w:eastAsia="等线"/>
                <w:sz w:val="22"/>
                <w:szCs w:val="22"/>
                <w:lang w:eastAsia="zh-CN"/>
              </w:rPr>
            </w:pPr>
            <w:r>
              <w:rPr>
                <w:rFonts w:hint="eastAsia" w:ascii="等线" w:eastAsia="等线"/>
                <w:sz w:val="22"/>
                <w:szCs w:val="22"/>
              </w:rPr>
              <w:t xml:space="preserve">支持13种车身颜色识别，包括黑、白、灰、红、绿、蓝、黄、粉、紫、棕、青、金、橙； </w:t>
            </w:r>
          </w:p>
          <w:p>
            <w:pPr>
              <w:rPr>
                <w:rFonts w:hint="eastAsia" w:ascii="等线" w:eastAsia="等线"/>
                <w:sz w:val="22"/>
                <w:szCs w:val="22"/>
                <w:lang w:eastAsia="zh-CN"/>
              </w:rPr>
            </w:pPr>
            <w:r>
              <w:rPr>
                <w:rFonts w:hint="eastAsia" w:ascii="等线" w:eastAsia="等线"/>
                <w:sz w:val="22"/>
                <w:szCs w:val="22"/>
              </w:rPr>
              <w:t>支持不少于450种车标识别；（提供公安部检测报告证明加盖厂家公章）</w:t>
            </w:r>
          </w:p>
          <w:p>
            <w:pPr>
              <w:rPr>
                <w:rFonts w:hint="eastAsia" w:ascii="等线" w:eastAsia="等线"/>
                <w:sz w:val="22"/>
                <w:szCs w:val="22"/>
                <w:lang w:eastAsia="zh-CN"/>
              </w:rPr>
            </w:pPr>
            <w:r>
              <w:rPr>
                <w:rFonts w:hint="eastAsia" w:ascii="等线" w:eastAsia="等线"/>
                <w:sz w:val="22"/>
                <w:szCs w:val="22"/>
              </w:rPr>
              <w:t>支持43种车型检测；（提供公安部检测报告证明加盖厂家公章）</w:t>
            </w:r>
          </w:p>
          <w:p>
            <w:pPr>
              <w:rPr>
                <w:rFonts w:hint="eastAsia" w:ascii="等线" w:eastAsia="等线"/>
                <w:sz w:val="22"/>
                <w:szCs w:val="22"/>
                <w:lang w:eastAsia="zh-CN"/>
              </w:rPr>
            </w:pPr>
            <w:r>
              <w:rPr>
                <w:rFonts w:hint="eastAsia" w:ascii="等线" w:eastAsia="等线"/>
                <w:sz w:val="22"/>
                <w:szCs w:val="22"/>
              </w:rPr>
              <w:t>高低温试验应满足﹣45℃～90℃</w:t>
            </w:r>
          </w:p>
          <w:p>
            <w:pPr>
              <w:rPr>
                <w:rFonts w:hint="eastAsia" w:ascii="等线" w:eastAsia="等线"/>
                <w:sz w:val="22"/>
                <w:szCs w:val="22"/>
                <w:lang w:eastAsia="zh-CN"/>
              </w:rPr>
            </w:pPr>
            <w:r>
              <w:rPr>
                <w:rFonts w:hint="eastAsia" w:ascii="等线" w:eastAsia="等线"/>
                <w:sz w:val="22"/>
                <w:szCs w:val="22"/>
              </w:rPr>
              <w:t xml:space="preserve">外壳防护等级应不低于IP66 </w:t>
            </w:r>
          </w:p>
          <w:p>
            <w:pPr>
              <w:rPr>
                <w:rFonts w:ascii="等线" w:hAnsi="宋体" w:eastAsia="等线" w:cs="宋体"/>
                <w:sz w:val="22"/>
                <w:szCs w:val="22"/>
              </w:rPr>
            </w:pPr>
            <w:r>
              <w:rPr>
                <w:rFonts w:hint="eastAsia" w:ascii="等线" w:eastAsia="等线"/>
                <w:sz w:val="22"/>
                <w:szCs w:val="22"/>
              </w:rPr>
              <w:t>需与阳新现有的雪亮工程建设的物联汇集平台对接，提供相关证明文件；</w:t>
            </w:r>
          </w:p>
        </w:tc>
        <w:tc>
          <w:tcPr>
            <w:tcW w:w="992" w:type="dxa"/>
            <w:tcBorders>
              <w:top w:val="single" w:color="auto" w:sz="4" w:space="0"/>
              <w:left w:val="nil"/>
              <w:bottom w:val="single" w:color="auto" w:sz="4" w:space="0"/>
              <w:right w:val="single" w:color="auto" w:sz="4" w:space="0"/>
            </w:tcBorders>
            <w:vAlign w:val="center"/>
          </w:tcPr>
          <w:p>
            <w:pPr>
              <w:jc w:val="center"/>
              <w:rPr>
                <w:rFonts w:ascii="等线" w:hAnsi="宋体" w:eastAsia="等线" w:cs="宋体"/>
                <w:color w:val="000000"/>
                <w:sz w:val="22"/>
                <w:szCs w:val="22"/>
              </w:rPr>
            </w:pPr>
            <w:r>
              <w:rPr>
                <w:rFonts w:hint="eastAsia" w:ascii="等线" w:eastAsia="等线"/>
                <w:color w:val="000000"/>
                <w:sz w:val="22"/>
                <w:szCs w:val="22"/>
              </w:rPr>
              <w:t>6</w:t>
            </w:r>
          </w:p>
        </w:tc>
        <w:tc>
          <w:tcPr>
            <w:tcW w:w="992" w:type="dxa"/>
            <w:tcBorders>
              <w:top w:val="single" w:color="auto" w:sz="4" w:space="0"/>
              <w:left w:val="nil"/>
              <w:bottom w:val="single" w:color="auto" w:sz="4" w:space="0"/>
              <w:right w:val="single" w:color="auto" w:sz="4" w:space="0"/>
            </w:tcBorders>
            <w:vAlign w:val="center"/>
          </w:tcPr>
          <w:p>
            <w:pPr>
              <w:jc w:val="center"/>
              <w:rPr>
                <w:rFonts w:ascii="等线" w:hAnsi="宋体" w:eastAsia="等线" w:cs="宋体"/>
                <w:sz w:val="22"/>
                <w:szCs w:val="22"/>
              </w:rPr>
            </w:pPr>
            <w:r>
              <w:rPr>
                <w:rFonts w:hint="eastAsia" w:ascii="等线" w:eastAsia="等线"/>
                <w:sz w:val="22"/>
                <w:szCs w:val="22"/>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5</w:t>
            </w:r>
          </w:p>
        </w:tc>
        <w:tc>
          <w:tcPr>
            <w:tcW w:w="1276" w:type="dxa"/>
            <w:tcBorders>
              <w:top w:val="single" w:color="auto" w:sz="4" w:space="0"/>
              <w:left w:val="nil"/>
              <w:bottom w:val="single" w:color="auto" w:sz="4" w:space="0"/>
              <w:right w:val="single" w:color="auto" w:sz="4" w:space="0"/>
            </w:tcBorders>
            <w:vAlign w:val="center"/>
          </w:tcPr>
          <w:p>
            <w:pPr>
              <w:rPr>
                <w:rFonts w:ascii="等线" w:hAnsi="宋体" w:eastAsia="等线" w:cs="宋体"/>
                <w:sz w:val="22"/>
                <w:szCs w:val="22"/>
              </w:rPr>
            </w:pPr>
            <w:r>
              <w:rPr>
                <w:rFonts w:hint="eastAsia" w:ascii="等线" w:eastAsia="等线"/>
                <w:sz w:val="22"/>
                <w:szCs w:val="22"/>
              </w:rPr>
              <w:t>终端服务器</w:t>
            </w:r>
          </w:p>
        </w:tc>
        <w:tc>
          <w:tcPr>
            <w:tcW w:w="6095" w:type="dxa"/>
            <w:gridSpan w:val="2"/>
            <w:tcBorders>
              <w:top w:val="single" w:color="auto" w:sz="4" w:space="0"/>
              <w:left w:val="nil"/>
              <w:bottom w:val="single" w:color="auto" w:sz="4" w:space="0"/>
              <w:right w:val="single" w:color="auto" w:sz="4" w:space="0"/>
            </w:tcBorders>
          </w:tcPr>
          <w:p>
            <w:pPr>
              <w:rPr>
                <w:rFonts w:hint="eastAsia" w:ascii="等线" w:eastAsia="等线"/>
                <w:color w:val="000000"/>
                <w:sz w:val="22"/>
                <w:szCs w:val="22"/>
                <w:lang w:eastAsia="zh-CN"/>
              </w:rPr>
            </w:pPr>
            <w:r>
              <w:rPr>
                <w:rFonts w:hint="eastAsia" w:ascii="等线" w:eastAsia="等线"/>
                <w:color w:val="000000"/>
                <w:sz w:val="22"/>
                <w:szCs w:val="22"/>
              </w:rPr>
              <w:t xml:space="preserve">内存容量不低于2GB </w:t>
            </w:r>
          </w:p>
          <w:p>
            <w:pPr>
              <w:rPr>
                <w:rFonts w:hint="eastAsia" w:ascii="等线" w:eastAsia="等线"/>
                <w:color w:val="000000"/>
                <w:sz w:val="22"/>
                <w:szCs w:val="22"/>
                <w:lang w:eastAsia="zh-CN"/>
              </w:rPr>
            </w:pPr>
            <w:r>
              <w:rPr>
                <w:rFonts w:hint="eastAsia" w:ascii="等线" w:eastAsia="等线"/>
                <w:color w:val="000000"/>
                <w:sz w:val="22"/>
                <w:szCs w:val="22"/>
              </w:rPr>
              <w:t xml:space="preserve"> 支持不低于18个10M/100M/1000M自适应RJ45接口、2个1000M SFP光口；（提供公安部检测报告证明加盖厂家公章）</w:t>
            </w:r>
          </w:p>
          <w:p>
            <w:pPr>
              <w:rPr>
                <w:rFonts w:hint="eastAsia" w:ascii="等线" w:eastAsia="等线"/>
                <w:color w:val="000000"/>
                <w:sz w:val="22"/>
                <w:szCs w:val="22"/>
                <w:lang w:eastAsia="zh-CN"/>
              </w:rPr>
            </w:pPr>
            <w:r>
              <w:rPr>
                <w:rFonts w:hint="eastAsia" w:ascii="等线" w:eastAsia="等线"/>
                <w:color w:val="000000"/>
                <w:sz w:val="22"/>
                <w:szCs w:val="22"/>
              </w:rPr>
              <w:t>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提供公安部检测报告证明加盖厂家公章）</w:t>
            </w:r>
          </w:p>
          <w:p>
            <w:pPr>
              <w:rPr>
                <w:rFonts w:hint="eastAsia" w:ascii="等线" w:eastAsia="等线"/>
                <w:color w:val="000000"/>
                <w:sz w:val="22"/>
                <w:szCs w:val="22"/>
                <w:lang w:eastAsia="zh-CN"/>
              </w:rPr>
            </w:pPr>
            <w:r>
              <w:rPr>
                <w:rFonts w:hint="eastAsia" w:ascii="等线" w:eastAsia="等线"/>
                <w:color w:val="000000"/>
                <w:sz w:val="22"/>
                <w:szCs w:val="22"/>
              </w:rPr>
              <w:t>设备内的录像、图片文件无法直接删除或者修改，只能通过循环覆盖和硬盘格式化操作。（提供公安部检测报告证明加盖厂家公章）</w:t>
            </w:r>
          </w:p>
          <w:p>
            <w:pPr>
              <w:rPr>
                <w:rFonts w:hint="eastAsia" w:ascii="等线" w:eastAsia="等线"/>
                <w:color w:val="000000"/>
                <w:sz w:val="22"/>
                <w:szCs w:val="22"/>
                <w:lang w:eastAsia="zh-CN"/>
              </w:rPr>
            </w:pPr>
            <w:r>
              <w:rPr>
                <w:rFonts w:hint="eastAsia" w:ascii="等线" w:eastAsia="等线"/>
                <w:color w:val="000000"/>
                <w:sz w:val="22"/>
                <w:szCs w:val="22"/>
              </w:rPr>
              <w:t>可设置图片的存储空间，在规定的空间内自动循环覆盖，剩余空间为录像存储空间。（提供公安部检测报告证明加盖厂家公章）</w:t>
            </w:r>
          </w:p>
          <w:p>
            <w:pPr>
              <w:rPr>
                <w:rFonts w:hint="eastAsia" w:ascii="等线" w:eastAsia="等线"/>
                <w:color w:val="000000"/>
                <w:sz w:val="22"/>
                <w:szCs w:val="22"/>
                <w:lang w:eastAsia="zh-CN"/>
              </w:rPr>
            </w:pPr>
            <w:r>
              <w:rPr>
                <w:rFonts w:hint="eastAsia" w:ascii="等线" w:eastAsia="等线"/>
                <w:color w:val="000000"/>
                <w:sz w:val="22"/>
                <w:szCs w:val="22"/>
              </w:rPr>
              <w:t xml:space="preserve"> 支持4块3.5或2.5英寸硬盘接入，最大兼容6TB硬盘，支持硬盘自动切换，当块硬盘损坏后，能自动切换至其它硬盘进行存储。（提供公安部检测报告证明加盖厂家公章）</w:t>
            </w:r>
          </w:p>
          <w:p>
            <w:pPr>
              <w:rPr>
                <w:rFonts w:hint="eastAsia" w:ascii="等线" w:eastAsia="等线"/>
                <w:color w:val="000000"/>
                <w:sz w:val="22"/>
                <w:szCs w:val="22"/>
                <w:lang w:eastAsia="zh-CN"/>
              </w:rPr>
            </w:pPr>
            <w:r>
              <w:rPr>
                <w:rFonts w:hint="eastAsia" w:ascii="等线" w:eastAsia="等线"/>
                <w:color w:val="000000"/>
                <w:sz w:val="22"/>
                <w:szCs w:val="22"/>
              </w:rPr>
              <w:t>设备支持套牌车检测，可将抓拍图片与本地历史数据进行车辆特征比对分析，检测出套牌车辆，同时给出告警提示。（提供公安部检测报告证明加盖厂家公章）</w:t>
            </w:r>
          </w:p>
          <w:p>
            <w:pPr>
              <w:rPr>
                <w:rFonts w:ascii="等线" w:hAnsi="宋体" w:eastAsia="等线" w:cs="宋体"/>
                <w:color w:val="000000"/>
                <w:sz w:val="22"/>
                <w:szCs w:val="22"/>
              </w:rPr>
            </w:pPr>
            <w:r>
              <w:rPr>
                <w:rFonts w:hint="eastAsia" w:ascii="等线" w:eastAsia="等线"/>
                <w:color w:val="000000"/>
                <w:sz w:val="22"/>
                <w:szCs w:val="22"/>
              </w:rPr>
              <w:t>需与阳新现有的雪亮工程建设的物联汇集平台对接，提供相关证明文件；</w:t>
            </w:r>
          </w:p>
        </w:tc>
        <w:tc>
          <w:tcPr>
            <w:tcW w:w="992" w:type="dxa"/>
            <w:tcBorders>
              <w:top w:val="single" w:color="auto" w:sz="4" w:space="0"/>
              <w:left w:val="nil"/>
              <w:bottom w:val="single" w:color="auto" w:sz="4" w:space="0"/>
              <w:right w:val="single" w:color="auto" w:sz="4" w:space="0"/>
            </w:tcBorders>
            <w:vAlign w:val="center"/>
          </w:tcPr>
          <w:p>
            <w:pPr>
              <w:jc w:val="center"/>
              <w:rPr>
                <w:rFonts w:ascii="等线" w:hAnsi="宋体" w:eastAsia="等线" w:cs="宋体"/>
                <w:color w:val="000000"/>
                <w:sz w:val="22"/>
                <w:szCs w:val="22"/>
              </w:rPr>
            </w:pPr>
            <w:r>
              <w:rPr>
                <w:rFonts w:hint="eastAsia" w:ascii="等线" w:eastAsia="等线"/>
                <w:color w:val="000000"/>
                <w:sz w:val="22"/>
                <w:szCs w:val="22"/>
              </w:rPr>
              <w:t>3</w:t>
            </w:r>
          </w:p>
        </w:tc>
        <w:tc>
          <w:tcPr>
            <w:tcW w:w="992" w:type="dxa"/>
            <w:tcBorders>
              <w:top w:val="single" w:color="auto" w:sz="4" w:space="0"/>
              <w:left w:val="nil"/>
              <w:bottom w:val="single" w:color="auto" w:sz="4" w:space="0"/>
              <w:right w:val="single" w:color="auto" w:sz="4" w:space="0"/>
            </w:tcBorders>
            <w:vAlign w:val="center"/>
          </w:tcPr>
          <w:p>
            <w:pPr>
              <w:jc w:val="center"/>
              <w:rPr>
                <w:rFonts w:ascii="等线" w:hAnsi="宋体" w:eastAsia="等线" w:cs="宋体"/>
                <w:sz w:val="22"/>
                <w:szCs w:val="22"/>
              </w:rPr>
            </w:pPr>
            <w:r>
              <w:rPr>
                <w:rFonts w:hint="eastAsia" w:ascii="等线" w:eastAsia="等线"/>
                <w:sz w:val="22"/>
                <w:szCs w:val="22"/>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6</w:t>
            </w:r>
          </w:p>
        </w:tc>
        <w:tc>
          <w:tcPr>
            <w:tcW w:w="1276" w:type="dxa"/>
            <w:tcBorders>
              <w:top w:val="single" w:color="auto" w:sz="4" w:space="0"/>
              <w:left w:val="nil"/>
              <w:bottom w:val="single" w:color="auto" w:sz="4" w:space="0"/>
              <w:right w:val="single" w:color="auto" w:sz="4" w:space="0"/>
            </w:tcBorders>
            <w:vAlign w:val="center"/>
          </w:tcPr>
          <w:p>
            <w:pPr>
              <w:rPr>
                <w:rFonts w:ascii="等线" w:hAnsi="宋体" w:eastAsia="等线" w:cs="宋体"/>
                <w:sz w:val="22"/>
                <w:szCs w:val="22"/>
              </w:rPr>
            </w:pPr>
            <w:r>
              <w:rPr>
                <w:rFonts w:hint="eastAsia" w:ascii="等线" w:eastAsia="等线"/>
                <w:sz w:val="22"/>
                <w:szCs w:val="22"/>
              </w:rPr>
              <w:t>室外设备箱</w:t>
            </w:r>
          </w:p>
        </w:tc>
        <w:tc>
          <w:tcPr>
            <w:tcW w:w="6095" w:type="dxa"/>
            <w:gridSpan w:val="2"/>
            <w:tcBorders>
              <w:top w:val="single" w:color="auto" w:sz="4" w:space="0"/>
              <w:left w:val="nil"/>
              <w:bottom w:val="single" w:color="auto" w:sz="4" w:space="0"/>
              <w:right w:val="single" w:color="auto" w:sz="4" w:space="0"/>
            </w:tcBorders>
            <w:vAlign w:val="center"/>
          </w:tcPr>
          <w:p>
            <w:pPr>
              <w:rPr>
                <w:rFonts w:hint="eastAsia" w:ascii="等线" w:eastAsia="等线"/>
                <w:color w:val="000000"/>
                <w:sz w:val="22"/>
                <w:szCs w:val="22"/>
                <w:lang w:eastAsia="zh-CN"/>
              </w:rPr>
            </w:pPr>
            <w:r>
              <w:rPr>
                <w:rFonts w:hint="eastAsia" w:ascii="等线" w:eastAsia="等线"/>
                <w:color w:val="000000"/>
                <w:sz w:val="22"/>
                <w:szCs w:val="22"/>
              </w:rPr>
              <w:t>1、室外设备箱能够满足视频监控系统在前端供电、系统防雷、视频传输、布线、室外箱体等的整体安装要求。2、尺寸：600mm（宽）× 800mm（高）× 450mm（深）含双路220V防雷，双路空气开关1个，单路空气开关8个，三芯维护插座1个</w:t>
            </w:r>
          </w:p>
          <w:p>
            <w:pPr>
              <w:rPr>
                <w:rFonts w:ascii="等线" w:hAnsi="宋体" w:eastAsia="等线" w:cs="宋体"/>
                <w:color w:val="000000"/>
                <w:sz w:val="22"/>
                <w:szCs w:val="22"/>
              </w:rPr>
            </w:pPr>
            <w:r>
              <w:rPr>
                <w:rFonts w:hint="eastAsia" w:ascii="等线" w:eastAsia="等线"/>
                <w:color w:val="000000"/>
                <w:sz w:val="22"/>
                <w:szCs w:val="22"/>
              </w:rPr>
              <w:t>防护等级IP55</w:t>
            </w:r>
          </w:p>
        </w:tc>
        <w:tc>
          <w:tcPr>
            <w:tcW w:w="992" w:type="dxa"/>
            <w:tcBorders>
              <w:top w:val="single" w:color="auto" w:sz="4" w:space="0"/>
              <w:left w:val="nil"/>
              <w:bottom w:val="single" w:color="auto" w:sz="4" w:space="0"/>
              <w:right w:val="single" w:color="auto" w:sz="4" w:space="0"/>
            </w:tcBorders>
            <w:vAlign w:val="center"/>
          </w:tcPr>
          <w:p>
            <w:pPr>
              <w:jc w:val="center"/>
              <w:rPr>
                <w:rFonts w:ascii="等线" w:hAnsi="宋体" w:eastAsia="等线" w:cs="宋体"/>
                <w:color w:val="000000"/>
                <w:sz w:val="22"/>
                <w:szCs w:val="22"/>
              </w:rPr>
            </w:pPr>
            <w:r>
              <w:rPr>
                <w:rFonts w:hint="eastAsia" w:ascii="等线" w:eastAsia="等线"/>
                <w:color w:val="000000"/>
                <w:sz w:val="22"/>
                <w:szCs w:val="22"/>
              </w:rPr>
              <w:t>3</w:t>
            </w:r>
          </w:p>
        </w:tc>
        <w:tc>
          <w:tcPr>
            <w:tcW w:w="992" w:type="dxa"/>
            <w:tcBorders>
              <w:top w:val="single" w:color="auto" w:sz="4" w:space="0"/>
              <w:left w:val="nil"/>
              <w:bottom w:val="single" w:color="auto" w:sz="4" w:space="0"/>
              <w:right w:val="single" w:color="auto" w:sz="4" w:space="0"/>
            </w:tcBorders>
            <w:vAlign w:val="center"/>
          </w:tcPr>
          <w:p>
            <w:pPr>
              <w:jc w:val="center"/>
              <w:rPr>
                <w:rFonts w:ascii="等线" w:hAnsi="宋体" w:eastAsia="等线" w:cs="宋体"/>
                <w:sz w:val="22"/>
                <w:szCs w:val="22"/>
              </w:rPr>
            </w:pPr>
            <w:r>
              <w:rPr>
                <w:rFonts w:hint="eastAsia" w:ascii="等线" w:eastAsia="等线"/>
                <w:sz w:val="22"/>
                <w:szCs w:val="22"/>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7</w:t>
            </w:r>
          </w:p>
        </w:tc>
        <w:tc>
          <w:tcPr>
            <w:tcW w:w="1276" w:type="dxa"/>
            <w:tcBorders>
              <w:top w:val="single" w:color="auto" w:sz="4" w:space="0"/>
              <w:left w:val="nil"/>
              <w:bottom w:val="single" w:color="auto" w:sz="4" w:space="0"/>
              <w:right w:val="single" w:color="auto" w:sz="4" w:space="0"/>
            </w:tcBorders>
            <w:vAlign w:val="center"/>
          </w:tcPr>
          <w:p>
            <w:pPr>
              <w:rPr>
                <w:rFonts w:ascii="等线" w:hAnsi="宋体" w:eastAsia="等线" w:cs="宋体"/>
                <w:sz w:val="22"/>
                <w:szCs w:val="22"/>
              </w:rPr>
            </w:pPr>
            <w:r>
              <w:rPr>
                <w:rFonts w:hint="eastAsia" w:ascii="等线" w:eastAsia="等线"/>
                <w:sz w:val="22"/>
                <w:szCs w:val="22"/>
              </w:rPr>
              <w:t>LED环境补光灯</w:t>
            </w:r>
          </w:p>
        </w:tc>
        <w:tc>
          <w:tcPr>
            <w:tcW w:w="6095" w:type="dxa"/>
            <w:gridSpan w:val="2"/>
            <w:tcBorders>
              <w:top w:val="single" w:color="auto" w:sz="4" w:space="0"/>
              <w:left w:val="nil"/>
              <w:bottom w:val="single" w:color="auto" w:sz="4" w:space="0"/>
              <w:right w:val="single" w:color="auto" w:sz="4" w:space="0"/>
            </w:tcBorders>
            <w:vAlign w:val="center"/>
          </w:tcPr>
          <w:p>
            <w:pPr>
              <w:rPr>
                <w:rFonts w:hint="eastAsia" w:ascii="等线" w:eastAsia="等线"/>
                <w:color w:val="000000"/>
                <w:sz w:val="22"/>
                <w:szCs w:val="22"/>
                <w:lang w:eastAsia="zh-CN"/>
              </w:rPr>
            </w:pPr>
            <w:r>
              <w:rPr>
                <w:rFonts w:hint="eastAsia" w:ascii="等线" w:eastAsia="等线"/>
                <w:color w:val="000000"/>
                <w:sz w:val="22"/>
                <w:szCs w:val="22"/>
              </w:rPr>
              <w:t>16颗原装进口大功率（暖光）LED常亮灯；</w:t>
            </w:r>
          </w:p>
          <w:p>
            <w:pPr>
              <w:rPr>
                <w:rFonts w:hint="eastAsia" w:ascii="等线" w:eastAsia="等线"/>
                <w:color w:val="000000"/>
                <w:sz w:val="22"/>
                <w:szCs w:val="22"/>
                <w:lang w:eastAsia="zh-CN"/>
              </w:rPr>
            </w:pPr>
            <w:r>
              <w:rPr>
                <w:rFonts w:hint="eastAsia" w:ascii="等线" w:eastAsia="等线"/>
                <w:color w:val="000000"/>
                <w:sz w:val="22"/>
                <w:szCs w:val="22"/>
              </w:rPr>
              <w:t>环境补光灯，最佳补光距离16m～25m；平均功率36W；</w:t>
            </w:r>
          </w:p>
          <w:p>
            <w:pPr>
              <w:rPr>
                <w:rFonts w:hint="eastAsia" w:ascii="等线" w:eastAsia="等线"/>
                <w:color w:val="000000"/>
                <w:sz w:val="22"/>
                <w:szCs w:val="22"/>
                <w:lang w:eastAsia="zh-CN"/>
              </w:rPr>
            </w:pPr>
            <w:r>
              <w:rPr>
                <w:rFonts w:hint="eastAsia" w:ascii="等线" w:eastAsia="等线"/>
                <w:color w:val="000000"/>
                <w:sz w:val="22"/>
                <w:szCs w:val="22"/>
              </w:rPr>
              <w:t>补光灯自带光敏控制，在低照度下自动开启，低照度阀值可设；（提供公安部检测报告证明加盖厂家公章）</w:t>
            </w:r>
          </w:p>
          <w:p>
            <w:pPr>
              <w:rPr>
                <w:rFonts w:hint="eastAsia" w:ascii="等线" w:eastAsia="等线"/>
                <w:color w:val="000000"/>
                <w:sz w:val="22"/>
                <w:szCs w:val="22"/>
                <w:lang w:eastAsia="zh-CN"/>
              </w:rPr>
            </w:pPr>
            <w:r>
              <w:rPr>
                <w:rFonts w:hint="eastAsia" w:ascii="等线" w:eastAsia="等线"/>
                <w:color w:val="000000"/>
                <w:sz w:val="22"/>
                <w:szCs w:val="22"/>
              </w:rPr>
              <w:t>支持自闪、跟随、自动频闪（外部摄像机触发）模式（提供公安部检测报告证明加盖厂家公章）</w:t>
            </w:r>
          </w:p>
          <w:p>
            <w:pPr>
              <w:rPr>
                <w:rFonts w:hint="eastAsia" w:ascii="等线" w:eastAsia="等线"/>
                <w:color w:val="000000"/>
                <w:sz w:val="22"/>
                <w:szCs w:val="22"/>
                <w:lang w:eastAsia="zh-CN"/>
              </w:rPr>
            </w:pPr>
            <w:r>
              <w:rPr>
                <w:rFonts w:hint="eastAsia" w:ascii="等线" w:eastAsia="等线"/>
                <w:color w:val="000000"/>
                <w:sz w:val="22"/>
                <w:szCs w:val="22"/>
              </w:rPr>
              <w:t>频率0-250HZ可调；支持通过调整占空比1%~39%进行亮度调节（提供公安部检测报告证明加盖厂家公章）</w:t>
            </w:r>
          </w:p>
          <w:p>
            <w:pPr>
              <w:rPr>
                <w:rFonts w:hint="eastAsia" w:ascii="等线" w:eastAsia="等线"/>
                <w:color w:val="000000"/>
                <w:sz w:val="22"/>
                <w:szCs w:val="22"/>
                <w:lang w:eastAsia="zh-CN"/>
              </w:rPr>
            </w:pPr>
            <w:r>
              <w:rPr>
                <w:rFonts w:hint="eastAsia" w:ascii="等线" w:eastAsia="等线"/>
                <w:color w:val="000000"/>
                <w:sz w:val="22"/>
                <w:szCs w:val="22"/>
              </w:rPr>
              <w:t>支持在频率≥250HZ或占空比≥39%时进行自我保护，自动熄灭</w:t>
            </w:r>
          </w:p>
          <w:p>
            <w:pPr>
              <w:rPr>
                <w:rFonts w:hint="eastAsia" w:ascii="等线" w:eastAsia="等线"/>
                <w:color w:val="000000"/>
                <w:sz w:val="22"/>
                <w:szCs w:val="22"/>
                <w:lang w:eastAsia="zh-CN"/>
              </w:rPr>
            </w:pPr>
            <w:r>
              <w:rPr>
                <w:rFonts w:hint="eastAsia" w:ascii="等线" w:eastAsia="等线"/>
                <w:color w:val="000000"/>
                <w:sz w:val="22"/>
                <w:szCs w:val="22"/>
              </w:rPr>
              <w:t>支持爆闪功能，爆闪持续时间、延迟时间及最小间隔时间可设</w:t>
            </w:r>
          </w:p>
          <w:p>
            <w:pPr>
              <w:rPr>
                <w:rFonts w:hint="eastAsia" w:ascii="等线" w:eastAsia="等线"/>
                <w:color w:val="000000"/>
                <w:sz w:val="22"/>
                <w:szCs w:val="22"/>
                <w:lang w:eastAsia="zh-CN"/>
              </w:rPr>
            </w:pPr>
            <w:r>
              <w:rPr>
                <w:rFonts w:hint="eastAsia" w:ascii="等线" w:eastAsia="等线"/>
                <w:color w:val="000000"/>
                <w:sz w:val="22"/>
                <w:szCs w:val="22"/>
              </w:rPr>
              <w:t>支持通过同步输出端口级联</w:t>
            </w:r>
          </w:p>
          <w:p>
            <w:pPr>
              <w:rPr>
                <w:rFonts w:hint="eastAsia" w:ascii="等线" w:eastAsia="等线"/>
                <w:color w:val="000000"/>
                <w:sz w:val="22"/>
                <w:szCs w:val="22"/>
                <w:lang w:eastAsia="zh-CN"/>
              </w:rPr>
            </w:pPr>
            <w:r>
              <w:rPr>
                <w:rFonts w:hint="eastAsia" w:ascii="等线" w:eastAsia="等线"/>
                <w:color w:val="000000"/>
                <w:sz w:val="22"/>
                <w:szCs w:val="22"/>
              </w:rPr>
              <w:t>可远程显示补光灯故障、正常、开启、关闭等工作状态</w:t>
            </w:r>
          </w:p>
          <w:p>
            <w:pPr>
              <w:rPr>
                <w:rFonts w:hint="eastAsia" w:ascii="等线" w:eastAsia="等线"/>
                <w:color w:val="000000"/>
                <w:sz w:val="22"/>
                <w:szCs w:val="22"/>
                <w:lang w:eastAsia="zh-CN"/>
              </w:rPr>
            </w:pPr>
            <w:r>
              <w:rPr>
                <w:rFonts w:hint="eastAsia" w:ascii="等线" w:eastAsia="等线"/>
                <w:color w:val="000000"/>
                <w:sz w:val="22"/>
                <w:szCs w:val="22"/>
              </w:rPr>
              <w:t>频闪响应时间≤20微秒（提供公安部检测报告证明加盖厂家公章）</w:t>
            </w:r>
          </w:p>
          <w:p>
            <w:pPr>
              <w:rPr>
                <w:rFonts w:hint="eastAsia" w:ascii="等线" w:eastAsia="等线"/>
                <w:color w:val="000000"/>
                <w:sz w:val="22"/>
                <w:szCs w:val="22"/>
                <w:lang w:eastAsia="zh-CN"/>
              </w:rPr>
            </w:pPr>
            <w:r>
              <w:rPr>
                <w:rFonts w:hint="eastAsia" w:ascii="等线" w:eastAsia="等线"/>
                <w:color w:val="000000"/>
                <w:sz w:val="22"/>
                <w:szCs w:val="22"/>
              </w:rPr>
              <w:t>工作环境-40℃~85℃</w:t>
            </w:r>
          </w:p>
          <w:p>
            <w:pPr>
              <w:rPr>
                <w:rFonts w:hint="eastAsia" w:ascii="等线" w:eastAsia="等线"/>
                <w:color w:val="000000"/>
                <w:sz w:val="22"/>
                <w:szCs w:val="22"/>
                <w:lang w:eastAsia="zh-CN"/>
              </w:rPr>
            </w:pPr>
            <w:r>
              <w:rPr>
                <w:rFonts w:hint="eastAsia" w:ascii="等线" w:eastAsia="等线"/>
                <w:color w:val="000000"/>
                <w:sz w:val="22"/>
                <w:szCs w:val="22"/>
              </w:rPr>
              <w:t>防护等级IP66</w:t>
            </w:r>
          </w:p>
          <w:p>
            <w:pPr>
              <w:rPr>
                <w:rFonts w:hint="eastAsia" w:ascii="等线" w:eastAsia="等线"/>
                <w:color w:val="000000"/>
                <w:sz w:val="22"/>
                <w:szCs w:val="22"/>
                <w:lang w:eastAsia="zh-CN"/>
              </w:rPr>
            </w:pPr>
            <w:r>
              <w:rPr>
                <w:rFonts w:hint="eastAsia" w:ascii="等线" w:eastAsia="等线"/>
                <w:color w:val="000000"/>
                <w:sz w:val="22"/>
                <w:szCs w:val="22"/>
              </w:rPr>
              <w:t>具有1路RS485接口、1路频闪输入接口、1路爆闪输入接口、1路同步输出接口</w:t>
            </w:r>
          </w:p>
          <w:p>
            <w:pPr>
              <w:rPr>
                <w:rFonts w:ascii="等线" w:hAnsi="宋体" w:eastAsia="等线" w:cs="宋体"/>
                <w:color w:val="000000"/>
                <w:sz w:val="22"/>
                <w:szCs w:val="22"/>
              </w:rPr>
            </w:pPr>
            <w:r>
              <w:rPr>
                <w:rFonts w:hint="eastAsia" w:ascii="等线" w:eastAsia="等线"/>
                <w:color w:val="000000"/>
                <w:sz w:val="22"/>
                <w:szCs w:val="22"/>
              </w:rPr>
              <w:t>电源电压在AC80V~264V范围内变化时，设备能正常工作</w:t>
            </w:r>
          </w:p>
        </w:tc>
        <w:tc>
          <w:tcPr>
            <w:tcW w:w="992" w:type="dxa"/>
            <w:tcBorders>
              <w:top w:val="single" w:color="auto" w:sz="4" w:space="0"/>
              <w:left w:val="nil"/>
              <w:bottom w:val="single" w:color="auto" w:sz="4" w:space="0"/>
              <w:right w:val="single" w:color="auto" w:sz="4" w:space="0"/>
            </w:tcBorders>
            <w:vAlign w:val="center"/>
          </w:tcPr>
          <w:p>
            <w:pPr>
              <w:jc w:val="center"/>
              <w:rPr>
                <w:rFonts w:ascii="等线" w:hAnsi="宋体" w:eastAsia="等线" w:cs="宋体"/>
                <w:sz w:val="22"/>
                <w:szCs w:val="22"/>
              </w:rPr>
            </w:pPr>
            <w:r>
              <w:rPr>
                <w:rFonts w:hint="eastAsia" w:ascii="等线" w:eastAsia="等线"/>
                <w:sz w:val="22"/>
                <w:szCs w:val="22"/>
              </w:rPr>
              <w:t>6</w:t>
            </w:r>
          </w:p>
        </w:tc>
        <w:tc>
          <w:tcPr>
            <w:tcW w:w="992" w:type="dxa"/>
            <w:tcBorders>
              <w:top w:val="single" w:color="auto" w:sz="4" w:space="0"/>
              <w:left w:val="nil"/>
              <w:bottom w:val="single" w:color="auto" w:sz="4" w:space="0"/>
              <w:right w:val="single" w:color="auto" w:sz="4" w:space="0"/>
            </w:tcBorders>
            <w:vAlign w:val="center"/>
          </w:tcPr>
          <w:p>
            <w:pPr>
              <w:jc w:val="center"/>
              <w:rPr>
                <w:rFonts w:ascii="等线" w:hAnsi="宋体" w:eastAsia="等线" w:cs="宋体"/>
                <w:sz w:val="22"/>
                <w:szCs w:val="22"/>
              </w:rPr>
            </w:pPr>
            <w:r>
              <w:rPr>
                <w:rFonts w:hint="eastAsia" w:ascii="等线" w:eastAsia="等线"/>
                <w:sz w:val="22"/>
                <w:szCs w:val="22"/>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8</w:t>
            </w:r>
          </w:p>
        </w:tc>
        <w:tc>
          <w:tcPr>
            <w:tcW w:w="1276" w:type="dxa"/>
            <w:tcBorders>
              <w:top w:val="single" w:color="auto" w:sz="4" w:space="0"/>
              <w:left w:val="nil"/>
              <w:bottom w:val="single" w:color="auto" w:sz="4" w:space="0"/>
              <w:right w:val="single" w:color="auto" w:sz="4" w:space="0"/>
            </w:tcBorders>
            <w:vAlign w:val="center"/>
          </w:tcPr>
          <w:p>
            <w:pPr>
              <w:rPr>
                <w:rFonts w:ascii="等线" w:hAnsi="宋体" w:eastAsia="等线" w:cs="宋体"/>
                <w:sz w:val="22"/>
                <w:szCs w:val="22"/>
              </w:rPr>
            </w:pPr>
            <w:r>
              <w:rPr>
                <w:rFonts w:hint="eastAsia" w:ascii="等线" w:eastAsia="等线"/>
                <w:sz w:val="22"/>
                <w:szCs w:val="22"/>
              </w:rPr>
              <w:t>三合一环保爆闪灯</w:t>
            </w:r>
          </w:p>
        </w:tc>
        <w:tc>
          <w:tcPr>
            <w:tcW w:w="6095" w:type="dxa"/>
            <w:gridSpan w:val="2"/>
            <w:tcBorders>
              <w:top w:val="single" w:color="auto" w:sz="4" w:space="0"/>
              <w:left w:val="nil"/>
              <w:bottom w:val="single" w:color="auto" w:sz="4" w:space="0"/>
              <w:right w:val="single" w:color="auto" w:sz="4" w:space="0"/>
            </w:tcBorders>
          </w:tcPr>
          <w:p>
            <w:pPr>
              <w:rPr>
                <w:rFonts w:hint="eastAsia" w:ascii="等线" w:eastAsia="等线"/>
                <w:color w:val="000000"/>
                <w:sz w:val="22"/>
                <w:szCs w:val="22"/>
                <w:lang w:eastAsia="zh-CN"/>
              </w:rPr>
            </w:pPr>
            <w:r>
              <w:rPr>
                <w:rFonts w:hint="eastAsia" w:ascii="等线" w:eastAsia="等线"/>
                <w:color w:val="000000"/>
                <w:sz w:val="22"/>
                <w:szCs w:val="22"/>
              </w:rPr>
              <w:t>支持LED灯频闪、白光气体爆闪，红外气体爆闪</w:t>
            </w:r>
          </w:p>
          <w:p>
            <w:pPr>
              <w:rPr>
                <w:rFonts w:hint="eastAsia" w:ascii="等线" w:eastAsia="等线"/>
                <w:color w:val="000000"/>
                <w:sz w:val="22"/>
                <w:szCs w:val="22"/>
                <w:lang w:eastAsia="zh-CN"/>
              </w:rPr>
            </w:pPr>
            <w:r>
              <w:rPr>
                <w:rFonts w:hint="eastAsia" w:ascii="等线" w:eastAsia="等线"/>
                <w:color w:val="000000"/>
                <w:sz w:val="22"/>
                <w:szCs w:val="22"/>
              </w:rPr>
              <w:t>可通过RS485进行远程升级（提供公安部检测报告证明加盖厂家公章）</w:t>
            </w:r>
          </w:p>
          <w:p>
            <w:pPr>
              <w:rPr>
                <w:rFonts w:hint="eastAsia" w:ascii="等线" w:eastAsia="等线"/>
                <w:color w:val="000000"/>
                <w:sz w:val="22"/>
                <w:szCs w:val="22"/>
                <w:lang w:eastAsia="zh-CN"/>
              </w:rPr>
            </w:pPr>
            <w:r>
              <w:rPr>
                <w:rFonts w:hint="eastAsia" w:ascii="等线" w:eastAsia="等线"/>
                <w:color w:val="000000"/>
                <w:sz w:val="22"/>
                <w:szCs w:val="22"/>
              </w:rPr>
              <w:t>最大功耗小于等于48W（补光灯在频闪模式下，亮度等级设置为255）（提供公安部检测报告证明加盖厂家公章）</w:t>
            </w:r>
          </w:p>
          <w:p>
            <w:pPr>
              <w:rPr>
                <w:rFonts w:hint="eastAsia" w:ascii="等线" w:eastAsia="等线"/>
                <w:color w:val="000000"/>
                <w:sz w:val="22"/>
                <w:szCs w:val="22"/>
                <w:lang w:eastAsia="zh-CN"/>
              </w:rPr>
            </w:pPr>
            <w:r>
              <w:rPr>
                <w:rFonts w:hint="eastAsia" w:ascii="等线" w:eastAsia="等线"/>
                <w:color w:val="000000"/>
                <w:sz w:val="22"/>
                <w:szCs w:val="22"/>
              </w:rPr>
              <w:t>闪光指数GN≥64m（提供公安部检测报告证明加盖厂家公章）</w:t>
            </w:r>
          </w:p>
          <w:p>
            <w:pPr>
              <w:rPr>
                <w:rFonts w:hint="eastAsia" w:ascii="等线" w:eastAsia="等线"/>
                <w:color w:val="000000"/>
                <w:sz w:val="22"/>
                <w:szCs w:val="22"/>
                <w:lang w:eastAsia="zh-CN"/>
              </w:rPr>
            </w:pPr>
            <w:r>
              <w:rPr>
                <w:rFonts w:hint="eastAsia" w:ascii="等线" w:eastAsia="等线"/>
                <w:color w:val="000000"/>
                <w:sz w:val="22"/>
                <w:szCs w:val="22"/>
              </w:rPr>
              <w:t>支持通过485接口对补光灯亮度进行调节，可设置为1－255级（提供公安部检测报告证明加盖厂家公章）</w:t>
            </w:r>
          </w:p>
          <w:p>
            <w:pPr>
              <w:rPr>
                <w:rFonts w:ascii="等线" w:hAnsi="宋体" w:eastAsia="等线" w:cs="宋体"/>
                <w:color w:val="000000"/>
                <w:sz w:val="22"/>
                <w:szCs w:val="22"/>
              </w:rPr>
            </w:pPr>
            <w:r>
              <w:rPr>
                <w:rFonts w:hint="eastAsia" w:ascii="等线" w:eastAsia="等线"/>
                <w:color w:val="000000"/>
                <w:sz w:val="22"/>
                <w:szCs w:val="22"/>
              </w:rPr>
              <w:t>最小回电时间小于等于50ms（提供公安部检测报告证明加盖厂家公章）</w:t>
            </w:r>
          </w:p>
        </w:tc>
        <w:tc>
          <w:tcPr>
            <w:tcW w:w="992" w:type="dxa"/>
            <w:tcBorders>
              <w:top w:val="single" w:color="auto" w:sz="4" w:space="0"/>
              <w:left w:val="nil"/>
              <w:bottom w:val="single" w:color="auto" w:sz="4" w:space="0"/>
              <w:right w:val="single" w:color="auto" w:sz="4" w:space="0"/>
            </w:tcBorders>
            <w:vAlign w:val="center"/>
          </w:tcPr>
          <w:p>
            <w:pPr>
              <w:jc w:val="center"/>
              <w:rPr>
                <w:rFonts w:ascii="等线" w:hAnsi="宋体" w:eastAsia="等线" w:cs="宋体"/>
                <w:sz w:val="22"/>
                <w:szCs w:val="22"/>
              </w:rPr>
            </w:pPr>
            <w:r>
              <w:rPr>
                <w:rFonts w:hint="eastAsia" w:ascii="等线" w:eastAsia="等线"/>
                <w:sz w:val="22"/>
                <w:szCs w:val="22"/>
              </w:rPr>
              <w:t>6</w:t>
            </w:r>
          </w:p>
        </w:tc>
        <w:tc>
          <w:tcPr>
            <w:tcW w:w="992" w:type="dxa"/>
            <w:tcBorders>
              <w:top w:val="single" w:color="auto" w:sz="4" w:space="0"/>
              <w:left w:val="nil"/>
              <w:bottom w:val="single" w:color="auto" w:sz="4" w:space="0"/>
              <w:right w:val="single" w:color="auto" w:sz="4" w:space="0"/>
            </w:tcBorders>
            <w:vAlign w:val="center"/>
          </w:tcPr>
          <w:p>
            <w:pPr>
              <w:jc w:val="center"/>
              <w:rPr>
                <w:rFonts w:ascii="等线" w:hAnsi="宋体" w:eastAsia="等线" w:cs="宋体"/>
                <w:sz w:val="22"/>
                <w:szCs w:val="22"/>
              </w:rPr>
            </w:pPr>
            <w:r>
              <w:rPr>
                <w:rFonts w:hint="eastAsia" w:ascii="等线" w:eastAsia="等线"/>
                <w:sz w:val="22"/>
                <w:szCs w:val="22"/>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9</w:t>
            </w:r>
          </w:p>
        </w:tc>
        <w:tc>
          <w:tcPr>
            <w:tcW w:w="1276" w:type="dxa"/>
            <w:tcBorders>
              <w:top w:val="single" w:color="auto" w:sz="4" w:space="0"/>
              <w:left w:val="nil"/>
              <w:bottom w:val="single" w:color="auto" w:sz="4" w:space="0"/>
              <w:right w:val="single" w:color="auto" w:sz="4" w:space="0"/>
            </w:tcBorders>
            <w:vAlign w:val="center"/>
          </w:tcPr>
          <w:p>
            <w:pPr>
              <w:rPr>
                <w:rFonts w:ascii="等线" w:hAnsi="宋体" w:eastAsia="等线" w:cs="宋体"/>
                <w:sz w:val="22"/>
                <w:szCs w:val="22"/>
              </w:rPr>
            </w:pPr>
            <w:r>
              <w:rPr>
                <w:rFonts w:hint="eastAsia" w:ascii="等线" w:eastAsia="等线"/>
                <w:sz w:val="22"/>
                <w:szCs w:val="22"/>
              </w:rPr>
              <w:t>卡口立杆及施工配套</w:t>
            </w:r>
          </w:p>
        </w:tc>
        <w:tc>
          <w:tcPr>
            <w:tcW w:w="6095" w:type="dxa"/>
            <w:gridSpan w:val="2"/>
            <w:tcBorders>
              <w:top w:val="single" w:color="auto" w:sz="4" w:space="0"/>
              <w:left w:val="nil"/>
              <w:bottom w:val="single" w:color="auto" w:sz="4" w:space="0"/>
              <w:right w:val="single" w:color="auto" w:sz="4" w:space="0"/>
            </w:tcBorders>
          </w:tcPr>
          <w:p>
            <w:pPr>
              <w:rPr>
                <w:rFonts w:hint="eastAsia" w:ascii="等线" w:eastAsia="等线"/>
                <w:color w:val="000000"/>
                <w:sz w:val="22"/>
                <w:szCs w:val="22"/>
                <w:lang w:eastAsia="zh-CN"/>
              </w:rPr>
            </w:pPr>
            <w:r>
              <w:rPr>
                <w:rFonts w:hint="eastAsia" w:ascii="等线" w:eastAsia="等线"/>
                <w:color w:val="000000"/>
                <w:sz w:val="22"/>
                <w:szCs w:val="22"/>
              </w:rPr>
              <w:t>1、含竖杆6.5*支臂3~5m（竖杆规格：八角锥形杆，上口径290，下口径350，壁厚T=8.0;挑臂规格 ：八角锥形杆，上口径100，下口径300，壁厚T=6.0）杆件、地笼（1200*1250*1624）、接地角钢等。</w:t>
            </w:r>
          </w:p>
          <w:p>
            <w:pPr>
              <w:rPr>
                <w:rFonts w:hint="eastAsia" w:ascii="等线" w:eastAsia="等线"/>
                <w:color w:val="000000"/>
                <w:sz w:val="22"/>
                <w:szCs w:val="22"/>
                <w:lang w:eastAsia="zh-CN"/>
              </w:rPr>
            </w:pPr>
            <w:r>
              <w:rPr>
                <w:rFonts w:hint="eastAsia" w:ascii="等线" w:eastAsia="等线"/>
                <w:color w:val="000000"/>
                <w:sz w:val="22"/>
                <w:szCs w:val="22"/>
              </w:rPr>
              <w:t>2、含基础开挖（1500*1500*1800）、安装、立杆等。</w:t>
            </w:r>
          </w:p>
          <w:p>
            <w:pPr>
              <w:rPr>
                <w:rFonts w:hint="eastAsia" w:ascii="等线" w:eastAsia="等线"/>
                <w:color w:val="000000"/>
                <w:sz w:val="22"/>
                <w:szCs w:val="22"/>
                <w:lang w:eastAsia="zh-CN"/>
              </w:rPr>
            </w:pPr>
            <w:r>
              <w:rPr>
                <w:rFonts w:hint="eastAsia" w:ascii="等线" w:eastAsia="等线"/>
                <w:color w:val="000000"/>
                <w:sz w:val="22"/>
                <w:szCs w:val="22"/>
              </w:rPr>
              <w:t>3、去毛刺,倒锐角;</w:t>
            </w:r>
          </w:p>
          <w:p>
            <w:pPr>
              <w:rPr>
                <w:rFonts w:hint="eastAsia" w:ascii="等线" w:eastAsia="等线"/>
                <w:color w:val="000000"/>
                <w:sz w:val="22"/>
                <w:szCs w:val="22"/>
                <w:lang w:eastAsia="zh-CN"/>
              </w:rPr>
            </w:pPr>
            <w:r>
              <w:rPr>
                <w:rFonts w:hint="eastAsia" w:ascii="等线" w:eastAsia="等线"/>
                <w:color w:val="000000"/>
                <w:sz w:val="22"/>
                <w:szCs w:val="22"/>
              </w:rPr>
              <w:t>4、钢管要求符合国家标准GB/T3091-2001;</w:t>
            </w:r>
          </w:p>
          <w:p>
            <w:pPr>
              <w:rPr>
                <w:rFonts w:hint="eastAsia" w:ascii="等线" w:eastAsia="等线"/>
                <w:color w:val="000000"/>
                <w:sz w:val="22"/>
                <w:szCs w:val="22"/>
                <w:lang w:eastAsia="zh-CN"/>
              </w:rPr>
            </w:pPr>
            <w:r>
              <w:rPr>
                <w:rFonts w:hint="eastAsia" w:ascii="等线" w:eastAsia="等线"/>
                <w:color w:val="000000"/>
                <w:sz w:val="22"/>
                <w:szCs w:val="22"/>
              </w:rPr>
              <w:t>5、材料:采用Q345低合金结构钢，其质量应分别符合国家标准《碳素结构钢》（GB/T700）和《低合金高强度结构钢》（GB/T1591）的相关要求。;大小尺寸严格案图示要求;</w:t>
            </w:r>
          </w:p>
          <w:p>
            <w:pPr>
              <w:rPr>
                <w:rFonts w:hint="eastAsia" w:ascii="等线" w:eastAsia="等线"/>
                <w:color w:val="000000"/>
                <w:sz w:val="22"/>
                <w:szCs w:val="22"/>
                <w:lang w:eastAsia="zh-CN"/>
              </w:rPr>
            </w:pPr>
            <w:r>
              <w:rPr>
                <w:rFonts w:hint="eastAsia" w:ascii="等线" w:eastAsia="等线"/>
                <w:color w:val="000000"/>
                <w:sz w:val="22"/>
                <w:szCs w:val="22"/>
              </w:rPr>
              <w:t>6、立杆搭接处,焊缝都要求满焊,不允许漏焊,虚焊;</w:t>
            </w:r>
          </w:p>
          <w:p>
            <w:pPr>
              <w:rPr>
                <w:rFonts w:hint="eastAsia" w:ascii="等线" w:eastAsia="等线"/>
                <w:color w:val="000000"/>
                <w:sz w:val="22"/>
                <w:szCs w:val="22"/>
                <w:lang w:eastAsia="zh-CN"/>
              </w:rPr>
            </w:pPr>
            <w:r>
              <w:rPr>
                <w:rFonts w:hint="eastAsia" w:ascii="等线" w:eastAsia="等线"/>
                <w:color w:val="000000"/>
                <w:sz w:val="22"/>
                <w:szCs w:val="22"/>
              </w:rPr>
              <w:t>7、镀涂:锌层平均厚度不小于65um,要求采用室外耐候性纯聚酯粉末,经高压静电喷涂,塑层平均</w:t>
            </w:r>
          </w:p>
          <w:p>
            <w:pPr>
              <w:rPr>
                <w:rFonts w:hint="eastAsia" w:ascii="等线" w:eastAsia="等线"/>
                <w:color w:val="000000"/>
                <w:sz w:val="22"/>
                <w:szCs w:val="22"/>
                <w:lang w:eastAsia="zh-CN"/>
              </w:rPr>
            </w:pPr>
            <w:r>
              <w:rPr>
                <w:rFonts w:hint="eastAsia" w:ascii="等线" w:eastAsia="等线"/>
                <w:color w:val="000000"/>
                <w:sz w:val="22"/>
                <w:szCs w:val="22"/>
              </w:rPr>
              <w:t xml:space="preserve">  厚度70um;白色；</w:t>
            </w:r>
          </w:p>
          <w:p>
            <w:pPr>
              <w:rPr>
                <w:rFonts w:hint="eastAsia" w:ascii="等线" w:eastAsia="等线"/>
                <w:color w:val="000000"/>
                <w:sz w:val="22"/>
                <w:szCs w:val="22"/>
                <w:lang w:eastAsia="zh-CN"/>
              </w:rPr>
            </w:pPr>
            <w:r>
              <w:rPr>
                <w:rFonts w:hint="eastAsia" w:ascii="等线" w:eastAsia="等线"/>
                <w:color w:val="000000"/>
                <w:sz w:val="22"/>
                <w:szCs w:val="22"/>
              </w:rPr>
              <w:t>8、法兰连接孔位要准确，要易安装;</w:t>
            </w:r>
          </w:p>
          <w:p>
            <w:pPr>
              <w:rPr>
                <w:rFonts w:hint="eastAsia" w:ascii="等线" w:eastAsia="等线"/>
                <w:color w:val="000000"/>
                <w:sz w:val="22"/>
                <w:szCs w:val="22"/>
                <w:lang w:eastAsia="zh-CN"/>
              </w:rPr>
            </w:pPr>
            <w:r>
              <w:rPr>
                <w:rFonts w:hint="eastAsia" w:ascii="等线" w:eastAsia="等线"/>
                <w:color w:val="000000"/>
                <w:sz w:val="22"/>
                <w:szCs w:val="22"/>
              </w:rPr>
              <w:t>9、配穿线钢丝；</w:t>
            </w:r>
          </w:p>
          <w:p>
            <w:pPr>
              <w:rPr>
                <w:rFonts w:hint="eastAsia" w:ascii="等线" w:eastAsia="等线"/>
                <w:color w:val="000000"/>
                <w:sz w:val="22"/>
                <w:szCs w:val="22"/>
                <w:lang w:eastAsia="zh-CN"/>
              </w:rPr>
            </w:pPr>
            <w:r>
              <w:rPr>
                <w:rFonts w:hint="eastAsia" w:ascii="等线" w:eastAsia="等线"/>
                <w:color w:val="000000"/>
                <w:sz w:val="22"/>
                <w:szCs w:val="22"/>
              </w:rPr>
              <w:t>10、包装用毛毯或其它包装材料包装好,要保证运输时不出现立杆被划伤、碰伤。</w:t>
            </w:r>
          </w:p>
          <w:p>
            <w:pPr>
              <w:rPr>
                <w:rFonts w:ascii="等线" w:hAnsi="宋体" w:eastAsia="等线" w:cs="宋体"/>
                <w:color w:val="000000"/>
                <w:sz w:val="22"/>
                <w:szCs w:val="22"/>
              </w:rPr>
            </w:pPr>
            <w:r>
              <w:rPr>
                <w:rFonts w:hint="eastAsia" w:ascii="等线" w:eastAsia="等线"/>
                <w:color w:val="000000"/>
                <w:sz w:val="22"/>
                <w:szCs w:val="22"/>
              </w:rPr>
              <w:t>11 、紧固配件应按实际总用量多配10% ,配件要求打包好装箱发货。</w:t>
            </w:r>
          </w:p>
        </w:tc>
        <w:tc>
          <w:tcPr>
            <w:tcW w:w="992" w:type="dxa"/>
            <w:tcBorders>
              <w:top w:val="single" w:color="auto" w:sz="4" w:space="0"/>
              <w:left w:val="nil"/>
              <w:bottom w:val="single" w:color="auto" w:sz="4" w:space="0"/>
              <w:right w:val="single" w:color="auto" w:sz="4" w:space="0"/>
            </w:tcBorders>
            <w:vAlign w:val="center"/>
          </w:tcPr>
          <w:p>
            <w:pPr>
              <w:jc w:val="center"/>
              <w:rPr>
                <w:rFonts w:ascii="等线" w:hAnsi="宋体" w:eastAsia="等线" w:cs="宋体"/>
                <w:sz w:val="22"/>
                <w:szCs w:val="22"/>
              </w:rPr>
            </w:pPr>
            <w:r>
              <w:rPr>
                <w:rFonts w:hint="eastAsia" w:ascii="等线" w:eastAsia="等线"/>
                <w:sz w:val="22"/>
                <w:szCs w:val="22"/>
              </w:rPr>
              <w:t>3</w:t>
            </w:r>
          </w:p>
        </w:tc>
        <w:tc>
          <w:tcPr>
            <w:tcW w:w="992" w:type="dxa"/>
            <w:tcBorders>
              <w:top w:val="single" w:color="auto" w:sz="4" w:space="0"/>
              <w:left w:val="nil"/>
              <w:bottom w:val="single" w:color="auto" w:sz="4" w:space="0"/>
              <w:right w:val="single" w:color="auto" w:sz="4" w:space="0"/>
            </w:tcBorders>
            <w:vAlign w:val="center"/>
          </w:tcPr>
          <w:p>
            <w:pPr>
              <w:jc w:val="center"/>
              <w:rPr>
                <w:rFonts w:ascii="等线" w:hAnsi="宋体" w:eastAsia="等线" w:cs="宋体"/>
                <w:sz w:val="22"/>
                <w:szCs w:val="22"/>
              </w:rPr>
            </w:pPr>
            <w:r>
              <w:rPr>
                <w:rFonts w:hint="eastAsia" w:ascii="等线" w:eastAsia="等线"/>
                <w:sz w:val="22"/>
                <w:szCs w:val="22"/>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10</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网线</w:t>
            </w:r>
          </w:p>
        </w:tc>
        <w:tc>
          <w:tcPr>
            <w:tcW w:w="6095" w:type="dxa"/>
            <w:gridSpan w:val="2"/>
            <w:tcBorders>
              <w:top w:val="single" w:color="auto" w:sz="4" w:space="0"/>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室外超五类（每个点位1根 5m/根）</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60</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11</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电源线</w:t>
            </w:r>
          </w:p>
        </w:tc>
        <w:tc>
          <w:tcPr>
            <w:tcW w:w="6095" w:type="dxa"/>
            <w:gridSpan w:val="2"/>
            <w:tcBorders>
              <w:top w:val="single" w:color="auto" w:sz="4" w:space="0"/>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RVVP3x1.5（每个点位1根 5m/根）</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60</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12</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辅材</w:t>
            </w:r>
          </w:p>
        </w:tc>
        <w:tc>
          <w:tcPr>
            <w:tcW w:w="6095" w:type="dxa"/>
            <w:gridSpan w:val="2"/>
            <w:tcBorders>
              <w:top w:val="single" w:color="auto" w:sz="4" w:space="0"/>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含抱箍、水晶头、胶布、扎带等</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16</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13</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运维服务费</w:t>
            </w:r>
          </w:p>
        </w:tc>
        <w:tc>
          <w:tcPr>
            <w:tcW w:w="6095" w:type="dxa"/>
            <w:gridSpan w:val="2"/>
            <w:tcBorders>
              <w:top w:val="single" w:color="auto" w:sz="4" w:space="0"/>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2年</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2</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年</w:t>
            </w:r>
          </w:p>
        </w:tc>
      </w:tr>
    </w:tbl>
    <w:p>
      <w:pPr>
        <w:pStyle w:val="7"/>
        <w:spacing w:after="0"/>
        <w:rPr>
          <w:rFonts w:ascii="宋体" w:hAnsi="宋体" w:cs="宋体"/>
          <w:b/>
          <w:bCs/>
          <w:color w:val="FF0000"/>
          <w:sz w:val="30"/>
          <w:szCs w:val="30"/>
        </w:rPr>
      </w:pPr>
    </w:p>
    <w:p>
      <w:pPr>
        <w:pStyle w:val="7"/>
        <w:spacing w:after="0"/>
        <w:rPr>
          <w:rFonts w:ascii="宋体" w:hAnsi="宋体" w:cs="宋体"/>
          <w:b/>
          <w:bCs/>
          <w:color w:val="000000" w:themeColor="text1"/>
          <w:sz w:val="30"/>
          <w:szCs w:val="30"/>
        </w:rPr>
      </w:pPr>
      <w:r>
        <w:rPr>
          <w:rFonts w:hint="eastAsia" w:ascii="宋体" w:hAnsi="宋体" w:cs="宋体"/>
          <w:b/>
          <w:bCs/>
          <w:color w:val="000000" w:themeColor="text1"/>
          <w:sz w:val="30"/>
          <w:szCs w:val="30"/>
        </w:rPr>
        <w:t>二、商务要求</w:t>
      </w:r>
      <w:bookmarkEnd w:id="3"/>
    </w:p>
    <w:p>
      <w:pPr>
        <w:pStyle w:val="7"/>
        <w:spacing w:after="0"/>
        <w:rPr>
          <w:rFonts w:ascii="宋体" w:hAnsi="宋体" w:cs="宋体"/>
          <w:b/>
          <w:bCs/>
          <w:color w:val="000000" w:themeColor="text1"/>
          <w:sz w:val="30"/>
          <w:szCs w:val="30"/>
        </w:rPr>
      </w:pPr>
      <w:r>
        <w:rPr>
          <w:rFonts w:hint="eastAsia" w:ascii="宋体" w:hAnsi="宋体" w:cs="宋体"/>
          <w:color w:val="000000" w:themeColor="text1"/>
          <w:sz w:val="30"/>
          <w:szCs w:val="30"/>
        </w:rPr>
        <w:t xml:space="preserve">   1、服务期限：2年，合同签订后，30个日历日内完成项目施工。</w:t>
      </w:r>
    </w:p>
    <w:p>
      <w:pPr>
        <w:autoSpaceDE w:val="0"/>
        <w:autoSpaceDN w:val="0"/>
        <w:adjustRightInd w:val="0"/>
        <w:spacing w:line="420" w:lineRule="exact"/>
        <w:rPr>
          <w:rFonts w:ascii="宋体" w:hAnsi="宋体" w:cs="宋体"/>
          <w:color w:val="000000" w:themeColor="text1"/>
          <w:sz w:val="30"/>
          <w:szCs w:val="30"/>
        </w:rPr>
      </w:pPr>
      <w:r>
        <w:rPr>
          <w:rFonts w:hint="eastAsia" w:ascii="宋体" w:hAnsi="宋体" w:cs="宋体"/>
          <w:color w:val="000000" w:themeColor="text1"/>
          <w:sz w:val="30"/>
          <w:szCs w:val="30"/>
        </w:rPr>
        <w:t xml:space="preserve">   2、服务地点：阳新县</w:t>
      </w:r>
    </w:p>
    <w:p>
      <w:pPr>
        <w:pStyle w:val="3"/>
        <w:spacing w:before="0" w:after="0" w:line="420" w:lineRule="exact"/>
        <w:rPr>
          <w:rFonts w:ascii="宋体" w:hAnsi="宋体" w:cs="宋体"/>
          <w:b w:val="0"/>
          <w:bCs w:val="0"/>
          <w:color w:val="000000" w:themeColor="text1"/>
          <w:sz w:val="30"/>
          <w:szCs w:val="30"/>
        </w:rPr>
      </w:pPr>
      <w:r>
        <w:rPr>
          <w:rFonts w:hint="eastAsia" w:ascii="宋体" w:hAnsi="宋体" w:cs="宋体"/>
          <w:b w:val="0"/>
          <w:bCs w:val="0"/>
          <w:color w:val="000000" w:themeColor="text1"/>
          <w:sz w:val="30"/>
          <w:szCs w:val="30"/>
        </w:rPr>
        <w:t xml:space="preserve">   3、</w:t>
      </w:r>
      <w:r>
        <w:rPr>
          <w:rFonts w:hint="eastAsia" w:ascii="宋体" w:hAnsi="宋体" w:cs="宋体"/>
          <w:b w:val="0"/>
          <w:color w:val="000000" w:themeColor="text1"/>
          <w:sz w:val="30"/>
          <w:szCs w:val="30"/>
        </w:rPr>
        <w:t>付款方式：</w:t>
      </w:r>
      <w:r>
        <w:rPr>
          <w:rFonts w:hint="eastAsia" w:ascii="宋体" w:hAnsi="宋体" w:cs="宋体"/>
          <w:b w:val="0"/>
          <w:bCs w:val="0"/>
          <w:color w:val="000000" w:themeColor="text1"/>
          <w:sz w:val="30"/>
          <w:szCs w:val="30"/>
        </w:rPr>
        <w:t>项目验收合格后付90%，两年后付10%。</w:t>
      </w:r>
    </w:p>
    <w:p/>
    <w:p>
      <w:pPr>
        <w:pStyle w:val="2"/>
      </w:pPr>
    </w:p>
    <w:p/>
    <w:p>
      <w:pPr>
        <w:pStyle w:val="2"/>
      </w:pPr>
    </w:p>
    <w:p/>
    <w:p>
      <w:pPr>
        <w:pStyle w:val="2"/>
      </w:pPr>
    </w:p>
    <w:p/>
    <w:p>
      <w:pPr>
        <w:pStyle w:val="2"/>
      </w:pPr>
    </w:p>
    <w:p/>
    <w:p>
      <w:pPr>
        <w:pStyle w:val="2"/>
      </w:pPr>
    </w:p>
    <w:p/>
    <w:p>
      <w:pPr>
        <w:pStyle w:val="2"/>
      </w:pPr>
    </w:p>
    <w:p>
      <w:pPr>
        <w:jc w:val="center"/>
        <w:rPr>
          <w:color w:val="0000FF"/>
          <w:sz w:val="32"/>
          <w:szCs w:val="32"/>
        </w:rPr>
      </w:pPr>
      <w:r>
        <w:rPr>
          <w:rFonts w:hint="eastAsia"/>
          <w:color w:val="0000FF"/>
          <w:sz w:val="32"/>
          <w:szCs w:val="32"/>
        </w:rPr>
        <w:t>供应商报名表</w:t>
      </w:r>
    </w:p>
    <w:p>
      <w:pPr>
        <w:rPr>
          <w:color w:val="0000FF"/>
          <w:sz w:val="28"/>
          <w:szCs w:val="28"/>
        </w:rPr>
      </w:pPr>
      <w:r>
        <w:rPr>
          <w:rFonts w:hint="eastAsia"/>
          <w:color w:val="0000FF"/>
          <w:sz w:val="28"/>
          <w:szCs w:val="28"/>
        </w:rPr>
        <w:t xml:space="preserve">项目名称：  </w:t>
      </w:r>
      <w:r>
        <w:rPr>
          <w:rFonts w:hint="eastAsia"/>
          <w:color w:val="0000FF"/>
          <w:sz w:val="28"/>
          <w:szCs w:val="28"/>
          <w:u w:val="single"/>
        </w:rPr>
        <w:t xml:space="preserve">                </w:t>
      </w:r>
      <w:r>
        <w:rPr>
          <w:rFonts w:hint="eastAsia"/>
          <w:color w:val="0000FF"/>
          <w:sz w:val="28"/>
          <w:szCs w:val="28"/>
        </w:rPr>
        <w:t xml:space="preserve"> 项目编号：</w:t>
      </w:r>
      <w:r>
        <w:rPr>
          <w:rFonts w:hint="eastAsia"/>
          <w:color w:val="0000FF"/>
          <w:sz w:val="28"/>
          <w:szCs w:val="28"/>
          <w:u w:val="single"/>
        </w:rPr>
        <w:t xml:space="preserve">                </w:t>
      </w:r>
      <w:r>
        <w:rPr>
          <w:rFonts w:hint="eastAsia"/>
          <w:color w:val="0000FF"/>
          <w:sz w:val="28"/>
          <w:szCs w:val="28"/>
        </w:rPr>
        <w:t xml:space="preserve">                   </w:t>
      </w:r>
    </w:p>
    <w:tbl>
      <w:tblPr>
        <w:tblStyle w:val="9"/>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3122"/>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26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ascii="宋体" w:hAnsi="宋体" w:cs="宋体"/>
                <w:color w:val="0000FF"/>
                <w:kern w:val="0"/>
                <w:szCs w:val="21"/>
              </w:rPr>
            </w:pPr>
            <w:r>
              <w:rPr>
                <w:rFonts w:hint="eastAsia" w:ascii="宋体" w:hAnsi="宋体" w:cs="宋体"/>
                <w:color w:val="0000FF"/>
                <w:kern w:val="0"/>
                <w:szCs w:val="21"/>
              </w:rPr>
              <w:t>供应商名称（盖章）</w:t>
            </w:r>
          </w:p>
        </w:tc>
        <w:tc>
          <w:tcPr>
            <w:tcW w:w="79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cs="宋体"/>
                <w:color w:val="0000FF"/>
                <w:kern w:val="0"/>
                <w:szCs w:val="21"/>
              </w:rPr>
            </w:pPr>
            <w:r>
              <w:rPr>
                <w:rFonts w:hint="eastAsia" w:ascii="宋体" w:hAnsi="宋体" w:cs="宋体"/>
                <w:color w:val="0000FF"/>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6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ascii="宋体" w:hAnsi="宋体" w:cs="宋体"/>
                <w:color w:val="0000FF"/>
                <w:kern w:val="0"/>
                <w:szCs w:val="21"/>
              </w:rPr>
            </w:pPr>
            <w:r>
              <w:rPr>
                <w:rFonts w:hint="eastAsia" w:ascii="宋体" w:hAnsi="宋体" w:cs="宋体"/>
                <w:color w:val="0000FF"/>
                <w:kern w:val="0"/>
                <w:szCs w:val="21"/>
              </w:rPr>
              <w:t>联系人姓名</w:t>
            </w:r>
          </w:p>
        </w:tc>
        <w:tc>
          <w:tcPr>
            <w:tcW w:w="79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cs="宋体"/>
                <w:color w:val="0000FF"/>
                <w:kern w:val="0"/>
                <w:szCs w:val="21"/>
              </w:rPr>
            </w:pPr>
            <w:r>
              <w:rPr>
                <w:rFonts w:hint="eastAsia" w:ascii="宋体" w:hAnsi="宋体" w:cs="宋体"/>
                <w:color w:val="0000FF"/>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26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ascii="宋体" w:hAnsi="宋体" w:cs="宋体"/>
                <w:color w:val="0000FF"/>
                <w:kern w:val="0"/>
                <w:szCs w:val="21"/>
              </w:rPr>
            </w:pPr>
            <w:r>
              <w:rPr>
                <w:rFonts w:hint="eastAsia" w:ascii="宋体" w:hAnsi="宋体" w:cs="宋体"/>
                <w:color w:val="0000FF"/>
                <w:kern w:val="0"/>
                <w:szCs w:val="21"/>
              </w:rPr>
              <w:t>联系人电话（办公电话和手机）</w:t>
            </w:r>
          </w:p>
        </w:tc>
        <w:tc>
          <w:tcPr>
            <w:tcW w:w="79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cs="宋体"/>
                <w:color w:val="0000FF"/>
                <w:kern w:val="0"/>
                <w:szCs w:val="21"/>
              </w:rPr>
            </w:pPr>
            <w:r>
              <w:rPr>
                <w:rFonts w:hint="eastAsia" w:ascii="宋体" w:hAnsi="宋体" w:cs="宋体"/>
                <w:color w:val="0000FF"/>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6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ascii="宋体" w:hAnsi="宋体" w:cs="宋体"/>
                <w:color w:val="0000FF"/>
                <w:kern w:val="0"/>
                <w:szCs w:val="21"/>
              </w:rPr>
            </w:pPr>
            <w:r>
              <w:rPr>
                <w:rFonts w:hint="eastAsia" w:ascii="宋体" w:hAnsi="宋体" w:cs="宋体"/>
                <w:color w:val="0000FF"/>
                <w:kern w:val="0"/>
                <w:szCs w:val="21"/>
              </w:rPr>
              <w:t>联系人邮箱</w:t>
            </w:r>
          </w:p>
        </w:tc>
        <w:tc>
          <w:tcPr>
            <w:tcW w:w="79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cs="宋体"/>
                <w:color w:val="0000FF"/>
                <w:kern w:val="0"/>
                <w:szCs w:val="21"/>
              </w:rPr>
            </w:pPr>
            <w:r>
              <w:rPr>
                <w:rFonts w:hint="eastAsia" w:ascii="宋体" w:hAnsi="宋体" w:cs="宋体"/>
                <w:color w:val="0000FF"/>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267" w:type="dxa"/>
            <w:vMerge w:val="restart"/>
            <w:tcBorders>
              <w:top w:val="single" w:color="auto" w:sz="4" w:space="0"/>
              <w:left w:val="single" w:color="auto" w:sz="4" w:space="0"/>
              <w:right w:val="single" w:color="auto" w:sz="4" w:space="0"/>
            </w:tcBorders>
            <w:noWrap w:val="0"/>
            <w:vAlign w:val="center"/>
          </w:tcPr>
          <w:p>
            <w:pPr>
              <w:widowControl/>
              <w:spacing w:before="100" w:beforeAutospacing="1" w:after="100" w:afterAutospacing="1"/>
              <w:jc w:val="left"/>
              <w:rPr>
                <w:rFonts w:ascii="宋体" w:hAnsi="宋体" w:cs="宋体"/>
                <w:color w:val="0000FF"/>
                <w:kern w:val="0"/>
                <w:szCs w:val="21"/>
              </w:rPr>
            </w:pPr>
            <w:r>
              <w:rPr>
                <w:rFonts w:hint="eastAsia" w:ascii="宋体" w:hAnsi="宋体" w:cs="宋体"/>
                <w:color w:val="0000FF"/>
                <w:kern w:val="0"/>
                <w:szCs w:val="21"/>
              </w:rPr>
              <w:t>供应商提供的报名资料</w:t>
            </w:r>
          </w:p>
        </w:tc>
        <w:tc>
          <w:tcPr>
            <w:tcW w:w="3122" w:type="dxa"/>
            <w:tcBorders>
              <w:top w:val="single" w:color="auto" w:sz="4" w:space="0"/>
              <w:left w:val="single" w:color="auto" w:sz="4" w:space="0"/>
              <w:bottom w:val="single" w:color="auto" w:sz="4" w:space="0"/>
              <w:right w:val="single" w:color="auto" w:sz="4" w:space="0"/>
            </w:tcBorders>
            <w:noWrap w:val="0"/>
            <w:vAlign w:val="top"/>
          </w:tcPr>
          <w:p>
            <w:pPr>
              <w:rPr>
                <w:color w:val="0000FF"/>
                <w:szCs w:val="21"/>
              </w:rPr>
            </w:pPr>
            <w:r>
              <w:rPr>
                <w:rFonts w:hint="eastAsia"/>
                <w:color w:val="0000FF"/>
                <w:szCs w:val="21"/>
              </w:rPr>
              <w:t>1.具有独立承担民事责任的能力。</w:t>
            </w:r>
          </w:p>
        </w:tc>
        <w:tc>
          <w:tcPr>
            <w:tcW w:w="481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color w:val="0000FF"/>
                <w:szCs w:val="21"/>
              </w:rPr>
            </w:pPr>
            <w:r>
              <w:rPr>
                <w:rFonts w:ascii="宋体" w:hAnsi="宋体"/>
                <w:color w:val="0000FF"/>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67" w:type="dxa"/>
            <w:vMerge w:val="continue"/>
            <w:tcBorders>
              <w:left w:val="single" w:color="auto" w:sz="4" w:space="0"/>
              <w:right w:val="single" w:color="auto" w:sz="4" w:space="0"/>
            </w:tcBorders>
            <w:noWrap w:val="0"/>
            <w:vAlign w:val="center"/>
          </w:tcPr>
          <w:p>
            <w:pPr>
              <w:widowControl/>
              <w:jc w:val="left"/>
              <w:rPr>
                <w:rFonts w:ascii="宋体" w:hAnsi="宋体" w:cs="宋体"/>
                <w:color w:val="0000FF"/>
                <w:kern w:val="0"/>
                <w:szCs w:val="21"/>
              </w:rPr>
            </w:pPr>
          </w:p>
        </w:tc>
        <w:tc>
          <w:tcPr>
            <w:tcW w:w="3122" w:type="dxa"/>
            <w:tcBorders>
              <w:top w:val="single" w:color="auto" w:sz="4" w:space="0"/>
              <w:left w:val="single" w:color="auto" w:sz="4" w:space="0"/>
              <w:bottom w:val="single" w:color="auto" w:sz="4" w:space="0"/>
              <w:right w:val="single" w:color="auto" w:sz="4" w:space="0"/>
            </w:tcBorders>
            <w:noWrap w:val="0"/>
            <w:vAlign w:val="top"/>
          </w:tcPr>
          <w:p>
            <w:pPr>
              <w:rPr>
                <w:color w:val="0000FF"/>
                <w:szCs w:val="21"/>
              </w:rPr>
            </w:pPr>
            <w:r>
              <w:rPr>
                <w:rFonts w:hint="eastAsia"/>
                <w:color w:val="0000FF"/>
                <w:szCs w:val="21"/>
              </w:rPr>
              <w:t>2.具有良好的商业信誉和健全的财务会计制度。</w:t>
            </w:r>
          </w:p>
        </w:tc>
        <w:tc>
          <w:tcPr>
            <w:tcW w:w="4810" w:type="dxa"/>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color w:val="0000FF"/>
                <w:szCs w:val="21"/>
              </w:rPr>
            </w:pPr>
            <w:r>
              <w:rPr>
                <w:rFonts w:ascii="宋体" w:hAnsi="宋体"/>
                <w:color w:val="0000FF"/>
                <w:szCs w:val="21"/>
              </w:rPr>
              <w:t>供应商是法人的，应提供上一年度经审计的财务报告，或其基本开户银行出具的资信证明。其他组织和自然人，没有经审计的财务报告，提供银行出具的资信证明。</w:t>
            </w:r>
          </w:p>
          <w:p>
            <w:pPr>
              <w:jc w:val="left"/>
              <w:rPr>
                <w:rFonts w:hint="eastAsia" w:ascii="宋体" w:hAnsi="宋体"/>
                <w:color w:val="0000FF"/>
                <w:szCs w:val="21"/>
              </w:rPr>
            </w:pPr>
            <w:r>
              <w:rPr>
                <w:rFonts w:ascii="宋体" w:hAnsi="宋体"/>
                <w:color w:val="0000FF"/>
                <w:szCs w:val="21"/>
              </w:rPr>
              <w:t>专业担保机构对供应商进行资信审查后出具投标担保函的，可以不用提供经审计的财务报告和银行资信证明文件。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267" w:type="dxa"/>
            <w:vMerge w:val="continue"/>
            <w:tcBorders>
              <w:left w:val="single" w:color="auto" w:sz="4" w:space="0"/>
              <w:right w:val="single" w:color="auto" w:sz="4" w:space="0"/>
            </w:tcBorders>
            <w:noWrap w:val="0"/>
            <w:vAlign w:val="center"/>
          </w:tcPr>
          <w:p>
            <w:pPr>
              <w:widowControl/>
              <w:jc w:val="left"/>
              <w:rPr>
                <w:rFonts w:ascii="宋体" w:hAnsi="宋体" w:cs="宋体"/>
                <w:color w:val="0000FF"/>
                <w:kern w:val="0"/>
                <w:szCs w:val="21"/>
              </w:rPr>
            </w:pPr>
          </w:p>
        </w:tc>
        <w:tc>
          <w:tcPr>
            <w:tcW w:w="3122" w:type="dxa"/>
            <w:tcBorders>
              <w:top w:val="single" w:color="auto" w:sz="4" w:space="0"/>
              <w:left w:val="single" w:color="auto" w:sz="4" w:space="0"/>
              <w:bottom w:val="single" w:color="auto" w:sz="4" w:space="0"/>
              <w:right w:val="single" w:color="auto" w:sz="4" w:space="0"/>
            </w:tcBorders>
            <w:noWrap w:val="0"/>
            <w:vAlign w:val="top"/>
          </w:tcPr>
          <w:p>
            <w:pPr>
              <w:rPr>
                <w:color w:val="0000FF"/>
                <w:szCs w:val="21"/>
              </w:rPr>
            </w:pPr>
            <w:r>
              <w:rPr>
                <w:rFonts w:hint="eastAsia"/>
                <w:color w:val="0000FF"/>
                <w:szCs w:val="21"/>
              </w:rPr>
              <w:t>3.具有履行合同所必需的设备和专业技术能力的证明材料。</w:t>
            </w:r>
          </w:p>
        </w:tc>
        <w:tc>
          <w:tcPr>
            <w:tcW w:w="481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color w:val="0000FF"/>
                <w:szCs w:val="21"/>
              </w:rPr>
            </w:pPr>
            <w:r>
              <w:rPr>
                <w:rFonts w:ascii="宋体" w:hAnsi="宋体"/>
                <w:color w:val="0000FF"/>
                <w:szCs w:val="21"/>
              </w:rPr>
              <w:t>供应商履行合同所必须的设备和专业技术能力的证</w:t>
            </w:r>
            <w:r>
              <w:rPr>
                <w:rFonts w:hint="eastAsia" w:ascii="宋体" w:hAnsi="宋体"/>
                <w:color w:val="0000FF"/>
                <w:szCs w:val="21"/>
              </w:rPr>
              <w:t>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267" w:type="dxa"/>
            <w:vMerge w:val="continue"/>
            <w:tcBorders>
              <w:left w:val="single" w:color="auto" w:sz="4" w:space="0"/>
              <w:right w:val="single" w:color="auto" w:sz="4" w:space="0"/>
            </w:tcBorders>
            <w:noWrap w:val="0"/>
            <w:vAlign w:val="center"/>
          </w:tcPr>
          <w:p>
            <w:pPr>
              <w:widowControl/>
              <w:jc w:val="left"/>
              <w:rPr>
                <w:rFonts w:ascii="宋体" w:hAnsi="宋体" w:cs="宋体"/>
                <w:color w:val="0000FF"/>
                <w:kern w:val="0"/>
                <w:szCs w:val="21"/>
              </w:rPr>
            </w:pPr>
          </w:p>
        </w:tc>
        <w:tc>
          <w:tcPr>
            <w:tcW w:w="3122" w:type="dxa"/>
            <w:tcBorders>
              <w:top w:val="single" w:color="auto" w:sz="4" w:space="0"/>
              <w:left w:val="single" w:color="auto" w:sz="4" w:space="0"/>
              <w:bottom w:val="single" w:color="auto" w:sz="4" w:space="0"/>
              <w:right w:val="single" w:color="auto" w:sz="4" w:space="0"/>
            </w:tcBorders>
            <w:noWrap w:val="0"/>
            <w:vAlign w:val="top"/>
          </w:tcPr>
          <w:p>
            <w:pPr>
              <w:rPr>
                <w:color w:val="0000FF"/>
                <w:szCs w:val="21"/>
              </w:rPr>
            </w:pPr>
            <w:r>
              <w:rPr>
                <w:rFonts w:hint="eastAsia"/>
                <w:color w:val="0000FF"/>
                <w:szCs w:val="21"/>
              </w:rPr>
              <w:t>4.有依法缴纳税收和社会保障资金的良好记录。</w:t>
            </w:r>
          </w:p>
        </w:tc>
        <w:tc>
          <w:tcPr>
            <w:tcW w:w="481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olor w:val="0000FF"/>
                <w:szCs w:val="21"/>
              </w:rPr>
            </w:pPr>
            <w:r>
              <w:rPr>
                <w:rFonts w:hint="eastAsia"/>
                <w:color w:val="0000FF"/>
                <w:szCs w:val="21"/>
              </w:rPr>
              <w:t>1.依法缴纳税收：</w:t>
            </w:r>
            <w:r>
              <w:rPr>
                <w:rFonts w:ascii="宋体" w:hAnsi="宋体"/>
                <w:color w:val="0000FF"/>
                <w:szCs w:val="21"/>
              </w:rPr>
              <w:t>供应商依法缴纳税收的证明材料：本项目公告发布时间前6个月内（至少提供1个月）缴纳税收的凭据（完税证、缴款书、印花税票、银行代扣（代缴）转账凭证等均可）</w:t>
            </w:r>
            <w:r>
              <w:rPr>
                <w:rFonts w:hint="eastAsia" w:ascii="宋体" w:hAnsi="宋体"/>
                <w:color w:val="0000FF"/>
                <w:szCs w:val="21"/>
              </w:rPr>
              <w:t>。</w:t>
            </w:r>
          </w:p>
          <w:p>
            <w:pPr>
              <w:jc w:val="left"/>
              <w:rPr>
                <w:rFonts w:ascii="宋体" w:hAnsi="宋体"/>
                <w:color w:val="0000FF"/>
                <w:szCs w:val="21"/>
              </w:rPr>
            </w:pPr>
            <w:r>
              <w:rPr>
                <w:rFonts w:hint="eastAsia"/>
                <w:color w:val="0000FF"/>
                <w:szCs w:val="21"/>
              </w:rPr>
              <w:t>2.社会保障资金：</w:t>
            </w:r>
            <w:r>
              <w:rPr>
                <w:rFonts w:ascii="宋体" w:hAnsi="宋体"/>
                <w:color w:val="0000FF"/>
                <w:szCs w:val="21"/>
              </w:rPr>
              <w:t>供应商依法缴纳社会保障资金的证明材料：本项目公告发布时间前6个月内（至少提供1个月）缴纳社会保险的凭据（专用收据或社会保险交纳清单）；</w:t>
            </w:r>
          </w:p>
          <w:p>
            <w:pPr>
              <w:jc w:val="left"/>
              <w:rPr>
                <w:rFonts w:hint="eastAsia" w:ascii="宋体" w:hAnsi="宋体"/>
                <w:color w:val="0000FF"/>
                <w:szCs w:val="21"/>
              </w:rPr>
            </w:pPr>
            <w:r>
              <w:rPr>
                <w:rFonts w:hint="eastAsia" w:ascii="宋体" w:hAnsi="宋体"/>
                <w:color w:val="0000FF"/>
                <w:szCs w:val="21"/>
              </w:rPr>
              <w:t>注：供应商为其他组织或自然人的，也需要按此项规定提供缴纳税收的凭据和交纳社会保险的凭据；</w:t>
            </w:r>
          </w:p>
          <w:p>
            <w:pPr>
              <w:ind w:firstLine="560" w:firstLineChars="200"/>
              <w:jc w:val="left"/>
              <w:rPr>
                <w:rFonts w:hint="eastAsia" w:ascii="宋体" w:hAnsi="宋体"/>
                <w:color w:val="0000FF"/>
                <w:szCs w:val="21"/>
              </w:rPr>
            </w:pPr>
            <w:r>
              <w:rPr>
                <w:rFonts w:hint="eastAsia" w:ascii="宋体" w:hAnsi="宋体"/>
                <w:color w:val="0000FF"/>
                <w:szCs w:val="21"/>
              </w:rPr>
              <w:t>递交响应文件截止时间的当月成立但因税务机关原因导致其尚未依法缴纳税收的供应商，提供依法缴纳税收承诺书原件（格式自拟），该承诺书视同税收缴纳凭据。</w:t>
            </w:r>
          </w:p>
          <w:p>
            <w:pPr>
              <w:ind w:firstLine="560" w:firstLineChars="200"/>
              <w:jc w:val="left"/>
              <w:rPr>
                <w:rFonts w:hint="eastAsia" w:ascii="宋体" w:hAnsi="宋体"/>
                <w:color w:val="0000FF"/>
                <w:szCs w:val="21"/>
              </w:rPr>
            </w:pPr>
            <w:r>
              <w:rPr>
                <w:rFonts w:hint="eastAsia" w:ascii="宋体" w:hAnsi="宋体"/>
                <w:color w:val="0000FF"/>
                <w:szCs w:val="21"/>
              </w:rPr>
              <w:t xml:space="preserve">递交响应文件截止时间的当月成立但因社会保障资金管理机关原因导致其尚未依法缴纳社会保障资金的供应商，提供依法缴纳社会保障资金承诺书原件（格式自拟），该承诺书视同社会保险凭据。 </w:t>
            </w:r>
          </w:p>
          <w:p>
            <w:pPr>
              <w:jc w:val="left"/>
              <w:rPr>
                <w:rFonts w:ascii="宋体" w:hAnsi="宋体"/>
                <w:color w:val="0000FF"/>
                <w:szCs w:val="21"/>
              </w:rPr>
            </w:pPr>
            <w:r>
              <w:rPr>
                <w:rFonts w:ascii="宋体" w:hAnsi="宋体"/>
                <w:color w:val="0000FF"/>
                <w:szCs w:val="21"/>
              </w:rPr>
              <w:t>依法免税或不需要缴纳社会保障资金的供应商，应提供相应文件证明其依法免税或不需要交纳社会保障资金。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267" w:type="dxa"/>
            <w:vMerge w:val="continue"/>
            <w:tcBorders>
              <w:left w:val="single" w:color="auto" w:sz="4" w:space="0"/>
              <w:right w:val="single" w:color="auto" w:sz="4" w:space="0"/>
            </w:tcBorders>
            <w:noWrap w:val="0"/>
            <w:vAlign w:val="center"/>
          </w:tcPr>
          <w:p>
            <w:pPr>
              <w:widowControl/>
              <w:jc w:val="left"/>
              <w:rPr>
                <w:rFonts w:ascii="宋体" w:hAnsi="宋体" w:cs="宋体"/>
                <w:color w:val="0000FF"/>
                <w:kern w:val="0"/>
                <w:szCs w:val="21"/>
              </w:rPr>
            </w:pPr>
          </w:p>
        </w:tc>
        <w:tc>
          <w:tcPr>
            <w:tcW w:w="3122" w:type="dxa"/>
            <w:tcBorders>
              <w:top w:val="single" w:color="auto" w:sz="4" w:space="0"/>
              <w:left w:val="single" w:color="auto" w:sz="4" w:space="0"/>
              <w:bottom w:val="single" w:color="auto" w:sz="4" w:space="0"/>
              <w:right w:val="single" w:color="auto" w:sz="4" w:space="0"/>
            </w:tcBorders>
            <w:noWrap w:val="0"/>
            <w:vAlign w:val="top"/>
          </w:tcPr>
          <w:p>
            <w:pPr>
              <w:rPr>
                <w:color w:val="0000FF"/>
                <w:szCs w:val="21"/>
              </w:rPr>
            </w:pPr>
            <w:r>
              <w:rPr>
                <w:rFonts w:hint="eastAsia"/>
                <w:color w:val="0000FF"/>
                <w:szCs w:val="21"/>
              </w:rPr>
              <w:t>5.参加政府采购活动前3年内，在经营活动中没有重大违法记录。</w:t>
            </w:r>
          </w:p>
        </w:tc>
        <w:tc>
          <w:tcPr>
            <w:tcW w:w="481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color w:val="0000FF"/>
                <w:szCs w:val="21"/>
              </w:rPr>
            </w:pPr>
            <w:r>
              <w:rPr>
                <w:rFonts w:hint="eastAsia"/>
                <w:color w:val="0000FF"/>
                <w:szCs w:val="21"/>
              </w:rPr>
              <w:t>格式如下：</w:t>
            </w:r>
          </w:p>
          <w:p>
            <w:pPr>
              <w:jc w:val="center"/>
              <w:rPr>
                <w:rFonts w:hint="eastAsia"/>
                <w:color w:val="0000FF"/>
                <w:szCs w:val="21"/>
              </w:rPr>
            </w:pPr>
            <w:r>
              <w:rPr>
                <w:rFonts w:hint="eastAsia"/>
                <w:color w:val="0000FF"/>
                <w:szCs w:val="21"/>
              </w:rPr>
              <w:t>参加政府采购活动前3年内在经营活动中没有重大违法记录的书面声明</w:t>
            </w:r>
          </w:p>
          <w:p>
            <w:pPr>
              <w:rPr>
                <w:rFonts w:hint="eastAsia"/>
                <w:color w:val="0000FF"/>
                <w:szCs w:val="21"/>
              </w:rPr>
            </w:pPr>
            <w:r>
              <w:rPr>
                <w:rFonts w:hint="eastAsia"/>
                <w:color w:val="0000FF"/>
                <w:szCs w:val="21"/>
              </w:rPr>
              <w:t xml:space="preserve">采购人和采购代理机构： </w:t>
            </w:r>
          </w:p>
          <w:p>
            <w:pPr>
              <w:ind w:firstLine="560" w:firstLineChars="200"/>
              <w:rPr>
                <w:rFonts w:hint="eastAsia"/>
                <w:color w:val="0000FF"/>
                <w:szCs w:val="21"/>
              </w:rPr>
            </w:pPr>
            <w:r>
              <w:rPr>
                <w:rFonts w:hint="eastAsia"/>
                <w:color w:val="0000FF"/>
                <w:szCs w:val="21"/>
              </w:rPr>
              <w:t xml:space="preserve">我方在此声明，我方在参加本次政府采购活动前三年内，在经营活动中没有以下重大违法记录： </w:t>
            </w:r>
          </w:p>
          <w:p>
            <w:pPr>
              <w:ind w:firstLine="560" w:firstLineChars="200"/>
              <w:rPr>
                <w:rFonts w:hint="eastAsia"/>
                <w:color w:val="0000FF"/>
                <w:szCs w:val="21"/>
              </w:rPr>
            </w:pPr>
            <w:r>
              <w:rPr>
                <w:rFonts w:hint="eastAsia"/>
                <w:color w:val="0000FF"/>
                <w:szCs w:val="21"/>
              </w:rPr>
              <w:t xml:space="preserve">1、我方因违法经营被追究过刑事责任； </w:t>
            </w:r>
          </w:p>
          <w:p>
            <w:pPr>
              <w:ind w:firstLine="560" w:firstLineChars="200"/>
              <w:rPr>
                <w:rFonts w:hint="eastAsia"/>
                <w:color w:val="0000FF"/>
                <w:szCs w:val="21"/>
              </w:rPr>
            </w:pPr>
            <w:r>
              <w:rPr>
                <w:rFonts w:hint="eastAsia"/>
                <w:color w:val="0000FF"/>
                <w:szCs w:val="21"/>
              </w:rPr>
              <w:t xml:space="preserve">2、我方因违法经营被责令停产停业、吊销许可证或者执照； </w:t>
            </w:r>
          </w:p>
          <w:p>
            <w:pPr>
              <w:ind w:firstLine="560" w:firstLineChars="200"/>
              <w:rPr>
                <w:rFonts w:hint="eastAsia"/>
                <w:color w:val="0000FF"/>
                <w:szCs w:val="21"/>
              </w:rPr>
            </w:pPr>
            <w:r>
              <w:rPr>
                <w:rFonts w:hint="eastAsia"/>
                <w:color w:val="0000FF"/>
                <w:szCs w:val="21"/>
              </w:rPr>
              <w:t xml:space="preserve">3、我方因违法经营被处以较大数额罚款等行政处罚。 </w:t>
            </w:r>
          </w:p>
          <w:p>
            <w:pPr>
              <w:ind w:firstLine="560" w:firstLineChars="200"/>
              <w:rPr>
                <w:rFonts w:hint="eastAsia"/>
                <w:color w:val="0000FF"/>
                <w:szCs w:val="21"/>
              </w:rPr>
            </w:pPr>
            <w:r>
              <w:rPr>
                <w:rFonts w:hint="eastAsia"/>
                <w:color w:val="0000FF"/>
                <w:szCs w:val="21"/>
              </w:rPr>
              <w:t xml:space="preserve">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 </w:t>
            </w:r>
          </w:p>
          <w:p>
            <w:pPr>
              <w:rPr>
                <w:rFonts w:hint="eastAsia"/>
                <w:color w:val="0000FF"/>
                <w:szCs w:val="21"/>
              </w:rPr>
            </w:pPr>
            <w:r>
              <w:rPr>
                <w:rFonts w:hint="eastAsia"/>
                <w:color w:val="0000FF"/>
                <w:szCs w:val="21"/>
              </w:rPr>
              <w:t xml:space="preserve">特此声明！ </w:t>
            </w:r>
          </w:p>
          <w:p>
            <w:pPr>
              <w:rPr>
                <w:rFonts w:hint="eastAsia"/>
                <w:color w:val="0000FF"/>
                <w:szCs w:val="21"/>
                <w:u w:val="single"/>
              </w:rPr>
            </w:pPr>
            <w:r>
              <w:rPr>
                <w:rFonts w:hint="eastAsia"/>
                <w:color w:val="0000FF"/>
                <w:szCs w:val="21"/>
              </w:rPr>
              <w:t>供应商：</w:t>
            </w:r>
            <w:r>
              <w:rPr>
                <w:rFonts w:hint="eastAsia"/>
                <w:color w:val="0000FF"/>
                <w:szCs w:val="21"/>
                <w:u w:val="single"/>
              </w:rPr>
              <w:t xml:space="preserve"> （盖单位章）             </w:t>
            </w:r>
          </w:p>
          <w:p>
            <w:pPr>
              <w:rPr>
                <w:rFonts w:hint="eastAsia"/>
                <w:color w:val="0000FF"/>
                <w:szCs w:val="21"/>
                <w:u w:val="single"/>
              </w:rPr>
            </w:pPr>
            <w:r>
              <w:rPr>
                <w:rFonts w:hint="eastAsia"/>
                <w:color w:val="0000FF"/>
                <w:szCs w:val="21"/>
              </w:rPr>
              <w:t>法定代表人或其委托代理人：</w:t>
            </w:r>
            <w:r>
              <w:rPr>
                <w:rFonts w:hint="eastAsia"/>
                <w:color w:val="0000FF"/>
                <w:szCs w:val="21"/>
                <w:u w:val="single"/>
              </w:rPr>
              <w:t xml:space="preserve"> （签字）      </w:t>
            </w:r>
          </w:p>
          <w:p>
            <w:pPr>
              <w:jc w:val="right"/>
              <w:rPr>
                <w:rFonts w:hint="eastAsia"/>
                <w:color w:val="0000FF"/>
                <w:szCs w:val="21"/>
              </w:rPr>
            </w:pPr>
            <w:r>
              <w:rPr>
                <w:rFonts w:hint="eastAsia"/>
                <w:color w:val="0000FF"/>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267" w:type="dxa"/>
            <w:vMerge w:val="continue"/>
            <w:tcBorders>
              <w:left w:val="single" w:color="auto" w:sz="4" w:space="0"/>
              <w:right w:val="single" w:color="auto" w:sz="4" w:space="0"/>
            </w:tcBorders>
            <w:noWrap w:val="0"/>
            <w:vAlign w:val="center"/>
          </w:tcPr>
          <w:p>
            <w:pPr>
              <w:widowControl/>
              <w:jc w:val="left"/>
              <w:rPr>
                <w:rFonts w:ascii="宋体" w:hAnsi="宋体" w:cs="宋体"/>
                <w:color w:val="0000FF"/>
                <w:kern w:val="0"/>
                <w:szCs w:val="21"/>
              </w:rPr>
            </w:pPr>
          </w:p>
        </w:tc>
        <w:tc>
          <w:tcPr>
            <w:tcW w:w="3122" w:type="dxa"/>
            <w:tcBorders>
              <w:top w:val="single" w:color="auto" w:sz="4" w:space="0"/>
              <w:left w:val="single" w:color="auto" w:sz="4" w:space="0"/>
              <w:bottom w:val="single" w:color="auto" w:sz="4" w:space="0"/>
              <w:right w:val="single" w:color="auto" w:sz="4" w:space="0"/>
            </w:tcBorders>
            <w:noWrap w:val="0"/>
            <w:vAlign w:val="top"/>
          </w:tcPr>
          <w:p>
            <w:pPr>
              <w:rPr>
                <w:color w:val="0000FF"/>
                <w:szCs w:val="21"/>
              </w:rPr>
            </w:pPr>
            <w:r>
              <w:rPr>
                <w:rFonts w:hint="eastAsia"/>
                <w:color w:val="0000FF"/>
                <w:szCs w:val="21"/>
              </w:rPr>
              <w:t>6.具备法律、行政法规规定的其他条件的证明材料。</w:t>
            </w:r>
          </w:p>
        </w:tc>
        <w:tc>
          <w:tcPr>
            <w:tcW w:w="481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color w:val="0000FF"/>
                <w:szCs w:val="21"/>
              </w:rPr>
            </w:pPr>
            <w:r>
              <w:rPr>
                <w:rFonts w:ascii="宋体" w:hAnsi="宋体"/>
                <w:color w:val="0000FF"/>
                <w:szCs w:val="21"/>
              </w:rPr>
              <w:t>具备法律、行政法规规定的其他条件的证明材料</w:t>
            </w:r>
            <w:r>
              <w:rPr>
                <w:rFonts w:hint="eastAsia" w:ascii="宋体" w:hAnsi="宋体"/>
                <w:color w:val="0000FF"/>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267" w:type="dxa"/>
            <w:vMerge w:val="continue"/>
            <w:tcBorders>
              <w:left w:val="single" w:color="auto" w:sz="4" w:space="0"/>
              <w:right w:val="single" w:color="auto" w:sz="4" w:space="0"/>
            </w:tcBorders>
            <w:noWrap w:val="0"/>
            <w:vAlign w:val="center"/>
          </w:tcPr>
          <w:p>
            <w:pPr>
              <w:widowControl/>
              <w:jc w:val="left"/>
              <w:rPr>
                <w:rFonts w:ascii="宋体" w:hAnsi="宋体" w:cs="宋体"/>
                <w:color w:val="0000FF"/>
                <w:kern w:val="0"/>
                <w:szCs w:val="21"/>
              </w:rPr>
            </w:pPr>
          </w:p>
        </w:tc>
        <w:tc>
          <w:tcPr>
            <w:tcW w:w="3122" w:type="dxa"/>
            <w:tcBorders>
              <w:top w:val="single" w:color="auto" w:sz="4" w:space="0"/>
              <w:left w:val="single" w:color="auto" w:sz="4" w:space="0"/>
              <w:bottom w:val="single" w:color="auto" w:sz="4" w:space="0"/>
              <w:right w:val="single" w:color="auto" w:sz="4" w:space="0"/>
            </w:tcBorders>
            <w:noWrap w:val="0"/>
            <w:vAlign w:val="top"/>
          </w:tcPr>
          <w:p>
            <w:pPr>
              <w:rPr>
                <w:color w:val="0000FF"/>
                <w:szCs w:val="21"/>
              </w:rPr>
            </w:pPr>
            <w:r>
              <w:rPr>
                <w:rFonts w:hint="eastAsia"/>
                <w:color w:val="0000FF"/>
                <w:szCs w:val="21"/>
              </w:rPr>
              <w:t>7.未被列入失信被执行人、重大税收违法失信主体，未被列入政府采购严重违法失信行为记录名单。</w:t>
            </w:r>
          </w:p>
        </w:tc>
        <w:tc>
          <w:tcPr>
            <w:tcW w:w="4810" w:type="dxa"/>
            <w:tcBorders>
              <w:top w:val="single" w:color="auto" w:sz="4" w:space="0"/>
              <w:left w:val="single" w:color="auto" w:sz="4" w:space="0"/>
              <w:bottom w:val="single" w:color="auto" w:sz="4" w:space="0"/>
              <w:right w:val="single" w:color="auto" w:sz="4" w:space="0"/>
            </w:tcBorders>
            <w:noWrap w:val="0"/>
            <w:vAlign w:val="top"/>
          </w:tcPr>
          <w:p>
            <w:pPr>
              <w:rPr>
                <w:rFonts w:hint="eastAsia"/>
                <w:color w:val="0000FF"/>
                <w:szCs w:val="21"/>
              </w:rPr>
            </w:pPr>
            <w:r>
              <w:rPr>
                <w:rFonts w:hint="eastAsia"/>
                <w:color w:val="0000FF"/>
                <w:szCs w:val="21"/>
              </w:rPr>
              <w:t>未被列入"信用中国"网站(www.creditchina.gov.cn)失信被执行人、重大税收违法失信主体、"中国政府采购网"（www.ccgp.gov.cn）政府采购严重违法失信行为记录名单的网页截图。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67" w:type="dxa"/>
            <w:vMerge w:val="continue"/>
            <w:tcBorders>
              <w:left w:val="single" w:color="auto" w:sz="4" w:space="0"/>
              <w:right w:val="single" w:color="auto" w:sz="4" w:space="0"/>
            </w:tcBorders>
            <w:noWrap w:val="0"/>
            <w:vAlign w:val="center"/>
          </w:tcPr>
          <w:p>
            <w:pPr>
              <w:widowControl/>
              <w:jc w:val="left"/>
              <w:rPr>
                <w:rFonts w:ascii="宋体" w:hAnsi="宋体" w:cs="宋体"/>
                <w:color w:val="0000FF"/>
                <w:kern w:val="0"/>
                <w:szCs w:val="21"/>
              </w:rPr>
            </w:pPr>
          </w:p>
        </w:tc>
        <w:tc>
          <w:tcPr>
            <w:tcW w:w="3122" w:type="dxa"/>
            <w:tcBorders>
              <w:top w:val="single" w:color="auto" w:sz="4" w:space="0"/>
              <w:left w:val="single" w:color="auto" w:sz="4" w:space="0"/>
              <w:bottom w:val="single" w:color="auto" w:sz="4" w:space="0"/>
              <w:right w:val="single" w:color="auto" w:sz="4" w:space="0"/>
            </w:tcBorders>
            <w:noWrap w:val="0"/>
            <w:vAlign w:val="top"/>
          </w:tcPr>
          <w:p>
            <w:pPr>
              <w:pStyle w:val="2"/>
              <w:spacing w:after="0" w:line="380" w:lineRule="exact"/>
              <w:rPr>
                <w:color w:val="0000FF"/>
                <w:szCs w:val="21"/>
              </w:rPr>
            </w:pPr>
            <w:r>
              <w:rPr>
                <w:rFonts w:hint="eastAsia" w:ascii="Calibri" w:hAnsi="Calibri" w:eastAsia="宋体" w:cs="Times New Roman"/>
                <w:color w:val="0000FF"/>
                <w:kern w:val="2"/>
                <w:sz w:val="21"/>
                <w:szCs w:val="21"/>
                <w:lang w:val="en-US" w:eastAsia="zh-CN" w:bidi="ar-SA"/>
              </w:rPr>
              <w:t>8.特定条件：</w:t>
            </w:r>
          </w:p>
        </w:tc>
        <w:tc>
          <w:tcPr>
            <w:tcW w:w="4810" w:type="dxa"/>
            <w:tcBorders>
              <w:top w:val="single" w:color="auto" w:sz="4" w:space="0"/>
              <w:left w:val="single" w:color="auto" w:sz="4" w:space="0"/>
              <w:bottom w:val="single" w:color="auto" w:sz="4" w:space="0"/>
              <w:right w:val="single" w:color="auto" w:sz="4" w:space="0"/>
            </w:tcBorders>
            <w:noWrap w:val="0"/>
            <w:vAlign w:val="top"/>
          </w:tcPr>
          <w:p>
            <w:pPr>
              <w:rPr>
                <w:rFonts w:hint="default" w:eastAsia="宋体"/>
                <w:color w:val="0000FF"/>
                <w:szCs w:val="21"/>
                <w:lang w:val="en-US" w:eastAsia="zh-CN"/>
              </w:rPr>
            </w:pPr>
            <w:r>
              <w:rPr>
                <w:rFonts w:hint="eastAsia" w:eastAsia="宋体"/>
                <w:color w:val="0000FF"/>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67" w:type="dxa"/>
            <w:vMerge w:val="continue"/>
            <w:tcBorders>
              <w:left w:val="single" w:color="auto" w:sz="4" w:space="0"/>
              <w:right w:val="single" w:color="auto" w:sz="4" w:space="0"/>
            </w:tcBorders>
            <w:noWrap w:val="0"/>
            <w:vAlign w:val="center"/>
          </w:tcPr>
          <w:p>
            <w:pPr>
              <w:widowControl/>
              <w:jc w:val="left"/>
              <w:rPr>
                <w:rFonts w:ascii="宋体" w:hAnsi="宋体" w:cs="宋体"/>
                <w:color w:val="0000FF"/>
                <w:kern w:val="0"/>
                <w:szCs w:val="21"/>
              </w:rPr>
            </w:pPr>
          </w:p>
        </w:tc>
        <w:tc>
          <w:tcPr>
            <w:tcW w:w="3122" w:type="dxa"/>
            <w:tcBorders>
              <w:top w:val="single" w:color="auto" w:sz="4" w:space="0"/>
              <w:left w:val="single" w:color="auto" w:sz="4" w:space="0"/>
              <w:bottom w:val="single" w:color="auto" w:sz="4" w:space="0"/>
              <w:right w:val="single" w:color="auto" w:sz="4" w:space="0"/>
            </w:tcBorders>
            <w:noWrap w:val="0"/>
            <w:vAlign w:val="top"/>
          </w:tcPr>
          <w:p>
            <w:pPr>
              <w:rPr>
                <w:rFonts w:hint="default" w:eastAsia="宋体"/>
                <w:color w:val="0000FF"/>
                <w:szCs w:val="21"/>
                <w:lang w:val="en-US" w:eastAsia="zh-CN"/>
              </w:rPr>
            </w:pPr>
            <w:r>
              <w:rPr>
                <w:rFonts w:hint="eastAsia"/>
                <w:color w:val="0000FF"/>
                <w:szCs w:val="21"/>
                <w:lang w:val="en-US" w:eastAsia="zh-CN"/>
              </w:rPr>
              <w:t>9.中小企业声明函</w:t>
            </w:r>
          </w:p>
        </w:tc>
        <w:tc>
          <w:tcPr>
            <w:tcW w:w="4810" w:type="dxa"/>
            <w:tcBorders>
              <w:top w:val="single" w:color="auto" w:sz="4" w:space="0"/>
              <w:left w:val="single" w:color="auto" w:sz="4" w:space="0"/>
              <w:bottom w:val="single" w:color="auto" w:sz="4" w:space="0"/>
              <w:right w:val="single" w:color="auto" w:sz="4" w:space="0"/>
            </w:tcBorders>
            <w:noWrap w:val="0"/>
            <w:vAlign w:val="top"/>
          </w:tcPr>
          <w:p>
            <w:pPr>
              <w:rPr>
                <w:rFonts w:hint="eastAsia"/>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267" w:type="dxa"/>
            <w:tcBorders>
              <w:left w:val="single" w:color="auto" w:sz="4" w:space="0"/>
              <w:bottom w:val="single" w:color="auto" w:sz="4" w:space="0"/>
              <w:right w:val="single" w:color="auto" w:sz="4" w:space="0"/>
            </w:tcBorders>
            <w:noWrap w:val="0"/>
            <w:vAlign w:val="top"/>
          </w:tcPr>
          <w:p>
            <w:pPr>
              <w:rPr>
                <w:rFonts w:hint="eastAsia"/>
                <w:b/>
                <w:color w:val="0000FF"/>
                <w:szCs w:val="21"/>
              </w:rPr>
            </w:pPr>
            <w:r>
              <w:rPr>
                <w:rFonts w:hint="eastAsia"/>
                <w:b/>
                <w:color w:val="0000FF"/>
                <w:szCs w:val="21"/>
              </w:rPr>
              <w:t>供应商意见</w:t>
            </w:r>
          </w:p>
        </w:tc>
        <w:tc>
          <w:tcPr>
            <w:tcW w:w="3122" w:type="dxa"/>
            <w:tcBorders>
              <w:top w:val="single" w:color="auto" w:sz="4" w:space="0"/>
              <w:left w:val="single" w:color="auto" w:sz="4" w:space="0"/>
              <w:bottom w:val="single" w:color="auto" w:sz="4" w:space="0"/>
              <w:right w:val="single" w:color="auto" w:sz="4" w:space="0"/>
            </w:tcBorders>
            <w:noWrap w:val="0"/>
            <w:vAlign w:val="top"/>
          </w:tcPr>
          <w:p>
            <w:pPr>
              <w:rPr>
                <w:b/>
                <w:color w:val="0000FF"/>
                <w:szCs w:val="21"/>
              </w:rPr>
            </w:pPr>
            <w:r>
              <w:rPr>
                <w:rFonts w:hint="eastAsia"/>
                <w:b/>
                <w:color w:val="0000FF"/>
                <w:szCs w:val="21"/>
              </w:rPr>
              <w:t>供应商可对本项目采购需求及评分标准的公正性、专业性、合理性等提出自己正确的意见、建议等（可另页详细表述）。</w:t>
            </w:r>
          </w:p>
        </w:tc>
        <w:tc>
          <w:tcPr>
            <w:tcW w:w="4810" w:type="dxa"/>
            <w:tcBorders>
              <w:top w:val="single" w:color="auto" w:sz="4" w:space="0"/>
              <w:left w:val="single" w:color="auto" w:sz="4" w:space="0"/>
              <w:bottom w:val="single" w:color="auto" w:sz="4" w:space="0"/>
              <w:right w:val="single" w:color="auto" w:sz="4" w:space="0"/>
            </w:tcBorders>
            <w:noWrap w:val="0"/>
            <w:vAlign w:val="top"/>
          </w:tcPr>
          <w:p>
            <w:pPr>
              <w:rPr>
                <w:rFonts w:hint="eastAsia"/>
                <w:b/>
                <w:color w:val="0000FF"/>
                <w:szCs w:val="21"/>
              </w:rPr>
            </w:pPr>
          </w:p>
        </w:tc>
      </w:tr>
    </w:tbl>
    <w:p>
      <w:pPr>
        <w:rPr>
          <w:rFonts w:hint="eastAsia" w:eastAsia="宋体"/>
          <w:color w:val="0000FF"/>
          <w:szCs w:val="16"/>
          <w:lang w:eastAsia="zh-CN"/>
        </w:rPr>
      </w:pPr>
      <w:r>
        <w:rPr>
          <w:color w:val="0000FF"/>
          <w:szCs w:val="16"/>
        </w:rPr>
        <w:t>注意事项：</w:t>
      </w:r>
    </w:p>
    <w:p>
      <w:pPr>
        <w:rPr>
          <w:rFonts w:hint="eastAsia" w:eastAsia="宋体"/>
          <w:color w:val="0000FF"/>
          <w:szCs w:val="16"/>
          <w:lang w:eastAsia="zh-CN"/>
        </w:rPr>
      </w:pPr>
      <w:r>
        <w:rPr>
          <w:color w:val="0000FF"/>
          <w:szCs w:val="16"/>
        </w:rPr>
        <w:t>1.供应商必须严格按照公告的内容和要求，完整递交有关资料，逾期递交的将予以拒收。</w:t>
      </w:r>
    </w:p>
    <w:p>
      <w:pPr>
        <w:rPr>
          <w:rFonts w:hint="eastAsia" w:eastAsia="宋体"/>
          <w:color w:val="0000FF"/>
          <w:szCs w:val="16"/>
          <w:lang w:eastAsia="zh-CN"/>
        </w:rPr>
      </w:pPr>
      <w:r>
        <w:rPr>
          <w:color w:val="0000FF"/>
          <w:szCs w:val="16"/>
        </w:rPr>
        <w:t>2.★供应商所递交的资料（全部盖有单位公章）必须为一般常用电脑办公软件能够读取的清晰、易于辨识的彩色电子扫描件、照片（相关证书和证明材料的原件）,并对其他递交资料内容的真实性、有效性及完整性负责，如提供文件资料有错漏、模糊不清、复印件的电子扫描件、照片、无法读取识别或弄虚作假等，一律属于无效文件。</w:t>
      </w:r>
    </w:p>
    <w:p>
      <w:pPr>
        <w:rPr>
          <w:rFonts w:hint="default"/>
          <w:color w:val="0000FF"/>
          <w:lang w:val="en-US" w:eastAsia="zh-CN"/>
        </w:rPr>
      </w:pPr>
      <w:bookmarkStart w:id="4" w:name="_GoBack"/>
      <w:bookmarkEnd w:id="4"/>
      <w:r>
        <w:rPr>
          <w:rFonts w:hint="default"/>
          <w:color w:val="0000FF"/>
          <w:lang w:val="en-US" w:eastAsia="zh-CN"/>
        </w:rPr>
        <w:br w:type="page"/>
      </w:r>
    </w:p>
    <w:p>
      <w:pPr>
        <w:rPr>
          <w:rFonts w:hint="default"/>
          <w:color w:val="0000FF"/>
          <w:lang w:val="en-US" w:eastAsia="zh-CN"/>
        </w:rPr>
      </w:pPr>
    </w:p>
    <w:p>
      <w:pPr>
        <w:pStyle w:val="4"/>
        <w:jc w:val="center"/>
        <w:rPr>
          <w:rFonts w:hint="default"/>
          <w:color w:val="0000FF"/>
          <w:lang w:val="en-US" w:eastAsia="zh-CN"/>
        </w:rPr>
      </w:pPr>
      <w:r>
        <w:rPr>
          <w:rFonts w:hint="default"/>
          <w:color w:val="0000FF"/>
          <w:sz w:val="28"/>
          <w:szCs w:val="36"/>
          <w:lang w:val="en-US" w:eastAsia="zh-CN"/>
        </w:rPr>
        <w:t>中小企业声明函</w:t>
      </w:r>
    </w:p>
    <w:p>
      <w:pPr>
        <w:spacing w:line="340" w:lineRule="exact"/>
        <w:jc w:val="center"/>
        <w:rPr>
          <w:rFonts w:ascii="宋体"/>
          <w:color w:val="000000"/>
          <w:szCs w:val="28"/>
        </w:rPr>
      </w:pPr>
      <w:r>
        <w:rPr>
          <w:rFonts w:hint="eastAsia" w:ascii="宋体" w:hAnsi="宋体"/>
          <w:color w:val="000000"/>
          <w:szCs w:val="28"/>
        </w:rPr>
        <w:t>（适用于货物类项目）</w:t>
      </w:r>
    </w:p>
    <w:p>
      <w:pPr>
        <w:spacing w:line="360" w:lineRule="auto"/>
        <w:ind w:firstLine="440" w:firstLineChars="200"/>
        <w:rPr>
          <w:rFonts w:ascii="宋体"/>
          <w:color w:val="000000"/>
          <w:kern w:val="0"/>
          <w:sz w:val="22"/>
          <w:szCs w:val="28"/>
        </w:rPr>
      </w:pPr>
    </w:p>
    <w:p>
      <w:pPr>
        <w:spacing w:line="360" w:lineRule="auto"/>
        <w:ind w:firstLine="440" w:firstLineChars="200"/>
        <w:rPr>
          <w:rFonts w:ascii="宋体"/>
          <w:color w:val="000000"/>
          <w:kern w:val="0"/>
          <w:sz w:val="22"/>
          <w:szCs w:val="28"/>
        </w:rPr>
      </w:pPr>
      <w:r>
        <w:rPr>
          <w:rFonts w:hint="eastAsia" w:ascii="宋体" w:hAnsi="宋体"/>
          <w:color w:val="000000"/>
          <w:kern w:val="0"/>
          <w:sz w:val="22"/>
          <w:szCs w:val="28"/>
        </w:rPr>
        <w:t>本公司（联合体）郑重声明，根据《政府采购促进中小企业发展管理办法》（财库﹝</w:t>
      </w:r>
      <w:r>
        <w:rPr>
          <w:rFonts w:ascii="宋体" w:hAnsi="宋体"/>
          <w:color w:val="000000"/>
          <w:kern w:val="0"/>
          <w:sz w:val="22"/>
          <w:szCs w:val="28"/>
        </w:rPr>
        <w:t>2020</w:t>
      </w:r>
      <w:r>
        <w:rPr>
          <w:rFonts w:hint="eastAsia" w:ascii="宋体" w:hAnsi="宋体"/>
          <w:color w:val="000000"/>
          <w:kern w:val="0"/>
          <w:sz w:val="22"/>
          <w:szCs w:val="28"/>
        </w:rPr>
        <w:t>﹞</w:t>
      </w:r>
      <w:r>
        <w:rPr>
          <w:rFonts w:ascii="宋体" w:hAnsi="宋体"/>
          <w:color w:val="000000"/>
          <w:kern w:val="0"/>
          <w:sz w:val="22"/>
          <w:szCs w:val="28"/>
        </w:rPr>
        <w:t>46</w:t>
      </w:r>
      <w:r>
        <w:rPr>
          <w:rFonts w:hint="eastAsia" w:ascii="宋体" w:hAnsi="宋体"/>
          <w:color w:val="000000"/>
          <w:kern w:val="0"/>
          <w:sz w:val="22"/>
          <w:szCs w:val="28"/>
        </w:rPr>
        <w:t>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40" w:firstLineChars="200"/>
        <w:rPr>
          <w:color w:val="0D0D0D"/>
          <w:sz w:val="22"/>
        </w:rPr>
      </w:pPr>
      <w:r>
        <w:rPr>
          <w:color w:val="0D0D0D"/>
          <w:sz w:val="22"/>
          <w:szCs w:val="22"/>
        </w:rPr>
        <w:t>1.</w:t>
      </w:r>
      <w:r>
        <w:rPr>
          <w:rFonts w:hint="eastAsia"/>
          <w:color w:val="0D0D0D"/>
          <w:sz w:val="22"/>
          <w:szCs w:val="22"/>
          <w:u w:val="single"/>
        </w:rPr>
        <w:t>（标的名称）</w:t>
      </w:r>
      <w:r>
        <w:rPr>
          <w:rFonts w:hint="eastAsia"/>
          <w:color w:val="0D0D0D"/>
          <w:sz w:val="22"/>
          <w:szCs w:val="22"/>
        </w:rPr>
        <w:t>，属于</w:t>
      </w:r>
      <w:r>
        <w:rPr>
          <w:rFonts w:hint="eastAsia"/>
          <w:color w:val="0D0D0D"/>
          <w:sz w:val="22"/>
          <w:szCs w:val="22"/>
          <w:u w:val="single"/>
        </w:rPr>
        <w:t>（采购文件中明确的所属行业）</w:t>
      </w:r>
      <w:r>
        <w:rPr>
          <w:rFonts w:hint="eastAsia"/>
          <w:color w:val="0D0D0D"/>
          <w:sz w:val="22"/>
          <w:szCs w:val="22"/>
        </w:rPr>
        <w:t>行业；承建（承接）企业为</w:t>
      </w:r>
      <w:r>
        <w:rPr>
          <w:rFonts w:hint="eastAsia"/>
          <w:color w:val="0D0D0D"/>
          <w:sz w:val="22"/>
          <w:szCs w:val="22"/>
          <w:u w:val="single"/>
        </w:rPr>
        <w:t>（企业名称）</w:t>
      </w:r>
      <w:r>
        <w:rPr>
          <w:rFonts w:hint="eastAsia"/>
          <w:color w:val="0D0D0D"/>
          <w:sz w:val="22"/>
          <w:szCs w:val="22"/>
        </w:rPr>
        <w:t>，从业人员人，营业收入为万元，资产总额为万元（从业人员、营业收入、资产总额填报上一年度数据，无上一年度数据的新成立企业可不填报），属于</w:t>
      </w:r>
      <w:r>
        <w:rPr>
          <w:rFonts w:hint="eastAsia"/>
          <w:color w:val="0D0D0D"/>
          <w:sz w:val="22"/>
          <w:szCs w:val="22"/>
          <w:u w:val="single"/>
        </w:rPr>
        <w:t>（中型企业、小型企业、微型企业）</w:t>
      </w:r>
      <w:r>
        <w:rPr>
          <w:rFonts w:hint="eastAsia"/>
          <w:color w:val="0D0D0D"/>
          <w:sz w:val="22"/>
          <w:szCs w:val="22"/>
        </w:rPr>
        <w:t>；</w:t>
      </w:r>
    </w:p>
    <w:p>
      <w:pPr>
        <w:spacing w:line="360" w:lineRule="auto"/>
        <w:ind w:firstLine="440" w:firstLineChars="200"/>
        <w:rPr>
          <w:color w:val="0D0D0D"/>
          <w:sz w:val="22"/>
        </w:rPr>
      </w:pPr>
      <w:r>
        <w:rPr>
          <w:color w:val="0D0D0D"/>
          <w:sz w:val="22"/>
          <w:szCs w:val="22"/>
        </w:rPr>
        <w:t>2.</w:t>
      </w:r>
      <w:r>
        <w:rPr>
          <w:rFonts w:hint="eastAsia"/>
          <w:color w:val="0D0D0D"/>
          <w:sz w:val="22"/>
          <w:szCs w:val="22"/>
          <w:u w:val="single"/>
        </w:rPr>
        <w:t>（标的名称）</w:t>
      </w:r>
      <w:r>
        <w:rPr>
          <w:rFonts w:hint="eastAsia"/>
          <w:color w:val="0D0D0D"/>
          <w:sz w:val="22"/>
          <w:szCs w:val="22"/>
        </w:rPr>
        <w:t>，属于</w:t>
      </w:r>
      <w:r>
        <w:rPr>
          <w:rFonts w:hint="eastAsia"/>
          <w:color w:val="0D0D0D"/>
          <w:sz w:val="22"/>
          <w:szCs w:val="22"/>
          <w:u w:val="single"/>
        </w:rPr>
        <w:t>（采购文件中明确的所属行业）</w:t>
      </w:r>
      <w:r>
        <w:rPr>
          <w:rFonts w:hint="eastAsia"/>
          <w:color w:val="0D0D0D"/>
          <w:sz w:val="22"/>
          <w:szCs w:val="22"/>
        </w:rPr>
        <w:t>行业；承建（承接）企业为</w:t>
      </w:r>
      <w:r>
        <w:rPr>
          <w:rFonts w:hint="eastAsia"/>
          <w:color w:val="0D0D0D"/>
          <w:sz w:val="22"/>
          <w:szCs w:val="22"/>
          <w:u w:val="single"/>
        </w:rPr>
        <w:t>（企业名称）</w:t>
      </w:r>
      <w:r>
        <w:rPr>
          <w:rFonts w:hint="eastAsia"/>
          <w:color w:val="0D0D0D"/>
          <w:sz w:val="22"/>
          <w:szCs w:val="22"/>
        </w:rPr>
        <w:t>，从业人员人，营业收入为万元，资产总额为万元（从业人员、营业收入、资产总额填报上一年度数据，无上一年度数据的新成立企业可不填报），属于</w:t>
      </w:r>
      <w:r>
        <w:rPr>
          <w:rFonts w:hint="eastAsia"/>
          <w:color w:val="0D0D0D"/>
          <w:sz w:val="22"/>
          <w:szCs w:val="22"/>
          <w:u w:val="single"/>
        </w:rPr>
        <w:t>（中型企业、小型企业、微型企业）</w:t>
      </w:r>
      <w:r>
        <w:rPr>
          <w:rFonts w:hint="eastAsia"/>
          <w:color w:val="0D0D0D"/>
          <w:sz w:val="22"/>
          <w:szCs w:val="22"/>
        </w:rPr>
        <w:t>；</w:t>
      </w:r>
    </w:p>
    <w:p>
      <w:pPr>
        <w:spacing w:line="360" w:lineRule="auto"/>
        <w:ind w:firstLine="440" w:firstLineChars="200"/>
        <w:rPr>
          <w:rFonts w:ascii="宋体"/>
          <w:color w:val="000000"/>
          <w:kern w:val="0"/>
          <w:sz w:val="22"/>
          <w:szCs w:val="28"/>
        </w:rPr>
      </w:pPr>
      <w:r>
        <w:rPr>
          <w:rFonts w:hint="eastAsia" w:ascii="宋体" w:hAnsi="宋体"/>
          <w:color w:val="000000"/>
          <w:kern w:val="0"/>
          <w:sz w:val="22"/>
          <w:szCs w:val="28"/>
        </w:rPr>
        <w:t>……</w:t>
      </w:r>
    </w:p>
    <w:p>
      <w:pPr>
        <w:spacing w:line="360" w:lineRule="auto"/>
        <w:ind w:firstLine="440" w:firstLineChars="200"/>
        <w:rPr>
          <w:rFonts w:ascii="宋体"/>
          <w:color w:val="000000"/>
          <w:kern w:val="0"/>
          <w:sz w:val="22"/>
          <w:szCs w:val="28"/>
        </w:rPr>
      </w:pPr>
      <w:r>
        <w:rPr>
          <w:rFonts w:hint="eastAsia" w:ascii="宋体" w:hAnsi="宋体"/>
          <w:color w:val="000000"/>
          <w:kern w:val="0"/>
          <w:sz w:val="22"/>
          <w:szCs w:val="28"/>
        </w:rPr>
        <w:t>以上企业，不属于大企业的分支机构，不存在控股股东为大企业的情形，也不存在与大企业的负责人为同一人的情形。</w:t>
      </w:r>
    </w:p>
    <w:p>
      <w:pPr>
        <w:spacing w:line="360" w:lineRule="auto"/>
        <w:ind w:firstLine="440" w:firstLineChars="200"/>
        <w:rPr>
          <w:rFonts w:ascii="宋体"/>
          <w:color w:val="000000"/>
          <w:kern w:val="0"/>
          <w:sz w:val="22"/>
          <w:szCs w:val="28"/>
        </w:rPr>
      </w:pPr>
      <w:r>
        <w:rPr>
          <w:rFonts w:hint="eastAsia" w:ascii="宋体" w:hAnsi="宋体"/>
          <w:color w:val="000000"/>
          <w:kern w:val="0"/>
          <w:sz w:val="22"/>
          <w:szCs w:val="28"/>
        </w:rPr>
        <w:t>本企业对上述声明内容的真实性负责。如有虚假，将依法承担相应责任。</w:t>
      </w:r>
    </w:p>
    <w:p>
      <w:pPr>
        <w:spacing w:line="360" w:lineRule="auto"/>
        <w:ind w:firstLine="440" w:firstLineChars="200"/>
        <w:rPr>
          <w:rFonts w:ascii="宋体"/>
          <w:color w:val="000000"/>
          <w:kern w:val="0"/>
          <w:sz w:val="22"/>
          <w:szCs w:val="28"/>
        </w:rPr>
      </w:pPr>
    </w:p>
    <w:p>
      <w:pPr>
        <w:spacing w:line="360" w:lineRule="auto"/>
        <w:ind w:firstLine="440" w:firstLineChars="200"/>
        <w:rPr>
          <w:rFonts w:ascii="宋体"/>
          <w:color w:val="000000"/>
          <w:kern w:val="0"/>
          <w:sz w:val="22"/>
          <w:szCs w:val="28"/>
        </w:rPr>
      </w:pPr>
      <w:r>
        <w:rPr>
          <w:rFonts w:hint="eastAsia" w:ascii="宋体" w:hAnsi="宋体"/>
          <w:color w:val="000000"/>
          <w:kern w:val="0"/>
          <w:sz w:val="22"/>
          <w:szCs w:val="28"/>
        </w:rPr>
        <w:t>说明：以联合体方式参与项目投标的供应商，应由联合体各方盖章。</w:t>
      </w:r>
    </w:p>
    <w:p>
      <w:pPr>
        <w:spacing w:line="360" w:lineRule="auto"/>
        <w:ind w:firstLine="440" w:firstLineChars="200"/>
        <w:rPr>
          <w:rFonts w:ascii="宋体"/>
          <w:color w:val="000000"/>
          <w:kern w:val="0"/>
          <w:sz w:val="22"/>
          <w:szCs w:val="28"/>
        </w:rPr>
      </w:pPr>
    </w:p>
    <w:p>
      <w:pPr>
        <w:spacing w:line="360" w:lineRule="auto"/>
        <w:ind w:firstLine="4419" w:firstLineChars="2009"/>
        <w:jc w:val="left"/>
        <w:rPr>
          <w:rFonts w:ascii="宋体"/>
          <w:color w:val="000000"/>
          <w:kern w:val="0"/>
          <w:sz w:val="22"/>
          <w:szCs w:val="28"/>
        </w:rPr>
      </w:pPr>
      <w:r>
        <w:rPr>
          <w:rFonts w:hint="eastAsia" w:ascii="宋体" w:hAnsi="宋体"/>
          <w:color w:val="000000"/>
          <w:kern w:val="0"/>
          <w:sz w:val="22"/>
          <w:szCs w:val="28"/>
        </w:rPr>
        <w:t>投标人（公章）：</w:t>
      </w:r>
    </w:p>
    <w:p>
      <w:pPr>
        <w:spacing w:line="360" w:lineRule="auto"/>
        <w:ind w:firstLine="4419" w:firstLineChars="2009"/>
        <w:jc w:val="left"/>
        <w:rPr>
          <w:rFonts w:ascii="宋体"/>
          <w:color w:val="000000"/>
          <w:kern w:val="0"/>
          <w:sz w:val="22"/>
          <w:szCs w:val="28"/>
          <w:u w:val="single"/>
        </w:rPr>
      </w:pPr>
      <w:r>
        <w:rPr>
          <w:rFonts w:hint="eastAsia" w:ascii="宋体" w:hAnsi="宋体"/>
          <w:color w:val="000000"/>
          <w:kern w:val="0"/>
          <w:sz w:val="22"/>
          <w:szCs w:val="28"/>
        </w:rPr>
        <w:t>日</w:t>
      </w:r>
      <w:r>
        <w:rPr>
          <w:rFonts w:ascii="宋体"/>
          <w:color w:val="000000"/>
          <w:kern w:val="0"/>
          <w:sz w:val="22"/>
          <w:szCs w:val="28"/>
        </w:rPr>
        <w:t> </w:t>
      </w:r>
      <w:r>
        <w:rPr>
          <w:rFonts w:ascii="宋体" w:hAnsi="宋体"/>
          <w:color w:val="000000"/>
          <w:kern w:val="0"/>
          <w:sz w:val="22"/>
          <w:szCs w:val="28"/>
        </w:rPr>
        <w:t xml:space="preserve">  </w:t>
      </w:r>
      <w:r>
        <w:rPr>
          <w:rFonts w:hint="eastAsia" w:ascii="宋体" w:hAnsi="宋体"/>
          <w:color w:val="000000"/>
          <w:kern w:val="0"/>
          <w:sz w:val="22"/>
          <w:szCs w:val="28"/>
        </w:rPr>
        <w:t>期：</w:t>
      </w:r>
    </w:p>
    <w:p/>
    <w:p>
      <w:pPr>
        <w:spacing w:line="360" w:lineRule="auto"/>
        <w:ind w:left="843" w:hanging="843" w:hangingChars="350"/>
        <w:jc w:val="left"/>
        <w:rPr>
          <w:rFonts w:ascii="宋体"/>
          <w:b/>
          <w:color w:val="000000"/>
          <w:sz w:val="24"/>
          <w:szCs w:val="21"/>
        </w:rPr>
      </w:pPr>
      <w:r>
        <w:rPr>
          <w:rFonts w:hint="eastAsia" w:ascii="宋体" w:hAnsi="宋体"/>
          <w:b/>
          <w:color w:val="000000"/>
          <w:sz w:val="24"/>
          <w:szCs w:val="21"/>
        </w:rPr>
        <w:t>注：</w:t>
      </w:r>
      <w:r>
        <w:rPr>
          <w:rFonts w:ascii="宋体" w:hAnsi="宋体"/>
          <w:b/>
          <w:color w:val="000000"/>
          <w:sz w:val="24"/>
          <w:szCs w:val="21"/>
        </w:rPr>
        <w:t>1</w:t>
      </w:r>
      <w:r>
        <w:rPr>
          <w:rFonts w:hint="eastAsia" w:ascii="宋体" w:hAnsi="宋体"/>
          <w:b/>
          <w:color w:val="000000"/>
          <w:sz w:val="24"/>
          <w:szCs w:val="21"/>
        </w:rPr>
        <w:t>、从业人员、营业收入、资产总额填报上一年度数据，无上一年度数据的新成立企业可不填报。</w:t>
      </w:r>
    </w:p>
    <w:p>
      <w:pPr>
        <w:spacing w:line="440" w:lineRule="exact"/>
        <w:ind w:firstLine="482" w:firstLineChars="200"/>
        <w:rPr>
          <w:rFonts w:hint="default"/>
          <w:color w:val="0000FF"/>
          <w:lang w:val="en-US" w:eastAsia="zh-CN"/>
        </w:rPr>
      </w:pPr>
      <w:r>
        <w:rPr>
          <w:rFonts w:ascii="宋体" w:hAnsi="宋体"/>
          <w:b/>
          <w:color w:val="000000"/>
          <w:sz w:val="24"/>
          <w:szCs w:val="21"/>
        </w:rPr>
        <w:t>2</w:t>
      </w:r>
      <w:r>
        <w:rPr>
          <w:rFonts w:hint="eastAsia" w:ascii="宋体" w:hAnsi="宋体"/>
          <w:b/>
          <w:color w:val="000000"/>
          <w:sz w:val="24"/>
          <w:szCs w:val="21"/>
        </w:rPr>
        <w:t>、本项目不接受联合体投标。</w:t>
      </w:r>
    </w:p>
    <w:p/>
    <w:sectPr>
      <w:pgSz w:w="11906" w:h="16838"/>
      <w:pgMar w:top="1440" w:right="567" w:bottom="1440" w:left="96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大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panose1 w:val="02010600030101010101"/>
    <w:charset w:val="86"/>
    <w:family w:val="roman"/>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CD1B53"/>
    <w:multiLevelType w:val="singleLevel"/>
    <w:tmpl w:val="27CD1B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JjMzFhZDQ2ZGFlODMxNWI4YmE4YzM1MTk0NzAxMWUifQ=="/>
  </w:docVars>
  <w:rsids>
    <w:rsidRoot w:val="00976FFD"/>
    <w:rsid w:val="00103CE8"/>
    <w:rsid w:val="001A33B3"/>
    <w:rsid w:val="001B6DCB"/>
    <w:rsid w:val="002269F0"/>
    <w:rsid w:val="00244D75"/>
    <w:rsid w:val="00324AFB"/>
    <w:rsid w:val="00573805"/>
    <w:rsid w:val="00976FFD"/>
    <w:rsid w:val="00C12030"/>
    <w:rsid w:val="00D52345"/>
    <w:rsid w:val="00DE6D18"/>
    <w:rsid w:val="00DE74B7"/>
    <w:rsid w:val="00F23B0F"/>
    <w:rsid w:val="00F93CBF"/>
    <w:rsid w:val="00FF143A"/>
    <w:rsid w:val="3C8A4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link w:val="11"/>
    <w:qFormat/>
    <w:uiPriority w:val="0"/>
    <w:pPr>
      <w:keepNext/>
      <w:keepLines/>
      <w:tabs>
        <w:tab w:val="left" w:pos="576"/>
      </w:tabs>
      <w:spacing w:before="260" w:after="260" w:line="416" w:lineRule="auto"/>
      <w:outlineLvl w:val="1"/>
    </w:pPr>
    <w:rPr>
      <w:rFonts w:ascii="Cambria" w:hAnsi="Cambria"/>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rPr>
      <w:rFonts w:eastAsia="楷体"/>
      <w:sz w:val="32"/>
    </w:rPr>
  </w:style>
  <w:style w:type="paragraph" w:styleId="4">
    <w:name w:val="Body Text"/>
    <w:basedOn w:val="1"/>
    <w:next w:val="1"/>
    <w:unhideWhenUsed/>
    <w:qFormat/>
    <w:uiPriority w:val="0"/>
    <w:pPr>
      <w:spacing w:after="120"/>
    </w:pPr>
    <w:rPr>
      <w:rFonts w:cs="Times New Roman"/>
      <w:lang w:val="zh-CN"/>
    </w:rPr>
  </w:style>
  <w:style w:type="paragraph" w:styleId="5">
    <w:name w:val="footer"/>
    <w:basedOn w:val="1"/>
    <w:link w:val="14"/>
    <w:semiHidden/>
    <w:unhideWhenUsed/>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2"/>
    <w:qFormat/>
    <w:uiPriority w:val="0"/>
    <w:pPr>
      <w:spacing w:after="120" w:line="480" w:lineRule="auto"/>
    </w:pPr>
  </w:style>
  <w:style w:type="paragraph" w:styleId="8">
    <w:name w:val="Normal (Web)"/>
    <w:basedOn w:val="1"/>
    <w:unhideWhenUsed/>
    <w:qFormat/>
    <w:uiPriority w:val="99"/>
    <w:pPr>
      <w:spacing w:before="150" w:after="150" w:line="315" w:lineRule="atLeast"/>
      <w:ind w:left="150"/>
      <w:jc w:val="left"/>
    </w:pPr>
    <w:rPr>
      <w:rFonts w:cs="Times New Roman"/>
      <w:kern w:val="0"/>
      <w:sz w:val="24"/>
    </w:rPr>
  </w:style>
  <w:style w:type="character" w:customStyle="1" w:styleId="11">
    <w:name w:val="标题 2 Char"/>
    <w:basedOn w:val="10"/>
    <w:link w:val="3"/>
    <w:qFormat/>
    <w:uiPriority w:val="0"/>
    <w:rPr>
      <w:rFonts w:ascii="Cambria" w:hAnsi="Cambria" w:eastAsia="宋体" w:cs="Times New Roman"/>
      <w:b/>
      <w:bCs/>
      <w:sz w:val="28"/>
      <w:szCs w:val="32"/>
    </w:rPr>
  </w:style>
  <w:style w:type="character" w:customStyle="1" w:styleId="12">
    <w:name w:val="正文文本 2 Char"/>
    <w:basedOn w:val="10"/>
    <w:link w:val="7"/>
    <w:uiPriority w:val="0"/>
    <w:rPr>
      <w:rFonts w:ascii="Times New Roman" w:hAnsi="Times New Roman" w:eastAsia="宋体" w:cs="Times New Roman"/>
      <w:sz w:val="28"/>
      <w:szCs w:val="24"/>
    </w:rPr>
  </w:style>
  <w:style w:type="character" w:customStyle="1" w:styleId="13">
    <w:name w:val="页眉 Char"/>
    <w:basedOn w:val="10"/>
    <w:link w:val="6"/>
    <w:semiHidden/>
    <w:uiPriority w:val="99"/>
    <w:rPr>
      <w:rFonts w:ascii="Times New Roman" w:hAnsi="Times New Roman" w:eastAsia="宋体" w:cs="Times New Roman"/>
      <w:sz w:val="18"/>
      <w:szCs w:val="18"/>
    </w:rPr>
  </w:style>
  <w:style w:type="character" w:customStyle="1" w:styleId="14">
    <w:name w:val="页脚 Char"/>
    <w:basedOn w:val="10"/>
    <w:link w:val="5"/>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3269</Words>
  <Characters>3832</Characters>
  <Lines>28</Lines>
  <Paragraphs>8</Paragraphs>
  <TotalTime>2</TotalTime>
  <ScaleCrop>false</ScaleCrop>
  <LinksUpToDate>false</LinksUpToDate>
  <CharactersWithSpaces>3895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2022-07-21T00:53:00Z</dcterms:created>
  <dc:creator>User</dc:creator>
  <cp:lastModifiedBy>张三</cp:lastModifiedBy>
  <cp:lastPrinted>2022-07-21T03:38:00Z</cp:lastPrinted>
  <dcterms:modified xsi:type="dcterms:W3CDTF">2022-08-05T06:59:03Z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41F4736713A847D9A923F46F5F0E0008</vt:lpwstr>
  </property>
</Properties>
</file>