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宋体" w:cs="宋体"/>
          <w:bCs/>
          <w:w w:val="200"/>
          <w:sz w:val="72"/>
          <w:szCs w:val="72"/>
        </w:rPr>
      </w:pPr>
    </w:p>
    <w:p>
      <w:pPr>
        <w:jc w:val="center"/>
        <w:rPr>
          <w:rFonts w:ascii="宋体" w:cs="宋体"/>
          <w:w w:val="120"/>
          <w:sz w:val="52"/>
          <w:szCs w:val="52"/>
        </w:rPr>
      </w:pPr>
      <w:r>
        <w:rPr>
          <w:rFonts w:hint="eastAsia" w:ascii="宋体" w:hAnsi="宋体" w:cs="宋体"/>
          <w:w w:val="120"/>
          <w:sz w:val="52"/>
          <w:szCs w:val="52"/>
        </w:rPr>
        <w:t>阳新县县级政府采购</w:t>
      </w:r>
    </w:p>
    <w:p>
      <w:pPr>
        <w:jc w:val="center"/>
        <w:rPr>
          <w:rFonts w:ascii="宋体" w:cs="宋体"/>
          <w:w w:val="120"/>
          <w:sz w:val="52"/>
          <w:szCs w:val="52"/>
        </w:rPr>
      </w:pPr>
    </w:p>
    <w:p>
      <w:pPr>
        <w:pStyle w:val="7"/>
        <w:rPr>
          <w:rFonts w:ascii="宋体" w:cs="宋体"/>
        </w:rPr>
      </w:pPr>
    </w:p>
    <w:p>
      <w:pPr>
        <w:pStyle w:val="9"/>
        <w:adjustRightInd w:val="0"/>
        <w:snapToGrid w:val="0"/>
        <w:spacing w:line="600" w:lineRule="auto"/>
        <w:jc w:val="center"/>
        <w:rPr>
          <w:rFonts w:hAnsi="宋体" w:cs="宋体"/>
          <w:snapToGrid w:val="0"/>
          <w:kern w:val="10"/>
          <w:sz w:val="144"/>
          <w:szCs w:val="144"/>
        </w:rPr>
      </w:pPr>
      <w:r>
        <w:rPr>
          <w:rFonts w:hint="eastAsia" w:hAnsi="宋体" w:cs="宋体"/>
          <w:snapToGrid w:val="0"/>
          <w:kern w:val="10"/>
          <w:sz w:val="144"/>
          <w:szCs w:val="144"/>
        </w:rPr>
        <w:t>询价采购文件</w:t>
      </w:r>
    </w:p>
    <w:p>
      <w:pPr>
        <w:adjustRightInd w:val="0"/>
        <w:snapToGrid w:val="0"/>
        <w:spacing w:line="360" w:lineRule="auto"/>
        <w:ind w:left="319" w:leftChars="114" w:firstLine="300" w:firstLineChars="94"/>
        <w:rPr>
          <w:rFonts w:hint="default" w:ascii="宋体" w:hAnsi="宋体" w:eastAsia="宋体" w:cs="宋体"/>
          <w:bCs/>
          <w:sz w:val="32"/>
          <w:szCs w:val="32"/>
          <w:lang w:val="en-US" w:eastAsia="zh-CN"/>
        </w:rPr>
      </w:pPr>
      <w:r>
        <w:rPr>
          <w:rFonts w:hint="eastAsia" w:ascii="宋体" w:hAnsi="宋体" w:cs="宋体"/>
          <w:bCs/>
          <w:sz w:val="32"/>
          <w:szCs w:val="32"/>
        </w:rPr>
        <w:t>项目编号：131-2022CG-</w:t>
      </w:r>
      <w:r>
        <w:rPr>
          <w:rFonts w:hint="eastAsia" w:ascii="宋体" w:hAnsi="宋体" w:cs="宋体"/>
          <w:bCs/>
          <w:sz w:val="32"/>
          <w:szCs w:val="32"/>
          <w:lang w:val="en-US" w:eastAsia="zh-CN"/>
        </w:rPr>
        <w:t>190</w:t>
      </w:r>
    </w:p>
    <w:p>
      <w:pPr>
        <w:adjustRightInd w:val="0"/>
        <w:snapToGrid w:val="0"/>
        <w:spacing w:line="360" w:lineRule="auto"/>
        <w:ind w:left="319" w:leftChars="114" w:firstLine="300" w:firstLineChars="94"/>
        <w:rPr>
          <w:rFonts w:ascii="宋体" w:hAnsi="宋体" w:cs="宋体"/>
          <w:bCs/>
          <w:sz w:val="32"/>
          <w:szCs w:val="32"/>
        </w:rPr>
      </w:pPr>
      <w:r>
        <w:rPr>
          <w:rFonts w:hint="eastAsia" w:ascii="宋体" w:hAnsi="宋体" w:cs="宋体"/>
          <w:bCs/>
          <w:sz w:val="32"/>
          <w:szCs w:val="32"/>
        </w:rPr>
        <w:t>采 购 人：阳新县教育局</w:t>
      </w:r>
    </w:p>
    <w:p>
      <w:pPr>
        <w:adjustRightInd w:val="0"/>
        <w:snapToGrid w:val="0"/>
        <w:spacing w:line="360" w:lineRule="auto"/>
        <w:ind w:left="2238" w:leftChars="228" w:hanging="1600" w:hangingChars="500"/>
        <w:rPr>
          <w:rFonts w:hint="eastAsia" w:ascii="宋体" w:hAnsi="宋体" w:eastAsia="宋体" w:cs="宋体"/>
          <w:bCs/>
          <w:sz w:val="32"/>
          <w:szCs w:val="32"/>
          <w:lang w:eastAsia="zh-CN"/>
        </w:rPr>
      </w:pPr>
      <w:r>
        <w:rPr>
          <w:rFonts w:hint="eastAsia" w:ascii="宋体" w:hAnsi="宋体" w:cs="宋体"/>
          <w:bCs/>
          <w:sz w:val="32"/>
          <w:szCs w:val="32"/>
        </w:rPr>
        <w:t>项目名称：</w:t>
      </w:r>
      <w:bookmarkStart w:id="44" w:name="_GoBack"/>
      <w:r>
        <w:rPr>
          <w:rFonts w:hint="eastAsia" w:ascii="宋体" w:hAnsi="宋体" w:cs="宋体"/>
          <w:bCs/>
          <w:sz w:val="32"/>
          <w:szCs w:val="32"/>
        </w:rPr>
        <w:t>阳新县奉新小学数字校园、安全及功能室设</w:t>
      </w:r>
      <w:r>
        <w:rPr>
          <w:rFonts w:hint="eastAsia" w:ascii="宋体" w:hAnsi="宋体" w:cs="宋体"/>
          <w:bCs/>
          <w:sz w:val="32"/>
          <w:szCs w:val="32"/>
          <w:lang w:eastAsia="zh-CN"/>
        </w:rPr>
        <w:t>备</w:t>
      </w:r>
    </w:p>
    <w:p>
      <w:pPr>
        <w:adjustRightInd w:val="0"/>
        <w:snapToGrid w:val="0"/>
        <w:spacing w:line="360" w:lineRule="auto"/>
        <w:ind w:left="2234" w:leftChars="798"/>
        <w:rPr>
          <w:rFonts w:hint="eastAsia" w:ascii="宋体" w:hAnsi="宋体" w:eastAsia="宋体" w:cs="宋体"/>
          <w:bCs/>
          <w:sz w:val="32"/>
          <w:szCs w:val="32"/>
          <w:lang w:eastAsia="zh-CN"/>
        </w:rPr>
      </w:pPr>
      <w:r>
        <w:rPr>
          <w:rFonts w:hint="eastAsia" w:ascii="宋体" w:hAnsi="宋体" w:cs="宋体"/>
          <w:bCs/>
          <w:sz w:val="32"/>
          <w:szCs w:val="32"/>
        </w:rPr>
        <w:t>采购项目</w:t>
      </w:r>
      <w:r>
        <w:rPr>
          <w:rFonts w:hint="eastAsia" w:ascii="宋体" w:hAnsi="宋体" w:cs="宋体"/>
          <w:bCs/>
          <w:sz w:val="32"/>
          <w:szCs w:val="32"/>
          <w:lang w:eastAsia="zh-CN"/>
        </w:rPr>
        <w:t>三包（二次）</w:t>
      </w:r>
      <w:bookmarkEnd w:id="44"/>
    </w:p>
    <w:p>
      <w:pPr>
        <w:adjustRightInd w:val="0"/>
        <w:snapToGrid w:val="0"/>
        <w:spacing w:line="360" w:lineRule="auto"/>
        <w:ind w:left="319" w:leftChars="114" w:firstLine="300" w:firstLineChars="94"/>
        <w:rPr>
          <w:rFonts w:ascii="宋体" w:hAnsi="宋体" w:cs="宋体"/>
          <w:bCs/>
          <w:sz w:val="32"/>
          <w:szCs w:val="32"/>
        </w:rPr>
      </w:pPr>
      <w:r>
        <w:rPr>
          <w:rFonts w:hint="eastAsia" w:ascii="宋体" w:hAnsi="宋体" w:cs="宋体"/>
          <w:bCs/>
          <w:sz w:val="32"/>
          <w:szCs w:val="32"/>
        </w:rPr>
        <w:t>询价内容：体音美教室、国学（书法）教室</w:t>
      </w:r>
    </w:p>
    <w:p>
      <w:pPr>
        <w:pStyle w:val="5"/>
      </w:pPr>
    </w:p>
    <w:p>
      <w:pPr>
        <w:jc w:val="center"/>
        <w:rPr>
          <w:rFonts w:ascii="宋体" w:cs="宋体"/>
          <w:b/>
          <w:sz w:val="56"/>
          <w:szCs w:val="56"/>
        </w:rPr>
      </w:pPr>
      <w:r>
        <w:rPr>
          <w:rFonts w:hint="eastAsia" w:ascii="宋体" w:hAnsi="宋体" w:cs="宋体"/>
          <w:b/>
          <w:sz w:val="56"/>
          <w:szCs w:val="56"/>
        </w:rPr>
        <w:t>湖北锦天诚工程咨询有限公司</w:t>
      </w:r>
    </w:p>
    <w:p>
      <w:pPr>
        <w:jc w:val="center"/>
        <w:rPr>
          <w:rFonts w:ascii="宋体" w:cs="宋体"/>
          <w:b/>
          <w:bCs/>
          <w:sz w:val="30"/>
          <w:szCs w:val="30"/>
        </w:rPr>
      </w:pPr>
      <w:r>
        <w:rPr>
          <w:rFonts w:ascii="宋体" w:hAnsi="宋体" w:cs="宋体"/>
          <w:sz w:val="32"/>
          <w:szCs w:val="32"/>
          <w:u w:val="single"/>
        </w:rPr>
        <w:t xml:space="preserve"> 2022 </w:t>
      </w:r>
      <w:r>
        <w:rPr>
          <w:rFonts w:hint="eastAsia" w:ascii="宋体" w:hAnsi="宋体" w:cs="宋体"/>
          <w:sz w:val="32"/>
          <w:szCs w:val="32"/>
        </w:rPr>
        <w:t>年</w:t>
      </w:r>
      <w:r>
        <w:rPr>
          <w:rFonts w:hint="eastAsia" w:ascii="宋体" w:hAnsi="宋体" w:cs="宋体"/>
          <w:sz w:val="32"/>
          <w:szCs w:val="32"/>
          <w:u w:val="single"/>
        </w:rPr>
        <w:t>8</w:t>
      </w:r>
      <w:r>
        <w:rPr>
          <w:rFonts w:hint="eastAsia" w:ascii="宋体" w:hAnsi="宋体" w:cs="宋体"/>
          <w:sz w:val="32"/>
          <w:szCs w:val="32"/>
        </w:rPr>
        <w:t>月</w:t>
      </w:r>
    </w:p>
    <w:p>
      <w:pPr>
        <w:pStyle w:val="9"/>
        <w:spacing w:line="360" w:lineRule="auto"/>
        <w:jc w:val="center"/>
        <w:rPr>
          <w:rFonts w:hAnsi="宋体" w:cs="宋体"/>
          <w:sz w:val="36"/>
          <w:szCs w:val="36"/>
        </w:rPr>
        <w:sectPr>
          <w:headerReference r:id="rId5" w:type="first"/>
          <w:footerReference r:id="rId7" w:type="first"/>
          <w:headerReference r:id="rId3" w:type="default"/>
          <w:headerReference r:id="rId4" w:type="even"/>
          <w:footerReference r:id="rId6" w:type="even"/>
          <w:pgSz w:w="11906" w:h="16838"/>
          <w:pgMar w:top="1440" w:right="1418" w:bottom="1440" w:left="1701" w:header="851" w:footer="992" w:gutter="0"/>
          <w:pgNumType w:start="0"/>
          <w:cols w:space="720" w:num="1"/>
          <w:titlePg/>
          <w:docGrid w:type="lines" w:linePitch="312" w:charSpace="0"/>
        </w:sectPr>
      </w:pPr>
      <w:bookmarkStart w:id="0" w:name="_Toc8067_WPSOffice_Type1"/>
    </w:p>
    <w:p>
      <w:pPr>
        <w:pStyle w:val="9"/>
        <w:spacing w:line="360" w:lineRule="auto"/>
        <w:jc w:val="center"/>
        <w:rPr>
          <w:rFonts w:hAnsi="宋体" w:cs="宋体"/>
          <w:sz w:val="36"/>
          <w:szCs w:val="36"/>
        </w:rPr>
      </w:pPr>
      <w:r>
        <w:rPr>
          <w:rFonts w:hint="eastAsia" w:hAnsi="宋体" w:cs="宋体"/>
          <w:sz w:val="36"/>
          <w:szCs w:val="36"/>
        </w:rPr>
        <w:t>目录</w:t>
      </w:r>
    </w:p>
    <w:bookmarkEnd w:id="0"/>
    <w:p>
      <w:pPr>
        <w:pStyle w:val="12"/>
        <w:tabs>
          <w:tab w:val="right" w:leader="dot" w:pos="8787"/>
        </w:tabs>
        <w:spacing w:line="600" w:lineRule="auto"/>
        <w:rPr>
          <w:rFonts w:ascii="宋体" w:cs="宋体"/>
          <w:sz w:val="28"/>
          <w:szCs w:val="28"/>
        </w:rPr>
      </w:pPr>
      <w:r>
        <w:rPr>
          <w:rFonts w:ascii="宋体" w:hAnsi="宋体" w:cs="宋体"/>
          <w:kern w:val="2"/>
          <w:sz w:val="28"/>
          <w:szCs w:val="28"/>
        </w:rPr>
        <w:fldChar w:fldCharType="begin"/>
      </w:r>
      <w:r>
        <w:rPr>
          <w:rFonts w:ascii="宋体" w:hAnsi="宋体" w:cs="宋体"/>
          <w:kern w:val="2"/>
          <w:sz w:val="28"/>
          <w:szCs w:val="28"/>
        </w:rPr>
        <w:instrText xml:space="preserve">TOC \o "1-1" \u </w:instrText>
      </w:r>
      <w:r>
        <w:rPr>
          <w:rFonts w:ascii="宋体" w:hAnsi="宋体" w:cs="宋体"/>
          <w:kern w:val="2"/>
          <w:sz w:val="28"/>
          <w:szCs w:val="28"/>
        </w:rPr>
        <w:fldChar w:fldCharType="separate"/>
      </w:r>
      <w:r>
        <w:rPr>
          <w:rFonts w:hint="eastAsia" w:ascii="宋体" w:hAnsi="宋体" w:cs="宋体"/>
          <w:sz w:val="28"/>
          <w:szCs w:val="28"/>
        </w:rPr>
        <w:t>第一章 询价邀请函</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_Toc4846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p>
    <w:p>
      <w:pPr>
        <w:pStyle w:val="12"/>
        <w:tabs>
          <w:tab w:val="right" w:leader="dot" w:pos="8787"/>
        </w:tabs>
        <w:spacing w:line="600" w:lineRule="auto"/>
        <w:rPr>
          <w:rFonts w:ascii="宋体" w:cs="宋体"/>
          <w:sz w:val="28"/>
          <w:szCs w:val="28"/>
        </w:rPr>
      </w:pPr>
      <w:r>
        <w:rPr>
          <w:rFonts w:hint="eastAsia" w:ascii="宋体" w:hAnsi="宋体" w:cs="宋体"/>
          <w:sz w:val="28"/>
          <w:szCs w:val="28"/>
          <w:lang w:val="hr-HR" w:bidi="ar-EG"/>
        </w:rPr>
        <w:t>第二章</w:t>
      </w:r>
      <w:r>
        <w:rPr>
          <w:rFonts w:hint="eastAsia" w:ascii="宋体" w:hAnsi="宋体" w:cs="宋体"/>
          <w:sz w:val="28"/>
          <w:szCs w:val="28"/>
          <w:lang w:bidi="ar-EG"/>
        </w:rPr>
        <w:t xml:space="preserve"> </w:t>
      </w:r>
      <w:r>
        <w:rPr>
          <w:rFonts w:hint="eastAsia" w:ascii="宋体" w:hAnsi="宋体" w:cs="宋体"/>
          <w:sz w:val="28"/>
          <w:szCs w:val="28"/>
          <w:lang w:val="hr-HR" w:bidi="ar-EG"/>
        </w:rPr>
        <w:t>报价须知</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_Toc12491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p>
    <w:p>
      <w:pPr>
        <w:pStyle w:val="12"/>
        <w:tabs>
          <w:tab w:val="right" w:leader="dot" w:pos="8787"/>
        </w:tabs>
        <w:spacing w:line="600" w:lineRule="auto"/>
        <w:rPr>
          <w:rFonts w:ascii="宋体" w:cs="宋体"/>
          <w:sz w:val="28"/>
          <w:szCs w:val="28"/>
        </w:rPr>
      </w:pPr>
      <w:r>
        <w:rPr>
          <w:rFonts w:hint="eastAsia" w:ascii="宋体" w:hAnsi="宋体" w:cs="宋体"/>
          <w:sz w:val="28"/>
          <w:szCs w:val="28"/>
          <w:lang w:val="hr-HR" w:bidi="ar-EG"/>
        </w:rPr>
        <w:t>第三章</w:t>
      </w:r>
      <w:r>
        <w:rPr>
          <w:rFonts w:hint="eastAsia" w:ascii="宋体" w:hAnsi="宋体" w:cs="宋体"/>
          <w:sz w:val="28"/>
          <w:szCs w:val="28"/>
          <w:lang w:bidi="ar-EG"/>
        </w:rPr>
        <w:t xml:space="preserve"> </w:t>
      </w:r>
      <w:r>
        <w:rPr>
          <w:rFonts w:hint="eastAsia" w:ascii="宋体" w:hAnsi="宋体" w:cs="宋体"/>
          <w:sz w:val="28"/>
          <w:szCs w:val="28"/>
          <w:lang w:val="hr-HR" w:bidi="ar-EG"/>
        </w:rPr>
        <w:t>采购货物技术规格、参数及要求</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_Toc6101 </w:instrText>
      </w:r>
      <w:r>
        <w:rPr>
          <w:rFonts w:ascii="宋体" w:hAnsi="宋体" w:cs="宋体"/>
          <w:sz w:val="28"/>
          <w:szCs w:val="28"/>
        </w:rPr>
        <w:fldChar w:fldCharType="separate"/>
      </w:r>
      <w:r>
        <w:rPr>
          <w:rFonts w:ascii="宋体" w:hAnsi="宋体" w:cs="宋体"/>
          <w:sz w:val="28"/>
          <w:szCs w:val="28"/>
        </w:rPr>
        <w:t>13</w:t>
      </w:r>
      <w:r>
        <w:rPr>
          <w:rFonts w:ascii="宋体" w:hAnsi="宋体" w:cs="宋体"/>
          <w:sz w:val="28"/>
          <w:szCs w:val="28"/>
        </w:rPr>
        <w:fldChar w:fldCharType="end"/>
      </w:r>
    </w:p>
    <w:p>
      <w:pPr>
        <w:pStyle w:val="12"/>
        <w:tabs>
          <w:tab w:val="right" w:leader="dot" w:pos="8787"/>
        </w:tabs>
        <w:spacing w:line="600" w:lineRule="auto"/>
        <w:rPr>
          <w:rFonts w:ascii="宋体" w:cs="宋体"/>
          <w:sz w:val="28"/>
          <w:szCs w:val="28"/>
        </w:rPr>
      </w:pPr>
      <w:r>
        <w:rPr>
          <w:rFonts w:hint="eastAsia" w:ascii="宋体" w:hAnsi="宋体" w:cs="宋体"/>
          <w:sz w:val="28"/>
          <w:szCs w:val="28"/>
          <w:lang w:val="hr-HR" w:bidi="ar-EG"/>
        </w:rPr>
        <w:t>第四章</w:t>
      </w:r>
      <w:r>
        <w:rPr>
          <w:rFonts w:hint="eastAsia" w:ascii="宋体" w:hAnsi="宋体" w:cs="宋体"/>
          <w:sz w:val="28"/>
          <w:szCs w:val="28"/>
          <w:lang w:bidi="ar-EG"/>
        </w:rPr>
        <w:t xml:space="preserve"> </w:t>
      </w:r>
      <w:r>
        <w:rPr>
          <w:rFonts w:hint="eastAsia" w:ascii="宋体" w:hAnsi="宋体" w:cs="宋体"/>
          <w:sz w:val="28"/>
          <w:szCs w:val="28"/>
          <w:lang w:val="hr-HR" w:bidi="ar-EG"/>
        </w:rPr>
        <w:t>合同书（格式）</w:t>
      </w:r>
      <w:r>
        <w:rPr>
          <w:rFonts w:ascii="宋体" w:cs="宋体"/>
          <w:sz w:val="28"/>
          <w:szCs w:val="28"/>
        </w:rPr>
        <w:tab/>
      </w:r>
      <w:r>
        <w:rPr>
          <w:rFonts w:hint="eastAsia" w:ascii="宋体" w:hAnsi="宋体" w:cs="宋体"/>
          <w:sz w:val="28"/>
          <w:szCs w:val="28"/>
        </w:rPr>
        <w:t>95</w:t>
      </w:r>
    </w:p>
    <w:p>
      <w:pPr>
        <w:pStyle w:val="12"/>
        <w:tabs>
          <w:tab w:val="right" w:leader="dot" w:pos="8787"/>
        </w:tabs>
        <w:spacing w:line="600" w:lineRule="auto"/>
        <w:rPr>
          <w:rFonts w:ascii="宋体" w:cs="宋体"/>
          <w:sz w:val="28"/>
          <w:szCs w:val="28"/>
        </w:rPr>
      </w:pPr>
      <w:r>
        <w:rPr>
          <w:rFonts w:hint="eastAsia" w:ascii="宋体" w:hAnsi="宋体" w:cs="宋体"/>
          <w:sz w:val="28"/>
          <w:szCs w:val="28"/>
          <w:lang w:val="hr-HR" w:bidi="ar-EG"/>
        </w:rPr>
        <w:t>第五章</w:t>
      </w:r>
      <w:r>
        <w:rPr>
          <w:rFonts w:hint="eastAsia" w:ascii="宋体" w:hAnsi="宋体" w:cs="宋体"/>
          <w:sz w:val="28"/>
          <w:szCs w:val="28"/>
          <w:lang w:bidi="ar-EG"/>
        </w:rPr>
        <w:t xml:space="preserve"> </w:t>
      </w:r>
      <w:r>
        <w:rPr>
          <w:rFonts w:hint="eastAsia" w:ascii="宋体" w:hAnsi="宋体" w:cs="宋体"/>
          <w:sz w:val="28"/>
          <w:szCs w:val="28"/>
          <w:lang w:val="hr-HR" w:bidi="ar-EG"/>
        </w:rPr>
        <w:t>响应文件格式</w:t>
      </w:r>
      <w:r>
        <w:rPr>
          <w:rFonts w:ascii="宋体" w:cs="宋体"/>
          <w:sz w:val="28"/>
          <w:szCs w:val="28"/>
        </w:rPr>
        <w:tab/>
      </w:r>
      <w:r>
        <w:rPr>
          <w:rFonts w:hint="eastAsia" w:ascii="宋体" w:hAnsi="宋体" w:cs="宋体"/>
          <w:sz w:val="28"/>
          <w:szCs w:val="28"/>
        </w:rPr>
        <w:t>97</w:t>
      </w:r>
    </w:p>
    <w:p>
      <w:pPr>
        <w:pStyle w:val="27"/>
        <w:tabs>
          <w:tab w:val="right" w:leader="dot" w:pos="8787"/>
        </w:tabs>
        <w:spacing w:line="600" w:lineRule="auto"/>
        <w:rPr>
          <w:rFonts w:ascii="宋体" w:cs="宋体"/>
          <w:kern w:val="2"/>
          <w:sz w:val="28"/>
          <w:szCs w:val="28"/>
        </w:rPr>
      </w:pPr>
      <w:r>
        <w:rPr>
          <w:rFonts w:ascii="宋体" w:hAnsi="宋体" w:cs="宋体"/>
          <w:kern w:val="2"/>
          <w:sz w:val="28"/>
          <w:szCs w:val="28"/>
        </w:rPr>
        <w:fldChar w:fldCharType="end"/>
      </w:r>
    </w:p>
    <w:p>
      <w:pPr>
        <w:jc w:val="center"/>
        <w:rPr>
          <w:rFonts w:ascii="宋体" w:cs="宋体"/>
          <w:sz w:val="32"/>
          <w:szCs w:val="32"/>
        </w:rPr>
        <w:sectPr>
          <w:footerReference r:id="rId9" w:type="first"/>
          <w:footerReference r:id="rId8" w:type="default"/>
          <w:pgSz w:w="11906" w:h="16838"/>
          <w:pgMar w:top="1440" w:right="1418" w:bottom="1440" w:left="1701" w:header="851" w:footer="992" w:gutter="0"/>
          <w:pgNumType w:start="2"/>
          <w:cols w:space="720" w:num="1"/>
          <w:titlePg/>
          <w:docGrid w:type="lines" w:linePitch="312" w:charSpace="0"/>
        </w:sectPr>
      </w:pPr>
      <w:bookmarkStart w:id="1" w:name="_Toc23419_WPSOffice_Level1"/>
    </w:p>
    <w:p>
      <w:pPr>
        <w:spacing w:line="360" w:lineRule="exact"/>
        <w:jc w:val="center"/>
        <w:outlineLvl w:val="0"/>
        <w:rPr>
          <w:rFonts w:hint="eastAsia" w:ascii="宋体" w:hAnsi="宋体" w:cs="宋体"/>
          <w:sz w:val="36"/>
          <w:szCs w:val="36"/>
          <w:lang w:val="hr-HR" w:bidi="ar-EG"/>
        </w:rPr>
      </w:pPr>
      <w:bookmarkStart w:id="2" w:name="_Toc4846"/>
      <w:r>
        <w:rPr>
          <w:rFonts w:hint="eastAsia" w:ascii="宋体" w:hAnsi="宋体" w:cs="宋体"/>
          <w:sz w:val="36"/>
          <w:szCs w:val="36"/>
          <w:lang w:val="hr-HR" w:bidi="ar-EG"/>
        </w:rPr>
        <w:t>第一章询价</w:t>
      </w:r>
      <w:bookmarkEnd w:id="1"/>
      <w:bookmarkEnd w:id="2"/>
      <w:bookmarkStart w:id="3" w:name="_Toc29468_WPSOffice_Level1"/>
      <w:r>
        <w:rPr>
          <w:rFonts w:hint="eastAsia" w:ascii="宋体" w:hAnsi="宋体" w:cs="宋体"/>
          <w:sz w:val="36"/>
          <w:szCs w:val="36"/>
          <w:lang w:val="hr-HR" w:bidi="ar-EG"/>
        </w:rPr>
        <w:t>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06" w:type="dxa"/>
          </w:tcPr>
          <w:p>
            <w:pPr>
              <w:pStyle w:val="4"/>
              <w:spacing w:before="0" w:line="380" w:lineRule="exact"/>
              <w:ind w:firstLine="480" w:firstLineChars="200"/>
              <w:rPr>
                <w:b w:val="0"/>
                <w:sz w:val="24"/>
                <w:szCs w:val="24"/>
              </w:rPr>
            </w:pPr>
            <w:bookmarkStart w:id="4" w:name="_Toc28359089"/>
            <w:bookmarkStart w:id="5" w:name="_Toc35393629"/>
            <w:bookmarkStart w:id="6" w:name="_Toc35393798"/>
            <w:bookmarkStart w:id="7" w:name="_Toc28359012"/>
            <w:r>
              <w:rPr>
                <w:rFonts w:hint="eastAsia"/>
                <w:b w:val="0"/>
                <w:sz w:val="24"/>
                <w:szCs w:val="24"/>
                <w:lang w:eastAsia="zh-CN"/>
              </w:rPr>
              <w:t>阳新县奉新小学数字校园、安全及功能室设备采购项目三包（二次）</w:t>
            </w:r>
            <w:r>
              <w:rPr>
                <w:rFonts w:hint="eastAsia"/>
                <w:b w:val="0"/>
                <w:sz w:val="24"/>
                <w:szCs w:val="24"/>
              </w:rPr>
              <w:t>的潜在供应商</w:t>
            </w:r>
            <w:r>
              <w:rPr>
                <w:rFonts w:hint="eastAsia" w:ascii="宋体" w:hAnsi="宋体" w:cs="宋体"/>
                <w:b w:val="0"/>
                <w:sz w:val="24"/>
                <w:szCs w:val="24"/>
              </w:rPr>
              <w:t>可在“湖北省政府采购网”、“黄石公共资源交易信息网”及“阳新县人民政府网”点击本公告中的链接下载获取询价文件，并于2022年</w:t>
            </w:r>
            <w:r>
              <w:rPr>
                <w:rFonts w:hint="eastAsia" w:ascii="宋体" w:hAnsi="宋体" w:cs="宋体"/>
                <w:b w:val="0"/>
                <w:sz w:val="24"/>
                <w:szCs w:val="24"/>
                <w:lang w:val="en-US" w:eastAsia="zh-CN"/>
              </w:rPr>
              <w:t>08</w:t>
            </w:r>
            <w:r>
              <w:rPr>
                <w:rFonts w:hint="eastAsia" w:ascii="宋体" w:hAnsi="宋体" w:cs="宋体"/>
                <w:b w:val="0"/>
                <w:sz w:val="24"/>
                <w:szCs w:val="24"/>
              </w:rPr>
              <w:t>月</w:t>
            </w:r>
            <w:r>
              <w:rPr>
                <w:rFonts w:hint="eastAsia" w:ascii="宋体" w:hAnsi="宋体" w:cs="宋体"/>
                <w:b w:val="0"/>
                <w:sz w:val="24"/>
                <w:szCs w:val="24"/>
                <w:lang w:val="en-US" w:eastAsia="zh-CN"/>
              </w:rPr>
              <w:t>19</w:t>
            </w:r>
            <w:r>
              <w:rPr>
                <w:rFonts w:hint="eastAsia" w:ascii="宋体" w:hAnsi="宋体" w:cs="宋体"/>
                <w:b w:val="0"/>
                <w:sz w:val="24"/>
                <w:szCs w:val="24"/>
              </w:rPr>
              <w:t>日</w:t>
            </w:r>
            <w:r>
              <w:rPr>
                <w:rFonts w:hint="eastAsia" w:ascii="宋体" w:hAnsi="宋体" w:cs="宋体"/>
                <w:b w:val="0"/>
                <w:sz w:val="24"/>
                <w:szCs w:val="24"/>
                <w:lang w:val="en-US" w:eastAsia="zh-CN"/>
              </w:rPr>
              <w:t>09</w:t>
            </w:r>
            <w:r>
              <w:rPr>
                <w:rFonts w:hint="eastAsia" w:ascii="宋体" w:hAnsi="宋体" w:cs="宋体"/>
                <w:b w:val="0"/>
                <w:sz w:val="24"/>
                <w:szCs w:val="24"/>
              </w:rPr>
              <w:t>点</w:t>
            </w:r>
            <w:r>
              <w:rPr>
                <w:rFonts w:hint="eastAsia" w:ascii="宋体" w:hAnsi="宋体" w:cs="宋体"/>
                <w:b w:val="0"/>
                <w:sz w:val="24"/>
                <w:szCs w:val="24"/>
                <w:lang w:val="en-US" w:eastAsia="zh-CN"/>
              </w:rPr>
              <w:t>00</w:t>
            </w:r>
            <w:r>
              <w:rPr>
                <w:rFonts w:hint="eastAsia" w:ascii="宋体" w:hAnsi="宋体" w:cs="宋体"/>
                <w:b w:val="0"/>
                <w:sz w:val="24"/>
                <w:szCs w:val="24"/>
              </w:rPr>
              <w:t>分（北京时间）前递交询价响应文件。</w:t>
            </w:r>
          </w:p>
        </w:tc>
      </w:tr>
    </w:tbl>
    <w:p>
      <w:pPr>
        <w:pStyle w:val="13"/>
        <w:keepNext w:val="0"/>
        <w:keepLines w:val="0"/>
        <w:pageBreakBefore w:val="0"/>
        <w:kinsoku/>
        <w:wordWrap/>
        <w:overflowPunct/>
        <w:topLinePunct w:val="0"/>
        <w:autoSpaceDE/>
        <w:autoSpaceDN/>
        <w:bidi w:val="0"/>
        <w:adjustRightInd/>
        <w:spacing w:before="0" w:beforeAutospacing="0" w:after="0" w:afterAutospacing="0" w:line="400" w:lineRule="exact"/>
        <w:outlineLvl w:val="1"/>
        <w:rPr>
          <w:rStyle w:val="17"/>
        </w:rPr>
      </w:pPr>
      <w:r>
        <w:rPr>
          <w:rStyle w:val="17"/>
          <w:rFonts w:hint="eastAsia"/>
        </w:rPr>
        <w:t>一、项目基本情况</w:t>
      </w:r>
      <w:bookmarkEnd w:id="4"/>
      <w:bookmarkEnd w:id="5"/>
      <w:bookmarkEnd w:id="6"/>
      <w:bookmarkEnd w:id="7"/>
    </w:p>
    <w:p>
      <w:pPr>
        <w:keepNext w:val="0"/>
        <w:keepLines w:val="0"/>
        <w:pageBreakBefore w:val="0"/>
        <w:widowControl/>
        <w:kinsoku/>
        <w:wordWrap/>
        <w:overflowPunct/>
        <w:topLinePunct w:val="0"/>
        <w:autoSpaceDE/>
        <w:autoSpaceDN/>
        <w:bidi w:val="0"/>
        <w:adjustRightInd/>
        <w:spacing w:line="400" w:lineRule="exact"/>
        <w:ind w:firstLine="482"/>
        <w:textAlignment w:val="baseline"/>
        <w:rPr>
          <w:rFonts w:ascii="微软雅黑" w:hAnsi="微软雅黑" w:eastAsia="微软雅黑" w:cs="宋体"/>
          <w:kern w:val="0"/>
          <w:sz w:val="24"/>
        </w:rPr>
      </w:pPr>
      <w:r>
        <w:rPr>
          <w:rFonts w:hint="eastAsia" w:ascii="宋体" w:hAnsi="宋体" w:cs="宋体"/>
          <w:kern w:val="0"/>
          <w:sz w:val="24"/>
        </w:rPr>
        <w:t>1、项目编号：</w:t>
      </w:r>
      <w:r>
        <w:rPr>
          <w:kern w:val="0"/>
          <w:sz w:val="24"/>
        </w:rPr>
        <w:t>131-2022CG-</w:t>
      </w:r>
      <w:r>
        <w:rPr>
          <w:rFonts w:hint="eastAsia"/>
          <w:kern w:val="0"/>
          <w:sz w:val="24"/>
          <w:lang w:val="en-US" w:eastAsia="zh-CN"/>
        </w:rPr>
        <w:t>190</w:t>
      </w:r>
      <w:r>
        <w:rPr>
          <w:rFonts w:hint="eastAsia" w:ascii="宋体" w:hAnsi="宋体" w:cs="宋体"/>
          <w:kern w:val="0"/>
          <w:sz w:val="24"/>
        </w:rPr>
        <w:t>（政府采购备案号：阳财采计备[2022]A0725号）</w:t>
      </w:r>
    </w:p>
    <w:p>
      <w:pPr>
        <w:keepNext w:val="0"/>
        <w:keepLines w:val="0"/>
        <w:pageBreakBefore w:val="0"/>
        <w:widowControl/>
        <w:kinsoku/>
        <w:wordWrap/>
        <w:overflowPunct/>
        <w:topLinePunct w:val="0"/>
        <w:autoSpaceDE/>
        <w:autoSpaceDN/>
        <w:bidi w:val="0"/>
        <w:adjustRightInd/>
        <w:spacing w:line="400" w:lineRule="exact"/>
        <w:ind w:firstLine="482"/>
        <w:textAlignment w:val="baseline"/>
        <w:rPr>
          <w:rFonts w:hint="eastAsia" w:ascii="微软雅黑" w:hAnsi="微软雅黑" w:eastAsia="宋体" w:cs="宋体"/>
          <w:kern w:val="0"/>
          <w:sz w:val="24"/>
          <w:lang w:eastAsia="zh-CN"/>
        </w:rPr>
      </w:pPr>
      <w:r>
        <w:rPr>
          <w:rFonts w:hint="eastAsia" w:ascii="宋体" w:hAnsi="宋体" w:cs="宋体"/>
          <w:kern w:val="0"/>
          <w:sz w:val="24"/>
        </w:rPr>
        <w:t>2、项目名称：</w:t>
      </w:r>
      <w:r>
        <w:rPr>
          <w:rFonts w:hint="eastAsia"/>
          <w:sz w:val="24"/>
          <w:lang w:eastAsia="zh-CN"/>
        </w:rPr>
        <w:t>阳新县奉新小学数字校园、安全及功能室设备采购项目三包（二次）</w:t>
      </w:r>
    </w:p>
    <w:p>
      <w:pPr>
        <w:keepNext w:val="0"/>
        <w:keepLines w:val="0"/>
        <w:pageBreakBefore w:val="0"/>
        <w:widowControl/>
        <w:kinsoku/>
        <w:wordWrap/>
        <w:overflowPunct/>
        <w:topLinePunct w:val="0"/>
        <w:autoSpaceDE/>
        <w:autoSpaceDN/>
        <w:bidi w:val="0"/>
        <w:adjustRightInd/>
        <w:spacing w:line="400" w:lineRule="exact"/>
        <w:ind w:firstLine="482"/>
        <w:textAlignment w:val="baseline"/>
        <w:rPr>
          <w:rFonts w:hint="eastAsia" w:ascii="宋体" w:hAnsi="宋体" w:eastAsia="宋体" w:cs="宋体"/>
          <w:kern w:val="0"/>
          <w:sz w:val="24"/>
          <w:lang w:val="en-US" w:eastAsia="zh-CN"/>
        </w:rPr>
      </w:pPr>
      <w:r>
        <w:rPr>
          <w:rFonts w:hint="eastAsia" w:ascii="宋体" w:hAnsi="宋体" w:cs="宋体"/>
          <w:kern w:val="0"/>
          <w:sz w:val="24"/>
          <w:lang w:val="en-US" w:eastAsia="zh-CN"/>
        </w:rPr>
        <w:t>3、采购内容：三包：体音美教室、国学（书法）教室（</w:t>
      </w:r>
      <w:r>
        <w:rPr>
          <w:rFonts w:hint="eastAsia" w:ascii="宋体" w:hAnsi="宋体" w:cs="宋体"/>
          <w:kern w:val="0"/>
          <w:sz w:val="24"/>
        </w:rPr>
        <w:t>详见第三章采购需求</w:t>
      </w:r>
      <w:r>
        <w:rPr>
          <w:rFonts w:hint="eastAsia" w:ascii="宋体" w:hAnsi="宋体" w:cs="宋体"/>
          <w:kern w:val="0"/>
          <w:sz w:val="24"/>
          <w:lang w:eastAsia="zh-CN"/>
        </w:rPr>
        <w:t>）</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baseline"/>
        <w:rPr>
          <w:rFonts w:hint="eastAsia" w:ascii="宋体" w:hAnsi="宋体" w:cs="宋体"/>
          <w:kern w:val="0"/>
          <w:sz w:val="24"/>
        </w:rPr>
      </w:pPr>
      <w:r>
        <w:rPr>
          <w:rFonts w:hint="eastAsia" w:ascii="宋体" w:hAnsi="宋体" w:cs="宋体"/>
          <w:kern w:val="0"/>
          <w:sz w:val="24"/>
        </w:rPr>
        <w:t>4、预算金额：三包：48万元</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baseline"/>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w:t>
      </w:r>
      <w:r>
        <w:rPr>
          <w:rFonts w:hint="eastAsia" w:ascii="宋体" w:hAnsi="宋体" w:cs="宋体"/>
          <w:sz w:val="24"/>
        </w:rPr>
        <w:t>合同履行期限</w:t>
      </w:r>
      <w:r>
        <w:rPr>
          <w:rFonts w:hint="eastAsia" w:ascii="宋体" w:hAnsi="宋体" w:cs="宋体"/>
          <w:kern w:val="0"/>
          <w:sz w:val="24"/>
        </w:rPr>
        <w:t>：三包：合同签订后20个日历日。</w:t>
      </w:r>
    </w:p>
    <w:p>
      <w:pPr>
        <w:keepNext w:val="0"/>
        <w:keepLines w:val="0"/>
        <w:pageBreakBefore w:val="0"/>
        <w:widowControl/>
        <w:kinsoku/>
        <w:wordWrap/>
        <w:overflowPunct/>
        <w:topLinePunct w:val="0"/>
        <w:autoSpaceDE/>
        <w:autoSpaceDN/>
        <w:bidi w:val="0"/>
        <w:adjustRightInd/>
        <w:spacing w:line="400" w:lineRule="exact"/>
        <w:ind w:firstLine="482"/>
        <w:textAlignment w:val="baseline"/>
        <w:rPr>
          <w:rFonts w:ascii="宋体" w:hAnsi="宋体" w:cs="宋体"/>
          <w:kern w:val="0"/>
          <w:sz w:val="24"/>
        </w:rPr>
      </w:pPr>
      <w:r>
        <w:rPr>
          <w:rFonts w:hint="eastAsia" w:eastAsia="微软雅黑"/>
          <w:kern w:val="0"/>
          <w:sz w:val="24"/>
          <w:lang w:val="en-US" w:eastAsia="zh-CN"/>
        </w:rPr>
        <w:t>6</w:t>
      </w:r>
      <w:r>
        <w:rPr>
          <w:rFonts w:hint="eastAsia" w:eastAsia="微软雅黑"/>
          <w:kern w:val="0"/>
          <w:sz w:val="24"/>
        </w:rPr>
        <w:t>、</w:t>
      </w:r>
      <w:r>
        <w:rPr>
          <w:rFonts w:hint="eastAsia" w:ascii="宋体" w:hAnsi="宋体" w:cs="宋体"/>
          <w:kern w:val="0"/>
          <w:sz w:val="24"/>
        </w:rPr>
        <w:t>是否可采购进口产品：否</w:t>
      </w:r>
    </w:p>
    <w:p>
      <w:pPr>
        <w:keepNext w:val="0"/>
        <w:keepLines w:val="0"/>
        <w:pageBreakBefore w:val="0"/>
        <w:widowControl/>
        <w:kinsoku/>
        <w:wordWrap/>
        <w:overflowPunct/>
        <w:topLinePunct w:val="0"/>
        <w:autoSpaceDE/>
        <w:autoSpaceDN/>
        <w:bidi w:val="0"/>
        <w:adjustRightInd/>
        <w:spacing w:line="400" w:lineRule="exact"/>
        <w:ind w:firstLine="482"/>
        <w:textAlignment w:val="baseline"/>
        <w:rPr>
          <w:rStyle w:val="17"/>
          <w:kern w:val="0"/>
          <w:sz w:val="24"/>
        </w:rPr>
      </w:pPr>
      <w:r>
        <w:rPr>
          <w:rStyle w:val="17"/>
          <w:rFonts w:hint="eastAsia"/>
          <w:kern w:val="0"/>
          <w:sz w:val="24"/>
        </w:rPr>
        <w:t>二、供应商资格要求</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1、应具备《政府采购法》第二十二条第一款之规定的条件；</w:t>
      </w:r>
    </w:p>
    <w:p>
      <w:pPr>
        <w:keepNext w:val="0"/>
        <w:keepLines w:val="0"/>
        <w:pageBreakBefore w:val="0"/>
        <w:tabs>
          <w:tab w:val="left" w:pos="896"/>
        </w:tabs>
        <w:kinsoku/>
        <w:wordWrap/>
        <w:overflowPunct/>
        <w:topLinePunct w:val="0"/>
        <w:autoSpaceDE/>
        <w:autoSpaceDN/>
        <w:bidi w:val="0"/>
        <w:adjustRightInd/>
        <w:spacing w:line="400" w:lineRule="exact"/>
        <w:ind w:firstLine="480" w:firstLineChars="200"/>
      </w:pPr>
      <w:r>
        <w:rPr>
          <w:rFonts w:hint="eastAsia" w:ascii="宋体" w:hAnsi="宋体" w:cs="宋体"/>
          <w:sz w:val="24"/>
        </w:rPr>
        <w:t>2、未被列入"信用中国"网站(www.creditchina.gov.cn)失信被执行人、重大税收违法失信主体的网页截图，未被“中国政府采购网”(www.ccgp.gov.cn)列入政府采购严重违法失信行为记录名单的网页截图。</w:t>
      </w:r>
    </w:p>
    <w:p>
      <w:pPr>
        <w:keepNext w:val="0"/>
        <w:keepLines w:val="0"/>
        <w:pageBreakBefore w:val="0"/>
        <w:tabs>
          <w:tab w:val="left" w:pos="896"/>
        </w:tabs>
        <w:kinsoku/>
        <w:wordWrap/>
        <w:overflowPunct/>
        <w:topLinePunct w:val="0"/>
        <w:autoSpaceDE/>
        <w:autoSpaceDN/>
        <w:bidi w:val="0"/>
        <w:adjustRightInd/>
        <w:spacing w:line="400" w:lineRule="exact"/>
        <w:ind w:firstLine="480" w:firstLineChars="200"/>
        <w:rPr>
          <w:rFonts w:ascii="宋体" w:hAnsi="宋体" w:cs="宋体"/>
          <w:sz w:val="24"/>
        </w:rPr>
      </w:pPr>
      <w:r>
        <w:rPr>
          <w:rFonts w:hint="eastAsia" w:ascii="宋体" w:hAnsi="宋体" w:cs="宋体"/>
          <w:sz w:val="24"/>
        </w:rPr>
        <w:t>3、特定条件：无</w:t>
      </w:r>
    </w:p>
    <w:p>
      <w:pPr>
        <w:keepNext w:val="0"/>
        <w:keepLines w:val="0"/>
        <w:pageBreakBefore w:val="0"/>
        <w:tabs>
          <w:tab w:val="left" w:pos="896"/>
        </w:tabs>
        <w:kinsoku/>
        <w:wordWrap/>
        <w:overflowPunct/>
        <w:topLinePunct w:val="0"/>
        <w:autoSpaceDE/>
        <w:autoSpaceDN/>
        <w:bidi w:val="0"/>
        <w:adjustRightInd/>
        <w:spacing w:line="400" w:lineRule="exact"/>
        <w:ind w:firstLine="480" w:firstLineChars="200"/>
        <w:rPr>
          <w:rFonts w:ascii="宋体" w:hAnsi="宋体" w:cs="宋体"/>
          <w:sz w:val="24"/>
        </w:rPr>
      </w:pPr>
      <w:r>
        <w:rPr>
          <w:rFonts w:hint="eastAsia" w:ascii="宋体" w:hAnsi="宋体" w:cs="宋体"/>
          <w:sz w:val="24"/>
        </w:rPr>
        <w:t>4、不接受联合体形式的投标。</w:t>
      </w:r>
    </w:p>
    <w:p>
      <w:pPr>
        <w:keepNext w:val="0"/>
        <w:keepLines w:val="0"/>
        <w:pageBreakBefore w:val="0"/>
        <w:tabs>
          <w:tab w:val="left" w:pos="896"/>
        </w:tabs>
        <w:kinsoku/>
        <w:wordWrap/>
        <w:overflowPunct/>
        <w:topLinePunct w:val="0"/>
        <w:autoSpaceDE/>
        <w:autoSpaceDN/>
        <w:bidi w:val="0"/>
        <w:adjustRightInd/>
        <w:spacing w:line="400" w:lineRule="exact"/>
        <w:ind w:firstLine="480" w:firstLineChars="200"/>
        <w:rPr>
          <w:rFonts w:ascii="宋体" w:hAnsi="宋体" w:cs="宋体"/>
          <w:sz w:val="24"/>
        </w:rPr>
      </w:pPr>
      <w:r>
        <w:rPr>
          <w:rFonts w:hint="eastAsia" w:ascii="宋体" w:hAnsi="宋体" w:cs="宋体"/>
          <w:sz w:val="24"/>
        </w:rPr>
        <w:t>5、是否专门面向中小企业：是。</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outlineLvl w:val="1"/>
      </w:pPr>
      <w:r>
        <w:rPr>
          <w:rStyle w:val="17"/>
          <w:rFonts w:hint="eastAsia"/>
        </w:rPr>
        <w:t>三、获取采购文件</w:t>
      </w:r>
    </w:p>
    <w:p>
      <w:pPr>
        <w:keepNext w:val="0"/>
        <w:keepLines w:val="0"/>
        <w:pageBreakBefore w:val="0"/>
        <w:widowControl/>
        <w:kinsoku/>
        <w:wordWrap/>
        <w:overflowPunct/>
        <w:topLinePunct w:val="0"/>
        <w:autoSpaceDE/>
        <w:autoSpaceDN/>
        <w:bidi w:val="0"/>
        <w:adjustRightInd/>
        <w:snapToGrid w:val="0"/>
        <w:spacing w:line="400" w:lineRule="exact"/>
        <w:ind w:left="330" w:right="330" w:firstLine="480" w:firstLineChars="200"/>
        <w:rPr>
          <w:rFonts w:ascii="宋体" w:hAnsi="宋体"/>
          <w:kern w:val="0"/>
          <w:sz w:val="24"/>
          <w:lang w:bidi="ar"/>
        </w:rPr>
      </w:pPr>
      <w:bookmarkStart w:id="8" w:name="_Toc12491"/>
      <w:r>
        <w:rPr>
          <w:rFonts w:hint="eastAsia" w:ascii="宋体" w:hAnsi="宋体"/>
          <w:kern w:val="0"/>
          <w:sz w:val="24"/>
          <w:lang w:bidi="ar"/>
        </w:rPr>
        <w:t>本项目实行网上下载询价文件，询价文件与本询价公告同时</w:t>
      </w:r>
      <w:r>
        <w:rPr>
          <w:rFonts w:hint="eastAsia"/>
          <w:kern w:val="0"/>
          <w:sz w:val="24"/>
          <w:lang w:bidi="ar"/>
        </w:rPr>
        <w:t>在“湖北省政府采购网”、“黄石市公共资源交易信息网”及“阳新县人民政府网”</w:t>
      </w:r>
      <w:r>
        <w:rPr>
          <w:rFonts w:hint="eastAsia" w:ascii="宋体" w:hAnsi="宋体"/>
          <w:kern w:val="0"/>
          <w:sz w:val="24"/>
          <w:lang w:bidi="ar"/>
        </w:rPr>
        <w:t>发布（见询价文件下载），凡自愿参加本项目供应商，请于2022年</w:t>
      </w:r>
      <w:r>
        <w:rPr>
          <w:rFonts w:hint="eastAsia" w:ascii="宋体" w:hAnsi="宋体"/>
          <w:kern w:val="0"/>
          <w:sz w:val="24"/>
          <w:lang w:val="en-US" w:eastAsia="zh-CN" w:bidi="ar"/>
        </w:rPr>
        <w:t>08</w:t>
      </w:r>
      <w:r>
        <w:rPr>
          <w:rFonts w:hint="eastAsia" w:ascii="宋体" w:hAnsi="宋体"/>
          <w:kern w:val="0"/>
          <w:sz w:val="24"/>
          <w:lang w:bidi="ar"/>
        </w:rPr>
        <w:t>月</w:t>
      </w:r>
      <w:r>
        <w:rPr>
          <w:rFonts w:hint="eastAsia" w:ascii="宋体" w:hAnsi="宋体"/>
          <w:kern w:val="0"/>
          <w:sz w:val="24"/>
          <w:lang w:val="en-US" w:eastAsia="zh-CN" w:bidi="ar"/>
        </w:rPr>
        <w:t>15</w:t>
      </w:r>
      <w:r>
        <w:rPr>
          <w:rFonts w:hint="eastAsia" w:ascii="宋体" w:hAnsi="宋体"/>
          <w:kern w:val="0"/>
          <w:sz w:val="24"/>
          <w:lang w:bidi="ar"/>
        </w:rPr>
        <w:t>日至2022年</w:t>
      </w:r>
      <w:r>
        <w:rPr>
          <w:rFonts w:hint="eastAsia" w:ascii="宋体" w:hAnsi="宋体"/>
          <w:kern w:val="0"/>
          <w:sz w:val="24"/>
          <w:lang w:val="en-US" w:eastAsia="zh-CN" w:bidi="ar"/>
        </w:rPr>
        <w:t>08</w:t>
      </w:r>
      <w:r>
        <w:rPr>
          <w:rFonts w:hint="eastAsia" w:ascii="宋体" w:hAnsi="宋体"/>
          <w:kern w:val="0"/>
          <w:sz w:val="24"/>
          <w:lang w:bidi="ar"/>
        </w:rPr>
        <w:t>月</w:t>
      </w:r>
      <w:r>
        <w:rPr>
          <w:rFonts w:hint="eastAsia" w:ascii="宋体" w:hAnsi="宋体"/>
          <w:kern w:val="0"/>
          <w:sz w:val="24"/>
          <w:lang w:val="en-US" w:eastAsia="zh-CN" w:bidi="ar"/>
        </w:rPr>
        <w:t>17</w:t>
      </w:r>
      <w:r>
        <w:rPr>
          <w:rFonts w:hint="eastAsia" w:ascii="宋体" w:hAnsi="宋体"/>
          <w:kern w:val="0"/>
          <w:sz w:val="24"/>
          <w:lang w:bidi="ar"/>
        </w:rPr>
        <w:t>日17时30分前点击项目询价公告中的链接下载询价文件，并在询价截止时间前递交询价响应文件。</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Style w:val="17"/>
          <w:rFonts w:cs="宋体"/>
        </w:rPr>
      </w:pPr>
      <w:r>
        <w:rPr>
          <w:rStyle w:val="17"/>
          <w:rFonts w:hint="eastAsia" w:cs="宋体"/>
        </w:rPr>
        <w:t>四、响应文件提交</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Style w:val="17"/>
          <w:rFonts w:cs="宋体"/>
        </w:rPr>
      </w:pPr>
      <w:r>
        <w:rPr>
          <w:rFonts w:hint="eastAsia" w:cs="宋体"/>
        </w:rPr>
        <w:t>开始时间：2022年</w:t>
      </w:r>
      <w:r>
        <w:rPr>
          <w:rFonts w:hint="eastAsia" w:cs="宋体"/>
          <w:lang w:val="en-US" w:eastAsia="zh-CN"/>
        </w:rPr>
        <w:t>08</w:t>
      </w:r>
      <w:r>
        <w:rPr>
          <w:rFonts w:hint="eastAsia" w:cs="宋体"/>
        </w:rPr>
        <w:t>月</w:t>
      </w:r>
      <w:r>
        <w:rPr>
          <w:rFonts w:hint="eastAsia" w:cs="宋体"/>
          <w:lang w:val="en-US" w:eastAsia="zh-CN"/>
        </w:rPr>
        <w:t>19</w:t>
      </w:r>
      <w:r>
        <w:rPr>
          <w:rFonts w:hint="eastAsia" w:cs="宋体"/>
        </w:rPr>
        <w:t>日</w:t>
      </w:r>
      <w:r>
        <w:rPr>
          <w:rFonts w:hint="eastAsia" w:cs="宋体"/>
          <w:lang w:val="en-US" w:eastAsia="zh-CN"/>
        </w:rPr>
        <w:t>08</w:t>
      </w:r>
      <w:r>
        <w:rPr>
          <w:rFonts w:hint="eastAsia" w:cs="宋体"/>
        </w:rPr>
        <w:t>点</w:t>
      </w:r>
      <w:r>
        <w:rPr>
          <w:rFonts w:hint="eastAsia" w:cs="宋体"/>
          <w:lang w:val="en-US" w:eastAsia="zh-CN"/>
        </w:rPr>
        <w:t>30</w:t>
      </w:r>
      <w:r>
        <w:rPr>
          <w:rFonts w:hint="eastAsia" w:cs="宋体"/>
        </w:rPr>
        <w:t>分（北京时间）</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截止时间：2022年</w:t>
      </w:r>
      <w:r>
        <w:rPr>
          <w:rFonts w:hint="eastAsia" w:cs="宋体"/>
          <w:lang w:val="en-US" w:eastAsia="zh-CN"/>
        </w:rPr>
        <w:t>08</w:t>
      </w:r>
      <w:r>
        <w:rPr>
          <w:rFonts w:hint="eastAsia" w:cs="宋体"/>
        </w:rPr>
        <w:t>月</w:t>
      </w:r>
      <w:r>
        <w:rPr>
          <w:rFonts w:hint="eastAsia" w:cs="宋体"/>
          <w:lang w:val="en-US" w:eastAsia="zh-CN"/>
        </w:rPr>
        <w:t>19</w:t>
      </w:r>
      <w:r>
        <w:rPr>
          <w:rFonts w:hint="eastAsia" w:cs="宋体"/>
        </w:rPr>
        <w:t>日</w:t>
      </w:r>
      <w:r>
        <w:rPr>
          <w:rFonts w:hint="eastAsia" w:cs="宋体"/>
          <w:lang w:val="en-US" w:eastAsia="zh-CN"/>
        </w:rPr>
        <w:t>09</w:t>
      </w:r>
      <w:r>
        <w:rPr>
          <w:rFonts w:hint="eastAsia" w:cs="宋体"/>
        </w:rPr>
        <w:t>点</w:t>
      </w:r>
      <w:r>
        <w:rPr>
          <w:rFonts w:hint="eastAsia" w:cs="宋体"/>
          <w:lang w:val="en-US" w:eastAsia="zh-CN"/>
        </w:rPr>
        <w:t>00</w:t>
      </w:r>
      <w:r>
        <w:rPr>
          <w:rFonts w:hint="eastAsia" w:cs="宋体"/>
        </w:rPr>
        <w:t>分（北京时间）</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地点：阳新县公共资源交易中心</w:t>
      </w:r>
      <w:r>
        <w:rPr>
          <w:rFonts w:hint="eastAsia" w:cs="宋体"/>
          <w:lang w:val="en-US" w:eastAsia="zh-CN"/>
        </w:rPr>
        <w:t>二</w:t>
      </w:r>
      <w:r>
        <w:rPr>
          <w:rFonts w:hint="eastAsia" w:cs="宋体"/>
        </w:rPr>
        <w:t>楼开标大厅（阳新县熊家垴安置小区东侧）</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r>
        <w:rPr>
          <w:rStyle w:val="17"/>
          <w:rFonts w:hint="eastAsia" w:cs="宋体"/>
        </w:rPr>
        <w:t>五、开启</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时间：2022年</w:t>
      </w:r>
      <w:r>
        <w:rPr>
          <w:rFonts w:hint="eastAsia" w:cs="宋体"/>
          <w:lang w:val="en-US" w:eastAsia="zh-CN"/>
        </w:rPr>
        <w:t>08</w:t>
      </w:r>
      <w:r>
        <w:rPr>
          <w:rFonts w:hint="eastAsia" w:cs="宋体"/>
        </w:rPr>
        <w:t>月</w:t>
      </w:r>
      <w:r>
        <w:rPr>
          <w:rFonts w:hint="eastAsia" w:cs="宋体"/>
          <w:lang w:val="en-US" w:eastAsia="zh-CN"/>
        </w:rPr>
        <w:t>19</w:t>
      </w:r>
      <w:r>
        <w:rPr>
          <w:rFonts w:hint="eastAsia" w:cs="宋体"/>
        </w:rPr>
        <w:t>日</w:t>
      </w:r>
      <w:r>
        <w:rPr>
          <w:rFonts w:hint="eastAsia" w:cs="宋体"/>
          <w:lang w:val="en-US" w:eastAsia="zh-CN"/>
        </w:rPr>
        <w:t>09</w:t>
      </w:r>
      <w:r>
        <w:rPr>
          <w:rFonts w:hint="eastAsia" w:cs="宋体"/>
        </w:rPr>
        <w:t>点</w:t>
      </w:r>
      <w:r>
        <w:rPr>
          <w:rFonts w:hint="eastAsia" w:cs="宋体"/>
          <w:lang w:val="en-US" w:eastAsia="zh-CN"/>
        </w:rPr>
        <w:t>00</w:t>
      </w:r>
      <w:r>
        <w:rPr>
          <w:rFonts w:hint="eastAsia" w:cs="宋体"/>
        </w:rPr>
        <w:t>分（北京时间）</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地点：阳新县公共资源交易中心</w:t>
      </w:r>
      <w:r>
        <w:rPr>
          <w:rFonts w:hint="eastAsia" w:cs="宋体"/>
          <w:lang w:val="en-US" w:eastAsia="zh-CN"/>
        </w:rPr>
        <w:t>二</w:t>
      </w:r>
      <w:r>
        <w:rPr>
          <w:rFonts w:hint="eastAsia" w:cs="宋体"/>
        </w:rPr>
        <w:t>楼评标</w:t>
      </w:r>
      <w:r>
        <w:rPr>
          <w:rFonts w:hint="eastAsia" w:cs="宋体"/>
          <w:lang w:val="en-US" w:eastAsia="zh-CN"/>
        </w:rPr>
        <w:t>一</w:t>
      </w:r>
      <w:r>
        <w:rPr>
          <w:rFonts w:hint="eastAsia" w:cs="宋体"/>
        </w:rPr>
        <w:t>室</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r>
        <w:rPr>
          <w:rStyle w:val="17"/>
          <w:rFonts w:hint="eastAsia" w:cs="宋体"/>
        </w:rPr>
        <w:t>六、公告期限</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自本公告发布之日起3个工作日。</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r>
        <w:rPr>
          <w:rStyle w:val="17"/>
          <w:rFonts w:hint="eastAsia" w:cs="宋体"/>
        </w:rPr>
        <w:t>七、其他补充事宜</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1.落实政府采购强制、优先采购节能产品政策；政府采购优先采购环保产品政策；政府采购促进中小企业发展（监狱企业、残疾人福利性单位视同小微企业）等政策。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kinsoku/>
        <w:wordWrap/>
        <w:overflowPunct/>
        <w:topLinePunct w:val="0"/>
        <w:autoSpaceDE/>
        <w:autoSpaceDN/>
        <w:bidi w:val="0"/>
        <w:adjustRightInd/>
        <w:spacing w:line="400" w:lineRule="exact"/>
        <w:ind w:firstLine="420"/>
        <w:rPr>
          <w:rFonts w:ascii="宋体" w:hAnsi="宋体" w:cs="宋体"/>
          <w:kern w:val="0"/>
          <w:sz w:val="24"/>
          <w:lang w:bidi="ar"/>
        </w:rPr>
      </w:pPr>
      <w:r>
        <w:rPr>
          <w:rFonts w:hint="eastAsia" w:ascii="宋体" w:hAnsi="宋体" w:cs="宋体"/>
          <w:kern w:val="0"/>
          <w:sz w:val="24"/>
          <w:lang w:bidi="ar"/>
        </w:rPr>
        <w:t xml:space="preserve">2、供应商认为采购文件、采购过程和成交结果使自己的权益受到损害的， 可以在知道或者应知其权益受到损害之日起7个工作日内向采购人或代理公司提出质疑。质疑时请提交书面质疑函一份（法人代表签字、加盖单位公章。具体要求详见本询价文件），并附相关证据材料。线上投诉质疑网址： </w:t>
      </w:r>
    </w:p>
    <w:p>
      <w:pPr>
        <w:keepNext w:val="0"/>
        <w:keepLines w:val="0"/>
        <w:pageBreakBefore w:val="0"/>
        <w:widowControl/>
        <w:kinsoku/>
        <w:wordWrap/>
        <w:overflowPunct/>
        <w:topLinePunct w:val="0"/>
        <w:autoSpaceDE/>
        <w:autoSpaceDN/>
        <w:bidi w:val="0"/>
        <w:adjustRightInd/>
        <w:spacing w:line="400" w:lineRule="exact"/>
        <w:jc w:val="left"/>
        <w:rPr>
          <w:rFonts w:ascii="宋体" w:hAnsi="宋体" w:cs="宋体"/>
          <w:kern w:val="0"/>
          <w:sz w:val="24"/>
          <w:u w:val="single"/>
          <w:lang w:bidi="ar"/>
        </w:rPr>
      </w:pPr>
      <w:r>
        <w:rPr>
          <w:rFonts w:hint="eastAsia" w:ascii="宋体" w:hAnsi="宋体" w:cs="宋体"/>
          <w:kern w:val="0"/>
          <w:sz w:val="24"/>
          <w:u w:val="single"/>
          <w:lang w:bidi="ar"/>
        </w:rPr>
        <w:t xml:space="preserve">http://www.yx.gov.cn/zmhd/wjdc/202205/t20220516_904399.html </w:t>
      </w:r>
    </w:p>
    <w:p>
      <w:pPr>
        <w:keepNext w:val="0"/>
        <w:keepLines w:val="0"/>
        <w:pageBreakBefore w:val="0"/>
        <w:widowControl/>
        <w:kinsoku/>
        <w:wordWrap/>
        <w:overflowPunct/>
        <w:topLinePunct w:val="0"/>
        <w:autoSpaceDE/>
        <w:autoSpaceDN/>
        <w:bidi w:val="0"/>
        <w:adjustRightInd/>
        <w:spacing w:line="400" w:lineRule="exact"/>
        <w:ind w:firstLine="420"/>
        <w:jc w:val="left"/>
        <w:rPr>
          <w:rFonts w:ascii="宋体" w:hAnsi="宋体" w:cs="宋体"/>
          <w:kern w:val="0"/>
          <w:sz w:val="24"/>
          <w:lang w:bidi="ar"/>
        </w:rPr>
      </w:pPr>
      <w:r>
        <w:rPr>
          <w:rFonts w:hint="eastAsia" w:ascii="宋体" w:hAnsi="宋体" w:cs="宋体"/>
          <w:kern w:val="0"/>
          <w:sz w:val="24"/>
          <w:lang w:bidi="ar"/>
        </w:rPr>
        <w:t xml:space="preserve">3、政采贷 </w:t>
      </w:r>
    </w:p>
    <w:p>
      <w:pPr>
        <w:keepNext w:val="0"/>
        <w:keepLines w:val="0"/>
        <w:pageBreakBefore w:val="0"/>
        <w:widowControl/>
        <w:kinsoku/>
        <w:wordWrap/>
        <w:overflowPunct/>
        <w:topLinePunct w:val="0"/>
        <w:autoSpaceDE/>
        <w:autoSpaceDN/>
        <w:bidi w:val="0"/>
        <w:adjustRightInd/>
        <w:spacing w:line="400" w:lineRule="exact"/>
        <w:ind w:firstLine="420"/>
        <w:jc w:val="left"/>
        <w:rPr>
          <w:rFonts w:ascii="宋体" w:hAnsi="宋体" w:cs="宋体"/>
          <w:kern w:val="0"/>
          <w:sz w:val="24"/>
          <w:lang w:bidi="ar"/>
        </w:rPr>
      </w:pPr>
      <w:r>
        <w:rPr>
          <w:rFonts w:hint="eastAsia" w:ascii="宋体" w:hAnsi="宋体" w:cs="宋体"/>
          <w:kern w:val="0"/>
          <w:sz w:val="24"/>
          <w:lang w:bidi="ar"/>
        </w:rPr>
        <w:t>对于有融资需求的供应商可在政府采购项目中标后携带政府采购计划备案表，中标通知书及采购合同报阳新县政府采购办公室，向意向金融机构提出政府采购合同融资申请，并上传黄石市政府采购信息共享平台。</w:t>
      </w:r>
    </w:p>
    <w:p>
      <w:pPr>
        <w:keepNext w:val="0"/>
        <w:keepLines w:val="0"/>
        <w:pageBreakBefore w:val="0"/>
        <w:widowControl/>
        <w:kinsoku/>
        <w:wordWrap/>
        <w:overflowPunct/>
        <w:topLinePunct w:val="0"/>
        <w:autoSpaceDE/>
        <w:autoSpaceDN/>
        <w:bidi w:val="0"/>
        <w:adjustRightInd/>
        <w:spacing w:line="400" w:lineRule="exact"/>
        <w:ind w:firstLine="420"/>
        <w:jc w:val="left"/>
        <w:rPr>
          <w:rFonts w:ascii="宋体" w:hAnsi="宋体" w:cs="宋体"/>
          <w:kern w:val="0"/>
          <w:sz w:val="24"/>
          <w:lang w:bidi="ar"/>
        </w:rPr>
      </w:pPr>
      <w:r>
        <w:rPr>
          <w:rFonts w:hint="eastAsia" w:ascii="宋体" w:hAnsi="宋体" w:cs="宋体"/>
          <w:kern w:val="0"/>
          <w:sz w:val="24"/>
          <w:lang w:bidi="ar"/>
        </w:rPr>
        <w:t>4、本公告发布的信息媒体“湖北省政府采购网”、“黄石公共资源交易信息网”、“阳新县人民政府网”。</w:t>
      </w:r>
    </w:p>
    <w:p>
      <w:pPr>
        <w:keepNext w:val="0"/>
        <w:keepLines w:val="0"/>
        <w:pageBreakBefore w:val="0"/>
        <w:widowControl/>
        <w:kinsoku/>
        <w:wordWrap/>
        <w:overflowPunct/>
        <w:topLinePunct w:val="0"/>
        <w:autoSpaceDE/>
        <w:autoSpaceDN/>
        <w:bidi w:val="0"/>
        <w:adjustRightInd/>
        <w:spacing w:line="400" w:lineRule="exact"/>
        <w:ind w:firstLine="480"/>
        <w:jc w:val="left"/>
        <w:rPr>
          <w:rFonts w:ascii="宋体" w:hAnsi="宋体" w:cs="宋体"/>
          <w:sz w:val="24"/>
        </w:rPr>
      </w:pPr>
      <w:r>
        <w:rPr>
          <w:rFonts w:hint="eastAsia" w:ascii="宋体" w:hAnsi="宋体" w:cs="宋体"/>
          <w:kern w:val="0"/>
          <w:sz w:val="24"/>
        </w:rPr>
        <w:t>5．</w:t>
      </w:r>
      <w:r>
        <w:rPr>
          <w:rFonts w:hint="eastAsia" w:ascii="宋体" w:hAnsi="宋体"/>
          <w:bCs/>
          <w:kern w:val="0"/>
          <w:sz w:val="24"/>
        </w:rPr>
        <w:t>届时请参加询价的授权代表携带有效身份证、法人身份证明书或法人授权委托书（原件）出席开标会，否则询价小组将拒绝供应商参加询价。</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r>
        <w:rPr>
          <w:rStyle w:val="17"/>
          <w:rFonts w:hint="eastAsia" w:cs="宋体"/>
        </w:rPr>
        <w:t>八、凡对本次采购提出询问，请按以下方式联系。</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t>1</w:t>
      </w:r>
      <w:r>
        <w:rPr>
          <w:rFonts w:hint="eastAsia" w:cs="宋体"/>
        </w:rPr>
        <w:t>.采购人信息</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名  称：阳新县教育局</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地  址：阳新县城东新区综合大道7号</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 xml:space="preserve">联 系 人：王辉琪      </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cs="宋体"/>
        </w:rPr>
      </w:pPr>
      <w:r>
        <w:rPr>
          <w:rFonts w:hint="eastAsia" w:cs="宋体"/>
        </w:rPr>
        <w:t>联系电话：0714-7597169</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2.采购代理机构信息</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名  称：湖北锦天诚工程咨询有限公司</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地  　址：阳新县兴国镇姜家湾小区10号二楼</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 xml:space="preserve">联 系 人：石蕾     </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rPr>
          <w:rFonts w:cs="宋体"/>
        </w:rPr>
      </w:pPr>
      <w:r>
        <w:rPr>
          <w:rFonts w:hint="eastAsia" w:cs="宋体"/>
        </w:rPr>
        <w:t>联系电话：15826966678</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rPr>
          <w:rFonts w:cs="宋体"/>
        </w:rPr>
      </w:pPr>
    </w:p>
    <w:p>
      <w:pPr>
        <w:keepNext w:val="0"/>
        <w:keepLines w:val="0"/>
        <w:pageBreakBefore w:val="0"/>
        <w:kinsoku/>
        <w:wordWrap/>
        <w:overflowPunct/>
        <w:topLinePunct w:val="0"/>
        <w:autoSpaceDE/>
        <w:autoSpaceDN/>
        <w:bidi w:val="0"/>
        <w:adjustRightInd/>
        <w:spacing w:line="400" w:lineRule="exact"/>
        <w:ind w:firstLine="5060" w:firstLineChars="2300"/>
        <w:jc w:val="right"/>
        <w:rPr>
          <w:rFonts w:ascii="宋体" w:hAnsi="宋体" w:cs="宋体"/>
          <w:sz w:val="22"/>
          <w:szCs w:val="22"/>
        </w:rPr>
      </w:pPr>
      <w:r>
        <w:rPr>
          <w:rFonts w:hint="eastAsia" w:ascii="宋体" w:hAnsi="宋体" w:cs="宋体"/>
          <w:sz w:val="22"/>
          <w:szCs w:val="22"/>
        </w:rPr>
        <w:t>湖北锦天诚工程咨询有限公司</w:t>
      </w:r>
    </w:p>
    <w:p>
      <w:pPr>
        <w:pStyle w:val="13"/>
        <w:keepNext w:val="0"/>
        <w:keepLines w:val="0"/>
        <w:pageBreakBefore w:val="0"/>
        <w:kinsoku/>
        <w:wordWrap/>
        <w:overflowPunct/>
        <w:topLinePunct w:val="0"/>
        <w:autoSpaceDE/>
        <w:autoSpaceDN/>
        <w:bidi w:val="0"/>
        <w:adjustRightInd/>
        <w:spacing w:before="0" w:beforeAutospacing="0" w:after="0" w:afterAutospacing="0" w:line="400" w:lineRule="exact"/>
        <w:ind w:firstLine="480"/>
        <w:jc w:val="right"/>
        <w:rPr>
          <w:rFonts w:cs="宋体"/>
        </w:rPr>
      </w:pPr>
      <w:r>
        <w:rPr>
          <w:rFonts w:hint="eastAsia" w:cs="宋体"/>
        </w:rPr>
        <w:t>2022年</w:t>
      </w:r>
      <w:r>
        <w:rPr>
          <w:rFonts w:hint="eastAsia" w:cs="宋体"/>
          <w:lang w:val="en-US" w:eastAsia="zh-CN"/>
        </w:rPr>
        <w:t>08</w:t>
      </w:r>
      <w:r>
        <w:rPr>
          <w:rFonts w:hint="eastAsia" w:cs="宋体"/>
        </w:rPr>
        <w:t>月</w:t>
      </w:r>
      <w:r>
        <w:rPr>
          <w:rFonts w:hint="eastAsia" w:cs="宋体"/>
          <w:lang w:val="en-US" w:eastAsia="zh-CN"/>
        </w:rPr>
        <w:t>12</w:t>
      </w:r>
      <w:r>
        <w:rPr>
          <w:rFonts w:hint="eastAsia" w:cs="宋体"/>
        </w:rPr>
        <w:t>日</w:t>
      </w:r>
    </w:p>
    <w:p>
      <w:pPr>
        <w:spacing w:line="360" w:lineRule="exact"/>
        <w:jc w:val="center"/>
        <w:outlineLvl w:val="0"/>
        <w:rPr>
          <w:rFonts w:ascii="宋体" w:cs="宋体"/>
          <w:sz w:val="36"/>
          <w:szCs w:val="36"/>
          <w:lang w:val="hr-HR" w:bidi="ar-EG"/>
        </w:rPr>
      </w:pPr>
      <w:r>
        <w:rPr>
          <w:rFonts w:hint="eastAsia" w:ascii="宋体" w:hAnsi="宋体" w:cs="宋体"/>
          <w:sz w:val="36"/>
          <w:szCs w:val="36"/>
          <w:lang w:val="hr-HR" w:bidi="ar-EG"/>
        </w:rPr>
        <w:br w:type="page"/>
      </w:r>
      <w:r>
        <w:rPr>
          <w:rFonts w:hint="eastAsia" w:ascii="宋体" w:hAnsi="宋体" w:cs="宋体"/>
          <w:sz w:val="36"/>
          <w:szCs w:val="36"/>
          <w:lang w:val="hr-HR" w:bidi="ar-EG"/>
        </w:rPr>
        <w:t>第二章报价须知</w:t>
      </w:r>
      <w:bookmarkEnd w:id="3"/>
      <w:bookmarkEnd w:id="8"/>
    </w:p>
    <w:p>
      <w:pPr>
        <w:jc w:val="center"/>
        <w:outlineLvl w:val="1"/>
        <w:rPr>
          <w:rFonts w:ascii="宋体" w:cs="宋体"/>
          <w:szCs w:val="28"/>
        </w:rPr>
      </w:pPr>
      <w:r>
        <w:rPr>
          <w:rFonts w:hint="eastAsia" w:ascii="宋体" w:hAnsi="宋体" w:cs="宋体"/>
          <w:szCs w:val="28"/>
        </w:rPr>
        <w:t>报价须知前附表</w:t>
      </w:r>
    </w:p>
    <w:tbl>
      <w:tblPr>
        <w:tblStyle w:val="14"/>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序号</w:t>
            </w:r>
          </w:p>
        </w:tc>
        <w:tc>
          <w:tcPr>
            <w:tcW w:w="3019" w:type="dxa"/>
            <w:tcBorders>
              <w:top w:val="single" w:color="auto" w:sz="4" w:space="0"/>
              <w:left w:val="single" w:color="auto" w:sz="4" w:space="0"/>
              <w:bottom w:val="single" w:color="auto" w:sz="4" w:space="0"/>
              <w:right w:val="single" w:color="auto" w:sz="4" w:space="0"/>
            </w:tcBorders>
            <w:vAlign w:val="center"/>
          </w:tcPr>
          <w:p>
            <w:pPr>
              <w:ind w:right="57"/>
              <w:jc w:val="center"/>
              <w:rPr>
                <w:rFonts w:ascii="宋体" w:cs="宋体"/>
                <w:sz w:val="24"/>
              </w:rPr>
            </w:pPr>
            <w:r>
              <w:rPr>
                <w:rFonts w:hint="eastAsia" w:ascii="宋体" w:hAnsi="宋体" w:cs="宋体"/>
                <w:sz w:val="24"/>
              </w:rPr>
              <w:t>项目</w:t>
            </w:r>
          </w:p>
        </w:tc>
        <w:tc>
          <w:tcPr>
            <w:tcW w:w="5577" w:type="dxa"/>
            <w:tcBorders>
              <w:top w:val="single" w:color="auto" w:sz="4" w:space="0"/>
              <w:left w:val="single" w:color="auto" w:sz="4" w:space="0"/>
              <w:bottom w:val="single" w:color="auto" w:sz="4" w:space="0"/>
            </w:tcBorders>
            <w:vAlign w:val="center"/>
          </w:tcPr>
          <w:p>
            <w:pPr>
              <w:ind w:left="55" w:right="57" w:hanging="55" w:hangingChars="23"/>
              <w:jc w:val="center"/>
              <w:rPr>
                <w:rFonts w:ascii="宋体" w:cs="宋体"/>
                <w:sz w:val="24"/>
              </w:rPr>
            </w:pPr>
            <w:r>
              <w:rPr>
                <w:rFonts w:hint="eastAsia"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1</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项目名称</w:t>
            </w:r>
          </w:p>
        </w:tc>
        <w:tc>
          <w:tcPr>
            <w:tcW w:w="5577" w:type="dxa"/>
            <w:tcBorders>
              <w:top w:val="single" w:color="auto" w:sz="4" w:space="0"/>
              <w:left w:val="single" w:color="auto" w:sz="4" w:space="0"/>
              <w:bottom w:val="single" w:color="auto" w:sz="4" w:space="0"/>
            </w:tcBorders>
            <w:vAlign w:val="center"/>
          </w:tcPr>
          <w:p>
            <w:pPr>
              <w:pStyle w:val="13"/>
              <w:spacing w:before="0" w:beforeAutospacing="0" w:after="0" w:afterAutospacing="0" w:line="400" w:lineRule="exact"/>
              <w:rPr>
                <w:rFonts w:hint="eastAsia" w:eastAsia="宋体" w:cs="宋体"/>
                <w:kern w:val="2"/>
                <w:lang w:eastAsia="zh-CN"/>
              </w:rPr>
            </w:pPr>
            <w:r>
              <w:rPr>
                <w:rFonts w:hint="eastAsia"/>
                <w:lang w:eastAsia="zh-CN"/>
              </w:rPr>
              <w:t>阳新县奉新小学数字校园、安全及功能室设备采购项目三包（二次）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1"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2</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项目编号</w:t>
            </w:r>
          </w:p>
        </w:tc>
        <w:tc>
          <w:tcPr>
            <w:tcW w:w="5577" w:type="dxa"/>
            <w:tcBorders>
              <w:top w:val="single" w:color="auto" w:sz="4" w:space="0"/>
              <w:left w:val="single" w:color="auto" w:sz="4" w:space="0"/>
              <w:bottom w:val="single" w:color="auto" w:sz="4" w:space="0"/>
            </w:tcBorders>
            <w:vAlign w:val="center"/>
          </w:tcPr>
          <w:p>
            <w:pPr>
              <w:jc w:val="left"/>
              <w:rPr>
                <w:rFonts w:hint="default" w:ascii="宋体" w:eastAsia="宋体" w:cs="宋体"/>
                <w:sz w:val="24"/>
                <w:lang w:val="en-US" w:eastAsia="zh-CN"/>
              </w:rPr>
            </w:pPr>
            <w:r>
              <w:rPr>
                <w:rFonts w:ascii="宋体" w:hAnsi="宋体" w:cs="宋体"/>
                <w:sz w:val="24"/>
              </w:rPr>
              <w:t>131-2022CG-</w:t>
            </w:r>
            <w:r>
              <w:rPr>
                <w:rFonts w:hint="eastAsia" w:ascii="宋体" w:hAnsi="宋体" w:cs="宋体"/>
                <w:sz w:val="24"/>
                <w:lang w:val="en-US" w:eastAsia="zh-CN"/>
              </w:rPr>
              <w:t>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3</w:t>
            </w:r>
          </w:p>
        </w:tc>
        <w:tc>
          <w:tcPr>
            <w:tcW w:w="3019" w:type="dxa"/>
            <w:tcBorders>
              <w:top w:val="single" w:color="auto" w:sz="4" w:space="0"/>
              <w:left w:val="single" w:color="auto" w:sz="4" w:space="0"/>
              <w:bottom w:val="single" w:color="auto" w:sz="4" w:space="0"/>
              <w:right w:val="single" w:color="auto" w:sz="4" w:space="0"/>
            </w:tcBorders>
            <w:vAlign w:val="center"/>
          </w:tcPr>
          <w:p>
            <w:pPr>
              <w:pStyle w:val="13"/>
              <w:spacing w:before="0" w:beforeAutospacing="0" w:after="0" w:afterAutospacing="0" w:line="400" w:lineRule="exact"/>
              <w:jc w:val="center"/>
              <w:rPr>
                <w:rFonts w:cs="宋体"/>
                <w:kern w:val="2"/>
              </w:rPr>
            </w:pPr>
            <w:r>
              <w:rPr>
                <w:rFonts w:hint="eastAsia" w:cs="宋体"/>
                <w:kern w:val="2"/>
              </w:rPr>
              <w:t>采购人</w:t>
            </w:r>
          </w:p>
        </w:tc>
        <w:tc>
          <w:tcPr>
            <w:tcW w:w="5577" w:type="dxa"/>
            <w:tcBorders>
              <w:top w:val="single" w:color="auto" w:sz="4" w:space="0"/>
              <w:left w:val="single" w:color="auto" w:sz="4" w:space="0"/>
              <w:bottom w:val="single" w:color="auto" w:sz="4" w:space="0"/>
            </w:tcBorders>
            <w:vAlign w:val="center"/>
          </w:tcPr>
          <w:p>
            <w:pPr>
              <w:pStyle w:val="13"/>
              <w:spacing w:before="0" w:beforeAutospacing="0" w:after="0" w:afterAutospacing="0" w:line="400" w:lineRule="exact"/>
              <w:rPr>
                <w:rFonts w:cs="宋体"/>
                <w:kern w:val="2"/>
              </w:rPr>
            </w:pPr>
            <w:r>
              <w:rPr>
                <w:rFonts w:hint="eastAsia" w:cs="宋体"/>
                <w:kern w:val="2"/>
              </w:rPr>
              <w:t>采购人：阳新县教育局</w:t>
            </w:r>
          </w:p>
          <w:p>
            <w:pPr>
              <w:pStyle w:val="13"/>
              <w:spacing w:before="0" w:beforeAutospacing="0" w:after="0" w:afterAutospacing="0" w:line="400" w:lineRule="exact"/>
              <w:rPr>
                <w:rFonts w:cs="宋体"/>
                <w:kern w:val="2"/>
              </w:rPr>
            </w:pPr>
            <w:r>
              <w:rPr>
                <w:rFonts w:hint="eastAsia" w:cs="宋体"/>
                <w:kern w:val="2"/>
              </w:rPr>
              <w:t>联系人：王辉琪</w:t>
            </w:r>
          </w:p>
          <w:p>
            <w:pPr>
              <w:pStyle w:val="13"/>
              <w:spacing w:before="0" w:beforeAutospacing="0" w:after="0" w:afterAutospacing="0" w:line="400" w:lineRule="exact"/>
              <w:rPr>
                <w:rFonts w:cs="宋体"/>
                <w:kern w:val="2"/>
              </w:rPr>
            </w:pPr>
            <w:r>
              <w:rPr>
                <w:rFonts w:hint="eastAsia" w:cs="宋体"/>
                <w:kern w:val="2"/>
              </w:rPr>
              <w:t>电话：15897781066</w:t>
            </w:r>
          </w:p>
          <w:p>
            <w:pPr>
              <w:pStyle w:val="13"/>
              <w:spacing w:before="0" w:beforeAutospacing="0" w:after="0" w:afterAutospacing="0" w:line="400" w:lineRule="exact"/>
              <w:rPr>
                <w:rFonts w:cs="宋体"/>
                <w:kern w:val="2"/>
              </w:rPr>
            </w:pPr>
            <w:r>
              <w:rPr>
                <w:rFonts w:hint="eastAsia" w:cs="宋体"/>
                <w:kern w:val="2"/>
              </w:rPr>
              <w:t>地址：阳新县城东新区综合大道7号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4</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采购代理公司</w:t>
            </w:r>
          </w:p>
        </w:tc>
        <w:tc>
          <w:tcPr>
            <w:tcW w:w="5577" w:type="dxa"/>
            <w:tcBorders>
              <w:top w:val="single" w:color="auto" w:sz="4" w:space="0"/>
              <w:left w:val="single" w:color="auto" w:sz="4" w:space="0"/>
              <w:bottom w:val="single" w:color="auto" w:sz="4" w:space="0"/>
            </w:tcBorders>
            <w:vAlign w:val="center"/>
          </w:tcPr>
          <w:p>
            <w:pPr>
              <w:pStyle w:val="13"/>
              <w:spacing w:before="0" w:beforeAutospacing="0" w:after="0" w:afterAutospacing="0" w:line="400" w:lineRule="exact"/>
              <w:rPr>
                <w:rFonts w:cs="宋体"/>
                <w:kern w:val="2"/>
              </w:rPr>
            </w:pPr>
            <w:r>
              <w:rPr>
                <w:rFonts w:hint="eastAsia" w:cs="宋体"/>
                <w:kern w:val="2"/>
              </w:rPr>
              <w:t>采购代理机构：湖北锦天诚工程咨询有限公司</w:t>
            </w:r>
          </w:p>
          <w:p>
            <w:pPr>
              <w:pStyle w:val="13"/>
              <w:spacing w:before="0" w:beforeAutospacing="0" w:after="0" w:afterAutospacing="0" w:line="400" w:lineRule="exact"/>
              <w:rPr>
                <w:rFonts w:cs="宋体"/>
                <w:kern w:val="2"/>
              </w:rPr>
            </w:pPr>
            <w:r>
              <w:rPr>
                <w:rFonts w:hint="eastAsia" w:cs="宋体"/>
                <w:kern w:val="2"/>
              </w:rPr>
              <w:t>联系人：石蕾</w:t>
            </w:r>
          </w:p>
          <w:p>
            <w:pPr>
              <w:pStyle w:val="13"/>
              <w:spacing w:before="0" w:beforeAutospacing="0" w:after="0" w:afterAutospacing="0" w:line="400" w:lineRule="exact"/>
              <w:rPr>
                <w:rFonts w:cs="宋体"/>
                <w:kern w:val="2"/>
              </w:rPr>
            </w:pPr>
            <w:r>
              <w:rPr>
                <w:rFonts w:hint="eastAsia" w:cs="宋体"/>
                <w:kern w:val="2"/>
              </w:rPr>
              <w:t>电话：15826966678</w:t>
            </w:r>
          </w:p>
          <w:p>
            <w:pPr>
              <w:pStyle w:val="13"/>
              <w:spacing w:before="0" w:beforeAutospacing="0" w:after="0" w:afterAutospacing="0" w:line="400" w:lineRule="exact"/>
              <w:rPr>
                <w:rFonts w:cs="宋体"/>
              </w:rPr>
            </w:pPr>
            <w:r>
              <w:rPr>
                <w:rFonts w:hint="eastAsia" w:cs="宋体"/>
                <w:kern w:val="2"/>
              </w:rPr>
              <w:t>联系地址：阳新县兴国镇姜家湾小区10号二楼</w:t>
            </w:r>
            <w:r>
              <w:rPr>
                <w:rFonts w:cs="宋体"/>
              </w:rPr>
              <w:fldChar w:fldCharType="begin"/>
            </w:r>
            <w:r>
              <w:rPr>
                <w:rFonts w:cs="宋体"/>
              </w:rPr>
              <w:instrText xml:space="preserve">&lt;MK&gt;pro.mobile&lt;/MK&gt;</w:instrText>
            </w:r>
            <w:r>
              <w:rPr>
                <w:rFonts w:cs="宋体"/>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5</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4"/>
              </w:rPr>
              <w:t>报价文件份数</w:t>
            </w:r>
          </w:p>
        </w:tc>
        <w:tc>
          <w:tcPr>
            <w:tcW w:w="5577" w:type="dxa"/>
            <w:tcBorders>
              <w:top w:val="single" w:color="auto" w:sz="4" w:space="0"/>
              <w:left w:val="single" w:color="auto" w:sz="4" w:space="0"/>
              <w:bottom w:val="single" w:color="auto" w:sz="4" w:space="0"/>
            </w:tcBorders>
            <w:vAlign w:val="center"/>
          </w:tcPr>
          <w:p>
            <w:pPr>
              <w:rPr>
                <w:rFonts w:ascii="宋体" w:hAnsi="宋体" w:cs="宋体"/>
                <w:sz w:val="21"/>
                <w:szCs w:val="21"/>
              </w:rPr>
            </w:pPr>
            <w:r>
              <w:rPr>
                <w:rFonts w:hint="eastAsia" w:ascii="宋体" w:hAnsi="宋体" w:cs="宋体"/>
                <w:sz w:val="24"/>
              </w:rPr>
              <w:t>正本一份，副本二份</w:t>
            </w:r>
          </w:p>
          <w:p>
            <w:pPr>
              <w:jc w:val="left"/>
              <w:rPr>
                <w:rFonts w:ascii="宋体" w:cs="宋体"/>
                <w:kern w:val="0"/>
                <w:sz w:val="24"/>
              </w:rPr>
            </w:pPr>
            <w:r>
              <w:rPr>
                <w:rFonts w:hint="eastAsia" w:ascii="宋体" w:hAnsi="宋体" w:cs="宋体"/>
                <w:sz w:val="24"/>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6</w:t>
            </w:r>
          </w:p>
        </w:tc>
        <w:tc>
          <w:tcPr>
            <w:tcW w:w="30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1"/>
                <w:szCs w:val="21"/>
              </w:rPr>
            </w:pPr>
            <w:r>
              <w:rPr>
                <w:rFonts w:hint="eastAsia" w:ascii="宋体" w:hAnsi="宋体" w:cs="宋体"/>
                <w:sz w:val="24"/>
              </w:rPr>
              <w:t>有效期</w:t>
            </w:r>
          </w:p>
        </w:tc>
        <w:tc>
          <w:tcPr>
            <w:tcW w:w="5577" w:type="dxa"/>
            <w:tcBorders>
              <w:top w:val="single" w:color="auto" w:sz="4" w:space="0"/>
              <w:left w:val="single" w:color="auto" w:sz="4" w:space="0"/>
              <w:bottom w:val="single" w:color="auto" w:sz="4" w:space="0"/>
            </w:tcBorders>
            <w:vAlign w:val="center"/>
          </w:tcPr>
          <w:p>
            <w:pPr>
              <w:rPr>
                <w:rFonts w:ascii="宋体" w:cs="宋体"/>
                <w:sz w:val="21"/>
                <w:szCs w:val="21"/>
              </w:rPr>
            </w:pPr>
            <w:r>
              <w:rPr>
                <w:rFonts w:hint="eastAsia" w:ascii="宋体" w:hAnsi="宋体" w:cs="宋体"/>
                <w:kern w:val="0"/>
                <w:sz w:val="24"/>
              </w:rPr>
              <w:t>提交响应文件截止之日起</w:t>
            </w:r>
            <w:r>
              <w:rPr>
                <w:rFonts w:ascii="宋体" w:hAnsi="宋体" w:cs="宋体"/>
                <w:kern w:val="0"/>
                <w:sz w:val="24"/>
              </w:rPr>
              <w:t>90</w:t>
            </w:r>
            <w:r>
              <w:rPr>
                <w:rFonts w:hint="eastAsia" w:ascii="宋体" w:hAnsi="宋体" w:cs="宋体"/>
                <w:kern w:val="0"/>
                <w:sz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宋体" w:cs="宋体"/>
                <w:sz w:val="24"/>
              </w:rPr>
            </w:pPr>
            <w:r>
              <w:rPr>
                <w:rFonts w:ascii="宋体" w:hAnsi="宋体" w:cs="宋体"/>
                <w:sz w:val="24"/>
              </w:rPr>
              <w:t>7</w:t>
            </w:r>
          </w:p>
        </w:tc>
        <w:tc>
          <w:tcPr>
            <w:tcW w:w="3019" w:type="dxa"/>
            <w:tcBorders>
              <w:top w:val="single" w:color="auto" w:sz="4" w:space="0"/>
              <w:left w:val="single" w:color="auto" w:sz="4" w:space="0"/>
              <w:bottom w:val="single" w:color="auto" w:sz="4" w:space="0"/>
              <w:right w:val="single" w:color="auto" w:sz="4" w:space="0"/>
            </w:tcBorders>
            <w:vAlign w:val="center"/>
          </w:tcPr>
          <w:p>
            <w:pPr>
              <w:ind w:right="-143" w:rightChars="-51"/>
              <w:jc w:val="center"/>
              <w:rPr>
                <w:rFonts w:ascii="宋体" w:cs="宋体"/>
                <w:sz w:val="24"/>
              </w:rPr>
            </w:pPr>
            <w:r>
              <w:rPr>
                <w:rFonts w:hint="eastAsia" w:ascii="宋体" w:hAnsi="宋体" w:cs="宋体"/>
                <w:sz w:val="24"/>
              </w:rPr>
              <w:t>是否专门面向中小企业、监狱企业、残疾人福利性单位</w:t>
            </w:r>
          </w:p>
        </w:tc>
        <w:tc>
          <w:tcPr>
            <w:tcW w:w="5577" w:type="dxa"/>
            <w:tcBorders>
              <w:top w:val="single" w:color="auto" w:sz="4" w:space="0"/>
              <w:left w:val="single" w:color="auto" w:sz="4" w:space="0"/>
              <w:bottom w:val="single" w:color="auto" w:sz="4" w:space="0"/>
            </w:tcBorders>
            <w:vAlign w:val="center"/>
          </w:tcPr>
          <w:p>
            <w:pPr>
              <w:ind w:right="-140" w:rightChars="-50"/>
              <w:jc w:val="left"/>
              <w:rPr>
                <w:rFonts w:ascii="宋体" w:cs="宋体"/>
                <w:kern w:val="0"/>
                <w:sz w:val="24"/>
              </w:rPr>
            </w:pPr>
            <w:r>
              <w:rPr>
                <w:rFonts w:hint="eastAsia" w:ascii="宋体" w:hAnsi="宋体" w:cs="宋体"/>
                <w:sz w:val="24"/>
              </w:rPr>
              <w:t>是</w:t>
            </w:r>
          </w:p>
        </w:tc>
      </w:tr>
    </w:tbl>
    <w:p>
      <w:pPr>
        <w:spacing w:line="360" w:lineRule="auto"/>
        <w:outlineLvl w:val="1"/>
        <w:rPr>
          <w:rFonts w:ascii="宋体" w:cs="宋体"/>
          <w:sz w:val="24"/>
        </w:rPr>
      </w:pPr>
      <w:r>
        <w:rPr>
          <w:rFonts w:ascii="宋体" w:cs="宋体"/>
          <w:sz w:val="24"/>
          <w:lang w:val="hr-HR"/>
        </w:rPr>
        <w:br w:type="page"/>
      </w:r>
      <w:r>
        <w:rPr>
          <w:rFonts w:hint="eastAsia" w:ascii="宋体" w:hAnsi="宋体" w:cs="宋体"/>
          <w:b/>
          <w:bCs/>
          <w:sz w:val="24"/>
        </w:rPr>
        <w:t>一、总　则</w:t>
      </w:r>
    </w:p>
    <w:p>
      <w:pPr>
        <w:spacing w:line="440" w:lineRule="exact"/>
        <w:ind w:left="559" w:hanging="559" w:hangingChars="233"/>
        <w:rPr>
          <w:rFonts w:ascii="宋体" w:cs="宋体"/>
          <w:sz w:val="24"/>
        </w:rPr>
      </w:pPr>
      <w:r>
        <w:rPr>
          <w:rFonts w:ascii="宋体" w:hAnsi="宋体" w:cs="宋体"/>
          <w:sz w:val="24"/>
        </w:rPr>
        <w:t xml:space="preserve">1. </w:t>
      </w:r>
      <w:r>
        <w:rPr>
          <w:rFonts w:hint="eastAsia" w:ascii="宋体" w:hAnsi="宋体" w:cs="宋体"/>
          <w:sz w:val="24"/>
        </w:rPr>
        <w:t>适用范围</w:t>
      </w:r>
    </w:p>
    <w:p>
      <w:pPr>
        <w:spacing w:line="440" w:lineRule="exact"/>
        <w:ind w:left="559" w:hanging="559" w:hangingChars="233"/>
        <w:rPr>
          <w:rFonts w:ascii="宋体" w:cs="宋体"/>
          <w:sz w:val="24"/>
        </w:rPr>
      </w:pPr>
      <w:r>
        <w:rPr>
          <w:rFonts w:ascii="宋体" w:hAnsi="宋体" w:cs="宋体"/>
          <w:sz w:val="24"/>
        </w:rPr>
        <w:t>1.1</w:t>
      </w:r>
      <w:r>
        <w:rPr>
          <w:rFonts w:hint="eastAsia" w:ascii="宋体" w:hAnsi="宋体" w:cs="宋体"/>
          <w:sz w:val="24"/>
        </w:rPr>
        <w:t>本文件仅适用于本文件中所叙述的货物、服务类政府采购项目。</w:t>
      </w:r>
    </w:p>
    <w:p>
      <w:pPr>
        <w:numPr>
          <w:ilvl w:val="0"/>
          <w:numId w:val="1"/>
        </w:numPr>
        <w:spacing w:line="440" w:lineRule="exact"/>
        <w:ind w:left="559" w:hanging="559" w:hangingChars="233"/>
        <w:rPr>
          <w:rFonts w:ascii="宋体" w:cs="宋体"/>
          <w:sz w:val="24"/>
        </w:rPr>
      </w:pPr>
      <w:r>
        <w:rPr>
          <w:rFonts w:hint="eastAsia" w:ascii="宋体" w:hAnsi="宋体" w:cs="宋体"/>
          <w:sz w:val="24"/>
        </w:rPr>
        <w:t>定义</w:t>
      </w:r>
    </w:p>
    <w:p>
      <w:pPr>
        <w:spacing w:line="440" w:lineRule="exact"/>
        <w:ind w:left="559" w:hanging="559" w:hangingChars="233"/>
        <w:rPr>
          <w:rFonts w:ascii="宋体" w:cs="宋体"/>
          <w:sz w:val="24"/>
        </w:rPr>
      </w:pPr>
      <w:r>
        <w:rPr>
          <w:rFonts w:ascii="宋体" w:hAnsi="宋体" w:cs="宋体"/>
          <w:sz w:val="24"/>
        </w:rPr>
        <w:t>2.1</w:t>
      </w:r>
      <w:r>
        <w:rPr>
          <w:rFonts w:hint="eastAsia" w:ascii="宋体" w:hAnsi="宋体" w:cs="宋体"/>
          <w:sz w:val="24"/>
        </w:rPr>
        <w:t>“采购人”是指：详见《报价须知前附表》。</w:t>
      </w:r>
    </w:p>
    <w:p>
      <w:pPr>
        <w:spacing w:line="440" w:lineRule="exact"/>
        <w:ind w:left="559" w:hanging="559" w:hangingChars="233"/>
        <w:rPr>
          <w:rFonts w:ascii="宋体" w:cs="宋体"/>
          <w:sz w:val="24"/>
        </w:rPr>
      </w:pPr>
      <w:r>
        <w:rPr>
          <w:rFonts w:ascii="宋体" w:hAnsi="宋体" w:cs="宋体"/>
          <w:sz w:val="24"/>
        </w:rPr>
        <w:t>2.2</w:t>
      </w:r>
      <w:r>
        <w:rPr>
          <w:rFonts w:hint="eastAsia" w:ascii="宋体" w:hAnsi="宋体" w:cs="宋体"/>
          <w:sz w:val="24"/>
        </w:rPr>
        <w:t>“监管部门”是指：阳新县政府采购办公室、阳新县政务服务和大数据管理局公共资源交易监督管理股。</w:t>
      </w:r>
    </w:p>
    <w:p>
      <w:pPr>
        <w:spacing w:line="440" w:lineRule="exact"/>
        <w:ind w:left="559" w:hanging="559" w:hangingChars="233"/>
        <w:rPr>
          <w:rFonts w:ascii="宋体" w:cs="宋体"/>
          <w:sz w:val="24"/>
        </w:rPr>
      </w:pPr>
      <w:r>
        <w:rPr>
          <w:rFonts w:ascii="宋体" w:hAnsi="宋体" w:cs="宋体"/>
          <w:sz w:val="24"/>
        </w:rPr>
        <w:t>2.3</w:t>
      </w:r>
      <w:r>
        <w:rPr>
          <w:rFonts w:hint="eastAsia" w:ascii="宋体" w:hAnsi="宋体" w:cs="宋体"/>
          <w:sz w:val="24"/>
        </w:rPr>
        <w:t>“采购代理机构”是指：详见《报价须知前附表》。</w:t>
      </w:r>
    </w:p>
    <w:p>
      <w:pPr>
        <w:spacing w:line="440" w:lineRule="exact"/>
        <w:ind w:left="559" w:hanging="559" w:hangingChars="233"/>
        <w:rPr>
          <w:rFonts w:ascii="宋体" w:cs="宋体"/>
          <w:sz w:val="24"/>
        </w:rPr>
      </w:pPr>
      <w:r>
        <w:rPr>
          <w:rFonts w:ascii="宋体" w:hAnsi="宋体" w:cs="宋体"/>
          <w:sz w:val="24"/>
        </w:rPr>
        <w:t>2.4</w:t>
      </w:r>
      <w:r>
        <w:rPr>
          <w:rFonts w:hint="eastAsia" w:ascii="宋体" w:hAnsi="宋体" w:cs="宋体"/>
          <w:sz w:val="24"/>
        </w:rPr>
        <w:t>“供应商”是指：获得该项目询价小组确定参加报价的法人或者其他组织及自然人。如供应商在本次询价中成交</w:t>
      </w:r>
      <w:r>
        <w:rPr>
          <w:rFonts w:ascii="宋体" w:cs="宋体"/>
          <w:sz w:val="24"/>
        </w:rPr>
        <w:t>,</w:t>
      </w:r>
      <w:r>
        <w:rPr>
          <w:rFonts w:hint="eastAsia" w:ascii="宋体" w:hAnsi="宋体" w:cs="宋体"/>
          <w:sz w:val="24"/>
        </w:rPr>
        <w:t>即成为“成交供应商”。</w:t>
      </w:r>
    </w:p>
    <w:p>
      <w:pPr>
        <w:spacing w:line="440" w:lineRule="exact"/>
        <w:ind w:left="559" w:hanging="559" w:hangingChars="233"/>
        <w:rPr>
          <w:rFonts w:ascii="宋体" w:cs="宋体"/>
          <w:sz w:val="24"/>
        </w:rPr>
      </w:pPr>
      <w:r>
        <w:rPr>
          <w:rFonts w:ascii="宋体" w:hAnsi="宋体" w:cs="宋体"/>
          <w:sz w:val="24"/>
        </w:rPr>
        <w:t>2.5</w:t>
      </w:r>
      <w:r>
        <w:rPr>
          <w:rFonts w:hint="eastAsia" w:ascii="宋体" w:hAnsi="宋体" w:cs="宋体"/>
          <w:sz w:val="24"/>
        </w:rPr>
        <w:t>“货物”是指：是指成交供应商按本文件规定，向采购人提供的一切货物及其相关服务。根据《政府采购法》的相关规定均应是本国货物，另有规定的除外。</w:t>
      </w:r>
    </w:p>
    <w:p>
      <w:pPr>
        <w:spacing w:line="440" w:lineRule="exact"/>
        <w:ind w:left="559" w:hanging="559" w:hangingChars="233"/>
        <w:rPr>
          <w:rFonts w:ascii="宋体" w:cs="宋体"/>
          <w:sz w:val="24"/>
        </w:rPr>
      </w:pPr>
      <w:r>
        <w:rPr>
          <w:rFonts w:ascii="宋体" w:hAnsi="宋体" w:cs="宋体"/>
          <w:sz w:val="24"/>
        </w:rPr>
        <w:t xml:space="preserve">2.6 </w:t>
      </w:r>
      <w:r>
        <w:rPr>
          <w:rFonts w:hint="eastAsia" w:ascii="宋体" w:hAnsi="宋体" w:cs="宋体"/>
          <w:sz w:val="24"/>
        </w:rPr>
        <w:t>“服务”是指：成交供应商按本文件规定向采购人提供的所有服务。</w:t>
      </w:r>
    </w:p>
    <w:p>
      <w:pPr>
        <w:spacing w:line="440" w:lineRule="exact"/>
        <w:ind w:left="559" w:hanging="559" w:hangingChars="233"/>
        <w:rPr>
          <w:rFonts w:ascii="宋体" w:cs="宋体"/>
          <w:sz w:val="24"/>
        </w:rPr>
      </w:pPr>
      <w:r>
        <w:rPr>
          <w:rFonts w:ascii="宋体" w:hAnsi="宋体" w:cs="宋体"/>
          <w:sz w:val="24"/>
        </w:rPr>
        <w:t>2.7</w:t>
      </w:r>
      <w:r>
        <w:rPr>
          <w:rFonts w:hint="eastAsia" w:ascii="宋体" w:hAnsi="宋体" w:cs="宋体"/>
          <w:sz w:val="24"/>
        </w:rPr>
        <w:t>“响应文件”是指：供应商根据本文件要求编制包含价格、技术、服务和合同文本等所有内容的文件。</w:t>
      </w:r>
    </w:p>
    <w:p>
      <w:pPr>
        <w:numPr>
          <w:ilvl w:val="0"/>
          <w:numId w:val="1"/>
        </w:numPr>
        <w:spacing w:line="440" w:lineRule="exact"/>
        <w:ind w:left="559" w:hanging="559" w:hangingChars="233"/>
        <w:rPr>
          <w:rFonts w:ascii="宋体" w:cs="宋体"/>
          <w:sz w:val="24"/>
        </w:rPr>
      </w:pPr>
      <w:r>
        <w:rPr>
          <w:rFonts w:hint="eastAsia" w:ascii="宋体" w:hAnsi="宋体" w:cs="宋体"/>
          <w:sz w:val="24"/>
        </w:rPr>
        <w:t>供应商应具备以下条件，并提供相关证明材料，对于未提供或提供的材料不符合本文件要求的，其响应文件无效。资格证明文件必须真实可靠、不得伪造。响应文件正本中提交的资格证明文件为真彩扫描件并加盖公章。</w:t>
      </w:r>
    </w:p>
    <w:p>
      <w:pPr>
        <w:spacing w:line="440" w:lineRule="exact"/>
        <w:ind w:left="559" w:hanging="559" w:hangingChars="233"/>
        <w:rPr>
          <w:rFonts w:ascii="宋体" w:cs="宋体"/>
          <w:sz w:val="24"/>
        </w:rPr>
      </w:pPr>
      <w:r>
        <w:rPr>
          <w:rFonts w:ascii="宋体" w:hAnsi="宋体" w:cs="宋体"/>
          <w:sz w:val="24"/>
        </w:rPr>
        <w:t>3.1</w:t>
      </w:r>
      <w:r>
        <w:rPr>
          <w:rFonts w:hint="eastAsia" w:ascii="宋体" w:hAnsi="宋体" w:cs="宋体"/>
          <w:sz w:val="24"/>
        </w:rPr>
        <w:t>应具备《政府采购法》第二十二条第一款之规定的条件，并提供以下证明材料：</w:t>
      </w:r>
    </w:p>
    <w:p>
      <w:pPr>
        <w:spacing w:line="440" w:lineRule="exact"/>
        <w:ind w:left="552" w:leftChars="170" w:hanging="76" w:hangingChars="32"/>
        <w:rPr>
          <w:rFonts w:ascii="宋体" w:hAnsi="宋体" w:cs="宋体"/>
          <w:sz w:val="24"/>
        </w:rPr>
      </w:pPr>
      <w:r>
        <w:rPr>
          <w:rFonts w:hint="eastAsia" w:ascii="宋体" w:hAnsi="宋体" w:cs="宋体"/>
          <w:sz w:val="24"/>
        </w:rPr>
        <w:t>（1）法人或者其他组织的营业执照等证明文件，如供应商是自然人的提供身份证明材料；</w:t>
      </w:r>
    </w:p>
    <w:p>
      <w:pPr>
        <w:spacing w:line="440" w:lineRule="exact"/>
        <w:ind w:left="552" w:leftChars="170" w:hanging="76" w:hangingChars="32"/>
        <w:rPr>
          <w:rFonts w:ascii="宋体" w:hAnsi="宋体" w:cs="宋体"/>
          <w:sz w:val="24"/>
        </w:rPr>
      </w:pPr>
      <w:r>
        <w:rPr>
          <w:rFonts w:hint="eastAsia" w:ascii="宋体" w:hAnsi="宋体" w:cs="宋体"/>
          <w:sz w:val="24"/>
        </w:rPr>
        <w:t>（2）财务状况报告，依法缴纳税收和社会保障资金的相关材料；</w:t>
      </w:r>
    </w:p>
    <w:p>
      <w:pPr>
        <w:spacing w:line="440" w:lineRule="exact"/>
        <w:ind w:left="552" w:leftChars="170" w:hanging="76" w:hangingChars="32"/>
        <w:rPr>
          <w:rFonts w:ascii="宋体" w:hAnsi="宋体" w:cs="宋体"/>
          <w:sz w:val="24"/>
        </w:rPr>
      </w:pPr>
      <w:r>
        <w:rPr>
          <w:rFonts w:hint="eastAsia" w:ascii="宋体" w:hAnsi="宋体" w:cs="宋体"/>
          <w:sz w:val="24"/>
        </w:rPr>
        <w:t>（3）具备履行合同所必需的设备和专业技术能力的证明材料；</w:t>
      </w:r>
    </w:p>
    <w:p>
      <w:pPr>
        <w:spacing w:line="440" w:lineRule="exact"/>
        <w:ind w:left="552" w:leftChars="170" w:hanging="76" w:hangingChars="32"/>
        <w:rPr>
          <w:rFonts w:ascii="宋体" w:hAnsi="宋体" w:cs="宋体"/>
          <w:sz w:val="24"/>
        </w:rPr>
      </w:pPr>
      <w:r>
        <w:rPr>
          <w:rFonts w:hint="eastAsia" w:ascii="宋体" w:hAnsi="宋体" w:cs="宋体"/>
          <w:sz w:val="24"/>
        </w:rPr>
        <w:t>（4）参加政府采购活动前3年内在经营活动中没有重大违法记录的书面声明；</w:t>
      </w:r>
    </w:p>
    <w:p>
      <w:pPr>
        <w:spacing w:line="440" w:lineRule="exact"/>
        <w:ind w:left="552" w:leftChars="170" w:hanging="76" w:hangingChars="32"/>
        <w:rPr>
          <w:rFonts w:ascii="宋体" w:hAnsi="宋体" w:cs="宋体"/>
          <w:sz w:val="24"/>
        </w:rPr>
      </w:pPr>
      <w:r>
        <w:rPr>
          <w:rFonts w:hint="eastAsia" w:ascii="宋体" w:hAnsi="宋体" w:cs="宋体"/>
          <w:sz w:val="24"/>
        </w:rPr>
        <w:t>（5）具备法律、行政法规规定的其他条件的证明材料。</w:t>
      </w:r>
    </w:p>
    <w:p>
      <w:pPr>
        <w:spacing w:line="440" w:lineRule="exact"/>
        <w:ind w:left="559" w:hanging="559" w:hangingChars="233"/>
        <w:rPr>
          <w:rFonts w:ascii="宋体" w:hAnsi="宋体" w:cs="宋体"/>
          <w:sz w:val="24"/>
        </w:rPr>
      </w:pPr>
      <w:r>
        <w:rPr>
          <w:rFonts w:hint="eastAsia" w:ascii="宋体" w:hAnsi="宋体" w:cs="宋体"/>
          <w:sz w:val="24"/>
        </w:rPr>
        <w:t>3.2未被列入"信用中国"网站(www.creditchina.gov.cn)失信被执行人、重大税收违法失信主体的网页截图，未被“中国政府采购网”(www.ccgp.gov.cn)列入政府采购严重违法失信行为记录名单的网页截图。</w:t>
      </w:r>
    </w:p>
    <w:p>
      <w:pPr>
        <w:spacing w:line="440" w:lineRule="exact"/>
        <w:ind w:left="559" w:hanging="559" w:hangingChars="233"/>
        <w:rPr>
          <w:rFonts w:ascii="宋体" w:hAnsi="宋体" w:cs="宋体"/>
          <w:sz w:val="24"/>
        </w:rPr>
      </w:pPr>
      <w:r>
        <w:rPr>
          <w:rFonts w:hint="eastAsia" w:ascii="宋体" w:hAnsi="宋体" w:cs="宋体"/>
          <w:sz w:val="24"/>
        </w:rPr>
        <w:t>3.3本文件第一章第二条除上述以外的条款。</w:t>
      </w:r>
    </w:p>
    <w:p>
      <w:pPr>
        <w:spacing w:line="440" w:lineRule="exact"/>
        <w:ind w:left="559" w:hanging="559" w:hangingChars="233"/>
        <w:rPr>
          <w:rFonts w:ascii="宋体" w:cs="宋体"/>
          <w:sz w:val="24"/>
        </w:rPr>
      </w:pPr>
      <w:r>
        <w:rPr>
          <w:rFonts w:ascii="宋体" w:hAnsi="宋体" w:cs="宋体"/>
          <w:sz w:val="24"/>
        </w:rPr>
        <w:t xml:space="preserve">4. </w:t>
      </w:r>
      <w:r>
        <w:rPr>
          <w:rFonts w:hint="eastAsia" w:ascii="宋体" w:hAnsi="宋体" w:cs="宋体"/>
          <w:sz w:val="24"/>
        </w:rPr>
        <w:t>费用</w:t>
      </w:r>
    </w:p>
    <w:p>
      <w:pPr>
        <w:spacing w:line="440" w:lineRule="exact"/>
        <w:ind w:left="559" w:hanging="559" w:hangingChars="233"/>
        <w:rPr>
          <w:rFonts w:ascii="宋体" w:cs="宋体"/>
          <w:sz w:val="24"/>
        </w:rPr>
      </w:pPr>
      <w:r>
        <w:rPr>
          <w:rFonts w:ascii="宋体" w:hAnsi="宋体" w:cs="宋体"/>
          <w:sz w:val="24"/>
        </w:rPr>
        <w:t>4.1</w:t>
      </w:r>
      <w:r>
        <w:rPr>
          <w:rFonts w:hint="eastAsia" w:ascii="宋体" w:hAnsi="宋体" w:cs="宋体"/>
          <w:sz w:val="24"/>
        </w:rPr>
        <w:t>供应商应自行承担所有与编写和提交响应文件有关的费用，不论结果如何，采购人和采购代理机构在任何情况下无义务和责任承担此类费用。</w:t>
      </w:r>
    </w:p>
    <w:p>
      <w:pPr>
        <w:spacing w:line="440" w:lineRule="exact"/>
        <w:ind w:left="559" w:hanging="559" w:hangingChars="233"/>
        <w:rPr>
          <w:rFonts w:ascii="宋体" w:cs="宋体"/>
          <w:sz w:val="24"/>
        </w:rPr>
      </w:pPr>
      <w:r>
        <w:rPr>
          <w:rFonts w:ascii="宋体" w:hAnsi="宋体" w:cs="宋体"/>
          <w:sz w:val="24"/>
        </w:rPr>
        <w:t>4.2</w:t>
      </w:r>
      <w:r>
        <w:rPr>
          <w:rFonts w:hint="eastAsia" w:ascii="宋体" w:hAnsi="宋体" w:cs="宋体"/>
          <w:sz w:val="24"/>
        </w:rPr>
        <w:t>采购代理服务费</w:t>
      </w:r>
    </w:p>
    <w:p>
      <w:pPr>
        <w:spacing w:line="440" w:lineRule="exact"/>
        <w:ind w:left="552" w:leftChars="170" w:hanging="76" w:hangingChars="32"/>
        <w:rPr>
          <w:rFonts w:ascii="宋体" w:cs="宋体"/>
          <w:sz w:val="24"/>
        </w:rPr>
      </w:pPr>
      <w:r>
        <w:rPr>
          <w:rFonts w:hint="eastAsia" w:ascii="宋体" w:hAnsi="宋体" w:cs="宋体"/>
          <w:sz w:val="24"/>
        </w:rPr>
        <w:t>经过采购代理机构与采购人协议，规定由中标单位支付。采购代理服务费收费标准如下：</w:t>
      </w:r>
    </w:p>
    <w:tbl>
      <w:tblPr>
        <w:tblStyle w:val="1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tcPr>
          <w:p>
            <w:pPr>
              <w:spacing w:line="440" w:lineRule="exact"/>
              <w:ind w:firstLine="1440" w:firstLineChars="800"/>
              <w:rPr>
                <w:rFonts w:ascii="宋体" w:cs="宋体"/>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55pt;margin-top:0.5pt;height:88.1pt;width:87.65pt;z-index:251660288;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fDvTAAAACQEAAA8AAAAAAAAAAQAgAAAAIgAAAGRycy9kb3ducmV2&#10;LnhtbFBLAQIUABQAAAAIAIdO4kC6jxJEAQIAAAAEAAAOAAAAAAAAAAEAIAAAACIBAABkcnMvZTJv&#10;RG9jLnhtbFBLBQYAAAAABgAGAFkBAACVBQAAAAA=&#10;">
                      <v:fill on="f" focussize="0,0"/>
                      <v:stroke color="#000000" joinstyle="round"/>
                      <v:imagedata o:title=""/>
                      <o:lock v:ext="edit" aspectratio="f"/>
                    </v:lin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15pt;margin-top:1.3pt;height:37.8pt;width:123.25pt;z-index:251660288;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b3mw/UAAAACAEAAA8AAAAAAAAAAQAgAAAAIgAAAGRycy9kb3du&#10;cmV2LnhtbFBLAQIUABQAAAAIAIdO4kDJX4paAwIAAP8DAAAOAAAAAAAAAAEAIAAAACMBAABkcnMv&#10;ZTJvRG9jLnhtbFBLBQYAAAAABgAGAFkBAACYBQAAAAA=&#10;">
                      <v:fill on="f" focussize="0,0"/>
                      <v:stroke color="#000000" joinstyle="round"/>
                      <v:imagedata o:title=""/>
                      <o:lock v:ext="edit" aspectratio="f"/>
                    </v:line>
                  </w:pict>
                </mc:Fallback>
              </mc:AlternateContent>
            </w:r>
            <w:r>
              <w:rPr>
                <w:sz w:val="18"/>
                <w:szCs w:val="18"/>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eQE+4BAADiAwAADgAAAGRycy9lMm9Eb2MueG1srVPNbhMx&#10;EL4j8Q6W72TT0FZ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aecObB04Xdf&#10;ft5+/vb711da7358Z6dZpD5gTbFXbhVHD8MqZsa7Ntr8Jy5sV4TdH4RVu8QEbZ6/PO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A+eQE+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sz w:val="18"/>
                <w:szCs w:val="18"/>
              </w:rPr>
              <w:t>招标类型　　　</w:t>
            </w:r>
          </w:p>
          <w:p>
            <w:pPr>
              <w:spacing w:line="440" w:lineRule="exact"/>
              <w:ind w:left="714" w:leftChars="255" w:firstLine="122" w:firstLineChars="68"/>
              <w:rPr>
                <w:rFonts w:ascii="宋体" w:cs="宋体"/>
                <w:sz w:val="18"/>
                <w:szCs w:val="18"/>
              </w:rPr>
            </w:pPr>
            <w:r>
              <w:rPr>
                <w:rFonts w:hint="eastAsia" w:ascii="宋体" w:hAnsi="宋体" w:cs="宋体"/>
                <w:sz w:val="18"/>
                <w:szCs w:val="18"/>
              </w:rPr>
              <w:t>中标　　　</w:t>
            </w:r>
          </w:p>
          <w:p>
            <w:pPr>
              <w:spacing w:line="440" w:lineRule="exact"/>
              <w:ind w:left="714" w:leftChars="255" w:firstLine="480" w:firstLineChars="267"/>
              <w:rPr>
                <w:rFonts w:ascii="宋体" w:cs="宋体"/>
                <w:sz w:val="18"/>
                <w:szCs w:val="18"/>
              </w:rPr>
            </w:pPr>
            <w:r>
              <w:rPr>
                <w:rFonts w:hint="eastAsia" w:ascii="宋体" w:hAnsi="宋体" w:cs="宋体"/>
                <w:sz w:val="18"/>
                <w:szCs w:val="18"/>
              </w:rPr>
              <w:t>费率</w:t>
            </w:r>
          </w:p>
          <w:p>
            <w:pPr>
              <w:spacing w:line="440" w:lineRule="exact"/>
              <w:ind w:left="419" w:hanging="419" w:hangingChars="233"/>
              <w:rPr>
                <w:rFonts w:ascii="宋体" w:cs="宋体"/>
                <w:sz w:val="24"/>
              </w:rPr>
            </w:pPr>
            <w:r>
              <w:rPr>
                <w:rFonts w:hint="eastAsia" w:ascii="宋体" w:hAnsi="宋体" w:cs="宋体"/>
                <w:sz w:val="18"/>
                <w:szCs w:val="18"/>
              </w:rPr>
              <w:t>金额（万元）</w:t>
            </w:r>
          </w:p>
        </w:tc>
        <w:tc>
          <w:tcPr>
            <w:tcW w:w="2470" w:type="dxa"/>
            <w:vAlign w:val="center"/>
          </w:tcPr>
          <w:p>
            <w:pPr>
              <w:spacing w:line="440" w:lineRule="exact"/>
              <w:ind w:left="559" w:hanging="559" w:hangingChars="233"/>
              <w:jc w:val="center"/>
              <w:rPr>
                <w:rFonts w:ascii="宋体" w:cs="宋体"/>
                <w:sz w:val="24"/>
              </w:rPr>
            </w:pPr>
            <w:r>
              <w:rPr>
                <w:rFonts w:hint="eastAsia" w:ascii="宋体" w:hAnsi="宋体" w:cs="宋体"/>
                <w:sz w:val="24"/>
              </w:rPr>
              <w:t>货物招标</w:t>
            </w:r>
          </w:p>
        </w:tc>
        <w:tc>
          <w:tcPr>
            <w:tcW w:w="2148" w:type="dxa"/>
            <w:vAlign w:val="center"/>
          </w:tcPr>
          <w:p>
            <w:pPr>
              <w:spacing w:line="440" w:lineRule="exact"/>
              <w:ind w:left="559" w:hanging="559" w:hangingChars="233"/>
              <w:jc w:val="center"/>
              <w:rPr>
                <w:rFonts w:ascii="宋体" w:cs="宋体"/>
                <w:sz w:val="24"/>
              </w:rPr>
            </w:pPr>
            <w:r>
              <w:rPr>
                <w:rFonts w:hint="eastAsia" w:ascii="宋体" w:hAnsi="宋体" w:cs="宋体"/>
                <w:sz w:val="24"/>
              </w:rPr>
              <w:t>服务招标</w:t>
            </w:r>
          </w:p>
        </w:tc>
        <w:tc>
          <w:tcPr>
            <w:tcW w:w="2148" w:type="dxa"/>
            <w:vAlign w:val="center"/>
          </w:tcPr>
          <w:p>
            <w:pPr>
              <w:spacing w:line="440" w:lineRule="exact"/>
              <w:ind w:left="559" w:hanging="559" w:hangingChars="233"/>
              <w:jc w:val="center"/>
              <w:rPr>
                <w:rFonts w:asci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440" w:lineRule="exact"/>
              <w:ind w:left="559" w:hanging="559" w:hangingChars="233"/>
              <w:jc w:val="center"/>
              <w:rPr>
                <w:rFonts w:ascii="宋体" w:cs="宋体"/>
                <w:sz w:val="24"/>
              </w:rPr>
            </w:pPr>
            <w:r>
              <w:rPr>
                <w:rFonts w:ascii="宋体" w:hAnsi="宋体" w:cs="宋体"/>
                <w:sz w:val="24"/>
              </w:rPr>
              <w:t>100</w:t>
            </w:r>
            <w:r>
              <w:rPr>
                <w:rFonts w:hint="eastAsia" w:ascii="宋体" w:hAnsi="宋体" w:cs="宋体"/>
                <w:sz w:val="24"/>
              </w:rPr>
              <w:t>以下</w:t>
            </w:r>
          </w:p>
        </w:tc>
        <w:tc>
          <w:tcPr>
            <w:tcW w:w="2470" w:type="dxa"/>
          </w:tcPr>
          <w:p>
            <w:pPr>
              <w:spacing w:line="440" w:lineRule="exact"/>
              <w:ind w:left="559" w:hanging="559" w:hangingChars="233"/>
              <w:jc w:val="center"/>
              <w:rPr>
                <w:rFonts w:ascii="宋体" w:cs="宋体"/>
                <w:sz w:val="24"/>
              </w:rPr>
            </w:pPr>
            <w:r>
              <w:rPr>
                <w:rFonts w:ascii="宋体" w:hAnsi="宋体" w:cs="宋体"/>
                <w:sz w:val="24"/>
              </w:rPr>
              <w:t>1.5%</w:t>
            </w:r>
          </w:p>
        </w:tc>
        <w:tc>
          <w:tcPr>
            <w:tcW w:w="2148" w:type="dxa"/>
          </w:tcPr>
          <w:p>
            <w:pPr>
              <w:spacing w:line="440" w:lineRule="exact"/>
              <w:ind w:left="559" w:hanging="559" w:hangingChars="233"/>
              <w:jc w:val="center"/>
              <w:rPr>
                <w:rFonts w:ascii="宋体" w:cs="宋体"/>
                <w:sz w:val="24"/>
              </w:rPr>
            </w:pPr>
            <w:r>
              <w:rPr>
                <w:rFonts w:ascii="宋体" w:hAnsi="宋体" w:cs="宋体"/>
                <w:sz w:val="24"/>
              </w:rPr>
              <w:t>1.5%</w:t>
            </w:r>
          </w:p>
        </w:tc>
        <w:tc>
          <w:tcPr>
            <w:tcW w:w="2148" w:type="dxa"/>
          </w:tcPr>
          <w:p>
            <w:pPr>
              <w:spacing w:line="440" w:lineRule="exact"/>
              <w:ind w:left="559" w:hanging="559" w:hangingChars="233"/>
              <w:jc w:val="center"/>
              <w:rPr>
                <w:rFonts w:ascii="宋体" w:cs="宋体"/>
                <w:sz w:val="24"/>
              </w:rPr>
            </w:pPr>
            <w:r>
              <w:rPr>
                <w:rFonts w:ascii="宋体" w:hAnsi="宋体" w:cs="宋体"/>
                <w:sz w:val="24"/>
              </w:rPr>
              <w:t>1.00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440" w:lineRule="exact"/>
              <w:ind w:left="559" w:hanging="559" w:hangingChars="233"/>
              <w:jc w:val="center"/>
              <w:rPr>
                <w:rFonts w:ascii="宋体" w:cs="宋体"/>
                <w:sz w:val="24"/>
              </w:rPr>
            </w:pPr>
            <w:r>
              <w:rPr>
                <w:rFonts w:ascii="宋体" w:hAnsi="宋体" w:cs="宋体"/>
                <w:sz w:val="24"/>
              </w:rPr>
              <w:t>100-500</w:t>
            </w:r>
          </w:p>
        </w:tc>
        <w:tc>
          <w:tcPr>
            <w:tcW w:w="2470" w:type="dxa"/>
          </w:tcPr>
          <w:p>
            <w:pPr>
              <w:spacing w:line="440" w:lineRule="exact"/>
              <w:ind w:left="559" w:hanging="559" w:hangingChars="233"/>
              <w:jc w:val="center"/>
              <w:rPr>
                <w:rFonts w:ascii="宋体" w:cs="宋体"/>
                <w:sz w:val="24"/>
              </w:rPr>
            </w:pPr>
            <w:r>
              <w:rPr>
                <w:rFonts w:ascii="宋体" w:hAnsi="宋体" w:cs="宋体"/>
                <w:sz w:val="24"/>
              </w:rPr>
              <w:t>1.1%</w:t>
            </w:r>
          </w:p>
        </w:tc>
        <w:tc>
          <w:tcPr>
            <w:tcW w:w="2148" w:type="dxa"/>
          </w:tcPr>
          <w:p>
            <w:pPr>
              <w:spacing w:line="440" w:lineRule="exact"/>
              <w:ind w:left="559" w:hanging="559" w:hangingChars="233"/>
              <w:jc w:val="center"/>
              <w:rPr>
                <w:rFonts w:ascii="宋体" w:cs="宋体"/>
                <w:sz w:val="24"/>
              </w:rPr>
            </w:pPr>
            <w:r>
              <w:rPr>
                <w:rFonts w:ascii="宋体" w:hAnsi="宋体" w:cs="宋体"/>
                <w:sz w:val="24"/>
              </w:rPr>
              <w:t>0.8%</w:t>
            </w:r>
          </w:p>
        </w:tc>
        <w:tc>
          <w:tcPr>
            <w:tcW w:w="2148" w:type="dxa"/>
          </w:tcPr>
          <w:p>
            <w:pPr>
              <w:spacing w:line="440" w:lineRule="exact"/>
              <w:ind w:left="559" w:hanging="559" w:hangingChars="233"/>
              <w:jc w:val="center"/>
              <w:rPr>
                <w:rFonts w:ascii="宋体" w:cs="宋体"/>
                <w:sz w:val="24"/>
              </w:rPr>
            </w:pPr>
            <w:r>
              <w:rPr>
                <w:rFonts w:ascii="宋体" w:hAnsi="宋体" w:cs="宋体"/>
                <w:sz w:val="24"/>
              </w:rPr>
              <w:t>0.70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440" w:lineRule="exact"/>
              <w:ind w:left="559" w:hanging="559" w:hangingChars="233"/>
              <w:jc w:val="center"/>
              <w:rPr>
                <w:rFonts w:ascii="宋体" w:cs="宋体"/>
                <w:sz w:val="24"/>
              </w:rPr>
            </w:pPr>
            <w:r>
              <w:rPr>
                <w:rFonts w:ascii="宋体" w:hAnsi="宋体" w:cs="宋体"/>
                <w:sz w:val="24"/>
              </w:rPr>
              <w:t>500-1000</w:t>
            </w:r>
          </w:p>
        </w:tc>
        <w:tc>
          <w:tcPr>
            <w:tcW w:w="2470" w:type="dxa"/>
          </w:tcPr>
          <w:p>
            <w:pPr>
              <w:spacing w:line="440" w:lineRule="exact"/>
              <w:ind w:left="559" w:hanging="559" w:hangingChars="233"/>
              <w:jc w:val="center"/>
              <w:rPr>
                <w:rFonts w:ascii="宋体" w:cs="宋体"/>
                <w:sz w:val="24"/>
              </w:rPr>
            </w:pPr>
            <w:r>
              <w:rPr>
                <w:rFonts w:ascii="宋体" w:hAnsi="宋体" w:cs="宋体"/>
                <w:sz w:val="24"/>
              </w:rPr>
              <w:t>0.8%</w:t>
            </w:r>
          </w:p>
        </w:tc>
        <w:tc>
          <w:tcPr>
            <w:tcW w:w="2148" w:type="dxa"/>
          </w:tcPr>
          <w:p>
            <w:pPr>
              <w:spacing w:line="440" w:lineRule="exact"/>
              <w:ind w:left="559" w:hanging="559" w:hangingChars="233"/>
              <w:jc w:val="center"/>
              <w:rPr>
                <w:rFonts w:ascii="宋体" w:cs="宋体"/>
                <w:sz w:val="24"/>
              </w:rPr>
            </w:pPr>
            <w:r>
              <w:rPr>
                <w:rFonts w:ascii="宋体" w:hAnsi="宋体" w:cs="宋体"/>
                <w:sz w:val="24"/>
              </w:rPr>
              <w:t>0.45%</w:t>
            </w:r>
          </w:p>
        </w:tc>
        <w:tc>
          <w:tcPr>
            <w:tcW w:w="2148" w:type="dxa"/>
          </w:tcPr>
          <w:p>
            <w:pPr>
              <w:spacing w:line="440" w:lineRule="exact"/>
              <w:ind w:left="559" w:hanging="559" w:hangingChars="233"/>
              <w:jc w:val="center"/>
              <w:rPr>
                <w:rFonts w:ascii="宋体" w:cs="宋体"/>
                <w:sz w:val="24"/>
              </w:rPr>
            </w:pPr>
            <w:r>
              <w:rPr>
                <w:rFonts w:ascii="宋体" w:hAnsi="宋体" w:cs="宋体"/>
                <w:sz w:val="24"/>
              </w:rPr>
              <w:t>0.55</w:t>
            </w:r>
            <w:r>
              <w:rPr>
                <w:rFonts w:hint="eastAsia" w:ascii="宋体" w:hAnsi="宋体" w:cs="宋体"/>
                <w:sz w:val="24"/>
              </w:rPr>
              <w:t>％</w:t>
            </w:r>
          </w:p>
        </w:tc>
      </w:tr>
    </w:tbl>
    <w:p>
      <w:pPr>
        <w:spacing w:line="440" w:lineRule="exact"/>
        <w:ind w:left="561" w:hanging="561" w:hangingChars="233"/>
        <w:outlineLvl w:val="1"/>
        <w:rPr>
          <w:rFonts w:ascii="宋体" w:hAnsi="宋体" w:cs="宋体"/>
          <w:b/>
          <w:bCs/>
          <w:sz w:val="24"/>
        </w:rPr>
      </w:pPr>
      <w:r>
        <w:rPr>
          <w:rFonts w:hint="eastAsia" w:ascii="宋体" w:hAnsi="宋体" w:cs="宋体"/>
          <w:b/>
          <w:bCs/>
          <w:sz w:val="24"/>
        </w:rPr>
        <w:t>二、响应文件的编制</w:t>
      </w:r>
    </w:p>
    <w:p>
      <w:pPr>
        <w:spacing w:line="440" w:lineRule="exact"/>
        <w:ind w:left="559" w:hanging="559" w:hangingChars="233"/>
        <w:rPr>
          <w:rFonts w:ascii="宋体" w:hAnsi="宋体" w:cs="宋体"/>
          <w:sz w:val="24"/>
        </w:rPr>
      </w:pPr>
      <w:r>
        <w:rPr>
          <w:rFonts w:hint="eastAsia" w:ascii="宋体" w:hAnsi="宋体" w:cs="宋体"/>
          <w:sz w:val="24"/>
        </w:rPr>
        <w:t>5. 响应文件编制基本要求</w:t>
      </w:r>
    </w:p>
    <w:p>
      <w:pPr>
        <w:spacing w:line="440" w:lineRule="exact"/>
        <w:ind w:left="559" w:hanging="559" w:hangingChars="233"/>
        <w:rPr>
          <w:rFonts w:ascii="宋体" w:hAnsi="宋体" w:cs="宋体"/>
          <w:sz w:val="24"/>
        </w:rPr>
      </w:pPr>
      <w:r>
        <w:rPr>
          <w:rFonts w:hint="eastAsia" w:ascii="宋体" w:hAnsi="宋体" w:cs="宋体"/>
          <w:sz w:val="24"/>
        </w:rPr>
        <w:t>5.1供应商应认真阅读、并充分理解本文件的全部内容（包括所有的补充、修改内容），承诺并履行本文件中各项条款规定及要求。</w:t>
      </w:r>
    </w:p>
    <w:p>
      <w:pPr>
        <w:spacing w:line="440" w:lineRule="exact"/>
        <w:ind w:left="559" w:hanging="559" w:hangingChars="233"/>
        <w:rPr>
          <w:rFonts w:ascii="宋体" w:hAnsi="宋体" w:cs="宋体"/>
          <w:sz w:val="24"/>
        </w:rPr>
      </w:pPr>
      <w:r>
        <w:rPr>
          <w:rFonts w:hint="eastAsia" w:ascii="宋体" w:hAnsi="宋体" w:cs="宋体"/>
          <w:sz w:val="24"/>
        </w:rPr>
        <w:t>5.2响应文件应按本文件的全部内容，包括所有的补充通知及附件进行编制。供应商受邀参加本文件多个包进行报价的，其响应文件的编制应按每包要求分别装订和封装，并注明对应包号。</w:t>
      </w:r>
    </w:p>
    <w:p>
      <w:pPr>
        <w:spacing w:line="440" w:lineRule="exact"/>
        <w:ind w:left="559" w:hanging="559" w:hangingChars="233"/>
        <w:rPr>
          <w:rFonts w:ascii="宋体" w:hAnsi="宋体" w:cs="宋体"/>
          <w:sz w:val="24"/>
        </w:rPr>
      </w:pPr>
      <w:r>
        <w:rPr>
          <w:rFonts w:hint="eastAsia" w:ascii="宋体" w:hAnsi="宋体" w:cs="宋体"/>
          <w:sz w:val="24"/>
        </w:rPr>
        <w:t>5.3如因供应商只填写和提供了本文件要求的部分内容和附件，询价小组将拒绝其补充。</w:t>
      </w:r>
    </w:p>
    <w:p>
      <w:pPr>
        <w:spacing w:line="440" w:lineRule="exact"/>
        <w:ind w:left="559" w:hanging="559" w:hangingChars="233"/>
        <w:rPr>
          <w:rFonts w:ascii="宋体" w:hAnsi="宋体" w:cs="宋体"/>
          <w:sz w:val="24"/>
        </w:rPr>
      </w:pPr>
      <w:r>
        <w:rPr>
          <w:rFonts w:hint="eastAsia" w:ascii="宋体" w:hAnsi="宋体" w:cs="宋体"/>
          <w:sz w:val="24"/>
        </w:rPr>
        <w:t>5.4响应文件的组成</w:t>
      </w:r>
    </w:p>
    <w:p>
      <w:pPr>
        <w:spacing w:line="440" w:lineRule="exact"/>
        <w:ind w:left="552" w:leftChars="170" w:hanging="76" w:hangingChars="32"/>
        <w:rPr>
          <w:rFonts w:ascii="宋体" w:hAnsi="宋体" w:cs="宋体"/>
          <w:sz w:val="24"/>
        </w:rPr>
      </w:pPr>
      <w:r>
        <w:rPr>
          <w:rFonts w:hint="eastAsia" w:ascii="宋体" w:hAnsi="宋体" w:cs="宋体"/>
          <w:sz w:val="24"/>
        </w:rPr>
        <w:t>不限于以下内容，如未提供，询价小组有权拒绝其响应文件：</w:t>
      </w:r>
    </w:p>
    <w:p>
      <w:pPr>
        <w:spacing w:line="440" w:lineRule="exact"/>
        <w:ind w:left="552" w:leftChars="170" w:hanging="76" w:hangingChars="32"/>
        <w:rPr>
          <w:rFonts w:ascii="宋体" w:hAnsi="宋体" w:cs="宋体"/>
          <w:sz w:val="24"/>
        </w:rPr>
      </w:pPr>
      <w:r>
        <w:rPr>
          <w:rFonts w:hint="eastAsia" w:ascii="宋体" w:hAnsi="宋体" w:cs="宋体"/>
          <w:sz w:val="24"/>
        </w:rPr>
        <w:t>1）报价函(附件1)；</w:t>
      </w:r>
    </w:p>
    <w:p>
      <w:pPr>
        <w:spacing w:line="440" w:lineRule="exact"/>
        <w:ind w:left="552" w:leftChars="170" w:hanging="76" w:hangingChars="32"/>
        <w:rPr>
          <w:rFonts w:ascii="宋体" w:hAnsi="宋体" w:cs="宋体"/>
          <w:sz w:val="24"/>
        </w:rPr>
      </w:pPr>
      <w:r>
        <w:rPr>
          <w:rFonts w:hint="eastAsia" w:ascii="宋体" w:hAnsi="宋体" w:cs="宋体"/>
          <w:sz w:val="24"/>
        </w:rPr>
        <w:t>2）报价一览表(附件2)；</w:t>
      </w:r>
    </w:p>
    <w:p>
      <w:pPr>
        <w:spacing w:line="440" w:lineRule="exact"/>
        <w:ind w:left="552" w:leftChars="170" w:hanging="76" w:hangingChars="32"/>
        <w:rPr>
          <w:rFonts w:ascii="宋体" w:hAnsi="宋体" w:cs="宋体"/>
          <w:sz w:val="24"/>
        </w:rPr>
      </w:pPr>
      <w:r>
        <w:rPr>
          <w:rFonts w:hint="eastAsia" w:ascii="宋体" w:hAnsi="宋体" w:cs="宋体"/>
          <w:sz w:val="24"/>
        </w:rPr>
        <w:t>3）分项报价表(附件3)；</w:t>
      </w:r>
    </w:p>
    <w:p>
      <w:pPr>
        <w:spacing w:line="440" w:lineRule="exact"/>
        <w:ind w:left="552" w:leftChars="170" w:hanging="76" w:hangingChars="32"/>
        <w:rPr>
          <w:rFonts w:ascii="宋体" w:hAnsi="宋体" w:cs="宋体"/>
          <w:sz w:val="24"/>
        </w:rPr>
      </w:pPr>
      <w:r>
        <w:rPr>
          <w:rFonts w:hint="eastAsia" w:ascii="宋体" w:hAnsi="宋体" w:cs="宋体"/>
          <w:sz w:val="24"/>
        </w:rPr>
        <w:t>4）货物及服务清单(附件4)；</w:t>
      </w:r>
    </w:p>
    <w:p>
      <w:pPr>
        <w:spacing w:line="440" w:lineRule="exact"/>
        <w:ind w:left="552" w:leftChars="170" w:hanging="76" w:hangingChars="32"/>
        <w:rPr>
          <w:rFonts w:ascii="宋体" w:hAnsi="宋体" w:cs="宋体"/>
          <w:sz w:val="24"/>
        </w:rPr>
      </w:pPr>
      <w:r>
        <w:rPr>
          <w:rFonts w:hint="eastAsia" w:ascii="宋体" w:hAnsi="宋体" w:cs="宋体"/>
          <w:sz w:val="24"/>
        </w:rPr>
        <w:t>5）资格性符合性检查对照表(附件5)；</w:t>
      </w:r>
    </w:p>
    <w:p>
      <w:pPr>
        <w:spacing w:line="440" w:lineRule="exact"/>
        <w:ind w:left="552" w:leftChars="170" w:hanging="76" w:hangingChars="32"/>
        <w:rPr>
          <w:rFonts w:ascii="宋体" w:hAnsi="宋体" w:cs="宋体"/>
          <w:sz w:val="24"/>
        </w:rPr>
      </w:pPr>
      <w:r>
        <w:rPr>
          <w:rFonts w:hint="eastAsia" w:ascii="宋体" w:hAnsi="宋体" w:cs="宋体"/>
          <w:sz w:val="24"/>
        </w:rPr>
        <w:t>6）技术和服务响应、偏离情况说明表(附件6)；</w:t>
      </w:r>
    </w:p>
    <w:p>
      <w:pPr>
        <w:spacing w:line="440" w:lineRule="exact"/>
        <w:ind w:left="552" w:leftChars="170" w:hanging="76" w:hangingChars="32"/>
        <w:rPr>
          <w:rFonts w:ascii="宋体" w:hAnsi="宋体" w:cs="宋体"/>
          <w:sz w:val="24"/>
        </w:rPr>
      </w:pPr>
      <w:r>
        <w:rPr>
          <w:rFonts w:hint="eastAsia" w:ascii="宋体" w:hAnsi="宋体" w:cs="宋体"/>
          <w:sz w:val="24"/>
        </w:rPr>
        <w:t>7）合同条款响应、偏离情况说明表(附件7)；</w:t>
      </w:r>
    </w:p>
    <w:p>
      <w:pPr>
        <w:spacing w:line="440" w:lineRule="exact"/>
        <w:ind w:left="552" w:leftChars="170" w:hanging="76" w:hangingChars="32"/>
        <w:rPr>
          <w:rFonts w:ascii="宋体" w:hAnsi="宋体" w:cs="宋体"/>
          <w:sz w:val="24"/>
        </w:rPr>
      </w:pPr>
      <w:r>
        <w:rPr>
          <w:rFonts w:hint="eastAsia" w:ascii="宋体" w:hAnsi="宋体" w:cs="宋体"/>
          <w:sz w:val="24"/>
        </w:rPr>
        <w:t>8）法人（负责人）代表授权书(附件8)；</w:t>
      </w:r>
    </w:p>
    <w:p>
      <w:pPr>
        <w:spacing w:line="440" w:lineRule="exact"/>
        <w:ind w:left="552" w:leftChars="170" w:hanging="76" w:hangingChars="32"/>
        <w:rPr>
          <w:rFonts w:ascii="宋体" w:hAnsi="宋体" w:cs="宋体"/>
          <w:sz w:val="24"/>
        </w:rPr>
      </w:pPr>
      <w:r>
        <w:rPr>
          <w:rFonts w:hint="eastAsia" w:ascii="宋体" w:hAnsi="宋体" w:cs="宋体"/>
          <w:sz w:val="24"/>
        </w:rPr>
        <w:t>9）法人或者其他组织的营业执照等证明文件，自然人的身份证明(附件9)；</w:t>
      </w:r>
    </w:p>
    <w:p>
      <w:pPr>
        <w:spacing w:line="440" w:lineRule="exact"/>
        <w:ind w:left="552" w:leftChars="170" w:hanging="76" w:hangingChars="32"/>
        <w:rPr>
          <w:rFonts w:ascii="宋体" w:hAnsi="宋体" w:cs="宋体"/>
          <w:sz w:val="24"/>
        </w:rPr>
      </w:pPr>
      <w:r>
        <w:rPr>
          <w:rFonts w:hint="eastAsia" w:ascii="宋体" w:hAnsi="宋体" w:cs="宋体"/>
          <w:sz w:val="24"/>
        </w:rPr>
        <w:t>10）财务状况报告，依法缴纳税收和社会保障资金的相关材料(附件10)；</w:t>
      </w:r>
    </w:p>
    <w:p>
      <w:pPr>
        <w:spacing w:line="440" w:lineRule="exact"/>
        <w:ind w:left="552" w:leftChars="170" w:hanging="76" w:hangingChars="32"/>
        <w:rPr>
          <w:rFonts w:ascii="宋体" w:hAnsi="宋体" w:cs="宋体"/>
          <w:sz w:val="24"/>
        </w:rPr>
      </w:pPr>
      <w:r>
        <w:rPr>
          <w:rFonts w:hint="eastAsia" w:ascii="宋体" w:hAnsi="宋体" w:cs="宋体"/>
          <w:sz w:val="24"/>
        </w:rPr>
        <w:t>11）具备履行合同所必需的设备和专业技术能力的证明材料(附件11)；</w:t>
      </w:r>
    </w:p>
    <w:p>
      <w:pPr>
        <w:spacing w:line="440" w:lineRule="exact"/>
        <w:ind w:left="552" w:leftChars="170" w:hanging="76" w:hangingChars="32"/>
        <w:rPr>
          <w:rFonts w:ascii="宋体" w:hAnsi="宋体" w:cs="宋体"/>
          <w:sz w:val="24"/>
        </w:rPr>
      </w:pPr>
      <w:r>
        <w:rPr>
          <w:rFonts w:hint="eastAsia" w:ascii="宋体" w:hAnsi="宋体" w:cs="宋体"/>
          <w:sz w:val="24"/>
        </w:rPr>
        <w:t>12）参加政府采购活动前3年内在经营活动中没有重大违法记录的书面声明(附件12)；</w:t>
      </w:r>
    </w:p>
    <w:p>
      <w:pPr>
        <w:spacing w:line="440" w:lineRule="exact"/>
        <w:ind w:left="552" w:leftChars="170" w:hanging="76" w:hangingChars="32"/>
        <w:rPr>
          <w:rFonts w:ascii="宋体" w:hAnsi="宋体" w:cs="宋体"/>
          <w:sz w:val="24"/>
        </w:rPr>
      </w:pPr>
      <w:r>
        <w:rPr>
          <w:rFonts w:hint="eastAsia" w:ascii="宋体" w:hAnsi="宋体" w:cs="宋体"/>
          <w:sz w:val="24"/>
        </w:rPr>
        <w:t>13）未被列入"信用中国"网站(www.creditchina.gov.cn)失信被执行人、重大税收违法失信主体的网页截图，未被“中国政府采购网”(www.ccgp.gov.cn)列入政府采购严重违法失信行为记录名单的网页截图。(附件13)；</w:t>
      </w:r>
    </w:p>
    <w:p>
      <w:pPr>
        <w:spacing w:line="440" w:lineRule="exact"/>
        <w:ind w:left="552" w:leftChars="170" w:hanging="76" w:hangingChars="32"/>
        <w:rPr>
          <w:rFonts w:ascii="宋体" w:hAnsi="宋体" w:cs="宋体"/>
          <w:sz w:val="24"/>
        </w:rPr>
      </w:pPr>
      <w:r>
        <w:rPr>
          <w:rFonts w:hint="eastAsia" w:ascii="宋体" w:hAnsi="宋体" w:cs="宋体"/>
          <w:sz w:val="24"/>
        </w:rPr>
        <w:t>14）《中小企业声明函》、《残疾人福利性单位声明函》、属于监狱企业的证明文件等（如果有的话）(附件14)。</w:t>
      </w:r>
    </w:p>
    <w:p>
      <w:pPr>
        <w:spacing w:line="440" w:lineRule="exact"/>
        <w:ind w:left="552" w:leftChars="170" w:hanging="76" w:hangingChars="32"/>
        <w:rPr>
          <w:rFonts w:ascii="宋体" w:hAnsi="宋体" w:cs="宋体"/>
          <w:sz w:val="24"/>
        </w:rPr>
      </w:pPr>
      <w:r>
        <w:rPr>
          <w:rFonts w:hint="eastAsia" w:ascii="宋体" w:hAnsi="宋体" w:cs="宋体"/>
          <w:sz w:val="24"/>
        </w:rPr>
        <w:t>本文件要求提供的其他资格证明文件及资料。</w:t>
      </w:r>
    </w:p>
    <w:p>
      <w:pPr>
        <w:spacing w:line="440" w:lineRule="exact"/>
        <w:ind w:left="559" w:hanging="559" w:hangingChars="233"/>
        <w:rPr>
          <w:rFonts w:ascii="宋体" w:hAnsi="宋体" w:cs="宋体"/>
          <w:sz w:val="24"/>
        </w:rPr>
      </w:pPr>
      <w:r>
        <w:rPr>
          <w:rFonts w:hint="eastAsia" w:ascii="宋体" w:hAnsi="宋体" w:cs="宋体"/>
          <w:sz w:val="24"/>
        </w:rPr>
        <w:t>5.5响应文件正本应为清晰彩色影印件且加盖单位公章，否则按照无效投标处理。副本可为正本的复印件,但应在副本封面加盖单位公章。</w:t>
      </w:r>
    </w:p>
    <w:p>
      <w:pPr>
        <w:spacing w:line="440" w:lineRule="exact"/>
        <w:ind w:left="559" w:hanging="559" w:hangingChars="233"/>
        <w:rPr>
          <w:rFonts w:ascii="宋体" w:hAnsi="宋体" w:cs="宋体"/>
          <w:sz w:val="24"/>
        </w:rPr>
      </w:pPr>
      <w:r>
        <w:rPr>
          <w:rFonts w:hint="eastAsia" w:ascii="宋体" w:hAnsi="宋体" w:cs="宋体"/>
          <w:sz w:val="24"/>
        </w:rPr>
        <w:t>6. 计量单位</w:t>
      </w:r>
    </w:p>
    <w:p>
      <w:pPr>
        <w:spacing w:line="440" w:lineRule="exact"/>
        <w:ind w:left="559" w:hanging="559" w:hangingChars="233"/>
        <w:rPr>
          <w:rFonts w:ascii="宋体" w:hAnsi="宋体" w:cs="宋体"/>
          <w:sz w:val="24"/>
        </w:rPr>
      </w:pPr>
      <w:r>
        <w:rPr>
          <w:rFonts w:hint="eastAsia" w:ascii="宋体" w:hAnsi="宋体" w:cs="宋体"/>
          <w:sz w:val="24"/>
        </w:rPr>
        <w:t>6.1除技术要求中另有规定外，本文件所使用的计量单位均应采用国家法定计量单位。</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三、响应文件有效期</w:t>
      </w:r>
    </w:p>
    <w:p>
      <w:pPr>
        <w:spacing w:line="440" w:lineRule="exact"/>
        <w:ind w:left="559" w:hanging="559" w:hangingChars="233"/>
        <w:rPr>
          <w:rFonts w:ascii="宋体" w:hAnsi="宋体" w:cs="宋体"/>
          <w:sz w:val="24"/>
        </w:rPr>
      </w:pPr>
      <w:r>
        <w:rPr>
          <w:rFonts w:hint="eastAsia" w:ascii="宋体" w:hAnsi="宋体" w:cs="宋体"/>
          <w:sz w:val="24"/>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hanging="559" w:hangingChars="233"/>
        <w:rPr>
          <w:rFonts w:ascii="宋体" w:hAnsi="宋体" w:cs="宋体"/>
          <w:sz w:val="24"/>
        </w:rPr>
      </w:pPr>
      <w:r>
        <w:rPr>
          <w:rFonts w:hint="eastAsia" w:ascii="宋体" w:hAnsi="宋体" w:cs="宋体"/>
          <w:sz w:val="24"/>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61" w:hanging="561" w:hangingChars="233"/>
        <w:outlineLvl w:val="1"/>
        <w:rPr>
          <w:rFonts w:ascii="宋体" w:cs="宋体"/>
          <w:b/>
          <w:bCs/>
          <w:sz w:val="24"/>
        </w:rPr>
      </w:pPr>
      <w:r>
        <w:rPr>
          <w:rFonts w:hint="eastAsia" w:ascii="宋体" w:hAnsi="宋体" w:cs="宋体"/>
          <w:b/>
          <w:bCs/>
          <w:sz w:val="24"/>
        </w:rPr>
        <w:t>四、报价要求</w:t>
      </w:r>
    </w:p>
    <w:p>
      <w:pPr>
        <w:spacing w:line="440" w:lineRule="exact"/>
        <w:ind w:left="559" w:hanging="559" w:hangingChars="233"/>
        <w:rPr>
          <w:rFonts w:ascii="宋体" w:hAnsi="宋体" w:cs="宋体"/>
          <w:sz w:val="24"/>
        </w:rPr>
      </w:pPr>
      <w:r>
        <w:rPr>
          <w:rFonts w:hint="eastAsia" w:ascii="宋体" w:hAnsi="宋体" w:cs="宋体"/>
          <w:sz w:val="24"/>
        </w:rPr>
        <w:t>9. 报价以人民币报价。</w:t>
      </w:r>
    </w:p>
    <w:p>
      <w:pPr>
        <w:spacing w:line="440" w:lineRule="exact"/>
        <w:ind w:left="559" w:hanging="559" w:hangingChars="233"/>
        <w:rPr>
          <w:rFonts w:ascii="宋体" w:hAnsi="宋体" w:cs="宋体"/>
          <w:sz w:val="24"/>
        </w:rPr>
      </w:pPr>
      <w:r>
        <w:rPr>
          <w:rFonts w:hint="eastAsia" w:ascii="宋体" w:hAnsi="宋体" w:cs="宋体"/>
          <w:sz w:val="24"/>
        </w:rPr>
        <w:t>10. 对于本文件中未列明，供应商认为必需的费用也需列入总报价。在合同实施时，采购人将不予支付成交供应商没有列入的项目费用，并认为此项目的费用已包括在总报价中。</w:t>
      </w:r>
    </w:p>
    <w:p>
      <w:pPr>
        <w:spacing w:after="156" w:afterLines="50" w:line="440" w:lineRule="exact"/>
        <w:ind w:left="559" w:hanging="559" w:hangingChars="233"/>
        <w:outlineLvl w:val="1"/>
        <w:rPr>
          <w:rFonts w:ascii="宋体" w:hAnsi="宋体" w:cs="宋体"/>
          <w:sz w:val="24"/>
        </w:rPr>
      </w:pPr>
      <w:r>
        <w:rPr>
          <w:rFonts w:hint="eastAsia" w:ascii="宋体" w:hAnsi="宋体" w:cs="宋体"/>
          <w:sz w:val="24"/>
        </w:rPr>
        <w:t>11. 成交供应商负责本项目所需的售后服务等全部工作，文件另有规定的除外。</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五、响应文件的份数、封装和递交</w:t>
      </w:r>
    </w:p>
    <w:p>
      <w:pPr>
        <w:spacing w:line="440" w:lineRule="exact"/>
        <w:ind w:left="559" w:hanging="559" w:hangingChars="233"/>
        <w:rPr>
          <w:rFonts w:ascii="宋体" w:hAnsi="宋体" w:cs="宋体"/>
          <w:sz w:val="24"/>
        </w:rPr>
      </w:pPr>
      <w:r>
        <w:rPr>
          <w:rFonts w:hint="eastAsia" w:ascii="宋体" w:hAnsi="宋体" w:cs="宋体"/>
          <w:sz w:val="24"/>
        </w:rPr>
        <w:t>12. 响应文件的份数和封装。</w:t>
      </w:r>
    </w:p>
    <w:p>
      <w:pPr>
        <w:spacing w:line="440" w:lineRule="exact"/>
        <w:ind w:left="559" w:hanging="559" w:hangingChars="233"/>
        <w:rPr>
          <w:rFonts w:ascii="宋体" w:hAnsi="宋体" w:cs="宋体"/>
          <w:bCs/>
          <w:sz w:val="24"/>
        </w:rPr>
      </w:pPr>
      <w:r>
        <w:rPr>
          <w:rFonts w:hint="eastAsia" w:ascii="宋体" w:hAnsi="宋体" w:cs="宋体"/>
          <w:sz w:val="24"/>
        </w:rPr>
        <w:t>12.1</w:t>
      </w:r>
      <w:r>
        <w:rPr>
          <w:rFonts w:hint="eastAsia" w:ascii="宋体" w:hAnsi="宋体" w:cs="宋体"/>
          <w:bCs/>
          <w:sz w:val="24"/>
        </w:rPr>
        <w:t>响应文件一式三份，其中正本一份，副本二份。正本封面应加盖供应商公章。响应文件的副本可采用正本的复印件。每套响应文件封面须清楚地标明“正本”、“副本”。若副本与正本不符，以正本为准。</w:t>
      </w:r>
    </w:p>
    <w:p>
      <w:pPr>
        <w:spacing w:line="440" w:lineRule="exact"/>
        <w:ind w:left="559" w:hanging="559" w:hangingChars="233"/>
        <w:rPr>
          <w:rFonts w:ascii="宋体" w:hAnsi="宋体" w:cs="宋体"/>
          <w:sz w:val="24"/>
        </w:rPr>
      </w:pPr>
      <w:r>
        <w:rPr>
          <w:rFonts w:hint="eastAsia" w:ascii="宋体" w:hAnsi="宋体" w:cs="宋体"/>
          <w:sz w:val="24"/>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hanging="559" w:hangingChars="233"/>
        <w:rPr>
          <w:rFonts w:ascii="宋体" w:hAnsi="宋体" w:cs="宋体"/>
          <w:sz w:val="24"/>
        </w:rPr>
      </w:pPr>
      <w:r>
        <w:rPr>
          <w:rFonts w:hint="eastAsia" w:ascii="宋体" w:hAnsi="宋体" w:cs="宋体"/>
          <w:sz w:val="24"/>
        </w:rPr>
        <w:t>12.3询价采购文件中要求加盖公章及签字（签章）之处，响应文件正本中应按要求提供加盖公章及签字（签章）的原件，否则按照无效投标处理。</w:t>
      </w:r>
    </w:p>
    <w:p>
      <w:pPr>
        <w:spacing w:line="440" w:lineRule="exact"/>
        <w:ind w:left="559" w:hanging="559" w:hangingChars="233"/>
        <w:rPr>
          <w:rFonts w:ascii="宋体" w:hAnsi="宋体" w:cs="宋体"/>
          <w:sz w:val="24"/>
        </w:rPr>
      </w:pPr>
      <w:r>
        <w:rPr>
          <w:rFonts w:hint="eastAsia" w:ascii="宋体" w:hAnsi="宋体" w:cs="宋体"/>
          <w:sz w:val="24"/>
        </w:rPr>
        <w:t>12 .4响应文件的信封上应写明：项目编号、项目名称、询价内容、供应商名称和有“在询价采购文件中规定的开标日期和时间之前不得启封”的字样，封口处加盖单位公章。</w:t>
      </w:r>
    </w:p>
    <w:p>
      <w:pPr>
        <w:spacing w:line="440" w:lineRule="exact"/>
        <w:ind w:left="559" w:hanging="559" w:hangingChars="233"/>
        <w:rPr>
          <w:rFonts w:ascii="宋体" w:hAnsi="宋体" w:cs="宋体"/>
          <w:sz w:val="24"/>
        </w:rPr>
      </w:pPr>
      <w:r>
        <w:rPr>
          <w:rFonts w:hint="eastAsia" w:ascii="宋体" w:hAnsi="宋体" w:cs="宋体"/>
          <w:sz w:val="24"/>
        </w:rPr>
        <w:t>12.5未按要求密封、标记或存在错误，采购代理机构对其误设或提前启封概不负责。</w:t>
      </w:r>
    </w:p>
    <w:p>
      <w:pPr>
        <w:spacing w:line="440" w:lineRule="exact"/>
        <w:ind w:left="559" w:hanging="559" w:hangingChars="233"/>
        <w:rPr>
          <w:rFonts w:ascii="宋体" w:hAnsi="宋体" w:cs="宋体"/>
          <w:sz w:val="24"/>
        </w:rPr>
      </w:pPr>
      <w:r>
        <w:rPr>
          <w:rFonts w:hint="eastAsia" w:ascii="宋体" w:hAnsi="宋体" w:cs="宋体"/>
          <w:sz w:val="24"/>
        </w:rPr>
        <w:t>13. 响应文件的递交</w:t>
      </w:r>
    </w:p>
    <w:p>
      <w:pPr>
        <w:spacing w:line="440" w:lineRule="exact"/>
        <w:ind w:left="559" w:hanging="559" w:hangingChars="233"/>
        <w:rPr>
          <w:rFonts w:ascii="宋体" w:hAnsi="宋体" w:cs="宋体"/>
          <w:sz w:val="24"/>
        </w:rPr>
      </w:pPr>
      <w:r>
        <w:rPr>
          <w:rFonts w:hint="eastAsia" w:ascii="宋体" w:hAnsi="宋体" w:cs="宋体"/>
          <w:sz w:val="24"/>
        </w:rPr>
        <w:t>13.1 所有响应文件应于第一章“询价公告”中规定的时间前递交到采购代理公司，另外将附件二（报价一览表）单独封装在一个小信封中与响应文件分开递交。</w:t>
      </w:r>
    </w:p>
    <w:p>
      <w:pPr>
        <w:spacing w:line="440" w:lineRule="exact"/>
        <w:rPr>
          <w:rFonts w:ascii="宋体" w:hAnsi="宋体" w:cs="宋体"/>
          <w:sz w:val="24"/>
        </w:rPr>
      </w:pPr>
      <w:r>
        <w:rPr>
          <w:rFonts w:hint="eastAsia" w:ascii="宋体" w:hAnsi="宋体" w:cs="宋体"/>
          <w:sz w:val="24"/>
        </w:rPr>
        <w:t>14. 迟交的响应文件</w:t>
      </w:r>
    </w:p>
    <w:p>
      <w:pPr>
        <w:spacing w:line="440" w:lineRule="exact"/>
        <w:ind w:left="559" w:hanging="559" w:hangingChars="233"/>
        <w:rPr>
          <w:rFonts w:ascii="宋体" w:hAnsi="宋体" w:cs="宋体"/>
          <w:sz w:val="24"/>
        </w:rPr>
      </w:pPr>
      <w:r>
        <w:rPr>
          <w:rFonts w:hint="eastAsia" w:ascii="宋体" w:hAnsi="宋体" w:cs="宋体"/>
          <w:sz w:val="24"/>
        </w:rPr>
        <w:t>14.1采购代理公司或采购人将拒绝在其规定的递交响应文件截止时间之后收到的任何响应文件。</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六、采购小组的组成</w:t>
      </w:r>
    </w:p>
    <w:p>
      <w:pPr>
        <w:spacing w:line="440" w:lineRule="exact"/>
        <w:ind w:left="363" w:leftChars="1" w:hanging="360" w:hangingChars="150"/>
        <w:rPr>
          <w:rFonts w:ascii="宋体" w:hAnsi="宋体" w:cs="宋体"/>
          <w:bCs/>
          <w:sz w:val="24"/>
        </w:rPr>
      </w:pPr>
      <w:r>
        <w:rPr>
          <w:rFonts w:hint="eastAsia" w:ascii="宋体" w:hAnsi="宋体" w:cs="宋体"/>
          <w:bCs/>
          <w:sz w:val="24"/>
        </w:rPr>
        <w:t>15. 本次采购由采购人、采购代理公司依法组建的询价小组进行。</w:t>
      </w:r>
    </w:p>
    <w:p>
      <w:pPr>
        <w:spacing w:line="440" w:lineRule="exact"/>
        <w:ind w:left="559" w:hanging="559" w:hangingChars="233"/>
        <w:rPr>
          <w:rFonts w:ascii="宋体" w:hAnsi="宋体" w:cs="宋体"/>
          <w:sz w:val="24"/>
        </w:rPr>
      </w:pPr>
      <w:r>
        <w:rPr>
          <w:rFonts w:hint="eastAsia" w:ascii="宋体" w:hAnsi="宋体" w:cs="宋体"/>
          <w:sz w:val="24"/>
        </w:rPr>
        <w:t>15.1询价小组成员由采购人代表一名和外聘专家两名（技术、经济、法律等方面）组成，外聘专家从省政府采购专家库中随机抽取。</w:t>
      </w:r>
    </w:p>
    <w:p>
      <w:pPr>
        <w:spacing w:line="440" w:lineRule="exact"/>
        <w:ind w:left="559" w:hanging="559" w:hangingChars="233"/>
        <w:rPr>
          <w:rFonts w:ascii="宋体" w:hAnsi="宋体" w:cs="宋体"/>
          <w:sz w:val="24"/>
        </w:rPr>
      </w:pPr>
      <w:r>
        <w:rPr>
          <w:rFonts w:hint="eastAsia" w:ascii="宋体" w:hAnsi="宋体" w:cs="宋体"/>
          <w:sz w:val="24"/>
        </w:rPr>
        <w:t>15.2询价小组全面负责确定报价供应商名单、响应文件的评审、质疑处理等工作。</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七、评审</w:t>
      </w:r>
    </w:p>
    <w:p>
      <w:pPr>
        <w:spacing w:line="440" w:lineRule="exact"/>
        <w:ind w:left="559" w:hanging="559" w:hangingChars="233"/>
        <w:rPr>
          <w:rFonts w:ascii="宋体" w:hAnsi="宋体" w:cs="宋体"/>
          <w:sz w:val="24"/>
        </w:rPr>
      </w:pPr>
      <w:r>
        <w:rPr>
          <w:rFonts w:hint="eastAsia" w:ascii="宋体" w:hAnsi="宋体" w:cs="宋体"/>
          <w:sz w:val="24"/>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1</w:t>
      </w:r>
      <w:r>
        <w:rPr>
          <w:rFonts w:hint="eastAsia" w:ascii="宋体" w:hAnsi="宋体" w:cs="宋体"/>
          <w:sz w:val="24"/>
        </w:rPr>
        <w:t xml:space="preserve"> 非专门面向中小企业、监狱企业或残疾人福利性单位采购项目价格评议。</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2</w:t>
      </w:r>
      <w:r>
        <w:rPr>
          <w:rFonts w:hint="eastAsia" w:ascii="宋体" w:hAnsi="宋体" w:cs="宋体"/>
          <w:sz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3</w:t>
      </w:r>
      <w:r>
        <w:rPr>
          <w:rFonts w:hint="eastAsia" w:ascii="宋体" w:hAnsi="宋体" w:cs="宋体"/>
          <w:sz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4</w:t>
      </w:r>
      <w:r>
        <w:rPr>
          <w:rFonts w:hint="eastAsia" w:ascii="宋体" w:hAnsi="宋体" w:cs="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5</w:t>
      </w:r>
      <w:r>
        <w:rPr>
          <w:rFonts w:hint="eastAsia" w:ascii="宋体" w:hAnsi="宋体" w:cs="宋体"/>
          <w:sz w:val="24"/>
        </w:rPr>
        <w:t>对于未按规定提供《中小企业声明函》，或声明函内容不能说明所提供产品、承担的工程或者服务的企业属于小型、微型企业的，不给予价格扣除。</w:t>
      </w:r>
    </w:p>
    <w:p>
      <w:pPr>
        <w:spacing w:line="440" w:lineRule="exact"/>
        <w:ind w:left="559" w:hanging="559" w:hangingChars="233"/>
        <w:rPr>
          <w:rFonts w:ascii="宋体" w:hAnsi="宋体" w:cs="宋体"/>
          <w:sz w:val="24"/>
        </w:rPr>
      </w:pPr>
      <w:r>
        <w:rPr>
          <w:rFonts w:hint="eastAsia" w:ascii="宋体" w:hAnsi="宋体" w:cs="宋体"/>
          <w:sz w:val="24"/>
        </w:rPr>
        <w:t>16.</w:t>
      </w:r>
      <w:r>
        <w:rPr>
          <w:rFonts w:ascii="宋体" w:hAnsi="宋体" w:cs="宋体"/>
          <w:sz w:val="24"/>
        </w:rPr>
        <w:t>6</w:t>
      </w:r>
      <w:r>
        <w:rPr>
          <w:rFonts w:hint="eastAsia" w:ascii="宋体" w:hAnsi="宋体" w:cs="宋体"/>
          <w:sz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八、确定成交供应商</w:t>
      </w:r>
    </w:p>
    <w:p>
      <w:pPr>
        <w:spacing w:line="440" w:lineRule="exact"/>
        <w:ind w:left="559" w:hanging="559" w:hangingChars="233"/>
        <w:rPr>
          <w:rFonts w:ascii="宋体" w:hAnsi="宋体" w:cs="宋体"/>
          <w:sz w:val="24"/>
        </w:rPr>
      </w:pPr>
      <w:r>
        <w:rPr>
          <w:rFonts w:hint="eastAsia" w:ascii="宋体" w:hAnsi="宋体" w:cs="宋体"/>
          <w:sz w:val="24"/>
        </w:rPr>
        <w:t>17. 询价小组从质量和服务均能满足本文件实质性要求的供应商中，按照评审价或报价由低到高的顺序提出3名及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hanging="559" w:hangingChars="233"/>
        <w:rPr>
          <w:rFonts w:ascii="宋体" w:hAnsi="宋体" w:cs="宋体"/>
          <w:sz w:val="24"/>
        </w:rPr>
      </w:pPr>
      <w:r>
        <w:rPr>
          <w:rFonts w:hint="eastAsia" w:ascii="宋体" w:hAnsi="宋体" w:cs="宋体"/>
          <w:sz w:val="24"/>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hanging="559" w:hangingChars="233"/>
        <w:rPr>
          <w:rFonts w:ascii="宋体" w:hAnsi="宋体" w:cs="宋体"/>
          <w:sz w:val="24"/>
        </w:rPr>
      </w:pPr>
      <w:r>
        <w:rPr>
          <w:rFonts w:hint="eastAsia" w:ascii="宋体" w:hAnsi="宋体" w:cs="宋体"/>
          <w:sz w:val="24"/>
        </w:rPr>
        <w:t>19. 成交候选供应商因特殊原因放弃或因不可抗力提出不能履行合同，才可依据询价小组评审结果次序依次递补。</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九、发布成交公告</w:t>
      </w:r>
    </w:p>
    <w:p>
      <w:pPr>
        <w:spacing w:line="440" w:lineRule="exact"/>
        <w:ind w:left="559" w:hanging="559" w:hangingChars="233"/>
        <w:rPr>
          <w:rFonts w:ascii="宋体" w:hAnsi="宋体" w:cs="宋体"/>
          <w:sz w:val="24"/>
        </w:rPr>
      </w:pPr>
      <w:r>
        <w:rPr>
          <w:rFonts w:hint="eastAsia" w:ascii="宋体" w:hAnsi="宋体" w:cs="宋体"/>
          <w:sz w:val="24"/>
        </w:rPr>
        <w:t>20. 采购人、采购代理公司在成交供应商确定后，在财政部门指定的媒体上公告成交结果，同时向成交供应商发出成交通知书。公告期为一个工作日。</w:t>
      </w:r>
    </w:p>
    <w:p>
      <w:pPr>
        <w:spacing w:line="440" w:lineRule="exact"/>
        <w:ind w:left="559" w:hanging="559" w:hangingChars="233"/>
        <w:rPr>
          <w:rFonts w:ascii="宋体" w:hAnsi="宋体" w:cs="宋体"/>
          <w:sz w:val="24"/>
        </w:rPr>
      </w:pPr>
      <w:r>
        <w:rPr>
          <w:rFonts w:hint="eastAsia" w:ascii="宋体" w:hAnsi="宋体" w:cs="宋体"/>
          <w:sz w:val="24"/>
        </w:rPr>
        <w:t>21. 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firstLine="480" w:firstLineChars="200"/>
        <w:rPr>
          <w:rFonts w:ascii="宋体" w:hAnsi="宋体" w:cs="宋体"/>
          <w:sz w:val="24"/>
        </w:rPr>
      </w:pPr>
      <w:r>
        <w:rPr>
          <w:rFonts w:hint="eastAsia" w:ascii="宋体" w:hAnsi="宋体" w:cs="宋体"/>
          <w:sz w:val="24"/>
        </w:rPr>
        <w:t>1）质疑人的名称、地址、电话等；</w:t>
      </w:r>
    </w:p>
    <w:p>
      <w:pPr>
        <w:spacing w:line="440" w:lineRule="exact"/>
        <w:ind w:firstLine="480" w:firstLineChars="200"/>
        <w:rPr>
          <w:rFonts w:ascii="宋体" w:hAnsi="宋体" w:cs="宋体"/>
          <w:sz w:val="24"/>
        </w:rPr>
      </w:pPr>
      <w:r>
        <w:rPr>
          <w:rFonts w:hint="eastAsia" w:ascii="宋体" w:hAnsi="宋体" w:cs="宋体"/>
          <w:sz w:val="24"/>
        </w:rPr>
        <w:t>2）质疑人法人（负责人）签章和单位公章；</w:t>
      </w:r>
    </w:p>
    <w:p>
      <w:pPr>
        <w:spacing w:line="440" w:lineRule="exact"/>
        <w:ind w:firstLine="480" w:firstLineChars="200"/>
        <w:rPr>
          <w:rFonts w:ascii="宋体" w:hAnsi="宋体" w:cs="宋体"/>
          <w:sz w:val="24"/>
        </w:rPr>
      </w:pPr>
      <w:r>
        <w:rPr>
          <w:rFonts w:hint="eastAsia" w:ascii="宋体" w:hAnsi="宋体" w:cs="宋体"/>
          <w:sz w:val="24"/>
        </w:rPr>
        <w:t>3）具体的质疑事项和请求；</w:t>
      </w:r>
    </w:p>
    <w:p>
      <w:pPr>
        <w:spacing w:line="440" w:lineRule="exact"/>
        <w:ind w:firstLine="480" w:firstLineChars="200"/>
        <w:rPr>
          <w:rFonts w:ascii="宋体" w:hAnsi="宋体" w:cs="宋体"/>
          <w:sz w:val="24"/>
        </w:rPr>
      </w:pPr>
      <w:r>
        <w:rPr>
          <w:rFonts w:hint="eastAsia" w:ascii="宋体" w:hAnsi="宋体" w:cs="宋体"/>
          <w:sz w:val="24"/>
        </w:rPr>
        <w:t>4）与质疑事项相关的证明材料；</w:t>
      </w:r>
    </w:p>
    <w:p>
      <w:pPr>
        <w:spacing w:line="440" w:lineRule="exact"/>
        <w:ind w:firstLine="480" w:firstLineChars="200"/>
        <w:rPr>
          <w:rFonts w:ascii="宋体" w:hAnsi="宋体" w:cs="宋体"/>
          <w:sz w:val="24"/>
        </w:rPr>
      </w:pPr>
      <w:r>
        <w:rPr>
          <w:rFonts w:hint="eastAsia" w:ascii="宋体" w:hAnsi="宋体" w:cs="宋体"/>
          <w:sz w:val="24"/>
        </w:rPr>
        <w:t>5）提起质疑的日期。</w:t>
      </w:r>
    </w:p>
    <w:p>
      <w:pPr>
        <w:spacing w:line="440" w:lineRule="exact"/>
        <w:ind w:left="561" w:hanging="561" w:hangingChars="233"/>
        <w:outlineLvl w:val="1"/>
        <w:rPr>
          <w:rFonts w:ascii="宋体" w:hAnsi="宋体" w:cs="宋体"/>
          <w:b/>
          <w:bCs/>
          <w:sz w:val="24"/>
        </w:rPr>
      </w:pPr>
      <w:r>
        <w:rPr>
          <w:rFonts w:hint="eastAsia" w:ascii="宋体" w:hAnsi="宋体" w:cs="宋体"/>
          <w:b/>
          <w:bCs/>
          <w:sz w:val="24"/>
        </w:rPr>
        <w:t>十、签订合同</w:t>
      </w:r>
    </w:p>
    <w:p>
      <w:pPr>
        <w:spacing w:line="440" w:lineRule="exact"/>
        <w:ind w:left="559" w:hanging="559" w:hangingChars="233"/>
        <w:rPr>
          <w:rFonts w:ascii="宋体" w:hAnsi="宋体" w:cs="宋体"/>
          <w:sz w:val="24"/>
        </w:rPr>
      </w:pPr>
      <w:r>
        <w:rPr>
          <w:rFonts w:hint="eastAsia" w:ascii="宋体" w:hAnsi="宋体" w:cs="宋体"/>
          <w:sz w:val="24"/>
        </w:rPr>
        <w:t>22. 成交供应商在收到成交通知书后，三十日内与采购人签订供货服务合同。</w:t>
      </w:r>
    </w:p>
    <w:p>
      <w:pPr>
        <w:spacing w:line="440" w:lineRule="exact"/>
        <w:outlineLvl w:val="1"/>
        <w:rPr>
          <w:rFonts w:ascii="宋体" w:cs="宋体"/>
          <w:b/>
          <w:bCs/>
          <w:sz w:val="24"/>
        </w:rPr>
      </w:pPr>
      <w:r>
        <w:rPr>
          <w:rFonts w:hint="eastAsia" w:ascii="宋体" w:hAnsi="宋体" w:cs="宋体"/>
          <w:b/>
          <w:bCs/>
          <w:sz w:val="24"/>
        </w:rPr>
        <w:t>十一、付款方式</w:t>
      </w:r>
    </w:p>
    <w:p>
      <w:pPr>
        <w:adjustRightInd w:val="0"/>
        <w:snapToGrid w:val="0"/>
        <w:spacing w:line="440" w:lineRule="exact"/>
        <w:ind w:left="360" w:hanging="360" w:hangingChars="150"/>
        <w:rPr>
          <w:rFonts w:ascii="宋体" w:cs="宋体"/>
          <w:sz w:val="24"/>
        </w:rPr>
      </w:pPr>
      <w:r>
        <w:rPr>
          <w:rFonts w:ascii="宋体" w:hAnsi="宋体" w:cs="宋体"/>
          <w:sz w:val="24"/>
        </w:rPr>
        <w:t>2</w:t>
      </w:r>
      <w:r>
        <w:rPr>
          <w:rFonts w:hint="eastAsia" w:ascii="宋体" w:hAnsi="宋体" w:cs="宋体"/>
          <w:sz w:val="24"/>
        </w:rPr>
        <w:t>3</w:t>
      </w:r>
      <w:r>
        <w:rPr>
          <w:rFonts w:ascii="宋体" w:hAnsi="宋体" w:cs="宋体"/>
          <w:sz w:val="24"/>
        </w:rPr>
        <w:t>.</w:t>
      </w:r>
      <w:r>
        <w:rPr>
          <w:rFonts w:hint="eastAsia"/>
          <w:bCs/>
          <w:sz w:val="24"/>
        </w:rPr>
        <w:t>货物（服务）交付验收合格后，</w:t>
      </w:r>
      <w:r>
        <w:rPr>
          <w:rFonts w:hint="eastAsia" w:ascii="宋体" w:hAnsi="宋体" w:cs="宋体"/>
          <w:sz w:val="24"/>
        </w:rPr>
        <w:t>采购人办理相应金额的支付手续。</w:t>
      </w:r>
    </w:p>
    <w:p>
      <w:pPr>
        <w:spacing w:line="440" w:lineRule="exact"/>
        <w:ind w:left="561" w:hanging="561" w:hangingChars="233"/>
        <w:outlineLvl w:val="1"/>
        <w:rPr>
          <w:rFonts w:ascii="宋体" w:cs="宋体"/>
          <w:b/>
          <w:bCs/>
          <w:sz w:val="24"/>
        </w:rPr>
      </w:pPr>
      <w:r>
        <w:rPr>
          <w:rFonts w:hint="eastAsia" w:ascii="宋体" w:hAnsi="宋体" w:cs="宋体"/>
          <w:b/>
          <w:bCs/>
          <w:sz w:val="24"/>
        </w:rPr>
        <w:t>十二、适用法律</w:t>
      </w:r>
    </w:p>
    <w:p>
      <w:pPr>
        <w:spacing w:line="440" w:lineRule="exact"/>
        <w:jc w:val="center"/>
        <w:outlineLvl w:val="0"/>
        <w:rPr>
          <w:rFonts w:hint="eastAsia"/>
          <w:u w:val="single"/>
          <w:lang w:val="hr-HR"/>
        </w:rPr>
      </w:pPr>
      <w:r>
        <w:rPr>
          <w:rFonts w:hint="eastAsia" w:ascii="宋体" w:hAnsi="宋体" w:cs="宋体"/>
          <w:sz w:val="24"/>
        </w:rPr>
        <w:t>24. 采购当事人的一切活动适用于《中华人民共和国政府采购法》、《中华人民共和国政府采购法实施条例》、《政府采购非招标采购方式管理办法》及相关法规。</w:t>
      </w:r>
      <w:bookmarkStart w:id="9" w:name="_Toc6101"/>
      <w:bookmarkStart w:id="10" w:name="_Toc31804_WPSOffice_Level1"/>
      <w:bookmarkStart w:id="11" w:name="_Toc11079"/>
      <w:bookmarkStart w:id="12" w:name="_Toc32319_WPSOffice_Level1"/>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hint="eastAsia" w:ascii="宋体" w:hAnsi="宋体" w:cs="宋体"/>
          <w:sz w:val="36"/>
          <w:szCs w:val="36"/>
          <w:lang w:val="hr-HR" w:bidi="ar-EG"/>
        </w:rPr>
      </w:pPr>
    </w:p>
    <w:p>
      <w:pPr>
        <w:spacing w:line="440" w:lineRule="exact"/>
        <w:jc w:val="center"/>
        <w:outlineLvl w:val="0"/>
        <w:rPr>
          <w:rFonts w:ascii="宋体" w:hAnsi="宋体" w:cs="Arial"/>
          <w:b/>
          <w:snapToGrid w:val="0"/>
          <w:kern w:val="0"/>
          <w:szCs w:val="28"/>
        </w:rPr>
      </w:pPr>
      <w:r>
        <w:rPr>
          <w:rFonts w:hint="eastAsia" w:ascii="宋体" w:hAnsi="宋体" w:cs="宋体"/>
          <w:sz w:val="36"/>
          <w:szCs w:val="36"/>
          <w:lang w:val="hr-HR" w:bidi="ar-EG"/>
        </w:rPr>
        <w:t>第三章采购货物技术规格、参数及要求</w:t>
      </w:r>
      <w:bookmarkEnd w:id="9"/>
      <w:bookmarkEnd w:id="10"/>
    </w:p>
    <w:p>
      <w:pPr>
        <w:widowControl/>
        <w:kinsoku w:val="0"/>
        <w:autoSpaceDE w:val="0"/>
        <w:autoSpaceDN w:val="0"/>
        <w:adjustRightInd w:val="0"/>
        <w:snapToGrid w:val="0"/>
        <w:spacing w:line="240" w:lineRule="atLeast"/>
        <w:jc w:val="left"/>
        <w:textAlignment w:val="baseline"/>
        <w:rPr>
          <w:rFonts w:ascii="宋体" w:hAnsi="宋体" w:cs="Arial"/>
          <w:b/>
          <w:snapToGrid w:val="0"/>
          <w:kern w:val="0"/>
          <w:szCs w:val="28"/>
        </w:rPr>
      </w:pPr>
    </w:p>
    <w:p>
      <w:pPr>
        <w:widowControl/>
        <w:kinsoku w:val="0"/>
        <w:autoSpaceDE w:val="0"/>
        <w:autoSpaceDN w:val="0"/>
        <w:adjustRightInd w:val="0"/>
        <w:snapToGrid w:val="0"/>
        <w:spacing w:line="240" w:lineRule="atLeast"/>
        <w:jc w:val="left"/>
        <w:textAlignment w:val="baseline"/>
        <w:outlineLvl w:val="1"/>
        <w:rPr>
          <w:rFonts w:ascii="宋体" w:hAnsi="宋体" w:cs="Arial"/>
          <w:b/>
          <w:snapToGrid w:val="0"/>
          <w:kern w:val="0"/>
          <w:szCs w:val="28"/>
        </w:rPr>
      </w:pPr>
      <w:r>
        <w:rPr>
          <w:rFonts w:hint="eastAsia" w:ascii="宋体" w:hAnsi="宋体" w:cs="Arial"/>
          <w:b/>
          <w:snapToGrid w:val="0"/>
          <w:kern w:val="0"/>
          <w:szCs w:val="28"/>
        </w:rPr>
        <w:t>一、（三包）体育器材</w:t>
      </w:r>
    </w:p>
    <w:tbl>
      <w:tblPr>
        <w:tblStyle w:val="14"/>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652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序号</w:t>
            </w:r>
          </w:p>
        </w:tc>
        <w:tc>
          <w:tcPr>
            <w:tcW w:w="1276"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名称</w:t>
            </w:r>
          </w:p>
        </w:tc>
        <w:tc>
          <w:tcPr>
            <w:tcW w:w="6521"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参数</w:t>
            </w:r>
          </w:p>
        </w:tc>
        <w:tc>
          <w:tcPr>
            <w:tcW w:w="708"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单位</w:t>
            </w:r>
          </w:p>
        </w:tc>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计算器</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函数型</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录放音机</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1．单卡，可插U盘。</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2.数码LED显示。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3。多功能遥控操作系统。</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4.支持FM收音。</w:t>
            </w:r>
          </w:p>
          <w:p>
            <w:pPr>
              <w:widowControl/>
              <w:jc w:val="left"/>
              <w:rPr>
                <w:rFonts w:ascii="宋体" w:hAnsi="宋体" w:cs="宋体"/>
                <w:kern w:val="0"/>
                <w:sz w:val="21"/>
                <w:szCs w:val="21"/>
              </w:rPr>
            </w:pPr>
            <w:r>
              <w:rPr>
                <w:rFonts w:hint="eastAsia" w:ascii="宋体" w:hAnsi="宋体" w:cs="宋体"/>
                <w:kern w:val="0"/>
                <w:sz w:val="21"/>
                <w:szCs w:val="21"/>
              </w:rPr>
              <w:t>5.内置话筒。</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打气筒</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带储气罐/人工充气，适合给各种球类充气，压强为140pa</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布卷尺</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约20m，塑料外壳，苎麻布卷尺，防水，防腐蚀；铜制卡扣和收放扣</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布卷尺</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约30m，塑料外壳，苎麻布卷尺，防水，防腐蚀；铜制卡扣和收放扣</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布卷尺</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约50m，塑料外壳，苎麻布卷尺，防水，防腐蚀；铜制卡扣和收放扣</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机械秒表</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机械式，0.1S</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体育器材架</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1.材质为铁质。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2.规格为长2000mm*600mm*2000mm。</w:t>
            </w:r>
          </w:p>
          <w:p>
            <w:pPr>
              <w:widowControl/>
              <w:jc w:val="left"/>
              <w:rPr>
                <w:rFonts w:ascii="宋体" w:hAnsi="宋体" w:cs="宋体"/>
                <w:kern w:val="0"/>
                <w:sz w:val="21"/>
                <w:szCs w:val="21"/>
              </w:rPr>
            </w:pPr>
            <w:r>
              <w:rPr>
                <w:rFonts w:hint="eastAsia" w:ascii="宋体" w:hAnsi="宋体" w:cs="宋体"/>
                <w:kern w:val="0"/>
                <w:sz w:val="21"/>
                <w:szCs w:val="21"/>
              </w:rPr>
              <w:t>3.4层 中仓立柱是75*35。</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体育器材柜</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1.尺寸为约1850mm*900mm*390mm。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2.材质为铁质，上为玻璃对开门，下为铁质门。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3.隔板可调。</w:t>
            </w:r>
          </w:p>
          <w:p>
            <w:pPr>
              <w:widowControl/>
              <w:jc w:val="left"/>
              <w:rPr>
                <w:rFonts w:ascii="宋体" w:hAnsi="宋体" w:cs="宋体"/>
                <w:kern w:val="0"/>
                <w:sz w:val="21"/>
                <w:szCs w:val="21"/>
              </w:rPr>
            </w:pPr>
            <w:r>
              <w:rPr>
                <w:rFonts w:hint="eastAsia" w:ascii="宋体" w:hAnsi="宋体" w:cs="宋体"/>
                <w:kern w:val="0"/>
                <w:sz w:val="21"/>
                <w:szCs w:val="21"/>
              </w:rPr>
              <w:t>4.厚度不低于0.4mm。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接力棒</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1．长度300±5mm，直径28～30mm，木质。</w:t>
            </w:r>
          </w:p>
          <w:p>
            <w:pPr>
              <w:widowControl/>
              <w:jc w:val="left"/>
              <w:rPr>
                <w:rFonts w:ascii="宋体" w:hAnsi="宋体" w:cs="宋体"/>
                <w:kern w:val="0"/>
                <w:sz w:val="21"/>
                <w:szCs w:val="21"/>
              </w:rPr>
            </w:pPr>
            <w:r>
              <w:rPr>
                <w:rFonts w:hint="eastAsia" w:ascii="宋体" w:hAnsi="宋体" w:cs="宋体"/>
                <w:kern w:val="0"/>
                <w:sz w:val="21"/>
                <w:szCs w:val="21"/>
              </w:rPr>
              <w:t>2．涂有红白两色、无毛刺。</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跳高架</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立柱高度1600mm～2000mm;高度刻度500mm～1800mm;横杆托长60mm，宽40mm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跳高垫</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1、海绵包规格为3000×2000×300mm。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2、内胆材质为优质海绵材质。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3、垫套材质为精细帆布，颜色为军绿色。体操垫长度方向两侧设提手。</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4、跳垫的四角为直角，四周仿皮革包角，表面平整，无皱折当载荷落至体操垫时，外层不得起皱里外层不得发生相对位移。</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提供原材料海绵通过18项多环芳烃测试合格报告复印件加盖公章；</w:t>
            </w:r>
          </w:p>
          <w:p>
            <w:pPr>
              <w:widowControl/>
              <w:jc w:val="left"/>
              <w:rPr>
                <w:rFonts w:ascii="宋体" w:hAnsi="宋体" w:cs="宋体"/>
                <w:kern w:val="0"/>
                <w:sz w:val="21"/>
                <w:szCs w:val="21"/>
              </w:rPr>
            </w:pPr>
            <w:r>
              <w:rPr>
                <w:rFonts w:hint="eastAsia" w:ascii="宋体" w:hAnsi="宋体" w:cs="宋体"/>
                <w:kern w:val="0"/>
                <w:sz w:val="21"/>
                <w:szCs w:val="21"/>
              </w:rPr>
              <w:t>提供原材料布料通过18项多环芳烃测试合格报告复印件加盖公章；</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跳高横杆</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长约3000mm～4000mm，直径25mm～30mm，质量不超过2000g，采用不宜折断的适宜材料制成，不应采用金属材料，除两端外，横截面应呈圆形，颜色醒目。横杆固定在立柱上，中心自然下垂应小于20mm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起跑器</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长640mm，宽100mm，三角体抵脚板，长160mm，宽120mm，高130mm，倾斜度可调整</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发令枪</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可同时装2～5发子弹，军用钢发射装置，塑胶手柄，具有一定撞针冲击力，无后坐力设计</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钉鞋</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EVA鞋底，具有缓冲、减震、透气功能，鞋号可选。</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标志筒</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全新PP塑料制品，高度为15cm～75cm，呈圆锥体状，有配重，放置平稳。</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实心球</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圆周长350mm～780mm，质量1000g±30g，采用适宜的软性材料，球体表面应进行防滑处理，不应有颗粒脱落、裂缝等缺陷，经过从10m高处自由落体试验后，应无破裂</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投掷靶</w:t>
            </w:r>
          </w:p>
        </w:tc>
        <w:tc>
          <w:tcPr>
            <w:tcW w:w="6521" w:type="dxa"/>
            <w:vAlign w:val="center"/>
          </w:tcPr>
          <w:p>
            <w:pPr>
              <w:widowControl/>
              <w:jc w:val="left"/>
              <w:rPr>
                <w:rFonts w:ascii="宋体" w:hAnsi="宋体" w:cs="宋体"/>
                <w:kern w:val="0"/>
                <w:sz w:val="21"/>
                <w:szCs w:val="21"/>
              </w:rPr>
            </w:pPr>
            <w:r>
              <w:rPr>
                <w:rFonts w:hint="eastAsia" w:ascii="宋体" w:hAnsi="宋体" w:cs="宋体"/>
                <w:kern w:val="0"/>
                <w:sz w:val="21"/>
                <w:szCs w:val="21"/>
              </w:rPr>
              <w:t>铁框架，靶面800mm×800mm，中心孔直径为40mm，孔中心距地面1.1m～1.4m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钻圈架</w:t>
            </w:r>
          </w:p>
        </w:tc>
        <w:tc>
          <w:tcPr>
            <w:tcW w:w="6521" w:type="dxa"/>
            <w:vAlign w:val="center"/>
          </w:tcPr>
          <w:p>
            <w:pPr>
              <w:widowControl/>
              <w:jc w:val="left"/>
              <w:rPr>
                <w:rFonts w:ascii="宋体" w:hAnsi="宋体" w:cs="宋体"/>
                <w:kern w:val="0"/>
                <w:sz w:val="21"/>
                <w:szCs w:val="21"/>
              </w:rPr>
            </w:pPr>
            <w:r>
              <w:rPr>
                <w:rFonts w:hint="eastAsia" w:ascii="宋体" w:hAnsi="宋体" w:cs="宋体"/>
                <w:kern w:val="0"/>
                <w:sz w:val="21"/>
                <w:szCs w:val="21"/>
              </w:rPr>
              <w:t>钻圈架两立柱及底座为30mm×30mm的方管或圆管，圈体为Φ20mm的圆管。圈体直径为600mm～750mm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标志杆</w:t>
            </w:r>
          </w:p>
        </w:tc>
        <w:tc>
          <w:tcPr>
            <w:tcW w:w="6521" w:type="dxa"/>
            <w:vAlign w:val="center"/>
          </w:tcPr>
          <w:p>
            <w:pPr>
              <w:widowControl/>
              <w:jc w:val="left"/>
              <w:rPr>
                <w:rFonts w:ascii="宋体" w:hAnsi="宋体" w:cs="宋体"/>
                <w:kern w:val="0"/>
                <w:sz w:val="21"/>
                <w:szCs w:val="21"/>
              </w:rPr>
            </w:pPr>
            <w:r>
              <w:rPr>
                <w:rFonts w:hint="eastAsia" w:ascii="宋体" w:hAnsi="宋体" w:cs="宋体"/>
                <w:kern w:val="0"/>
                <w:sz w:val="21"/>
                <w:szCs w:val="21"/>
              </w:rPr>
              <w:t>高1.2m～1.5m，立柱直径25mm，三角形红色旗面</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划线器</w:t>
            </w:r>
          </w:p>
        </w:tc>
        <w:tc>
          <w:tcPr>
            <w:tcW w:w="6521" w:type="dxa"/>
            <w:vAlign w:val="center"/>
          </w:tcPr>
          <w:p>
            <w:pPr>
              <w:widowControl/>
              <w:jc w:val="left"/>
              <w:rPr>
                <w:rFonts w:ascii="宋体" w:hAnsi="宋体" w:cs="宋体"/>
                <w:kern w:val="0"/>
                <w:sz w:val="21"/>
                <w:szCs w:val="21"/>
              </w:rPr>
            </w:pPr>
            <w:r>
              <w:rPr>
                <w:rFonts w:hint="eastAsia" w:ascii="宋体" w:hAnsi="宋体" w:cs="宋体"/>
                <w:kern w:val="0"/>
                <w:sz w:val="21"/>
                <w:szCs w:val="21"/>
              </w:rPr>
              <w:t>55mm，三轮车斗式，带手推把柄</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软式练习跨栏架</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栏架长：700mm～800mm，底板宽：200mm～250mm，横板宽：80mm～100mm;高度可三档调节为:300mm、500mm、600mm，材料：软质材料制成。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软式练习标枪</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枪身长800mm～900mm，直径：45mm～50mm，软质材料制成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掷准练习标枪</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枪体长300mm～320mm;呈橄榄状，枪体装有响哨，柔软材料制成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塑胶练习标枪</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枪体长680mm，直径35mm，质量300g，枪头由柔软塑胶材料制成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彩带软球</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整体呈彗星状，长度650mm～700mm;前部分球体直径60mm～70mm，后部分尾翼为蓝、红、黄色相间的彩色布料，长度600mm;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软式铁饼</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直径180mm～200mm，质量550g，空心结构，柔软塑胶材料制成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软式教学铁饼</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直径200mm～220mm，质量400g;空心结构，边缘为锯齿状，有把手，标有旋转方向箭头，柔软塑胶材料制成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软式练习铅球</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直径85mm～100mm，质量：1000g，外胆由柔软塑胶材料制成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软式练习接力环</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外圈直径170mm～190mm，内圈直径90mm～100mm，环身有防滑纹，可充气，柔软塑胶材料制成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软式趣味绳套</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长度9500mm，每节长度500mm，黑白或彩色相间；可随意摆放成各种格子供跑跳练习，柔软泡沬材料制成</w:t>
            </w:r>
          </w:p>
        </w:tc>
        <w:tc>
          <w:tcPr>
            <w:tcW w:w="708" w:type="dxa"/>
            <w:tcBorders>
              <w:bottom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33</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软式跳高横杆</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长度3500mm，杆体直径25mm～30mm;中间穿高强度弹力绳，两边连接塑料绳扣，通过绳扣完成横杆与立杆的快捷连接，杆体由柔软泡沬材料制成</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34</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彩色标志杆组合</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由杆、底座、连接卡子和标志小旗组成；杆长1200mm～1500mm，底座直径200mm～250mm，底座可充沙子，塑料制成</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35</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助跳板</w:t>
            </w:r>
          </w:p>
        </w:tc>
        <w:tc>
          <w:tcPr>
            <w:tcW w:w="6521"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主要原材料采用木材或其它弹性材料，I型长×宽×高为800*500*100MM，其余符合国家标准</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36</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助跳板</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主要原材料采用木材或其它弹性材料，II型长×宽×高为120*60*24MM，其余符合国家标准</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37</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山羊</w:t>
            </w:r>
          </w:p>
        </w:tc>
        <w:tc>
          <w:tcPr>
            <w:tcW w:w="6521"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山羊全高：680mm～1080mm;山羊头长：420mm～460mm;头宽：280mm±5mm;头高：180mm～220mm，立轴升降间距：50mm±3mm，山羊腿外直径30mm，山羊腿壁厚2mm，其余符合国家标准</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38</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跳箱</w:t>
            </w:r>
          </w:p>
        </w:tc>
        <w:tc>
          <w:tcPr>
            <w:tcW w:w="6521"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箱长900mm～1000mm，箱高820mm，其余符合国家标准</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39</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小跳垫</w:t>
            </w:r>
          </w:p>
        </w:tc>
        <w:tc>
          <w:tcPr>
            <w:tcW w:w="6521" w:type="dxa"/>
            <w:shd w:val="clear" w:color="auto" w:fill="auto"/>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采用泡沬塑料和泡沬乳胶，帆布或人造革外皮，长1200mm±5mm，宽600mm±5mm，厚50mm。在长度方向可对半折叠，两侧应各有提手，四周加装粘扣，其余符合国家标准</w:t>
            </w:r>
          </w:p>
          <w:p>
            <w:pPr>
              <w:widowControl/>
              <w:jc w:val="left"/>
              <w:rPr>
                <w:rFonts w:ascii="宋体" w:hAnsi="宋体" w:cs="宋体"/>
                <w:kern w:val="0"/>
                <w:sz w:val="21"/>
                <w:szCs w:val="21"/>
              </w:rPr>
            </w:pPr>
            <w:r>
              <w:rPr>
                <w:rFonts w:hint="eastAsia" w:ascii="宋体" w:hAnsi="宋体" w:cs="宋体"/>
                <w:kern w:val="0"/>
                <w:sz w:val="21"/>
                <w:szCs w:val="21"/>
              </w:rPr>
              <w:t>提供原材料布料通过18项多环芳烃测试合格报告复印件加盖公章；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40</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大跳垫</w:t>
            </w:r>
          </w:p>
        </w:tc>
        <w:tc>
          <w:tcPr>
            <w:tcW w:w="6521" w:type="dxa"/>
            <w:shd w:val="clear" w:color="auto" w:fill="auto"/>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采用泡沬塑料和泡沬乳胶，帆布或人造革外皮，长2000mm±5mm，宽1000mm±5mm，厚100mm。在长度方向可对半折叠，两侧应各有提手，四周加装粘扣，其余符合国家标准</w:t>
            </w:r>
          </w:p>
          <w:p>
            <w:pPr>
              <w:widowControl/>
              <w:jc w:val="left"/>
              <w:rPr>
                <w:rFonts w:ascii="宋体" w:hAnsi="宋体" w:cs="宋体"/>
                <w:kern w:val="0"/>
                <w:sz w:val="21"/>
                <w:szCs w:val="21"/>
              </w:rPr>
            </w:pPr>
            <w:r>
              <w:rPr>
                <w:rFonts w:hint="eastAsia" w:ascii="宋体" w:hAnsi="宋体" w:cs="宋体"/>
                <w:kern w:val="0"/>
                <w:sz w:val="21"/>
                <w:szCs w:val="21"/>
              </w:rPr>
              <w:t>提供原材料海绵通过18项多环芳烃测试合格报告复印件加盖公章；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41</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体操棒</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 截面直径25～28mm，采用实心木质。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2．红白相间，外观颜色鲜艳醒目。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 体操棒长900mm。</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42</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体操凳</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I型：长3000mm±10mm，宽300mm±5mm，高300mm～400mm，板面厚度50mm～70mm，其余符合国家标准</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43</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体操凳</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II型：长2000mm±10mm，宽200mm±5mm，高300mm，板面厚度50mm～70mm，其余符合国家标准</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44</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艺术体操圈</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内径80cm～90cm，质量300g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45</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艺术体操带</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带长6m，宽40mm～60mm，重35g以上；棍长500mm～600mm，直径不超过10mm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46</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小学生用篮球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圆周长645mm～670mm;质量420g～480g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47</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小学用篮球架</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1.室外预埋式篮球架；</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2.国标篮圈及篮网，篮圈距地高度3050mm；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3.篮板为钢化玻璃篮板，篮板尺寸为1800mm×1050mm；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4.篮圈采用实心直径18mm实心钢材制成，主立柱使用优质圆钢管一次性弯制而成；外径不小于165mm，壁厚不小于3mm。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5.表面处理为烤漆产品,厚度均匀、质地牢固。</w:t>
            </w:r>
          </w:p>
          <w:p>
            <w:pPr>
              <w:widowControl/>
              <w:jc w:val="left"/>
              <w:rPr>
                <w:rFonts w:ascii="宋体" w:hAnsi="宋体" w:cs="宋体"/>
                <w:kern w:val="0"/>
                <w:sz w:val="21"/>
                <w:szCs w:val="21"/>
              </w:rPr>
            </w:pPr>
            <w:r>
              <w:rPr>
                <w:rFonts w:hint="eastAsia" w:ascii="宋体" w:hAnsi="宋体" w:cs="宋体"/>
                <w:kern w:val="0"/>
                <w:sz w:val="21"/>
                <w:szCs w:val="21"/>
              </w:rPr>
              <w:t>6.产品具有耐酸碱、耐湿热、抗老化、外观美观等优点，能适合潮湿和酸雨环境，产品涂料配方不含有毒元素。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副</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48</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篮球网</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篮网长400mm～450mm，网口直径450mm，网底直径350mm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49</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小学生用排球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圆周长600mm～620mm;质量200g～240g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软式排球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4号：圆周长600mm～620mm，质量200g～250g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排球网</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排球网长度9500mm～10000mm，宽度700mm±25mm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52</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排球架</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1.移动配重可调式，高度调节范围为2240-2430mm。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2.主管直径89mm*2.5mm,内管为76*2.0mm，升降拉销式。</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3.配重箱外形尺寸.500*300*300mm；箱体盖板厚度1.5mm，箱体铁板厚1.0mm。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提供原材料钢管通过800h盐雾测试合格报告复印件加盖公章；</w:t>
            </w:r>
          </w:p>
          <w:p>
            <w:pPr>
              <w:widowControl/>
              <w:jc w:val="left"/>
              <w:rPr>
                <w:rFonts w:ascii="宋体" w:hAnsi="宋体" w:cs="宋体"/>
                <w:kern w:val="0"/>
                <w:sz w:val="21"/>
                <w:szCs w:val="21"/>
              </w:rPr>
            </w:pPr>
            <w:r>
              <w:rPr>
                <w:rFonts w:hint="eastAsia" w:ascii="宋体" w:hAnsi="宋体" w:cs="宋体"/>
                <w:kern w:val="0"/>
                <w:sz w:val="21"/>
                <w:szCs w:val="21"/>
              </w:rPr>
              <w:t>提供原材料钢管通过200h紫外人工老化测试合格报告复印件加盖公章；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53</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少年足球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4号，圆周长615mm～650mm;质量315g～405g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54</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软式足球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3号，圆周长535mm～560mm;质量250g～290g，充气内胆填充柔性材料</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55</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软式足球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4号，圆周长615mm～650mm;质量300g～340g，充气内胆填充柔性材料</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56</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足球门</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3号足球门，门内口宽度3000mm±10mm，高度2000mm±10mm，门柱及横梁直径不小于76mm。足球门应能承受的水平拉力1000N，足球门横梁：100*100mm空心钢管。应能承受2700N的静负荷</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57</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足球网</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根据选定的球门，选择符合国家相应标准要求的足球网</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58</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乒乓球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直径43.4mm～44.4mm，质量2.20g～2.60g，弹跳220mm～250mm，圆度0.4mm，受冲击不小于700次无破裂</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59</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乒乓球台</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1．球台采用SMC乒乓球台面，球台长度2740mm，宽度1525mm，高度760mm。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台板材料厚度不低于5mm，台面翻边高度50mm,翻边厚度不低于5mm；台板背面采用米字型与井字型相结合结构的加强筋来增强台面的强度和耐撞击性，加强筋厚度不低于5mm，加强筋高度不低于29mm，网格均不大于220×210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3．底架采用彩虹腿设计结构，台腿使用不小于Φ60×1.7mm优质钢管。</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4．球台采用铁制网架，防锈、防松、防盗、防损坏。</w:t>
            </w:r>
          </w:p>
          <w:p>
            <w:pPr>
              <w:widowControl/>
              <w:jc w:val="left"/>
              <w:rPr>
                <w:rFonts w:ascii="宋体" w:hAnsi="宋体" w:cs="宋体"/>
                <w:kern w:val="0"/>
                <w:sz w:val="21"/>
                <w:szCs w:val="21"/>
              </w:rPr>
            </w:pPr>
            <w:r>
              <w:rPr>
                <w:rFonts w:hint="eastAsia" w:ascii="宋体" w:hAnsi="宋体" w:cs="宋体"/>
                <w:kern w:val="0"/>
                <w:sz w:val="21"/>
                <w:szCs w:val="21"/>
              </w:rPr>
              <w:t>提供丙烯哑光兰通过18项多环芳烃测试合格报告复印件加盖公章；</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60</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乒乓球拍</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用来击球的拍面应用一层齿粒向外的胶粒片覆盖，连同粘合剂，厚度应2mm，或者用齿粒向内或向外的海绵胶粒片覆盖，连同粘合剂，厚度应4mm。底板与胶粒片或海绵胶粒片的粘接结合力应4N</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61</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乒乓球网架</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网架长度152.5mm±2mm，网架高度130mm±2mm，可夹厚度30mm，选择符合国家相应标准要求的足球网</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62</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乒乓球网</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球网高度145mm，选择符合国家相应标准要求的足球网</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63</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羽毛球</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球口外径65mm～68mm，球头直径25mm～27mm，球头高度24mm～26mm，毛片插长63mm～64mm，质量4.50g～5.80g，毛片数量16片</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64</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羽毛球拍</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1．铝合金一体羽毛球拍，球拍总长度650mm,球拍宽度200mm,球拍弦面长度240mm；2个球拍为1副。</w:t>
            </w:r>
          </w:p>
          <w:p>
            <w:pPr>
              <w:widowControl/>
              <w:jc w:val="left"/>
              <w:rPr>
                <w:rFonts w:ascii="宋体" w:hAnsi="宋体" w:cs="宋体"/>
                <w:kern w:val="0"/>
                <w:sz w:val="21"/>
                <w:szCs w:val="21"/>
              </w:rPr>
            </w:pPr>
            <w:r>
              <w:rPr>
                <w:rFonts w:hint="eastAsia" w:ascii="宋体" w:hAnsi="宋体" w:cs="宋体"/>
                <w:kern w:val="0"/>
                <w:sz w:val="21"/>
                <w:szCs w:val="21"/>
              </w:rPr>
              <w:t>2．经过热处理，具有很好的弹性；球拍表面涂层附着力好，不易脱落。</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65</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羽毛球网柱</w:t>
            </w:r>
          </w:p>
        </w:tc>
        <w:tc>
          <w:tcPr>
            <w:tcW w:w="6521"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喷塑支架，网柱高度为1340mm±8mm，拉网中央高度1314mm±5mm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66</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羽毛球网</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羽毛球网长度6100mm，宽度500mm±25mm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67</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装球车</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1．尺寸为700*800*900mm。</w:t>
            </w:r>
          </w:p>
          <w:p>
            <w:pPr>
              <w:widowControl/>
              <w:jc w:val="left"/>
              <w:rPr>
                <w:rFonts w:ascii="宋体" w:hAnsi="宋体" w:cs="宋体"/>
                <w:kern w:val="0"/>
                <w:sz w:val="21"/>
                <w:szCs w:val="21"/>
              </w:rPr>
            </w:pPr>
            <w:r>
              <w:rPr>
                <w:rFonts w:hint="eastAsia" w:ascii="宋体" w:hAnsi="宋体" w:cs="宋体"/>
                <w:kern w:val="0"/>
                <w:sz w:val="21"/>
                <w:szCs w:val="21"/>
              </w:rPr>
              <w:t>2．四轮移动，可折叠。用于装篮球、排球、足球等球类物品，球车四角为圆角。</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辆</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68</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跳绳</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短跳绳，绳长度2600mm～2800mm，直径6mm～7mm，质量60g～80g，柄（2个）：长度140mm～170mm，直径26mm～33mm，质量70g～90g</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69</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跳绳</w:t>
            </w:r>
          </w:p>
        </w:tc>
        <w:tc>
          <w:tcPr>
            <w:tcW w:w="6521" w:type="dxa"/>
            <w:shd w:val="clear" w:color="auto"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1．长绳的规格.长度5000mm，木柄。</w:t>
            </w:r>
          </w:p>
          <w:p>
            <w:pPr>
              <w:widowControl/>
              <w:jc w:val="left"/>
              <w:rPr>
                <w:rFonts w:ascii="宋体" w:hAnsi="宋体" w:cs="宋体"/>
                <w:kern w:val="0"/>
                <w:sz w:val="21"/>
                <w:szCs w:val="21"/>
              </w:rPr>
            </w:pPr>
            <w:r>
              <w:rPr>
                <w:rFonts w:hint="eastAsia" w:ascii="宋体" w:hAnsi="宋体" w:cs="宋体"/>
                <w:kern w:val="0"/>
                <w:sz w:val="21"/>
                <w:szCs w:val="21"/>
              </w:rPr>
              <w:t>2．绳柔软，韧性好，色彩鲜艳，符合学生心理特点。</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70</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拔河绳</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长30m，质量10kg左右，采用天然麻棕线绞制</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71</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软式飞盘</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材质：PU发泡，直径：22cm</w:t>
            </w:r>
          </w:p>
        </w:tc>
        <w:tc>
          <w:tcPr>
            <w:tcW w:w="708" w:type="dxa"/>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72</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单杠</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杠面高度：1200mm～2000mm，两立柱支点中心距：2000mm～2400mm，横杠材料：弹簧钢，立柱材料：钢管，其余符合国家标准</w:t>
            </w:r>
          </w:p>
        </w:tc>
        <w:tc>
          <w:tcPr>
            <w:tcW w:w="708" w:type="dxa"/>
            <w:tcBorders>
              <w:bottom w:val="single" w:color="auto" w:sz="4" w:space="0"/>
            </w:tcBorders>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73</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双杠</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木制钢筋加固杠面或其他同等强度及性能的材料，杠高1000mm～1300mm，杠长2700mm～3000mm，两杠内侧距离320mm～520mm，纵向立轴中心距1800mm～2000mm，其余符合国家标准</w:t>
            </w:r>
          </w:p>
        </w:tc>
        <w:tc>
          <w:tcPr>
            <w:tcW w:w="708" w:type="dxa"/>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74</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爬绳和爬杆</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绳杆为普通钢管，绳杆的握持直径28mm～35mm，有效使用宽度600mm，有效使用高度3500mm，爬杆的下端若设置为非固定结构的悬空型式时，其下端至运动地面的离地高度应为200mm，且爬杆至其垂直轴线的单向摆动幅度应不大于8°。爬绳和爬杆上端的连接部分应设置有防止绳杆断裂的防护装置，承载能力500—600KG</w:t>
            </w:r>
          </w:p>
        </w:tc>
        <w:tc>
          <w:tcPr>
            <w:tcW w:w="708" w:type="dxa"/>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75</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肋木架</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宜三柱二间，使用宽度800mm，最高使用高度2200mm±100mm，横肋间距250mm，握持直径28mm～32mm，立柱为75mm钢管，厚2mm，材质为普通钢管，钢管经抛丸喷砂除锈，表面静电喷涂，符合国家标准。</w:t>
            </w:r>
          </w:p>
        </w:tc>
        <w:tc>
          <w:tcPr>
            <w:tcW w:w="708" w:type="dxa"/>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76</w:t>
            </w:r>
          </w:p>
        </w:tc>
        <w:tc>
          <w:tcPr>
            <w:tcW w:w="1276"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平行梯</w:t>
            </w:r>
          </w:p>
        </w:tc>
        <w:tc>
          <w:tcPr>
            <w:tcW w:w="6521" w:type="dxa"/>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长4000mm±500mm，有效使用宽度600mm±100mm，最高使用高度2100mm，悬垂握持直径28mm～32mm，纵向握持间距300mm，承载能力为1000-1200KG,符合国家标准。</w:t>
            </w:r>
          </w:p>
        </w:tc>
        <w:tc>
          <w:tcPr>
            <w:tcW w:w="708" w:type="dxa"/>
            <w:shd w:val="clear" w:color="000000" w:fill="FFFFFF"/>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橡皮拉力带</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轻阻力，拉力带采用合成橡胶TPE制作，环保，无味，弹性好，强度高，不易断裂，不易老化，强度、弹性等符合国家标准。</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橡皮拉力带</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重阻力，拉力带采用合成橡胶TPE制作，环保，无味，弹性好，强度高，不易断裂，不易老化，强度、弹性等符合国家标准。</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条</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木哑铃</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木制小哑铃，长度15cm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对</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分队背心</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（1）尺寸：均码</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（2）颜色：黄色、蓝色可选</w:t>
            </w:r>
          </w:p>
          <w:p>
            <w:pPr>
              <w:widowControl/>
              <w:jc w:val="left"/>
              <w:rPr>
                <w:rFonts w:ascii="宋体" w:hAnsi="宋体" w:cs="宋体"/>
                <w:kern w:val="0"/>
                <w:sz w:val="21"/>
                <w:szCs w:val="21"/>
              </w:rPr>
            </w:pPr>
            <w:r>
              <w:rPr>
                <w:rFonts w:hint="eastAsia" w:ascii="宋体" w:hAnsi="宋体" w:cs="宋体"/>
                <w:kern w:val="0"/>
                <w:sz w:val="21"/>
                <w:szCs w:val="21"/>
              </w:rPr>
              <w:t>（3）材质：透气网孔面料</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件</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队长袖标</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（1）颜色：荧光绿、荧光蓝双色可选</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副</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便携打气筒</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（1）结构：一体化设计</w:t>
            </w:r>
          </w:p>
          <w:p>
            <w:pPr>
              <w:widowControl/>
              <w:jc w:val="left"/>
              <w:rPr>
                <w:rFonts w:ascii="宋体" w:hAnsi="宋体" w:cs="宋体"/>
                <w:kern w:val="0"/>
                <w:sz w:val="21"/>
                <w:szCs w:val="21"/>
              </w:rPr>
            </w:pPr>
            <w:r>
              <w:rPr>
                <w:rFonts w:hint="eastAsia" w:ascii="宋体" w:hAnsi="宋体" w:cs="宋体"/>
                <w:kern w:val="0"/>
                <w:sz w:val="21"/>
                <w:szCs w:val="21"/>
              </w:rPr>
              <w:t>（2）特点：便携快速打气</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足球计分牌</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常规</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角旗</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标志杆</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面</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手旗</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（1）简介：用于边线裁判员执法</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（2）配置：2面/套，配便携旗袋。</w:t>
            </w:r>
          </w:p>
          <w:p>
            <w:pPr>
              <w:widowControl/>
              <w:jc w:val="left"/>
              <w:rPr>
                <w:rFonts w:ascii="宋体" w:hAnsi="宋体" w:cs="宋体"/>
                <w:kern w:val="0"/>
                <w:sz w:val="21"/>
                <w:szCs w:val="21"/>
              </w:rPr>
            </w:pPr>
            <w:r>
              <w:rPr>
                <w:rFonts w:hint="eastAsia" w:ascii="宋体" w:hAnsi="宋体" w:cs="宋体"/>
                <w:kern w:val="0"/>
                <w:sz w:val="21"/>
                <w:szCs w:val="21"/>
              </w:rPr>
              <w:t>（3）参数：旗面使用防水防霉的高档布料制作，手柄设计从人体工学出发，在末端做出微弧度，握持舒适。旗的背面印有基础的巡边旗使用手势指引，方便用户参考学习。</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红黄牌</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（1）外观尺寸：110毫米X90毫米 ， 红黄片尺寸：9.5厘米（长）X7.5厘米（宽）X1.5毫米（厚度）</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（2）材质：PVC</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（3）毛重：32克</w:t>
            </w:r>
          </w:p>
          <w:p>
            <w:pPr>
              <w:widowControl/>
              <w:jc w:val="left"/>
              <w:rPr>
                <w:rFonts w:ascii="宋体" w:hAnsi="宋体" w:cs="宋体"/>
                <w:kern w:val="0"/>
                <w:sz w:val="21"/>
                <w:szCs w:val="21"/>
              </w:rPr>
            </w:pPr>
            <w:r>
              <w:rPr>
                <w:rFonts w:hint="eastAsia" w:ascii="宋体" w:hAnsi="宋体" w:cs="宋体"/>
                <w:kern w:val="0"/>
                <w:sz w:val="21"/>
                <w:szCs w:val="21"/>
              </w:rPr>
              <w:t>（4）功能：红黄牌夹带有记录用纸笔，可随时记录比赛进程</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口哨</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（1）简介：黄色哨身，顶级材质。哨声音质好，极具穿透力，适合专业裁判员使用。配挂绳。1个/套</w:t>
            </w:r>
          </w:p>
          <w:p>
            <w:pPr>
              <w:widowControl/>
              <w:jc w:val="left"/>
              <w:rPr>
                <w:rFonts w:ascii="宋体" w:hAnsi="宋体" w:cs="宋体"/>
                <w:kern w:val="0"/>
                <w:sz w:val="21"/>
                <w:szCs w:val="21"/>
              </w:rPr>
            </w:pPr>
            <w:r>
              <w:rPr>
                <w:rFonts w:hint="eastAsia" w:ascii="宋体" w:hAnsi="宋体" w:cs="宋体"/>
                <w:kern w:val="0"/>
                <w:sz w:val="21"/>
                <w:szCs w:val="21"/>
              </w:rPr>
              <w:t>（2）材质：ABS</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敏捷梯</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1.绳梯长度9.5m,宽度可以任意调节。</w:t>
            </w:r>
          </w:p>
          <w:p>
            <w:pPr>
              <w:widowControl/>
              <w:jc w:val="left"/>
              <w:rPr>
                <w:rFonts w:ascii="宋体" w:hAnsi="宋体" w:cs="宋体"/>
                <w:kern w:val="0"/>
                <w:sz w:val="21"/>
                <w:szCs w:val="21"/>
              </w:rPr>
            </w:pPr>
            <w:r>
              <w:rPr>
                <w:rFonts w:hint="eastAsia" w:ascii="宋体" w:hAnsi="宋体" w:cs="宋体"/>
                <w:kern w:val="0"/>
                <w:sz w:val="21"/>
                <w:szCs w:val="21"/>
              </w:rPr>
              <w:t>2.柔软塑胶材料制成。</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敏捷圈</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（1）规格：直径Φ50厘米、厚6毫米，折叠后尺寸缩小至原尺寸的1/3</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（2）配置：红色、黄色训练环各6个，束口布袋1个</w:t>
            </w:r>
          </w:p>
          <w:p>
            <w:pPr>
              <w:widowControl/>
              <w:jc w:val="left"/>
              <w:rPr>
                <w:rFonts w:ascii="宋体" w:hAnsi="宋体" w:cs="宋体"/>
                <w:kern w:val="0"/>
                <w:sz w:val="21"/>
                <w:szCs w:val="21"/>
              </w:rPr>
            </w:pPr>
            <w:r>
              <w:rPr>
                <w:rFonts w:hint="eastAsia" w:ascii="宋体" w:hAnsi="宋体" w:cs="宋体"/>
                <w:kern w:val="0"/>
                <w:sz w:val="21"/>
                <w:szCs w:val="21"/>
              </w:rPr>
              <w:t>（3）材质：PE</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标志盘</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（1）规格：标志碟Φ191(直径）X55(高）毫米，连提架及黑色网袋，40个/套</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（2）颜色：红、黄、蓝、橙四种颜色，每色10个</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（3）材质：PE（聚乙烯polyethylene ）</w:t>
            </w:r>
          </w:p>
          <w:p>
            <w:pPr>
              <w:widowControl/>
              <w:jc w:val="left"/>
              <w:rPr>
                <w:rFonts w:ascii="宋体" w:hAnsi="宋体" w:cs="宋体"/>
                <w:kern w:val="0"/>
                <w:sz w:val="21"/>
                <w:szCs w:val="21"/>
              </w:rPr>
            </w:pPr>
            <w:r>
              <w:rPr>
                <w:rFonts w:hint="eastAsia" w:ascii="宋体" w:hAnsi="宋体" w:cs="宋体"/>
                <w:kern w:val="0"/>
                <w:sz w:val="21"/>
                <w:szCs w:val="21"/>
              </w:rPr>
              <w:t>（4）技术说明：采用耐踩、耐寒材料制成。受压后可自然变形，避免球员崴脚受伤，抬脚后可恢复原状；莲花口设计，可搭配横杆组成类似跨跳栏的结构，丰富训练手段；最低支持－20度低温环境下使用，不会被踩裂踩碎。</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标志桶</w:t>
            </w:r>
          </w:p>
        </w:tc>
        <w:tc>
          <w:tcPr>
            <w:tcW w:w="6521" w:type="dxa"/>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（1）规格：高23厘米，带闪电状镂空，10个一套</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（2）颜色：橙色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（3）材质：PE（聚乙烯polyethylene ）</w:t>
            </w:r>
          </w:p>
          <w:p>
            <w:pPr>
              <w:widowControl/>
              <w:jc w:val="left"/>
              <w:rPr>
                <w:rFonts w:ascii="宋体" w:hAnsi="宋体" w:cs="宋体"/>
                <w:kern w:val="0"/>
                <w:sz w:val="21"/>
                <w:szCs w:val="21"/>
              </w:rPr>
            </w:pPr>
            <w:r>
              <w:rPr>
                <w:rFonts w:hint="eastAsia" w:ascii="宋体" w:hAnsi="宋体" w:cs="宋体"/>
                <w:kern w:val="0"/>
                <w:sz w:val="21"/>
                <w:szCs w:val="21"/>
              </w:rPr>
              <w:t>（4）技术说明：采用耐踩、耐寒材料制成。受压后可自然变形，避免球员崴脚受伤，抬脚后可恢复原状；带闪电状镂空，一方面可保证受压后变形过后能恢复，另一方面可保证抗风性能，使产品可在3～4级风下稳定站立不被风吹倒；最低支持－20度低温环境下使用，不会被踩裂踩碎。</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专业器材拉杆箱</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1.10寸5Ah电瓶100W</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2.适配器：15V4A桌面式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3.话筒频点：770.85/795.85MHz</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4.功能：蓝牙、语音、录音、外接12V、话筒优先</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5.配置：双手持话筒、YK-222遥控、适配器、说明书、咪架*2</w:t>
            </w:r>
          </w:p>
          <w:p>
            <w:pPr>
              <w:widowControl/>
              <w:jc w:val="left"/>
              <w:rPr>
                <w:rFonts w:ascii="宋体" w:hAnsi="宋体" w:cs="宋体"/>
                <w:kern w:val="0"/>
                <w:sz w:val="21"/>
                <w:szCs w:val="21"/>
              </w:rPr>
            </w:pPr>
            <w:r>
              <w:rPr>
                <w:rFonts w:hint="eastAsia" w:ascii="宋体" w:hAnsi="宋体" w:cs="宋体"/>
                <w:kern w:val="0"/>
                <w:sz w:val="21"/>
                <w:szCs w:val="21"/>
              </w:rPr>
              <w:t>6.适用范围：户外活动（如体操、舞蹈排练）</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93</w:t>
            </w:r>
          </w:p>
        </w:tc>
        <w:tc>
          <w:tcPr>
            <w:tcW w:w="1276" w:type="dxa"/>
            <w:shd w:val="clear" w:color="000000" w:fill="auto"/>
            <w:vAlign w:val="center"/>
          </w:tcPr>
          <w:p>
            <w:pPr>
              <w:widowControl/>
              <w:jc w:val="center"/>
              <w:rPr>
                <w:rFonts w:ascii="宋体" w:hAnsi="宋体" w:cs="宋体"/>
                <w:kern w:val="0"/>
                <w:sz w:val="21"/>
                <w:szCs w:val="21"/>
              </w:rPr>
            </w:pPr>
            <w:r>
              <w:rPr>
                <w:rFonts w:hint="eastAsia" w:ascii="宋体" w:hAnsi="宋体" w:cs="宋体"/>
                <w:kern w:val="0"/>
                <w:sz w:val="21"/>
                <w:szCs w:val="21"/>
              </w:rPr>
              <w:t>羽毛球地垫</w:t>
            </w:r>
          </w:p>
        </w:tc>
        <w:tc>
          <w:tcPr>
            <w:tcW w:w="6521" w:type="dxa"/>
            <w:shd w:val="clear" w:color="000000" w:fill="auto"/>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1、提供自然气候暴露试验时长不少于十二个月的检测报告，自然气候暴露后，外观表面无开裂、粉化现象，色差0级的检测报告</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2、提供抗菌分析检测（大肠杆菌、金色葡萄球菌等5种以上细菌），抗菌率≥99.5%的检测报告</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3、提供耐环境应力开裂测试时长不少18000h，破裂率为0%的检测报告</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4、提供耐湿热老化不少于13000h后，外观无明显变化，灰卡评级4级的检测报告。</w:t>
            </w:r>
          </w:p>
          <w:p>
            <w:pPr>
              <w:widowControl/>
              <w:jc w:val="left"/>
              <w:rPr>
                <w:rFonts w:ascii="宋体" w:hAnsi="宋体" w:cs="宋体"/>
                <w:kern w:val="0"/>
                <w:sz w:val="21"/>
                <w:szCs w:val="21"/>
              </w:rPr>
            </w:pPr>
            <w:r>
              <w:rPr>
                <w:rFonts w:hint="eastAsia" w:ascii="宋体" w:hAnsi="宋体" w:cs="宋体"/>
                <w:kern w:val="0"/>
                <w:sz w:val="21"/>
                <w:szCs w:val="21"/>
              </w:rPr>
              <w:t>5、（提供加盖室内PVC运动地胶产品生产商公章的检测报告彩色扫描件，并提供运动地胶生产商针对本项目的售后服务承诺函）</w:t>
            </w:r>
          </w:p>
        </w:tc>
        <w:tc>
          <w:tcPr>
            <w:tcW w:w="708" w:type="dxa"/>
            <w:shd w:val="clear" w:color="000000" w:fill="auto"/>
            <w:vAlign w:val="center"/>
          </w:tcPr>
          <w:p>
            <w:pPr>
              <w:widowControl/>
              <w:jc w:val="center"/>
              <w:rPr>
                <w:rFonts w:ascii="宋体" w:hAnsi="宋体" w:cs="宋体"/>
                <w:kern w:val="0"/>
                <w:sz w:val="21"/>
                <w:szCs w:val="21"/>
              </w:rPr>
            </w:pPr>
            <w:r>
              <w:rPr>
                <w:rFonts w:hint="eastAsia" w:ascii="宋体" w:hAnsi="宋体" w:cs="宋体"/>
                <w:kern w:val="0"/>
                <w:sz w:val="21"/>
                <w:szCs w:val="21"/>
              </w:rPr>
              <w:t>片</w:t>
            </w:r>
          </w:p>
        </w:tc>
        <w:tc>
          <w:tcPr>
            <w:tcW w:w="709" w:type="dxa"/>
            <w:shd w:val="clear" w:color="000000"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身高体重测试仪</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1.身高.量程.70cm～190cm，分度值0.5cm，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允差.±0.2cm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2.体重.量程0～120kg，分度值0.5kg，</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允差.±0.1kg（≤100kg）</w:t>
            </w:r>
          </w:p>
          <w:p>
            <w:pPr>
              <w:widowControl/>
              <w:jc w:val="left"/>
              <w:rPr>
                <w:rFonts w:ascii="宋体" w:hAnsi="宋体" w:cs="宋体"/>
                <w:kern w:val="0"/>
                <w:sz w:val="21"/>
                <w:szCs w:val="21"/>
              </w:rPr>
            </w:pPr>
            <w:r>
              <w:rPr>
                <w:rFonts w:hint="eastAsia" w:ascii="宋体" w:hAnsi="宋体" w:cs="宋体"/>
                <w:kern w:val="0"/>
                <w:sz w:val="21"/>
                <w:szCs w:val="21"/>
              </w:rPr>
              <w:t>3.铁板底座。</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肺活量测试仪</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1.量程.0～10000ml，分度值：1ml，精度：2%</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2.LED显示屏测试数字直接在屏幕显示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3.按键.电源开/清零功能键。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4.无语音播报功能。</w:t>
            </w:r>
          </w:p>
          <w:p>
            <w:pPr>
              <w:widowControl/>
              <w:jc w:val="left"/>
              <w:rPr>
                <w:rFonts w:ascii="宋体" w:hAnsi="宋体" w:cs="宋体"/>
                <w:kern w:val="0"/>
                <w:sz w:val="21"/>
                <w:szCs w:val="21"/>
              </w:rPr>
            </w:pPr>
            <w:r>
              <w:rPr>
                <w:rFonts w:hint="eastAsia" w:ascii="宋体" w:hAnsi="宋体" w:cs="宋体"/>
                <w:kern w:val="0"/>
                <w:sz w:val="21"/>
                <w:szCs w:val="21"/>
              </w:rPr>
              <w:t>5.自带锂电池。</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握力测试仪</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1.测量范围：0～120kg，分度值：0.1kg，允差.±0.3kgf，精度：2%</w:t>
            </w:r>
          </w:p>
          <w:p>
            <w:pPr>
              <w:widowControl/>
              <w:jc w:val="left"/>
              <w:rPr>
                <w:rFonts w:ascii="宋体" w:hAnsi="宋体" w:cs="宋体"/>
                <w:kern w:val="0"/>
                <w:sz w:val="21"/>
                <w:szCs w:val="21"/>
              </w:rPr>
            </w:pPr>
            <w:r>
              <w:rPr>
                <w:rFonts w:hint="eastAsia" w:ascii="宋体" w:hAnsi="宋体" w:cs="宋体"/>
                <w:kern w:val="0"/>
                <w:sz w:val="21"/>
                <w:szCs w:val="21"/>
              </w:rPr>
              <w:t>2.带数字显示</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坐位体前屈测试仪</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1.测量范围：-20cm～40cm，分度值：0.1cm，电源：DC3V（2节7#干电池），误差：±0.1cm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2.工作温度：0℃～40℃</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3.带数字显示。</w:t>
            </w:r>
          </w:p>
          <w:p>
            <w:pPr>
              <w:widowControl/>
              <w:jc w:val="left"/>
              <w:rPr>
                <w:rFonts w:ascii="宋体" w:hAnsi="宋体" w:cs="宋体"/>
                <w:kern w:val="0"/>
                <w:sz w:val="21"/>
                <w:szCs w:val="21"/>
              </w:rPr>
            </w:pPr>
            <w:r>
              <w:rPr>
                <w:rFonts w:hint="eastAsia" w:ascii="宋体" w:hAnsi="宋体" w:cs="宋体"/>
                <w:kern w:val="0"/>
                <w:sz w:val="21"/>
                <w:szCs w:val="21"/>
              </w:rPr>
              <w:t>4.带语音播报功能。</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仰卧起坐测试仪</w:t>
            </w:r>
          </w:p>
        </w:tc>
        <w:tc>
          <w:tcPr>
            <w:tcW w:w="6521"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1.产品尺寸：158×50×28cm</w:t>
            </w:r>
          </w:p>
          <w:p>
            <w:pPr>
              <w:widowControl/>
              <w:jc w:val="left"/>
              <w:rPr>
                <w:rFonts w:ascii="宋体" w:hAnsi="宋体" w:cs="宋体"/>
                <w:kern w:val="0"/>
                <w:sz w:val="21"/>
                <w:szCs w:val="21"/>
              </w:rPr>
            </w:pPr>
            <w:r>
              <w:rPr>
                <w:rFonts w:hint="eastAsia" w:ascii="宋体" w:hAnsi="宋体" w:cs="宋体"/>
                <w:kern w:val="0"/>
                <w:sz w:val="21"/>
                <w:szCs w:val="21"/>
              </w:rPr>
              <w:t>2.板厚：3CM</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小学体育教学挂图</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应为国家正式出版物</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册</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广播体操教学挂图</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应为国家正式出版物</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册</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多媒体教学软件</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应为国家正式出版物</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多媒体教学光盘</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应为国家正式出版物</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图书、手册</w:t>
            </w:r>
          </w:p>
        </w:tc>
        <w:tc>
          <w:tcPr>
            <w:tcW w:w="6521" w:type="dxa"/>
          </w:tcPr>
          <w:p>
            <w:pPr>
              <w:widowControl/>
              <w:jc w:val="left"/>
              <w:rPr>
                <w:rFonts w:ascii="宋体" w:hAnsi="宋体" w:cs="宋体"/>
                <w:kern w:val="0"/>
                <w:sz w:val="21"/>
                <w:szCs w:val="21"/>
              </w:rPr>
            </w:pPr>
            <w:r>
              <w:rPr>
                <w:rFonts w:hint="eastAsia" w:ascii="宋体" w:hAnsi="宋体" w:cs="宋体"/>
                <w:kern w:val="0"/>
                <w:sz w:val="21"/>
                <w:szCs w:val="21"/>
              </w:rPr>
              <w:t>应为国家正式出版物</w:t>
            </w:r>
          </w:p>
        </w:tc>
        <w:tc>
          <w:tcPr>
            <w:tcW w:w="708" w:type="dxa"/>
            <w:vAlign w:val="center"/>
          </w:tcPr>
          <w:p>
            <w:pPr>
              <w:widowControl/>
              <w:jc w:val="center"/>
              <w:rPr>
                <w:rFonts w:ascii="宋体" w:hAnsi="宋体" w:cs="宋体"/>
                <w:kern w:val="0"/>
                <w:sz w:val="21"/>
                <w:szCs w:val="21"/>
              </w:rPr>
            </w:pPr>
            <w:r>
              <w:rPr>
                <w:rFonts w:hint="eastAsia" w:ascii="宋体" w:hAnsi="宋体" w:cs="宋体"/>
                <w:kern w:val="0"/>
                <w:sz w:val="21"/>
                <w:szCs w:val="21"/>
              </w:rPr>
              <w:t>册</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bl>
    <w:p>
      <w:pPr>
        <w:widowControl/>
        <w:kinsoku w:val="0"/>
        <w:autoSpaceDE w:val="0"/>
        <w:autoSpaceDN w:val="0"/>
        <w:adjustRightInd w:val="0"/>
        <w:snapToGrid w:val="0"/>
        <w:spacing w:line="240" w:lineRule="atLeast"/>
        <w:jc w:val="left"/>
        <w:textAlignment w:val="baseline"/>
        <w:rPr>
          <w:rFonts w:ascii="宋体" w:hAnsi="宋体" w:cs="Arial"/>
          <w:b/>
          <w:snapToGrid w:val="0"/>
          <w:kern w:val="0"/>
          <w:sz w:val="21"/>
          <w:szCs w:val="21"/>
        </w:rPr>
      </w:pPr>
    </w:p>
    <w:p>
      <w:pPr>
        <w:widowControl/>
        <w:kinsoku w:val="0"/>
        <w:autoSpaceDE w:val="0"/>
        <w:autoSpaceDN w:val="0"/>
        <w:adjustRightInd w:val="0"/>
        <w:snapToGrid w:val="0"/>
        <w:spacing w:line="240" w:lineRule="atLeast"/>
        <w:jc w:val="left"/>
        <w:textAlignment w:val="baseline"/>
        <w:outlineLvl w:val="1"/>
      </w:pPr>
      <w:r>
        <w:rPr>
          <w:rFonts w:hint="eastAsia" w:ascii="宋体" w:hAnsi="宋体" w:cs="Arial"/>
          <w:b/>
          <w:snapToGrid w:val="0"/>
          <w:kern w:val="0"/>
          <w:sz w:val="21"/>
          <w:szCs w:val="21"/>
        </w:rPr>
        <w:t>二、（三包）音乐及舞蹈器材</w:t>
      </w:r>
    </w:p>
    <w:tbl>
      <w:tblPr>
        <w:tblStyle w:val="14"/>
        <w:tblW w:w="1004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6662"/>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序号</w:t>
            </w:r>
          </w:p>
        </w:tc>
        <w:tc>
          <w:tcPr>
            <w:tcW w:w="1276"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名称</w:t>
            </w:r>
          </w:p>
        </w:tc>
        <w:tc>
          <w:tcPr>
            <w:tcW w:w="6662"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参数</w:t>
            </w:r>
          </w:p>
        </w:tc>
        <w:tc>
          <w:tcPr>
            <w:tcW w:w="700"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单位</w:t>
            </w:r>
          </w:p>
        </w:tc>
        <w:tc>
          <w:tcPr>
            <w:tcW w:w="700"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钢琴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1.外壳尺寸（长×宽×高）： 1500×598×1181mm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铁板：采用传统沙铸铁板工艺，音色纯正。</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音板：采用进口优质木材制作的等厚加强型实木音板，在各种不同的气候条件下均能保持优良的音色，音板设计非常符合钢琴共鸣系统的发声规律，产生更加优美琴声和纯正的音质效果。</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琴弦：采用德国Roslau原装进口名牌钢线，音色纯净，音准稳定。</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弦码：采用色木多层板制作，音频振动响应精确、迅速。</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弦轴板：由多层硬木交错拼接而成，为弦轴钉提供稳固的握钉力，保证了音准稳定性。</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弦槌：采用优质国产羊毛毡并应用欧洲传统工艺制作的弦槌，音色圆润通透。</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制音器：采用进口优质羊毛制造，制音效果好。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转击器、联动杆、制音杆：采用坚硬细密的优质木材制作，强度高韧性大、运动灵敏、观感典雅。</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顶杆：采用高强度ABS材质，不易磨损，自润性能佳，保证了产品的使用寿命。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琴键：采用亚光黑键，色彩和质感如同乌木，触感舒适自然。</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键板：采用进口优质木材制作的实木键板，性能稳定。</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脚轮：采用单轮脚轮，具有转动灵活、推行顺畅、噪声低的特点。</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外壳标识：压键档粘贴“教学专用琴”标识。</w:t>
            </w:r>
          </w:p>
          <w:p>
            <w:pPr>
              <w:widowControl/>
              <w:jc w:val="left"/>
              <w:rPr>
                <w:rFonts w:ascii="宋体" w:hAnsi="宋体" w:cs="宋体"/>
                <w:kern w:val="0"/>
                <w:sz w:val="21"/>
                <w:szCs w:val="21"/>
              </w:rPr>
            </w:pPr>
            <w:r>
              <w:rPr>
                <w:rFonts w:hint="eastAsia" w:ascii="宋体" w:hAnsi="宋体" w:cs="宋体"/>
                <w:kern w:val="0"/>
                <w:sz w:val="21"/>
                <w:szCs w:val="21"/>
              </w:rPr>
              <w:t>外壳涂饰：采用名牌的不饱和树脂环保漆，并应用静电喷涂、自动淋油等先进涂饰工艺，令漆面光亮平整。</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电子钢琴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1.数码钢琴(配有琴凳,防尘推拉盖)；</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2.键盘：88键力度触感标准键盘；</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3.显示：多功能LED数码显示；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4.数字键：0-9，+/-，等12个通用选择钮；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5.复音数：32；</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6.音色：479种音色，包括128种GM标准PCM音色.19种民族音色；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7.12组键盘打击乐音色（包括1组民族打击乐和1组效果音色）；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8.音色控制：延音，微调，力度</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9.效果：8种混响类型，混响深度调节，混响开关；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10.8种合唱类型，合唱深度调节，合唱开关；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11.节奏：203种节奏风格，包括11种民族节奏；</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12.伴奏控制：同步，启动/停止，前奏/尾奏，间奏，伴奏音量，伴奏速度；</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13.键盘控制：正常，单指和弦，多指和弦，键盘分离；</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14.示范曲：85首(含80首中.小学音乐教育学习歌曲)；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15.播放学习歌曲时可选择隐去旋律部分或伴奏部分进行演奏练习；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16.录音功能：录音.放音.断电保存；</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17.记忆存储：4x4组面板设置存储；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18.接口：电源，耳机，踏板，线路输出，MIDI输出；</w:t>
            </w:r>
          </w:p>
          <w:p>
            <w:pPr>
              <w:widowControl/>
              <w:jc w:val="left"/>
              <w:rPr>
                <w:rFonts w:ascii="宋体" w:hAnsi="宋体" w:cs="宋体"/>
                <w:kern w:val="0"/>
                <w:sz w:val="21"/>
                <w:szCs w:val="21"/>
              </w:rPr>
            </w:pPr>
            <w:r>
              <w:rPr>
                <w:rFonts w:hint="eastAsia" w:ascii="宋体" w:hAnsi="宋体" w:cs="宋体"/>
                <w:kern w:val="0"/>
                <w:sz w:val="21"/>
                <w:szCs w:val="21"/>
              </w:rPr>
              <w:t>19.喇叭：YD120-15：10W*4Ω*2；</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拉杆音响</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1.10寸5Ah电瓶100W</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2.适配器：15V4A桌面式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3.话筒频点：770.85/795.85MHz</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4.功能：蓝牙、语音、录音、外接12V、话筒优先</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5.配置：双手持话筒、YK-222遥控、适配器、说明书、咪架*2</w:t>
            </w:r>
          </w:p>
          <w:p>
            <w:pPr>
              <w:widowControl/>
              <w:jc w:val="left"/>
              <w:rPr>
                <w:rFonts w:ascii="宋体" w:hAnsi="宋体" w:cs="宋体"/>
                <w:kern w:val="0"/>
                <w:sz w:val="21"/>
                <w:szCs w:val="21"/>
              </w:rPr>
            </w:pPr>
            <w:r>
              <w:rPr>
                <w:rFonts w:hint="eastAsia" w:ascii="宋体" w:hAnsi="宋体" w:cs="宋体"/>
                <w:kern w:val="0"/>
                <w:sz w:val="21"/>
                <w:szCs w:val="21"/>
              </w:rPr>
              <w:t>6.适用范围：户外活动（如体操、舞蹈排练）</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音响系统</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1.含音箱（或有源音箱）一对.功放和DVD机各一台。</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五线谱电教板</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1.音乐教学用五线谱电磁感应书写式电教板，墨绿色板面，普照通粉笔书写；控制面板采用PC膜全数字电路控制.轻触式按键；LED数码显示.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2.调式.12种.</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3.音色.128种标准GM音色.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4.自动节奏.100种.</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5.示范曲.800首，包含中.小学音乐课本中的练习曲.示范曲，多首中外欣赏名曲，播放示范曲时显示歌曲的调式.拍型.拍速.拍点.音名等主要音乐要素.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6.节拍器.1/4.2/4.3/4.4/4.3/8.6/8.9/8.2/2拍8种.</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7.速度控制.节奏.节拍歌曲的速度40～240共201档连续可调.</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8.音量控制.总音量伴奏音量可分别由数码电位器调节，共16档.</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9.可录音，录音时间不小于18分钟，且断电后录音数据不丢失.</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10.任意和声演示，三个和弦记忆器，自动识别大三和弦.小三和弦.七和弦和小七和弦，可显示和弦名.</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11.音准.a=440±3Hz；音域G～a2，高音谱表2组.大谱1组；</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12.有延音.颤音功能.</w:t>
            </w:r>
          </w:p>
          <w:p>
            <w:pPr>
              <w:widowControl/>
              <w:jc w:val="left"/>
              <w:rPr>
                <w:rFonts w:ascii="宋体" w:hAnsi="宋体" w:cs="宋体"/>
                <w:kern w:val="0"/>
                <w:sz w:val="21"/>
                <w:szCs w:val="21"/>
              </w:rPr>
            </w:pPr>
            <w:r>
              <w:rPr>
                <w:rFonts w:hint="eastAsia" w:ascii="宋体" w:hAnsi="宋体" w:cs="宋体"/>
                <w:kern w:val="0"/>
                <w:sz w:val="21"/>
                <w:szCs w:val="21"/>
              </w:rPr>
              <w:t>13.体积. ≥1800mm×1000mm×62mm。</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装饰图板</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教室装饰知识展板、采用亚克力发光板厚度约5mm，版面由专业设计人员设计，美观实用。内容包含相关音乐的知识，规格：≥80*60cm，6个为一套。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音乐教学用品柜</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1.尺寸为1850mm*900mm*390mm。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2.材质为铁质，上为玻璃对开门，下为铁质门。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3.隔板可调。</w:t>
            </w:r>
          </w:p>
          <w:p>
            <w:pPr>
              <w:widowControl/>
              <w:jc w:val="left"/>
              <w:rPr>
                <w:rFonts w:ascii="宋体" w:hAnsi="宋体" w:cs="宋体"/>
                <w:kern w:val="0"/>
                <w:sz w:val="21"/>
                <w:szCs w:val="21"/>
              </w:rPr>
            </w:pPr>
            <w:r>
              <w:rPr>
                <w:rFonts w:hint="eastAsia" w:ascii="宋体" w:hAnsi="宋体" w:cs="宋体"/>
                <w:kern w:val="0"/>
                <w:sz w:val="21"/>
                <w:szCs w:val="21"/>
              </w:rPr>
              <w:t>4.厚度不低于0.4mm。</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谱台</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1.谱台可折叠，合计谱台面约480*350（mm）冲压圆孔的钢板，卷边以增强谱台强度。</w:t>
            </w:r>
          </w:p>
          <w:p>
            <w:pPr>
              <w:widowControl/>
              <w:jc w:val="left"/>
              <w:rPr>
                <w:rFonts w:ascii="宋体" w:hAnsi="宋体" w:cs="宋体"/>
                <w:kern w:val="0"/>
                <w:sz w:val="21"/>
                <w:szCs w:val="21"/>
              </w:rPr>
            </w:pPr>
            <w:r>
              <w:rPr>
                <w:rFonts w:hint="eastAsia" w:ascii="宋体" w:hAnsi="宋体" w:cs="宋体"/>
                <w:kern w:val="0"/>
                <w:sz w:val="21"/>
                <w:szCs w:val="21"/>
              </w:rPr>
              <w:t>2.谱台带有2个谱夹，谱夹为两节铁杆中间用弹簧连接，可180度旋转；3节升降杆，每节均用螺栓紧固，可伸缩三角架底脚。</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排练椅</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1.硬椅面，可折叠。</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合唱台</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1.固定式，材质为橡胶木，三阶.</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2.长1200mm，宽度1200mm，高度为600mm,每阶高度为200mm。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3.板材选用加厚进口橡胶木18mm厚,环保清漆多遍喷涂，防潮防腐。</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指挥台</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1.实木材质.上部为不锈钢支架，底部为实木，尺寸.长1200mm，宽度1000mm，高度220mm。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2.表面平整平滑五毛刺，结构.不锈钢支架，各部件衔接牢固。</w:t>
            </w:r>
          </w:p>
          <w:p>
            <w:pPr>
              <w:widowControl/>
              <w:jc w:val="left"/>
              <w:rPr>
                <w:rFonts w:ascii="宋体" w:hAnsi="宋体" w:cs="宋体"/>
                <w:kern w:val="0"/>
                <w:sz w:val="21"/>
                <w:szCs w:val="21"/>
              </w:rPr>
            </w:pPr>
            <w:r>
              <w:rPr>
                <w:rFonts w:hint="eastAsia" w:ascii="宋体" w:hAnsi="宋体" w:cs="宋体"/>
                <w:kern w:val="0"/>
                <w:sz w:val="21"/>
                <w:szCs w:val="21"/>
              </w:rPr>
              <w:t>3.板材选用加厚进口橡胶木18mm厚,环保清漆多遍喷涂，防潮防腐。</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手风琴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1.琴箱：长483mm,宽190mm.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2.风箱：17-18折，表面覆盖条两端应一致，折层边棱应平整。风箱伸缩自如，与琴箱结合严密。</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3.键盘：41个条形琴键，中心距20mm，琴键宽度19mm, 键盘耐磨防划.黑白键左右不摆动.机械传动稳定灵活，经久耐用不褪色。</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4.键盘音列：3排，</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   音域：从F到A。高音明亮，中音丰满有力，音质纯净，无杂音无哑音，低音浑厚，音色变化丰富，音域内高低排列和谐。</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5.键盘变音器：7个变音+一个总还原，排列整齐，音列组合标志准确.清楚。变音传动装置应灵敏有效，并能保证音孔的充分启闭。</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6.贝斯：120个键钮，6排；排列整齐，运动灵活，硬质合金铝材质，经久耐用，不易掉齿。中心距：14mm,行距：9mm.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7.贝斯变音器：3变音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8.贝斯音列：5排；音域从C#到F#</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9.琴箱：色泽协调，表面平滑，线条流畅，镀层完整。紧固件没有松动现象。</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10.手风琴净重9.5KG</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   毛重：14kg</w:t>
            </w:r>
          </w:p>
          <w:p>
            <w:pPr>
              <w:widowControl/>
              <w:jc w:val="left"/>
              <w:rPr>
                <w:rFonts w:ascii="宋体" w:hAnsi="宋体" w:cs="宋体"/>
                <w:kern w:val="0"/>
                <w:sz w:val="21"/>
                <w:szCs w:val="21"/>
              </w:rPr>
            </w:pPr>
            <w:r>
              <w:rPr>
                <w:rFonts w:hint="eastAsia" w:ascii="宋体" w:hAnsi="宋体" w:cs="宋体"/>
                <w:kern w:val="0"/>
                <w:sz w:val="21"/>
                <w:szCs w:val="21"/>
              </w:rPr>
              <w:t>11.包装外形尺寸：58cm*34cm*57cm</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录音机</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1．单卡，可插U盘。</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2.数码LED显示。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3。多功能遥控操作系统。</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4.支持FM收音。</w:t>
            </w:r>
          </w:p>
          <w:p>
            <w:pPr>
              <w:widowControl/>
              <w:jc w:val="left"/>
              <w:rPr>
                <w:rFonts w:ascii="宋体" w:hAnsi="宋体" w:cs="宋体"/>
                <w:kern w:val="0"/>
                <w:sz w:val="21"/>
                <w:szCs w:val="21"/>
              </w:rPr>
            </w:pPr>
            <w:r>
              <w:rPr>
                <w:rFonts w:hint="eastAsia" w:ascii="宋体" w:hAnsi="宋体" w:cs="宋体"/>
                <w:kern w:val="0"/>
                <w:sz w:val="21"/>
                <w:szCs w:val="21"/>
              </w:rPr>
              <w:t>5.内置话筒。</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教材配套音像资料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国家正版出版物，符合教学使用标准。</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音像教学资料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国家正版出版物，符合教学使用标准。</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音乐教学软件</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国家正版出版物，符合教学使用标准。</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多用划线规</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1.技术要求.材质为工程塑料。</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2．夹持粉笔稳定可靠。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3．装卸粉笔方便。</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4．绘线方便快捷，线条平行标准。</w:t>
            </w:r>
          </w:p>
          <w:p>
            <w:pPr>
              <w:widowControl/>
              <w:jc w:val="left"/>
              <w:rPr>
                <w:rFonts w:ascii="宋体" w:hAnsi="宋体" w:cs="宋体"/>
                <w:kern w:val="0"/>
                <w:sz w:val="21"/>
                <w:szCs w:val="21"/>
              </w:rPr>
            </w:pPr>
            <w:r>
              <w:rPr>
                <w:rFonts w:hint="eastAsia" w:ascii="宋体" w:hAnsi="宋体" w:cs="宋体"/>
                <w:kern w:val="0"/>
                <w:sz w:val="21"/>
                <w:szCs w:val="21"/>
              </w:rPr>
              <w:t>5．划四线.五线均可。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口琴</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24孔C调，材质：铜板芯。双排吹孔设计，选用ABS树脂材质制成，不锈钢盖板，手感舒适，强度高，不易变形，不易氧化、生锈，表面镀铬抛光，塑格无毛疵，无裂缝，排列有序，音色好，音调准确。配琴盒，擦琴布。</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口风琴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1.供中小学音乐教学用。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2.32键，高级品，音色优美，富有感染和创造力，适合独奏，伴奏，合奏。</w:t>
            </w:r>
          </w:p>
          <w:p>
            <w:pPr>
              <w:widowControl/>
              <w:jc w:val="left"/>
              <w:rPr>
                <w:rFonts w:ascii="宋体" w:hAnsi="宋体" w:cs="宋体"/>
                <w:kern w:val="0"/>
                <w:sz w:val="21"/>
                <w:szCs w:val="21"/>
              </w:rPr>
            </w:pPr>
            <w:r>
              <w:rPr>
                <w:rFonts w:hint="eastAsia" w:ascii="宋体" w:hAnsi="宋体" w:cs="宋体"/>
                <w:kern w:val="0"/>
                <w:sz w:val="21"/>
                <w:szCs w:val="21"/>
              </w:rPr>
              <w:t>3.使用钢琴化键盘，通过侧面吹嘴吹奏驱动簧片发声。可以吹奏丰富的和声效果。拥有良好的和声能力，音域较为宽广</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竖笛</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八孔，高级品，塑料</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陶笛</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1.技术要求.单管十二孔中音C调，声音清脆。</w:t>
            </w:r>
          </w:p>
          <w:p>
            <w:pPr>
              <w:widowControl/>
              <w:jc w:val="left"/>
              <w:rPr>
                <w:rFonts w:ascii="宋体" w:hAnsi="宋体" w:cs="宋体"/>
                <w:kern w:val="0"/>
                <w:sz w:val="21"/>
                <w:szCs w:val="21"/>
              </w:rPr>
            </w:pPr>
            <w:r>
              <w:rPr>
                <w:rFonts w:hint="eastAsia" w:ascii="宋体" w:hAnsi="宋体" w:cs="宋体"/>
                <w:kern w:val="0"/>
                <w:sz w:val="21"/>
                <w:szCs w:val="21"/>
              </w:rPr>
              <w:t>2.材质优质工程塑料.</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葫芦丝</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材质：胶木，降b调</w:t>
            </w:r>
          </w:p>
          <w:p>
            <w:pPr>
              <w:widowControl/>
              <w:jc w:val="left"/>
              <w:rPr>
                <w:rFonts w:ascii="宋体" w:hAnsi="宋体" w:cs="宋体"/>
                <w:kern w:val="0"/>
                <w:sz w:val="21"/>
                <w:szCs w:val="21"/>
              </w:rPr>
            </w:pPr>
            <w:r>
              <w:rPr>
                <w:rFonts w:hint="eastAsia" w:ascii="宋体" w:hAnsi="宋体" w:cs="宋体"/>
                <w:kern w:val="0"/>
                <w:sz w:val="21"/>
                <w:szCs w:val="21"/>
              </w:rPr>
              <w:t>采用树脂原材料加热加压压制成型，表面平整，环保、无毒、 安全卫生、 耐用、不易摔断，吹嘴高格工艺，吹嘴与人的嘴型相吻合，不易漏气，外型光滑优美，吹奏前轻轻一擦就光洁如新。发音优美，亲切，略带鼻音，擅长表现温柔细腻的感情，给人以含蓄朦胧的美感。它发出的声音犹如抖动的丝绸那样飘逸，轻柔。配硬质专用盒、红色中国结</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大镲</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1、材质：响铜</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2、规格：镲直径：≧290mm，镲厚度≧0.8mm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3、结构：镲体为一圆形金属板，用响铜制成，中部隆起的半球形部分称“帽”，顶部钻有小孔，抛光打磨有光泽，音质响亮清脆</w:t>
            </w:r>
          </w:p>
          <w:p>
            <w:pPr>
              <w:widowControl/>
              <w:jc w:val="left"/>
              <w:rPr>
                <w:rFonts w:ascii="宋体" w:hAnsi="宋体" w:cs="宋体"/>
                <w:kern w:val="0"/>
                <w:sz w:val="21"/>
                <w:szCs w:val="21"/>
              </w:rPr>
            </w:pPr>
            <w:r>
              <w:rPr>
                <w:rFonts w:hint="eastAsia" w:ascii="宋体" w:hAnsi="宋体" w:cs="宋体"/>
                <w:kern w:val="0"/>
                <w:sz w:val="21"/>
                <w:szCs w:val="21"/>
              </w:rPr>
              <w:t>4、使用方法：演奏时左右手各握一个，互击发音</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付</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小镲</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1、材质：响铜，音色更高亢脆亮。抛光处理。</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2、尺寸：镲直径≥140㎜，厚度≥1mm，重量不小于：0.4kg，碗顶钻孔系以布绳，两面为一副。</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3、制作精美，光洁，无毛刺。圆帽形，中间突起，镲体小而厚，产品光滑，平整，无毛刺、裂缝，周边无棱角表面抛光氧化处理并涂防锈油。</w:t>
            </w:r>
          </w:p>
          <w:p>
            <w:pPr>
              <w:widowControl/>
              <w:jc w:val="left"/>
              <w:rPr>
                <w:rFonts w:ascii="宋体" w:hAnsi="宋体" w:cs="宋体"/>
                <w:kern w:val="0"/>
                <w:sz w:val="21"/>
                <w:szCs w:val="21"/>
              </w:rPr>
            </w:pPr>
            <w:r>
              <w:rPr>
                <w:rFonts w:hint="eastAsia" w:ascii="宋体" w:hAnsi="宋体" w:cs="宋体"/>
                <w:kern w:val="0"/>
                <w:sz w:val="21"/>
                <w:szCs w:val="21"/>
              </w:rPr>
              <w:t>4、功能要求：声音判断：互击时声音洪亮而强烈，穿透力很强，能烘托气氛，强烈的气势，音色高亢脆亮。</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付</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小军鼓</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1．鼓腔为多层桦木，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2.聚酯膜鼓皮，喷涂金属压圈。</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3．音质清脆悦耳，直径约3550mm，高度约140mm。14*5.5</w:t>
            </w:r>
          </w:p>
          <w:p>
            <w:pPr>
              <w:widowControl/>
              <w:jc w:val="left"/>
              <w:rPr>
                <w:rFonts w:ascii="宋体" w:hAnsi="宋体" w:cs="宋体"/>
                <w:kern w:val="0"/>
                <w:sz w:val="21"/>
                <w:szCs w:val="21"/>
              </w:rPr>
            </w:pPr>
            <w:r>
              <w:rPr>
                <w:rFonts w:hint="eastAsia" w:ascii="宋体" w:hAnsi="宋体" w:cs="宋体"/>
                <w:kern w:val="0"/>
                <w:sz w:val="21"/>
                <w:szCs w:val="21"/>
              </w:rPr>
              <w:t>4. 各金属零鼓锤顺直，表面光滑无毛刺，手感舒适。含鼓棒</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面</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大军鼓</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1．鼓腔为多层桦木。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2.金属喷涂压圈超强合金鼓耳。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3．直径不少于610mm，高度不少于305mm。24*12</w:t>
            </w:r>
          </w:p>
          <w:p>
            <w:pPr>
              <w:widowControl/>
              <w:jc w:val="left"/>
              <w:rPr>
                <w:rFonts w:ascii="宋体" w:hAnsi="宋体" w:cs="宋体"/>
                <w:kern w:val="0"/>
                <w:sz w:val="21"/>
                <w:szCs w:val="21"/>
              </w:rPr>
            </w:pPr>
            <w:r>
              <w:rPr>
                <w:rFonts w:hint="eastAsia" w:ascii="宋体" w:hAnsi="宋体" w:cs="宋体"/>
                <w:kern w:val="0"/>
                <w:sz w:val="21"/>
                <w:szCs w:val="21"/>
              </w:rPr>
              <w:t>4. 聚酯膜鼓皮配鼓棒1付及钥匙背带。</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面</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三联鼓</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25.4cm×12.5cm（10in×5in），三鼓，带架，</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四联鼓</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25.4cm×12.5cm（10in×5in），四鼓，带架</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小号</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1.调性：降B调；喇叭口直径：123mm；管径：11.7mm；喇叭口材质：黄铜，入气管材料：黄铜；活塞材料：不锈钢；质量类型：中等，表面处理：金色烤漆；；重量：1100g；高度：545mm。</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指挥棒</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1.全长约900mm。</w:t>
            </w:r>
          </w:p>
          <w:p>
            <w:pPr>
              <w:widowControl/>
              <w:jc w:val="left"/>
              <w:rPr>
                <w:rFonts w:ascii="宋体" w:hAnsi="宋体" w:cs="宋体"/>
                <w:kern w:val="0"/>
                <w:sz w:val="21"/>
                <w:szCs w:val="21"/>
              </w:rPr>
            </w:pPr>
            <w:r>
              <w:rPr>
                <w:rFonts w:hint="eastAsia" w:ascii="宋体" w:hAnsi="宋体" w:cs="宋体"/>
                <w:kern w:val="0"/>
                <w:sz w:val="21"/>
                <w:szCs w:val="21"/>
              </w:rPr>
              <w:t>2.主体材质.钢制，球里有物体，撞击可发出“铛铛”声。</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小堂鼓</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1.木框，牛皮鼓面.</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2.直径22cm～32cm，高33cm,带架.</w:t>
            </w:r>
          </w:p>
          <w:p>
            <w:pPr>
              <w:widowControl/>
              <w:jc w:val="left"/>
              <w:rPr>
                <w:rFonts w:ascii="宋体" w:hAnsi="宋体" w:cs="宋体"/>
                <w:kern w:val="0"/>
                <w:sz w:val="21"/>
                <w:szCs w:val="21"/>
              </w:rPr>
            </w:pPr>
            <w:r>
              <w:rPr>
                <w:rFonts w:hint="eastAsia" w:ascii="宋体" w:hAnsi="宋体" w:cs="宋体"/>
                <w:kern w:val="0"/>
                <w:sz w:val="21"/>
                <w:szCs w:val="21"/>
              </w:rPr>
              <w:t>提供国家级权威机构检测符合GB/T28489-2012《乐器有害物质限量》并检测合格的报告复印件加盖生产商公章（检测项包含甲醛、甲苯、二甲苯、苯和总挥发有机化合物含量的检测）。</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小锣</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1、组成：由铜锣及锣尺组成</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2、材质：用优质响铜制作</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3、直径≥210mm，厚度不小于1.5mm</w:t>
            </w:r>
          </w:p>
          <w:p>
            <w:pPr>
              <w:widowControl/>
              <w:jc w:val="left"/>
              <w:rPr>
                <w:rFonts w:ascii="宋体" w:hAnsi="宋体" w:cs="宋体"/>
                <w:kern w:val="0"/>
                <w:sz w:val="21"/>
                <w:szCs w:val="21"/>
              </w:rPr>
            </w:pPr>
            <w:r>
              <w:rPr>
                <w:rFonts w:hint="eastAsia" w:ascii="宋体" w:hAnsi="宋体" w:cs="宋体"/>
                <w:kern w:val="0"/>
                <w:sz w:val="21"/>
                <w:szCs w:val="21"/>
              </w:rPr>
              <w:t>4、厚薄均匀，平整，无毛刺，无裂缝，表面抛光氧化处理并涂油。锣尺用硬杂木制成，表面无疤痕。</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大锣</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1、材质：响铜</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2、直径≧280㎜</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3、扁平圆体，有边，边孔较小，系以绳。质量判断：谐音丰富洪亮无明显转音及颤音，锣边平滑。配锣锤。</w:t>
            </w:r>
          </w:p>
          <w:p>
            <w:pPr>
              <w:widowControl/>
              <w:jc w:val="left"/>
              <w:rPr>
                <w:rFonts w:ascii="宋体" w:hAnsi="宋体" w:cs="宋体"/>
                <w:kern w:val="0"/>
                <w:sz w:val="21"/>
                <w:szCs w:val="21"/>
              </w:rPr>
            </w:pPr>
            <w:r>
              <w:rPr>
                <w:rFonts w:hint="eastAsia" w:ascii="宋体" w:hAnsi="宋体" w:cs="宋体"/>
                <w:kern w:val="0"/>
                <w:sz w:val="21"/>
                <w:szCs w:val="21"/>
              </w:rPr>
              <w:t>4、音质要求达到：中心发音较低，靠边的部分发音较高，在锣边、锣心或二者之间，击奏不同的音色和音高。具有粗犷、宏亮的音色，给人一种震撼的感觉。其音响低沉、宏亮而强烈，余音悠长持久。</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铝板琴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1.（25音）——采用铝合金配上木质音箱构成/采用优质铝板制作</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2.琴盒长约350mm，琴盒宽约220mm，琴片宽约18mm，声音清脆、响亮、优美</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3.共鸣箱用优质桐木制成，音量大，余音长，音色清脆、宏亮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4.音锤用优质杂木制成，表面无疤痕，并涂树脂清漆，用音锤敲击铝板时，发出清脆、悦耳，符合音阶要求，无噪音。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5.琴表面油漆处理，油漆覆盖层应平整清洁，色调美观，厚薄均匀，不得有流挂、针孔、气泡等缺陷。</w:t>
            </w:r>
          </w:p>
          <w:p>
            <w:pPr>
              <w:widowControl/>
              <w:jc w:val="left"/>
              <w:rPr>
                <w:rFonts w:ascii="宋体" w:hAnsi="宋体" w:cs="宋体"/>
                <w:kern w:val="0"/>
                <w:sz w:val="21"/>
                <w:szCs w:val="21"/>
              </w:rPr>
            </w:pPr>
            <w:r>
              <w:rPr>
                <w:rFonts w:hint="eastAsia" w:ascii="宋体" w:hAnsi="宋体" w:cs="宋体"/>
                <w:kern w:val="0"/>
                <w:sz w:val="21"/>
                <w:szCs w:val="21"/>
              </w:rPr>
              <w:t>提供国家级权威机构检测符合GB/T28489-2012《乐器有害物质限量》并检测合格的报告复印件加盖生产商公章（检测项包含甲醛、甲苯、二甲苯、苯和总挥发有机化合物含量的检测）。</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木琴</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1.音阶：25音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2.工艺：抛光打磨去锋边，琴片环保无毛刺光滑，安全不伤手，音色美妙</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3.材质与组成：木质，由音板、音锤、琴盒组成</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4.规格：全长约500mm，宽约400mm；琴片：宽约25mm，厚度约13mm</w:t>
            </w:r>
          </w:p>
          <w:p>
            <w:pPr>
              <w:widowControl/>
              <w:jc w:val="left"/>
              <w:rPr>
                <w:rFonts w:ascii="宋体" w:hAnsi="宋体" w:cs="宋体"/>
                <w:kern w:val="0"/>
                <w:sz w:val="21"/>
                <w:szCs w:val="21"/>
              </w:rPr>
            </w:pPr>
            <w:r>
              <w:rPr>
                <w:rFonts w:hint="eastAsia" w:ascii="宋体" w:hAnsi="宋体" w:cs="宋体"/>
                <w:kern w:val="0"/>
                <w:sz w:val="21"/>
                <w:szCs w:val="21"/>
              </w:rPr>
              <w:t>提供国家级权威机构检测符合GB/T28489-2012《乐器有害物质限量》并检测合格的报告复印件加盖生产商公章（检测项包含甲醛、甲苯、二甲苯、苯和总挥发有机化合物含量的检测）。</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音条</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1.高级品，材质铝制，17音，音色灵敏.清晰.悦耳.音色饱满无杂质。</w:t>
            </w:r>
          </w:p>
          <w:p>
            <w:pPr>
              <w:widowControl/>
              <w:jc w:val="left"/>
              <w:rPr>
                <w:rFonts w:ascii="宋体" w:hAnsi="宋体" w:cs="宋体"/>
                <w:kern w:val="0"/>
                <w:sz w:val="21"/>
                <w:szCs w:val="21"/>
              </w:rPr>
            </w:pPr>
            <w:r>
              <w:rPr>
                <w:rFonts w:hint="eastAsia" w:ascii="宋体" w:hAnsi="宋体" w:cs="宋体"/>
                <w:kern w:val="0"/>
                <w:sz w:val="21"/>
                <w:szCs w:val="21"/>
              </w:rPr>
              <w:t>2.外包装为木质箱组成。</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三角铁</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产品由三角铁，击棒，组合架组成。三角铁材质：黄铜；组合架材质:樟木；击锤材质：黄铜。三角铁为三边形，三边最长边分别不小于100mm、120mm、147mm、170mm、190mm、237mm；防锈。击锤直径≥4mm，长度不小于120mm，配击棒，两端呈球面形，终端有塑料包裹。组合架毛绥组合设计，为击锤摆放特别设计击锤孔，制作精美，光洁，无毛刺,组装方便快捷，带底腿。排练悬挂三角铁，满足教学演出时不同音色要求，即可演奏单独音，也可演奏滑音。配专用铝合金箱。</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音叉</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440HZ共振音叉,由叉股和手柄组成，手柄截面为圆形或方形,音叉表面平整光滑，叉股内侧平面与底部圆弧光滑相切.</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39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沙锤</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实木材质，环保漆涂层。产品特点：小巧鲜艳，声音柔和。内装沙粒，两个为一付。</w:t>
            </w:r>
          </w:p>
          <w:p>
            <w:pPr>
              <w:widowControl/>
              <w:jc w:val="left"/>
              <w:rPr>
                <w:rFonts w:ascii="宋体" w:hAnsi="宋体" w:cs="宋体"/>
                <w:kern w:val="0"/>
                <w:sz w:val="21"/>
                <w:szCs w:val="21"/>
              </w:rPr>
            </w:pPr>
            <w:r>
              <w:rPr>
                <w:rFonts w:hint="eastAsia" w:ascii="宋体" w:hAnsi="宋体" w:cs="宋体"/>
                <w:kern w:val="0"/>
                <w:sz w:val="21"/>
                <w:szCs w:val="21"/>
              </w:rPr>
              <w:t>提供原材料醇酸清漆通过18项多环芳烃测试合格报告复印件加盖公章；</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对</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卡巴萨</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1.供中小学音乐教学用。2.中号，材质:手柄、上盖及下盖均为木质，串珠为金属制。3.用法：演奏卡巴萨的时候,手握卡巴萨手柄，来回摇晃，通过合金珠链摩擦发出声响，可根据摩擦速度的快慢来变化节奏。</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木鱼</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材质为椿木，七音，色泽：红色，带敲击锤，设有发音孔，七个一组。</w:t>
            </w:r>
          </w:p>
          <w:p>
            <w:pPr>
              <w:widowControl/>
              <w:jc w:val="left"/>
              <w:rPr>
                <w:rFonts w:ascii="宋体" w:hAnsi="宋体" w:cs="宋体"/>
                <w:kern w:val="0"/>
                <w:sz w:val="21"/>
                <w:szCs w:val="21"/>
              </w:rPr>
            </w:pPr>
            <w:r>
              <w:rPr>
                <w:rFonts w:hint="eastAsia" w:ascii="宋体" w:hAnsi="宋体" w:cs="宋体"/>
                <w:kern w:val="0"/>
                <w:sz w:val="21"/>
                <w:szCs w:val="21"/>
              </w:rPr>
              <w:t>提供国家级权威机构检测符合GB/T28489-2012《乐器有害物质限量》并检测合格的报告复印件加盖生产商公章（检测项包含甲醛、甲苯、二甲苯、苯和总挥发有机化合物含量的检测）。</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双响筒</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由筒体、手柄、击槌组成。</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筒体为原木色。筒体全长不小于170mm，筒体直径不小于39mm，手柄用硬杂木制成，握把全长不小于155mm，击槌用硬杂木制成，两端呈球状。产品表面涂树脂清漆，漆层光亮、均匀。敲打双响筒时，能发出两种频率不等的声音。</w:t>
            </w:r>
          </w:p>
          <w:p>
            <w:pPr>
              <w:widowControl/>
              <w:jc w:val="left"/>
              <w:rPr>
                <w:rFonts w:ascii="宋体" w:hAnsi="宋体" w:cs="宋体"/>
                <w:kern w:val="0"/>
                <w:sz w:val="21"/>
                <w:szCs w:val="21"/>
              </w:rPr>
            </w:pPr>
            <w:r>
              <w:rPr>
                <w:rFonts w:hint="eastAsia" w:ascii="宋体" w:hAnsi="宋体" w:cs="宋体"/>
                <w:kern w:val="0"/>
                <w:sz w:val="21"/>
                <w:szCs w:val="21"/>
              </w:rPr>
              <w:t>提供国家级权威机构检测符合GB/T28489-2012《乐器有害物质限量》并检测合格的报告复印件加盖生产商公章（检测项包含甲醛、甲苯、二甲苯、苯和总挥发有机化合物含量的检测）。</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南梆子</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1.供中小学音乐教学用。</w:t>
            </w:r>
          </w:p>
          <w:p>
            <w:pPr>
              <w:widowControl/>
              <w:jc w:val="left"/>
              <w:rPr>
                <w:rFonts w:ascii="宋体" w:hAnsi="宋体" w:cs="宋体"/>
                <w:kern w:val="0"/>
                <w:sz w:val="21"/>
                <w:szCs w:val="21"/>
              </w:rPr>
            </w:pPr>
            <w:r>
              <w:rPr>
                <w:rFonts w:hint="eastAsia" w:ascii="宋体" w:hAnsi="宋体" w:cs="宋体"/>
                <w:kern w:val="0"/>
                <w:sz w:val="21"/>
                <w:szCs w:val="21"/>
              </w:rPr>
              <w:t>2.红木制、枣木或其他硬木制，坚实无疤节或劈裂.直径2cm、长19cm的圆柱形和长19cm、宽4cm、厚3cm的圆柱形为一副，外表光滑、圆弧和棱角适度。</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蛙鸣器</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长约18CM,宽约5CM 手握鱼型，中间表面有螺纹，表面有两个圆孔，头部和尾部表面画有图案，表面处理光滑无毛刺，使用方法：一手拿蛙筒，一手拿刮棒，通过刮擦或敲击可以发出青蛙的鸣声，音色响亮清脆。</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副</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音筒</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8音，表面光滑，无毛刺，整体经过精致的打磨，安全无毛刺不伤手，使用放心，每根管体上有音名标注清晰，音色饱满、丰富，共鸣好。可以很好的训练学生的听力，并通过音乐活动培养和发展学生的创造力和创新精神。同时可以训练学生的手眼协调能力,同时让学生在使用的时候开发潜在的艺术细胞，增添音乐感，从而达到学校音乐常识基础的目的。</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碰钟</w:t>
            </w:r>
          </w:p>
        </w:tc>
        <w:tc>
          <w:tcPr>
            <w:tcW w:w="6662" w:type="dxa"/>
            <w:noWrap/>
            <w:vAlign w:val="center"/>
          </w:tcPr>
          <w:p>
            <w:pPr>
              <w:widowControl/>
              <w:jc w:val="left"/>
              <w:rPr>
                <w:rFonts w:ascii="宋体" w:hAnsi="宋体" w:cs="宋体"/>
                <w:kern w:val="0"/>
                <w:sz w:val="21"/>
                <w:szCs w:val="21"/>
              </w:rPr>
            </w:pPr>
            <w:r>
              <w:rPr>
                <w:rFonts w:hint="eastAsia" w:ascii="宋体" w:hAnsi="宋体" w:cs="宋体"/>
                <w:kern w:val="0"/>
                <w:sz w:val="21"/>
                <w:szCs w:val="21"/>
              </w:rPr>
              <w:t>材质为黄铜，系丝带型，直径≥4.5cm；两个一对，手持碰撞发声，两钟相碰，声音清脆悦耳，发音响亮。</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付</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铃鼓</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1.木框,6对铜钹,羊皮鼓面,鼓面直径20cm。</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面</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吉他</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 面板为椴木胶合板，背侧板为椴木胶合板，琴柄为色木，黄铜音品。</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 采用十二平均律。</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 各音的音准误差在正负20个音分之内。</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 .弦器：半封闭弦钮。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 木材经过干燥处理，含水律不超过15%。</w:t>
            </w:r>
          </w:p>
          <w:p>
            <w:pPr>
              <w:widowControl/>
              <w:jc w:val="left"/>
              <w:rPr>
                <w:rFonts w:ascii="宋体" w:hAnsi="宋体" w:cs="宋体"/>
                <w:kern w:val="0"/>
                <w:sz w:val="21"/>
                <w:szCs w:val="21"/>
              </w:rPr>
            </w:pPr>
            <w:r>
              <w:rPr>
                <w:rFonts w:hint="eastAsia" w:ascii="宋体" w:hAnsi="宋体" w:cs="宋体"/>
                <w:kern w:val="0"/>
                <w:sz w:val="21"/>
                <w:szCs w:val="21"/>
              </w:rPr>
              <w:t>6. 金属部件防锈处理，符合标准要求</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非洲鼓</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1、尺寸：8寸</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2、鼓面：非洲原色山羊皮，没有经过化学处理，手感舒适，音质好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3、鼓腔：木质，鼓体硬度高，密度大，音质好</w:t>
            </w:r>
          </w:p>
          <w:p>
            <w:pPr>
              <w:widowControl/>
              <w:jc w:val="left"/>
              <w:rPr>
                <w:rFonts w:ascii="宋体" w:hAnsi="宋体" w:cs="宋体"/>
                <w:kern w:val="0"/>
                <w:sz w:val="21"/>
                <w:szCs w:val="21"/>
              </w:rPr>
            </w:pPr>
            <w:r>
              <w:rPr>
                <w:rFonts w:hint="eastAsia" w:ascii="宋体" w:hAnsi="宋体" w:cs="宋体"/>
                <w:kern w:val="0"/>
                <w:sz w:val="21"/>
                <w:szCs w:val="21"/>
              </w:rPr>
              <w:t>4、工艺精细、花纹精美、颜色多样、美观大方</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把杆</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底盘直径：φ40cm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底盘重量：45KG/对</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立杆：φ48cm 钢质烤漆立杆</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新型ABS外壳水泥配重。配有地板保护垫 。横杆材质水曲柳木材，内包直径19mm钢芯，表面环保清漆无异味，横杆直径53±1.5mm,长4000mm,表面光滑无毛刺</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鞋柜</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宽60*深35*高96厘米，实木材质，双开百叶门，5层实木活动搁板，优质金属把手、合页。</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更衣凳</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1．尺寸.2000±10×200±5×300mm。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2．板面厚30～50mm，放置稳固，表面平整，棱角光滑，无毛刺、缺损、木疥。</w:t>
            </w:r>
          </w:p>
          <w:p>
            <w:pPr>
              <w:widowControl/>
              <w:jc w:val="left"/>
              <w:rPr>
                <w:rFonts w:ascii="宋体" w:hAnsi="宋体" w:cs="宋体"/>
                <w:kern w:val="0"/>
                <w:sz w:val="21"/>
                <w:szCs w:val="21"/>
              </w:rPr>
            </w:pPr>
            <w:r>
              <w:rPr>
                <w:rFonts w:hint="eastAsia" w:ascii="宋体" w:hAnsi="宋体" w:cs="宋体"/>
                <w:kern w:val="0"/>
                <w:sz w:val="21"/>
                <w:szCs w:val="21"/>
              </w:rPr>
              <w:t>3．外观颜色鲜艳醒目。</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急救箱</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急救箱内应配备的药品及器材：绿药膏1瓶；烧伤药膏1瓶；苏打粉100g；硼酸100g；创可贴10条；灭菌结晶磺胺50g；碘酒50ml；3％双氧水100ml；胶布1卷；绷带1卷；药棉1包；手术剪1把；镊子1把；一次性注射器1支。</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舞蹈扇</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材质：优质竹制</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工艺：手工制作，铆钉设计，圆滑，结实，不脱扣</w:t>
            </w:r>
          </w:p>
          <w:p>
            <w:pPr>
              <w:widowControl/>
              <w:jc w:val="left"/>
              <w:rPr>
                <w:rFonts w:ascii="宋体" w:hAnsi="宋体" w:cs="宋体"/>
                <w:kern w:val="0"/>
                <w:sz w:val="21"/>
                <w:szCs w:val="21"/>
              </w:rPr>
            </w:pPr>
            <w:r>
              <w:rPr>
                <w:rFonts w:hint="eastAsia" w:ascii="宋体" w:hAnsi="宋体" w:cs="宋体"/>
                <w:kern w:val="0"/>
                <w:sz w:val="21"/>
                <w:szCs w:val="21"/>
              </w:rPr>
              <w:t>面料：纺织面料，柔软舒适，美观大方</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把</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舞蹈彩带</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规格：手柄长度约46CM，彩带长度约2米</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面料：丝绸面料，平滑光鲜，舞动时更加动感，飘逸</w:t>
            </w:r>
          </w:p>
          <w:p>
            <w:pPr>
              <w:widowControl/>
              <w:jc w:val="left"/>
              <w:rPr>
                <w:rFonts w:ascii="宋体" w:hAnsi="宋体" w:cs="宋体"/>
                <w:kern w:val="0"/>
                <w:sz w:val="21"/>
                <w:szCs w:val="21"/>
              </w:rPr>
            </w:pPr>
            <w:r>
              <w:rPr>
                <w:rFonts w:hint="eastAsia" w:ascii="宋体" w:hAnsi="宋体" w:cs="宋体"/>
                <w:kern w:val="0"/>
                <w:sz w:val="21"/>
                <w:szCs w:val="21"/>
              </w:rPr>
              <w:t>工艺：电烫包边技术，杜绝抽丝状况，做工细腻</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舞蹈手绢</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面料：加厚锦绸，布料厚实，耐磨耐用，旋转时更具有动感</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八角手绢：边缘包边处理，结实耐用</w:t>
            </w:r>
          </w:p>
          <w:p>
            <w:pPr>
              <w:widowControl/>
              <w:jc w:val="left"/>
              <w:rPr>
                <w:rFonts w:ascii="宋体" w:hAnsi="宋体" w:cs="宋体"/>
                <w:kern w:val="0"/>
                <w:sz w:val="21"/>
                <w:szCs w:val="21"/>
              </w:rPr>
            </w:pPr>
            <w:r>
              <w:rPr>
                <w:rFonts w:hint="eastAsia" w:ascii="宋体" w:hAnsi="宋体" w:cs="宋体"/>
                <w:kern w:val="0"/>
                <w:sz w:val="21"/>
                <w:szCs w:val="21"/>
              </w:rPr>
              <w:t>活性印刷：采用新工艺染色，健康环保，水洗不易褪色</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舞蹈垫</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材质：PU外套，PE内胆，高密度，</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性能：加倍防滑，垫身稳定回弹，亲肤环保无味，</w:t>
            </w:r>
          </w:p>
          <w:p>
            <w:pPr>
              <w:widowControl/>
              <w:jc w:val="left"/>
              <w:rPr>
                <w:rFonts w:ascii="宋体" w:hAnsi="宋体" w:cs="宋体"/>
                <w:kern w:val="0"/>
                <w:sz w:val="21"/>
                <w:szCs w:val="21"/>
              </w:rPr>
            </w:pPr>
            <w:r>
              <w:rPr>
                <w:rFonts w:hint="eastAsia" w:ascii="宋体" w:hAnsi="宋体" w:cs="宋体"/>
                <w:kern w:val="0"/>
                <w:sz w:val="21"/>
                <w:szCs w:val="21"/>
              </w:rPr>
              <w:t>用途：瑜伽，舞蹈，健身</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软开砖</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方形，环保无味，闭孔发泡结构，高密度抗压不变形，边角切割工艺使边角更加舒适，舞蹈教室专用，稳定支撑，柔软防护，辅助学员伸展，防止拉伤，调整正确姿势</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59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瑜伽球</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材质：PVC材质</w:t>
            </w:r>
          </w:p>
          <w:p>
            <w:pPr>
              <w:widowControl/>
              <w:jc w:val="left"/>
              <w:rPr>
                <w:rFonts w:ascii="宋体" w:hAnsi="宋体" w:cs="宋体"/>
                <w:kern w:val="0"/>
                <w:sz w:val="21"/>
                <w:szCs w:val="21"/>
              </w:rPr>
            </w:pPr>
            <w:r>
              <w:rPr>
                <w:rFonts w:hint="eastAsia" w:ascii="宋体" w:hAnsi="宋体" w:cs="宋体"/>
                <w:kern w:val="0"/>
                <w:sz w:val="21"/>
                <w:szCs w:val="21"/>
              </w:rPr>
              <w:t>外观：光滑，环保防爆防滑，加倍稳定不变形</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60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拉力带</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长2M，可承受36磅，不变形，抗断裂，高强拉伸，柔软耐用，瘦身弹力带。</w:t>
            </w:r>
          </w:p>
          <w:p>
            <w:pPr>
              <w:widowControl/>
              <w:jc w:val="left"/>
              <w:rPr>
                <w:rFonts w:ascii="宋体" w:hAnsi="宋体" w:cs="宋体"/>
                <w:kern w:val="0"/>
                <w:sz w:val="21"/>
                <w:szCs w:val="21"/>
              </w:rPr>
            </w:pPr>
            <w:r>
              <w:rPr>
                <w:rFonts w:hint="eastAsia" w:ascii="宋体" w:hAnsi="宋体" w:cs="宋体"/>
                <w:kern w:val="0"/>
                <w:sz w:val="21"/>
                <w:szCs w:val="21"/>
              </w:rPr>
              <w:t>适用于瑜伽、舞蹈、健身</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根</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61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舞蹈手花</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亮光花球，环保耐用，牢固不抽丝，柔软不扎手，丝条密集，舞动起来动感十足，可水洗</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对</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62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脚蹬拉力器</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高密度NBR材料，结实耐用，天然加粗乳胶管，高回弹</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弹性泡棉手柄，吸汗能力强，不易出现打滑现象</w:t>
            </w:r>
          </w:p>
          <w:p>
            <w:pPr>
              <w:widowControl/>
              <w:jc w:val="left"/>
              <w:rPr>
                <w:rFonts w:ascii="宋体" w:hAnsi="宋体" w:cs="宋体"/>
                <w:kern w:val="0"/>
                <w:sz w:val="21"/>
                <w:szCs w:val="21"/>
              </w:rPr>
            </w:pPr>
            <w:r>
              <w:rPr>
                <w:rFonts w:hint="eastAsia" w:ascii="宋体" w:hAnsi="宋体" w:cs="宋体"/>
                <w:kern w:val="0"/>
                <w:sz w:val="21"/>
                <w:szCs w:val="21"/>
              </w:rPr>
              <w:t>拉力器采用四管加厚加粗环保乳胶管，色泽纯正，拉力强且不易断裂</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63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用品柜</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1.尺寸为1850mm*900mm*390mm。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2.材质为铁质，上为玻璃对开门，下为铁质门。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3.隔板可调。</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4.厚度不低于0.4mm。</w:t>
            </w:r>
          </w:p>
          <w:p>
            <w:pPr>
              <w:widowControl/>
              <w:jc w:val="left"/>
              <w:rPr>
                <w:rFonts w:ascii="宋体" w:hAnsi="宋体" w:cs="宋体"/>
                <w:kern w:val="0"/>
                <w:sz w:val="21"/>
                <w:szCs w:val="21"/>
              </w:rPr>
            </w:pPr>
            <w:r>
              <w:rPr>
                <w:rFonts w:hint="eastAsia" w:ascii="宋体" w:hAnsi="宋体" w:cs="宋体"/>
                <w:kern w:val="0"/>
                <w:sz w:val="21"/>
                <w:szCs w:val="21"/>
              </w:rPr>
              <w:t>提供原材料喷涂粉末（户外纯聚酯）通过18项多环芳烃测试合格报告复印件加盖公章；</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0"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bl>
    <w:p>
      <w:pPr>
        <w:widowControl/>
        <w:kinsoku w:val="0"/>
        <w:autoSpaceDE w:val="0"/>
        <w:autoSpaceDN w:val="0"/>
        <w:adjustRightInd w:val="0"/>
        <w:snapToGrid w:val="0"/>
        <w:spacing w:line="240" w:lineRule="atLeast"/>
        <w:jc w:val="left"/>
        <w:textAlignment w:val="baseline"/>
      </w:pPr>
    </w:p>
    <w:p>
      <w:pPr>
        <w:pStyle w:val="4"/>
        <w:ind w:firstLine="281" w:firstLineChars="100"/>
        <w:rPr>
          <w:rFonts w:ascii="宋体" w:hAnsi="宋体"/>
          <w:sz w:val="28"/>
          <w:szCs w:val="28"/>
        </w:rPr>
      </w:pPr>
      <w:r>
        <w:rPr>
          <w:rFonts w:hint="eastAsia" w:ascii="宋体" w:hAnsi="宋体"/>
          <w:sz w:val="28"/>
          <w:szCs w:val="28"/>
        </w:rPr>
        <w:t>三、（三包）美术器材</w:t>
      </w:r>
    </w:p>
    <w:tbl>
      <w:tblPr>
        <w:tblStyle w:val="14"/>
        <w:tblW w:w="1016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6662"/>
        <w:gridCol w:w="7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序号</w:t>
            </w:r>
          </w:p>
        </w:tc>
        <w:tc>
          <w:tcPr>
            <w:tcW w:w="1276"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名称</w:t>
            </w:r>
          </w:p>
        </w:tc>
        <w:tc>
          <w:tcPr>
            <w:tcW w:w="6662"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参数</w:t>
            </w:r>
          </w:p>
        </w:tc>
        <w:tc>
          <w:tcPr>
            <w:tcW w:w="760"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单位</w:t>
            </w:r>
          </w:p>
        </w:tc>
        <w:tc>
          <w:tcPr>
            <w:tcW w:w="760"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67" w:type="dxa"/>
            <w:gridSpan w:val="5"/>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一、教师用具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画架</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规格：500mm*600mm*1350mm,最大升降高度为2850mm，材质为优质榉木，画架配带摇把可调节升降高度，可折叠、单摇杆可升降、四角制动脚轮。</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画板</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1、规格：600mm×900mm×18mm；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2、材质：双面椴木三合板，四周实木边框；</w:t>
            </w:r>
          </w:p>
          <w:p>
            <w:pPr>
              <w:widowControl/>
              <w:jc w:val="left"/>
              <w:rPr>
                <w:rFonts w:ascii="宋体" w:hAnsi="宋体" w:cs="宋体"/>
                <w:kern w:val="0"/>
                <w:sz w:val="21"/>
                <w:szCs w:val="21"/>
              </w:rPr>
            </w:pPr>
            <w:r>
              <w:rPr>
                <w:rFonts w:hint="eastAsia" w:ascii="宋体" w:hAnsi="宋体" w:cs="宋体"/>
                <w:kern w:val="0"/>
                <w:sz w:val="21"/>
                <w:szCs w:val="21"/>
              </w:rPr>
              <w:t>3.边框气钉眼需进行表面处理。整体板面平整、表面光滑、洁净、无毛刺。</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绘画工具台</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1.材质：榉木，长度≥740mm，宽度≥400mm，高度≥800mm，中下两层间隔高度不小于190mm，经过抛光打蜡，喷漆，防腐、防潮。静音脚轮，可制动。</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教师凳</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1.规格：凳面直径不低于300mm，升降高度480mm到650mm；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2.材质：优质榉木；</w:t>
            </w:r>
          </w:p>
          <w:p>
            <w:pPr>
              <w:widowControl/>
              <w:jc w:val="left"/>
              <w:rPr>
                <w:rFonts w:ascii="宋体" w:hAnsi="宋体" w:cs="宋体"/>
                <w:kern w:val="0"/>
                <w:sz w:val="21"/>
                <w:szCs w:val="21"/>
              </w:rPr>
            </w:pPr>
            <w:r>
              <w:rPr>
                <w:rFonts w:hint="eastAsia" w:ascii="宋体" w:hAnsi="宋体" w:cs="宋体"/>
                <w:kern w:val="0"/>
                <w:sz w:val="21"/>
                <w:szCs w:val="21"/>
              </w:rPr>
              <w:t>3.要求：升降式架构，支撑稳定，牢固可靠，工艺精细，表面光洁，环保清漆处理，漆面均匀光亮。</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素描套装</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1、铅笔笔帘一个，可有效保护笔头。2、正品素描铅笔18支；3、炭笔3支；4、正品高级可塑橡皮一块；5、4B橡皮一块；6、铅笔延长器一支；7、美工刀一把；8、纸擦笔3支。</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素描纸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1.规格4K，不低于160g，黄色本色纸。</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水粉画颜料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1.水粉颜料为：马利牌，100ml瓶装，24色为一套。2.调色盒1个：方形，24格，材质为聚丙稀（pp）材质；3.调色盘1个：大梅花调色盘。</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水粉笔</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水粉画笔：1-12号各一只。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折叠式洗笔筒</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1.规格：口径不小于185mm，底部直径不低于115mm，收缩后高不低于37mm，展开后高不低于150mm，顶部外侧含塑料挂笔装置，可同时放置4支画笔。</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规格4K，厚度不低于160g。</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水彩颜料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马利牌，24色套装,单支容量为12ml。</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水彩画笔</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水彩画笔：1-12号各一只。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规格4K，厚度不低于160g，10张\袋。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便携式颜料箱</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可放以上水粉水彩颜料 便于携带。</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提供原材料塑料颗粒通过15项多环芳烃测试合格报告复印件加盖公章；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提供原材料塑料颗粒通过耐老化性300h检测合格报告复印件加盖公章；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提供原材料塑料颗粒通过邵氏硬度D检测合格报告复印件加盖公章；</w:t>
            </w:r>
          </w:p>
          <w:p>
            <w:pPr>
              <w:widowControl/>
              <w:jc w:val="left"/>
              <w:rPr>
                <w:rFonts w:ascii="宋体" w:hAnsi="宋体" w:cs="宋体"/>
                <w:kern w:val="0"/>
                <w:sz w:val="21"/>
                <w:szCs w:val="21"/>
              </w:rPr>
            </w:pPr>
            <w:r>
              <w:rPr>
                <w:rFonts w:hint="eastAsia" w:ascii="宋体" w:hAnsi="宋体" w:cs="宋体"/>
                <w:kern w:val="0"/>
                <w:sz w:val="21"/>
                <w:szCs w:val="21"/>
              </w:rPr>
              <w:t>提供原材料塑料颗粒通过邻苯二甲酸酯增塑剂（BBP、DBP、DEHP、DNOP、DINP、DIDP）检测合格报告复印件加盖公章；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调色盘</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规格：直径不小于170mm，高不低于18mm，7格梅花形，材质为透明丙料。</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47" w:type="dxa"/>
            <w:gridSpan w:val="3"/>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二、学生用具</w:t>
            </w:r>
          </w:p>
        </w:tc>
        <w:tc>
          <w:tcPr>
            <w:tcW w:w="760"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c>
          <w:tcPr>
            <w:tcW w:w="760"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画架</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1.材质：优质榉木 规格：高度150cm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2.特点：山字头，前倾式画架，带升降卡条，可升降</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18584-2001标准的甲醛释放量检测合格的检验报告复印件加盖生产商公章。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画板</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1、规格：600mm×450mm×18mm；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2、材质：双面椴木，四周实木边框；</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3、要求：边框气钉眼需进行表面处理。整体板面平整、表面光滑、洁净、无毛刺。</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18584-2001标准的甲醛释放量检测合格的检验报告复印件加盖生产商公章。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写生凳</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1.规格：凳面直径不低于300mm，升降高度480mm到650mm；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2.材质：优质榉木；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3.要求：升降式架构，支撑稳定，牢固可靠，工艺精细，表面光洁，环保清漆处理，漆面均匀光亮。</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18584-2001标准的甲醛释放量检测合格的检验报告复印件加盖生产商公章。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绘画工具台</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材质：榉木，长度≥740mm，宽度≥400mm，高度≥800mm，中下两层间隔高度不小于190mm，经过抛光打蜡，喷漆，防腐、防潮。静音脚轮，可制动。</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素描套装</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1、铅笔笔帘一个，可有效保护笔头。2、正品素描铅笔18支；3、炭笔3支；4、正品高级可塑橡皮一块；5、4B橡皮一块；6、铅笔延长器一支；7、美工刀一把；8、纸擦笔3支。</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素描纸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规格4K，厚度不低于160g，黄色本色纸。</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水粉画颜料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1.水粉颜料为：马利牌，100ml瓶装，24色为一套。2.调色盒1个：方形，24格，材质为聚丙稀（pp）材质；3.调色盘1个：大梅花调色盘。</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水粉笔</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水粉画笔：1-12号各一只。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折叠式洗笔筒</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1.规格：口径不小于185mm，底部直径不低于115mm，收缩后高不低于37mm，展开后高不低于150mm，顶部外侧含塑料挂笔装置，可同时放置4支画笔。</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水粉纸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规格4K，厚度不低于160g。</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水彩颜料</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马利牌，24色套装,单支容量为12ml。</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水彩画笔</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水彩画笔：1-12号各一只。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水彩纸</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规格4K，厚度不低于160g，10张\袋。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便携式颜料箱</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可放以上水粉水彩颜料 便于携带。</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调色盘</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规格：直径不小于170mm，高不低于18mm，7格梅花形，材质为透明丙料。</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提供原材料塑料颗粒通过15项多环芳烃测试合格报告复印件加盖公章；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提供原材料塑料颗粒通过耐老化性300h检测合格报告复印件加盖公章；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提供原材料塑料颗粒通过邵氏硬度D检测合格报告复印件加盖公章；</w:t>
            </w:r>
          </w:p>
          <w:p>
            <w:pPr>
              <w:widowControl/>
              <w:jc w:val="left"/>
              <w:rPr>
                <w:rFonts w:ascii="宋体" w:hAnsi="宋体" w:cs="宋体"/>
                <w:kern w:val="0"/>
                <w:sz w:val="21"/>
                <w:szCs w:val="21"/>
              </w:rPr>
            </w:pPr>
            <w:r>
              <w:rPr>
                <w:rFonts w:hint="eastAsia" w:ascii="宋体" w:hAnsi="宋体" w:cs="宋体"/>
                <w:kern w:val="0"/>
                <w:sz w:val="21"/>
                <w:szCs w:val="21"/>
              </w:rPr>
              <w:t>提供原材料塑料颗粒通过邻苯二甲酸酯增塑剂（BBP、DBP、DEHP、DNOP、DINP、DIDP）检测合格报告复印件加盖公章；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47" w:type="dxa"/>
            <w:gridSpan w:val="3"/>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三、耗材及其他</w:t>
            </w:r>
          </w:p>
        </w:tc>
        <w:tc>
          <w:tcPr>
            <w:tcW w:w="760"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c>
          <w:tcPr>
            <w:tcW w:w="760"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写生灯</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升降高度1500-2400mm，照射角度0°-120°可升降，灯罩金属漆处理，三角底座。灯杆：钢管，表面镀铬；铝节，塑料旋钮，内置弹簧。美术专用灯泡，灯泡要求：可实现无线调节多档色温，照度；实现冷暖色温自动切换。</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写生台</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尺寸：600mm*900mm，最大高度1200mm，台面逐级升降，可根</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据需求自由调节高度，可折叠台面，表面光滑无颗粒，采用榉木三合板作为台面，经打磨抛光处理，整体喷涂绿色无污染清漆，配备带锁万向轮，可防止使用过程中移动，底部储藏式抽屉空间最大化，方便放置画笔，颜料等。 </w:t>
            </w:r>
          </w:p>
          <w:p>
            <w:pPr>
              <w:widowControl/>
              <w:jc w:val="left"/>
              <w:rPr>
                <w:rFonts w:ascii="宋体" w:hAnsi="宋体" w:cs="宋体"/>
                <w:kern w:val="0"/>
                <w:sz w:val="21"/>
                <w:szCs w:val="21"/>
              </w:rPr>
            </w:pPr>
            <w:r>
              <w:rPr>
                <w:rFonts w:hint="eastAsia" w:ascii="宋体" w:hAnsi="宋体" w:cs="宋体"/>
                <w:kern w:val="0"/>
                <w:sz w:val="21"/>
                <w:szCs w:val="21"/>
              </w:rPr>
              <w:t xml:space="preserve">提供原材料醇酸清漆通过18项多环芳烃测试合格报告复印件加盖公章；     </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写生画箱</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1．材质：榉木。2．支架高度：900mm，箱体尺寸不小于500mm×330mm×110mm。3．特点：便携式、木质箱，箱体分为上箱体和下箱体，可以打开闭合，并可以在0°-120°范围调节，木质腿可伸缩、可折叠。</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18584-2001标准的甲醛释放量检测合格的检验报告复印件加盖生产商公章。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木制关节人</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大中小为一套，外形规格分别为：400mm，320mm，200mm，椴木，表面无毛刺，活动灵活。</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衬布</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绒布，各色，尺寸：1000mm*2000mm。</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石膏像</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石膏像洁白、无毛刺、无裂纹、棱角分明，轮廓清晰。</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几何形体</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圆球、四棱锥、正方体、圆锥、长方体、圆柱体、六棱柱、方带方、圆锥带圆、方锥带方、多面体、八棱柱、六棱锥、圆切、十二面体各一件共15件。</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静物</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蜡果（苹果、香蕉、橘子、黄瓜、柿子椒、茄子）；器皿（花瓶、砂锅、玻璃杯、瓷盘、瓷碗、编织篮、陶罐、铝壶各两件）；玩具（毛绒、塑料、布质、木质）。</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智能美术展示系统</w:t>
            </w:r>
          </w:p>
        </w:tc>
        <w:tc>
          <w:tcPr>
            <w:tcW w:w="6662" w:type="dxa"/>
            <w:vAlign w:val="center"/>
          </w:tcPr>
          <w:p>
            <w:pPr>
              <w:widowControl/>
              <w:spacing w:after="240"/>
              <w:jc w:val="left"/>
              <w:rPr>
                <w:rFonts w:ascii="宋体" w:hAnsi="宋体" w:cs="宋体"/>
                <w:kern w:val="0"/>
                <w:sz w:val="21"/>
                <w:szCs w:val="21"/>
              </w:rPr>
            </w:pPr>
            <w:r>
              <w:rPr>
                <w:rFonts w:hint="eastAsia" w:ascii="宋体" w:hAnsi="宋体" w:cs="宋体"/>
                <w:kern w:val="0"/>
                <w:sz w:val="21"/>
                <w:szCs w:val="21"/>
              </w:rPr>
              <w:t>1、借助云平台收集美术教学资源和开展探究性美术学习，2、一键登录云平台，无需第三方浏览器；3、支持在线学习交流，支持美术课程局域网内多用户交互式教学，4、支持美术作品的点评、互评、示范评价，支持美术电子作业系统、美术作品欣赏管理。5、与同一品牌配套美术教学软件无缝连接，具有多种数字画笔，6、具有图层单独操作功能、可扩展素材库内容以及多种滤镜效果，7、支持电子绘画板压感输入特性，支持导入导出多种文件格式.jpg/png/bmp/psd等；8、支持美术作品创作记录和回放演示。9、网络系统可以按学校管理，分为教师用户和学生用户；10、教师可以发布作品、教学案例，审核学生提交的作品；11、学生可以提交作品并在线学习教师发布的教学案例；</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美术教学用品柜</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 xml:space="preserve">规格：850mm*400mm*1850mm，实木结构，材质为20mm橡木齿接板，底部对500*500mm对开门，上部为敞开式隔断分别展示不同造型物品。            </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6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r>
    </w:tbl>
    <w:p>
      <w:pPr>
        <w:widowControl/>
        <w:kinsoku w:val="0"/>
        <w:autoSpaceDE w:val="0"/>
        <w:autoSpaceDN w:val="0"/>
        <w:adjustRightInd w:val="0"/>
        <w:snapToGrid w:val="0"/>
        <w:spacing w:line="240" w:lineRule="atLeast"/>
        <w:jc w:val="left"/>
        <w:textAlignment w:val="baseline"/>
        <w:rPr>
          <w:rFonts w:ascii="宋体" w:hAnsi="宋体" w:cs="Arial"/>
          <w:b/>
          <w:snapToGrid w:val="0"/>
          <w:kern w:val="0"/>
          <w:sz w:val="21"/>
          <w:szCs w:val="21"/>
        </w:rPr>
      </w:pPr>
    </w:p>
    <w:p>
      <w:pPr>
        <w:widowControl/>
        <w:kinsoku w:val="0"/>
        <w:autoSpaceDE w:val="0"/>
        <w:autoSpaceDN w:val="0"/>
        <w:adjustRightInd w:val="0"/>
        <w:snapToGrid w:val="0"/>
        <w:spacing w:line="240" w:lineRule="atLeast"/>
        <w:jc w:val="left"/>
        <w:textAlignment w:val="baseline"/>
        <w:outlineLvl w:val="1"/>
        <w:rPr>
          <w:rFonts w:ascii="宋体" w:hAnsi="宋体" w:cs="Arial"/>
          <w:b/>
          <w:snapToGrid w:val="0"/>
          <w:kern w:val="0"/>
          <w:sz w:val="21"/>
          <w:szCs w:val="21"/>
        </w:rPr>
      </w:pPr>
      <w:r>
        <w:rPr>
          <w:rFonts w:hint="eastAsia" w:ascii="宋体" w:hAnsi="宋体" w:cs="Arial"/>
          <w:b/>
          <w:snapToGrid w:val="0"/>
          <w:kern w:val="0"/>
          <w:sz w:val="21"/>
          <w:szCs w:val="21"/>
        </w:rPr>
        <w:t>四、（三包）国学（书法）教室器材</w:t>
      </w:r>
    </w:p>
    <w:tbl>
      <w:tblPr>
        <w:tblStyle w:val="14"/>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666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序号</w:t>
            </w:r>
          </w:p>
        </w:tc>
        <w:tc>
          <w:tcPr>
            <w:tcW w:w="1276"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名称</w:t>
            </w:r>
          </w:p>
        </w:tc>
        <w:tc>
          <w:tcPr>
            <w:tcW w:w="6662"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参数</w:t>
            </w:r>
          </w:p>
        </w:tc>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单位</w:t>
            </w:r>
          </w:p>
        </w:tc>
        <w:tc>
          <w:tcPr>
            <w:tcW w:w="709" w:type="dxa"/>
            <w:noWrap/>
            <w:vAlign w:val="center"/>
          </w:tcPr>
          <w:p>
            <w:pPr>
              <w:widowControl/>
              <w:jc w:val="center"/>
              <w:rPr>
                <w:rFonts w:ascii="宋体" w:hAnsi="宋体" w:cs="宋体"/>
                <w:bCs/>
                <w:kern w:val="0"/>
                <w:sz w:val="21"/>
                <w:szCs w:val="21"/>
              </w:rPr>
            </w:pPr>
            <w:r>
              <w:rPr>
                <w:rFonts w:hint="eastAsia" w:ascii="宋体" w:hAnsi="宋体" w:cs="宋体"/>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75寸触摸一体机</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整机性能：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1、采用≥86英寸A规LED液晶屏，物理分辨率：3840×2160。</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2、屏幕亮度≥450cd/m2，可视角度≥176度，对比度≥4000:1，屏幕显示灰度分辨等级达到128灰阶以上。</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3、采用4mm高防爆防眩光钢化玻璃覆盖屏体，防刮防撞；钢化玻璃硬度≥9H，透光率≥95%，雾度≤5%，光泽度＞79（提供具有CNAS或CMA标识的检测报告复印件并加盖制造商公章）。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4、整机采用全金属外壳设计，外部无任何可见内部功能模块连接线。</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5、前置接口：≥3路USB3.0接口支持安卓、PC双通道识别，≥1路HDMI输入接口，≥1路触控USB接口。（提供具有CNAS或CMA标识的检测报告复印件并加盖制造商公章）。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6、整机前置具备≥8个功能按键，为避免误操作，独立配置显示屏电源按键及电脑开关按键；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7、一键节能：可实现一键开启/关闭背光功能，达到节能目的，支持触摸屏幕任意位置唤醒设备，在节能待机状态下可实现70％以上节能。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8、采用嵌入式红外触控技术，支持双系统下20点触控，支持手势识别功能，无需安装驱动程序及校准。触摸分辨率≥32767*32767，触摸响应速度≤10ms。</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9、安卓系统版本≥6.0，在嵌入式安卓系统下，白板能实现多点书写状态下识别拳头或手掌为板擦，能实现根据接触面积识别手势板擦的大小；白板书写教学内容可以通过扫描二维码的方式共享下载查阅学习。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10、整机具有温度监测功能，时时监测温度并通过颜色进行预警，当温度达到 85 摄氏度时，将弹出关机倒计时提示，若无操作倒计时结束将直接关机以保护设备。</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11、当设备安装到推拉黑板中时，关闭推拉黑板，设备将自动进入黑屏模式，推开推拉黑板屏幕恢复正常。（提供具有CNAS或CMA标识的检测报告复印件并加盖制造商公章）。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12、在任意信号通道下，支持全通道屏幕批注、截图功能，并具有全通道信号状态下半透明浮动快捷菜单，用户可快速切换各种教学应用功能。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13、整机支持任意通道下从屏幕的下方上拉触摸菜单，即可显示出侧边栏，其展开的功能按键依次为返回、主页、任务、输入源、菜单、音量－、音量+、亮度-、亮度+、白板、批注、截图，方便用户操作使用。</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14、教学平板具有信号源自动识别功能，当外接信号接入后，系统能够自动检测并跳转到外接信号源显示画面，当断开外接信号源后显示窗口自动跳转回内置信号接口，当所有接口均无信号状态下，教学平板在设定的时间内自动关机，有效节省能效</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15、在白板软件中需支持边写边擦、双色笔书写等以便于用户得到更便捷的互动体验。（提供具有CNAS或CMA标识的检测报告复印件并加盖制造商公章）</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16、教学平板具备报修二维码，支持用户手机扫码远程报修，无需下载APP即可实现报修。</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内置插拔电脑：</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1、采用模块化电脑方案，接口为intel标准80针接口，抽拉内置式，实现无单独接线的插拔，具有信号接口：≥1路VGA，≥1路HDMI，≥1路LAN，支持4K显示。</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2、CPU采用Intel酷睿I5处理器，内存：4G，硬盘：128G固态硬盘。</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3、内置WiFi：IEEE 802.11n标准；内置网卡：10M/100M/1000M。</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4、具有独立非外扩展的电脑USB接口：电脑上至少4个USB接口，其中至少2个为USB3.0接口。</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5、电脑支持硬件一键还原 ,具有硬件还原按键； 产品具有安全可靠散热设计，硬盘具有防震功能。</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互动教学批注系统：</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1、书写和擦除：包含铅笔、智能笔、激光笔等不低于9种笔形选择，擦除工具包含对象擦除、框选擦除、一键清屏等不低于6种擦除方式，支持手势擦除；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2、学科模式：包括标准、语文、数学、英语等不低于七种学科模式，工具栏可根据不同学科呈现不同功能模块，且使用者可自定义工具栏功能，满足不同学科教师的各种需求。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3、智能识别：至少包含手写识别、图形识别、工具识别三种模式，手写识别支持中文、英文、数字识别方式，工具识别支持三角板、量角器、聚光灯、遮幕等；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4、背景和动画：页面背景包括田字格、方格、四线格、五线谱及语文、英语、数学、物理、化学等学科背景，可设置每个对象翻页动画特效，包括飞入、浮入、淡入等动画效果。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5、图形绘制：可一键绘制平面图形和立体图形，包括直线、矩形、圆形、三角形、圆柱体、球体、平面坐标系、立体坐标系、等不少于15种平面图形和10种立体图形，可自定义图形至图形库，定义完成后可作为常规图形使用，便于用户一键绘制。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6、备授课：根据教师课前、课中实际工作场景，在同一软件中提供对应的备课和授课模式，可以一键进行场景的快速切换以及课件的浏览；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7、多格式导入：可以导入PPT、word、PDF、图片、视频等，可以对导入对象进行批注、擦除、缩放、翻页等操作，支持视频的动态批注，批注内容可以保存，方便老师再次调用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8、思维轴工具：思维轴备课工具，可在思维轴任一处点击添加素材，素材包括图片、视频，可直接拖动调换素材顺序，且可以无限延伸思维轴长度，为教师提供了更清晰的授课思路。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9、电子书工具：软件内提供电子书制作工具，提供电子书课件模板，根据模板可简单快捷的制作出包含图片、声音和视频的有声读物课件。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10、微课工具：可实现板书、声音一体化课程录制，针对视频课程可直接剪辑、添加水印，一键导出。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11、漫游功能：支持无限漫游，可通过九宫格快速锁定，将对应画面显示于屏幕中心处，同时支持手势漫游，在任意工具下，三根手指同时滑动屏幕可接切换到漫游模式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12、展台工具：可将展台动态图像插入到白板软件中，可对展台图像拍照、旋转缩放等操作，可以一键录制展台动态视频；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13、智能搜索引擎：支持在白板软件中进行网络资源搜索，搜索途径包括百度百科、维基百科、必应图片等，搜索内容可以直接拖拽到白板软件中使用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14、智能分屏：可以设定两分屏、三分屏、四分屏，分屏之间相互独立，书写和擦除互不干扰，方便多名同学同时做答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15、数学实验室：可将平面图形通过旋转或叠加快速绘制出立体几何图形，且可呈现所画图形的三视图及透视图。每种视图可放大、缩小、旋转。  </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16、云端分享：支持微信一键扫码下载课件到手机自动保存至老师个人云盘空间同时支持一键扫码将老师个人云盘保存的课件或手机保存的课件上传至大屏回看。</w:t>
            </w:r>
          </w:p>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17、移动授课：支持iOS、Android、win8/10多平台的移动设备在局域网内即可实现移动授课，移动端具备电子白板功能、具备移动展台功能、具备微课录制功能、具备同屏功能。</w:t>
            </w:r>
          </w:p>
          <w:p>
            <w:pPr>
              <w:widowControl/>
              <w:jc w:val="left"/>
              <w:rPr>
                <w:rFonts w:ascii="宋体" w:hAnsi="宋体" w:cs="宋体"/>
                <w:kern w:val="0"/>
                <w:sz w:val="21"/>
                <w:szCs w:val="21"/>
              </w:rPr>
            </w:pPr>
            <w:r>
              <w:rPr>
                <w:rFonts w:hint="eastAsia" w:ascii="宋体" w:hAnsi="宋体" w:cs="宋体"/>
                <w:kern w:val="0"/>
                <w:sz w:val="21"/>
                <w:szCs w:val="21"/>
              </w:rPr>
              <w:t>为避免后续知识产权纠纷，需提供与硬件厂商一致的备授课软件、文件同传软件、云资源平台、移动授课、云端分享安卓版、云端分享WINODWS版、锁屏软件的软件著作权证书提供交互式教学平板一体机制造商出具的售后服务承诺书原件及技术参数确认函原件。</w:t>
            </w:r>
          </w:p>
        </w:tc>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推拉黑板</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可放触摸一体机</w:t>
            </w:r>
          </w:p>
        </w:tc>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709" w:type="dxa"/>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47" w:type="dxa"/>
            <w:gridSpan w:val="3"/>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一、教师用具</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数字书法教学软件</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设备集智能绘画屏、工作处理器、储存设备一体 ；INTEL酷睿I7处理器，CPU 主频： 2.4GHz 最大睿频： 3.4GHz，双核心四线程，运行内存≥8GB；储存空间≥256GB固态硬盘。2、显示尺寸≥21.5英寸分辨率≥1920×1080 ，显卡配置不低于Integrated Intel HD Graphics 400 ;内置高保真喇叭；网络连接配置：1000Mbps以太网卡、无线双频网卡2.4G/5G ，显示区域 (H x V)≥450mm x 248mm ，亮度≤300cd/㎡  ，响应时间≤14 ms，对比度（典型）≥1000 : 1  ；电磁感应式触控技术，压感级别≥8192级，解析度≥5080Lpi，跟踪速度≥266点/秒，精度±0.5毫米（中心）；固定式支架，倾斜角度5-85度（可拆卸）；电磁压感笔 ，配备取笔器与8备用笔芯；支预装Windows7或者Windows10操作系统。</w:t>
            </w:r>
          </w:p>
          <w:p>
            <w:pPr>
              <w:widowControl/>
              <w:jc w:val="left"/>
              <w:rPr>
                <w:rFonts w:ascii="宋体" w:hAnsi="宋体" w:cs="宋体"/>
                <w:kern w:val="0"/>
                <w:sz w:val="21"/>
                <w:szCs w:val="21"/>
              </w:rPr>
            </w:pPr>
            <w:r>
              <w:rPr>
                <w:rFonts w:hint="eastAsia" w:ascii="宋体" w:hAnsi="宋体" w:cs="宋体"/>
                <w:kern w:val="0"/>
                <w:sz w:val="21"/>
                <w:szCs w:val="21"/>
              </w:rPr>
              <w:t>具备多种数字书法笔触拥有水墨毛笔、钢笔等仿真书法笔触，以及软硬橡皮擦等工具，通过形态、颜色、效果等参数的不同组合可呈现100种以上笔刷；可用已预设的10多种书法笔刷，或者导入导出自制笔刷，用户之间可交换或交易笔刷；具备逼真的水墨实时浸润湿染宣纸效果，笔画融合自然， 浓淡枯湿易控；支持局域网内师生联网电脑写画互动、高清演示以及即时通讯（文字、图片、文件传输）；支持录制和播放行笔、结体创作过程，可选择局部进行播放，速度可调。作品过程可保存为静态图片或动画文件，结合音频文件同步播放解说或背景音乐，可用于制作课件；多种临摹方式，可预置字帖、设置背景图片、拉拽字帖文件以及在桌面临摹浏览器或其它软件中显示的字帖，背景层可有多个图片, 背景图片可移位、缩放、旋转及设置透明度等；可对作品局部或笔画进行移动、修改、缩放、旋转等编辑并保留其笔画顺序；可选择电脑中安装的任意字体制作各类形状和风格的印章；可选生宣、熟宣、半熟宣等不同虚拟纸张及纹理，笔画效果与纸张对应，支持用户选用自做或下载的纹理图素；拥有10类以上边框，结合颜色、质地、纸张选项，可呈现100种以上的装裱风格。</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书法桌</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1、规格;1800mm×800mm×800mm； 2、材质：桌面为优质橡木实木板，周边加厚至32mm，仿明清造型，桌面铣线离桌边的距离70mm。桌腿为优质北方榆木规格不小于65*45cm，桌腿横撑不小于25*25mm，榫卯结构，不开不拔，精细打磨，三底两面。采用环保油漆，无异味。马鞍造型</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书法凳</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同书画桌搭配使用，官帽椅，高度450mm，采用榫卯结构，结实牢靠。该书法椅简洁大方，纹理通达清晰，外观鲜明光亮，仿古色。</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18584-2001标准的甲醛释放量测试合格的检验报告复印件加盖生产商公章。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毛笔</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大兰竹、中兰竹、小兰竹，狼毫大楷、中楷、小楷，大白云、中白云、小白云。</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笔洗</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规格：直径150mm，高50mm。陶瓷材质，中开片，颜色绿白黄，做工精致、装饰简洁、外壁上有花纹图案。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笔架</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外形：仿古式。主材：优质干燥鸡翅木龙头笔挂。表面不应有明显的擦伤、划痕和碰撞的坑疤。无霉变、虫眼、死节、无明显变形。底长370mm、底宽135mm、高475mm。可同时悬挂14支毛笔。</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笔筒</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规格：直径95mm，高100mm。陶瓷材质，中开片，颜色绿白黄，做工精致、装饰简洁、外壁上有花纹图案。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笔帘</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竹制， 350mm*400mm。</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墨</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500ml墨汁。</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砚台</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规格：6寸。 罗纹石材质仿古竹字砚制作成椭圆形，选用石材雕刻，图案细腻、做工精致、带盖。</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方</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镇尺</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规格：250mm×40mm×25mm黑梓木材质，一对净重0.6kg，镇尺正面雕刻有精美图案。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副</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画毡</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规格1000mm*2000mm，优质羊毛、纤维混纺材质。</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47" w:type="dxa"/>
            <w:gridSpan w:val="3"/>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二、学生用具</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书法桌</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1、规格;1400mm×500mm×760mm； 2、材质：桌面为优质橡木实木板，周边加厚至32mm，仿明清造型，桌面铣线离桌边的距离70mm。桌腿为优质北方榆木规格不小于65*45cm，桌腿横撑不小于25*25mm，榫卯结构，不开不拔，精细打磨，三底两面。采用环保油漆，无异味。马鞍造型</w:t>
            </w:r>
          </w:p>
          <w:p>
            <w:pPr>
              <w:widowControl/>
              <w:jc w:val="left"/>
              <w:rPr>
                <w:rFonts w:ascii="宋体" w:hAnsi="宋体" w:cs="宋体"/>
                <w:kern w:val="0"/>
                <w:sz w:val="21"/>
                <w:szCs w:val="21"/>
              </w:rPr>
            </w:pPr>
            <w:r>
              <w:rPr>
                <w:rFonts w:hint="eastAsia" w:ascii="宋体" w:hAnsi="宋体" w:cs="宋体"/>
                <w:kern w:val="0"/>
                <w:sz w:val="21"/>
                <w:szCs w:val="21"/>
              </w:rPr>
              <w:t>提供国家级权威机构出具的符合GB 18584-2001标准的甲醛释放量检测合格的检验报告复印件加盖生产商公章。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书法凳</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 xml:space="preserve">同学生用书画桌搭配使用，400mm*300mm*450mm，全榆木材质，采用榫卯结构，结实牢靠。该书画凳简洁大方，纹理通达清晰，外观鲜明光亮，仿古色。 </w:t>
            </w:r>
          </w:p>
          <w:p>
            <w:pPr>
              <w:widowControl/>
              <w:jc w:val="left"/>
              <w:rPr>
                <w:rFonts w:ascii="宋体" w:hAnsi="宋体" w:cs="宋体"/>
                <w:kern w:val="0"/>
                <w:sz w:val="21"/>
                <w:szCs w:val="21"/>
              </w:rPr>
            </w:pPr>
            <w:r>
              <w:rPr>
                <w:rFonts w:hint="eastAsia" w:ascii="宋体" w:hAnsi="宋体" w:cs="宋体"/>
                <w:kern w:val="0"/>
                <w:sz w:val="21"/>
                <w:szCs w:val="21"/>
              </w:rPr>
              <w:t xml:space="preserve">提供国家级权威机构出具的符合GB 18584-2001标准的甲醛释放量检测合格的检验报告复印件加盖生产商公章。   </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毛笔</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大兰竹、中兰竹、小兰竹，狼毫大楷、中楷、小楷，大白云、中白云、小白云。</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笔洗</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规格：直径150mm，高50mm。陶瓷材质，中开片，颜色绿白黄，做工精致、装饰简洁、外壁上有花纹图案。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笔架</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外形：仿古式。主材：优质干燥鸡翅木龙头笔挂。表面不应有明显的擦伤、划痕和碰撞的坑疤。无霉变、虫眼、死节、无明显变形。底长345mm、底宽10m、高320mm。可同时悬挂12支毛笔。</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笔筒</w:t>
            </w:r>
          </w:p>
        </w:tc>
        <w:tc>
          <w:tcPr>
            <w:tcW w:w="6662" w:type="dxa"/>
            <w:vAlign w:val="center"/>
          </w:tcPr>
          <w:p>
            <w:pPr>
              <w:widowControl/>
              <w:jc w:val="left"/>
              <w:rPr>
                <w:rFonts w:ascii="宋体" w:hAnsi="宋体" w:cs="宋体"/>
                <w:kern w:val="0"/>
                <w:sz w:val="21"/>
                <w:szCs w:val="21"/>
              </w:rPr>
            </w:pPr>
            <w:r>
              <w:rPr>
                <w:rFonts w:hint="eastAsia" w:ascii="宋体" w:hAnsi="宋体" w:cs="宋体"/>
                <w:kern w:val="0"/>
                <w:sz w:val="21"/>
                <w:szCs w:val="21"/>
              </w:rPr>
              <w:t>规格：直径95mm，高100mm。陶瓷材质，中开片，颜色绿白黄，做工精致、装饰简洁、外壁上有花纹图案。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笔帘</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小 ， 350mm*330mm。</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墨水</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250g，精装一得阁。</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瓶</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砚台</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规格：6寸。 罗纹石材质仿古竹字砚制作成椭圆形，选用石材雕刻，图案细腻、做工精致、带盖。</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方</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镇尺</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规格：250mm×40mm×25mm黑梓木材质，镇尺正面雕刻有精美图案。</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付</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画毡</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 xml:space="preserve">规格不小于1600mm*600mm，优质羊毛、纤维混纺材质。 </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47" w:type="dxa"/>
            <w:gridSpan w:val="3"/>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三、辅助工具及耗材</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c>
          <w:tcPr>
            <w:tcW w:w="709" w:type="dxa"/>
            <w:vAlign w:val="center"/>
          </w:tcPr>
          <w:p>
            <w:pPr>
              <w:widowControl/>
              <w:jc w:val="center"/>
              <w:rPr>
                <w:rFonts w:ascii="宋体" w:hAnsi="宋体" w:cs="宋体"/>
                <w:bCs/>
                <w:kern w:val="0"/>
                <w:sz w:val="21"/>
                <w:szCs w:val="21"/>
              </w:rPr>
            </w:pPr>
            <w:r>
              <w:rPr>
                <w:rFonts w:hint="eastAsia" w:ascii="宋体" w:hAnsi="宋体" w:cs="宋体"/>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毛边纸</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蔡伦米格，尺寸：420mm*720mm，每刀70张。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刀</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生宣</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四尺净皮， 尺寸1380mm*700mm。</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刀</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熟宣</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四尺云母， 尺寸1380mm*700mm。</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刀</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书籍</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四大名家临摹贴</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本</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画轴式水写布</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内尺寸700mm*400mm。</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轴</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宣纸</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散金宣五彩</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刀</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宣纸</w:t>
            </w:r>
          </w:p>
        </w:tc>
        <w:tc>
          <w:tcPr>
            <w:tcW w:w="6662" w:type="dxa"/>
            <w:vAlign w:val="center"/>
          </w:tcPr>
          <w:p>
            <w:pPr>
              <w:widowControl/>
              <w:jc w:val="center"/>
              <w:rPr>
                <w:rFonts w:ascii="宋体" w:hAnsi="宋体" w:cs="宋体"/>
                <w:kern w:val="0"/>
                <w:sz w:val="21"/>
                <w:szCs w:val="21"/>
              </w:rPr>
            </w:pPr>
            <w:r>
              <w:rPr>
                <w:rFonts w:hint="eastAsia" w:ascii="宋体" w:hAnsi="宋体" w:cs="宋体"/>
                <w:kern w:val="0"/>
                <w:sz w:val="21"/>
                <w:szCs w:val="21"/>
              </w:rPr>
              <w:t>瓦当宣五彩</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刀</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276" w:type="dxa"/>
            <w:vAlign w:val="center"/>
          </w:tcPr>
          <w:p>
            <w:pPr>
              <w:widowControl/>
              <w:jc w:val="center"/>
              <w:rPr>
                <w:rFonts w:ascii="宋体" w:hAnsi="宋体" w:cs="宋体"/>
                <w:kern w:val="0"/>
                <w:sz w:val="21"/>
                <w:szCs w:val="21"/>
              </w:rPr>
            </w:pPr>
            <w:r>
              <w:rPr>
                <w:rFonts w:hint="eastAsia" w:ascii="宋体" w:hAnsi="宋体" w:cs="宋体"/>
                <w:kern w:val="0"/>
                <w:sz w:val="21"/>
                <w:szCs w:val="21"/>
              </w:rPr>
              <w:t>书法教学用品柜</w:t>
            </w:r>
          </w:p>
        </w:tc>
        <w:tc>
          <w:tcPr>
            <w:tcW w:w="6662" w:type="dxa"/>
            <w:vAlign w:val="center"/>
          </w:tcPr>
          <w:p>
            <w:pPr>
              <w:widowControl/>
              <w:jc w:val="left"/>
              <w:rPr>
                <w:rFonts w:hint="eastAsia" w:ascii="宋体" w:hAnsi="宋体" w:eastAsia="宋体" w:cs="宋体"/>
                <w:kern w:val="0"/>
                <w:sz w:val="21"/>
                <w:szCs w:val="21"/>
                <w:lang w:eastAsia="zh-CN"/>
              </w:rPr>
            </w:pPr>
            <w:r>
              <w:rPr>
                <w:rFonts w:hint="eastAsia" w:ascii="宋体" w:hAnsi="宋体" w:cs="宋体"/>
                <w:kern w:val="0"/>
                <w:sz w:val="21"/>
                <w:szCs w:val="21"/>
              </w:rPr>
              <w:t>规格：900mm*300mm*1800mm；1.基材：榆木，纹理颜色一致，无结疤，无瑕疵，经过烘干处理，木材含水率8-12%。五金件：采用优质五金； 2.结构：仿古样式，榫卯结构，所有边角倒角，不伤手；3.油漆：环保隐孔亚光油漆。</w:t>
            </w:r>
          </w:p>
          <w:p>
            <w:pPr>
              <w:widowControl/>
              <w:jc w:val="left"/>
              <w:rPr>
                <w:rFonts w:ascii="宋体" w:hAnsi="宋体" w:cs="宋体"/>
                <w:kern w:val="0"/>
                <w:sz w:val="21"/>
                <w:szCs w:val="21"/>
              </w:rPr>
            </w:pPr>
            <w:r>
              <w:rPr>
                <w:rFonts w:hint="eastAsia" w:ascii="宋体" w:hAnsi="宋体" w:cs="宋体"/>
                <w:kern w:val="0"/>
                <w:sz w:val="21"/>
                <w:szCs w:val="21"/>
              </w:rPr>
              <w:t>提供原材料醇酸清漆通过18项多环芳烃测试合格报告复印件加盖公章；</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个</w:t>
            </w:r>
          </w:p>
        </w:tc>
        <w:tc>
          <w:tcPr>
            <w:tcW w:w="709"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r>
    </w:tbl>
    <w:p>
      <w:pPr>
        <w:widowControl/>
        <w:kinsoku w:val="0"/>
        <w:autoSpaceDE w:val="0"/>
        <w:autoSpaceDN w:val="0"/>
        <w:adjustRightInd w:val="0"/>
        <w:snapToGrid w:val="0"/>
        <w:spacing w:line="500" w:lineRule="exact"/>
        <w:jc w:val="left"/>
        <w:textAlignment w:val="baseline"/>
        <w:outlineLvl w:val="1"/>
        <w:rPr>
          <w:rFonts w:ascii="Arial" w:hAnsi="Arial" w:eastAsia="Arial" w:cs="Arial"/>
          <w:b/>
          <w:bCs/>
          <w:snapToGrid w:val="0"/>
          <w:kern w:val="0"/>
          <w:sz w:val="32"/>
          <w:szCs w:val="32"/>
          <w:lang w:val="zh-CN"/>
        </w:rPr>
      </w:pPr>
      <w:r>
        <w:rPr>
          <w:rFonts w:hint="eastAsia" w:ascii="Arial" w:hAnsi="Arial" w:eastAsia="Arial" w:cs="Arial"/>
          <w:b/>
          <w:bCs/>
          <w:snapToGrid w:val="0"/>
          <w:kern w:val="0"/>
          <w:sz w:val="32"/>
          <w:szCs w:val="32"/>
          <w:lang w:val="zh-CN"/>
        </w:rPr>
        <w:t>五、（三包）国家相关行政主管部门颁布的强制标准、规范</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投标产品按下列国家或行业标准和规范的相关要求响应：</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JY0001-2003《教学仪器设备产品一般质量要求》</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JY0002-2003《教学仪器设备产品的检验规则》</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JY/T0468-2015《小学音乐教学器材配备标准》</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JY/T0470-2015《小学美术教学器材配备标准》</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GB/T 28489-2012 《乐器有害物质限量》</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中华人民共和国轻工国家、行业标准目录乐器部分标准</w:t>
      </w:r>
    </w:p>
    <w:p>
      <w:pPr>
        <w:widowControl/>
        <w:kinsoku w:val="0"/>
        <w:autoSpaceDE w:val="0"/>
        <w:autoSpaceDN w:val="0"/>
        <w:adjustRightInd w:val="0"/>
        <w:snapToGrid w:val="0"/>
        <w:spacing w:line="500" w:lineRule="exact"/>
        <w:ind w:firstLine="424" w:firstLineChars="202"/>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中华人民共和国教育部中学音乐美术配备（一、二类）标准</w:t>
      </w:r>
    </w:p>
    <w:p>
      <w:pPr>
        <w:widowControl/>
        <w:kinsoku w:val="0"/>
        <w:autoSpaceDE w:val="0"/>
        <w:autoSpaceDN w:val="0"/>
        <w:adjustRightInd w:val="0"/>
        <w:snapToGrid w:val="0"/>
        <w:spacing w:line="500" w:lineRule="exact"/>
        <w:jc w:val="left"/>
        <w:textAlignment w:val="baseline"/>
        <w:outlineLvl w:val="1"/>
        <w:rPr>
          <w:rFonts w:ascii="Arial" w:hAnsi="Arial" w:eastAsia="Arial" w:cs="Arial"/>
          <w:b/>
          <w:bCs/>
          <w:snapToGrid w:val="0"/>
          <w:kern w:val="0"/>
          <w:sz w:val="32"/>
          <w:szCs w:val="32"/>
          <w:lang w:val="zh-CN"/>
        </w:rPr>
      </w:pPr>
      <w:r>
        <w:rPr>
          <w:rFonts w:hint="eastAsia" w:ascii="Arial" w:hAnsi="Arial" w:eastAsia="Arial" w:cs="Arial"/>
          <w:b/>
          <w:bCs/>
          <w:snapToGrid w:val="0"/>
          <w:kern w:val="0"/>
          <w:sz w:val="32"/>
          <w:szCs w:val="32"/>
          <w:lang w:val="zh-CN"/>
        </w:rPr>
        <w:t>六、（三包）安装要求</w:t>
      </w:r>
    </w:p>
    <w:p>
      <w:pPr>
        <w:widowControl/>
        <w:kinsoku w:val="0"/>
        <w:autoSpaceDE w:val="0"/>
        <w:autoSpaceDN w:val="0"/>
        <w:adjustRightInd w:val="0"/>
        <w:snapToGrid w:val="0"/>
        <w:spacing w:line="500" w:lineRule="exact"/>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 xml:space="preserve"> 1、在规定时间里将货物配送到学校并安装调试完毕。</w:t>
      </w:r>
    </w:p>
    <w:p>
      <w:pPr>
        <w:widowControl/>
        <w:kinsoku w:val="0"/>
        <w:autoSpaceDE w:val="0"/>
        <w:autoSpaceDN w:val="0"/>
        <w:adjustRightInd w:val="0"/>
        <w:snapToGrid w:val="0"/>
        <w:spacing w:line="500" w:lineRule="exact"/>
        <w:jc w:val="left"/>
        <w:textAlignment w:val="baseline"/>
        <w:rPr>
          <w:rFonts w:ascii="Arial" w:hAnsi="Arial" w:eastAsia="等线" w:cs="Arial"/>
          <w:snapToGrid w:val="0"/>
          <w:kern w:val="0"/>
          <w:sz w:val="21"/>
          <w:szCs w:val="21"/>
        </w:rPr>
      </w:pPr>
      <w:r>
        <w:rPr>
          <w:rFonts w:hint="eastAsia" w:ascii="Arial" w:hAnsi="Arial" w:eastAsia="Arial" w:cs="Arial"/>
          <w:snapToGrid w:val="0"/>
          <w:kern w:val="0"/>
          <w:sz w:val="21"/>
          <w:szCs w:val="21"/>
        </w:rPr>
        <w:t xml:space="preserve"> 2、要有专业人士进行安装调试，合乎规范，保证使用者的安全。</w:t>
      </w:r>
    </w:p>
    <w:p>
      <w:pPr>
        <w:widowControl/>
        <w:kinsoku w:val="0"/>
        <w:autoSpaceDE w:val="0"/>
        <w:autoSpaceDN w:val="0"/>
        <w:adjustRightInd w:val="0"/>
        <w:snapToGrid w:val="0"/>
        <w:spacing w:line="500" w:lineRule="exact"/>
        <w:jc w:val="left"/>
        <w:textAlignment w:val="baseline"/>
        <w:rPr>
          <w:rFonts w:ascii="Arial" w:hAnsi="Arial" w:eastAsia="等线" w:cs="Arial"/>
          <w:snapToGrid w:val="0"/>
          <w:kern w:val="0"/>
          <w:sz w:val="21"/>
          <w:szCs w:val="21"/>
        </w:rPr>
      </w:pPr>
      <w:r>
        <w:rPr>
          <w:rFonts w:hint="eastAsia" w:ascii="Arial" w:hAnsi="Arial" w:eastAsia="等线" w:cs="Arial"/>
          <w:snapToGrid w:val="0"/>
          <w:kern w:val="0"/>
          <w:sz w:val="21"/>
          <w:szCs w:val="21"/>
        </w:rPr>
        <w:t>3、安装地点：阳新县奉新小学（马蹄湖小学）</w:t>
      </w:r>
    </w:p>
    <w:p>
      <w:pPr>
        <w:widowControl/>
        <w:kinsoku w:val="0"/>
        <w:autoSpaceDE w:val="0"/>
        <w:autoSpaceDN w:val="0"/>
        <w:adjustRightInd w:val="0"/>
        <w:snapToGrid w:val="0"/>
        <w:spacing w:line="500" w:lineRule="exact"/>
        <w:jc w:val="left"/>
        <w:textAlignment w:val="baseline"/>
        <w:outlineLvl w:val="1"/>
        <w:rPr>
          <w:rFonts w:ascii="Arial" w:hAnsi="Arial" w:eastAsia="Arial" w:cs="Arial"/>
          <w:b/>
          <w:bCs/>
          <w:snapToGrid w:val="0"/>
          <w:kern w:val="0"/>
          <w:sz w:val="32"/>
          <w:szCs w:val="32"/>
          <w:lang w:val="zh-CN"/>
        </w:rPr>
      </w:pPr>
      <w:r>
        <w:rPr>
          <w:rFonts w:hint="eastAsia" w:ascii="Arial" w:hAnsi="Arial" w:eastAsia="Arial" w:cs="Arial"/>
          <w:b/>
          <w:bCs/>
          <w:snapToGrid w:val="0"/>
          <w:kern w:val="0"/>
          <w:sz w:val="32"/>
          <w:szCs w:val="32"/>
          <w:lang w:val="zh-CN"/>
        </w:rPr>
        <w:t>七、（三包）商务要求</w:t>
      </w:r>
    </w:p>
    <w:p>
      <w:pPr>
        <w:pStyle w:val="36"/>
        <w:spacing w:line="500" w:lineRule="exact"/>
        <w:ind w:firstLine="424" w:firstLineChars="192"/>
        <w:jc w:val="left"/>
        <w:rPr>
          <w:color w:val="auto"/>
        </w:rPr>
      </w:pPr>
      <w:r>
        <w:rPr>
          <w:rFonts w:hint="eastAsia"/>
          <w:color w:val="auto"/>
        </w:rPr>
        <w:t>1、供货及安装期限：合同签订后</w:t>
      </w:r>
      <w:r>
        <w:rPr>
          <w:color w:val="auto"/>
        </w:rPr>
        <w:t>2</w:t>
      </w:r>
      <w:r>
        <w:rPr>
          <w:rFonts w:hint="eastAsia"/>
          <w:color w:val="auto"/>
        </w:rPr>
        <w:t>0个日历日。</w:t>
      </w:r>
    </w:p>
    <w:p>
      <w:pPr>
        <w:pStyle w:val="37"/>
        <w:spacing w:line="500" w:lineRule="exact"/>
        <w:ind w:firstLine="424" w:firstLineChars="192"/>
        <w:jc w:val="left"/>
        <w:rPr>
          <w:color w:val="auto"/>
        </w:rPr>
      </w:pPr>
      <w:r>
        <w:rPr>
          <w:rFonts w:hint="eastAsia"/>
          <w:color w:val="auto"/>
        </w:rPr>
        <w:t>2、培训要求：在施工期间，实地培训音乐老师的操作使用；体育、书法器材及软件的培训需专业培训师按要求进行中后期培训,不少于20个课时。</w:t>
      </w:r>
    </w:p>
    <w:p>
      <w:pPr>
        <w:pStyle w:val="37"/>
        <w:spacing w:line="500" w:lineRule="exact"/>
        <w:ind w:firstLine="424" w:firstLineChars="192"/>
        <w:jc w:val="left"/>
        <w:rPr>
          <w:color w:val="auto"/>
        </w:rPr>
      </w:pPr>
      <w:r>
        <w:rPr>
          <w:rFonts w:hint="eastAsia"/>
          <w:color w:val="auto"/>
        </w:rPr>
        <w:t>3、质量保证：本项目质保期不少于叁年，质保期内免费上门维护。对于特殊要求产品，根据国家有关规定或投标人承若的质保期为准。在质保期内，中标方对产品的质量负全责。如果证实产品质量存在问题，中标方应在48小时以内免费予以维修或更换。</w:t>
      </w:r>
    </w:p>
    <w:p>
      <w:pPr>
        <w:pStyle w:val="37"/>
        <w:spacing w:line="500" w:lineRule="exact"/>
        <w:ind w:firstLine="424" w:firstLineChars="192"/>
        <w:jc w:val="left"/>
        <w:rPr>
          <w:color w:val="auto"/>
        </w:rPr>
      </w:pPr>
      <w:r>
        <w:rPr>
          <w:rFonts w:hint="eastAsia"/>
          <w:color w:val="auto"/>
        </w:rPr>
        <w:t>4、产品质保售后服务内容：</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4.1电话咨询</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中标人和厂家应当为用户提供技术援助电话，解答用户在使用中遇到的问题，及时为用户提出解决问题的建议。</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4.2现场维修</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用户遇到使用及技术问题，电话咨询不能解决的，中标人或厂家应在2小时内采取相应响应措施，24小时内到达现场维修，无法在 48小时内解决的，应提供备用机，让用户能够正常使用，无法提供备用机的应承担由此造成的损失。</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4.3、维修配件</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spacing w:val="1"/>
          <w:kern w:val="0"/>
          <w:sz w:val="21"/>
          <w:szCs w:val="21"/>
        </w:rPr>
      </w:pPr>
      <w:r>
        <w:rPr>
          <w:rFonts w:hint="eastAsia" w:ascii="Arial" w:hAnsi="Arial" w:eastAsia="Arial" w:cs="Arial"/>
          <w:snapToGrid w:val="0"/>
          <w:kern w:val="0"/>
          <w:sz w:val="21"/>
          <w:szCs w:val="21"/>
        </w:rPr>
        <w:t>中标人或厂家应提供备品备件，保证用户应急所需。使用的维修零配件应为原厂配件，未经用户同意不得使用非原厂配件。质保期内为免费维修，质保期外应以最低价格只收取配件成本费。</w:t>
      </w:r>
    </w:p>
    <w:p>
      <w:pPr>
        <w:widowControl/>
        <w:kinsoku w:val="0"/>
        <w:autoSpaceDE w:val="0"/>
        <w:autoSpaceDN w:val="0"/>
        <w:adjustRightInd w:val="0"/>
        <w:snapToGrid w:val="0"/>
        <w:spacing w:line="500" w:lineRule="exact"/>
        <w:ind w:left="756" w:leftChars="270"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4</w:t>
      </w:r>
      <w:r>
        <w:rPr>
          <w:rFonts w:ascii="Arial" w:hAnsi="Arial" w:eastAsia="Arial" w:cs="Arial"/>
          <w:snapToGrid w:val="0"/>
          <w:kern w:val="0"/>
          <w:sz w:val="21"/>
          <w:szCs w:val="21"/>
        </w:rPr>
        <w:t>.4</w:t>
      </w:r>
      <w:r>
        <w:rPr>
          <w:rFonts w:hint="eastAsia" w:ascii="Arial" w:hAnsi="Arial" w:eastAsia="Arial" w:cs="Arial"/>
          <w:snapToGrid w:val="0"/>
          <w:kern w:val="0"/>
          <w:sz w:val="21"/>
          <w:szCs w:val="21"/>
        </w:rPr>
        <w:t>质量保证期内，中标方应每年对器材进行一次全面的维修，更换残缺、缺损的零部件。</w:t>
      </w:r>
    </w:p>
    <w:p>
      <w:pPr>
        <w:pStyle w:val="37"/>
        <w:spacing w:line="500" w:lineRule="exact"/>
        <w:ind w:firstLine="424" w:firstLineChars="192"/>
        <w:jc w:val="left"/>
        <w:rPr>
          <w:color w:val="auto"/>
        </w:rPr>
      </w:pPr>
      <w:r>
        <w:rPr>
          <w:color w:val="auto"/>
        </w:rPr>
        <w:t>5</w:t>
      </w:r>
      <w:r>
        <w:rPr>
          <w:rFonts w:hint="eastAsia"/>
          <w:color w:val="auto"/>
        </w:rPr>
        <w:t>、货物招回条款（需在报价文件中承诺）</w:t>
      </w:r>
    </w:p>
    <w:p>
      <w:pPr>
        <w:pStyle w:val="37"/>
        <w:spacing w:line="500" w:lineRule="exact"/>
        <w:ind w:firstLine="424" w:firstLineChars="192"/>
        <w:jc w:val="left"/>
        <w:rPr>
          <w:color w:val="auto"/>
        </w:rPr>
      </w:pPr>
      <w:r>
        <w:rPr>
          <w:rFonts w:hint="eastAsia"/>
          <w:color w:val="auto"/>
        </w:rPr>
        <w:t>三</w:t>
      </w:r>
      <w:r>
        <w:rPr>
          <w:color w:val="auto"/>
        </w:rPr>
        <w:t>年内，如因所供货物的设计缺陷和质量问题导致货物不能继续使用或因此造成的事故责任全部由供货商负责；不能继续使用的货物供货商应无条件地退回或更换。</w:t>
      </w:r>
    </w:p>
    <w:p>
      <w:pPr>
        <w:pStyle w:val="37"/>
        <w:spacing w:line="500" w:lineRule="exact"/>
        <w:ind w:firstLine="424" w:firstLineChars="192"/>
        <w:jc w:val="left"/>
        <w:rPr>
          <w:color w:val="auto"/>
        </w:rPr>
      </w:pPr>
      <w:r>
        <w:rPr>
          <w:color w:val="auto"/>
        </w:rPr>
        <w:t>6</w:t>
      </w:r>
      <w:r>
        <w:rPr>
          <w:rFonts w:hint="eastAsia"/>
          <w:color w:val="auto"/>
        </w:rPr>
        <w:t>、验收：</w:t>
      </w:r>
    </w:p>
    <w:p>
      <w:pPr>
        <w:spacing w:line="432" w:lineRule="auto"/>
        <w:ind w:left="560" w:leftChars="200"/>
        <w:jc w:val="left"/>
        <w:textAlignment w:val="baseline"/>
        <w:rPr>
          <w:rFonts w:ascii="宋体" w:hAnsi="宋体" w:eastAsia="等线"/>
          <w:sz w:val="24"/>
          <w:szCs w:val="22"/>
        </w:rPr>
      </w:pPr>
      <w:r>
        <w:rPr>
          <w:rFonts w:hint="eastAsia" w:ascii="宋体" w:hAnsi="宋体" w:eastAsia="等线"/>
          <w:sz w:val="24"/>
          <w:szCs w:val="22"/>
        </w:rPr>
        <w:t>（1）验收材料审核</w:t>
      </w:r>
    </w:p>
    <w:p>
      <w:pPr>
        <w:spacing w:line="432" w:lineRule="auto"/>
        <w:ind w:firstLine="420" w:firstLineChars="175"/>
        <w:jc w:val="left"/>
        <w:textAlignment w:val="baseline"/>
        <w:rPr>
          <w:rFonts w:ascii="Arial" w:hAnsi="Arial" w:cs="Arial" w:eastAsiaTheme="minorEastAsia"/>
          <w:snapToGrid w:val="0"/>
          <w:kern w:val="0"/>
          <w:sz w:val="21"/>
          <w:szCs w:val="21"/>
        </w:rPr>
      </w:pPr>
      <w:r>
        <w:rPr>
          <w:rFonts w:hint="eastAsia" w:ascii="宋体" w:hAnsi="宋体" w:eastAsia="等线"/>
          <w:sz w:val="24"/>
          <w:szCs w:val="22"/>
        </w:rPr>
        <w:t>项目完工后，中标方需提供（包含但不限于）：验收申请函、中标通知书（复印件）、合同（复印件）、到货签收单、施工记录、安装调试合格确认书、投标时的所有证书和货物检测报告、产品合格证（每样产品一份）、说明书（每样产品一份）、培训记录、售后承诺函等竣工文件汇编。甲方组织专业机构</w:t>
      </w:r>
      <w:r>
        <w:rPr>
          <w:rFonts w:hint="eastAsia" w:ascii="宋体" w:hAnsi="宋体" w:eastAsia="等线" w:cs="仿宋_GB2312"/>
          <w:sz w:val="24"/>
        </w:rPr>
        <w:t>对以上材料及“评分细则”中投标响应的所有证书进行核实，如有一项不符，则该项目不合格；该项验收合格后方可进行项目现场验收。</w:t>
      </w:r>
    </w:p>
    <w:p>
      <w:pPr>
        <w:widowControl/>
        <w:kinsoku w:val="0"/>
        <w:autoSpaceDE w:val="0"/>
        <w:autoSpaceDN w:val="0"/>
        <w:adjustRightInd w:val="0"/>
        <w:snapToGrid w:val="0"/>
        <w:spacing w:line="500" w:lineRule="exact"/>
        <w:ind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（2）第一次验收不合格，中标方可申请第二次验收，如果仍然不合格，甲方有权拒绝再次验收，一切损失由中标方承担。</w:t>
      </w:r>
    </w:p>
    <w:p>
      <w:pPr>
        <w:widowControl/>
        <w:kinsoku w:val="0"/>
        <w:autoSpaceDE w:val="0"/>
        <w:autoSpaceDN w:val="0"/>
        <w:adjustRightInd w:val="0"/>
        <w:snapToGrid w:val="0"/>
        <w:spacing w:line="500" w:lineRule="exact"/>
        <w:ind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（3）验收合格后退还履约保证金，验收费用由中标方负责，费用计入报价。</w:t>
      </w:r>
    </w:p>
    <w:p>
      <w:pPr>
        <w:widowControl/>
        <w:kinsoku w:val="0"/>
        <w:autoSpaceDE w:val="0"/>
        <w:autoSpaceDN w:val="0"/>
        <w:adjustRightInd w:val="0"/>
        <w:snapToGrid w:val="0"/>
        <w:spacing w:line="500" w:lineRule="exact"/>
        <w:ind w:firstLine="283" w:firstLineChars="135"/>
        <w:jc w:val="left"/>
        <w:textAlignment w:val="baseline"/>
        <w:rPr>
          <w:rFonts w:ascii="Arial" w:hAnsi="Arial" w:eastAsia="Arial" w:cs="Arial"/>
          <w:snapToGrid w:val="0"/>
          <w:kern w:val="0"/>
          <w:sz w:val="21"/>
          <w:szCs w:val="21"/>
        </w:rPr>
      </w:pPr>
      <w:r>
        <w:rPr>
          <w:rFonts w:ascii="Arial" w:hAnsi="Arial" w:eastAsia="Arial" w:cs="Arial"/>
          <w:snapToGrid w:val="0"/>
          <w:kern w:val="0"/>
          <w:sz w:val="21"/>
          <w:szCs w:val="21"/>
        </w:rPr>
        <w:t>7</w:t>
      </w:r>
      <w:r>
        <w:rPr>
          <w:rFonts w:hint="eastAsia" w:ascii="Arial" w:hAnsi="Arial" w:eastAsia="Arial" w:cs="Arial"/>
          <w:snapToGrid w:val="0"/>
          <w:kern w:val="0"/>
          <w:sz w:val="21"/>
          <w:szCs w:val="21"/>
        </w:rPr>
        <w:t>、付款方式：</w:t>
      </w:r>
    </w:p>
    <w:p>
      <w:pPr>
        <w:widowControl/>
        <w:kinsoku w:val="0"/>
        <w:autoSpaceDE w:val="0"/>
        <w:autoSpaceDN w:val="0"/>
        <w:adjustRightInd w:val="0"/>
        <w:snapToGrid w:val="0"/>
        <w:spacing w:line="500" w:lineRule="exact"/>
        <w:ind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项目验收合格后按程序办理付款手续。第一年付</w:t>
      </w:r>
      <w:r>
        <w:rPr>
          <w:rFonts w:ascii="Arial" w:hAnsi="Arial" w:eastAsia="Arial" w:cs="Arial"/>
          <w:snapToGrid w:val="0"/>
          <w:kern w:val="0"/>
          <w:sz w:val="21"/>
          <w:szCs w:val="21"/>
        </w:rPr>
        <w:t>95</w:t>
      </w:r>
      <w:r>
        <w:rPr>
          <w:rFonts w:hint="eastAsia" w:ascii="Arial" w:hAnsi="Arial" w:eastAsia="Arial" w:cs="Arial"/>
          <w:snapToGrid w:val="0"/>
          <w:kern w:val="0"/>
          <w:sz w:val="21"/>
          <w:szCs w:val="21"/>
        </w:rPr>
        <w:t>%，产品货物无任何质量问题和安装问题，满一年后付剩余的</w:t>
      </w:r>
      <w:r>
        <w:rPr>
          <w:rFonts w:ascii="Arial" w:hAnsi="Arial" w:eastAsia="Arial" w:cs="Arial"/>
          <w:snapToGrid w:val="0"/>
          <w:kern w:val="0"/>
          <w:sz w:val="21"/>
          <w:szCs w:val="21"/>
        </w:rPr>
        <w:t>5</w:t>
      </w:r>
      <w:r>
        <w:rPr>
          <w:rFonts w:hint="eastAsia" w:ascii="Arial" w:hAnsi="Arial" w:eastAsia="Arial" w:cs="Arial"/>
          <w:snapToGrid w:val="0"/>
          <w:kern w:val="0"/>
          <w:sz w:val="21"/>
          <w:szCs w:val="21"/>
        </w:rPr>
        <w:t>%；</w:t>
      </w:r>
    </w:p>
    <w:p>
      <w:pPr>
        <w:widowControl/>
        <w:kinsoku w:val="0"/>
        <w:autoSpaceDE w:val="0"/>
        <w:autoSpaceDN w:val="0"/>
        <w:adjustRightInd w:val="0"/>
        <w:snapToGrid w:val="0"/>
        <w:spacing w:line="500" w:lineRule="exact"/>
        <w:ind w:firstLine="283" w:firstLineChars="135"/>
        <w:jc w:val="left"/>
        <w:textAlignment w:val="baseline"/>
        <w:rPr>
          <w:rFonts w:ascii="Arial" w:hAnsi="Arial" w:eastAsia="Arial" w:cs="Arial"/>
          <w:snapToGrid w:val="0"/>
          <w:kern w:val="0"/>
          <w:sz w:val="21"/>
          <w:szCs w:val="21"/>
        </w:rPr>
      </w:pPr>
      <w:r>
        <w:rPr>
          <w:rFonts w:hint="eastAsia" w:ascii="Arial" w:hAnsi="Arial" w:eastAsia="Arial" w:cs="Arial"/>
          <w:snapToGrid w:val="0"/>
          <w:kern w:val="0"/>
          <w:sz w:val="21"/>
          <w:szCs w:val="21"/>
        </w:rPr>
        <w:t>说明：投标人在投标文件《商务要求响应、偏离说明表》中应对以上逐条商务要求进行响应描述或偏离说明。不满足以上要求的，其投标按照无效投标处理。</w:t>
      </w:r>
    </w:p>
    <w:p/>
    <w:p/>
    <w:p/>
    <w:p>
      <w:pPr>
        <w:rPr>
          <w:rFonts w:ascii="宋体" w:cs="宋体"/>
          <w:b/>
          <w:bCs/>
          <w:sz w:val="36"/>
          <w:szCs w:val="36"/>
          <w:lang w:bidi="ar-EG"/>
        </w:rPr>
      </w:pPr>
    </w:p>
    <w:p>
      <w:pPr>
        <w:rPr>
          <w:rFonts w:ascii="宋体" w:cs="宋体"/>
          <w:b/>
          <w:bCs/>
          <w:sz w:val="36"/>
          <w:szCs w:val="36"/>
          <w:lang w:bidi="ar-EG"/>
        </w:rPr>
      </w:pPr>
    </w:p>
    <w:p/>
    <w:p>
      <w:pPr>
        <w:rPr>
          <w:lang w:val="hr-HR" w:bidi="ar-EG"/>
        </w:rPr>
      </w:pPr>
    </w:p>
    <w:p>
      <w:pPr>
        <w:spacing w:line="360" w:lineRule="auto"/>
        <w:jc w:val="center"/>
        <w:rPr>
          <w:rFonts w:ascii="宋体" w:cs="宋体"/>
          <w:b/>
          <w:bCs/>
          <w:sz w:val="36"/>
          <w:szCs w:val="36"/>
          <w:lang w:val="hr-HR" w:bidi="ar-EG"/>
        </w:rPr>
      </w:pPr>
    </w:p>
    <w:p>
      <w:pPr>
        <w:rPr>
          <w:lang w:val="hr-HR"/>
        </w:rPr>
      </w:pPr>
    </w:p>
    <w:bookmarkEnd w:id="11"/>
    <w:bookmarkEnd w:id="12"/>
    <w:p>
      <w:pPr>
        <w:spacing w:line="360" w:lineRule="auto"/>
        <w:jc w:val="center"/>
        <w:outlineLvl w:val="0"/>
        <w:rPr>
          <w:rFonts w:hint="eastAsia" w:ascii="宋体" w:hAnsi="宋体" w:cs="宋体"/>
          <w:b/>
          <w:bCs/>
          <w:sz w:val="36"/>
          <w:szCs w:val="36"/>
          <w:lang w:val="hr-HR" w:bidi="ar-EG"/>
        </w:rPr>
      </w:pPr>
      <w:bookmarkStart w:id="13" w:name="_Toc14272_WPSOffice_Level1"/>
      <w:bookmarkStart w:id="14" w:name="_Toc14320"/>
    </w:p>
    <w:p>
      <w:pPr>
        <w:spacing w:line="360" w:lineRule="auto"/>
        <w:jc w:val="center"/>
        <w:outlineLvl w:val="0"/>
        <w:rPr>
          <w:rFonts w:hint="eastAsia" w:ascii="宋体" w:hAnsi="宋体" w:cs="宋体"/>
          <w:b/>
          <w:bCs/>
          <w:sz w:val="36"/>
          <w:szCs w:val="36"/>
          <w:lang w:val="hr-HR" w:bidi="ar-EG"/>
        </w:rPr>
      </w:pPr>
    </w:p>
    <w:p>
      <w:pPr>
        <w:spacing w:line="360" w:lineRule="auto"/>
        <w:jc w:val="center"/>
        <w:outlineLvl w:val="0"/>
        <w:rPr>
          <w:rFonts w:ascii="宋体" w:hAnsi="宋体" w:cs="宋体"/>
          <w:sz w:val="36"/>
          <w:szCs w:val="36"/>
          <w:lang w:val="hr-HR" w:bidi="ar-EG"/>
        </w:rPr>
      </w:pPr>
      <w:r>
        <w:rPr>
          <w:rFonts w:hint="eastAsia" w:ascii="宋体" w:hAnsi="宋体" w:cs="宋体"/>
          <w:b/>
          <w:bCs/>
          <w:sz w:val="36"/>
          <w:szCs w:val="36"/>
          <w:lang w:val="hr-HR" w:bidi="ar-EG"/>
        </w:rPr>
        <w:t>第四章  合同书（格式）</w:t>
      </w:r>
    </w:p>
    <w:p>
      <w:pPr>
        <w:spacing w:line="300" w:lineRule="auto"/>
        <w:ind w:firstLine="588" w:firstLineChars="245"/>
        <w:rPr>
          <w:rFonts w:ascii="宋体" w:hAnsi="宋体" w:cs="宋体"/>
          <w:sz w:val="24"/>
        </w:rPr>
      </w:pPr>
      <w:r>
        <w:rPr>
          <w:rFonts w:hint="eastAsia" w:ascii="宋体" w:hAnsi="宋体" w:cs="宋体"/>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ascii="宋体" w:hAnsi="宋体" w:cs="宋体"/>
          <w:spacing w:val="-10"/>
          <w:sz w:val="24"/>
        </w:rPr>
      </w:pPr>
    </w:p>
    <w:p>
      <w:pPr>
        <w:spacing w:line="500" w:lineRule="exact"/>
        <w:ind w:firstLine="540"/>
        <w:jc w:val="center"/>
        <w:rPr>
          <w:rFonts w:ascii="宋体" w:hAnsi="宋体" w:cs="宋体"/>
          <w:kern w:val="0"/>
          <w:szCs w:val="28"/>
        </w:rPr>
      </w:pPr>
      <w:r>
        <w:rPr>
          <w:rFonts w:hint="eastAsia" w:ascii="宋体" w:hAnsi="宋体" w:cs="宋体"/>
          <w:kern w:val="0"/>
          <w:szCs w:val="28"/>
        </w:rPr>
        <w:t>合   同   书</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项目名称：</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合同编号：</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签订日期：</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签订合同地点：</w:t>
      </w:r>
    </w:p>
    <w:p>
      <w:pPr>
        <w:spacing w:line="460" w:lineRule="exact"/>
        <w:ind w:firstLine="560" w:firstLineChars="200"/>
        <w:rPr>
          <w:rFonts w:ascii="宋体" w:hAnsi="宋体" w:cs="宋体"/>
          <w:szCs w:val="28"/>
        </w:rPr>
      </w:pPr>
      <w:r>
        <w:rPr>
          <w:rFonts w:hint="eastAsia" w:ascii="宋体" w:hAnsi="宋体" w:cs="宋体"/>
          <w:szCs w:val="28"/>
        </w:rPr>
        <w:t>本合同由</w:t>
      </w:r>
      <w:r>
        <w:rPr>
          <w:rFonts w:hint="eastAsia" w:ascii="宋体" w:hAnsi="宋体" w:cs="宋体"/>
          <w:szCs w:val="28"/>
          <w:u w:val="single"/>
        </w:rPr>
        <w:t xml:space="preserve">      </w:t>
      </w:r>
      <w:r>
        <w:rPr>
          <w:rFonts w:hint="eastAsia" w:ascii="宋体" w:hAnsi="宋体" w:cs="宋体"/>
          <w:szCs w:val="28"/>
        </w:rPr>
        <w:t>（以下简称“需方”）与</w:t>
      </w:r>
      <w:r>
        <w:rPr>
          <w:rFonts w:hint="eastAsia" w:ascii="宋体" w:hAnsi="宋体" w:cs="宋体"/>
          <w:szCs w:val="28"/>
          <w:u w:val="single"/>
        </w:rPr>
        <w:t xml:space="preserve">         </w:t>
      </w:r>
      <w:r>
        <w:rPr>
          <w:rFonts w:hint="eastAsia" w:ascii="宋体" w:hAnsi="宋体" w:cs="宋体"/>
          <w:szCs w:val="28"/>
        </w:rPr>
        <w:t>（以下简称“供方”）签订。</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供方以总金额</w:t>
      </w:r>
      <w:r>
        <w:rPr>
          <w:rFonts w:hint="eastAsia" w:ascii="宋体" w:hAnsi="宋体" w:cs="宋体"/>
          <w:kern w:val="0"/>
          <w:szCs w:val="28"/>
          <w:u w:val="single"/>
        </w:rPr>
        <w:t xml:space="preserve">      </w:t>
      </w:r>
      <w:r>
        <w:rPr>
          <w:rFonts w:hint="eastAsia" w:ascii="宋体" w:hAnsi="宋体" w:cs="宋体"/>
          <w:kern w:val="0"/>
          <w:szCs w:val="28"/>
        </w:rPr>
        <w:t>万元人民币（用大写数字书写）向需方提供如下货物：</w:t>
      </w:r>
    </w:p>
    <w:p>
      <w:pPr>
        <w:autoSpaceDE w:val="0"/>
        <w:autoSpaceDN w:val="0"/>
        <w:adjustRightInd w:val="0"/>
        <w:spacing w:line="460" w:lineRule="exact"/>
        <w:ind w:firstLine="548" w:firstLineChars="196"/>
        <w:rPr>
          <w:rFonts w:ascii="宋体" w:hAnsi="宋体" w:cs="宋体"/>
          <w:kern w:val="0"/>
          <w:szCs w:val="28"/>
        </w:rPr>
      </w:pPr>
      <w:r>
        <w:rPr>
          <w:rFonts w:hint="eastAsia" w:ascii="宋体" w:hAnsi="宋体" w:cs="宋体"/>
          <w:kern w:val="0"/>
          <w:szCs w:val="28"/>
        </w:rPr>
        <w:t>经双方协商，同意按下列条文执行：</w:t>
      </w:r>
    </w:p>
    <w:p>
      <w:pPr>
        <w:autoSpaceDE w:val="0"/>
        <w:autoSpaceDN w:val="0"/>
        <w:adjustRightInd w:val="0"/>
        <w:spacing w:line="460" w:lineRule="exact"/>
        <w:ind w:firstLine="548" w:firstLineChars="196"/>
        <w:rPr>
          <w:rFonts w:ascii="宋体" w:hAnsi="宋体" w:cs="宋体"/>
          <w:kern w:val="0"/>
          <w:szCs w:val="28"/>
        </w:rPr>
      </w:pPr>
      <w:r>
        <w:rPr>
          <w:rFonts w:hint="eastAsia" w:ascii="宋体" w:hAnsi="宋体" w:cs="宋体"/>
          <w:kern w:val="0"/>
          <w:szCs w:val="28"/>
        </w:rPr>
        <w:t>1.本合同供、需双方必须遵守国家颁布的《中华人民共和国合同法》、《中华人民共和国政府采购法》，并各自履行应负的全部责任和义务。</w:t>
      </w:r>
    </w:p>
    <w:p>
      <w:pPr>
        <w:autoSpaceDE w:val="0"/>
        <w:autoSpaceDN w:val="0"/>
        <w:adjustRightInd w:val="0"/>
        <w:spacing w:line="460" w:lineRule="exact"/>
        <w:ind w:firstLine="548" w:firstLineChars="196"/>
        <w:rPr>
          <w:rFonts w:ascii="宋体" w:hAnsi="宋体" w:cs="宋体"/>
          <w:kern w:val="0"/>
          <w:szCs w:val="28"/>
        </w:rPr>
      </w:pPr>
      <w:r>
        <w:rPr>
          <w:rFonts w:hint="eastAsia" w:ascii="宋体" w:hAnsi="宋体" w:cs="宋体"/>
          <w:kern w:val="0"/>
          <w:szCs w:val="28"/>
        </w:rPr>
        <w:t>2.需方保证按合同条款规定的时间和方式付给供方到期应付的金额，并承担应负的责任和义务。</w:t>
      </w:r>
    </w:p>
    <w:p>
      <w:pPr>
        <w:autoSpaceDE w:val="0"/>
        <w:autoSpaceDN w:val="0"/>
        <w:adjustRightInd w:val="0"/>
        <w:spacing w:line="460" w:lineRule="exact"/>
        <w:ind w:firstLine="548" w:firstLineChars="196"/>
        <w:rPr>
          <w:rFonts w:ascii="宋体" w:hAnsi="宋体" w:cs="宋体"/>
          <w:kern w:val="0"/>
          <w:szCs w:val="28"/>
        </w:rPr>
      </w:pPr>
      <w:r>
        <w:rPr>
          <w:rFonts w:hint="eastAsia" w:ascii="宋体" w:hAnsi="宋体" w:cs="宋体"/>
          <w:kern w:val="0"/>
          <w:szCs w:val="28"/>
        </w:rPr>
        <w:t>3.供方保证全部按合同条款规定的内容和实施周期向需方提供合格的货物（服务），并承担应负的责任和义务。</w:t>
      </w:r>
    </w:p>
    <w:p>
      <w:pPr>
        <w:autoSpaceDE w:val="0"/>
        <w:autoSpaceDN w:val="0"/>
        <w:adjustRightInd w:val="0"/>
        <w:spacing w:line="460" w:lineRule="exact"/>
        <w:ind w:firstLine="548" w:firstLineChars="196"/>
        <w:jc w:val="left"/>
        <w:rPr>
          <w:rFonts w:ascii="宋体" w:hAnsi="宋体" w:cs="宋体"/>
          <w:kern w:val="0"/>
          <w:szCs w:val="28"/>
        </w:rPr>
      </w:pPr>
      <w:r>
        <w:rPr>
          <w:rFonts w:hint="eastAsia" w:ascii="宋体" w:hAnsi="宋体" w:cs="宋体"/>
          <w:kern w:val="0"/>
          <w:szCs w:val="28"/>
        </w:rPr>
        <w:t>4.合同文件</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下列文件为本合同不可分割的部分：</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4.1询价通知书(编号：　　　            　)；</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4.2供方成交的响应文件（副本）；</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4.3合同书；</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4.4合同条款；</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4.5（采购代理机构名称）发出的成交通知书；</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4.6在商洽本合同时，双方澄清、确认并共同签字的补充文件、技术协议。</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5.合同范围和条件</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本合同的范围和条件应与上述规定的合同文件内容相一致。</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6.货物及数量</w:t>
      </w:r>
    </w:p>
    <w:p>
      <w:pPr>
        <w:spacing w:line="460" w:lineRule="exact"/>
        <w:ind w:firstLine="560" w:firstLineChars="200"/>
        <w:rPr>
          <w:rFonts w:ascii="宋体" w:hAnsi="宋体" w:cs="宋体"/>
          <w:kern w:val="0"/>
          <w:szCs w:val="28"/>
        </w:rPr>
      </w:pPr>
      <w:r>
        <w:rPr>
          <w:rFonts w:hint="eastAsia" w:ascii="宋体" w:hAnsi="宋体" w:cs="宋体"/>
          <w:kern w:val="0"/>
          <w:szCs w:val="28"/>
        </w:rPr>
        <w:t>本合同所提供的货物及数量详见询价通知书的要求及供方响应文件中的承诺。</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7.付款方式</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本合同的付款条件在询价通知书中有明确规定。</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8.合同金额</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合同总金额：人民币</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9.实施时间和地点</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本合同中货物的实施时间、地点在询价通知书中有明确规定。</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10.合同生效</w:t>
      </w:r>
    </w:p>
    <w:p>
      <w:pPr>
        <w:autoSpaceDE w:val="0"/>
        <w:autoSpaceDN w:val="0"/>
        <w:adjustRightInd w:val="0"/>
        <w:spacing w:line="460" w:lineRule="exact"/>
        <w:ind w:firstLine="560" w:firstLineChars="200"/>
        <w:rPr>
          <w:rFonts w:ascii="宋体" w:hAnsi="宋体" w:cs="宋体"/>
          <w:kern w:val="0"/>
          <w:szCs w:val="28"/>
        </w:rPr>
      </w:pPr>
      <w:r>
        <w:rPr>
          <w:rFonts w:hint="eastAsia" w:ascii="宋体" w:hAnsi="宋体" w:cs="宋体"/>
          <w:kern w:val="0"/>
          <w:szCs w:val="28"/>
        </w:rPr>
        <w:t>本合同经供、需双方授权代表签字和加盖公章（或合同专用章）后生效。</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11.合同的份数</w:t>
      </w:r>
    </w:p>
    <w:p>
      <w:pPr>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本合同正本一式　　份，需方执　　份，供方执　　份；副本一式　　份，需方执　　份，供方执　　份，阳新县政府采购办公室、阳新县政务服务和大数据管理局公共资源交易监督管理股各壹份备案。</w:t>
      </w:r>
    </w:p>
    <w:p>
      <w:pPr>
        <w:autoSpaceDE w:val="0"/>
        <w:autoSpaceDN w:val="0"/>
        <w:adjustRightInd w:val="0"/>
        <w:spacing w:line="460" w:lineRule="exact"/>
        <w:ind w:firstLine="697"/>
        <w:jc w:val="left"/>
        <w:rPr>
          <w:rFonts w:ascii="宋体" w:hAnsi="宋体" w:cs="宋体"/>
          <w:kern w:val="0"/>
          <w:szCs w:val="28"/>
        </w:rPr>
      </w:pP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需　　方：</w:t>
      </w:r>
      <w:r>
        <w:rPr>
          <w:rFonts w:hint="eastAsia" w:ascii="宋体" w:hAnsi="宋体" w:cs="宋体"/>
          <w:kern w:val="0"/>
          <w:szCs w:val="28"/>
        </w:rPr>
        <w:tab/>
      </w:r>
      <w:r>
        <w:rPr>
          <w:rFonts w:hint="eastAsia" w:ascii="宋体" w:hAnsi="宋体" w:cs="宋体"/>
          <w:kern w:val="0"/>
          <w:szCs w:val="28"/>
        </w:rPr>
        <w:t>供　　方：</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单位名称（盖章）：</w:t>
      </w:r>
      <w:r>
        <w:rPr>
          <w:rFonts w:hint="eastAsia" w:ascii="宋体" w:hAnsi="宋体" w:cs="宋体"/>
          <w:kern w:val="0"/>
          <w:szCs w:val="28"/>
        </w:rPr>
        <w:tab/>
      </w:r>
      <w:r>
        <w:rPr>
          <w:rFonts w:hint="eastAsia" w:ascii="宋体" w:hAnsi="宋体" w:cs="宋体"/>
          <w:kern w:val="0"/>
          <w:szCs w:val="28"/>
        </w:rPr>
        <w:t>单位名称（盖章）：</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单位地址：</w:t>
      </w:r>
      <w:r>
        <w:rPr>
          <w:rFonts w:hint="eastAsia" w:ascii="宋体" w:hAnsi="宋体" w:cs="宋体"/>
          <w:kern w:val="0"/>
          <w:szCs w:val="28"/>
        </w:rPr>
        <w:tab/>
      </w:r>
      <w:r>
        <w:rPr>
          <w:rFonts w:hint="eastAsia" w:ascii="宋体" w:hAnsi="宋体" w:cs="宋体"/>
          <w:kern w:val="0"/>
          <w:szCs w:val="28"/>
        </w:rPr>
        <w:t>单位地址：</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法人（负责人）代表授权人(签字)：</w:t>
      </w:r>
      <w:r>
        <w:rPr>
          <w:rFonts w:hint="eastAsia" w:ascii="宋体" w:hAnsi="宋体" w:cs="宋体"/>
          <w:kern w:val="0"/>
          <w:szCs w:val="28"/>
        </w:rPr>
        <w:tab/>
      </w:r>
      <w:r>
        <w:rPr>
          <w:rFonts w:hint="eastAsia" w:ascii="宋体" w:hAnsi="宋体" w:cs="宋体"/>
          <w:kern w:val="0"/>
          <w:szCs w:val="28"/>
        </w:rPr>
        <w:t>法人（负责人）代表授权人(签字)：</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联 系 人：</w:t>
      </w:r>
      <w:r>
        <w:rPr>
          <w:rFonts w:hint="eastAsia" w:ascii="宋体" w:hAnsi="宋体" w:cs="宋体"/>
          <w:kern w:val="0"/>
          <w:szCs w:val="28"/>
        </w:rPr>
        <w:tab/>
      </w:r>
      <w:r>
        <w:rPr>
          <w:rFonts w:hint="eastAsia" w:ascii="宋体" w:hAnsi="宋体" w:cs="宋体"/>
          <w:kern w:val="0"/>
          <w:szCs w:val="28"/>
        </w:rPr>
        <w:t>联 系 人：</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电　　话：</w:t>
      </w:r>
      <w:r>
        <w:rPr>
          <w:rFonts w:hint="eastAsia" w:ascii="宋体" w:hAnsi="宋体" w:cs="宋体"/>
          <w:kern w:val="0"/>
          <w:szCs w:val="28"/>
        </w:rPr>
        <w:tab/>
      </w:r>
      <w:r>
        <w:rPr>
          <w:rFonts w:hint="eastAsia" w:ascii="宋体" w:hAnsi="宋体" w:cs="宋体"/>
          <w:kern w:val="0"/>
          <w:szCs w:val="28"/>
        </w:rPr>
        <w:t>电　　话：</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邮政编码：</w:t>
      </w:r>
      <w:r>
        <w:rPr>
          <w:rFonts w:hint="eastAsia" w:ascii="宋体" w:hAnsi="宋体" w:cs="宋体"/>
          <w:kern w:val="0"/>
          <w:szCs w:val="28"/>
        </w:rPr>
        <w:tab/>
      </w:r>
      <w:r>
        <w:rPr>
          <w:rFonts w:hint="eastAsia" w:ascii="宋体" w:hAnsi="宋体" w:cs="宋体"/>
          <w:kern w:val="0"/>
          <w:szCs w:val="28"/>
        </w:rPr>
        <w:t>邮政编码：</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开户银行：</w:t>
      </w:r>
      <w:r>
        <w:rPr>
          <w:rFonts w:hint="eastAsia" w:ascii="宋体" w:hAnsi="宋体" w:cs="宋体"/>
          <w:kern w:val="0"/>
          <w:szCs w:val="28"/>
        </w:rPr>
        <w:tab/>
      </w:r>
      <w:r>
        <w:rPr>
          <w:rFonts w:hint="eastAsia" w:ascii="宋体" w:hAnsi="宋体" w:cs="宋体"/>
          <w:kern w:val="0"/>
          <w:szCs w:val="28"/>
        </w:rPr>
        <w:t>开户银行：</w:t>
      </w:r>
    </w:p>
    <w:p>
      <w:pPr>
        <w:tabs>
          <w:tab w:val="left" w:pos="4860"/>
        </w:tabs>
        <w:autoSpaceDE w:val="0"/>
        <w:autoSpaceDN w:val="0"/>
        <w:adjustRightInd w:val="0"/>
        <w:spacing w:line="460" w:lineRule="exact"/>
        <w:ind w:firstLine="560" w:firstLineChars="200"/>
        <w:jc w:val="left"/>
        <w:rPr>
          <w:rFonts w:ascii="宋体" w:hAnsi="宋体" w:cs="宋体"/>
          <w:kern w:val="0"/>
          <w:szCs w:val="28"/>
        </w:rPr>
      </w:pPr>
      <w:r>
        <w:rPr>
          <w:rFonts w:hint="eastAsia" w:ascii="宋体" w:hAnsi="宋体" w:cs="宋体"/>
          <w:kern w:val="0"/>
          <w:szCs w:val="28"/>
        </w:rPr>
        <w:t>帐　　号：</w:t>
      </w:r>
      <w:r>
        <w:rPr>
          <w:rFonts w:hint="eastAsia" w:ascii="宋体" w:hAnsi="宋体" w:cs="宋体"/>
          <w:kern w:val="0"/>
          <w:szCs w:val="28"/>
        </w:rPr>
        <w:tab/>
      </w:r>
      <w:r>
        <w:rPr>
          <w:rFonts w:hint="eastAsia" w:ascii="宋体" w:hAnsi="宋体" w:cs="宋体"/>
          <w:kern w:val="0"/>
          <w:szCs w:val="28"/>
        </w:rPr>
        <w:t>帐　　号：</w:t>
      </w:r>
    </w:p>
    <w:p>
      <w:pPr>
        <w:spacing w:line="460" w:lineRule="exact"/>
        <w:ind w:left="5" w:leftChars="-7" w:hanging="25" w:hangingChars="9"/>
        <w:jc w:val="left"/>
        <w:rPr>
          <w:rFonts w:ascii="宋体" w:hAnsi="宋体" w:cs="宋体"/>
          <w:szCs w:val="28"/>
        </w:rPr>
      </w:pPr>
      <w:r>
        <w:rPr>
          <w:rFonts w:hint="eastAsia" w:ascii="宋体" w:hAnsi="宋体" w:cs="宋体"/>
          <w:kern w:val="0"/>
          <w:szCs w:val="28"/>
        </w:rPr>
        <w:tab/>
      </w:r>
      <w:r>
        <w:rPr>
          <w:rFonts w:hint="eastAsia" w:ascii="宋体" w:hAnsi="宋体" w:cs="宋体"/>
          <w:kern w:val="0"/>
          <w:szCs w:val="28"/>
        </w:rPr>
        <w:t xml:space="preserve">    税　　号：                     税　　号：</w:t>
      </w:r>
    </w:p>
    <w:p>
      <w:pPr>
        <w:spacing w:line="360" w:lineRule="auto"/>
        <w:jc w:val="center"/>
        <w:outlineLvl w:val="0"/>
        <w:rPr>
          <w:rFonts w:ascii="宋体" w:cs="宋体"/>
          <w:sz w:val="36"/>
          <w:szCs w:val="36"/>
          <w:lang w:val="hr-HR" w:bidi="ar-EG"/>
        </w:rPr>
      </w:pPr>
      <w:r>
        <w:rPr>
          <w:rFonts w:hint="eastAsia" w:ascii="宋体" w:hAnsi="宋体" w:cs="宋体"/>
          <w:kern w:val="0"/>
          <w:sz w:val="24"/>
          <w:szCs w:val="20"/>
        </w:rPr>
        <w:br w:type="page"/>
      </w:r>
      <w:r>
        <w:rPr>
          <w:rFonts w:hint="eastAsia" w:ascii="宋体" w:hAnsi="宋体" w:cs="宋体"/>
          <w:sz w:val="36"/>
          <w:szCs w:val="36"/>
          <w:lang w:val="hr-HR" w:bidi="ar-EG"/>
        </w:rPr>
        <w:t>第五章响应文件格式</w:t>
      </w:r>
      <w:bookmarkEnd w:id="13"/>
      <w:bookmarkEnd w:id="14"/>
    </w:p>
    <w:p>
      <w:pPr>
        <w:spacing w:line="500" w:lineRule="exact"/>
        <w:outlineLvl w:val="1"/>
        <w:rPr>
          <w:rFonts w:ascii="宋体" w:cs="宋体"/>
          <w:bCs/>
          <w:sz w:val="44"/>
        </w:rPr>
      </w:pPr>
      <w:r>
        <w:rPr>
          <w:rFonts w:hint="eastAsia" w:ascii="宋体" w:hAnsi="宋体" w:cs="宋体"/>
          <w:szCs w:val="28"/>
        </w:rPr>
        <w:t>封面：</w:t>
      </w:r>
    </w:p>
    <w:p>
      <w:pPr>
        <w:jc w:val="center"/>
        <w:rPr>
          <w:rFonts w:ascii="宋体" w:cs="宋体"/>
          <w:sz w:val="52"/>
          <w:szCs w:val="52"/>
        </w:rPr>
      </w:pPr>
    </w:p>
    <w:p>
      <w:pPr>
        <w:jc w:val="center"/>
        <w:rPr>
          <w:rFonts w:ascii="宋体" w:cs="宋体"/>
          <w:sz w:val="52"/>
          <w:szCs w:val="52"/>
        </w:rPr>
      </w:pPr>
      <w:bookmarkStart w:id="15" w:name="_Toc17810_WPSOffice_Level1"/>
      <w:r>
        <w:rPr>
          <w:rFonts w:hint="eastAsia" w:ascii="宋体" w:hAnsi="宋体" w:cs="宋体"/>
          <w:sz w:val="52"/>
          <w:szCs w:val="52"/>
        </w:rPr>
        <w:t>阳新县县级政府采购</w:t>
      </w:r>
      <w:bookmarkEnd w:id="15"/>
    </w:p>
    <w:p>
      <w:pPr>
        <w:pStyle w:val="9"/>
        <w:tabs>
          <w:tab w:val="left" w:pos="1260"/>
        </w:tabs>
        <w:jc w:val="center"/>
        <w:rPr>
          <w:rFonts w:hAnsi="宋体" w:cs="宋体"/>
          <w:bCs/>
          <w:spacing w:val="100"/>
          <w:w w:val="110"/>
          <w:sz w:val="144"/>
          <w:szCs w:val="144"/>
        </w:rPr>
      </w:pPr>
      <w:bookmarkStart w:id="16" w:name="_Toc16977_WPSOffice_Level1"/>
      <w:r>
        <w:rPr>
          <w:rFonts w:hint="eastAsia" w:hAnsi="宋体" w:cs="宋体"/>
          <w:bCs/>
          <w:spacing w:val="100"/>
          <w:w w:val="110"/>
          <w:sz w:val="144"/>
          <w:szCs w:val="144"/>
        </w:rPr>
        <w:t>响应文件</w:t>
      </w:r>
      <w:bookmarkEnd w:id="16"/>
    </w:p>
    <w:p>
      <w:pPr>
        <w:jc w:val="center"/>
        <w:rPr>
          <w:rFonts w:ascii="宋体" w:cs="宋体"/>
          <w:sz w:val="44"/>
        </w:rPr>
      </w:pPr>
      <w:bookmarkStart w:id="17" w:name="_Toc6627_WPSOffice_Level1"/>
      <w:r>
        <w:rPr>
          <w:rFonts w:hint="eastAsia" w:ascii="宋体" w:hAnsi="宋体" w:cs="宋体"/>
          <w:sz w:val="44"/>
        </w:rPr>
        <w:t>（正本</w:t>
      </w:r>
      <w:r>
        <w:rPr>
          <w:rFonts w:ascii="宋体" w:hAnsi="宋体" w:cs="宋体"/>
          <w:sz w:val="44"/>
        </w:rPr>
        <w:t>/</w:t>
      </w:r>
      <w:r>
        <w:rPr>
          <w:rFonts w:hint="eastAsia" w:ascii="宋体" w:hAnsi="宋体" w:cs="宋体"/>
          <w:sz w:val="44"/>
        </w:rPr>
        <w:t>副本）</w:t>
      </w:r>
      <w:bookmarkEnd w:id="17"/>
    </w:p>
    <w:p>
      <w:pPr>
        <w:jc w:val="center"/>
        <w:rPr>
          <w:rFonts w:ascii="宋体" w:cs="宋体"/>
          <w:sz w:val="44"/>
        </w:rPr>
      </w:pPr>
    </w:p>
    <w:p>
      <w:pPr>
        <w:jc w:val="center"/>
        <w:rPr>
          <w:rFonts w:ascii="宋体" w:cs="宋体"/>
          <w:sz w:val="44"/>
        </w:rPr>
      </w:pPr>
    </w:p>
    <w:p>
      <w:pPr>
        <w:jc w:val="center"/>
        <w:rPr>
          <w:rFonts w:ascii="宋体" w:cs="宋体"/>
          <w:sz w:val="44"/>
        </w:rPr>
      </w:pPr>
    </w:p>
    <w:p>
      <w:pPr>
        <w:jc w:val="center"/>
        <w:rPr>
          <w:rFonts w:ascii="宋体" w:cs="宋体"/>
          <w:sz w:val="44"/>
        </w:rPr>
      </w:pPr>
    </w:p>
    <w:p>
      <w:pPr>
        <w:ind w:firstLine="1440"/>
        <w:rPr>
          <w:rFonts w:ascii="宋体" w:hAnsi="宋体" w:cs="宋体"/>
          <w:bCs/>
          <w:sz w:val="32"/>
          <w:szCs w:val="32"/>
          <w:u w:val="single"/>
        </w:rPr>
      </w:pPr>
      <w:bookmarkStart w:id="18" w:name="_Toc10350_WPSOffice_Level1"/>
      <w:r>
        <w:rPr>
          <w:rFonts w:hint="eastAsia" w:ascii="宋体" w:hAnsi="宋体" w:cs="宋体"/>
          <w:bCs/>
          <w:sz w:val="32"/>
          <w:szCs w:val="32"/>
        </w:rPr>
        <w:t>项目编号：</w:t>
      </w:r>
      <w:bookmarkEnd w:id="18"/>
      <w:r>
        <w:rPr>
          <w:rFonts w:hint="eastAsia" w:ascii="宋体" w:hAnsi="宋体" w:cs="宋体"/>
          <w:bCs/>
          <w:sz w:val="32"/>
          <w:szCs w:val="32"/>
          <w:u w:val="single"/>
        </w:rPr>
        <w:t xml:space="preserve">                       </w:t>
      </w:r>
    </w:p>
    <w:p>
      <w:pPr>
        <w:ind w:firstLine="1440"/>
        <w:rPr>
          <w:rFonts w:ascii="宋体" w:hAnsi="宋体" w:cs="宋体"/>
          <w:bCs/>
          <w:sz w:val="32"/>
          <w:szCs w:val="32"/>
        </w:rPr>
      </w:pPr>
      <w:bookmarkStart w:id="19" w:name="_Toc250_WPSOffice_Level1"/>
      <w:r>
        <w:rPr>
          <w:rFonts w:hint="eastAsia" w:ascii="宋体" w:hAnsi="宋体" w:cs="宋体"/>
          <w:bCs/>
          <w:sz w:val="32"/>
          <w:szCs w:val="32"/>
        </w:rPr>
        <w:t>采购人：</w:t>
      </w:r>
      <w:bookmarkEnd w:id="19"/>
      <w:r>
        <w:rPr>
          <w:rFonts w:hint="eastAsia" w:ascii="宋体" w:hAnsi="宋体" w:cs="宋体"/>
          <w:bCs/>
          <w:sz w:val="32"/>
          <w:szCs w:val="32"/>
          <w:u w:val="single"/>
        </w:rPr>
        <w:t xml:space="preserve">                         </w:t>
      </w:r>
    </w:p>
    <w:p>
      <w:pPr>
        <w:tabs>
          <w:tab w:val="left" w:pos="3240"/>
        </w:tabs>
        <w:ind w:firstLine="1440"/>
        <w:rPr>
          <w:rFonts w:ascii="宋体" w:hAnsi="宋体" w:cs="宋体"/>
          <w:bCs/>
          <w:sz w:val="32"/>
          <w:szCs w:val="32"/>
          <w:u w:val="single"/>
        </w:rPr>
      </w:pPr>
      <w:bookmarkStart w:id="20" w:name="_Toc24313_WPSOffice_Level1"/>
      <w:r>
        <w:rPr>
          <w:rFonts w:hint="eastAsia" w:ascii="宋体" w:hAnsi="宋体" w:cs="宋体"/>
          <w:bCs/>
          <w:sz w:val="32"/>
          <w:szCs w:val="32"/>
        </w:rPr>
        <w:t>项目名称：</w:t>
      </w:r>
      <w:bookmarkEnd w:id="20"/>
      <w:r>
        <w:rPr>
          <w:rFonts w:hint="eastAsia" w:ascii="宋体" w:hAnsi="宋体" w:cs="宋体"/>
          <w:bCs/>
          <w:sz w:val="32"/>
          <w:szCs w:val="32"/>
          <w:u w:val="single"/>
        </w:rPr>
        <w:t xml:space="preserve">                       </w:t>
      </w:r>
    </w:p>
    <w:p>
      <w:pPr>
        <w:ind w:firstLine="1440"/>
        <w:rPr>
          <w:rFonts w:ascii="宋体" w:hAnsi="宋体" w:cs="宋体"/>
          <w:bCs/>
          <w:sz w:val="32"/>
          <w:szCs w:val="32"/>
          <w:u w:val="single"/>
        </w:rPr>
      </w:pPr>
      <w:bookmarkStart w:id="21" w:name="_Toc29063_WPSOffice_Level1"/>
      <w:r>
        <w:rPr>
          <w:rFonts w:hint="eastAsia" w:ascii="宋体" w:hAnsi="宋体" w:cs="宋体"/>
          <w:bCs/>
          <w:sz w:val="32"/>
          <w:szCs w:val="32"/>
        </w:rPr>
        <w:t>报价内容：</w:t>
      </w:r>
      <w:bookmarkEnd w:id="21"/>
      <w:r>
        <w:rPr>
          <w:rFonts w:hint="eastAsia" w:ascii="宋体" w:hAnsi="宋体" w:cs="宋体"/>
          <w:bCs/>
          <w:sz w:val="32"/>
          <w:szCs w:val="32"/>
          <w:u w:val="single"/>
        </w:rPr>
        <w:t xml:space="preserve">                       </w:t>
      </w:r>
    </w:p>
    <w:p>
      <w:pPr>
        <w:ind w:firstLine="1440"/>
        <w:rPr>
          <w:rFonts w:ascii="宋体" w:cs="宋体"/>
          <w:bCs/>
          <w:sz w:val="32"/>
          <w:szCs w:val="32"/>
        </w:rPr>
      </w:pPr>
    </w:p>
    <w:p>
      <w:pPr>
        <w:jc w:val="center"/>
        <w:rPr>
          <w:rFonts w:ascii="宋体" w:cs="宋体"/>
          <w:bCs/>
          <w:sz w:val="144"/>
          <w:szCs w:val="144"/>
        </w:rPr>
      </w:pPr>
      <w:bookmarkStart w:id="22" w:name="_Toc18926_WPSOffice_Level1"/>
      <w:r>
        <w:rPr>
          <w:rFonts w:hint="eastAsia" w:ascii="宋体" w:hAnsi="宋体" w:cs="宋体"/>
          <w:bCs/>
          <w:sz w:val="144"/>
          <w:szCs w:val="144"/>
        </w:rPr>
        <w:t>供应商名称：</w:t>
      </w:r>
      <w:bookmarkEnd w:id="22"/>
    </w:p>
    <w:p>
      <w:pPr>
        <w:jc w:val="center"/>
        <w:rPr>
          <w:rFonts w:ascii="宋体" w:cs="宋体"/>
          <w:sz w:val="32"/>
          <w:szCs w:val="32"/>
        </w:rPr>
      </w:pPr>
      <w:r>
        <w:rPr>
          <w:rFonts w:hint="eastAsia" w:ascii="宋体" w:hAnsi="宋体" w:cs="宋体"/>
          <w:sz w:val="32"/>
          <w:szCs w:val="32"/>
        </w:rPr>
        <w:t>年  月  日</w:t>
      </w:r>
      <w:r>
        <w:rPr>
          <w:rFonts w:ascii="宋体" w:cs="宋体"/>
          <w:sz w:val="32"/>
          <w:szCs w:val="32"/>
        </w:rPr>
        <w:br w:type="page"/>
      </w:r>
    </w:p>
    <w:p>
      <w:pPr>
        <w:jc w:val="center"/>
        <w:outlineLvl w:val="1"/>
        <w:rPr>
          <w:rFonts w:ascii="宋体" w:cs="宋体"/>
          <w:sz w:val="32"/>
          <w:szCs w:val="32"/>
        </w:rPr>
      </w:pPr>
      <w:r>
        <w:rPr>
          <w:rFonts w:hint="eastAsia" w:ascii="宋体" w:hAnsi="宋体" w:cs="宋体"/>
          <w:sz w:val="32"/>
          <w:szCs w:val="32"/>
          <w:lang w:val="zh-CN"/>
        </w:rPr>
        <w:t>目</w:t>
      </w:r>
      <w:r>
        <w:rPr>
          <w:rFonts w:hint="eastAsia" w:ascii="宋体" w:hAnsi="宋体" w:cs="宋体"/>
          <w:sz w:val="32"/>
          <w:szCs w:val="32"/>
        </w:rPr>
        <w:t xml:space="preserve"> </w:t>
      </w:r>
      <w:r>
        <w:rPr>
          <w:rFonts w:hint="eastAsia" w:ascii="宋体" w:hAnsi="宋体" w:cs="宋体"/>
          <w:sz w:val="32"/>
          <w:szCs w:val="32"/>
          <w:lang w:val="zh-CN"/>
        </w:rPr>
        <w:t>录</w:t>
      </w:r>
    </w:p>
    <w:p>
      <w:pPr>
        <w:widowControl/>
        <w:snapToGrid w:val="0"/>
        <w:jc w:val="left"/>
        <w:rPr>
          <w:rFonts w:ascii="宋体" w:hAnsi="宋体" w:cs="宋体"/>
          <w:kern w:val="0"/>
          <w:sz w:val="24"/>
        </w:rPr>
      </w:pPr>
      <w:r>
        <w:rPr>
          <w:rFonts w:ascii="宋体" w:cs="宋体"/>
          <w:sz w:val="84"/>
          <w:szCs w:val="84"/>
        </w:rPr>
        <w:br w:type="page"/>
      </w:r>
      <w:bookmarkStart w:id="23" w:name="_Toc3952_WPSOffice_Level1"/>
      <w:r>
        <w:rPr>
          <w:rFonts w:hint="eastAsia" w:ascii="宋体" w:hAnsi="宋体" w:cs="宋体"/>
          <w:kern w:val="0"/>
          <w:sz w:val="24"/>
        </w:rPr>
        <w:t>附件1：</w:t>
      </w:r>
      <w:bookmarkEnd w:id="23"/>
    </w:p>
    <w:p>
      <w:pPr>
        <w:widowControl/>
        <w:snapToGrid w:val="0"/>
        <w:jc w:val="center"/>
        <w:outlineLvl w:val="1"/>
        <w:rPr>
          <w:rFonts w:ascii="宋体" w:hAnsi="宋体" w:cs="宋体"/>
          <w:kern w:val="0"/>
          <w:szCs w:val="28"/>
        </w:rPr>
      </w:pPr>
      <w:r>
        <w:rPr>
          <w:rFonts w:hint="eastAsia" w:ascii="宋体" w:hAnsi="宋体" w:cs="宋体"/>
          <w:kern w:val="0"/>
          <w:sz w:val="32"/>
          <w:szCs w:val="32"/>
        </w:rPr>
        <w:t>报  价  函</w:t>
      </w:r>
    </w:p>
    <w:p>
      <w:pPr>
        <w:widowControl/>
        <w:snapToGrid w:val="0"/>
        <w:spacing w:line="440" w:lineRule="atLeast"/>
        <w:rPr>
          <w:rFonts w:ascii="宋体" w:hAnsi="宋体" w:cs="宋体"/>
          <w:kern w:val="0"/>
          <w:sz w:val="24"/>
        </w:rPr>
      </w:pPr>
      <w:r>
        <w:rPr>
          <w:rFonts w:hint="eastAsia" w:ascii="宋体" w:hAnsi="宋体" w:cs="宋体"/>
          <w:kern w:val="0"/>
          <w:sz w:val="24"/>
        </w:rPr>
        <w:t>致：采购人、采购代理公司</w:t>
      </w:r>
    </w:p>
    <w:p>
      <w:pPr>
        <w:widowControl/>
        <w:snapToGrid w:val="0"/>
        <w:spacing w:line="440" w:lineRule="atLeast"/>
        <w:ind w:right="26" w:firstLine="480"/>
        <w:rPr>
          <w:rFonts w:ascii="宋体" w:hAnsi="宋体" w:cs="宋体"/>
          <w:kern w:val="0"/>
          <w:sz w:val="24"/>
        </w:rPr>
      </w:pPr>
      <w:r>
        <w:rPr>
          <w:rFonts w:hint="eastAsia" w:ascii="宋体" w:hAnsi="宋体" w:cs="宋体"/>
          <w:kern w:val="0"/>
          <w:sz w:val="24"/>
        </w:rPr>
        <w:t>根据贵方为</w:t>
      </w:r>
      <w:r>
        <w:rPr>
          <w:rFonts w:hint="eastAsia" w:ascii="宋体" w:hAnsi="宋体" w:cs="宋体"/>
          <w:kern w:val="0"/>
          <w:sz w:val="24"/>
          <w:u w:val="single"/>
        </w:rPr>
        <w:t xml:space="preserve"> (项目名称/项目编号) </w:t>
      </w:r>
      <w:r>
        <w:rPr>
          <w:rFonts w:hint="eastAsia" w:ascii="宋体" w:hAnsi="宋体" w:cs="宋体"/>
          <w:kern w:val="0"/>
          <w:sz w:val="24"/>
        </w:rPr>
        <w:t>项目采购货物及服务的询价邀请，我方代表</w:t>
      </w:r>
      <w:r>
        <w:rPr>
          <w:rFonts w:hint="eastAsia" w:ascii="宋体" w:hAnsi="宋体" w:cs="宋体"/>
          <w:kern w:val="0"/>
          <w:sz w:val="24"/>
          <w:u w:val="single"/>
        </w:rPr>
        <w:t>签字代表</w:t>
      </w:r>
      <w:r>
        <w:rPr>
          <w:rFonts w:hint="eastAsia" w:ascii="宋体" w:hAnsi="宋体" w:cs="宋体"/>
          <w:kern w:val="0"/>
          <w:sz w:val="24"/>
        </w:rPr>
        <w:t>（姓名、职务）经正式授权并代表</w:t>
      </w:r>
      <w:r>
        <w:rPr>
          <w:rFonts w:hint="eastAsia" w:ascii="宋体" w:hAnsi="宋体" w:cs="宋体"/>
          <w:kern w:val="0"/>
          <w:sz w:val="24"/>
          <w:u w:val="single"/>
        </w:rPr>
        <w:t>（供应商名称、地址）</w:t>
      </w:r>
      <w:r>
        <w:rPr>
          <w:rFonts w:hint="eastAsia" w:ascii="宋体" w:hAnsi="宋体" w:cs="宋体"/>
          <w:kern w:val="0"/>
          <w:sz w:val="24"/>
        </w:rPr>
        <w:t>提交下述文件（</w:t>
      </w:r>
      <w:r>
        <w:rPr>
          <w:rFonts w:hint="eastAsia" w:ascii="宋体" w:hAnsi="宋体" w:cs="宋体"/>
          <w:sz w:val="24"/>
        </w:rPr>
        <w:t>正本一份和副本二份）</w:t>
      </w:r>
      <w:r>
        <w:rPr>
          <w:rFonts w:hint="eastAsia" w:ascii="宋体" w:hAnsi="宋体" w:cs="宋体"/>
          <w:kern w:val="0"/>
          <w:sz w:val="24"/>
        </w:rPr>
        <w:t>：</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1.报价函(附件1)；</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2.报价一览表(附件2)；</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3.分项报价表(附件3)；</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4.货物及服务清单(附件4)；</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5.资格性符合性检查对照表(附件5)；</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6.技术和服务响应、偏离情况说明表(附件6)；</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7.合同条款响应、偏离情况说明表(附件7)；</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8.法人（负责人）代表授权书(附件8)；</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9.法人或者其他组织的营业执照等证明文件，自然人的身份证明(附件9)；</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10.财务状况报告，依法缴纳税收和社会保障资金的相关材料(附件10)；</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11.具备履行合同所必需的设备和专业技术能力的证明材料(附件11)；</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kern w:val="0"/>
          <w:sz w:val="24"/>
        </w:rPr>
        <w:t>13.未被列入"信用中国"网站(www.creditchina.gov.cn)失信被执行人、重大税收违法失信主体的网页截图，未被“中国政府采购网”(www.ccgp.gov.cn)列入政府采购严重违法失信行为记录名单的网页截图。(附件13)；</w:t>
      </w:r>
    </w:p>
    <w:p>
      <w:pPr>
        <w:widowControl/>
        <w:snapToGrid w:val="0"/>
        <w:spacing w:line="440" w:lineRule="atLeast"/>
        <w:ind w:right="246" w:firstLine="480" w:firstLineChars="200"/>
        <w:rPr>
          <w:rFonts w:ascii="宋体" w:hAnsi="宋体" w:cs="宋体"/>
          <w:kern w:val="0"/>
          <w:sz w:val="24"/>
        </w:rPr>
      </w:pPr>
      <w:r>
        <w:rPr>
          <w:rFonts w:hint="eastAsia" w:ascii="宋体" w:hAnsi="宋体" w:cs="宋体"/>
          <w:sz w:val="24"/>
        </w:rPr>
        <w:t>14.《中小企业声明函》</w:t>
      </w:r>
      <w:r>
        <w:rPr>
          <w:rFonts w:hint="eastAsia" w:ascii="宋体" w:hAnsi="宋体" w:cs="宋体"/>
          <w:bCs/>
          <w:sz w:val="24"/>
        </w:rPr>
        <w:t>、《残疾人福利性单位声明函》或属于监狱企业的证明文件（如果有的话）</w:t>
      </w:r>
      <w:r>
        <w:rPr>
          <w:rFonts w:hint="eastAsia" w:ascii="宋体" w:hAnsi="宋体" w:cs="宋体"/>
          <w:kern w:val="0"/>
          <w:sz w:val="24"/>
        </w:rPr>
        <w:t>(附件14)。</w:t>
      </w:r>
    </w:p>
    <w:p>
      <w:pPr>
        <w:widowControl/>
        <w:snapToGrid w:val="0"/>
        <w:spacing w:line="440" w:lineRule="atLeast"/>
        <w:ind w:right="246" w:firstLine="482" w:firstLineChars="200"/>
        <w:rPr>
          <w:rFonts w:ascii="宋体" w:hAnsi="宋体" w:cs="宋体"/>
          <w:b/>
          <w:kern w:val="0"/>
          <w:sz w:val="24"/>
        </w:rPr>
      </w:pPr>
      <w:bookmarkStart w:id="24" w:name="_Toc5623_WPSOffice_Level1"/>
      <w:r>
        <w:rPr>
          <w:rFonts w:hint="eastAsia" w:ascii="宋体" w:hAnsi="宋体" w:cs="宋体"/>
          <w:b/>
          <w:kern w:val="0"/>
          <w:sz w:val="24"/>
        </w:rPr>
        <w:t>本文件要求提供的其他资格证明文件及资料。</w:t>
      </w:r>
      <w:bookmarkEnd w:id="24"/>
    </w:p>
    <w:p>
      <w:pPr>
        <w:widowControl/>
        <w:snapToGrid w:val="0"/>
        <w:spacing w:line="440" w:lineRule="atLeast"/>
        <w:ind w:right="246"/>
        <w:rPr>
          <w:rFonts w:ascii="宋体" w:hAnsi="宋体" w:cs="宋体"/>
          <w:kern w:val="0"/>
          <w:sz w:val="24"/>
        </w:rPr>
      </w:pPr>
      <w:r>
        <w:rPr>
          <w:rFonts w:hint="eastAsia" w:ascii="宋体" w:hAnsi="宋体" w:cs="宋体"/>
          <w:kern w:val="0"/>
          <w:sz w:val="24"/>
        </w:rPr>
        <w:t xml:space="preserve">在此，我方宣布同意如下： </w:t>
      </w:r>
    </w:p>
    <w:p>
      <w:pPr>
        <w:widowControl/>
        <w:snapToGrid w:val="0"/>
        <w:spacing w:line="440" w:lineRule="atLeast"/>
        <w:ind w:right="246"/>
        <w:rPr>
          <w:rFonts w:ascii="宋体" w:hAnsi="宋体" w:cs="宋体"/>
          <w:kern w:val="0"/>
          <w:sz w:val="24"/>
        </w:rPr>
      </w:pPr>
      <w:r>
        <w:rPr>
          <w:rFonts w:hint="eastAsia" w:ascii="宋体" w:hAnsi="宋体" w:cs="宋体"/>
          <w:kern w:val="0"/>
          <w:sz w:val="24"/>
        </w:rPr>
        <w:t xml:space="preserve">    1. 所附报价一览表中规定的应提交和交付的货物和服务总价为（</w:t>
      </w:r>
      <w:r>
        <w:rPr>
          <w:rFonts w:hint="eastAsia" w:ascii="宋体" w:hAnsi="宋体" w:cs="宋体"/>
          <w:kern w:val="0"/>
          <w:sz w:val="24"/>
          <w:u w:val="single"/>
        </w:rPr>
        <w:t>注明币种，并用文字和数字表示的总报价</w:t>
      </w:r>
      <w:r>
        <w:rPr>
          <w:rFonts w:hint="eastAsia" w:ascii="宋体" w:hAnsi="宋体" w:cs="宋体"/>
          <w:kern w:val="0"/>
          <w:sz w:val="24"/>
        </w:rPr>
        <w:t>）；</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2. 将按</w:t>
      </w:r>
      <w:r>
        <w:rPr>
          <w:rFonts w:hint="eastAsia" w:ascii="宋体" w:hAnsi="宋体" w:cs="宋体"/>
          <w:sz w:val="24"/>
        </w:rPr>
        <w:t>询价通知书</w:t>
      </w:r>
      <w:r>
        <w:rPr>
          <w:rFonts w:hint="eastAsia" w:ascii="宋体" w:hAnsi="宋体" w:cs="宋体"/>
          <w:kern w:val="0"/>
          <w:sz w:val="24"/>
        </w:rPr>
        <w:t>的规定履行合同责任和义务；</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3. 已详细审查全部</w:t>
      </w:r>
      <w:r>
        <w:rPr>
          <w:rFonts w:hint="eastAsia" w:ascii="宋体" w:hAnsi="宋体" w:cs="宋体"/>
          <w:sz w:val="24"/>
        </w:rPr>
        <w:t>询价通知书</w:t>
      </w:r>
      <w:r>
        <w:rPr>
          <w:rFonts w:hint="eastAsia" w:ascii="宋体" w:hAnsi="宋体" w:cs="宋体"/>
          <w:kern w:val="0"/>
          <w:sz w:val="24"/>
        </w:rPr>
        <w:t>，包括第</w:t>
      </w:r>
      <w:r>
        <w:rPr>
          <w:rFonts w:hint="eastAsia" w:ascii="宋体" w:hAnsi="宋体" w:cs="宋体"/>
          <w:kern w:val="0"/>
          <w:sz w:val="24"/>
          <w:u w:val="single"/>
        </w:rPr>
        <w:t>（编号、补遗书）（如果有的话）</w:t>
      </w:r>
      <w:r>
        <w:rPr>
          <w:rFonts w:hint="eastAsia" w:ascii="宋体" w:hAnsi="宋体" w:cs="宋体"/>
          <w:kern w:val="0"/>
          <w:sz w:val="24"/>
        </w:rPr>
        <w:t>，对此无异议。我方完全理解并同意放弃对这方面有不明及误解的权力；</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4. 本报价有效期为自报价日起 个日历日；</w:t>
      </w:r>
    </w:p>
    <w:p>
      <w:pPr>
        <w:widowControl/>
        <w:snapToGrid w:val="0"/>
        <w:spacing w:line="440" w:lineRule="atLeast"/>
        <w:ind w:right="246" w:firstLine="480"/>
        <w:rPr>
          <w:rFonts w:ascii="宋体" w:cs="宋体"/>
          <w:kern w:val="0"/>
          <w:sz w:val="24"/>
        </w:rPr>
      </w:pP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5. 同意提供按照贵方可能要求的与其报价有关的一切数据或资料；</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6. 与本报价有关的一切正式往来信函请寄：</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napToGrid w:val="0"/>
        <w:spacing w:line="440" w:lineRule="atLeast"/>
        <w:ind w:right="246" w:firstLine="480"/>
        <w:rPr>
          <w:rFonts w:ascii="宋体" w:hAnsi="宋体" w:cs="宋体"/>
          <w:kern w:val="0"/>
          <w:sz w:val="24"/>
        </w:rPr>
      </w:pPr>
      <w:r>
        <w:rPr>
          <w:rFonts w:hint="eastAsia" w:ascii="宋体" w:hAnsi="宋体" w:cs="宋体"/>
          <w:kern w:val="0"/>
          <w:sz w:val="24"/>
        </w:rPr>
        <w:t>电话/传真：</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napToGrid w:val="0"/>
        <w:spacing w:line="440" w:lineRule="atLeast"/>
        <w:ind w:right="246" w:firstLine="480"/>
        <w:rPr>
          <w:rFonts w:ascii="宋体" w:hAnsi="宋体" w:cs="宋体"/>
          <w:kern w:val="0"/>
          <w:sz w:val="24"/>
          <w:u w:val="single"/>
        </w:rPr>
      </w:pPr>
      <w:r>
        <w:rPr>
          <w:rFonts w:hint="eastAsia" w:ascii="宋体" w:hAnsi="宋体" w:cs="宋体"/>
          <w:kern w:val="0"/>
          <w:sz w:val="24"/>
        </w:rPr>
        <w:t>电子信箱：</w:t>
      </w:r>
      <w:r>
        <w:rPr>
          <w:rFonts w:hint="eastAsia" w:ascii="宋体" w:hAnsi="宋体" w:cs="宋体"/>
          <w:kern w:val="0"/>
          <w:sz w:val="24"/>
          <w:u w:val="single"/>
        </w:rPr>
        <w:t xml:space="preserve">                                         </w:t>
      </w:r>
      <w:r>
        <w:rPr>
          <w:rFonts w:hint="eastAsia" w:ascii="宋体" w:hAnsi="宋体" w:cs="宋体"/>
          <w:kern w:val="0"/>
          <w:sz w:val="24"/>
        </w:rPr>
        <w:t xml:space="preserve"> </w:t>
      </w:r>
    </w:p>
    <w:p>
      <w:pPr>
        <w:widowControl/>
        <w:snapToGrid w:val="0"/>
        <w:spacing w:line="440" w:lineRule="atLeast"/>
        <w:ind w:right="246" w:firstLine="480"/>
        <w:rPr>
          <w:rFonts w:ascii="宋体" w:hAnsi="宋体" w:cs="宋体"/>
          <w:kern w:val="0"/>
          <w:sz w:val="24"/>
          <w:u w:val="single"/>
        </w:rPr>
      </w:pPr>
      <w:r>
        <w:rPr>
          <w:rFonts w:hint="eastAsia" w:ascii="宋体" w:hAnsi="宋体" w:cs="宋体"/>
          <w:kern w:val="0"/>
          <w:sz w:val="24"/>
        </w:rPr>
        <w:t>法人（负责人）代表或授权代表签字：</w:t>
      </w:r>
      <w:r>
        <w:rPr>
          <w:rFonts w:hint="eastAsia" w:ascii="宋体" w:hAnsi="宋体" w:cs="宋体"/>
          <w:kern w:val="0"/>
          <w:sz w:val="24"/>
          <w:u w:val="single"/>
        </w:rPr>
        <w:t xml:space="preserve">                 </w:t>
      </w:r>
    </w:p>
    <w:p>
      <w:pPr>
        <w:widowControl/>
        <w:snapToGrid w:val="0"/>
        <w:spacing w:line="440" w:lineRule="atLeast"/>
        <w:ind w:right="246" w:firstLine="480"/>
        <w:rPr>
          <w:rFonts w:ascii="宋体" w:hAnsi="宋体" w:cs="宋体"/>
          <w:kern w:val="0"/>
          <w:sz w:val="24"/>
          <w:u w:val="single"/>
        </w:rPr>
      </w:pPr>
      <w:r>
        <w:rPr>
          <w:rFonts w:hint="eastAsia" w:ascii="宋体" w:hAnsi="宋体" w:cs="宋体"/>
          <w:kern w:val="0"/>
          <w:sz w:val="24"/>
        </w:rPr>
        <w:t xml:space="preserve">供应商名称(公章)： </w:t>
      </w:r>
      <w:r>
        <w:rPr>
          <w:rFonts w:hint="eastAsia" w:ascii="宋体" w:hAnsi="宋体" w:cs="宋体"/>
          <w:kern w:val="0"/>
          <w:sz w:val="24"/>
          <w:u w:val="single"/>
        </w:rPr>
        <w:t xml:space="preserve">                                </w:t>
      </w:r>
    </w:p>
    <w:p>
      <w:pPr>
        <w:spacing w:line="500" w:lineRule="exact"/>
        <w:ind w:firstLine="480" w:firstLineChars="200"/>
        <w:rPr>
          <w:rFonts w:ascii="宋体" w:cs="宋体"/>
          <w:bCs/>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sz w:val="84"/>
          <w:szCs w:val="84"/>
        </w:rPr>
        <w:br w:type="page"/>
      </w:r>
      <w:r>
        <w:rPr>
          <w:rFonts w:hint="eastAsia" w:ascii="宋体" w:hAnsi="宋体" w:cs="宋体"/>
          <w:bCs/>
          <w:sz w:val="24"/>
        </w:rPr>
        <w:t>附件</w:t>
      </w:r>
      <w:r>
        <w:rPr>
          <w:rFonts w:ascii="宋体" w:hAnsi="宋体" w:cs="宋体"/>
          <w:bCs/>
          <w:sz w:val="24"/>
        </w:rPr>
        <w:t>2</w:t>
      </w:r>
      <w:r>
        <w:rPr>
          <w:rFonts w:hint="eastAsia" w:ascii="宋体" w:hAnsi="宋体" w:cs="宋体"/>
          <w:bCs/>
          <w:sz w:val="24"/>
        </w:rPr>
        <w:t>：</w:t>
      </w:r>
    </w:p>
    <w:p>
      <w:pPr>
        <w:spacing w:line="500" w:lineRule="exact"/>
        <w:jc w:val="center"/>
        <w:outlineLvl w:val="1"/>
        <w:rPr>
          <w:rFonts w:ascii="宋体" w:cs="宋体"/>
          <w:sz w:val="32"/>
          <w:szCs w:val="32"/>
        </w:rPr>
      </w:pPr>
      <w:r>
        <w:rPr>
          <w:rFonts w:hint="eastAsia" w:ascii="宋体" w:hAnsi="宋体" w:cs="宋体"/>
          <w:sz w:val="32"/>
          <w:szCs w:val="32"/>
        </w:rPr>
        <w:t>报价一览表</w:t>
      </w:r>
    </w:p>
    <w:p>
      <w:pPr>
        <w:spacing w:line="500" w:lineRule="exact"/>
        <w:jc w:val="center"/>
        <w:rPr>
          <w:rFonts w:ascii="宋体" w:cs="宋体"/>
          <w:sz w:val="32"/>
          <w:szCs w:val="32"/>
        </w:rPr>
      </w:pPr>
    </w:p>
    <w:p>
      <w:pPr>
        <w:spacing w:line="240" w:lineRule="atLeast"/>
        <w:rPr>
          <w:rFonts w:ascii="宋体" w:cs="宋体"/>
          <w:sz w:val="24"/>
        </w:rPr>
      </w:pPr>
      <w:r>
        <w:rPr>
          <w:rFonts w:hint="eastAsia" w:ascii="宋体" w:hAnsi="宋体" w:cs="宋体"/>
          <w:sz w:val="24"/>
        </w:rPr>
        <w:t>项目编号（包号）：</w:t>
      </w:r>
    </w:p>
    <w:p>
      <w:pPr>
        <w:spacing w:line="240" w:lineRule="atLeast"/>
        <w:rPr>
          <w:rFonts w:ascii="宋体" w:cs="宋体"/>
          <w:sz w:val="24"/>
        </w:rPr>
      </w:pPr>
      <w:r>
        <w:rPr>
          <w:rFonts w:hint="eastAsia" w:ascii="宋体" w:hAnsi="宋体" w:cs="宋体"/>
          <w:sz w:val="24"/>
        </w:rPr>
        <w:t>项目名称：</w:t>
      </w:r>
    </w:p>
    <w:tbl>
      <w:tblPr>
        <w:tblStyle w:val="14"/>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01"/>
        <w:gridCol w:w="2093"/>
        <w:gridCol w:w="1276"/>
        <w:gridCol w:w="1276"/>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vAlign w:val="center"/>
          </w:tcPr>
          <w:p>
            <w:pPr>
              <w:jc w:val="center"/>
              <w:rPr>
                <w:rFonts w:ascii="宋体" w:cs="宋体"/>
                <w:b/>
                <w:sz w:val="24"/>
              </w:rPr>
            </w:pPr>
            <w:r>
              <w:rPr>
                <w:rFonts w:hint="eastAsia" w:ascii="宋体" w:hAnsi="宋体" w:cs="宋体"/>
                <w:b/>
                <w:sz w:val="24"/>
              </w:rPr>
              <w:t>序号</w:t>
            </w:r>
          </w:p>
        </w:tc>
        <w:tc>
          <w:tcPr>
            <w:tcW w:w="2301" w:type="dxa"/>
            <w:vAlign w:val="center"/>
          </w:tcPr>
          <w:p>
            <w:pPr>
              <w:jc w:val="center"/>
              <w:rPr>
                <w:rFonts w:ascii="宋体" w:cs="宋体"/>
                <w:b/>
                <w:sz w:val="24"/>
              </w:rPr>
            </w:pPr>
            <w:r>
              <w:rPr>
                <w:rFonts w:hint="eastAsia" w:ascii="宋体" w:hAnsi="宋体" w:cs="宋体"/>
                <w:b/>
                <w:sz w:val="24"/>
              </w:rPr>
              <w:t>名称</w:t>
            </w:r>
          </w:p>
        </w:tc>
        <w:tc>
          <w:tcPr>
            <w:tcW w:w="2093" w:type="dxa"/>
            <w:vAlign w:val="center"/>
          </w:tcPr>
          <w:p>
            <w:pPr>
              <w:jc w:val="center"/>
              <w:rPr>
                <w:rFonts w:ascii="宋体" w:cs="宋体"/>
                <w:b/>
                <w:sz w:val="24"/>
              </w:rPr>
            </w:pPr>
            <w:r>
              <w:rPr>
                <w:rFonts w:hint="eastAsia" w:ascii="宋体" w:hAnsi="宋体" w:cs="宋体"/>
                <w:b/>
                <w:sz w:val="24"/>
              </w:rPr>
              <w:t>品牌、型号</w:t>
            </w:r>
          </w:p>
        </w:tc>
        <w:tc>
          <w:tcPr>
            <w:tcW w:w="1276" w:type="dxa"/>
            <w:vAlign w:val="center"/>
          </w:tcPr>
          <w:p>
            <w:pPr>
              <w:jc w:val="center"/>
              <w:rPr>
                <w:rFonts w:ascii="宋体" w:cs="宋体"/>
                <w:b/>
                <w:sz w:val="24"/>
              </w:rPr>
            </w:pPr>
            <w:r>
              <w:rPr>
                <w:rFonts w:hint="eastAsia" w:ascii="宋体" w:hAnsi="宋体" w:cs="宋体"/>
                <w:b/>
                <w:sz w:val="24"/>
              </w:rPr>
              <w:t>数量</w:t>
            </w:r>
          </w:p>
        </w:tc>
        <w:tc>
          <w:tcPr>
            <w:tcW w:w="1276" w:type="dxa"/>
            <w:vAlign w:val="center"/>
          </w:tcPr>
          <w:p>
            <w:pPr>
              <w:jc w:val="center"/>
              <w:rPr>
                <w:rFonts w:ascii="宋体" w:cs="宋体"/>
                <w:b/>
                <w:sz w:val="24"/>
              </w:rPr>
            </w:pPr>
            <w:r>
              <w:rPr>
                <w:rFonts w:hint="eastAsia" w:ascii="宋体" w:hAnsi="宋体" w:cs="宋体"/>
                <w:b/>
                <w:sz w:val="24"/>
              </w:rPr>
              <w:t>单价（元）</w:t>
            </w:r>
          </w:p>
        </w:tc>
        <w:tc>
          <w:tcPr>
            <w:tcW w:w="1713" w:type="dxa"/>
            <w:vAlign w:val="center"/>
          </w:tcPr>
          <w:p>
            <w:pPr>
              <w:jc w:val="center"/>
              <w:rPr>
                <w:rFonts w:ascii="宋体" w:cs="宋体"/>
                <w:b/>
                <w:sz w:val="24"/>
              </w:rPr>
            </w:pPr>
            <w:r>
              <w:rPr>
                <w:rFonts w:hint="eastAsia" w:ascii="宋体" w:cs="宋体"/>
                <w:b/>
                <w:sz w:val="24"/>
              </w:rPr>
              <w:t>分项合计</w:t>
            </w:r>
            <w:r>
              <w:rPr>
                <w:rFonts w:ascii="宋体" w:cs="宋体"/>
                <w:b/>
                <w:sz w:val="24"/>
              </w:rPr>
              <w:t>(</w:t>
            </w:r>
            <w:r>
              <w:rPr>
                <w:rFonts w:hint="eastAsia" w:ascii="宋体" w:cs="宋体"/>
                <w:b/>
                <w:sz w:val="24"/>
              </w:rPr>
              <w:t>元</w:t>
            </w:r>
            <w:r>
              <w:rPr>
                <w:rFonts w:asci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Align w:val="center"/>
          </w:tcPr>
          <w:p>
            <w:pPr>
              <w:jc w:val="center"/>
              <w:rPr>
                <w:rFonts w:ascii="宋体" w:cs="宋体"/>
                <w:sz w:val="24"/>
              </w:rPr>
            </w:pPr>
            <w:r>
              <w:rPr>
                <w:rFonts w:ascii="宋体" w:hAnsi="宋体" w:cs="宋体"/>
                <w:sz w:val="24"/>
              </w:rPr>
              <w:t>1</w:t>
            </w:r>
          </w:p>
        </w:tc>
        <w:tc>
          <w:tcPr>
            <w:tcW w:w="2301" w:type="dxa"/>
            <w:vAlign w:val="center"/>
          </w:tcPr>
          <w:p>
            <w:pPr>
              <w:jc w:val="center"/>
              <w:rPr>
                <w:rFonts w:ascii="宋体" w:cs="宋体"/>
                <w:sz w:val="24"/>
              </w:rPr>
            </w:pPr>
          </w:p>
        </w:tc>
        <w:tc>
          <w:tcPr>
            <w:tcW w:w="2093" w:type="dxa"/>
          </w:tcPr>
          <w:p>
            <w:pPr>
              <w:jc w:val="center"/>
              <w:rPr>
                <w:rFonts w:ascii="宋体" w:cs="宋体"/>
                <w:sz w:val="24"/>
              </w:rPr>
            </w:pPr>
          </w:p>
        </w:tc>
        <w:tc>
          <w:tcPr>
            <w:tcW w:w="1276" w:type="dxa"/>
            <w:vAlign w:val="center"/>
          </w:tcPr>
          <w:p>
            <w:pPr>
              <w:jc w:val="center"/>
              <w:rPr>
                <w:rFonts w:ascii="宋体" w:cs="宋体"/>
                <w:sz w:val="24"/>
              </w:rPr>
            </w:pPr>
          </w:p>
        </w:tc>
        <w:tc>
          <w:tcPr>
            <w:tcW w:w="1276" w:type="dxa"/>
            <w:vAlign w:val="center"/>
          </w:tcPr>
          <w:p>
            <w:pPr>
              <w:jc w:val="center"/>
              <w:rPr>
                <w:rFonts w:ascii="宋体" w:cs="宋体"/>
                <w:sz w:val="24"/>
              </w:rPr>
            </w:pPr>
          </w:p>
        </w:tc>
        <w:tc>
          <w:tcPr>
            <w:tcW w:w="1713"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Align w:val="center"/>
          </w:tcPr>
          <w:p>
            <w:pPr>
              <w:jc w:val="center"/>
              <w:rPr>
                <w:rFonts w:ascii="宋体" w:cs="宋体"/>
                <w:sz w:val="24"/>
              </w:rPr>
            </w:pPr>
            <w:r>
              <w:rPr>
                <w:rFonts w:hint="eastAsia" w:ascii="宋体" w:hAnsi="宋体" w:cs="宋体"/>
                <w:sz w:val="24"/>
              </w:rPr>
              <w:t>…</w:t>
            </w:r>
          </w:p>
        </w:tc>
        <w:tc>
          <w:tcPr>
            <w:tcW w:w="2301" w:type="dxa"/>
            <w:vAlign w:val="center"/>
          </w:tcPr>
          <w:p>
            <w:pPr>
              <w:jc w:val="center"/>
              <w:rPr>
                <w:rFonts w:ascii="宋体" w:cs="宋体"/>
                <w:sz w:val="24"/>
              </w:rPr>
            </w:pPr>
          </w:p>
        </w:tc>
        <w:tc>
          <w:tcPr>
            <w:tcW w:w="2093" w:type="dxa"/>
          </w:tcPr>
          <w:p>
            <w:pPr>
              <w:jc w:val="center"/>
              <w:rPr>
                <w:rFonts w:ascii="宋体" w:cs="宋体"/>
                <w:sz w:val="24"/>
              </w:rPr>
            </w:pPr>
          </w:p>
        </w:tc>
        <w:tc>
          <w:tcPr>
            <w:tcW w:w="1276" w:type="dxa"/>
            <w:vAlign w:val="center"/>
          </w:tcPr>
          <w:p>
            <w:pPr>
              <w:jc w:val="center"/>
              <w:rPr>
                <w:rFonts w:ascii="宋体" w:cs="宋体"/>
                <w:sz w:val="24"/>
              </w:rPr>
            </w:pPr>
          </w:p>
        </w:tc>
        <w:tc>
          <w:tcPr>
            <w:tcW w:w="1276" w:type="dxa"/>
            <w:vAlign w:val="center"/>
          </w:tcPr>
          <w:p>
            <w:pPr>
              <w:jc w:val="center"/>
              <w:rPr>
                <w:rFonts w:ascii="宋体" w:cs="宋体"/>
                <w:sz w:val="24"/>
              </w:rPr>
            </w:pPr>
          </w:p>
        </w:tc>
        <w:tc>
          <w:tcPr>
            <w:tcW w:w="1713" w:type="dxa"/>
            <w:vAlign w:val="center"/>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118" w:type="dxa"/>
            <w:gridSpan w:val="2"/>
            <w:vAlign w:val="center"/>
          </w:tcPr>
          <w:p>
            <w:pPr>
              <w:jc w:val="center"/>
              <w:rPr>
                <w:rFonts w:ascii="宋体" w:cs="宋体"/>
                <w:sz w:val="24"/>
              </w:rPr>
            </w:pPr>
            <w:r>
              <w:rPr>
                <w:rFonts w:hint="eastAsia" w:ascii="宋体" w:cs="宋体"/>
                <w:sz w:val="24"/>
              </w:rPr>
              <w:t>投标总报价</w:t>
            </w:r>
          </w:p>
        </w:tc>
        <w:tc>
          <w:tcPr>
            <w:tcW w:w="6358" w:type="dxa"/>
            <w:gridSpan w:val="4"/>
            <w:vAlign w:val="center"/>
          </w:tcPr>
          <w:p>
            <w:pPr>
              <w:jc w:val="left"/>
              <w:rPr>
                <w:sz w:val="24"/>
              </w:rPr>
            </w:pPr>
            <w:r>
              <w:rPr>
                <w:rFonts w:hint="eastAsia"/>
                <w:sz w:val="24"/>
              </w:rPr>
              <w:t>小写：万元</w:t>
            </w:r>
          </w:p>
          <w:p>
            <w:pPr>
              <w:jc w:val="left"/>
              <w:rPr>
                <w:rFonts w:ascii="宋体" w:cs="宋体"/>
                <w:sz w:val="24"/>
              </w:rPr>
            </w:pPr>
            <w:r>
              <w:rPr>
                <w:rFonts w:hint="eastAsia"/>
                <w:sz w:val="24"/>
              </w:rPr>
              <w:t>大写：万仟佰元整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118" w:type="dxa"/>
            <w:gridSpan w:val="2"/>
            <w:vAlign w:val="center"/>
          </w:tcPr>
          <w:p>
            <w:pPr>
              <w:jc w:val="center"/>
              <w:rPr>
                <w:rFonts w:ascii="宋体" w:cs="宋体"/>
                <w:sz w:val="24"/>
              </w:rPr>
            </w:pPr>
            <w:r>
              <w:rPr>
                <w:rFonts w:hint="eastAsia" w:ascii="宋体" w:cs="宋体"/>
                <w:sz w:val="24"/>
              </w:rPr>
              <w:t>工期（货物交付时间）</w:t>
            </w:r>
          </w:p>
        </w:tc>
        <w:tc>
          <w:tcPr>
            <w:tcW w:w="6358" w:type="dxa"/>
            <w:gridSpan w:val="4"/>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118" w:type="dxa"/>
            <w:gridSpan w:val="2"/>
            <w:vAlign w:val="center"/>
          </w:tcPr>
          <w:p>
            <w:pPr>
              <w:jc w:val="center"/>
              <w:rPr>
                <w:rFonts w:ascii="宋体" w:cs="宋体"/>
                <w:sz w:val="24"/>
              </w:rPr>
            </w:pPr>
            <w:r>
              <w:rPr>
                <w:rFonts w:hint="eastAsia" w:ascii="宋体" w:cs="宋体"/>
                <w:sz w:val="24"/>
              </w:rPr>
              <w:t>质保期</w:t>
            </w:r>
          </w:p>
        </w:tc>
        <w:tc>
          <w:tcPr>
            <w:tcW w:w="6358" w:type="dxa"/>
            <w:gridSpan w:val="4"/>
          </w:tcPr>
          <w:p>
            <w:pPr>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118" w:type="dxa"/>
            <w:gridSpan w:val="2"/>
            <w:vAlign w:val="center"/>
          </w:tcPr>
          <w:p>
            <w:pPr>
              <w:jc w:val="center"/>
              <w:rPr>
                <w:rFonts w:ascii="宋体" w:cs="宋体"/>
                <w:sz w:val="24"/>
              </w:rPr>
            </w:pPr>
            <w:r>
              <w:rPr>
                <w:rFonts w:hint="eastAsia" w:ascii="宋体" w:cs="宋体"/>
                <w:sz w:val="24"/>
              </w:rPr>
              <w:t>备注</w:t>
            </w:r>
          </w:p>
        </w:tc>
        <w:tc>
          <w:tcPr>
            <w:tcW w:w="6358" w:type="dxa"/>
            <w:gridSpan w:val="4"/>
          </w:tcPr>
          <w:p>
            <w:pPr>
              <w:jc w:val="left"/>
              <w:rPr>
                <w:rFonts w:ascii="宋体" w:cs="宋体"/>
                <w:sz w:val="24"/>
              </w:rPr>
            </w:pPr>
            <w:r>
              <w:rPr>
                <w:rFonts w:ascii="宋体" w:cs="宋体"/>
                <w:sz w:val="24"/>
              </w:rPr>
              <w:t>1</w:t>
            </w:r>
            <w:r>
              <w:rPr>
                <w:rFonts w:hint="eastAsia" w:ascii="宋体" w:cs="宋体"/>
                <w:sz w:val="24"/>
              </w:rPr>
              <w:t>）符合小型和微型企业、监狱企业、残疾人福利性单位进行价格扣除情形的，需扣除的价格合计（大写）：万仟佰元整；</w:t>
            </w:r>
            <w:r>
              <w:rPr>
                <w:rFonts w:ascii="宋体" w:cs="宋体"/>
                <w:sz w:val="24"/>
              </w:rPr>
              <w:t xml:space="preserve"> 2</w:t>
            </w:r>
            <w:r>
              <w:rPr>
                <w:rFonts w:hint="eastAsia" w:ascii="宋体" w:cs="宋体"/>
                <w:sz w:val="24"/>
              </w:rPr>
              <w:t>）价格扣除后，参与评审的价格合计（大写）：万仟佰元整；</w:t>
            </w:r>
          </w:p>
        </w:tc>
      </w:tr>
    </w:tbl>
    <w:p>
      <w:pPr>
        <w:rPr>
          <w:rFonts w:ascii="宋体" w:cs="宋体"/>
          <w:sz w:val="21"/>
          <w:szCs w:val="21"/>
        </w:rPr>
      </w:pPr>
      <w:bookmarkStart w:id="25" w:name="_Toc29616_WPSOffice_Level1"/>
      <w:r>
        <w:rPr>
          <w:rFonts w:hint="eastAsia" w:ascii="宋体" w:hAnsi="宋体" w:cs="宋体"/>
          <w:sz w:val="21"/>
          <w:szCs w:val="21"/>
        </w:rPr>
        <w:t>说明：</w:t>
      </w:r>
      <w:bookmarkEnd w:id="25"/>
    </w:p>
    <w:p>
      <w:pPr>
        <w:ind w:firstLine="420" w:firstLineChars="200"/>
        <w:rPr>
          <w:rFonts w:ascii="宋体" w:cs="宋体"/>
          <w:sz w:val="21"/>
          <w:szCs w:val="21"/>
        </w:rPr>
      </w:pPr>
      <w:r>
        <w:rPr>
          <w:rFonts w:ascii="宋体" w:hAnsi="宋体" w:cs="宋体"/>
          <w:sz w:val="21"/>
          <w:szCs w:val="21"/>
        </w:rPr>
        <w:t>1.</w:t>
      </w:r>
      <w:r>
        <w:rPr>
          <w:rFonts w:hint="eastAsia" w:ascii="宋体" w:hAnsi="宋体" w:cs="宋体"/>
          <w:sz w:val="21"/>
          <w:szCs w:val="21"/>
        </w:rPr>
        <w:t>此表除保留在响应文件中外，还另附一份单独封装在一个小信封中与响应文件分开递交。</w:t>
      </w:r>
    </w:p>
    <w:p>
      <w:pPr>
        <w:ind w:firstLine="420" w:firstLineChars="200"/>
        <w:rPr>
          <w:rFonts w:ascii="宋体" w:cs="宋体"/>
          <w:sz w:val="24"/>
        </w:rPr>
      </w:pPr>
      <w:r>
        <w:rPr>
          <w:rFonts w:ascii="宋体" w:hAnsi="宋体" w:cs="宋体"/>
          <w:sz w:val="21"/>
          <w:szCs w:val="21"/>
        </w:rPr>
        <w:t>2.</w:t>
      </w:r>
      <w:r>
        <w:rPr>
          <w:rFonts w:hint="eastAsia" w:ascii="宋体" w:hAnsi="宋体" w:cs="宋体"/>
          <w:sz w:val="21"/>
          <w:szCs w:val="21"/>
        </w:rPr>
        <w:t>总报价作为评审依据，应包含所有让利或折扣。其他优惠条件（如实物赠送等）在评审时均不予考虑。</w:t>
      </w:r>
    </w:p>
    <w:p>
      <w:pPr>
        <w:pStyle w:val="9"/>
        <w:spacing w:line="440" w:lineRule="exact"/>
        <w:rPr>
          <w:rFonts w:hAnsi="宋体" w:cs="宋体"/>
          <w:sz w:val="24"/>
          <w:szCs w:val="24"/>
        </w:rPr>
      </w:pPr>
    </w:p>
    <w:p>
      <w:pPr>
        <w:pStyle w:val="9"/>
        <w:spacing w:line="440" w:lineRule="exact"/>
        <w:rPr>
          <w:rFonts w:hAnsi="宋体" w:cs="宋体"/>
          <w:sz w:val="24"/>
          <w:szCs w:val="24"/>
        </w:rPr>
      </w:pPr>
    </w:p>
    <w:p>
      <w:pPr>
        <w:pStyle w:val="9"/>
        <w:spacing w:line="50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50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spacing w:line="480" w:lineRule="auto"/>
        <w:rPr>
          <w:rFonts w:ascii="宋体" w:hAnsi="宋体" w:cs="宋体"/>
        </w:rPr>
      </w:pPr>
      <w:r>
        <w:rPr>
          <w:rFonts w:hint="eastAsia" w:ascii="宋体" w:hAnsi="宋体" w:cs="宋体"/>
          <w:sz w:val="24"/>
        </w:rPr>
        <w:t>日期：</w:t>
      </w:r>
      <w:r>
        <w:rPr>
          <w:rFonts w:hint="eastAsia" w:ascii="宋体" w:hAnsi="宋体" w:cs="宋体"/>
          <w:sz w:val="24"/>
          <w:u w:val="single"/>
        </w:rPr>
        <w:t xml:space="preserve">                                          </w:t>
      </w:r>
    </w:p>
    <w:p>
      <w:pPr>
        <w:pStyle w:val="9"/>
        <w:spacing w:line="500" w:lineRule="exact"/>
        <w:rPr>
          <w:rFonts w:cs="宋体"/>
        </w:rPr>
      </w:pPr>
    </w:p>
    <w:p>
      <w:pPr>
        <w:pStyle w:val="9"/>
        <w:spacing w:line="440" w:lineRule="exact"/>
        <w:rPr>
          <w:rFonts w:hAnsi="宋体" w:cs="宋体"/>
          <w:sz w:val="24"/>
          <w:szCs w:val="24"/>
        </w:rPr>
      </w:pPr>
      <w:r>
        <w:rPr>
          <w:rFonts w:hAnsi="宋体" w:cs="宋体"/>
          <w:sz w:val="24"/>
          <w:szCs w:val="24"/>
          <w:u w:val="single"/>
        </w:rPr>
        <w:br w:type="page"/>
      </w:r>
      <w:bookmarkStart w:id="26" w:name="_Toc25414_WPSOffice_Level1"/>
      <w:r>
        <w:rPr>
          <w:rFonts w:hint="eastAsia" w:hAnsi="宋体" w:cs="宋体"/>
          <w:sz w:val="24"/>
          <w:szCs w:val="24"/>
        </w:rPr>
        <w:t>附件</w:t>
      </w:r>
      <w:r>
        <w:rPr>
          <w:rFonts w:hAnsi="宋体" w:cs="宋体"/>
          <w:sz w:val="24"/>
          <w:szCs w:val="24"/>
        </w:rPr>
        <w:t>3</w:t>
      </w:r>
      <w:r>
        <w:rPr>
          <w:rFonts w:hint="eastAsia" w:hAnsi="宋体" w:cs="宋体"/>
          <w:sz w:val="24"/>
          <w:szCs w:val="24"/>
        </w:rPr>
        <w:t>：</w:t>
      </w:r>
      <w:bookmarkEnd w:id="26"/>
    </w:p>
    <w:p>
      <w:pPr>
        <w:spacing w:line="500" w:lineRule="exact"/>
        <w:jc w:val="center"/>
        <w:outlineLvl w:val="1"/>
        <w:rPr>
          <w:rFonts w:ascii="宋体" w:cs="宋体"/>
          <w:sz w:val="32"/>
          <w:szCs w:val="32"/>
        </w:rPr>
      </w:pPr>
      <w:r>
        <w:rPr>
          <w:rFonts w:hint="eastAsia" w:ascii="宋体" w:hAnsi="宋体" w:cs="宋体"/>
          <w:sz w:val="32"/>
          <w:szCs w:val="32"/>
        </w:rPr>
        <w:t>分项报价表</w:t>
      </w:r>
    </w:p>
    <w:p>
      <w:pPr>
        <w:spacing w:line="240" w:lineRule="atLeast"/>
        <w:rPr>
          <w:rFonts w:ascii="宋体" w:cs="宋体"/>
          <w:sz w:val="24"/>
        </w:rPr>
      </w:pPr>
    </w:p>
    <w:p>
      <w:pPr>
        <w:spacing w:line="240" w:lineRule="atLeast"/>
        <w:rPr>
          <w:rFonts w:ascii="宋体" w:cs="宋体"/>
          <w:sz w:val="24"/>
        </w:rPr>
      </w:pPr>
      <w:r>
        <w:rPr>
          <w:rFonts w:hint="eastAsia" w:ascii="宋体" w:hAnsi="宋体" w:cs="宋体"/>
          <w:sz w:val="24"/>
        </w:rPr>
        <w:t>项目编号（包号）：</w:t>
      </w:r>
    </w:p>
    <w:p>
      <w:pPr>
        <w:pStyle w:val="9"/>
        <w:spacing w:line="440" w:lineRule="exact"/>
        <w:rPr>
          <w:rFonts w:hAnsi="宋体" w:cs="宋体"/>
          <w:sz w:val="24"/>
          <w:szCs w:val="24"/>
          <w:u w:val="single"/>
        </w:rPr>
      </w:pPr>
      <w:r>
        <w:rPr>
          <w:rFonts w:hint="eastAsia" w:hAnsi="宋体" w:cs="宋体"/>
          <w:sz w:val="24"/>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vAlign w:val="center"/>
          </w:tcPr>
          <w:p>
            <w:pPr>
              <w:adjustRightInd w:val="0"/>
              <w:snapToGrid w:val="0"/>
              <w:ind w:left="-118" w:leftChars="-42"/>
              <w:jc w:val="center"/>
              <w:rPr>
                <w:rFonts w:ascii="宋体" w:cs="宋体"/>
                <w:sz w:val="24"/>
              </w:rPr>
            </w:pPr>
            <w:r>
              <w:rPr>
                <w:rFonts w:hint="eastAsia" w:ascii="宋体" w:hAnsi="宋体" w:cs="宋体"/>
                <w:sz w:val="24"/>
              </w:rPr>
              <w:t>序号</w:t>
            </w:r>
          </w:p>
        </w:tc>
        <w:tc>
          <w:tcPr>
            <w:tcW w:w="1973" w:type="dxa"/>
            <w:tcBorders>
              <w:top w:val="single" w:color="auto" w:sz="4" w:space="0"/>
            </w:tcBorders>
            <w:vAlign w:val="center"/>
          </w:tcPr>
          <w:p>
            <w:pPr>
              <w:adjustRightInd w:val="0"/>
              <w:snapToGrid w:val="0"/>
              <w:ind w:left="-118" w:leftChars="-42"/>
              <w:jc w:val="center"/>
              <w:rPr>
                <w:rFonts w:ascii="宋体" w:cs="宋体"/>
                <w:sz w:val="24"/>
              </w:rPr>
            </w:pPr>
            <w:r>
              <w:rPr>
                <w:rFonts w:hint="eastAsia" w:ascii="宋体" w:hAnsi="宋体" w:cs="宋体"/>
                <w:sz w:val="24"/>
              </w:rPr>
              <w:t>名称</w:t>
            </w:r>
          </w:p>
        </w:tc>
        <w:tc>
          <w:tcPr>
            <w:tcW w:w="1306" w:type="dxa"/>
            <w:tcBorders>
              <w:top w:val="single" w:color="auto" w:sz="4" w:space="0"/>
            </w:tcBorders>
            <w:vAlign w:val="center"/>
          </w:tcPr>
          <w:p>
            <w:pPr>
              <w:adjustRightInd w:val="0"/>
              <w:snapToGrid w:val="0"/>
              <w:jc w:val="center"/>
              <w:rPr>
                <w:rFonts w:ascii="宋体" w:cs="宋体"/>
                <w:sz w:val="24"/>
              </w:rPr>
            </w:pPr>
            <w:r>
              <w:rPr>
                <w:rFonts w:hint="eastAsia" w:ascii="宋体" w:hAnsi="宋体" w:cs="宋体"/>
                <w:sz w:val="24"/>
              </w:rPr>
              <w:t>规格型号</w:t>
            </w:r>
          </w:p>
        </w:tc>
        <w:tc>
          <w:tcPr>
            <w:tcW w:w="850" w:type="dxa"/>
            <w:tcBorders>
              <w:top w:val="single" w:color="auto" w:sz="4" w:space="0"/>
            </w:tcBorders>
            <w:vAlign w:val="center"/>
          </w:tcPr>
          <w:p>
            <w:pPr>
              <w:adjustRightInd w:val="0"/>
              <w:snapToGrid w:val="0"/>
              <w:jc w:val="center"/>
              <w:rPr>
                <w:rFonts w:ascii="宋体" w:cs="宋体"/>
                <w:sz w:val="24"/>
              </w:rPr>
            </w:pPr>
            <w:r>
              <w:rPr>
                <w:rFonts w:hint="eastAsia" w:ascii="宋体" w:hAnsi="宋体" w:cs="宋体"/>
                <w:sz w:val="24"/>
              </w:rPr>
              <w:t>数量</w:t>
            </w:r>
          </w:p>
        </w:tc>
        <w:tc>
          <w:tcPr>
            <w:tcW w:w="1673" w:type="dxa"/>
            <w:tcBorders>
              <w:top w:val="single" w:color="auto" w:sz="4" w:space="0"/>
            </w:tcBorders>
            <w:vAlign w:val="center"/>
          </w:tcPr>
          <w:p>
            <w:pPr>
              <w:adjustRightInd w:val="0"/>
              <w:snapToGrid w:val="0"/>
              <w:jc w:val="center"/>
              <w:rPr>
                <w:rFonts w:ascii="宋体" w:cs="宋体"/>
                <w:sz w:val="24"/>
              </w:rPr>
            </w:pPr>
            <w:r>
              <w:rPr>
                <w:rFonts w:hint="eastAsia" w:ascii="宋体" w:hAnsi="宋体" w:cs="宋体"/>
                <w:sz w:val="24"/>
              </w:rPr>
              <w:t>制造商名称</w:t>
            </w:r>
          </w:p>
        </w:tc>
        <w:tc>
          <w:tcPr>
            <w:tcW w:w="1037" w:type="dxa"/>
            <w:tcBorders>
              <w:top w:val="single" w:color="auto" w:sz="4" w:space="0"/>
            </w:tcBorders>
            <w:vAlign w:val="center"/>
          </w:tcPr>
          <w:p>
            <w:pPr>
              <w:adjustRightInd w:val="0"/>
              <w:snapToGrid w:val="0"/>
              <w:jc w:val="center"/>
              <w:rPr>
                <w:rFonts w:ascii="宋体" w:cs="宋体"/>
                <w:sz w:val="24"/>
              </w:rPr>
            </w:pPr>
            <w:r>
              <w:rPr>
                <w:rFonts w:hint="eastAsia" w:ascii="宋体" w:hAnsi="宋体" w:cs="宋体"/>
                <w:sz w:val="24"/>
              </w:rPr>
              <w:t>单价</w:t>
            </w:r>
          </w:p>
        </w:tc>
        <w:tc>
          <w:tcPr>
            <w:tcW w:w="1200" w:type="dxa"/>
            <w:tcBorders>
              <w:top w:val="single" w:color="auto" w:sz="4" w:space="0"/>
            </w:tcBorders>
            <w:vAlign w:val="center"/>
          </w:tcPr>
          <w:p>
            <w:pPr>
              <w:adjustRightInd w:val="0"/>
              <w:snapToGrid w:val="0"/>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vAlign w:val="center"/>
          </w:tcPr>
          <w:p>
            <w:pPr>
              <w:adjustRightInd w:val="0"/>
              <w:snapToGrid w:val="0"/>
              <w:ind w:left="-118" w:leftChars="-42"/>
              <w:jc w:val="center"/>
              <w:rPr>
                <w:rFonts w:ascii="宋体" w:cs="宋体"/>
                <w:sz w:val="24"/>
              </w:rPr>
            </w:pPr>
            <w:r>
              <w:rPr>
                <w:rFonts w:ascii="宋体" w:hAnsi="宋体" w:cs="宋体"/>
                <w:sz w:val="24"/>
              </w:rPr>
              <w:t>1</w:t>
            </w:r>
          </w:p>
        </w:tc>
        <w:tc>
          <w:tcPr>
            <w:tcW w:w="1973" w:type="dxa"/>
            <w:vAlign w:val="center"/>
          </w:tcPr>
          <w:p>
            <w:pPr>
              <w:adjustRightInd w:val="0"/>
              <w:snapToGrid w:val="0"/>
              <w:ind w:left="-118" w:leftChars="-42"/>
              <w:jc w:val="center"/>
              <w:rPr>
                <w:rFonts w:ascii="宋体" w:cs="宋体"/>
                <w:sz w:val="24"/>
              </w:rPr>
            </w:pPr>
            <w:r>
              <w:rPr>
                <w:rFonts w:hint="eastAsia" w:ascii="宋体" w:hAnsi="宋体" w:cs="宋体"/>
                <w:sz w:val="24"/>
              </w:rPr>
              <w:t>货物和服务品名</w:t>
            </w:r>
          </w:p>
        </w:tc>
        <w:tc>
          <w:tcPr>
            <w:tcW w:w="1306" w:type="dxa"/>
            <w:vAlign w:val="center"/>
          </w:tcPr>
          <w:p>
            <w:pPr>
              <w:adjustRightInd w:val="0"/>
              <w:snapToGrid w:val="0"/>
              <w:jc w:val="center"/>
              <w:rPr>
                <w:rFonts w:ascii="宋体" w:cs="宋体"/>
                <w:sz w:val="24"/>
              </w:rPr>
            </w:pPr>
          </w:p>
        </w:tc>
        <w:tc>
          <w:tcPr>
            <w:tcW w:w="850" w:type="dxa"/>
            <w:vAlign w:val="center"/>
          </w:tcPr>
          <w:p>
            <w:pPr>
              <w:adjustRightInd w:val="0"/>
              <w:snapToGrid w:val="0"/>
              <w:jc w:val="center"/>
              <w:rPr>
                <w:rFonts w:ascii="宋体" w:cs="宋体"/>
                <w:sz w:val="24"/>
              </w:rPr>
            </w:pPr>
          </w:p>
        </w:tc>
        <w:tc>
          <w:tcPr>
            <w:tcW w:w="1673" w:type="dxa"/>
            <w:vAlign w:val="center"/>
          </w:tcPr>
          <w:p>
            <w:pPr>
              <w:adjustRightInd w:val="0"/>
              <w:snapToGrid w:val="0"/>
              <w:jc w:val="center"/>
              <w:rPr>
                <w:rFonts w:ascii="宋体" w:cs="宋体"/>
                <w:sz w:val="24"/>
              </w:rPr>
            </w:pPr>
          </w:p>
        </w:tc>
        <w:tc>
          <w:tcPr>
            <w:tcW w:w="1037" w:type="dxa"/>
            <w:vAlign w:val="center"/>
          </w:tcPr>
          <w:p>
            <w:pPr>
              <w:adjustRightInd w:val="0"/>
              <w:snapToGrid w:val="0"/>
              <w:jc w:val="center"/>
              <w:rPr>
                <w:rFonts w:ascii="宋体" w:cs="宋体"/>
                <w:sz w:val="24"/>
              </w:rPr>
            </w:pPr>
          </w:p>
        </w:tc>
        <w:tc>
          <w:tcPr>
            <w:tcW w:w="1200" w:type="dxa"/>
            <w:vAlign w:val="center"/>
          </w:tcPr>
          <w:p>
            <w:pPr>
              <w:adjustRightInd w:val="0"/>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vAlign w:val="center"/>
          </w:tcPr>
          <w:p>
            <w:pPr>
              <w:adjustRightInd w:val="0"/>
              <w:snapToGrid w:val="0"/>
              <w:ind w:left="-118" w:leftChars="-42"/>
              <w:jc w:val="center"/>
              <w:rPr>
                <w:rFonts w:ascii="宋体" w:cs="宋体"/>
                <w:sz w:val="24"/>
              </w:rPr>
            </w:pPr>
            <w:r>
              <w:rPr>
                <w:rFonts w:ascii="宋体" w:hAnsi="宋体" w:cs="宋体"/>
                <w:sz w:val="24"/>
              </w:rPr>
              <w:t>2</w:t>
            </w:r>
          </w:p>
        </w:tc>
        <w:tc>
          <w:tcPr>
            <w:tcW w:w="1973" w:type="dxa"/>
            <w:vAlign w:val="center"/>
          </w:tcPr>
          <w:p>
            <w:pPr>
              <w:adjustRightInd w:val="0"/>
              <w:snapToGrid w:val="0"/>
              <w:ind w:left="-118" w:leftChars="-42"/>
              <w:jc w:val="center"/>
              <w:rPr>
                <w:rFonts w:ascii="宋体" w:cs="宋体"/>
                <w:sz w:val="24"/>
              </w:rPr>
            </w:pPr>
            <w:r>
              <w:rPr>
                <w:rFonts w:hint="eastAsia" w:ascii="宋体" w:hAnsi="宋体" w:cs="宋体"/>
                <w:sz w:val="24"/>
              </w:rPr>
              <w:t>…</w:t>
            </w:r>
          </w:p>
        </w:tc>
        <w:tc>
          <w:tcPr>
            <w:tcW w:w="1306" w:type="dxa"/>
            <w:vAlign w:val="center"/>
          </w:tcPr>
          <w:p>
            <w:pPr>
              <w:adjustRightInd w:val="0"/>
              <w:snapToGrid w:val="0"/>
              <w:jc w:val="center"/>
              <w:rPr>
                <w:rFonts w:ascii="宋体" w:cs="宋体"/>
                <w:sz w:val="24"/>
              </w:rPr>
            </w:pPr>
          </w:p>
        </w:tc>
        <w:tc>
          <w:tcPr>
            <w:tcW w:w="850" w:type="dxa"/>
            <w:vAlign w:val="center"/>
          </w:tcPr>
          <w:p>
            <w:pPr>
              <w:adjustRightInd w:val="0"/>
              <w:snapToGrid w:val="0"/>
              <w:jc w:val="center"/>
              <w:rPr>
                <w:rFonts w:ascii="宋体" w:cs="宋体"/>
                <w:sz w:val="24"/>
              </w:rPr>
            </w:pPr>
          </w:p>
        </w:tc>
        <w:tc>
          <w:tcPr>
            <w:tcW w:w="1673" w:type="dxa"/>
            <w:vAlign w:val="center"/>
          </w:tcPr>
          <w:p>
            <w:pPr>
              <w:adjustRightInd w:val="0"/>
              <w:snapToGrid w:val="0"/>
              <w:jc w:val="center"/>
              <w:rPr>
                <w:rFonts w:ascii="宋体" w:cs="宋体"/>
                <w:sz w:val="24"/>
              </w:rPr>
            </w:pPr>
          </w:p>
        </w:tc>
        <w:tc>
          <w:tcPr>
            <w:tcW w:w="1037" w:type="dxa"/>
            <w:vAlign w:val="center"/>
          </w:tcPr>
          <w:p>
            <w:pPr>
              <w:adjustRightInd w:val="0"/>
              <w:snapToGrid w:val="0"/>
              <w:jc w:val="center"/>
              <w:rPr>
                <w:rFonts w:ascii="宋体" w:cs="宋体"/>
                <w:sz w:val="24"/>
              </w:rPr>
            </w:pPr>
          </w:p>
        </w:tc>
        <w:tc>
          <w:tcPr>
            <w:tcW w:w="1200" w:type="dxa"/>
            <w:vAlign w:val="center"/>
          </w:tcPr>
          <w:p>
            <w:pPr>
              <w:adjustRightInd w:val="0"/>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vAlign w:val="center"/>
          </w:tcPr>
          <w:p>
            <w:pPr>
              <w:adjustRightInd w:val="0"/>
              <w:snapToGrid w:val="0"/>
              <w:ind w:left="-118" w:leftChars="-42"/>
              <w:jc w:val="center"/>
              <w:rPr>
                <w:rFonts w:ascii="宋体" w:cs="宋体"/>
                <w:sz w:val="24"/>
              </w:rPr>
            </w:pPr>
            <w:r>
              <w:rPr>
                <w:rFonts w:ascii="宋体" w:hAnsi="宋体" w:cs="宋体"/>
                <w:sz w:val="24"/>
              </w:rPr>
              <w:t>3</w:t>
            </w:r>
          </w:p>
        </w:tc>
        <w:tc>
          <w:tcPr>
            <w:tcW w:w="1973" w:type="dxa"/>
            <w:vAlign w:val="center"/>
          </w:tcPr>
          <w:p>
            <w:pPr>
              <w:adjustRightInd w:val="0"/>
              <w:snapToGrid w:val="0"/>
              <w:ind w:left="-118" w:leftChars="-42"/>
              <w:jc w:val="center"/>
              <w:rPr>
                <w:rFonts w:ascii="宋体" w:cs="宋体"/>
                <w:sz w:val="24"/>
              </w:rPr>
            </w:pPr>
          </w:p>
        </w:tc>
        <w:tc>
          <w:tcPr>
            <w:tcW w:w="1306" w:type="dxa"/>
            <w:vAlign w:val="center"/>
          </w:tcPr>
          <w:p>
            <w:pPr>
              <w:adjustRightInd w:val="0"/>
              <w:snapToGrid w:val="0"/>
              <w:jc w:val="center"/>
              <w:rPr>
                <w:rFonts w:ascii="宋体" w:cs="宋体"/>
                <w:sz w:val="24"/>
              </w:rPr>
            </w:pPr>
          </w:p>
        </w:tc>
        <w:tc>
          <w:tcPr>
            <w:tcW w:w="850" w:type="dxa"/>
            <w:vAlign w:val="center"/>
          </w:tcPr>
          <w:p>
            <w:pPr>
              <w:adjustRightInd w:val="0"/>
              <w:snapToGrid w:val="0"/>
              <w:jc w:val="center"/>
              <w:rPr>
                <w:rFonts w:ascii="宋体" w:cs="宋体"/>
                <w:sz w:val="24"/>
              </w:rPr>
            </w:pPr>
          </w:p>
        </w:tc>
        <w:tc>
          <w:tcPr>
            <w:tcW w:w="1673" w:type="dxa"/>
            <w:vAlign w:val="center"/>
          </w:tcPr>
          <w:p>
            <w:pPr>
              <w:adjustRightInd w:val="0"/>
              <w:snapToGrid w:val="0"/>
              <w:jc w:val="center"/>
              <w:rPr>
                <w:rFonts w:ascii="宋体" w:cs="宋体"/>
                <w:sz w:val="24"/>
              </w:rPr>
            </w:pPr>
          </w:p>
        </w:tc>
        <w:tc>
          <w:tcPr>
            <w:tcW w:w="1037" w:type="dxa"/>
            <w:vAlign w:val="center"/>
          </w:tcPr>
          <w:p>
            <w:pPr>
              <w:adjustRightInd w:val="0"/>
              <w:snapToGrid w:val="0"/>
              <w:jc w:val="center"/>
              <w:rPr>
                <w:rFonts w:ascii="宋体" w:cs="宋体"/>
                <w:sz w:val="24"/>
              </w:rPr>
            </w:pPr>
          </w:p>
        </w:tc>
        <w:tc>
          <w:tcPr>
            <w:tcW w:w="1200" w:type="dxa"/>
            <w:vAlign w:val="center"/>
          </w:tcPr>
          <w:p>
            <w:pPr>
              <w:adjustRightInd w:val="0"/>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vAlign w:val="center"/>
          </w:tcPr>
          <w:p>
            <w:pPr>
              <w:adjustRightInd w:val="0"/>
              <w:snapToGrid w:val="0"/>
              <w:ind w:left="-118" w:leftChars="-42"/>
              <w:jc w:val="center"/>
              <w:rPr>
                <w:rFonts w:ascii="宋体" w:cs="宋体"/>
                <w:sz w:val="24"/>
              </w:rPr>
            </w:pPr>
            <w:r>
              <w:rPr>
                <w:rFonts w:ascii="宋体" w:hAnsi="宋体" w:cs="宋体"/>
                <w:sz w:val="24"/>
              </w:rPr>
              <w:t>4</w:t>
            </w:r>
          </w:p>
        </w:tc>
        <w:tc>
          <w:tcPr>
            <w:tcW w:w="1973" w:type="dxa"/>
            <w:vAlign w:val="center"/>
          </w:tcPr>
          <w:p>
            <w:pPr>
              <w:adjustRightInd w:val="0"/>
              <w:snapToGrid w:val="0"/>
              <w:ind w:left="-118" w:leftChars="-42"/>
              <w:jc w:val="center"/>
              <w:rPr>
                <w:rFonts w:ascii="宋体" w:cs="宋体"/>
                <w:sz w:val="24"/>
              </w:rPr>
            </w:pPr>
            <w:r>
              <w:rPr>
                <w:rFonts w:hint="eastAsia" w:ascii="宋体" w:hAnsi="宋体" w:cs="宋体"/>
                <w:sz w:val="24"/>
              </w:rPr>
              <w:t>如：技术服务</w:t>
            </w:r>
          </w:p>
        </w:tc>
        <w:tc>
          <w:tcPr>
            <w:tcW w:w="1306" w:type="dxa"/>
            <w:vAlign w:val="center"/>
          </w:tcPr>
          <w:p>
            <w:pPr>
              <w:adjustRightInd w:val="0"/>
              <w:snapToGrid w:val="0"/>
              <w:jc w:val="center"/>
              <w:rPr>
                <w:rFonts w:ascii="宋体" w:cs="宋体"/>
                <w:sz w:val="24"/>
              </w:rPr>
            </w:pPr>
          </w:p>
        </w:tc>
        <w:tc>
          <w:tcPr>
            <w:tcW w:w="850" w:type="dxa"/>
            <w:vAlign w:val="center"/>
          </w:tcPr>
          <w:p>
            <w:pPr>
              <w:adjustRightInd w:val="0"/>
              <w:snapToGrid w:val="0"/>
              <w:jc w:val="center"/>
              <w:rPr>
                <w:rFonts w:ascii="宋体" w:cs="宋体"/>
                <w:sz w:val="24"/>
              </w:rPr>
            </w:pPr>
          </w:p>
        </w:tc>
        <w:tc>
          <w:tcPr>
            <w:tcW w:w="1673" w:type="dxa"/>
            <w:vAlign w:val="center"/>
          </w:tcPr>
          <w:p>
            <w:pPr>
              <w:adjustRightInd w:val="0"/>
              <w:snapToGrid w:val="0"/>
              <w:jc w:val="center"/>
              <w:rPr>
                <w:rFonts w:ascii="宋体" w:cs="宋体"/>
                <w:sz w:val="24"/>
              </w:rPr>
            </w:pPr>
          </w:p>
        </w:tc>
        <w:tc>
          <w:tcPr>
            <w:tcW w:w="1037" w:type="dxa"/>
            <w:vAlign w:val="center"/>
          </w:tcPr>
          <w:p>
            <w:pPr>
              <w:adjustRightInd w:val="0"/>
              <w:snapToGrid w:val="0"/>
              <w:jc w:val="center"/>
              <w:rPr>
                <w:rFonts w:ascii="宋体" w:cs="宋体"/>
                <w:sz w:val="24"/>
              </w:rPr>
            </w:pPr>
          </w:p>
        </w:tc>
        <w:tc>
          <w:tcPr>
            <w:tcW w:w="1200" w:type="dxa"/>
            <w:vAlign w:val="center"/>
          </w:tcPr>
          <w:p>
            <w:pPr>
              <w:adjustRightInd w:val="0"/>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vAlign w:val="center"/>
          </w:tcPr>
          <w:p>
            <w:pPr>
              <w:adjustRightInd w:val="0"/>
              <w:snapToGrid w:val="0"/>
              <w:ind w:left="-118" w:leftChars="-42"/>
              <w:jc w:val="center"/>
              <w:rPr>
                <w:rFonts w:ascii="宋体" w:cs="宋体"/>
                <w:sz w:val="24"/>
              </w:rPr>
            </w:pPr>
            <w:r>
              <w:rPr>
                <w:rFonts w:ascii="宋体" w:hAnsi="宋体" w:cs="宋体"/>
                <w:sz w:val="24"/>
              </w:rPr>
              <w:t>5</w:t>
            </w:r>
          </w:p>
        </w:tc>
        <w:tc>
          <w:tcPr>
            <w:tcW w:w="1973" w:type="dxa"/>
            <w:vAlign w:val="center"/>
          </w:tcPr>
          <w:p>
            <w:pPr>
              <w:adjustRightInd w:val="0"/>
              <w:snapToGrid w:val="0"/>
              <w:ind w:left="-118" w:leftChars="-42"/>
              <w:jc w:val="center"/>
              <w:rPr>
                <w:rFonts w:ascii="宋体" w:cs="宋体"/>
                <w:sz w:val="24"/>
              </w:rPr>
            </w:pPr>
            <w:r>
              <w:rPr>
                <w:rFonts w:hint="eastAsia" w:ascii="宋体" w:hAnsi="宋体" w:cs="宋体"/>
                <w:sz w:val="24"/>
              </w:rPr>
              <w:t>其它</w:t>
            </w:r>
          </w:p>
        </w:tc>
        <w:tc>
          <w:tcPr>
            <w:tcW w:w="1306" w:type="dxa"/>
            <w:vAlign w:val="center"/>
          </w:tcPr>
          <w:p>
            <w:pPr>
              <w:adjustRightInd w:val="0"/>
              <w:snapToGrid w:val="0"/>
              <w:jc w:val="center"/>
              <w:rPr>
                <w:rFonts w:ascii="宋体" w:cs="宋体"/>
                <w:sz w:val="24"/>
              </w:rPr>
            </w:pPr>
          </w:p>
        </w:tc>
        <w:tc>
          <w:tcPr>
            <w:tcW w:w="850" w:type="dxa"/>
            <w:vAlign w:val="center"/>
          </w:tcPr>
          <w:p>
            <w:pPr>
              <w:adjustRightInd w:val="0"/>
              <w:snapToGrid w:val="0"/>
              <w:jc w:val="center"/>
              <w:rPr>
                <w:rFonts w:ascii="宋体" w:cs="宋体"/>
                <w:sz w:val="24"/>
              </w:rPr>
            </w:pPr>
          </w:p>
        </w:tc>
        <w:tc>
          <w:tcPr>
            <w:tcW w:w="1673" w:type="dxa"/>
            <w:vAlign w:val="center"/>
          </w:tcPr>
          <w:p>
            <w:pPr>
              <w:adjustRightInd w:val="0"/>
              <w:snapToGrid w:val="0"/>
              <w:jc w:val="center"/>
              <w:rPr>
                <w:rFonts w:ascii="宋体" w:cs="宋体"/>
                <w:sz w:val="24"/>
              </w:rPr>
            </w:pPr>
          </w:p>
        </w:tc>
        <w:tc>
          <w:tcPr>
            <w:tcW w:w="1037" w:type="dxa"/>
            <w:vAlign w:val="center"/>
          </w:tcPr>
          <w:p>
            <w:pPr>
              <w:adjustRightInd w:val="0"/>
              <w:snapToGrid w:val="0"/>
              <w:jc w:val="center"/>
              <w:rPr>
                <w:rFonts w:ascii="宋体" w:cs="宋体"/>
                <w:sz w:val="24"/>
              </w:rPr>
            </w:pPr>
          </w:p>
        </w:tc>
        <w:tc>
          <w:tcPr>
            <w:tcW w:w="1200" w:type="dxa"/>
            <w:vAlign w:val="center"/>
          </w:tcPr>
          <w:p>
            <w:pPr>
              <w:adjustRightInd w:val="0"/>
              <w:snapToGrid w:val="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tcBorders>
              <w:bottom w:val="single" w:color="auto" w:sz="4" w:space="0"/>
            </w:tcBorders>
            <w:vAlign w:val="center"/>
          </w:tcPr>
          <w:p>
            <w:pPr>
              <w:adjustRightInd w:val="0"/>
              <w:snapToGrid w:val="0"/>
              <w:jc w:val="center"/>
              <w:rPr>
                <w:rFonts w:ascii="宋体" w:cs="宋体"/>
                <w:sz w:val="24"/>
              </w:rPr>
            </w:pPr>
            <w:r>
              <w:rPr>
                <w:rFonts w:hint="eastAsia" w:ascii="宋体" w:hAnsi="宋体" w:cs="宋体"/>
                <w:sz w:val="24"/>
              </w:rPr>
              <w:t>总计</w:t>
            </w:r>
          </w:p>
        </w:tc>
        <w:tc>
          <w:tcPr>
            <w:tcW w:w="2237" w:type="dxa"/>
            <w:gridSpan w:val="2"/>
            <w:tcBorders>
              <w:bottom w:val="single" w:color="auto" w:sz="4" w:space="0"/>
            </w:tcBorders>
            <w:vAlign w:val="center"/>
          </w:tcPr>
          <w:p>
            <w:pPr>
              <w:adjustRightInd w:val="0"/>
              <w:snapToGrid w:val="0"/>
              <w:jc w:val="center"/>
              <w:rPr>
                <w:rFonts w:ascii="宋体" w:cs="宋体"/>
                <w:sz w:val="24"/>
              </w:rPr>
            </w:pPr>
          </w:p>
        </w:tc>
      </w:tr>
    </w:tbl>
    <w:p>
      <w:pPr>
        <w:rPr>
          <w:rFonts w:ascii="宋体" w:cs="宋体"/>
          <w:sz w:val="24"/>
        </w:rPr>
      </w:pPr>
      <w:bookmarkStart w:id="27" w:name="_Toc9264_WPSOffice_Level1"/>
      <w:r>
        <w:rPr>
          <w:rFonts w:hint="eastAsia" w:ascii="宋体" w:hAnsi="宋体" w:cs="宋体"/>
          <w:sz w:val="24"/>
        </w:rPr>
        <w:t>说明：</w:t>
      </w:r>
      <w:bookmarkEnd w:id="27"/>
    </w:p>
    <w:p>
      <w:pPr>
        <w:ind w:firstLine="480" w:firstLineChars="200"/>
        <w:rPr>
          <w:rFonts w:ascii="宋体" w:cs="宋体"/>
          <w:sz w:val="24"/>
        </w:rPr>
      </w:pPr>
      <w:r>
        <w:rPr>
          <w:rFonts w:ascii="宋体" w:hAnsi="宋体" w:cs="宋体"/>
          <w:sz w:val="24"/>
        </w:rPr>
        <w:t>1.</w:t>
      </w:r>
      <w:r>
        <w:rPr>
          <w:rFonts w:hint="eastAsia" w:ascii="宋体" w:hAnsi="宋体" w:cs="宋体"/>
          <w:sz w:val="24"/>
        </w:rPr>
        <w:t>分项报价总计价格应与报价一览表报价一致。</w:t>
      </w:r>
    </w:p>
    <w:p>
      <w:pPr>
        <w:ind w:firstLine="480" w:firstLineChars="200"/>
        <w:rPr>
          <w:rFonts w:ascii="宋体" w:cs="宋体"/>
          <w:sz w:val="24"/>
        </w:rPr>
      </w:pPr>
      <w:r>
        <w:rPr>
          <w:rFonts w:ascii="宋体" w:hAnsi="宋体" w:cs="宋体"/>
          <w:sz w:val="24"/>
        </w:rPr>
        <w:t>2.</w:t>
      </w:r>
      <w:r>
        <w:rPr>
          <w:rFonts w:hint="eastAsia" w:ascii="宋体" w:hAnsi="宋体" w:cs="宋体"/>
          <w:sz w:val="24"/>
        </w:rPr>
        <w:t>如果不提供详细的分项报价表将被视为没有实质性响应询价通知书。</w:t>
      </w:r>
    </w:p>
    <w:p>
      <w:pPr>
        <w:ind w:firstLine="480" w:firstLineChars="200"/>
        <w:rPr>
          <w:rFonts w:ascii="宋体" w:cs="宋体"/>
          <w:sz w:val="36"/>
          <w:szCs w:val="32"/>
        </w:rPr>
      </w:pPr>
      <w:r>
        <w:rPr>
          <w:rFonts w:ascii="宋体" w:hAnsi="宋体" w:cs="宋体"/>
          <w:sz w:val="24"/>
        </w:rPr>
        <w:t>3.</w:t>
      </w:r>
      <w:r>
        <w:rPr>
          <w:rFonts w:hint="eastAsia" w:ascii="宋体" w:hAnsi="宋体" w:cs="宋体"/>
          <w:sz w:val="24"/>
        </w:rPr>
        <w:t>供应商应按此表格式中的对应栏目内容填写，若需增加栏目，请在栏目“其它”中填写，并作详细说明。</w:t>
      </w:r>
    </w:p>
    <w:p>
      <w:pPr>
        <w:pStyle w:val="9"/>
        <w:spacing w:line="440" w:lineRule="exact"/>
        <w:ind w:firstLine="600" w:firstLineChars="250"/>
        <w:rPr>
          <w:rFonts w:hAnsi="宋体" w:cs="宋体"/>
          <w:sz w:val="24"/>
          <w:szCs w:val="24"/>
        </w:rPr>
      </w:pPr>
    </w:p>
    <w:p>
      <w:pPr>
        <w:pStyle w:val="9"/>
        <w:spacing w:line="440" w:lineRule="exact"/>
        <w:ind w:firstLine="600" w:firstLineChars="250"/>
        <w:rPr>
          <w:rFonts w:hAnsi="宋体" w:cs="宋体"/>
          <w:sz w:val="24"/>
          <w:szCs w:val="24"/>
        </w:rPr>
      </w:pPr>
    </w:p>
    <w:p>
      <w:pPr>
        <w:pStyle w:val="9"/>
        <w:spacing w:line="50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50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pStyle w:val="9"/>
        <w:spacing w:line="440" w:lineRule="exact"/>
        <w:rPr>
          <w:rFonts w:hAnsi="宋体" w:cs="宋体"/>
          <w:sz w:val="24"/>
          <w:u w:val="single"/>
        </w:rPr>
      </w:pPr>
      <w:r>
        <w:rPr>
          <w:rFonts w:hint="eastAsia" w:hAnsi="宋体" w:cs="宋体"/>
          <w:sz w:val="24"/>
        </w:rPr>
        <w:t>日期：</w:t>
      </w:r>
      <w:r>
        <w:rPr>
          <w:rFonts w:hint="eastAsia" w:hAnsi="宋体" w:cs="宋体"/>
          <w:sz w:val="24"/>
          <w:u w:val="single"/>
        </w:rPr>
        <w:t xml:space="preserve">                                          </w:t>
      </w: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sz w:val="24"/>
          <w:u w:val="single"/>
        </w:rPr>
      </w:pPr>
    </w:p>
    <w:p>
      <w:pPr>
        <w:pStyle w:val="9"/>
        <w:spacing w:line="440" w:lineRule="exact"/>
        <w:rPr>
          <w:rFonts w:hAnsi="宋体" w:cs="宋体"/>
          <w:bCs/>
          <w:sz w:val="24"/>
          <w:szCs w:val="24"/>
        </w:rPr>
      </w:pPr>
      <w:r>
        <w:rPr>
          <w:rFonts w:hint="eastAsia" w:hAnsi="宋体" w:cs="宋体"/>
          <w:bCs/>
          <w:sz w:val="24"/>
          <w:szCs w:val="24"/>
        </w:rPr>
        <w:t>附件</w:t>
      </w:r>
      <w:r>
        <w:rPr>
          <w:rFonts w:hAnsi="宋体" w:cs="宋体"/>
          <w:bCs/>
          <w:sz w:val="24"/>
          <w:szCs w:val="24"/>
        </w:rPr>
        <w:t>4</w:t>
      </w:r>
      <w:r>
        <w:rPr>
          <w:rFonts w:hint="eastAsia" w:hAnsi="宋体" w:cs="宋体"/>
          <w:bCs/>
          <w:sz w:val="24"/>
          <w:szCs w:val="24"/>
        </w:rPr>
        <w:t>：</w:t>
      </w:r>
    </w:p>
    <w:p>
      <w:pPr>
        <w:adjustRightInd w:val="0"/>
        <w:snapToGrid w:val="0"/>
        <w:ind w:left="-118" w:leftChars="-42"/>
        <w:jc w:val="center"/>
        <w:outlineLvl w:val="1"/>
        <w:rPr>
          <w:rFonts w:ascii="宋体" w:cs="宋体"/>
          <w:sz w:val="32"/>
          <w:szCs w:val="32"/>
        </w:rPr>
      </w:pPr>
      <w:r>
        <w:rPr>
          <w:rFonts w:hint="eastAsia" w:ascii="宋体" w:hAnsi="宋体" w:cs="宋体"/>
          <w:sz w:val="32"/>
          <w:szCs w:val="32"/>
        </w:rPr>
        <w:t>货物及服务清单</w:t>
      </w:r>
    </w:p>
    <w:p>
      <w:pPr>
        <w:adjustRightInd w:val="0"/>
        <w:snapToGrid w:val="0"/>
        <w:ind w:left="-118" w:leftChars="-42"/>
        <w:rPr>
          <w:rFonts w:ascii="宋体" w:cs="宋体"/>
          <w:sz w:val="24"/>
        </w:rPr>
      </w:pPr>
    </w:p>
    <w:p>
      <w:pPr>
        <w:adjustRightInd w:val="0"/>
        <w:snapToGrid w:val="0"/>
        <w:ind w:left="-118" w:leftChars="-42"/>
        <w:rPr>
          <w:rFonts w:ascii="宋体" w:cs="宋体"/>
          <w:sz w:val="24"/>
        </w:rPr>
      </w:pPr>
      <w:r>
        <w:rPr>
          <w:rFonts w:hint="eastAsia" w:ascii="宋体" w:hAnsi="宋体" w:cs="宋体"/>
          <w:sz w:val="24"/>
        </w:rPr>
        <w:t>项目编号（包号）：</w:t>
      </w:r>
    </w:p>
    <w:p>
      <w:pPr>
        <w:adjustRightInd w:val="0"/>
        <w:snapToGrid w:val="0"/>
        <w:ind w:left="-118" w:leftChars="-42"/>
        <w:rPr>
          <w:rFonts w:ascii="宋体" w:cs="宋体"/>
          <w:sz w:val="24"/>
          <w:u w:val="single"/>
        </w:rPr>
      </w:pPr>
      <w:r>
        <w:rPr>
          <w:rFonts w:hint="eastAsia" w:ascii="宋体" w:hAnsi="宋体" w:cs="宋体"/>
          <w:sz w:val="24"/>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tcBorders>
              <w:top w:val="single" w:color="auto" w:sz="4" w:space="0"/>
            </w:tcBorders>
            <w:vAlign w:val="center"/>
          </w:tcPr>
          <w:p>
            <w:pPr>
              <w:rPr>
                <w:rFonts w:ascii="宋体" w:cs="宋体"/>
                <w:sz w:val="24"/>
              </w:rPr>
            </w:pPr>
            <w:r>
              <w:rPr>
                <w:rFonts w:hint="eastAsia" w:ascii="宋体" w:hAnsi="宋体" w:cs="宋体"/>
                <w:sz w:val="24"/>
              </w:rPr>
              <w:t>序号</w:t>
            </w:r>
          </w:p>
        </w:tc>
        <w:tc>
          <w:tcPr>
            <w:tcW w:w="2256" w:type="dxa"/>
            <w:tcBorders>
              <w:top w:val="single" w:color="auto" w:sz="4" w:space="0"/>
            </w:tcBorders>
            <w:vAlign w:val="center"/>
          </w:tcPr>
          <w:p>
            <w:pPr>
              <w:jc w:val="center"/>
              <w:rPr>
                <w:rFonts w:ascii="宋体" w:cs="宋体"/>
                <w:sz w:val="24"/>
              </w:rPr>
            </w:pPr>
            <w:r>
              <w:rPr>
                <w:rFonts w:hint="eastAsia" w:ascii="宋体" w:hAnsi="宋体" w:cs="宋体"/>
                <w:sz w:val="24"/>
              </w:rPr>
              <w:t>名称</w:t>
            </w:r>
          </w:p>
        </w:tc>
        <w:tc>
          <w:tcPr>
            <w:tcW w:w="1986" w:type="dxa"/>
            <w:tcBorders>
              <w:top w:val="single" w:color="auto" w:sz="4" w:space="0"/>
              <w:right w:val="single" w:color="auto" w:sz="4" w:space="0"/>
            </w:tcBorders>
            <w:vAlign w:val="center"/>
          </w:tcPr>
          <w:p>
            <w:pPr>
              <w:jc w:val="center"/>
              <w:rPr>
                <w:rFonts w:ascii="宋体" w:cs="宋体"/>
                <w:sz w:val="24"/>
              </w:rPr>
            </w:pPr>
            <w:r>
              <w:rPr>
                <w:rFonts w:hint="eastAsia" w:ascii="宋体" w:hAnsi="宋体" w:cs="宋体"/>
                <w:sz w:val="24"/>
              </w:rPr>
              <w:t>制造商和生产地</w:t>
            </w:r>
          </w:p>
        </w:tc>
        <w:tc>
          <w:tcPr>
            <w:tcW w:w="2125" w:type="dxa"/>
            <w:tcBorders>
              <w:top w:val="single" w:color="auto" w:sz="4" w:space="0"/>
              <w:left w:val="single" w:color="auto" w:sz="4" w:space="0"/>
            </w:tcBorders>
            <w:vAlign w:val="center"/>
          </w:tcPr>
          <w:p>
            <w:pPr>
              <w:jc w:val="center"/>
              <w:rPr>
                <w:rFonts w:ascii="宋体" w:cs="宋体"/>
                <w:sz w:val="24"/>
              </w:rPr>
            </w:pPr>
            <w:r>
              <w:rPr>
                <w:rFonts w:hint="eastAsia" w:ascii="宋体" w:hAnsi="宋体" w:cs="宋体"/>
                <w:sz w:val="24"/>
              </w:rPr>
              <w:t>规格型号</w:t>
            </w:r>
          </w:p>
        </w:tc>
        <w:tc>
          <w:tcPr>
            <w:tcW w:w="1808" w:type="dxa"/>
            <w:tcBorders>
              <w:top w:val="single" w:color="auto" w:sz="4" w:space="0"/>
            </w:tcBorders>
            <w:vAlign w:val="center"/>
          </w:tcPr>
          <w:p>
            <w:pPr>
              <w:jc w:val="center"/>
              <w:rPr>
                <w:rFonts w:asci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1</w:t>
            </w:r>
          </w:p>
        </w:tc>
        <w:tc>
          <w:tcPr>
            <w:tcW w:w="2256" w:type="dxa"/>
            <w:vAlign w:val="center"/>
          </w:tcPr>
          <w:p>
            <w:pPr>
              <w:adjustRightInd w:val="0"/>
              <w:snapToGrid w:val="0"/>
              <w:ind w:left="-118" w:leftChars="-42"/>
              <w:jc w:val="center"/>
              <w:rPr>
                <w:rFonts w:ascii="宋体" w:cs="宋体"/>
                <w:sz w:val="24"/>
              </w:rPr>
            </w:pPr>
            <w:r>
              <w:rPr>
                <w:rFonts w:hint="eastAsia" w:ascii="宋体" w:hAnsi="宋体" w:cs="宋体"/>
                <w:sz w:val="24"/>
              </w:rPr>
              <w:t>货物和服务品名</w:t>
            </w: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2</w:t>
            </w:r>
          </w:p>
        </w:tc>
        <w:tc>
          <w:tcPr>
            <w:tcW w:w="2256" w:type="dxa"/>
            <w:vAlign w:val="center"/>
          </w:tcPr>
          <w:p>
            <w:pPr>
              <w:adjustRightInd w:val="0"/>
              <w:snapToGrid w:val="0"/>
              <w:ind w:left="-118" w:leftChars="-42"/>
              <w:jc w:val="center"/>
              <w:rPr>
                <w:rFonts w:ascii="宋体" w:cs="宋体"/>
                <w:sz w:val="24"/>
              </w:rPr>
            </w:pPr>
            <w:r>
              <w:rPr>
                <w:rFonts w:hint="eastAsia" w:ascii="宋体" w:hAnsi="宋体" w:cs="宋体"/>
                <w:sz w:val="24"/>
              </w:rPr>
              <w:t>…</w:t>
            </w: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3</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4</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5</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6</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7</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vAlign w:val="center"/>
          </w:tcPr>
          <w:p>
            <w:pPr>
              <w:jc w:val="center"/>
              <w:rPr>
                <w:rFonts w:ascii="宋体" w:cs="宋体"/>
                <w:sz w:val="24"/>
              </w:rPr>
            </w:pPr>
            <w:r>
              <w:rPr>
                <w:rFonts w:ascii="宋体" w:hAnsi="宋体" w:cs="宋体"/>
                <w:sz w:val="24"/>
              </w:rPr>
              <w:t>8</w:t>
            </w:r>
          </w:p>
        </w:tc>
        <w:tc>
          <w:tcPr>
            <w:tcW w:w="2256" w:type="dxa"/>
            <w:vAlign w:val="center"/>
          </w:tcPr>
          <w:p>
            <w:pPr>
              <w:rPr>
                <w:rFonts w:ascii="宋体" w:cs="宋体"/>
                <w:sz w:val="24"/>
              </w:rPr>
            </w:pPr>
          </w:p>
        </w:tc>
        <w:tc>
          <w:tcPr>
            <w:tcW w:w="1986" w:type="dxa"/>
            <w:tcBorders>
              <w:right w:val="single" w:color="auto" w:sz="4" w:space="0"/>
            </w:tcBorders>
            <w:vAlign w:val="center"/>
          </w:tcPr>
          <w:p>
            <w:pPr>
              <w:rPr>
                <w:rFonts w:ascii="宋体" w:cs="宋体"/>
                <w:sz w:val="24"/>
              </w:rPr>
            </w:pPr>
          </w:p>
        </w:tc>
        <w:tc>
          <w:tcPr>
            <w:tcW w:w="2125" w:type="dxa"/>
            <w:tcBorders>
              <w:left w:val="single" w:color="auto" w:sz="4" w:space="0"/>
            </w:tcBorders>
            <w:vAlign w:val="center"/>
          </w:tcPr>
          <w:p>
            <w:pPr>
              <w:rPr>
                <w:rFonts w:ascii="宋体" w:cs="宋体"/>
                <w:sz w:val="24"/>
              </w:rPr>
            </w:pPr>
          </w:p>
        </w:tc>
        <w:tc>
          <w:tcPr>
            <w:tcW w:w="1808"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tcBorders>
              <w:bottom w:val="single" w:color="auto" w:sz="4" w:space="0"/>
            </w:tcBorders>
            <w:vAlign w:val="center"/>
          </w:tcPr>
          <w:p>
            <w:pPr>
              <w:jc w:val="center"/>
              <w:rPr>
                <w:rFonts w:ascii="宋体" w:cs="宋体"/>
                <w:sz w:val="24"/>
              </w:rPr>
            </w:pPr>
            <w:r>
              <w:rPr>
                <w:rFonts w:hint="eastAsia" w:ascii="宋体" w:hAnsi="宋体" w:cs="宋体"/>
                <w:sz w:val="24"/>
              </w:rPr>
              <w:t>…</w:t>
            </w:r>
          </w:p>
        </w:tc>
        <w:tc>
          <w:tcPr>
            <w:tcW w:w="2256" w:type="dxa"/>
            <w:tcBorders>
              <w:bottom w:val="single" w:color="auto" w:sz="4" w:space="0"/>
            </w:tcBorders>
            <w:vAlign w:val="center"/>
          </w:tcPr>
          <w:p>
            <w:pPr>
              <w:rPr>
                <w:rFonts w:ascii="宋体" w:cs="宋体"/>
                <w:sz w:val="24"/>
              </w:rPr>
            </w:pPr>
          </w:p>
        </w:tc>
        <w:tc>
          <w:tcPr>
            <w:tcW w:w="1986" w:type="dxa"/>
            <w:tcBorders>
              <w:bottom w:val="single" w:color="auto" w:sz="4" w:space="0"/>
              <w:right w:val="single" w:color="auto" w:sz="4" w:space="0"/>
            </w:tcBorders>
            <w:vAlign w:val="center"/>
          </w:tcPr>
          <w:p>
            <w:pPr>
              <w:rPr>
                <w:rFonts w:ascii="宋体" w:cs="宋体"/>
                <w:sz w:val="24"/>
              </w:rPr>
            </w:pPr>
          </w:p>
        </w:tc>
        <w:tc>
          <w:tcPr>
            <w:tcW w:w="2125" w:type="dxa"/>
            <w:tcBorders>
              <w:left w:val="single" w:color="auto" w:sz="4" w:space="0"/>
              <w:bottom w:val="single" w:color="auto" w:sz="4" w:space="0"/>
            </w:tcBorders>
            <w:vAlign w:val="center"/>
          </w:tcPr>
          <w:p>
            <w:pPr>
              <w:rPr>
                <w:rFonts w:ascii="宋体" w:cs="宋体"/>
                <w:sz w:val="24"/>
              </w:rPr>
            </w:pPr>
          </w:p>
        </w:tc>
        <w:tc>
          <w:tcPr>
            <w:tcW w:w="1808" w:type="dxa"/>
            <w:tcBorders>
              <w:bottom w:val="single" w:color="auto" w:sz="4" w:space="0"/>
            </w:tcBorders>
            <w:vAlign w:val="center"/>
          </w:tcPr>
          <w:p>
            <w:pPr>
              <w:rPr>
                <w:rFonts w:ascii="宋体" w:cs="宋体"/>
                <w:sz w:val="24"/>
              </w:rPr>
            </w:pPr>
          </w:p>
        </w:tc>
      </w:tr>
    </w:tbl>
    <w:p>
      <w:pPr>
        <w:adjustRightInd w:val="0"/>
        <w:snapToGrid w:val="0"/>
        <w:ind w:left="1080" w:hanging="1080" w:hangingChars="450"/>
        <w:rPr>
          <w:rFonts w:ascii="宋体" w:cs="宋体"/>
          <w:sz w:val="24"/>
        </w:rPr>
      </w:pPr>
      <w:r>
        <w:rPr>
          <w:rFonts w:hint="eastAsia" w:ascii="宋体" w:hAnsi="宋体" w:cs="宋体"/>
          <w:sz w:val="24"/>
        </w:rPr>
        <w:t>说明：</w:t>
      </w:r>
    </w:p>
    <w:p>
      <w:pPr>
        <w:adjustRightInd w:val="0"/>
        <w:snapToGrid w:val="0"/>
        <w:ind w:left="1082" w:leftChars="172" w:hanging="600" w:hangingChars="250"/>
        <w:rPr>
          <w:rFonts w:ascii="宋体" w:cs="宋体"/>
          <w:sz w:val="24"/>
        </w:rPr>
      </w:pPr>
      <w:bookmarkStart w:id="28" w:name="_Toc29857_WPSOffice_Level1"/>
      <w:r>
        <w:rPr>
          <w:rFonts w:ascii="宋体" w:hAnsi="宋体" w:cs="宋体"/>
          <w:sz w:val="24"/>
        </w:rPr>
        <w:t xml:space="preserve">1. </w:t>
      </w:r>
      <w:r>
        <w:rPr>
          <w:rFonts w:hint="eastAsia" w:ascii="宋体" w:hAnsi="宋体" w:cs="宋体"/>
          <w:sz w:val="24"/>
        </w:rPr>
        <w:t>提供详细的货物和服务范围，包括制造商、备品备件等。</w:t>
      </w:r>
      <w:bookmarkEnd w:id="28"/>
    </w:p>
    <w:p>
      <w:pPr>
        <w:adjustRightInd w:val="0"/>
        <w:snapToGrid w:val="0"/>
        <w:ind w:left="1082" w:leftChars="172" w:hanging="600" w:hangingChars="250"/>
        <w:rPr>
          <w:rFonts w:ascii="宋体" w:cs="宋体"/>
          <w:sz w:val="24"/>
        </w:rPr>
      </w:pPr>
      <w:bookmarkStart w:id="29" w:name="_Toc17201_WPSOffice_Level1"/>
      <w:r>
        <w:rPr>
          <w:rFonts w:ascii="宋体" w:hAnsi="宋体" w:cs="宋体"/>
          <w:sz w:val="24"/>
        </w:rPr>
        <w:t xml:space="preserve">2. </w:t>
      </w:r>
      <w:r>
        <w:rPr>
          <w:rFonts w:hint="eastAsia" w:ascii="宋体" w:hAnsi="宋体" w:cs="宋体"/>
          <w:sz w:val="24"/>
        </w:rPr>
        <w:t>各项详细技术性能应另页描述。</w:t>
      </w:r>
      <w:bookmarkEnd w:id="29"/>
    </w:p>
    <w:p>
      <w:pPr>
        <w:adjustRightInd w:val="0"/>
        <w:snapToGrid w:val="0"/>
        <w:rPr>
          <w:rFonts w:ascii="宋体" w:cs="宋体"/>
        </w:rPr>
      </w:pPr>
    </w:p>
    <w:p>
      <w:pPr>
        <w:pStyle w:val="9"/>
        <w:spacing w:line="50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50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pStyle w:val="9"/>
        <w:spacing w:line="440" w:lineRule="exact"/>
        <w:rPr>
          <w:rFonts w:hAnsi="宋体" w:cs="宋体"/>
          <w:sz w:val="24"/>
          <w:szCs w:val="24"/>
        </w:rPr>
      </w:pPr>
      <w:r>
        <w:rPr>
          <w:rFonts w:hint="eastAsia" w:hAnsi="宋体" w:cs="宋体"/>
          <w:sz w:val="24"/>
        </w:rPr>
        <w:t>日期：</w:t>
      </w:r>
      <w:r>
        <w:rPr>
          <w:rFonts w:hint="eastAsia" w:hAnsi="宋体" w:cs="宋体"/>
          <w:sz w:val="24"/>
          <w:u w:val="single"/>
        </w:rPr>
        <w:t xml:space="preserve">                                          </w:t>
      </w:r>
      <w:r>
        <w:rPr>
          <w:rFonts w:hint="eastAsia" w:hAnsi="宋体" w:cs="宋体"/>
          <w:sz w:val="24"/>
          <w:szCs w:val="24"/>
        </w:rPr>
        <w:t xml:space="preserve">   </w:t>
      </w:r>
    </w:p>
    <w:p>
      <w:pPr>
        <w:rPr>
          <w:rFonts w:ascii="宋体" w:cs="宋体"/>
          <w:sz w:val="24"/>
        </w:rPr>
      </w:pPr>
      <w:r>
        <w:rPr>
          <w:rFonts w:ascii="宋体" w:cs="宋体"/>
          <w:bCs/>
        </w:rPr>
        <w:br w:type="page"/>
      </w:r>
      <w:bookmarkStart w:id="30" w:name="_Toc27533_WPSOffice_Level1"/>
      <w:r>
        <w:rPr>
          <w:rFonts w:hint="eastAsia" w:ascii="宋体" w:hAnsi="宋体" w:cs="宋体"/>
          <w:sz w:val="24"/>
        </w:rPr>
        <w:t>附件</w:t>
      </w:r>
      <w:r>
        <w:rPr>
          <w:rFonts w:ascii="宋体" w:hAnsi="宋体" w:cs="宋体"/>
          <w:sz w:val="24"/>
        </w:rPr>
        <w:t>5</w:t>
      </w:r>
      <w:r>
        <w:rPr>
          <w:rFonts w:hint="eastAsia" w:ascii="宋体" w:hAnsi="宋体" w:cs="宋体"/>
          <w:sz w:val="24"/>
        </w:rPr>
        <w:t>：</w:t>
      </w:r>
      <w:bookmarkEnd w:id="30"/>
      <w:r>
        <w:rPr>
          <w:rFonts w:hint="eastAsia" w:ascii="宋体" w:hAnsi="宋体" w:cs="宋体"/>
          <w:sz w:val="24"/>
        </w:rPr>
        <w:t>　　　　　　　</w:t>
      </w:r>
    </w:p>
    <w:p>
      <w:pPr>
        <w:jc w:val="center"/>
        <w:rPr>
          <w:rFonts w:ascii="宋体" w:cs="宋体"/>
          <w:sz w:val="32"/>
          <w:szCs w:val="32"/>
        </w:rPr>
      </w:pPr>
      <w:r>
        <w:rPr>
          <w:rFonts w:hint="eastAsia" w:ascii="宋体" w:hAnsi="宋体" w:cs="宋体"/>
          <w:sz w:val="32"/>
          <w:szCs w:val="32"/>
        </w:rPr>
        <w:t>资格性符合性检查对照表</w:t>
      </w:r>
    </w:p>
    <w:p>
      <w:pPr>
        <w:spacing w:line="240" w:lineRule="atLeast"/>
        <w:rPr>
          <w:rFonts w:ascii="宋体" w:cs="宋体"/>
          <w:sz w:val="24"/>
          <w:u w:val="single"/>
        </w:rPr>
      </w:pPr>
      <w:r>
        <w:rPr>
          <w:rFonts w:hint="eastAsia" w:ascii="宋体" w:hAnsi="宋体" w:cs="宋体"/>
          <w:sz w:val="24"/>
        </w:rPr>
        <w:t>项目编号（包号）：</w:t>
      </w:r>
    </w:p>
    <w:p>
      <w:pPr>
        <w:rPr>
          <w:rFonts w:ascii="宋体" w:cs="宋体"/>
          <w:sz w:val="24"/>
        </w:rPr>
      </w:pPr>
      <w:r>
        <w:rPr>
          <w:rFonts w:hint="eastAsia" w:ascii="宋体" w:hAnsi="宋体" w:cs="宋体"/>
          <w:sz w:val="24"/>
        </w:rPr>
        <w:t>项目名称：</w:t>
      </w:r>
    </w:p>
    <w:tbl>
      <w:tblPr>
        <w:tblStyle w:val="14"/>
        <w:tblW w:w="88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387"/>
        <w:gridCol w:w="992"/>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kern w:val="0"/>
                <w:sz w:val="21"/>
                <w:szCs w:val="21"/>
              </w:rPr>
            </w:pPr>
          </w:p>
        </w:tc>
        <w:tc>
          <w:tcPr>
            <w:tcW w:w="5387" w:type="dxa"/>
            <w:vAlign w:val="center"/>
          </w:tcPr>
          <w:p>
            <w:pPr>
              <w:jc w:val="center"/>
              <w:rPr>
                <w:kern w:val="0"/>
                <w:sz w:val="21"/>
                <w:szCs w:val="21"/>
              </w:rPr>
            </w:pPr>
            <w:r>
              <w:rPr>
                <w:rFonts w:hint="eastAsia"/>
                <w:kern w:val="0"/>
                <w:sz w:val="21"/>
                <w:szCs w:val="21"/>
              </w:rPr>
              <w:t>资格性符合性检查内容</w:t>
            </w:r>
          </w:p>
        </w:tc>
        <w:tc>
          <w:tcPr>
            <w:tcW w:w="992" w:type="dxa"/>
            <w:vAlign w:val="center"/>
          </w:tcPr>
          <w:p>
            <w:pPr>
              <w:ind w:left="-36" w:leftChars="-51" w:hanging="107" w:hangingChars="51"/>
              <w:jc w:val="center"/>
              <w:rPr>
                <w:kern w:val="0"/>
                <w:sz w:val="21"/>
                <w:szCs w:val="21"/>
              </w:rPr>
            </w:pPr>
            <w:r>
              <w:rPr>
                <w:rFonts w:hint="eastAsia"/>
                <w:kern w:val="0"/>
                <w:sz w:val="21"/>
                <w:szCs w:val="21"/>
              </w:rPr>
              <w:t>响应文件响应情况</w:t>
            </w:r>
          </w:p>
        </w:tc>
        <w:tc>
          <w:tcPr>
            <w:tcW w:w="992" w:type="dxa"/>
            <w:vAlign w:val="center"/>
          </w:tcPr>
          <w:p>
            <w:pPr>
              <w:ind w:left="-36" w:leftChars="-51" w:hanging="107" w:hangingChars="51"/>
              <w:jc w:val="center"/>
              <w:rPr>
                <w:kern w:val="0"/>
                <w:sz w:val="21"/>
                <w:szCs w:val="21"/>
              </w:rPr>
            </w:pPr>
            <w:r>
              <w:rPr>
                <w:rFonts w:hint="eastAsia"/>
                <w:kern w:val="0"/>
                <w:sz w:val="21"/>
                <w:szCs w:val="21"/>
              </w:rPr>
              <w:t>偏离情况说明</w:t>
            </w:r>
          </w:p>
        </w:tc>
        <w:tc>
          <w:tcPr>
            <w:tcW w:w="1041" w:type="dxa"/>
            <w:vAlign w:val="center"/>
          </w:tcPr>
          <w:p>
            <w:pPr>
              <w:ind w:left="-36" w:leftChars="-51" w:hanging="107" w:hangingChars="51"/>
              <w:jc w:val="center"/>
              <w:rPr>
                <w:kern w:val="0"/>
                <w:sz w:val="21"/>
                <w:szCs w:val="21"/>
              </w:rPr>
            </w:pPr>
            <w:r>
              <w:rPr>
                <w:rFonts w:hint="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宋体"/>
                <w:kern w:val="0"/>
                <w:sz w:val="21"/>
                <w:szCs w:val="21"/>
              </w:rPr>
            </w:pPr>
            <w:r>
              <w:rPr>
                <w:rFonts w:hint="eastAsia" w:ascii="宋体" w:hAnsi="宋体"/>
                <w:kern w:val="0"/>
                <w:sz w:val="21"/>
                <w:szCs w:val="21"/>
              </w:rPr>
              <w:t>资格性审查</w:t>
            </w:r>
          </w:p>
        </w:tc>
        <w:tc>
          <w:tcPr>
            <w:tcW w:w="5387" w:type="dxa"/>
          </w:tcPr>
          <w:p>
            <w:pPr>
              <w:rPr>
                <w:rFonts w:ascii="宋体"/>
                <w:kern w:val="0"/>
                <w:sz w:val="18"/>
                <w:szCs w:val="18"/>
              </w:rPr>
            </w:pPr>
            <w:r>
              <w:rPr>
                <w:rFonts w:ascii="宋体" w:hAnsi="宋体"/>
                <w:sz w:val="18"/>
                <w:szCs w:val="18"/>
              </w:rPr>
              <w:t>1.</w:t>
            </w:r>
            <w:r>
              <w:rPr>
                <w:rFonts w:hint="eastAsia" w:ascii="宋体" w:hAnsi="宋体"/>
                <w:sz w:val="18"/>
                <w:szCs w:val="18"/>
              </w:rPr>
              <w:t>法人或者其他组织的营业执照等证明文件，如供应商是自然人的提供身份证明材料。</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ind w:left="-35" w:leftChars="-50" w:hanging="105" w:hangingChars="5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2.</w:t>
            </w:r>
            <w:r>
              <w:rPr>
                <w:rFonts w:hint="eastAsia" w:ascii="宋体" w:hAnsi="宋体"/>
                <w:sz w:val="18"/>
                <w:szCs w:val="18"/>
              </w:rPr>
              <w:t>财务状况报告，依法缴纳税收和社会保障资金的相关材料。</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3.</w:t>
            </w:r>
            <w:r>
              <w:rPr>
                <w:rFonts w:hint="eastAsia" w:ascii="宋体" w:hAnsi="宋体"/>
                <w:sz w:val="18"/>
                <w:szCs w:val="18"/>
              </w:rPr>
              <w:t>具备履行合同所必需的设备和专业技术能力的证明材料。</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4.</w:t>
            </w:r>
            <w:r>
              <w:rPr>
                <w:rFonts w:hint="eastAsia" w:ascii="宋体" w:hAnsi="宋体"/>
                <w:sz w:val="18"/>
                <w:szCs w:val="18"/>
              </w:rPr>
              <w:t>参加政府采购活动前</w:t>
            </w:r>
            <w:r>
              <w:rPr>
                <w:rFonts w:ascii="宋体" w:hAnsi="宋体"/>
                <w:sz w:val="18"/>
                <w:szCs w:val="18"/>
              </w:rPr>
              <w:t>3</w:t>
            </w:r>
            <w:r>
              <w:rPr>
                <w:rFonts w:hint="eastAsia" w:ascii="宋体" w:hAnsi="宋体"/>
                <w:sz w:val="18"/>
                <w:szCs w:val="18"/>
              </w:rPr>
              <w:t>年内在经营活动中没有重大违法记录的书面声明。</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5.</w:t>
            </w:r>
            <w:r>
              <w:rPr>
                <w:rFonts w:hint="eastAsia" w:ascii="宋体" w:hAnsi="宋体"/>
                <w:sz w:val="18"/>
                <w:szCs w:val="18"/>
              </w:rPr>
              <w:t>具备法律、行政法规规定的其他条件的证明材料。</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6.</w:t>
            </w:r>
            <w:r>
              <w:rPr>
                <w:rFonts w:hint="eastAsia" w:ascii="宋体" w:hAnsi="宋体"/>
                <w:sz w:val="18"/>
                <w:szCs w:val="18"/>
              </w:rPr>
              <w:t>未被列入失信被执行人、重大税收违法失信主体，未被列入政府采购严重违法失信行为记录名单。</w:t>
            </w:r>
          </w:p>
        </w:tc>
        <w:tc>
          <w:tcPr>
            <w:tcW w:w="992" w:type="dxa"/>
          </w:tcPr>
          <w:p>
            <w:pPr>
              <w:jc w:val="left"/>
              <w:rPr>
                <w:kern w:val="0"/>
                <w:sz w:val="21"/>
                <w:szCs w:val="21"/>
              </w:rPr>
            </w:pPr>
          </w:p>
        </w:tc>
        <w:tc>
          <w:tcPr>
            <w:tcW w:w="992" w:type="dxa"/>
          </w:tcPr>
          <w:p>
            <w:pPr>
              <w:jc w:val="left"/>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kern w:val="0"/>
                <w:sz w:val="18"/>
                <w:szCs w:val="18"/>
              </w:rPr>
            </w:pPr>
            <w:r>
              <w:rPr>
                <w:rFonts w:ascii="宋体" w:hAnsi="宋体"/>
                <w:sz w:val="18"/>
                <w:szCs w:val="18"/>
              </w:rPr>
              <w:t>7.</w:t>
            </w:r>
            <w:r>
              <w:rPr>
                <w:rFonts w:hint="eastAsia" w:ascii="宋体" w:hAnsi="宋体"/>
                <w:sz w:val="18"/>
                <w:szCs w:val="18"/>
              </w:rPr>
              <w:t>特定条件：见询价邀请书。</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rPr>
                <w:rFonts w:ascii="宋体"/>
                <w:sz w:val="18"/>
                <w:szCs w:val="18"/>
              </w:rPr>
            </w:pPr>
            <w:r>
              <w:rPr>
                <w:rFonts w:ascii="宋体" w:hAnsi="宋体"/>
                <w:sz w:val="18"/>
                <w:szCs w:val="18"/>
              </w:rPr>
              <w:t>8.</w:t>
            </w:r>
            <w:r>
              <w:rPr>
                <w:rFonts w:hint="eastAsia" w:ascii="宋体" w:hAnsi="宋体"/>
                <w:sz w:val="18"/>
                <w:szCs w:val="18"/>
              </w:rPr>
              <w:t>落实政府采购政策需满足的资格要求：本项目专门面向中小微企业采购。</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宋体"/>
                <w:kern w:val="0"/>
                <w:sz w:val="21"/>
                <w:szCs w:val="21"/>
              </w:rPr>
            </w:pPr>
            <w:r>
              <w:rPr>
                <w:rFonts w:hint="eastAsia" w:ascii="宋体" w:hAnsi="宋体"/>
                <w:kern w:val="0"/>
                <w:sz w:val="21"/>
                <w:szCs w:val="21"/>
              </w:rPr>
              <w:t>符合性审查</w:t>
            </w:r>
          </w:p>
        </w:tc>
        <w:tc>
          <w:tcPr>
            <w:tcW w:w="5387" w:type="dxa"/>
          </w:tcPr>
          <w:p>
            <w:pPr>
              <w:jc w:val="left"/>
              <w:rPr>
                <w:rFonts w:ascii="宋体"/>
                <w:sz w:val="18"/>
                <w:szCs w:val="18"/>
              </w:rPr>
            </w:pPr>
            <w:r>
              <w:rPr>
                <w:rFonts w:ascii="宋体" w:hAnsi="宋体"/>
                <w:sz w:val="18"/>
                <w:szCs w:val="18"/>
              </w:rPr>
              <w:t>1.</w:t>
            </w:r>
            <w:r>
              <w:rPr>
                <w:rFonts w:hint="eastAsia" w:ascii="宋体" w:hAnsi="宋体"/>
                <w:sz w:val="18"/>
                <w:szCs w:val="18"/>
              </w:rPr>
              <w:t>按照询价文件规定要求签署、盖章；</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sz w:val="18"/>
                <w:szCs w:val="18"/>
              </w:rPr>
            </w:pPr>
            <w:r>
              <w:rPr>
                <w:rFonts w:ascii="宋体" w:hAnsi="宋体"/>
                <w:sz w:val="18"/>
                <w:szCs w:val="18"/>
              </w:rPr>
              <w:t>2.</w:t>
            </w:r>
            <w:r>
              <w:rPr>
                <w:rFonts w:hint="eastAsia" w:ascii="宋体" w:hAnsi="宋体"/>
                <w:sz w:val="18"/>
                <w:szCs w:val="18"/>
              </w:rPr>
              <w:t>按询价文件要求进行报价；</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sz w:val="18"/>
                <w:szCs w:val="18"/>
              </w:rPr>
            </w:pPr>
            <w:r>
              <w:rPr>
                <w:rFonts w:ascii="宋体" w:hAnsi="宋体"/>
                <w:sz w:val="18"/>
                <w:szCs w:val="18"/>
              </w:rPr>
              <w:t>3.</w:t>
            </w:r>
            <w:r>
              <w:rPr>
                <w:rFonts w:hint="eastAsia" w:ascii="宋体" w:hAnsi="宋体"/>
                <w:sz w:val="18"/>
                <w:szCs w:val="18"/>
              </w:rPr>
              <w:t>响应文件有效期满足询价文件规定；</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sz w:val="18"/>
                <w:szCs w:val="18"/>
              </w:rPr>
            </w:pPr>
            <w:r>
              <w:rPr>
                <w:rFonts w:ascii="宋体" w:hAnsi="宋体"/>
                <w:sz w:val="18"/>
                <w:szCs w:val="18"/>
              </w:rPr>
              <w:t>4.</w:t>
            </w:r>
            <w:r>
              <w:rPr>
                <w:rFonts w:hint="eastAsia" w:ascii="宋体" w:hAnsi="宋体"/>
                <w:sz w:val="18"/>
                <w:szCs w:val="18"/>
              </w:rPr>
              <w:t>响应文件中未附有采购人不能接受条件；</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hAnsi="宋体"/>
                <w:sz w:val="18"/>
                <w:szCs w:val="18"/>
              </w:rPr>
            </w:pPr>
            <w:r>
              <w:rPr>
                <w:rFonts w:ascii="宋体" w:hAnsi="宋体"/>
                <w:sz w:val="18"/>
                <w:szCs w:val="18"/>
              </w:rPr>
              <w:t>5.</w:t>
            </w:r>
            <w:r>
              <w:rPr>
                <w:rFonts w:hint="eastAsia" w:ascii="宋体" w:hAnsi="宋体"/>
                <w:sz w:val="18"/>
                <w:szCs w:val="18"/>
              </w:rPr>
              <w:t>响应文件满足询价文件商务、技术等实质性要求；</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hAnsi="宋体"/>
                <w:sz w:val="18"/>
                <w:szCs w:val="18"/>
              </w:rPr>
            </w:pPr>
            <w:r>
              <w:rPr>
                <w:rFonts w:ascii="宋体" w:hAnsi="宋体"/>
                <w:sz w:val="18"/>
                <w:szCs w:val="18"/>
              </w:rPr>
              <w:t>6.</w:t>
            </w:r>
            <w:r>
              <w:rPr>
                <w:rFonts w:hint="eastAsia" w:ascii="宋体" w:hAnsi="宋体"/>
                <w:sz w:val="18"/>
                <w:szCs w:val="18"/>
              </w:rPr>
              <w:t>供应商未出现询价文件中规定无效的其它条款；</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widowControl/>
              <w:jc w:val="left"/>
              <w:rPr>
                <w:rFonts w:ascii="宋体"/>
                <w:kern w:val="0"/>
                <w:sz w:val="21"/>
                <w:szCs w:val="21"/>
              </w:rPr>
            </w:pPr>
          </w:p>
        </w:tc>
        <w:tc>
          <w:tcPr>
            <w:tcW w:w="5387" w:type="dxa"/>
          </w:tcPr>
          <w:p>
            <w:pPr>
              <w:jc w:val="left"/>
              <w:rPr>
                <w:rFonts w:ascii="宋体" w:hAnsi="宋体"/>
                <w:sz w:val="18"/>
                <w:szCs w:val="18"/>
              </w:rPr>
            </w:pPr>
            <w:r>
              <w:rPr>
                <w:rFonts w:ascii="宋体" w:hAnsi="宋体"/>
                <w:sz w:val="18"/>
                <w:szCs w:val="18"/>
              </w:rPr>
              <w:t>7.</w:t>
            </w:r>
            <w:r>
              <w:rPr>
                <w:rFonts w:hint="eastAsia" w:ascii="宋体" w:hAnsi="宋体"/>
                <w:sz w:val="18"/>
                <w:szCs w:val="18"/>
              </w:rPr>
              <w:t>供应商未有下列任一情形：</w:t>
            </w:r>
          </w:p>
          <w:p>
            <w:pPr>
              <w:jc w:val="lef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）不同供应商的响应文件由同一单位或者个人编制；</w:t>
            </w:r>
          </w:p>
          <w:p>
            <w:pPr>
              <w:jc w:val="left"/>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）不同供应商委托同一单位或者个人办理投标事宜；</w:t>
            </w:r>
          </w:p>
          <w:p>
            <w:pPr>
              <w:jc w:val="left"/>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）不同供应商的响应文件载明的项目管理成员或者联系人员为同一人；</w:t>
            </w:r>
          </w:p>
          <w:p>
            <w:pPr>
              <w:jc w:val="left"/>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）不同供应商的响应文件异常一致或者投标报价呈规律性差异；</w:t>
            </w:r>
          </w:p>
          <w:p>
            <w:pPr>
              <w:jc w:val="left"/>
              <w:rPr>
                <w:rFonts w:asci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）不同供应商的响应文件相互混装。</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3" w:type="dxa"/>
            <w:gridSpan w:val="2"/>
            <w:vAlign w:val="center"/>
          </w:tcPr>
          <w:p>
            <w:pPr>
              <w:rPr>
                <w:rFonts w:ascii="宋体"/>
                <w:kern w:val="0"/>
                <w:sz w:val="21"/>
                <w:szCs w:val="21"/>
              </w:rPr>
            </w:pPr>
            <w:r>
              <w:rPr>
                <w:rFonts w:hint="eastAsia" w:ascii="宋体" w:hAnsi="宋体"/>
                <w:kern w:val="0"/>
                <w:sz w:val="21"/>
                <w:szCs w:val="21"/>
              </w:rPr>
              <w:t>自评结论</w:t>
            </w:r>
          </w:p>
        </w:tc>
        <w:tc>
          <w:tcPr>
            <w:tcW w:w="992" w:type="dxa"/>
          </w:tcPr>
          <w:p>
            <w:pPr>
              <w:jc w:val="center"/>
              <w:rPr>
                <w:kern w:val="0"/>
                <w:sz w:val="21"/>
                <w:szCs w:val="21"/>
              </w:rPr>
            </w:pPr>
          </w:p>
        </w:tc>
        <w:tc>
          <w:tcPr>
            <w:tcW w:w="992" w:type="dxa"/>
          </w:tcPr>
          <w:p>
            <w:pPr>
              <w:jc w:val="center"/>
              <w:rPr>
                <w:kern w:val="0"/>
                <w:sz w:val="21"/>
                <w:szCs w:val="21"/>
              </w:rPr>
            </w:pPr>
          </w:p>
        </w:tc>
        <w:tc>
          <w:tcPr>
            <w:tcW w:w="1041" w:type="dxa"/>
            <w:vAlign w:val="center"/>
          </w:tcPr>
          <w:p>
            <w:pPr>
              <w:jc w:val="center"/>
              <w:rPr>
                <w:kern w:val="0"/>
                <w:sz w:val="21"/>
                <w:szCs w:val="21"/>
              </w:rPr>
            </w:pPr>
          </w:p>
        </w:tc>
      </w:tr>
    </w:tbl>
    <w:p>
      <w:pPr>
        <w:spacing w:line="240" w:lineRule="atLeast"/>
        <w:rPr>
          <w:rFonts w:ascii="宋体" w:cs="宋体"/>
          <w:sz w:val="21"/>
          <w:szCs w:val="21"/>
        </w:rPr>
      </w:pPr>
      <w:r>
        <w:rPr>
          <w:rFonts w:hint="eastAsia" w:ascii="宋体" w:hAnsi="宋体" w:cs="宋体"/>
          <w:sz w:val="21"/>
          <w:szCs w:val="21"/>
        </w:rPr>
        <w:t>说明：</w:t>
      </w:r>
    </w:p>
    <w:p>
      <w:pPr>
        <w:spacing w:line="240" w:lineRule="atLeast"/>
        <w:ind w:firstLine="420" w:firstLineChars="200"/>
        <w:rPr>
          <w:rFonts w:ascii="宋体" w:cs="宋体"/>
          <w:sz w:val="21"/>
          <w:szCs w:val="21"/>
        </w:rPr>
      </w:pPr>
      <w:r>
        <w:rPr>
          <w:rFonts w:ascii="宋体" w:hAnsi="宋体" w:cs="宋体"/>
          <w:sz w:val="21"/>
          <w:szCs w:val="21"/>
        </w:rPr>
        <w:t xml:space="preserve">1. </w:t>
      </w:r>
      <w:r>
        <w:rPr>
          <w:rFonts w:hint="eastAsia" w:ascii="宋体" w:hAnsi="宋体" w:cs="宋体"/>
          <w:sz w:val="21"/>
          <w:szCs w:val="21"/>
        </w:rPr>
        <w:t>备注栏中应提供相关内容在响应文件中的页码。</w:t>
      </w:r>
    </w:p>
    <w:p>
      <w:pPr>
        <w:spacing w:line="240" w:lineRule="atLeast"/>
        <w:ind w:firstLine="420" w:firstLineChars="200"/>
        <w:rPr>
          <w:rFonts w:ascii="宋体" w:cs="宋体"/>
          <w:sz w:val="21"/>
          <w:szCs w:val="21"/>
        </w:rPr>
      </w:pPr>
      <w:r>
        <w:rPr>
          <w:rFonts w:ascii="宋体" w:hAnsi="宋体" w:cs="宋体"/>
          <w:sz w:val="21"/>
          <w:szCs w:val="21"/>
        </w:rPr>
        <w:t xml:space="preserve">2. </w:t>
      </w:r>
      <w:r>
        <w:rPr>
          <w:rFonts w:hint="eastAsia" w:ascii="宋体" w:hAnsi="宋体" w:cs="宋体"/>
          <w:sz w:val="21"/>
          <w:szCs w:val="21"/>
        </w:rPr>
        <w:t>应对照询价通知书的要求，逐条说明所提供资格证明文件已对询价通知书要求作出了实质性的响应，并说明响应情况。如果仅注明“符合”、“满足”或简单复制询价通知书要求，导致的后果由投标人自行承担。</w:t>
      </w:r>
    </w:p>
    <w:p>
      <w:pPr>
        <w:pStyle w:val="9"/>
        <w:spacing w:line="44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44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adjustRightInd w:val="0"/>
        <w:snapToGrid w:val="0"/>
        <w:spacing w:line="440" w:lineRule="exact"/>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adjustRightInd w:val="0"/>
        <w:snapToGrid w:val="0"/>
        <w:spacing w:line="440" w:lineRule="exact"/>
        <w:rPr>
          <w:rFonts w:ascii="宋体" w:cs="宋体"/>
          <w:sz w:val="24"/>
        </w:rPr>
      </w:pPr>
      <w:r>
        <w:rPr>
          <w:rFonts w:ascii="宋体" w:cs="宋体"/>
          <w:sz w:val="24"/>
          <w:u w:val="single"/>
        </w:rPr>
        <w:br w:type="page"/>
      </w:r>
      <w:r>
        <w:rPr>
          <w:rFonts w:hint="eastAsia" w:ascii="宋体" w:hAnsi="宋体" w:cs="宋体"/>
          <w:sz w:val="24"/>
        </w:rPr>
        <w:t>附件</w:t>
      </w:r>
      <w:r>
        <w:rPr>
          <w:rFonts w:ascii="宋体" w:hAnsi="宋体" w:cs="宋体"/>
          <w:sz w:val="24"/>
        </w:rPr>
        <w:t>6</w:t>
      </w:r>
    </w:p>
    <w:p>
      <w:pPr>
        <w:jc w:val="center"/>
        <w:outlineLvl w:val="1"/>
        <w:rPr>
          <w:rFonts w:ascii="宋体" w:cs="宋体"/>
          <w:bCs/>
          <w:sz w:val="32"/>
          <w:szCs w:val="32"/>
        </w:rPr>
      </w:pPr>
      <w:r>
        <w:rPr>
          <w:rFonts w:hint="eastAsia" w:ascii="宋体" w:hAnsi="宋体" w:cs="宋体"/>
          <w:bCs/>
          <w:sz w:val="32"/>
          <w:szCs w:val="32"/>
        </w:rPr>
        <w:t>技术响应、偏离情况说明表</w:t>
      </w:r>
    </w:p>
    <w:p>
      <w:pPr>
        <w:rPr>
          <w:rFonts w:ascii="宋体" w:cs="宋体"/>
          <w:bCs/>
          <w:sz w:val="24"/>
        </w:rPr>
      </w:pPr>
      <w:r>
        <w:rPr>
          <w:rFonts w:hint="eastAsia" w:ascii="宋体" w:hAnsi="宋体" w:cs="宋体"/>
          <w:bCs/>
          <w:sz w:val="24"/>
        </w:rPr>
        <w:t>项目编号：</w:t>
      </w:r>
    </w:p>
    <w:p>
      <w:pPr>
        <w:rPr>
          <w:rFonts w:ascii="宋体" w:cs="宋体"/>
          <w:bCs/>
          <w:sz w:val="24"/>
        </w:rPr>
      </w:pPr>
      <w:r>
        <w:rPr>
          <w:rFonts w:hint="eastAsia" w:ascii="宋体" w:hAnsi="宋体" w:cs="宋体"/>
          <w:bCs/>
          <w:sz w:val="24"/>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vAlign w:val="center"/>
          </w:tcPr>
          <w:p>
            <w:pPr>
              <w:jc w:val="center"/>
              <w:rPr>
                <w:rFonts w:ascii="宋体" w:cs="宋体"/>
                <w:bCs/>
                <w:sz w:val="24"/>
              </w:rPr>
            </w:pPr>
            <w:r>
              <w:rPr>
                <w:rFonts w:hint="eastAsia" w:ascii="宋体" w:hAnsi="宋体" w:cs="宋体"/>
                <w:bCs/>
                <w:sz w:val="24"/>
              </w:rPr>
              <w:t>序号</w:t>
            </w:r>
          </w:p>
        </w:tc>
        <w:tc>
          <w:tcPr>
            <w:tcW w:w="2328" w:type="dxa"/>
            <w:vAlign w:val="center"/>
          </w:tcPr>
          <w:p>
            <w:pPr>
              <w:rPr>
                <w:rFonts w:ascii="宋体" w:cs="宋体"/>
                <w:bCs/>
                <w:sz w:val="24"/>
              </w:rPr>
            </w:pPr>
            <w:r>
              <w:rPr>
                <w:rFonts w:hint="eastAsia" w:ascii="宋体" w:hAnsi="宋体" w:cs="宋体"/>
                <w:sz w:val="24"/>
              </w:rPr>
              <w:t>询价通知书</w:t>
            </w:r>
            <w:r>
              <w:rPr>
                <w:rFonts w:hint="eastAsia" w:ascii="宋体" w:hAnsi="宋体" w:cs="宋体"/>
                <w:bCs/>
                <w:sz w:val="24"/>
              </w:rPr>
              <w:t>要求部分</w:t>
            </w:r>
          </w:p>
        </w:tc>
        <w:tc>
          <w:tcPr>
            <w:tcW w:w="2397" w:type="dxa"/>
            <w:vAlign w:val="center"/>
          </w:tcPr>
          <w:p>
            <w:pPr>
              <w:ind w:leftChars="-38" w:right="-106" w:rightChars="-38" w:hanging="105" w:hangingChars="44"/>
              <w:jc w:val="center"/>
              <w:rPr>
                <w:rFonts w:ascii="宋体" w:cs="宋体"/>
                <w:bCs/>
                <w:sz w:val="24"/>
              </w:rPr>
            </w:pPr>
            <w:r>
              <w:rPr>
                <w:rFonts w:hint="eastAsia" w:ascii="宋体" w:hAnsi="宋体" w:cs="宋体"/>
                <w:bCs/>
                <w:sz w:val="24"/>
              </w:rPr>
              <w:t>响应文件的响应部分</w:t>
            </w:r>
          </w:p>
        </w:tc>
        <w:tc>
          <w:tcPr>
            <w:tcW w:w="1350" w:type="dxa"/>
            <w:vAlign w:val="center"/>
          </w:tcPr>
          <w:p>
            <w:pPr>
              <w:jc w:val="center"/>
              <w:rPr>
                <w:rFonts w:ascii="宋体" w:cs="宋体"/>
                <w:bCs/>
                <w:sz w:val="24"/>
              </w:rPr>
            </w:pPr>
            <w:r>
              <w:rPr>
                <w:rFonts w:hint="eastAsia" w:ascii="宋体" w:hAnsi="宋体" w:cs="宋体"/>
                <w:bCs/>
                <w:sz w:val="24"/>
              </w:rPr>
              <w:t>偏离说明</w:t>
            </w:r>
          </w:p>
        </w:tc>
        <w:tc>
          <w:tcPr>
            <w:tcW w:w="2445" w:type="dxa"/>
            <w:vAlign w:val="center"/>
          </w:tcPr>
          <w:p>
            <w:pPr>
              <w:jc w:val="center"/>
              <w:rPr>
                <w:rFonts w:asci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1</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2</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3</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4</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5</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6</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ascii="宋体" w:hAnsi="宋体" w:cs="宋体"/>
                <w:bCs/>
                <w:sz w:val="24"/>
              </w:rPr>
              <w:t>7</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vAlign w:val="center"/>
          </w:tcPr>
          <w:p>
            <w:pPr>
              <w:jc w:val="center"/>
              <w:rPr>
                <w:rFonts w:ascii="宋体" w:cs="宋体"/>
                <w:bCs/>
                <w:sz w:val="24"/>
              </w:rPr>
            </w:pPr>
            <w:r>
              <w:rPr>
                <w:rFonts w:hint="eastAsia" w:ascii="宋体" w:hAnsi="宋体" w:cs="宋体"/>
                <w:bCs/>
                <w:sz w:val="24"/>
              </w:rPr>
              <w:t>…</w:t>
            </w:r>
          </w:p>
        </w:tc>
        <w:tc>
          <w:tcPr>
            <w:tcW w:w="2328" w:type="dxa"/>
            <w:vAlign w:val="center"/>
          </w:tcPr>
          <w:p>
            <w:pPr>
              <w:rPr>
                <w:rFonts w:ascii="宋体" w:cs="宋体"/>
                <w:bCs/>
                <w:sz w:val="24"/>
              </w:rPr>
            </w:pPr>
          </w:p>
        </w:tc>
        <w:tc>
          <w:tcPr>
            <w:tcW w:w="2397" w:type="dxa"/>
            <w:vAlign w:val="center"/>
          </w:tcPr>
          <w:p>
            <w:pPr>
              <w:rPr>
                <w:rFonts w:ascii="宋体" w:cs="宋体"/>
                <w:bCs/>
                <w:sz w:val="24"/>
              </w:rPr>
            </w:pPr>
          </w:p>
        </w:tc>
        <w:tc>
          <w:tcPr>
            <w:tcW w:w="1350" w:type="dxa"/>
            <w:vAlign w:val="center"/>
          </w:tcPr>
          <w:p>
            <w:pPr>
              <w:rPr>
                <w:rFonts w:ascii="宋体" w:cs="宋体"/>
                <w:bCs/>
                <w:sz w:val="24"/>
              </w:rPr>
            </w:pPr>
          </w:p>
        </w:tc>
        <w:tc>
          <w:tcPr>
            <w:tcW w:w="2445" w:type="dxa"/>
            <w:vAlign w:val="center"/>
          </w:tcPr>
          <w:p>
            <w:pPr>
              <w:jc w:val="center"/>
              <w:rPr>
                <w:rFonts w:ascii="宋体" w:cs="宋体"/>
                <w:bCs/>
                <w:sz w:val="24"/>
              </w:rPr>
            </w:pPr>
          </w:p>
        </w:tc>
      </w:tr>
    </w:tbl>
    <w:p>
      <w:pPr>
        <w:adjustRightInd w:val="0"/>
        <w:snapToGrid w:val="0"/>
        <w:ind w:left="720" w:hanging="720" w:hangingChars="300"/>
        <w:rPr>
          <w:rFonts w:ascii="宋体" w:cs="宋体"/>
          <w:sz w:val="24"/>
        </w:rPr>
      </w:pPr>
      <w:r>
        <w:rPr>
          <w:rFonts w:hint="eastAsia" w:ascii="宋体" w:hAnsi="宋体" w:cs="宋体"/>
          <w:sz w:val="24"/>
        </w:rPr>
        <w:t>说明：</w:t>
      </w:r>
    </w:p>
    <w:p>
      <w:pPr>
        <w:spacing w:line="300" w:lineRule="auto"/>
        <w:ind w:firstLine="480" w:firstLineChars="200"/>
        <w:rPr>
          <w:rFonts w:ascii="宋体" w:cs="宋体"/>
          <w:sz w:val="24"/>
        </w:rPr>
      </w:pPr>
      <w:r>
        <w:rPr>
          <w:rFonts w:ascii="宋体" w:hAnsi="宋体" w:cs="宋体"/>
          <w:sz w:val="24"/>
        </w:rPr>
        <w:t xml:space="preserve">1. </w:t>
      </w:r>
      <w:r>
        <w:rPr>
          <w:rFonts w:hint="eastAsia" w:ascii="宋体" w:hAnsi="宋体" w:cs="宋体"/>
          <w:sz w:val="24"/>
        </w:rPr>
        <w:t>备注栏中应提供相关内容在响应文件中的页码。</w:t>
      </w:r>
    </w:p>
    <w:p>
      <w:pPr>
        <w:adjustRightInd w:val="0"/>
        <w:snapToGrid w:val="0"/>
        <w:ind w:firstLine="480" w:firstLineChars="200"/>
        <w:rPr>
          <w:rFonts w:ascii="宋体" w:cs="宋体"/>
          <w:sz w:val="24"/>
        </w:rPr>
      </w:pPr>
      <w:r>
        <w:rPr>
          <w:rFonts w:ascii="宋体" w:hAnsi="宋体" w:cs="宋体"/>
          <w:sz w:val="24"/>
        </w:rPr>
        <w:t xml:space="preserve">2. </w:t>
      </w:r>
      <w:r>
        <w:rPr>
          <w:rFonts w:hint="eastAsia" w:ascii="宋体" w:hAnsi="宋体" w:cs="宋体"/>
          <w:sz w:val="24"/>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w:t>
      </w:r>
    </w:p>
    <w:p>
      <w:pPr>
        <w:rPr>
          <w:rFonts w:ascii="宋体" w:cs="宋体"/>
          <w:bCs/>
          <w:szCs w:val="28"/>
        </w:rPr>
      </w:pPr>
    </w:p>
    <w:p>
      <w:pPr>
        <w:pStyle w:val="9"/>
        <w:spacing w:line="50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50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spacing w:line="480" w:lineRule="auto"/>
        <w:rPr>
          <w:rFonts w:ascii="宋体" w:cs="宋体"/>
          <w:sz w:val="24"/>
          <w:u w:val="single"/>
        </w:rPr>
      </w:pPr>
      <w:r>
        <w:rPr>
          <w:rFonts w:hint="eastAsia" w:ascii="宋体" w:hAnsi="宋体" w:cs="宋体"/>
          <w:sz w:val="24"/>
        </w:rPr>
        <w:t>时间：</w:t>
      </w:r>
      <w:r>
        <w:rPr>
          <w:rFonts w:hint="eastAsia" w:ascii="宋体" w:hAnsi="宋体" w:cs="宋体"/>
          <w:sz w:val="24"/>
          <w:u w:val="single"/>
        </w:rPr>
        <w:t xml:space="preserve">                                              </w:t>
      </w:r>
    </w:p>
    <w:p>
      <w:pPr>
        <w:adjustRightInd w:val="0"/>
        <w:snapToGrid w:val="0"/>
        <w:spacing w:line="440" w:lineRule="exact"/>
        <w:rPr>
          <w:rFonts w:ascii="宋体" w:cs="宋体"/>
          <w:sz w:val="24"/>
        </w:rPr>
      </w:pPr>
      <w:r>
        <w:rPr>
          <w:rFonts w:ascii="宋体" w:cs="宋体"/>
          <w:sz w:val="24"/>
          <w:u w:val="single"/>
        </w:rPr>
        <w:br w:type="page"/>
      </w:r>
      <w:r>
        <w:rPr>
          <w:rFonts w:hint="eastAsia" w:ascii="宋体" w:hAnsi="宋体" w:cs="宋体"/>
          <w:sz w:val="24"/>
        </w:rPr>
        <w:t>附件</w:t>
      </w:r>
      <w:r>
        <w:rPr>
          <w:rFonts w:ascii="宋体" w:hAnsi="宋体" w:cs="宋体"/>
          <w:sz w:val="24"/>
        </w:rPr>
        <w:t>7</w:t>
      </w:r>
    </w:p>
    <w:p>
      <w:pPr>
        <w:adjustRightInd w:val="0"/>
        <w:snapToGrid w:val="0"/>
        <w:spacing w:line="440" w:lineRule="exact"/>
        <w:jc w:val="center"/>
        <w:outlineLvl w:val="1"/>
        <w:rPr>
          <w:rFonts w:ascii="宋体" w:cs="宋体"/>
          <w:bCs/>
          <w:sz w:val="32"/>
          <w:szCs w:val="32"/>
        </w:rPr>
      </w:pPr>
      <w:r>
        <w:rPr>
          <w:rFonts w:hint="eastAsia" w:ascii="宋体" w:hAnsi="宋体" w:cs="宋体"/>
          <w:bCs/>
          <w:sz w:val="32"/>
          <w:szCs w:val="32"/>
        </w:rPr>
        <w:t>合同条款响应、偏离情况说明表</w:t>
      </w:r>
    </w:p>
    <w:p>
      <w:pPr>
        <w:rPr>
          <w:rFonts w:ascii="宋体" w:cs="宋体"/>
          <w:bCs/>
          <w:sz w:val="24"/>
        </w:rPr>
      </w:pPr>
    </w:p>
    <w:p>
      <w:pPr>
        <w:rPr>
          <w:rFonts w:ascii="宋体" w:cs="宋体"/>
          <w:sz w:val="24"/>
        </w:rPr>
      </w:pPr>
      <w:r>
        <w:rPr>
          <w:rFonts w:hint="eastAsia" w:ascii="宋体" w:hAnsi="宋体" w:cs="宋体"/>
          <w:sz w:val="24"/>
        </w:rPr>
        <w:t>项目编号：</w:t>
      </w:r>
    </w:p>
    <w:p>
      <w:pPr>
        <w:rPr>
          <w:rFonts w:ascii="宋体" w:cs="宋体"/>
          <w:sz w:val="24"/>
        </w:rPr>
      </w:pPr>
      <w:r>
        <w:rPr>
          <w:rFonts w:hint="eastAsia" w:ascii="宋体" w:hAnsi="宋体" w:cs="宋体"/>
          <w:sz w:val="24"/>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vAlign w:val="center"/>
          </w:tcPr>
          <w:p>
            <w:pPr>
              <w:jc w:val="center"/>
              <w:rPr>
                <w:rFonts w:ascii="宋体" w:cs="宋体"/>
                <w:sz w:val="24"/>
              </w:rPr>
            </w:pPr>
            <w:r>
              <w:rPr>
                <w:rFonts w:hint="eastAsia" w:ascii="宋体" w:hAnsi="宋体" w:cs="宋体"/>
                <w:sz w:val="24"/>
              </w:rPr>
              <w:t>序号</w:t>
            </w:r>
          </w:p>
        </w:tc>
        <w:tc>
          <w:tcPr>
            <w:tcW w:w="2748" w:type="dxa"/>
            <w:vAlign w:val="center"/>
          </w:tcPr>
          <w:p>
            <w:pPr>
              <w:jc w:val="center"/>
              <w:rPr>
                <w:rFonts w:ascii="宋体" w:cs="宋体"/>
                <w:sz w:val="24"/>
              </w:rPr>
            </w:pPr>
            <w:r>
              <w:rPr>
                <w:rFonts w:hint="eastAsia" w:ascii="宋体" w:hAnsi="宋体" w:cs="宋体"/>
                <w:sz w:val="24"/>
              </w:rPr>
              <w:t>询价通知书要求部分</w:t>
            </w:r>
          </w:p>
        </w:tc>
        <w:tc>
          <w:tcPr>
            <w:tcW w:w="2440" w:type="dxa"/>
            <w:vAlign w:val="center"/>
          </w:tcPr>
          <w:p>
            <w:pPr>
              <w:jc w:val="center"/>
              <w:rPr>
                <w:rFonts w:ascii="宋体" w:cs="宋体"/>
                <w:sz w:val="24"/>
              </w:rPr>
            </w:pPr>
            <w:r>
              <w:rPr>
                <w:rFonts w:hint="eastAsia" w:ascii="宋体" w:hAnsi="宋体" w:cs="宋体"/>
                <w:sz w:val="24"/>
              </w:rPr>
              <w:t>响应文件的响应部分</w:t>
            </w:r>
          </w:p>
        </w:tc>
        <w:tc>
          <w:tcPr>
            <w:tcW w:w="1433" w:type="dxa"/>
            <w:vAlign w:val="center"/>
          </w:tcPr>
          <w:p>
            <w:pPr>
              <w:jc w:val="center"/>
              <w:rPr>
                <w:rFonts w:ascii="宋体" w:cs="宋体"/>
                <w:sz w:val="24"/>
              </w:rPr>
            </w:pPr>
            <w:r>
              <w:rPr>
                <w:rFonts w:hint="eastAsia" w:ascii="宋体" w:hAnsi="宋体" w:cs="宋体"/>
                <w:sz w:val="24"/>
              </w:rPr>
              <w:t>偏离说明</w:t>
            </w:r>
          </w:p>
        </w:tc>
        <w:tc>
          <w:tcPr>
            <w:tcW w:w="1864" w:type="dxa"/>
            <w:vAlign w:val="center"/>
          </w:tcPr>
          <w:p>
            <w:pPr>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1</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2</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3</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4</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5</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6</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ascii="宋体" w:hAnsi="宋体" w:cs="宋体"/>
                <w:sz w:val="24"/>
              </w:rPr>
              <w:t>7</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vAlign w:val="center"/>
          </w:tcPr>
          <w:p>
            <w:pPr>
              <w:jc w:val="center"/>
              <w:rPr>
                <w:rFonts w:ascii="宋体" w:cs="宋体"/>
                <w:sz w:val="24"/>
              </w:rPr>
            </w:pPr>
            <w:r>
              <w:rPr>
                <w:rFonts w:hint="eastAsia" w:ascii="宋体" w:hAnsi="宋体" w:cs="宋体"/>
                <w:sz w:val="24"/>
              </w:rPr>
              <w:t>…</w:t>
            </w:r>
          </w:p>
        </w:tc>
        <w:tc>
          <w:tcPr>
            <w:tcW w:w="2748" w:type="dxa"/>
            <w:vAlign w:val="center"/>
          </w:tcPr>
          <w:p>
            <w:pPr>
              <w:rPr>
                <w:rFonts w:ascii="宋体" w:cs="宋体"/>
                <w:sz w:val="24"/>
              </w:rPr>
            </w:pPr>
          </w:p>
        </w:tc>
        <w:tc>
          <w:tcPr>
            <w:tcW w:w="2440" w:type="dxa"/>
            <w:vAlign w:val="center"/>
          </w:tcPr>
          <w:p>
            <w:pPr>
              <w:rPr>
                <w:rFonts w:ascii="宋体" w:cs="宋体"/>
                <w:sz w:val="24"/>
              </w:rPr>
            </w:pPr>
          </w:p>
        </w:tc>
        <w:tc>
          <w:tcPr>
            <w:tcW w:w="1433" w:type="dxa"/>
            <w:vAlign w:val="center"/>
          </w:tcPr>
          <w:p>
            <w:pPr>
              <w:rPr>
                <w:rFonts w:ascii="宋体" w:cs="宋体"/>
                <w:sz w:val="24"/>
              </w:rPr>
            </w:pPr>
          </w:p>
        </w:tc>
        <w:tc>
          <w:tcPr>
            <w:tcW w:w="1864" w:type="dxa"/>
            <w:vAlign w:val="center"/>
          </w:tcPr>
          <w:p>
            <w:pPr>
              <w:rPr>
                <w:rFonts w:ascii="宋体" w:cs="宋体"/>
                <w:sz w:val="24"/>
              </w:rPr>
            </w:pPr>
          </w:p>
        </w:tc>
      </w:tr>
    </w:tbl>
    <w:p>
      <w:pPr>
        <w:pStyle w:val="8"/>
        <w:spacing w:line="300" w:lineRule="auto"/>
        <w:ind w:left="0" w:leftChars="0" w:firstLine="0" w:firstLineChars="0"/>
        <w:rPr>
          <w:rFonts w:ascii="宋体" w:cs="宋体"/>
        </w:rPr>
      </w:pPr>
      <w:r>
        <w:rPr>
          <w:rFonts w:hint="eastAsia" w:ascii="宋体" w:hAnsi="宋体" w:cs="宋体"/>
        </w:rPr>
        <w:t>说明：</w:t>
      </w:r>
    </w:p>
    <w:p>
      <w:pPr>
        <w:spacing w:line="300" w:lineRule="auto"/>
        <w:ind w:firstLine="480" w:firstLineChars="200"/>
        <w:rPr>
          <w:rFonts w:ascii="宋体" w:cs="宋体"/>
          <w:sz w:val="24"/>
        </w:rPr>
      </w:pPr>
      <w:r>
        <w:rPr>
          <w:rFonts w:ascii="宋体" w:hAnsi="宋体" w:cs="宋体"/>
          <w:sz w:val="24"/>
        </w:rPr>
        <w:t xml:space="preserve">1. </w:t>
      </w:r>
      <w:r>
        <w:rPr>
          <w:rFonts w:hint="eastAsia" w:ascii="宋体" w:hAnsi="宋体" w:cs="宋体"/>
          <w:sz w:val="24"/>
        </w:rPr>
        <w:t>备注栏中应提供相关内容在响应文件中的页码。</w:t>
      </w:r>
    </w:p>
    <w:p>
      <w:pPr>
        <w:ind w:firstLine="480" w:firstLineChars="200"/>
        <w:rPr>
          <w:rFonts w:ascii="宋体" w:cs="宋体"/>
          <w:sz w:val="24"/>
        </w:rPr>
      </w:pPr>
      <w:r>
        <w:rPr>
          <w:rFonts w:ascii="宋体" w:hAnsi="宋体" w:cs="宋体"/>
          <w:sz w:val="24"/>
        </w:rPr>
        <w:t xml:space="preserve">2. </w:t>
      </w:r>
      <w:r>
        <w:rPr>
          <w:rFonts w:hint="eastAsia" w:ascii="宋体" w:hAnsi="宋体" w:cs="宋体"/>
          <w:sz w:val="24"/>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w:t>
      </w:r>
    </w:p>
    <w:p>
      <w:pPr>
        <w:pStyle w:val="9"/>
        <w:spacing w:line="440" w:lineRule="exact"/>
        <w:ind w:firstLine="720"/>
        <w:rPr>
          <w:rFonts w:hAnsi="宋体" w:cs="宋体"/>
          <w:sz w:val="24"/>
          <w:szCs w:val="24"/>
        </w:rPr>
      </w:pPr>
    </w:p>
    <w:p>
      <w:pPr>
        <w:pStyle w:val="9"/>
        <w:spacing w:line="440" w:lineRule="exact"/>
        <w:rPr>
          <w:rFonts w:hAnsi="宋体" w:cs="宋体"/>
          <w:sz w:val="24"/>
          <w:szCs w:val="24"/>
          <w:u w:val="single"/>
        </w:rPr>
      </w:pPr>
      <w:r>
        <w:rPr>
          <w:rFonts w:hint="eastAsia" w:hAnsi="宋体" w:cs="宋体"/>
          <w:sz w:val="24"/>
          <w:szCs w:val="24"/>
        </w:rPr>
        <w:t>供应商名称（公章）：</w:t>
      </w:r>
      <w:r>
        <w:rPr>
          <w:rFonts w:hint="eastAsia" w:hAnsi="宋体" w:cs="宋体"/>
          <w:sz w:val="24"/>
          <w:szCs w:val="24"/>
          <w:u w:val="single"/>
        </w:rPr>
        <w:t xml:space="preserve">                                  </w:t>
      </w:r>
    </w:p>
    <w:p>
      <w:pPr>
        <w:pStyle w:val="9"/>
        <w:spacing w:line="440" w:lineRule="exact"/>
        <w:rPr>
          <w:rFonts w:hAnsi="宋体" w:cs="宋体"/>
          <w:sz w:val="24"/>
          <w:szCs w:val="24"/>
          <w:u w:val="single"/>
        </w:rPr>
      </w:pPr>
      <w:r>
        <w:rPr>
          <w:rFonts w:hint="eastAsia" w:hAnsi="宋体" w:cs="宋体"/>
          <w:sz w:val="24"/>
          <w:szCs w:val="24"/>
        </w:rPr>
        <w:t>授权代表（签字）：</w:t>
      </w:r>
      <w:r>
        <w:rPr>
          <w:rFonts w:hint="eastAsia" w:hAnsi="宋体" w:cs="宋体"/>
          <w:sz w:val="24"/>
          <w:szCs w:val="24"/>
          <w:u w:val="single"/>
        </w:rPr>
        <w:t xml:space="preserve">                                    </w:t>
      </w:r>
    </w:p>
    <w:p>
      <w:pPr>
        <w:adjustRightInd w:val="0"/>
        <w:snapToGrid w:val="0"/>
        <w:spacing w:line="440" w:lineRule="exact"/>
        <w:rPr>
          <w:rFonts w:ascii="宋体" w:cs="宋体"/>
          <w:bCs/>
        </w:rPr>
      </w:pPr>
      <w:r>
        <w:rPr>
          <w:rFonts w:hint="eastAsia" w:ascii="宋体" w:hAnsi="宋体" w:cs="宋体"/>
          <w:sz w:val="24"/>
        </w:rPr>
        <w:t>日期：</w:t>
      </w:r>
      <w:r>
        <w:rPr>
          <w:rFonts w:hint="eastAsia" w:ascii="宋体" w:cs="宋体"/>
          <w:sz w:val="24"/>
        </w:rPr>
        <w:t xml:space="preserve"> </w:t>
      </w:r>
      <w:r>
        <w:rPr>
          <w:rFonts w:hint="eastAsia" w:ascii="宋体" w:cs="宋体"/>
          <w:sz w:val="24"/>
          <w:u w:val="single"/>
        </w:rPr>
        <w:t xml:space="preserve">                                               </w:t>
      </w:r>
      <w:r>
        <w:rPr>
          <w:rFonts w:ascii="宋体" w:cs="宋体"/>
          <w:sz w:val="24"/>
          <w:u w:val="single"/>
        </w:rPr>
        <w:br w:type="page"/>
      </w:r>
      <w:r>
        <w:rPr>
          <w:rFonts w:hint="eastAsia" w:ascii="宋体" w:hAnsi="宋体" w:cs="宋体"/>
          <w:sz w:val="24"/>
        </w:rPr>
        <w:t>附件</w:t>
      </w:r>
      <w:r>
        <w:rPr>
          <w:rFonts w:ascii="宋体" w:hAnsi="宋体" w:cs="宋体"/>
          <w:sz w:val="24"/>
        </w:rPr>
        <w:t>8</w:t>
      </w:r>
    </w:p>
    <w:p>
      <w:pPr>
        <w:jc w:val="center"/>
        <w:outlineLvl w:val="1"/>
        <w:rPr>
          <w:rFonts w:ascii="宋体" w:cs="宋体"/>
          <w:bCs/>
          <w:sz w:val="32"/>
          <w:szCs w:val="32"/>
        </w:rPr>
      </w:pPr>
      <w:r>
        <w:rPr>
          <w:rFonts w:hint="eastAsia" w:ascii="宋体" w:hAnsi="宋体" w:cs="宋体"/>
          <w:bCs/>
          <w:sz w:val="32"/>
          <w:szCs w:val="32"/>
        </w:rPr>
        <w:t>法人（负责人）代表授权书</w:t>
      </w:r>
    </w:p>
    <w:p>
      <w:pPr>
        <w:rPr>
          <w:rFonts w:ascii="宋体" w:cs="宋体"/>
          <w:sz w:val="24"/>
        </w:rPr>
      </w:pPr>
      <w:r>
        <w:rPr>
          <w:rFonts w:hint="eastAsia" w:ascii="宋体" w:hAnsi="宋体" w:cs="宋体"/>
          <w:sz w:val="24"/>
        </w:rPr>
        <w:t>采购人、采购代理公司：</w:t>
      </w:r>
    </w:p>
    <w:p>
      <w:pPr>
        <w:spacing w:line="440" w:lineRule="exact"/>
        <w:ind w:firstLine="480" w:firstLineChars="200"/>
        <w:rPr>
          <w:rFonts w:ascii="宋体" w:cs="宋体"/>
          <w:bCs/>
          <w:sz w:val="24"/>
        </w:rPr>
      </w:pP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法定或负责人代表人姓名、职务</w:t>
      </w:r>
      <w:r>
        <w:rPr>
          <w:rFonts w:hint="eastAsia" w:ascii="宋体" w:hAnsi="宋体" w:cs="宋体"/>
          <w:bCs/>
          <w:sz w:val="24"/>
        </w:rPr>
        <w:t>）代表本公司授权（供应商名称）的下面签字的</w:t>
      </w:r>
      <w:r>
        <w:rPr>
          <w:rFonts w:hint="eastAsia" w:ascii="宋体" w:hAnsi="宋体" w:cs="宋体"/>
          <w:bCs/>
          <w:sz w:val="24"/>
          <w:u w:val="single"/>
        </w:rPr>
        <w:t>（被授权代表的姓名、职务）</w:t>
      </w:r>
      <w:r>
        <w:rPr>
          <w:rFonts w:hint="eastAsia" w:ascii="宋体" w:hAnsi="宋体" w:cs="宋体"/>
          <w:bCs/>
          <w:sz w:val="24"/>
        </w:rPr>
        <w:t>为本公司的合法代理人，参加（</w:t>
      </w:r>
      <w:r>
        <w:rPr>
          <w:rFonts w:hint="eastAsia" w:ascii="宋体" w:hAnsi="宋体" w:cs="宋体"/>
          <w:bCs/>
          <w:sz w:val="24"/>
          <w:u w:val="single"/>
        </w:rPr>
        <w:t>项目名称、项目编号</w:t>
      </w:r>
      <w:r>
        <w:rPr>
          <w:rFonts w:hint="eastAsia" w:ascii="宋体" w:hAnsi="宋体" w:cs="宋体"/>
          <w:bCs/>
          <w:sz w:val="24"/>
        </w:rPr>
        <w:t>）的报价，并以本公司的名义处理一切与之有关的事务。</w:t>
      </w:r>
    </w:p>
    <w:p>
      <w:pPr>
        <w:spacing w:line="440" w:lineRule="exact"/>
        <w:ind w:firstLine="480" w:firstLineChars="200"/>
        <w:rPr>
          <w:rFonts w:ascii="宋体" w:cs="宋体"/>
          <w:bCs/>
          <w:sz w:val="24"/>
        </w:rPr>
      </w:pPr>
      <w:r>
        <w:rPr>
          <w:rFonts w:hint="eastAsia" w:ascii="宋体" w:hAnsi="宋体" w:cs="宋体"/>
          <w:bCs/>
          <w:sz w:val="24"/>
        </w:rPr>
        <w:t>本授权书自    年   月   日至   年   月   日止签字有效。</w:t>
      </w:r>
    </w:p>
    <w:p>
      <w:pPr>
        <w:spacing w:line="440" w:lineRule="exact"/>
        <w:ind w:firstLine="480" w:firstLineChars="200"/>
        <w:rPr>
          <w:rFonts w:ascii="宋体" w:cs="宋体"/>
          <w:bCs/>
          <w:sz w:val="24"/>
        </w:rPr>
      </w:pPr>
      <w:r>
        <w:rPr>
          <w:rFonts w:hint="eastAsia" w:ascii="宋体" w:hAnsi="宋体" w:cs="宋体"/>
          <w:bCs/>
          <w:sz w:val="24"/>
        </w:rPr>
        <w:t>特此声明。</w:t>
      </w:r>
    </w:p>
    <w:p>
      <w:pPr>
        <w:spacing w:before="156" w:beforeLines="50" w:after="312" w:afterLines="100" w:line="440" w:lineRule="exact"/>
        <w:rPr>
          <w:rFonts w:ascii="宋体" w:cs="宋体"/>
          <w:bCs/>
          <w:sz w:val="24"/>
        </w:rPr>
      </w:pPr>
    </w:p>
    <w:p>
      <w:pPr>
        <w:spacing w:before="312" w:beforeLines="100" w:after="100" w:afterAutospacing="1"/>
        <w:ind w:firstLine="480" w:firstLineChars="200"/>
        <w:rPr>
          <w:rFonts w:ascii="宋体" w:hAnsi="宋体" w:cs="宋体"/>
          <w:bCs/>
          <w:sz w:val="24"/>
          <w:u w:val="single"/>
        </w:rPr>
      </w:pPr>
      <w:r>
        <w:rPr>
          <w:rFonts w:hint="eastAsia" w:ascii="宋体" w:hAnsi="宋体" w:cs="宋体"/>
          <w:bCs/>
          <w:sz w:val="24"/>
        </w:rPr>
        <w:t>委托人名称（公章）：</w:t>
      </w:r>
      <w:r>
        <w:rPr>
          <w:rFonts w:hint="eastAsia" w:ascii="宋体" w:hAnsi="宋体" w:cs="宋体"/>
          <w:bCs/>
          <w:sz w:val="24"/>
          <w:u w:val="single"/>
        </w:rPr>
        <w:t xml:space="preserve">           </w:t>
      </w:r>
      <w:r>
        <w:rPr>
          <w:rFonts w:hint="eastAsia" w:ascii="宋体" w:hAnsi="宋体" w:cs="宋体"/>
          <w:bCs/>
          <w:sz w:val="24"/>
        </w:rPr>
        <w:t xml:space="preserve">  被授权人（签章）：</w:t>
      </w:r>
      <w:r>
        <w:rPr>
          <w:rFonts w:hint="eastAsia" w:ascii="宋体" w:hAnsi="宋体" w:cs="宋体"/>
          <w:bCs/>
          <w:sz w:val="24"/>
          <w:u w:val="single"/>
        </w:rPr>
        <w:t xml:space="preserve">                        </w:t>
      </w:r>
    </w:p>
    <w:p>
      <w:pPr>
        <w:spacing w:before="312" w:beforeLines="100" w:after="100" w:afterAutospacing="1"/>
        <w:ind w:firstLine="480" w:firstLineChars="200"/>
        <w:rPr>
          <w:rFonts w:ascii="宋体" w:cs="宋体"/>
          <w:bCs/>
          <w:sz w:val="24"/>
        </w:rPr>
      </w:pPr>
      <w:r>
        <w:rPr>
          <w:rFonts w:hint="eastAsia" w:ascii="宋体" w:hAnsi="宋体" w:cs="宋体"/>
          <w:bCs/>
          <w:sz w:val="24"/>
        </w:rPr>
        <w:t>法定（负责人）代表人（签章）：</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cs="宋体"/>
          <w:bCs/>
          <w:sz w:val="24"/>
        </w:rPr>
        <w:t xml:space="preserve"> </w:t>
      </w:r>
    </w:p>
    <w:p>
      <w:pPr>
        <w:spacing w:before="312" w:beforeLines="100" w:after="100" w:afterAutospacing="1"/>
        <w:ind w:firstLine="480" w:firstLineChars="200"/>
        <w:rPr>
          <w:rFonts w:ascii="宋体" w:cs="宋体"/>
          <w:bCs/>
          <w:sz w:val="24"/>
          <w:u w:val="single"/>
        </w:rPr>
      </w:pPr>
      <w:r>
        <w:rPr>
          <w:rFonts w:hint="eastAsia" w:ascii="宋体" w:hAnsi="宋体" w:cs="宋体"/>
          <w:bCs/>
          <w:sz w:val="24"/>
        </w:rPr>
        <w:t>电话：</w:t>
      </w:r>
      <w:r>
        <w:rPr>
          <w:rFonts w:hint="eastAsia" w:ascii="宋体" w:hAnsi="宋体" w:cs="宋体"/>
          <w:bCs/>
          <w:sz w:val="24"/>
          <w:u w:val="single"/>
        </w:rPr>
        <w:t xml:space="preserve">                              </w:t>
      </w:r>
      <w:r>
        <w:rPr>
          <w:rFonts w:hint="eastAsia" w:ascii="宋体" w:hAnsi="宋体" w:cs="宋体"/>
          <w:bCs/>
          <w:sz w:val="24"/>
        </w:rPr>
        <w:t>电话（手机）：</w:t>
      </w:r>
      <w:r>
        <w:rPr>
          <w:rFonts w:hint="eastAsia" w:ascii="宋体" w:hAnsi="宋体" w:cs="宋体"/>
          <w:bCs/>
          <w:sz w:val="24"/>
          <w:u w:val="single"/>
        </w:rPr>
        <w:t xml:space="preserve">                        </w:t>
      </w:r>
    </w:p>
    <w:p>
      <w:pPr>
        <w:spacing w:before="312" w:beforeLines="100" w:after="100" w:afterAutospacing="1"/>
        <w:ind w:firstLine="480" w:firstLineChars="200"/>
        <w:rPr>
          <w:rFonts w:ascii="宋体" w:cs="宋体"/>
          <w:bCs/>
          <w:sz w:val="24"/>
          <w:u w:val="single"/>
        </w:rPr>
      </w:pPr>
      <w:r>
        <w:rPr>
          <w:rFonts w:hint="eastAsia" w:ascii="宋体" w:hAnsi="宋体" w:cs="宋体"/>
          <w:bCs/>
          <w:sz w:val="24"/>
        </w:rPr>
        <w:t>传真：</w:t>
      </w:r>
      <w:r>
        <w:rPr>
          <w:rFonts w:hint="eastAsia" w:ascii="宋体" w:hAnsi="宋体" w:cs="宋体"/>
          <w:bCs/>
          <w:sz w:val="24"/>
          <w:u w:val="single"/>
        </w:rPr>
        <w:t xml:space="preserve">                              </w:t>
      </w:r>
      <w:r>
        <w:rPr>
          <w:rFonts w:hint="eastAsia" w:ascii="宋体" w:hAnsi="宋体" w:cs="宋体"/>
          <w:bCs/>
          <w:sz w:val="24"/>
        </w:rPr>
        <w:t>办公电话</w:t>
      </w:r>
      <w:r>
        <w:rPr>
          <w:rFonts w:ascii="宋体" w:hAnsi="宋体" w:cs="宋体"/>
          <w:bCs/>
          <w:sz w:val="24"/>
        </w:rPr>
        <w:t>/</w:t>
      </w:r>
      <w:r>
        <w:rPr>
          <w:rFonts w:hint="eastAsia" w:ascii="宋体" w:hAnsi="宋体" w:cs="宋体"/>
          <w:bCs/>
          <w:sz w:val="24"/>
        </w:rPr>
        <w:t>传真：</w:t>
      </w:r>
      <w:r>
        <w:rPr>
          <w:rFonts w:hint="eastAsia" w:ascii="宋体" w:hAnsi="宋体" w:cs="宋体"/>
          <w:bCs/>
          <w:sz w:val="24"/>
          <w:u w:val="single"/>
        </w:rPr>
        <w:t xml:space="preserve">                      </w:t>
      </w:r>
    </w:p>
    <w:p>
      <w:pPr>
        <w:spacing w:before="156" w:beforeLines="50" w:after="312" w:afterLines="100"/>
        <w:rPr>
          <w:rFonts w:ascii="宋体" w:cs="宋体"/>
          <w:bCs/>
          <w:sz w:val="24"/>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4324" w:type="dxa"/>
          </w:tcPr>
          <w:p>
            <w:pPr>
              <w:spacing w:before="156" w:beforeLines="50" w:after="312" w:afterLines="100"/>
              <w:rPr>
                <w:rFonts w:ascii="宋体" w:cs="宋体"/>
                <w:bCs/>
                <w:sz w:val="24"/>
              </w:rPr>
            </w:pPr>
            <w:r>
              <w:rPr>
                <w:rFonts w:hint="eastAsia" w:ascii="宋体" w:hAnsi="宋体" w:cs="宋体"/>
                <w:bCs/>
                <w:sz w:val="24"/>
              </w:rPr>
              <w:t>粘贴法人身份证（正反面复印件）</w:t>
            </w:r>
          </w:p>
        </w:tc>
        <w:tc>
          <w:tcPr>
            <w:tcW w:w="4503" w:type="dxa"/>
          </w:tcPr>
          <w:p>
            <w:pPr>
              <w:spacing w:before="156" w:beforeLines="50" w:after="312" w:afterLines="100"/>
              <w:rPr>
                <w:rFonts w:ascii="宋体" w:cs="宋体"/>
                <w:bCs/>
                <w:sz w:val="24"/>
              </w:rPr>
            </w:pPr>
            <w:r>
              <w:rPr>
                <w:rFonts w:hint="eastAsia" w:ascii="宋体" w:hAnsi="宋体" w:cs="宋体"/>
                <w:bCs/>
                <w:sz w:val="24"/>
              </w:rPr>
              <w:t>粘贴被授权人身份证（正反面复印件）</w:t>
            </w:r>
          </w:p>
        </w:tc>
      </w:tr>
    </w:tbl>
    <w:p>
      <w:pPr>
        <w:spacing w:before="156" w:beforeLines="50" w:after="312" w:afterLines="100"/>
        <w:rPr>
          <w:rFonts w:ascii="宋体" w:cs="宋体"/>
          <w:bCs/>
          <w:sz w:val="24"/>
        </w:rPr>
      </w:pPr>
    </w:p>
    <w:p>
      <w:pPr>
        <w:spacing w:line="500" w:lineRule="exact"/>
        <w:jc w:val="left"/>
        <w:rPr>
          <w:rFonts w:ascii="宋体" w:cs="宋体"/>
          <w:sz w:val="24"/>
        </w:rPr>
      </w:pPr>
      <w:r>
        <w:rPr>
          <w:rFonts w:ascii="宋体" w:cs="宋体"/>
          <w:sz w:val="24"/>
          <w:u w:val="single"/>
        </w:rPr>
        <w:br w:type="page"/>
      </w:r>
      <w:r>
        <w:rPr>
          <w:rFonts w:hint="eastAsia" w:ascii="宋体" w:hAnsi="宋体" w:cs="宋体"/>
          <w:sz w:val="24"/>
        </w:rPr>
        <w:t>附件</w:t>
      </w:r>
      <w:r>
        <w:rPr>
          <w:rFonts w:ascii="宋体" w:hAnsi="宋体" w:cs="宋体"/>
          <w:sz w:val="24"/>
        </w:rPr>
        <w:t>9</w:t>
      </w:r>
    </w:p>
    <w:p>
      <w:pPr>
        <w:spacing w:line="500" w:lineRule="exact"/>
        <w:jc w:val="left"/>
        <w:rPr>
          <w:rFonts w:ascii="宋体" w:cs="宋体"/>
          <w:sz w:val="24"/>
        </w:rPr>
      </w:pPr>
    </w:p>
    <w:p>
      <w:pPr>
        <w:spacing w:line="500" w:lineRule="exact"/>
        <w:jc w:val="center"/>
        <w:outlineLvl w:val="1"/>
        <w:rPr>
          <w:rFonts w:ascii="宋体" w:cs="宋体"/>
          <w:bCs/>
          <w:sz w:val="32"/>
          <w:szCs w:val="32"/>
        </w:rPr>
      </w:pPr>
      <w:r>
        <w:rPr>
          <w:rFonts w:hint="eastAsia" w:ascii="宋体" w:hAnsi="宋体" w:cs="宋体"/>
          <w:bCs/>
          <w:sz w:val="32"/>
          <w:szCs w:val="32"/>
        </w:rPr>
        <w:t>法人或者其他组织的营业执照等证明文件，自然人的</w:t>
      </w:r>
    </w:p>
    <w:p>
      <w:pPr>
        <w:spacing w:line="500" w:lineRule="exact"/>
        <w:jc w:val="center"/>
        <w:rPr>
          <w:rFonts w:ascii="宋体" w:cs="宋体"/>
          <w:bCs/>
          <w:sz w:val="32"/>
          <w:szCs w:val="32"/>
        </w:rPr>
      </w:pPr>
      <w:r>
        <w:rPr>
          <w:rFonts w:hint="eastAsia" w:ascii="宋体" w:hAnsi="宋体" w:cs="宋体"/>
          <w:bCs/>
          <w:sz w:val="32"/>
          <w:szCs w:val="32"/>
        </w:rPr>
        <w:t>身份证明等证明材料</w:t>
      </w:r>
    </w:p>
    <w:p>
      <w:pPr>
        <w:rPr>
          <w:rFonts w:ascii="宋体" w:cs="宋体"/>
          <w:bCs/>
          <w:szCs w:val="28"/>
        </w:rPr>
      </w:pPr>
    </w:p>
    <w:p>
      <w:pPr>
        <w:spacing w:line="440" w:lineRule="exact"/>
        <w:ind w:left="360" w:hanging="360" w:hangingChars="150"/>
        <w:jc w:val="center"/>
        <w:rPr>
          <w:rFonts w:ascii="宋体" w:cs="宋体"/>
          <w:bCs/>
          <w:sz w:val="24"/>
        </w:rPr>
      </w:pPr>
      <w:bookmarkStart w:id="31" w:name="_Toc31556_WPSOffice_Level1"/>
      <w:r>
        <w:rPr>
          <w:rFonts w:hint="eastAsia" w:ascii="宋体" w:hAnsi="宋体" w:cs="宋体"/>
          <w:bCs/>
          <w:sz w:val="24"/>
        </w:rPr>
        <w:t>（企业法人营业执照、税务登记证，供应商是自然人的身份证明材料等）</w:t>
      </w:r>
      <w:bookmarkEnd w:id="31"/>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p>
    <w:p>
      <w:pPr>
        <w:spacing w:line="500" w:lineRule="exact"/>
        <w:jc w:val="left"/>
        <w:rPr>
          <w:rFonts w:ascii="宋体" w:cs="宋体"/>
          <w:sz w:val="24"/>
        </w:rPr>
      </w:pPr>
      <w:r>
        <w:rPr>
          <w:rFonts w:hint="eastAsia" w:ascii="宋体" w:hAnsi="宋体" w:cs="宋体"/>
          <w:sz w:val="24"/>
        </w:rPr>
        <w:t>附件</w:t>
      </w:r>
      <w:r>
        <w:rPr>
          <w:rFonts w:ascii="宋体" w:hAnsi="宋体" w:cs="宋体"/>
          <w:sz w:val="24"/>
        </w:rPr>
        <w:t>10</w:t>
      </w:r>
    </w:p>
    <w:p>
      <w:pPr>
        <w:spacing w:line="500" w:lineRule="exact"/>
        <w:jc w:val="left"/>
        <w:rPr>
          <w:rFonts w:ascii="宋体" w:cs="宋体"/>
          <w:sz w:val="24"/>
        </w:rPr>
      </w:pPr>
    </w:p>
    <w:p>
      <w:pPr>
        <w:spacing w:line="500" w:lineRule="exact"/>
        <w:jc w:val="center"/>
        <w:outlineLvl w:val="1"/>
        <w:rPr>
          <w:rFonts w:ascii="宋体" w:cs="宋体"/>
          <w:bCs/>
          <w:sz w:val="32"/>
          <w:szCs w:val="32"/>
        </w:rPr>
      </w:pPr>
      <w:r>
        <w:rPr>
          <w:rFonts w:hint="eastAsia" w:ascii="宋体" w:hAnsi="宋体" w:cs="宋体"/>
          <w:bCs/>
          <w:sz w:val="32"/>
          <w:szCs w:val="32"/>
        </w:rPr>
        <w:t>财务状况报告，依法缴纳税收和社会保障资金的</w:t>
      </w:r>
    </w:p>
    <w:p>
      <w:pPr>
        <w:spacing w:line="500" w:lineRule="exact"/>
        <w:jc w:val="center"/>
        <w:rPr>
          <w:rFonts w:ascii="宋体" w:cs="宋体"/>
          <w:bCs/>
          <w:sz w:val="32"/>
          <w:szCs w:val="32"/>
        </w:rPr>
      </w:pPr>
      <w:r>
        <w:rPr>
          <w:rFonts w:hint="eastAsia" w:ascii="宋体" w:hAnsi="宋体" w:cs="宋体"/>
          <w:bCs/>
          <w:sz w:val="32"/>
          <w:szCs w:val="32"/>
        </w:rPr>
        <w:t>相关材料</w:t>
      </w:r>
    </w:p>
    <w:p>
      <w:pPr>
        <w:rPr>
          <w:rFonts w:ascii="宋体" w:cs="宋体"/>
          <w:bCs/>
          <w:szCs w:val="28"/>
        </w:rPr>
      </w:pPr>
    </w:p>
    <w:p>
      <w:pPr>
        <w:spacing w:line="440" w:lineRule="exact"/>
        <w:ind w:firstLine="480" w:firstLineChars="200"/>
        <w:rPr>
          <w:rFonts w:ascii="宋体" w:cs="宋体"/>
          <w:bCs/>
          <w:sz w:val="24"/>
        </w:rPr>
      </w:pPr>
      <w:r>
        <w:rPr>
          <w:rFonts w:hint="eastAsia" w:ascii="宋体" w:hAnsi="宋体" w:cs="宋体"/>
          <w:bCs/>
          <w:sz w:val="24"/>
        </w:rPr>
        <w:t>一、参加本采购项目前的财务报表（企业成立时间不足一年不适用），或其他证明具备实施本项目的财务状况证明材料；</w:t>
      </w:r>
    </w:p>
    <w:p>
      <w:pPr>
        <w:spacing w:line="440" w:lineRule="exact"/>
        <w:ind w:firstLine="480" w:firstLineChars="200"/>
        <w:rPr>
          <w:rFonts w:ascii="宋体" w:cs="宋体"/>
          <w:bCs/>
          <w:sz w:val="24"/>
        </w:rPr>
      </w:pPr>
      <w:r>
        <w:rPr>
          <w:rFonts w:hint="eastAsia" w:ascii="宋体" w:hAnsi="宋体" w:cs="宋体"/>
          <w:bCs/>
          <w:sz w:val="24"/>
        </w:rPr>
        <w:t>二、参加本采购项目前，近期的纳税证明；</w:t>
      </w:r>
    </w:p>
    <w:p>
      <w:pPr>
        <w:spacing w:line="440" w:lineRule="exact"/>
        <w:ind w:firstLine="480" w:firstLineChars="200"/>
        <w:rPr>
          <w:rFonts w:ascii="宋体" w:cs="宋体"/>
          <w:bCs/>
          <w:sz w:val="24"/>
        </w:rPr>
      </w:pPr>
      <w:r>
        <w:rPr>
          <w:rFonts w:hint="eastAsia" w:ascii="宋体" w:hAnsi="宋体" w:cs="宋体"/>
          <w:bCs/>
          <w:sz w:val="24"/>
        </w:rPr>
        <w:t>三、参加本采购项目前，近期缴纳社会保障资金证明等。</w:t>
      </w:r>
    </w:p>
    <w:p>
      <w:pPr>
        <w:spacing w:line="440" w:lineRule="exact"/>
        <w:rPr>
          <w:rFonts w:ascii="宋体" w:cs="宋体"/>
          <w:bCs/>
          <w:sz w:val="24"/>
        </w:rPr>
      </w:pPr>
      <w:r>
        <w:rPr>
          <w:rFonts w:ascii="宋体" w:cs="宋体"/>
          <w:bCs/>
          <w:sz w:val="24"/>
        </w:rPr>
        <w:br w:type="page"/>
      </w:r>
      <w:r>
        <w:rPr>
          <w:rFonts w:hint="eastAsia" w:ascii="宋体" w:hAnsi="宋体" w:cs="宋体"/>
          <w:bCs/>
          <w:sz w:val="24"/>
        </w:rPr>
        <w:t>附件</w:t>
      </w:r>
      <w:r>
        <w:rPr>
          <w:rFonts w:ascii="宋体" w:hAnsi="宋体" w:cs="宋体"/>
          <w:bCs/>
          <w:sz w:val="24"/>
        </w:rPr>
        <w:t>11</w:t>
      </w:r>
    </w:p>
    <w:p>
      <w:pPr>
        <w:spacing w:line="440" w:lineRule="exact"/>
        <w:rPr>
          <w:rFonts w:ascii="宋体" w:cs="宋体"/>
          <w:sz w:val="24"/>
        </w:rPr>
      </w:pPr>
    </w:p>
    <w:p>
      <w:pPr>
        <w:spacing w:line="440" w:lineRule="exact"/>
        <w:jc w:val="center"/>
        <w:outlineLvl w:val="1"/>
        <w:rPr>
          <w:rFonts w:ascii="宋体" w:cs="宋体"/>
          <w:bCs/>
          <w:sz w:val="32"/>
          <w:szCs w:val="32"/>
        </w:rPr>
      </w:pPr>
      <w:r>
        <w:rPr>
          <w:rFonts w:hint="eastAsia" w:ascii="宋体" w:hAnsi="宋体" w:cs="宋体"/>
          <w:bCs/>
          <w:sz w:val="32"/>
          <w:szCs w:val="32"/>
        </w:rPr>
        <w:t>具备履行合同所必需的设备和专业技术能力的</w:t>
      </w:r>
    </w:p>
    <w:p>
      <w:pPr>
        <w:spacing w:line="440" w:lineRule="exact"/>
        <w:jc w:val="center"/>
        <w:rPr>
          <w:rFonts w:ascii="宋体" w:cs="宋体"/>
          <w:bCs/>
          <w:sz w:val="32"/>
          <w:szCs w:val="32"/>
        </w:rPr>
      </w:pPr>
      <w:r>
        <w:rPr>
          <w:rFonts w:hint="eastAsia" w:ascii="宋体" w:hAnsi="宋体" w:cs="宋体"/>
          <w:bCs/>
          <w:sz w:val="32"/>
          <w:szCs w:val="32"/>
        </w:rPr>
        <w:t>证明材料</w:t>
      </w:r>
    </w:p>
    <w:p>
      <w:pPr>
        <w:spacing w:line="440" w:lineRule="exact"/>
        <w:jc w:val="center"/>
        <w:rPr>
          <w:rFonts w:ascii="宋体" w:cs="宋体"/>
          <w:bCs/>
          <w:sz w:val="32"/>
          <w:szCs w:val="32"/>
        </w:rPr>
      </w:pPr>
    </w:p>
    <w:p>
      <w:pPr>
        <w:spacing w:line="440" w:lineRule="exact"/>
        <w:jc w:val="center"/>
        <w:rPr>
          <w:rFonts w:ascii="宋体" w:cs="宋体"/>
          <w:bCs/>
          <w:sz w:val="24"/>
        </w:rPr>
      </w:pPr>
      <w:bookmarkStart w:id="32" w:name="_Toc8942_WPSOffice_Level1"/>
      <w:r>
        <w:rPr>
          <w:rFonts w:hint="eastAsia" w:ascii="宋体" w:hAnsi="宋体" w:cs="宋体"/>
          <w:bCs/>
          <w:sz w:val="24"/>
        </w:rPr>
        <w:t>（提供履行合同所必需的设备和专业技术能力的相关文件）</w:t>
      </w:r>
      <w:bookmarkEnd w:id="32"/>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p>
    <w:p>
      <w:pPr>
        <w:spacing w:line="440" w:lineRule="exact"/>
        <w:rPr>
          <w:rFonts w:ascii="宋体" w:cs="宋体"/>
          <w:bCs/>
          <w:sz w:val="24"/>
        </w:rPr>
      </w:pPr>
      <w:r>
        <w:rPr>
          <w:rFonts w:hint="eastAsia" w:ascii="宋体" w:hAnsi="宋体" w:cs="宋体"/>
          <w:bCs/>
          <w:sz w:val="24"/>
        </w:rPr>
        <w:t>附件</w:t>
      </w:r>
      <w:r>
        <w:rPr>
          <w:rFonts w:ascii="宋体" w:hAnsi="宋体" w:cs="宋体"/>
          <w:bCs/>
          <w:sz w:val="24"/>
        </w:rPr>
        <w:t>12</w:t>
      </w:r>
    </w:p>
    <w:p>
      <w:pPr>
        <w:spacing w:line="440" w:lineRule="exact"/>
        <w:rPr>
          <w:rFonts w:ascii="宋体" w:cs="宋体"/>
          <w:sz w:val="24"/>
        </w:rPr>
      </w:pPr>
    </w:p>
    <w:p>
      <w:pPr>
        <w:spacing w:line="440" w:lineRule="exact"/>
        <w:jc w:val="center"/>
        <w:outlineLvl w:val="1"/>
        <w:rPr>
          <w:rFonts w:ascii="宋体" w:cs="宋体"/>
          <w:bCs/>
          <w:sz w:val="32"/>
          <w:szCs w:val="32"/>
        </w:rPr>
      </w:pPr>
      <w:r>
        <w:rPr>
          <w:rFonts w:hint="eastAsia" w:ascii="宋体" w:hAnsi="宋体" w:cs="宋体"/>
          <w:bCs/>
          <w:sz w:val="32"/>
          <w:szCs w:val="32"/>
        </w:rPr>
        <w:t>参加政府采购活动前</w:t>
      </w:r>
      <w:r>
        <w:rPr>
          <w:rFonts w:ascii="宋体" w:hAnsi="宋体" w:cs="宋体"/>
          <w:bCs/>
          <w:sz w:val="32"/>
          <w:szCs w:val="32"/>
        </w:rPr>
        <w:t>3</w:t>
      </w:r>
      <w:r>
        <w:rPr>
          <w:rFonts w:hint="eastAsia" w:ascii="宋体" w:hAnsi="宋体" w:cs="宋体"/>
          <w:bCs/>
          <w:sz w:val="32"/>
          <w:szCs w:val="32"/>
        </w:rPr>
        <w:t>年内在经营活动中</w:t>
      </w:r>
    </w:p>
    <w:p>
      <w:pPr>
        <w:spacing w:line="440" w:lineRule="exact"/>
        <w:jc w:val="center"/>
        <w:rPr>
          <w:rFonts w:ascii="宋体" w:cs="宋体"/>
          <w:bCs/>
          <w:sz w:val="32"/>
          <w:szCs w:val="32"/>
        </w:rPr>
      </w:pPr>
      <w:r>
        <w:rPr>
          <w:rFonts w:hint="eastAsia" w:ascii="宋体" w:hAnsi="宋体" w:cs="宋体"/>
          <w:bCs/>
          <w:sz w:val="32"/>
          <w:szCs w:val="32"/>
        </w:rPr>
        <w:t>没有重大违法记录的书面声明</w:t>
      </w:r>
    </w:p>
    <w:p>
      <w:pPr>
        <w:spacing w:line="440" w:lineRule="exact"/>
        <w:jc w:val="center"/>
        <w:rPr>
          <w:rFonts w:ascii="宋体" w:cs="宋体"/>
          <w:sz w:val="24"/>
        </w:rPr>
      </w:pPr>
    </w:p>
    <w:p>
      <w:pPr>
        <w:spacing w:line="440" w:lineRule="exact"/>
        <w:jc w:val="center"/>
        <w:rPr>
          <w:rFonts w:ascii="宋体" w:cs="宋体"/>
          <w:sz w:val="24"/>
        </w:rPr>
      </w:pPr>
      <w:bookmarkStart w:id="33" w:name="_Toc5102_WPSOffice_Level1"/>
      <w:r>
        <w:rPr>
          <w:rFonts w:hint="eastAsia" w:ascii="宋体" w:hAnsi="宋体" w:cs="宋体"/>
          <w:sz w:val="24"/>
        </w:rPr>
        <w:t>（供应商自行编写）</w:t>
      </w:r>
      <w:bookmarkEnd w:id="33"/>
    </w:p>
    <w:p>
      <w:pPr>
        <w:spacing w:line="440" w:lineRule="exact"/>
        <w:rPr>
          <w:rFonts w:ascii="宋体" w:cs="宋体"/>
          <w:bCs/>
          <w:sz w:val="24"/>
        </w:rPr>
      </w:pPr>
      <w:r>
        <w:rPr>
          <w:rFonts w:ascii="宋体" w:cs="宋体"/>
          <w:sz w:val="24"/>
        </w:rPr>
        <w:br w:type="page"/>
      </w:r>
      <w:r>
        <w:rPr>
          <w:rFonts w:hint="eastAsia" w:ascii="宋体" w:hAnsi="宋体" w:cs="宋体"/>
          <w:bCs/>
          <w:sz w:val="24"/>
        </w:rPr>
        <w:t>附件</w:t>
      </w:r>
      <w:r>
        <w:rPr>
          <w:rFonts w:ascii="宋体" w:hAnsi="宋体" w:cs="宋体"/>
          <w:bCs/>
          <w:sz w:val="24"/>
        </w:rPr>
        <w:t>13</w:t>
      </w:r>
    </w:p>
    <w:p>
      <w:pPr>
        <w:spacing w:line="440" w:lineRule="exact"/>
        <w:rPr>
          <w:rFonts w:ascii="宋体" w:cs="宋体"/>
          <w:sz w:val="24"/>
        </w:rPr>
      </w:pPr>
    </w:p>
    <w:p>
      <w:pPr>
        <w:spacing w:line="440" w:lineRule="exact"/>
        <w:jc w:val="center"/>
        <w:rPr>
          <w:rFonts w:ascii="宋体" w:hAnsi="宋体" w:cs="宋体"/>
          <w:sz w:val="24"/>
        </w:rPr>
      </w:pPr>
      <w:bookmarkStart w:id="34" w:name="_Toc929_WPSOffice_Level1"/>
      <w:r>
        <w:rPr>
          <w:rFonts w:hint="eastAsia" w:ascii="宋体" w:hAnsi="宋体" w:cs="宋体"/>
          <w:bCs/>
          <w:sz w:val="32"/>
          <w:szCs w:val="32"/>
        </w:rPr>
        <w:t>未被列入"信用中国"网站(www.creditchina.gov.cn)失信被执行人、重大税收违法失信主体的网页截图，未被“中国政府采购网”(www.ccgp.gov.cn)列入政府采购严重违法失信行为记录名单的网页截图。</w:t>
      </w:r>
      <w:r>
        <w:rPr>
          <w:rFonts w:hint="eastAsia" w:ascii="宋体" w:hAnsi="宋体" w:cs="宋体"/>
          <w:sz w:val="24"/>
        </w:rPr>
        <w:t>（供应商自行打印）</w:t>
      </w:r>
      <w:bookmarkEnd w:id="34"/>
    </w:p>
    <w:p>
      <w:pPr>
        <w:rPr>
          <w:rFonts w:ascii="宋体" w:cs="宋体"/>
          <w:sz w:val="24"/>
        </w:rPr>
      </w:pPr>
      <w:r>
        <w:rPr>
          <w:rFonts w:ascii="宋体" w:cs="宋体"/>
          <w:sz w:val="24"/>
        </w:rPr>
        <w:br w:type="page"/>
      </w:r>
      <w:bookmarkStart w:id="35" w:name="_Toc15456_WPSOffice_Level1"/>
      <w:r>
        <w:rPr>
          <w:rFonts w:hint="eastAsia" w:ascii="宋体" w:hAnsi="宋体" w:cs="宋体"/>
          <w:sz w:val="24"/>
        </w:rPr>
        <w:t>附件</w:t>
      </w:r>
      <w:r>
        <w:rPr>
          <w:rFonts w:ascii="宋体" w:hAnsi="宋体" w:cs="宋体"/>
          <w:sz w:val="24"/>
        </w:rPr>
        <w:t>14-1</w:t>
      </w:r>
      <w:bookmarkEnd w:id="35"/>
    </w:p>
    <w:p>
      <w:pPr>
        <w:jc w:val="center"/>
        <w:rPr>
          <w:rFonts w:ascii="宋体"/>
          <w:b/>
          <w:sz w:val="30"/>
          <w:szCs w:val="30"/>
        </w:rPr>
      </w:pPr>
      <w:r>
        <w:rPr>
          <w:rFonts w:hint="eastAsia" w:ascii="宋体" w:hAnsi="宋体"/>
          <w:b/>
          <w:sz w:val="30"/>
          <w:szCs w:val="30"/>
        </w:rPr>
        <w:t>制造商中小企业声明函</w:t>
      </w:r>
    </w:p>
    <w:p>
      <w:pPr>
        <w:spacing w:line="340" w:lineRule="exact"/>
        <w:jc w:val="center"/>
        <w:rPr>
          <w:rFonts w:ascii="宋体"/>
          <w:szCs w:val="28"/>
        </w:rPr>
      </w:pPr>
      <w:r>
        <w:rPr>
          <w:rFonts w:hint="eastAsia" w:ascii="宋体" w:hAnsi="宋体"/>
          <w:szCs w:val="28"/>
        </w:rPr>
        <w:t>（适用于货物类项目）</w:t>
      </w:r>
    </w:p>
    <w:p>
      <w:pPr>
        <w:spacing w:line="360" w:lineRule="auto"/>
        <w:ind w:firstLine="440" w:firstLineChars="200"/>
        <w:rPr>
          <w:rFonts w:ascii="宋体"/>
          <w:kern w:val="0"/>
          <w:sz w:val="22"/>
          <w:szCs w:val="28"/>
        </w:rPr>
      </w:pPr>
    </w:p>
    <w:p>
      <w:pPr>
        <w:spacing w:line="360" w:lineRule="auto"/>
        <w:ind w:firstLine="440" w:firstLineChars="200"/>
        <w:rPr>
          <w:rFonts w:ascii="宋体"/>
          <w:kern w:val="0"/>
          <w:sz w:val="22"/>
          <w:szCs w:val="28"/>
        </w:rPr>
      </w:pPr>
      <w:r>
        <w:rPr>
          <w:rFonts w:hint="eastAsia" w:ascii="宋体" w:hAnsi="宋体"/>
          <w:kern w:val="0"/>
          <w:sz w:val="22"/>
          <w:szCs w:val="28"/>
        </w:rPr>
        <w:t>本公司（联合体）郑重声明，根据《政府采购促进中小企业发展管理办法》（财库﹝</w:t>
      </w:r>
      <w:r>
        <w:rPr>
          <w:rFonts w:ascii="宋体" w:hAnsi="宋体"/>
          <w:kern w:val="0"/>
          <w:sz w:val="22"/>
          <w:szCs w:val="28"/>
        </w:rPr>
        <w:t>2020</w:t>
      </w:r>
      <w:r>
        <w:rPr>
          <w:rFonts w:hint="eastAsia" w:ascii="宋体" w:hAnsi="宋体"/>
          <w:kern w:val="0"/>
          <w:sz w:val="22"/>
          <w:szCs w:val="28"/>
        </w:rPr>
        <w:t>﹞</w:t>
      </w:r>
      <w:r>
        <w:rPr>
          <w:rFonts w:ascii="宋体" w:hAnsi="宋体"/>
          <w:kern w:val="0"/>
          <w:sz w:val="22"/>
          <w:szCs w:val="28"/>
        </w:rPr>
        <w:t>46</w:t>
      </w:r>
      <w:r>
        <w:rPr>
          <w:rFonts w:hint="eastAsia" w:ascii="宋体" w:hAnsi="宋体"/>
          <w:kern w:val="0"/>
          <w:sz w:val="22"/>
          <w:szCs w:val="28"/>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rFonts w:ascii="宋体" w:hAnsi="宋体" w:cs="宋体"/>
          <w:sz w:val="22"/>
          <w:szCs w:val="22"/>
        </w:rPr>
      </w:pPr>
      <w:r>
        <w:rPr>
          <w:rFonts w:ascii="宋体" w:hAnsi="宋体" w:cs="宋体"/>
          <w:sz w:val="22"/>
          <w:szCs w:val="22"/>
        </w:rPr>
        <w:t>1.</w:t>
      </w:r>
      <w:r>
        <w:rPr>
          <w:rFonts w:hint="eastAsia" w:ascii="宋体" w:hAnsi="宋体" w:cs="宋体"/>
          <w:sz w:val="22"/>
          <w:szCs w:val="22"/>
          <w:u w:val="single"/>
        </w:rPr>
        <w:t>（标的名称）</w:t>
      </w:r>
      <w:r>
        <w:rPr>
          <w:rFonts w:hint="eastAsia" w:ascii="宋体" w:hAnsi="宋体" w:cs="宋体"/>
          <w:sz w:val="22"/>
          <w:szCs w:val="22"/>
        </w:rPr>
        <w:t>，属于</w:t>
      </w:r>
      <w:r>
        <w:rPr>
          <w:rFonts w:hint="eastAsia" w:ascii="宋体" w:hAnsi="宋体" w:cs="宋体"/>
          <w:sz w:val="22"/>
          <w:szCs w:val="22"/>
          <w:u w:val="single"/>
        </w:rPr>
        <w:t>（采购文件中明确的所属行业）</w:t>
      </w:r>
      <w:r>
        <w:rPr>
          <w:rFonts w:hint="eastAsia" w:ascii="宋体" w:hAnsi="宋体" w:cs="宋体"/>
          <w:sz w:val="22"/>
          <w:szCs w:val="22"/>
        </w:rPr>
        <w:t>行业；制造商为</w:t>
      </w:r>
      <w:r>
        <w:rPr>
          <w:rFonts w:hint="eastAsia" w:ascii="宋体" w:hAnsi="宋体" w:cs="宋体"/>
          <w:sz w:val="22"/>
          <w:szCs w:val="22"/>
          <w:u w:val="single"/>
        </w:rPr>
        <w:t>（企业名称）</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w:t>
      </w:r>
      <w:r>
        <w:rPr>
          <w:rFonts w:hint="eastAsia" w:ascii="宋体" w:hAnsi="宋体" w:cs="宋体"/>
          <w:sz w:val="22"/>
          <w:szCs w:val="22"/>
          <w:vertAlign w:val="superscript"/>
        </w:rPr>
        <w:t>1</w:t>
      </w:r>
      <w:r>
        <w:rPr>
          <w:rFonts w:hint="eastAsia" w:ascii="宋体" w:hAnsi="宋体" w:cs="宋体"/>
          <w:sz w:val="22"/>
          <w:szCs w:val="22"/>
        </w:rPr>
        <w:t>，属于</w:t>
      </w:r>
      <w:r>
        <w:rPr>
          <w:rFonts w:hint="eastAsia" w:ascii="宋体" w:hAnsi="宋体" w:cs="宋体"/>
          <w:sz w:val="22"/>
          <w:szCs w:val="22"/>
          <w:u w:val="single"/>
        </w:rPr>
        <w:t>（中型企业、小型企业、微型企业）</w:t>
      </w:r>
      <w:r>
        <w:rPr>
          <w:rFonts w:hint="eastAsia" w:ascii="宋体" w:hAnsi="宋体" w:cs="宋体"/>
          <w:sz w:val="22"/>
          <w:szCs w:val="22"/>
        </w:rPr>
        <w:t>；</w:t>
      </w:r>
      <w:r>
        <w:rPr>
          <w:rFonts w:ascii="宋体" w:hAnsi="宋体" w:cs="宋体"/>
          <w:sz w:val="22"/>
          <w:szCs w:val="22"/>
        </w:rPr>
        <w:t xml:space="preserve"> </w:t>
      </w:r>
    </w:p>
    <w:p>
      <w:pPr>
        <w:spacing w:line="360" w:lineRule="auto"/>
        <w:ind w:firstLine="440" w:firstLineChars="200"/>
        <w:rPr>
          <w:rFonts w:ascii="宋体" w:hAnsi="宋体" w:cs="宋体"/>
          <w:sz w:val="22"/>
          <w:szCs w:val="22"/>
        </w:rPr>
      </w:pPr>
      <w:r>
        <w:rPr>
          <w:rFonts w:ascii="宋体" w:hAnsi="宋体" w:cs="宋体"/>
          <w:sz w:val="22"/>
          <w:szCs w:val="22"/>
        </w:rPr>
        <w:t>2.（</w:t>
      </w:r>
      <w:r>
        <w:rPr>
          <w:rFonts w:ascii="宋体" w:hAnsi="宋体" w:cs="宋体"/>
          <w:sz w:val="22"/>
          <w:szCs w:val="22"/>
          <w:u w:val="single"/>
        </w:rPr>
        <w:t>标的名称</w:t>
      </w:r>
      <w:r>
        <w:rPr>
          <w:rFonts w:ascii="宋体" w:hAnsi="宋体" w:cs="宋体"/>
          <w:sz w:val="22"/>
          <w:szCs w:val="22"/>
        </w:rPr>
        <w:t>） ，属于（</w:t>
      </w:r>
      <w:r>
        <w:rPr>
          <w:rFonts w:ascii="宋体" w:hAnsi="宋体" w:cs="宋体"/>
          <w:sz w:val="22"/>
          <w:szCs w:val="22"/>
          <w:u w:val="single"/>
        </w:rPr>
        <w:t>采购文件中明确的所属行业</w:t>
      </w:r>
      <w:r>
        <w:rPr>
          <w:rFonts w:ascii="宋体" w:hAnsi="宋体" w:cs="宋体"/>
          <w:sz w:val="22"/>
          <w:szCs w:val="22"/>
        </w:rPr>
        <w:t>）； 承建（承接）企业为（</w:t>
      </w:r>
      <w:r>
        <w:rPr>
          <w:rFonts w:ascii="宋体" w:hAnsi="宋体" w:cs="宋体"/>
          <w:sz w:val="22"/>
          <w:szCs w:val="22"/>
          <w:u w:val="single"/>
        </w:rPr>
        <w:t>企业名称</w:t>
      </w:r>
      <w:r>
        <w:rPr>
          <w:rFonts w:ascii="宋体" w:hAnsi="宋体" w:cs="宋体"/>
          <w:sz w:val="22"/>
          <w:szCs w:val="22"/>
        </w:rPr>
        <w:t>），从业人员</w:t>
      </w:r>
      <w:r>
        <w:rPr>
          <w:rFonts w:ascii="宋体" w:hAnsi="宋体" w:cs="宋体"/>
          <w:sz w:val="22"/>
          <w:szCs w:val="22"/>
          <w:u w:val="single"/>
        </w:rPr>
        <w:t xml:space="preserve">    </w:t>
      </w:r>
      <w:r>
        <w:rPr>
          <w:rFonts w:ascii="宋体" w:hAnsi="宋体" w:cs="宋体"/>
          <w:sz w:val="22"/>
          <w:szCs w:val="22"/>
        </w:rPr>
        <w:t>人，营业收入为</w:t>
      </w:r>
      <w:r>
        <w:rPr>
          <w:rFonts w:ascii="宋体" w:hAnsi="宋体" w:cs="宋体"/>
          <w:sz w:val="22"/>
          <w:szCs w:val="22"/>
          <w:u w:val="single"/>
        </w:rPr>
        <w:t xml:space="preserve">    </w:t>
      </w:r>
      <w:r>
        <w:rPr>
          <w:rFonts w:ascii="宋体" w:hAnsi="宋体" w:cs="宋体"/>
          <w:sz w:val="22"/>
          <w:szCs w:val="22"/>
        </w:rPr>
        <w:t>万元，资产总额为</w:t>
      </w:r>
      <w:r>
        <w:rPr>
          <w:rFonts w:ascii="宋体" w:hAnsi="宋体" w:cs="宋体"/>
          <w:sz w:val="22"/>
          <w:szCs w:val="22"/>
          <w:u w:val="single"/>
        </w:rPr>
        <w:t xml:space="preserve">    </w:t>
      </w:r>
      <w:r>
        <w:rPr>
          <w:rFonts w:ascii="宋体" w:hAnsi="宋体" w:cs="宋体"/>
          <w:sz w:val="22"/>
          <w:szCs w:val="22"/>
        </w:rPr>
        <w:t>万元，属于（</w:t>
      </w:r>
      <w:r>
        <w:rPr>
          <w:rFonts w:ascii="宋体" w:hAnsi="宋体" w:cs="宋体"/>
          <w:sz w:val="22"/>
          <w:szCs w:val="22"/>
          <w:u w:val="single"/>
        </w:rPr>
        <w:t>中型企业、 小型企业、微型企业</w:t>
      </w:r>
      <w:r>
        <w:rPr>
          <w:rFonts w:ascii="宋体" w:hAnsi="宋体" w:cs="宋体"/>
          <w:sz w:val="22"/>
          <w:szCs w:val="22"/>
        </w:rPr>
        <w:t xml:space="preserve">）； </w:t>
      </w:r>
    </w:p>
    <w:p>
      <w:pPr>
        <w:spacing w:line="360" w:lineRule="auto"/>
        <w:ind w:firstLine="440" w:firstLineChars="200"/>
        <w:rPr>
          <w:rFonts w:ascii="宋体"/>
          <w:kern w:val="0"/>
          <w:sz w:val="22"/>
          <w:szCs w:val="28"/>
        </w:rPr>
      </w:pPr>
      <w:r>
        <w:rPr>
          <w:rFonts w:hint="eastAsia" w:ascii="宋体" w:hAnsi="宋体"/>
          <w:kern w:val="0"/>
          <w:sz w:val="22"/>
          <w:szCs w:val="28"/>
        </w:rPr>
        <w:t>……</w:t>
      </w:r>
    </w:p>
    <w:p>
      <w:pPr>
        <w:spacing w:line="360" w:lineRule="auto"/>
        <w:ind w:firstLine="440" w:firstLineChars="200"/>
        <w:rPr>
          <w:rFonts w:ascii="宋体"/>
          <w:kern w:val="0"/>
          <w:sz w:val="22"/>
          <w:szCs w:val="28"/>
        </w:rPr>
      </w:pPr>
      <w:r>
        <w:rPr>
          <w:rFonts w:hint="eastAsia" w:ascii="宋体" w:hAnsi="宋体"/>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kern w:val="0"/>
          <w:sz w:val="22"/>
          <w:szCs w:val="28"/>
        </w:rPr>
      </w:pPr>
      <w:r>
        <w:rPr>
          <w:rFonts w:hint="eastAsia" w:ascii="宋体" w:hAnsi="宋体"/>
          <w:kern w:val="0"/>
          <w:sz w:val="22"/>
          <w:szCs w:val="28"/>
        </w:rPr>
        <w:t>本企业对上述声明内容的真实性负责。如有虚假，将依法承担相应责任。</w:t>
      </w:r>
    </w:p>
    <w:p>
      <w:pPr>
        <w:spacing w:line="360" w:lineRule="auto"/>
        <w:ind w:firstLine="440" w:firstLineChars="200"/>
        <w:rPr>
          <w:rFonts w:ascii="宋体"/>
          <w:kern w:val="0"/>
          <w:sz w:val="22"/>
          <w:szCs w:val="28"/>
        </w:rPr>
      </w:pPr>
    </w:p>
    <w:p>
      <w:pPr>
        <w:spacing w:line="360" w:lineRule="auto"/>
        <w:ind w:firstLine="440" w:firstLineChars="200"/>
        <w:rPr>
          <w:rFonts w:ascii="宋体"/>
          <w:kern w:val="0"/>
          <w:sz w:val="22"/>
          <w:szCs w:val="28"/>
        </w:rPr>
      </w:pPr>
      <w:r>
        <w:rPr>
          <w:rFonts w:hint="eastAsia" w:ascii="宋体" w:hAnsi="宋体"/>
          <w:kern w:val="0"/>
          <w:sz w:val="22"/>
          <w:szCs w:val="28"/>
        </w:rPr>
        <w:t>说明：以联合体方式参与项目投标的供应商，应由联合体各方盖章。</w:t>
      </w:r>
    </w:p>
    <w:p>
      <w:pPr>
        <w:spacing w:line="360" w:lineRule="auto"/>
        <w:ind w:firstLine="440" w:firstLineChars="200"/>
        <w:rPr>
          <w:rFonts w:ascii="宋体"/>
          <w:kern w:val="0"/>
          <w:sz w:val="22"/>
          <w:szCs w:val="28"/>
        </w:rPr>
      </w:pPr>
    </w:p>
    <w:p>
      <w:pPr>
        <w:spacing w:line="360" w:lineRule="auto"/>
        <w:ind w:firstLine="4419" w:firstLineChars="2009"/>
        <w:jc w:val="left"/>
        <w:rPr>
          <w:rFonts w:ascii="宋体"/>
          <w:kern w:val="0"/>
          <w:sz w:val="22"/>
          <w:szCs w:val="28"/>
          <w:u w:val="single"/>
        </w:rPr>
      </w:pPr>
      <w:r>
        <w:rPr>
          <w:rFonts w:hint="eastAsia" w:ascii="宋体" w:hAnsi="宋体"/>
          <w:kern w:val="0"/>
          <w:sz w:val="22"/>
          <w:szCs w:val="28"/>
        </w:rPr>
        <w:t xml:space="preserve">投标人（公章）： </w:t>
      </w:r>
      <w:r>
        <w:rPr>
          <w:rFonts w:hint="eastAsia" w:ascii="宋体" w:hAnsi="宋体"/>
          <w:kern w:val="0"/>
          <w:sz w:val="22"/>
          <w:szCs w:val="28"/>
          <w:u w:val="single"/>
        </w:rPr>
        <w:t xml:space="preserve">                        </w:t>
      </w:r>
    </w:p>
    <w:p>
      <w:pPr>
        <w:spacing w:line="360" w:lineRule="auto"/>
        <w:ind w:firstLine="4419" w:firstLineChars="2009"/>
        <w:jc w:val="left"/>
        <w:rPr>
          <w:rFonts w:ascii="宋体"/>
          <w:kern w:val="0"/>
          <w:sz w:val="22"/>
          <w:szCs w:val="28"/>
          <w:u w:val="single"/>
        </w:rPr>
      </w:pPr>
      <w:r>
        <w:rPr>
          <w:rFonts w:hint="eastAsia" w:ascii="宋体" w:hAnsi="宋体"/>
          <w:kern w:val="0"/>
          <w:sz w:val="22"/>
          <w:szCs w:val="28"/>
        </w:rPr>
        <w:t>日</w:t>
      </w:r>
      <w:r>
        <w:rPr>
          <w:rFonts w:ascii="宋体"/>
          <w:kern w:val="0"/>
          <w:sz w:val="22"/>
          <w:szCs w:val="28"/>
        </w:rPr>
        <w:t> </w:t>
      </w:r>
      <w:r>
        <w:rPr>
          <w:rFonts w:ascii="宋体" w:hAnsi="宋体"/>
          <w:kern w:val="0"/>
          <w:sz w:val="22"/>
          <w:szCs w:val="28"/>
        </w:rPr>
        <w:t xml:space="preserve">  </w:t>
      </w:r>
      <w:r>
        <w:rPr>
          <w:rFonts w:hint="eastAsia" w:ascii="宋体" w:hAnsi="宋体"/>
          <w:kern w:val="0"/>
          <w:sz w:val="22"/>
          <w:szCs w:val="28"/>
        </w:rPr>
        <w:t>期：</w:t>
      </w:r>
      <w:r>
        <w:rPr>
          <w:rFonts w:hint="eastAsia" w:ascii="宋体" w:hAnsi="宋体"/>
          <w:kern w:val="0"/>
          <w:sz w:val="22"/>
          <w:szCs w:val="28"/>
          <w:u w:val="single"/>
        </w:rPr>
        <w:t xml:space="preserve">                               </w:t>
      </w:r>
    </w:p>
    <w:p/>
    <w:p>
      <w:pPr>
        <w:spacing w:line="360" w:lineRule="auto"/>
        <w:ind w:left="632" w:hanging="632" w:hangingChars="350"/>
        <w:jc w:val="left"/>
        <w:rPr>
          <w:rFonts w:ascii="宋体"/>
          <w:b/>
          <w:sz w:val="18"/>
          <w:szCs w:val="18"/>
        </w:rPr>
      </w:pPr>
      <w:r>
        <w:rPr>
          <w:rFonts w:hint="eastAsia" w:ascii="宋体" w:hAnsi="宋体"/>
          <w:b/>
          <w:sz w:val="18"/>
          <w:szCs w:val="18"/>
        </w:rPr>
        <w:t>注：</w:t>
      </w:r>
      <w:r>
        <w:rPr>
          <w:rFonts w:ascii="宋体" w:hAnsi="宋体"/>
          <w:b/>
          <w:sz w:val="18"/>
          <w:szCs w:val="18"/>
        </w:rPr>
        <w:t>1</w:t>
      </w:r>
      <w:r>
        <w:rPr>
          <w:rFonts w:hint="eastAsia" w:ascii="宋体" w:hAnsi="宋体"/>
          <w:b/>
          <w:sz w:val="18"/>
          <w:szCs w:val="18"/>
        </w:rPr>
        <w:t>、从业人员、营业收入、资产总额填报上一年度数据，无上一年度数据的新成立企业可不填报。</w:t>
      </w:r>
    </w:p>
    <w:p>
      <w:pPr>
        <w:spacing w:line="440" w:lineRule="exact"/>
        <w:ind w:firstLine="361" w:firstLineChars="200"/>
        <w:rPr>
          <w:rFonts w:ascii="宋体" w:cs="宋体"/>
          <w:sz w:val="18"/>
          <w:szCs w:val="18"/>
        </w:rPr>
        <w:sectPr>
          <w:footerReference r:id="rId11" w:type="first"/>
          <w:footerReference r:id="rId10" w:type="default"/>
          <w:pgSz w:w="11906" w:h="16838"/>
          <w:pgMar w:top="1440" w:right="1191" w:bottom="1440" w:left="1361" w:header="851" w:footer="992" w:gutter="0"/>
          <w:cols w:space="720" w:num="1"/>
          <w:titlePg/>
          <w:docGrid w:type="lines" w:linePitch="312" w:charSpace="0"/>
        </w:sectPr>
      </w:pPr>
      <w:r>
        <w:rPr>
          <w:rFonts w:ascii="宋体" w:hAnsi="宋体"/>
          <w:b/>
          <w:sz w:val="18"/>
          <w:szCs w:val="18"/>
        </w:rPr>
        <w:t>2</w:t>
      </w:r>
      <w:r>
        <w:rPr>
          <w:rFonts w:hint="eastAsia" w:ascii="宋体" w:hAnsi="宋体"/>
          <w:b/>
          <w:sz w:val="18"/>
          <w:szCs w:val="18"/>
        </w:rPr>
        <w:t>、本项目不接受联合体投标。</w:t>
      </w:r>
    </w:p>
    <w:p>
      <w:pPr>
        <w:jc w:val="center"/>
        <w:rPr>
          <w:rFonts w:ascii="宋体" w:cs="宋体"/>
          <w:kern w:val="0"/>
          <w:sz w:val="36"/>
          <w:szCs w:val="36"/>
        </w:rPr>
      </w:pPr>
      <w:bookmarkStart w:id="36" w:name="_Toc19153_WPSOffice_Level1"/>
      <w:r>
        <w:rPr>
          <w:rFonts w:hint="eastAsia" w:ascii="宋体" w:hAnsi="宋体" w:cs="宋体"/>
          <w:kern w:val="0"/>
          <w:sz w:val="36"/>
          <w:szCs w:val="36"/>
        </w:rPr>
        <w:t>中小企业划型标准</w:t>
      </w:r>
      <w:bookmarkEnd w:id="36"/>
    </w:p>
    <w:tbl>
      <w:tblPr>
        <w:tblStyle w:val="14"/>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p>
        </w:tc>
        <w:tc>
          <w:tcPr>
            <w:tcW w:w="1387" w:type="dxa"/>
            <w:vMerge w:val="continue"/>
            <w:tcBorders>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人</w:t>
            </w:r>
            <w:r>
              <w:rPr>
                <w:rFonts w:ascii="宋体" w:hAnsi="宋体" w:cs="宋体"/>
                <w:kern w:val="0"/>
                <w:sz w:val="21"/>
                <w:szCs w:val="21"/>
              </w:rPr>
              <w:t>)</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人</w:t>
            </w:r>
            <w:r>
              <w:rPr>
                <w:rFonts w:ascii="宋体" w:hAnsi="宋体" w:cs="宋体"/>
                <w:kern w:val="0"/>
                <w:sz w:val="21"/>
                <w:szCs w:val="21"/>
              </w:rPr>
              <w:t>)</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955" w:type="dxa"/>
            <w:tcBorders>
              <w:top w:val="nil"/>
              <w:left w:val="nil"/>
              <w:bottom w:val="single" w:color="auto" w:sz="4" w:space="0"/>
              <w:right w:val="single" w:color="auto" w:sz="4" w:space="0"/>
            </w:tcBorders>
            <w:vAlign w:val="center"/>
          </w:tcPr>
          <w:p>
            <w:pPr>
              <w:widowControl/>
              <w:spacing w:line="240" w:lineRule="atLeast"/>
              <w:ind w:left="53" w:leftChars="-40" w:right="-76" w:rightChars="-27" w:hanging="165" w:hangingChars="79"/>
              <w:jc w:val="center"/>
              <w:rPr>
                <w:rFonts w:asci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人</w:t>
            </w:r>
            <w:r>
              <w:rPr>
                <w:rFonts w:ascii="宋体" w:hAnsi="宋体" w:cs="宋体"/>
                <w:kern w:val="0"/>
                <w:sz w:val="21"/>
                <w:szCs w:val="21"/>
              </w:rPr>
              <w:t>)</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人</w:t>
            </w:r>
            <w:r>
              <w:rPr>
                <w:rFonts w:ascii="宋体" w:hAnsi="宋体" w:cs="宋体"/>
                <w:kern w:val="0"/>
                <w:sz w:val="21"/>
                <w:szCs w:val="21"/>
              </w:rPr>
              <w:t>)</w:t>
            </w:r>
          </w:p>
        </w:tc>
        <w:tc>
          <w:tcPr>
            <w:tcW w:w="1021"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w:t>
            </w:r>
            <w:r>
              <w:rPr>
                <w:rFonts w:hint="eastAsia" w:ascii="宋体" w:hAnsi="宋体" w:cs="宋体"/>
                <w:kern w:val="0"/>
                <w:sz w:val="21"/>
                <w:szCs w:val="21"/>
              </w:rPr>
              <w:t>万元</w:t>
            </w:r>
            <w:r>
              <w:rPr>
                <w:rFonts w:ascii="宋体" w:hAnsi="宋体" w:cs="宋体"/>
                <w:kern w:val="0"/>
                <w:sz w:val="21"/>
                <w:szCs w:val="21"/>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p>
        </w:tc>
        <w:tc>
          <w:tcPr>
            <w:tcW w:w="1193"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2</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3</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80000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80000</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4</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5</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6</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7</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8</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9</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10</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11</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12</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13</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244" w:rightChars="-87"/>
              <w:jc w:val="left"/>
              <w:rPr>
                <w:rFonts w:asci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200000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或</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10000</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且</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且</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2000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1" w:leftChars="-40" w:right="-76" w:rightChars="-27" w:hanging="111" w:hangingChars="53"/>
              <w:jc w:val="center"/>
              <w:rPr>
                <w:rFonts w:ascii="宋体" w:cs="宋体"/>
                <w:kern w:val="0"/>
                <w:sz w:val="21"/>
                <w:szCs w:val="21"/>
              </w:rPr>
            </w:pPr>
            <w:r>
              <w:rPr>
                <w:rFonts w:hint="eastAsia" w:ascii="宋体" w:hAnsi="宋体" w:cs="宋体"/>
                <w:kern w:val="0"/>
                <w:sz w:val="21"/>
                <w:szCs w:val="21"/>
              </w:rPr>
              <w:t>或</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14</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5000</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500</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15</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left"/>
              <w:rPr>
                <w:rFonts w:asci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或</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120000</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且</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8000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且</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100</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或</w:t>
            </w:r>
            <w:r>
              <w:rPr>
                <w:rFonts w:ascii="宋体" w:cs="宋体"/>
                <w:kern w:val="0"/>
                <w:sz w:val="21"/>
                <w:szCs w:val="21"/>
              </w:rPr>
              <w:t>,</w:t>
            </w:r>
            <w:r>
              <w:rPr>
                <w:rFonts w:hint="eastAsia" w:ascii="宋体" w:hAnsi="宋体" w:cs="宋体"/>
                <w:kern w:val="0"/>
                <w:sz w:val="21"/>
                <w:szCs w:val="21"/>
              </w:rPr>
              <w:t>＜</w:t>
            </w:r>
            <w:r>
              <w:rPr>
                <w:rFonts w:ascii="宋体" w:hAnsi="宋体" w:cs="宋体"/>
                <w:kern w:val="0"/>
                <w:sz w:val="21"/>
                <w:szCs w:val="21"/>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ascii="宋体" w:hAnsi="宋体" w:cs="宋体"/>
                <w:kern w:val="0"/>
                <w:sz w:val="21"/>
                <w:szCs w:val="21"/>
              </w:rPr>
              <w:t>16</w:t>
            </w:r>
          </w:p>
        </w:tc>
        <w:tc>
          <w:tcPr>
            <w:tcW w:w="1387" w:type="dxa"/>
            <w:tcBorders>
              <w:top w:val="nil"/>
              <w:left w:val="nil"/>
              <w:bottom w:val="single" w:color="auto" w:sz="4" w:space="0"/>
              <w:right w:val="single" w:color="auto" w:sz="4" w:space="0"/>
            </w:tcBorders>
            <w:vAlign w:val="center"/>
          </w:tcPr>
          <w:p>
            <w:pPr>
              <w:widowControl/>
              <w:spacing w:line="240" w:lineRule="atLeast"/>
              <w:ind w:left="-112" w:leftChars="-40" w:right="-244" w:rightChars="-87"/>
              <w:jc w:val="left"/>
              <w:rPr>
                <w:rFonts w:asci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w:t>
            </w:r>
            <w:r>
              <w:rPr>
                <w:rFonts w:ascii="宋体" w:hAnsi="宋体" w:cs="宋体"/>
                <w:kern w:val="0"/>
                <w:sz w:val="21"/>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112" w:leftChars="-40" w:right="-76" w:rightChars="-27"/>
              <w:jc w:val="center"/>
              <w:rPr>
                <w:rFonts w:ascii="宋体" w:cs="宋体"/>
                <w:kern w:val="0"/>
                <w:sz w:val="21"/>
                <w:szCs w:val="21"/>
              </w:rPr>
            </w:pPr>
            <w:r>
              <w:rPr>
                <w:rFonts w:hint="eastAsia" w:ascii="宋体" w:hAnsi="宋体" w:cs="宋体"/>
                <w:kern w:val="0"/>
                <w:sz w:val="21"/>
                <w:szCs w:val="21"/>
              </w:rPr>
              <w:t>　</w:t>
            </w:r>
          </w:p>
        </w:tc>
      </w:tr>
    </w:tbl>
    <w:p>
      <w:pPr>
        <w:spacing w:line="440" w:lineRule="exact"/>
        <w:ind w:firstLine="480" w:firstLineChars="200"/>
        <w:rPr>
          <w:rFonts w:ascii="宋体" w:cs="宋体"/>
          <w:sz w:val="24"/>
        </w:rPr>
        <w:sectPr>
          <w:pgSz w:w="16838" w:h="11906" w:orient="landscape"/>
          <w:pgMar w:top="1701" w:right="1440" w:bottom="1418" w:left="1440" w:header="851" w:footer="992" w:gutter="0"/>
          <w:cols w:space="720" w:num="1"/>
          <w:titlePg/>
          <w:docGrid w:type="lines" w:linePitch="312" w:charSpace="0"/>
        </w:sectPr>
      </w:pPr>
    </w:p>
    <w:p>
      <w:pPr>
        <w:rPr>
          <w:rFonts w:ascii="宋体" w:cs="宋体"/>
          <w:sz w:val="24"/>
        </w:rPr>
      </w:pPr>
      <w:bookmarkStart w:id="37" w:name="_Toc17638_WPSOffice_Level1"/>
      <w:r>
        <w:rPr>
          <w:rFonts w:hint="eastAsia" w:ascii="宋体" w:hAnsi="宋体" w:cs="宋体"/>
          <w:sz w:val="24"/>
        </w:rPr>
        <w:t>附件</w:t>
      </w:r>
      <w:r>
        <w:rPr>
          <w:rFonts w:ascii="宋体" w:hAnsi="宋体" w:cs="宋体"/>
          <w:sz w:val="24"/>
        </w:rPr>
        <w:t>14-2</w:t>
      </w:r>
      <w:bookmarkEnd w:id="37"/>
    </w:p>
    <w:p>
      <w:pPr>
        <w:spacing w:line="588" w:lineRule="exact"/>
        <w:ind w:firstLine="667"/>
        <w:jc w:val="center"/>
        <w:outlineLvl w:val="1"/>
        <w:rPr>
          <w:rFonts w:ascii="宋体" w:cs="宋体"/>
          <w:b/>
          <w:spacing w:val="6"/>
          <w:sz w:val="32"/>
          <w:szCs w:val="32"/>
        </w:rPr>
      </w:pPr>
      <w:bookmarkStart w:id="38" w:name="_Toc14364_WPSOffice_Level1"/>
      <w:bookmarkStart w:id="39" w:name="OLE_LINK13"/>
      <w:bookmarkStart w:id="40" w:name="OLE_LINK14"/>
      <w:r>
        <w:rPr>
          <w:rFonts w:hint="eastAsia" w:ascii="宋体" w:hAnsi="宋体" w:cs="宋体"/>
          <w:b/>
          <w:spacing w:val="6"/>
          <w:sz w:val="32"/>
          <w:szCs w:val="32"/>
        </w:rPr>
        <w:t>残疾人福利性单位声明函</w:t>
      </w:r>
      <w:bookmarkEnd w:id="38"/>
    </w:p>
    <w:bookmarkEnd w:id="39"/>
    <w:bookmarkEnd w:id="40"/>
    <w:p>
      <w:pPr>
        <w:spacing w:line="588" w:lineRule="exact"/>
        <w:ind w:firstLine="626"/>
        <w:rPr>
          <w:rFonts w:ascii="宋体" w:cs="宋体"/>
          <w:b/>
          <w:spacing w:val="6"/>
          <w:sz w:val="30"/>
          <w:szCs w:val="30"/>
        </w:rPr>
      </w:pPr>
    </w:p>
    <w:p>
      <w:pPr>
        <w:spacing w:line="588" w:lineRule="exact"/>
        <w:ind w:firstLine="624"/>
        <w:rPr>
          <w:rFonts w:ascii="宋体" w:cs="宋体"/>
          <w:spacing w:val="6"/>
          <w:sz w:val="30"/>
          <w:szCs w:val="30"/>
        </w:rPr>
      </w:pPr>
      <w:r>
        <w:rPr>
          <w:rFonts w:hint="eastAsia" w:ascii="宋体" w:hAnsi="宋体" w:cs="宋体"/>
          <w:spacing w:val="6"/>
          <w:sz w:val="30"/>
          <w:szCs w:val="30"/>
        </w:rPr>
        <w:t>本单位郑重声明，根据《财政部民政部中国残疾人联合会关于促进残疾人就业政府采购政策的通知》（财库</w:t>
      </w:r>
      <w:r>
        <w:rPr>
          <w:rFonts w:hint="eastAsia" w:ascii="宋体" w:hAnsi="宋体" w:cs="宋体"/>
          <w:sz w:val="32"/>
          <w:szCs w:val="32"/>
        </w:rPr>
        <w:t>〔</w:t>
      </w:r>
      <w:r>
        <w:rPr>
          <w:rFonts w:ascii="宋体" w:hAnsi="宋体" w:cs="宋体"/>
          <w:sz w:val="32"/>
          <w:szCs w:val="32"/>
        </w:rPr>
        <w:t>2017</w:t>
      </w:r>
      <w:r>
        <w:rPr>
          <w:rFonts w:hint="eastAsia" w:ascii="宋体" w:hAnsi="宋体" w:cs="宋体"/>
          <w:sz w:val="32"/>
          <w:szCs w:val="32"/>
        </w:rPr>
        <w:t>〕</w:t>
      </w:r>
      <w:r>
        <w:rPr>
          <w:rFonts w:ascii="宋体" w:hAnsi="宋体" w:cs="宋体"/>
          <w:sz w:val="32"/>
          <w:szCs w:val="32"/>
        </w:rPr>
        <w:t>141</w:t>
      </w:r>
      <w:r>
        <w:rPr>
          <w:rFonts w:hint="eastAsia" w:ascii="宋体" w:hAnsi="宋体" w:cs="宋体"/>
          <w:spacing w:val="6"/>
          <w:sz w:val="30"/>
          <w:szCs w:val="30"/>
        </w:rPr>
        <w:t>号）的规定，本单位为符合条件的残疾人福利性单位，且本单位参加</w:t>
      </w:r>
      <w:r>
        <w:rPr>
          <w:rFonts w:ascii="宋体" w:hAnsi="宋体" w:cs="宋体"/>
          <w:spacing w:val="6"/>
          <w:sz w:val="30"/>
          <w:szCs w:val="30"/>
        </w:rPr>
        <w:t>______</w:t>
      </w:r>
      <w:r>
        <w:rPr>
          <w:rFonts w:hint="eastAsia" w:ascii="宋体" w:hAnsi="宋体" w:cs="宋体"/>
          <w:spacing w:val="6"/>
          <w:sz w:val="30"/>
          <w:szCs w:val="30"/>
        </w:rPr>
        <w:t>单位的</w:t>
      </w:r>
      <w:r>
        <w:rPr>
          <w:rFonts w:ascii="宋体" w:hAnsi="宋体" w:cs="宋体"/>
          <w:spacing w:val="6"/>
          <w:sz w:val="30"/>
          <w:szCs w:val="30"/>
        </w:rPr>
        <w:t>______</w:t>
      </w:r>
      <w:r>
        <w:rPr>
          <w:rFonts w:hint="eastAsia" w:ascii="宋体" w:hAnsi="宋体" w:cs="宋体"/>
          <w:spacing w:val="6"/>
          <w:sz w:val="30"/>
          <w:szCs w:val="30"/>
        </w:rPr>
        <w:t>项目采购活动提供本单位制造的货物（由本单位承担工程</w:t>
      </w:r>
      <w:r>
        <w:rPr>
          <w:rFonts w:ascii="宋体" w:hAnsi="宋体" w:cs="宋体"/>
          <w:spacing w:val="6"/>
          <w:sz w:val="30"/>
          <w:szCs w:val="30"/>
        </w:rPr>
        <w:t>/</w:t>
      </w:r>
      <w:r>
        <w:rPr>
          <w:rFonts w:hint="eastAsia" w:ascii="宋体" w:hAnsi="宋体" w:cs="宋体"/>
          <w:spacing w:val="6"/>
          <w:sz w:val="30"/>
          <w:szCs w:val="30"/>
        </w:rPr>
        <w:t>提供服务），或者提供其他残疾人福利性单位制造的货物（不包括使用非残疾人福利性单位注册商标的货物）。</w:t>
      </w:r>
    </w:p>
    <w:p>
      <w:pPr>
        <w:spacing w:line="588" w:lineRule="exact"/>
        <w:ind w:firstLine="624"/>
        <w:rPr>
          <w:rFonts w:ascii="宋体" w:cs="宋体"/>
          <w:spacing w:val="6"/>
          <w:sz w:val="30"/>
          <w:szCs w:val="30"/>
        </w:rPr>
      </w:pPr>
      <w:r>
        <w:rPr>
          <w:rFonts w:hint="eastAsia" w:ascii="宋体" w:hAnsi="宋体" w:cs="宋体"/>
          <w:spacing w:val="6"/>
          <w:sz w:val="30"/>
          <w:szCs w:val="30"/>
        </w:rPr>
        <w:t>本单位对上述声明的真实性负责。如有虚假，将依法承担相应责任。</w:t>
      </w:r>
    </w:p>
    <w:p>
      <w:pPr>
        <w:spacing w:line="588" w:lineRule="exact"/>
        <w:ind w:firstLine="624"/>
        <w:rPr>
          <w:rFonts w:ascii="宋体" w:cs="宋体"/>
          <w:spacing w:val="6"/>
          <w:sz w:val="30"/>
          <w:szCs w:val="30"/>
        </w:rPr>
      </w:pPr>
    </w:p>
    <w:p>
      <w:pPr>
        <w:spacing w:line="588" w:lineRule="exact"/>
        <w:ind w:firstLine="624"/>
        <w:rPr>
          <w:rFonts w:ascii="宋体" w:cs="宋体"/>
          <w:spacing w:val="6"/>
          <w:sz w:val="30"/>
          <w:szCs w:val="30"/>
        </w:rPr>
      </w:pPr>
    </w:p>
    <w:p>
      <w:pPr>
        <w:tabs>
          <w:tab w:val="left" w:pos="4860"/>
        </w:tabs>
        <w:spacing w:line="588" w:lineRule="exact"/>
        <w:ind w:right="1560" w:firstLine="624"/>
        <w:jc w:val="center"/>
        <w:rPr>
          <w:rFonts w:ascii="宋体" w:cs="宋体"/>
          <w:spacing w:val="6"/>
          <w:sz w:val="30"/>
          <w:szCs w:val="30"/>
        </w:rPr>
      </w:pPr>
      <w:bookmarkStart w:id="41" w:name="_Toc1290_WPSOffice_Level1"/>
      <w:r>
        <w:rPr>
          <w:rFonts w:hint="eastAsia" w:ascii="宋体" w:hAnsi="宋体" w:cs="宋体"/>
          <w:spacing w:val="6"/>
          <w:sz w:val="30"/>
          <w:szCs w:val="30"/>
        </w:rPr>
        <w:t>单位名称（盖章）：</w:t>
      </w:r>
      <w:bookmarkEnd w:id="41"/>
    </w:p>
    <w:p>
      <w:pPr>
        <w:tabs>
          <w:tab w:val="left" w:pos="4860"/>
        </w:tabs>
        <w:spacing w:line="588" w:lineRule="exact"/>
        <w:ind w:right="1560" w:firstLine="624"/>
        <w:jc w:val="center"/>
        <w:rPr>
          <w:rFonts w:ascii="宋体" w:cs="宋体"/>
          <w:spacing w:val="6"/>
          <w:sz w:val="30"/>
          <w:szCs w:val="30"/>
        </w:rPr>
      </w:pPr>
      <w:bookmarkStart w:id="42" w:name="_Toc2501_WPSOffice_Level1"/>
      <w:r>
        <w:rPr>
          <w:rFonts w:hint="eastAsia" w:ascii="宋体" w:hAnsi="宋体" w:cs="宋体"/>
          <w:spacing w:val="6"/>
          <w:sz w:val="30"/>
          <w:szCs w:val="30"/>
        </w:rPr>
        <w:t>日期：</w:t>
      </w:r>
      <w:bookmarkEnd w:id="42"/>
    </w:p>
    <w:p>
      <w:pPr>
        <w:widowControl/>
        <w:jc w:val="left"/>
        <w:rPr>
          <w:rFonts w:ascii="宋体" w:cs="宋体"/>
          <w:sz w:val="24"/>
        </w:rPr>
      </w:pPr>
      <w:r>
        <w:rPr>
          <w:rFonts w:ascii="宋体" w:cs="宋体"/>
          <w:bCs/>
          <w:sz w:val="32"/>
          <w:szCs w:val="32"/>
        </w:rPr>
        <w:br w:type="page"/>
      </w:r>
      <w:bookmarkStart w:id="43" w:name="_Toc23409_WPSOffice_Level1"/>
      <w:r>
        <w:rPr>
          <w:rFonts w:hint="eastAsia" w:ascii="宋体" w:hAnsi="宋体" w:cs="宋体"/>
          <w:sz w:val="24"/>
        </w:rPr>
        <w:t>附件</w:t>
      </w:r>
      <w:r>
        <w:rPr>
          <w:rFonts w:ascii="宋体" w:hAnsi="宋体" w:cs="宋体"/>
          <w:sz w:val="24"/>
        </w:rPr>
        <w:t>14-3</w:t>
      </w:r>
      <w:bookmarkEnd w:id="43"/>
    </w:p>
    <w:p>
      <w:pPr>
        <w:tabs>
          <w:tab w:val="left" w:pos="7665"/>
        </w:tabs>
        <w:jc w:val="center"/>
        <w:outlineLvl w:val="1"/>
        <w:rPr>
          <w:rFonts w:hint="eastAsia" w:ascii="宋体" w:hAnsi="宋体" w:eastAsia="宋体" w:cs="宋体"/>
          <w:bCs/>
          <w:sz w:val="32"/>
          <w:szCs w:val="32"/>
          <w:lang w:eastAsia="zh-CN"/>
        </w:rPr>
      </w:pPr>
      <w:r>
        <w:rPr>
          <w:rFonts w:hint="eastAsia" w:ascii="宋体" w:hAnsi="宋体" w:cs="宋体"/>
          <w:bCs/>
          <w:sz w:val="32"/>
          <w:szCs w:val="32"/>
        </w:rPr>
        <w:t>省级以上监狱管理局、戒毒管理局（含新疆生产建设兵团）出具的属于监狱企业的证明文件</w:t>
      </w:r>
    </w:p>
    <w:p>
      <w:pPr>
        <w:pStyle w:val="2"/>
        <w:rPr>
          <w:rFonts w:hint="eastAsia"/>
          <w:lang w:eastAsia="zh-CN"/>
        </w:rPr>
      </w:pPr>
    </w:p>
    <w:p>
      <w:pPr>
        <w:tabs>
          <w:tab w:val="left" w:pos="7665"/>
        </w:tabs>
        <w:jc w:val="center"/>
        <w:outlineLvl w:val="1"/>
        <w:rPr>
          <w:rFonts w:ascii="宋体" w:cs="宋体"/>
          <w:bCs/>
          <w:sz w:val="32"/>
          <w:szCs w:val="32"/>
        </w:rPr>
      </w:pPr>
      <w:r>
        <w:rPr>
          <w:rFonts w:ascii="宋体" w:cs="宋体"/>
          <w:bCs/>
          <w:sz w:val="32"/>
          <w:szCs w:val="32"/>
        </w:rPr>
        <w:br w:type="page"/>
      </w:r>
    </w:p>
    <w:p>
      <w:pPr>
        <w:tabs>
          <w:tab w:val="left" w:pos="7665"/>
        </w:tabs>
        <w:jc w:val="center"/>
        <w:outlineLvl w:val="1"/>
      </w:pPr>
      <w:r>
        <w:rPr>
          <w:rFonts w:hint="eastAsia" w:ascii="宋体" w:hAnsi="宋体" w:cs="宋体"/>
          <w:bCs/>
          <w:sz w:val="32"/>
          <w:szCs w:val="32"/>
        </w:rPr>
        <w:t>其他资格证明文件及资料</w:t>
      </w:r>
    </w:p>
    <w:p/>
    <w:sectPr>
      <w:pgSz w:w="11906" w:h="16838"/>
      <w:pgMar w:top="1440" w:right="1418" w:bottom="1440"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1"/>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7310" cy="1727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w="6350">
                        <a:noFill/>
                      </a:ln>
                      <a:effectLst/>
                    </wps:spPr>
                    <wps:txbx>
                      <w:txbxContent>
                        <w:p>
                          <w:pPr>
                            <w:pStyle w:val="11"/>
                            <w:rPr>
                              <w:rFonts w:ascii="宋体" w:cs="宋体"/>
                              <w:sz w:val="21"/>
                              <w:szCs w:val="21"/>
                            </w:rPr>
                          </w:pPr>
                          <w:r>
                            <w:rPr>
                              <w:rFonts w:ascii="宋体" w:hAnsi="宋体" w:cs="宋体"/>
                              <w:sz w:val="21"/>
                              <w:szCs w:val="21"/>
                            </w:rPr>
                            <w:fldChar w:fldCharType="begin"/>
                          </w:r>
                          <w:r>
                            <w:rPr>
                              <w:rFonts w:ascii="宋体" w:hAnsi="宋体" w:cs="宋体"/>
                              <w:sz w:val="21"/>
                              <w:szCs w:val="21"/>
                            </w:rPr>
                            <w:instrText xml:space="preserve"> PAGE  \* MERGEFORMAT </w:instrText>
                          </w:r>
                          <w:r>
                            <w:rPr>
                              <w:rFonts w:ascii="宋体" w:hAnsi="宋体" w:cs="宋体"/>
                              <w:sz w:val="21"/>
                              <w:szCs w:val="21"/>
                            </w:rPr>
                            <w:fldChar w:fldCharType="separate"/>
                          </w:r>
                          <w:r>
                            <w:rPr>
                              <w:rFonts w:ascii="宋体" w:cs="宋体"/>
                              <w:sz w:val="21"/>
                              <w:szCs w:val="21"/>
                            </w:rPr>
                            <w:t>2</w:t>
                          </w:r>
                          <w:r>
                            <w:rPr>
                              <w:rFonts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5.3pt;mso-position-horizontal:center;mso-position-horizontal-relative:margin;mso-wrap-style:none;z-index:251664384;mso-width-relative:page;mso-height-relative:page;" filled="f" stroked="f" coordsize="21600,21600" o:gfxdata="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lnVddIAAAADAQAADwAAAAAAAAABACAAAAAiAAAAZHJzL2Rvd25yZXYueG1sUEsB&#10;AhQAFAAAAAgAh07iQNfCyG00AgAAYgQAAA4AAAAAAAAAAQAgAAAAIQEAAGRycy9lMm9Eb2MueG1s&#10;UEsFBgAAAAAGAAYAWQEAAMcFAAAAAA==&#10;">
              <v:fill on="f" focussize="0,0"/>
              <v:stroke on="f" weight="0.5pt"/>
              <v:imagedata o:title=""/>
              <o:lock v:ext="edit" aspectratio="f"/>
              <v:textbox inset="0mm,0mm,0mm,0mm" style="mso-fit-shape-to-text:t;">
                <w:txbxContent>
                  <w:p>
                    <w:pPr>
                      <w:pStyle w:val="11"/>
                      <w:rPr>
                        <w:rFonts w:ascii="宋体" w:cs="宋体"/>
                        <w:sz w:val="21"/>
                        <w:szCs w:val="21"/>
                      </w:rPr>
                    </w:pPr>
                    <w:r>
                      <w:rPr>
                        <w:rFonts w:ascii="宋体" w:hAnsi="宋体" w:cs="宋体"/>
                        <w:sz w:val="21"/>
                        <w:szCs w:val="21"/>
                      </w:rPr>
                      <w:fldChar w:fldCharType="begin"/>
                    </w:r>
                    <w:r>
                      <w:rPr>
                        <w:rFonts w:ascii="宋体" w:hAnsi="宋体" w:cs="宋体"/>
                        <w:sz w:val="21"/>
                        <w:szCs w:val="21"/>
                      </w:rPr>
                      <w:instrText xml:space="preserve"> PAGE  \* MERGEFORMAT </w:instrText>
                    </w:r>
                    <w:r>
                      <w:rPr>
                        <w:rFonts w:ascii="宋体" w:hAnsi="宋体" w:cs="宋体"/>
                        <w:sz w:val="21"/>
                        <w:szCs w:val="21"/>
                      </w:rPr>
                      <w:fldChar w:fldCharType="separate"/>
                    </w:r>
                    <w:r>
                      <w:rPr>
                        <w:rFonts w:ascii="宋体" w:cs="宋体"/>
                        <w:sz w:val="21"/>
                        <w:szCs w:val="21"/>
                      </w:rPr>
                      <w:t>2</w:t>
                    </w:r>
                    <w:r>
                      <w:rPr>
                        <w:rFonts w:ascii="宋体" w:hAnsi="宋体" w:cs="宋体"/>
                        <w:sz w:val="21"/>
                        <w:szCs w:val="21"/>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4/qWmjYCAABjBAAADgAAAAAAAAABACAAAAAh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1"/>
                          </w:pPr>
                          <w:r>
                            <w:fldChar w:fldCharType="begin"/>
                          </w:r>
                          <w:r>
                            <w:instrText xml:space="preserve"> PAGE  \* MERGEFORMAT </w:instrText>
                          </w:r>
                          <w:r>
                            <w:fldChar w:fldCharType="separate"/>
                          </w:r>
                          <w:r>
                            <w:t>113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52aVpMwBAACZAwAADgAAAAAAAAABACAAAAAfAQAAZHJzL2Uy&#10;b0RvYy54bWxQSwUGAAAAAAYABgBZAQAAXQ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113</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2A9B"/>
    <w:multiLevelType w:val="singleLevel"/>
    <w:tmpl w:val="A7F12A9B"/>
    <w:lvl w:ilvl="0" w:tentative="0">
      <w:start w:val="2"/>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mFlNTJjY2MzMWE3YzhjNGZkMTYyZTcwZTJjMDYifQ=="/>
  </w:docVars>
  <w:rsids>
    <w:rsidRoot w:val="3D45202D"/>
    <w:rsid w:val="00017E52"/>
    <w:rsid w:val="000429BE"/>
    <w:rsid w:val="00043C59"/>
    <w:rsid w:val="00061ABC"/>
    <w:rsid w:val="0006292C"/>
    <w:rsid w:val="00065EA1"/>
    <w:rsid w:val="00067EB9"/>
    <w:rsid w:val="00071774"/>
    <w:rsid w:val="0008081F"/>
    <w:rsid w:val="000855B7"/>
    <w:rsid w:val="000913F8"/>
    <w:rsid w:val="00091606"/>
    <w:rsid w:val="000A461E"/>
    <w:rsid w:val="000A5C83"/>
    <w:rsid w:val="000B0124"/>
    <w:rsid w:val="000B17D0"/>
    <w:rsid w:val="000B4E18"/>
    <w:rsid w:val="000C4E5F"/>
    <w:rsid w:val="000D563F"/>
    <w:rsid w:val="000D6E7D"/>
    <w:rsid w:val="000E00C0"/>
    <w:rsid w:val="000E1005"/>
    <w:rsid w:val="000E5CAE"/>
    <w:rsid w:val="000E7980"/>
    <w:rsid w:val="000F3224"/>
    <w:rsid w:val="000F6441"/>
    <w:rsid w:val="00117CF1"/>
    <w:rsid w:val="001208F7"/>
    <w:rsid w:val="00124272"/>
    <w:rsid w:val="0012667D"/>
    <w:rsid w:val="00132663"/>
    <w:rsid w:val="001431B6"/>
    <w:rsid w:val="001519BD"/>
    <w:rsid w:val="001538A6"/>
    <w:rsid w:val="001559C5"/>
    <w:rsid w:val="00156A56"/>
    <w:rsid w:val="001608A9"/>
    <w:rsid w:val="0017235F"/>
    <w:rsid w:val="00192A9B"/>
    <w:rsid w:val="001A4CA0"/>
    <w:rsid w:val="001A7248"/>
    <w:rsid w:val="001A72B8"/>
    <w:rsid w:val="001C04C3"/>
    <w:rsid w:val="001C5300"/>
    <w:rsid w:val="001D541D"/>
    <w:rsid w:val="001D7EE5"/>
    <w:rsid w:val="001E2CFA"/>
    <w:rsid w:val="001E3974"/>
    <w:rsid w:val="001F05D4"/>
    <w:rsid w:val="001F7A82"/>
    <w:rsid w:val="00204047"/>
    <w:rsid w:val="0020493D"/>
    <w:rsid w:val="00214C86"/>
    <w:rsid w:val="002156DE"/>
    <w:rsid w:val="00246D4C"/>
    <w:rsid w:val="002506FD"/>
    <w:rsid w:val="00256360"/>
    <w:rsid w:val="00256C4B"/>
    <w:rsid w:val="00270316"/>
    <w:rsid w:val="00271005"/>
    <w:rsid w:val="002711B9"/>
    <w:rsid w:val="002723EB"/>
    <w:rsid w:val="0027501A"/>
    <w:rsid w:val="00277F96"/>
    <w:rsid w:val="00286945"/>
    <w:rsid w:val="00287377"/>
    <w:rsid w:val="002913F6"/>
    <w:rsid w:val="00294C3B"/>
    <w:rsid w:val="002B1BF4"/>
    <w:rsid w:val="002B2C39"/>
    <w:rsid w:val="002B58D5"/>
    <w:rsid w:val="002B67D3"/>
    <w:rsid w:val="002C1DE6"/>
    <w:rsid w:val="002C4A53"/>
    <w:rsid w:val="002C549A"/>
    <w:rsid w:val="002C58C2"/>
    <w:rsid w:val="002E36DB"/>
    <w:rsid w:val="002E4E98"/>
    <w:rsid w:val="003106A5"/>
    <w:rsid w:val="003201C0"/>
    <w:rsid w:val="00320FF9"/>
    <w:rsid w:val="00323826"/>
    <w:rsid w:val="003272E5"/>
    <w:rsid w:val="0033257F"/>
    <w:rsid w:val="0034280B"/>
    <w:rsid w:val="003627A6"/>
    <w:rsid w:val="00362E49"/>
    <w:rsid w:val="00365173"/>
    <w:rsid w:val="00366D07"/>
    <w:rsid w:val="00380DA0"/>
    <w:rsid w:val="003935C0"/>
    <w:rsid w:val="003B43C3"/>
    <w:rsid w:val="003C0003"/>
    <w:rsid w:val="003C2C6D"/>
    <w:rsid w:val="003C32BA"/>
    <w:rsid w:val="003D6208"/>
    <w:rsid w:val="003E0FE7"/>
    <w:rsid w:val="003E4358"/>
    <w:rsid w:val="003E63EC"/>
    <w:rsid w:val="003F4E85"/>
    <w:rsid w:val="003F5DAD"/>
    <w:rsid w:val="003F6E6F"/>
    <w:rsid w:val="003F7769"/>
    <w:rsid w:val="0040020A"/>
    <w:rsid w:val="00417473"/>
    <w:rsid w:val="00426731"/>
    <w:rsid w:val="00443977"/>
    <w:rsid w:val="00450EBB"/>
    <w:rsid w:val="00462D78"/>
    <w:rsid w:val="00466E27"/>
    <w:rsid w:val="00470D21"/>
    <w:rsid w:val="0047323C"/>
    <w:rsid w:val="00475041"/>
    <w:rsid w:val="0047620A"/>
    <w:rsid w:val="00487F05"/>
    <w:rsid w:val="004A3092"/>
    <w:rsid w:val="004B26A0"/>
    <w:rsid w:val="004B4768"/>
    <w:rsid w:val="004C57CC"/>
    <w:rsid w:val="004D1DC4"/>
    <w:rsid w:val="004D6567"/>
    <w:rsid w:val="004E311B"/>
    <w:rsid w:val="004E7C8A"/>
    <w:rsid w:val="004F05E1"/>
    <w:rsid w:val="004F3055"/>
    <w:rsid w:val="004F4DA2"/>
    <w:rsid w:val="004F713B"/>
    <w:rsid w:val="0050424B"/>
    <w:rsid w:val="0050513A"/>
    <w:rsid w:val="00505613"/>
    <w:rsid w:val="00507628"/>
    <w:rsid w:val="005228A9"/>
    <w:rsid w:val="005229D0"/>
    <w:rsid w:val="0052780D"/>
    <w:rsid w:val="00531138"/>
    <w:rsid w:val="005326D6"/>
    <w:rsid w:val="005421A5"/>
    <w:rsid w:val="00547DA0"/>
    <w:rsid w:val="00552FA5"/>
    <w:rsid w:val="00555FE6"/>
    <w:rsid w:val="005608B5"/>
    <w:rsid w:val="00566816"/>
    <w:rsid w:val="0057145B"/>
    <w:rsid w:val="0057299B"/>
    <w:rsid w:val="00581F59"/>
    <w:rsid w:val="00594383"/>
    <w:rsid w:val="00596689"/>
    <w:rsid w:val="005A1018"/>
    <w:rsid w:val="005B31D9"/>
    <w:rsid w:val="005B4E39"/>
    <w:rsid w:val="005C1290"/>
    <w:rsid w:val="005C1E05"/>
    <w:rsid w:val="005C4A7E"/>
    <w:rsid w:val="005C5D1A"/>
    <w:rsid w:val="005D1DA4"/>
    <w:rsid w:val="005D3A5D"/>
    <w:rsid w:val="005E307D"/>
    <w:rsid w:val="005E4801"/>
    <w:rsid w:val="0060321A"/>
    <w:rsid w:val="00617C4C"/>
    <w:rsid w:val="00631852"/>
    <w:rsid w:val="00642B5E"/>
    <w:rsid w:val="006468FA"/>
    <w:rsid w:val="0065223C"/>
    <w:rsid w:val="006532B8"/>
    <w:rsid w:val="006729F4"/>
    <w:rsid w:val="0067521C"/>
    <w:rsid w:val="006769C7"/>
    <w:rsid w:val="00682650"/>
    <w:rsid w:val="00682D3C"/>
    <w:rsid w:val="00683F4C"/>
    <w:rsid w:val="00690B68"/>
    <w:rsid w:val="006A16B1"/>
    <w:rsid w:val="006A22E8"/>
    <w:rsid w:val="006A2868"/>
    <w:rsid w:val="006A49D9"/>
    <w:rsid w:val="006A5F7E"/>
    <w:rsid w:val="006B4724"/>
    <w:rsid w:val="006C7F55"/>
    <w:rsid w:val="006D6D9D"/>
    <w:rsid w:val="006E22B5"/>
    <w:rsid w:val="006E27A5"/>
    <w:rsid w:val="006E68F7"/>
    <w:rsid w:val="006F04D5"/>
    <w:rsid w:val="006F17FA"/>
    <w:rsid w:val="006F1B03"/>
    <w:rsid w:val="006F3593"/>
    <w:rsid w:val="007066EC"/>
    <w:rsid w:val="00706AD3"/>
    <w:rsid w:val="007078C7"/>
    <w:rsid w:val="00714372"/>
    <w:rsid w:val="0072115E"/>
    <w:rsid w:val="00723C45"/>
    <w:rsid w:val="00732957"/>
    <w:rsid w:val="0074103F"/>
    <w:rsid w:val="00744EA1"/>
    <w:rsid w:val="007461A8"/>
    <w:rsid w:val="0076251A"/>
    <w:rsid w:val="00763935"/>
    <w:rsid w:val="00765546"/>
    <w:rsid w:val="00774FBA"/>
    <w:rsid w:val="007774D8"/>
    <w:rsid w:val="00780738"/>
    <w:rsid w:val="00782012"/>
    <w:rsid w:val="00792982"/>
    <w:rsid w:val="007B1F60"/>
    <w:rsid w:val="007C4A1D"/>
    <w:rsid w:val="007C5284"/>
    <w:rsid w:val="007C77E1"/>
    <w:rsid w:val="007D0A47"/>
    <w:rsid w:val="007D2B9B"/>
    <w:rsid w:val="007E5298"/>
    <w:rsid w:val="007F0459"/>
    <w:rsid w:val="007F0CAF"/>
    <w:rsid w:val="007F3544"/>
    <w:rsid w:val="007F3AFE"/>
    <w:rsid w:val="00804C51"/>
    <w:rsid w:val="00806B2F"/>
    <w:rsid w:val="00807B5B"/>
    <w:rsid w:val="008120DD"/>
    <w:rsid w:val="00815560"/>
    <w:rsid w:val="00832FBE"/>
    <w:rsid w:val="0083318D"/>
    <w:rsid w:val="00836482"/>
    <w:rsid w:val="00840848"/>
    <w:rsid w:val="00844D62"/>
    <w:rsid w:val="008458D7"/>
    <w:rsid w:val="0084730D"/>
    <w:rsid w:val="008546C4"/>
    <w:rsid w:val="008716D3"/>
    <w:rsid w:val="00875584"/>
    <w:rsid w:val="00875893"/>
    <w:rsid w:val="0089226A"/>
    <w:rsid w:val="00893989"/>
    <w:rsid w:val="00894B7C"/>
    <w:rsid w:val="008A2249"/>
    <w:rsid w:val="008A413B"/>
    <w:rsid w:val="008A42A1"/>
    <w:rsid w:val="008B117F"/>
    <w:rsid w:val="008B6A43"/>
    <w:rsid w:val="008B7750"/>
    <w:rsid w:val="008C0AA8"/>
    <w:rsid w:val="008C173E"/>
    <w:rsid w:val="008D6FBF"/>
    <w:rsid w:val="008E1F92"/>
    <w:rsid w:val="008E3A46"/>
    <w:rsid w:val="008E56D8"/>
    <w:rsid w:val="008F3F6D"/>
    <w:rsid w:val="009013B7"/>
    <w:rsid w:val="00902D7C"/>
    <w:rsid w:val="00915D63"/>
    <w:rsid w:val="00921385"/>
    <w:rsid w:val="00923111"/>
    <w:rsid w:val="0093023C"/>
    <w:rsid w:val="00933860"/>
    <w:rsid w:val="00954426"/>
    <w:rsid w:val="00961431"/>
    <w:rsid w:val="00972678"/>
    <w:rsid w:val="00976675"/>
    <w:rsid w:val="00977F9E"/>
    <w:rsid w:val="00981E2D"/>
    <w:rsid w:val="009854E0"/>
    <w:rsid w:val="009A036E"/>
    <w:rsid w:val="009A13EF"/>
    <w:rsid w:val="009A1CF8"/>
    <w:rsid w:val="009A6F68"/>
    <w:rsid w:val="009C2C95"/>
    <w:rsid w:val="009C3B41"/>
    <w:rsid w:val="009C62A9"/>
    <w:rsid w:val="009D0F20"/>
    <w:rsid w:val="009D62B4"/>
    <w:rsid w:val="009E18B1"/>
    <w:rsid w:val="009E269F"/>
    <w:rsid w:val="009F5845"/>
    <w:rsid w:val="00A02047"/>
    <w:rsid w:val="00A04698"/>
    <w:rsid w:val="00A229A9"/>
    <w:rsid w:val="00A22A12"/>
    <w:rsid w:val="00A328B3"/>
    <w:rsid w:val="00A37024"/>
    <w:rsid w:val="00A40331"/>
    <w:rsid w:val="00A438AC"/>
    <w:rsid w:val="00A445E8"/>
    <w:rsid w:val="00A4478E"/>
    <w:rsid w:val="00A51CFF"/>
    <w:rsid w:val="00A605A2"/>
    <w:rsid w:val="00A61BED"/>
    <w:rsid w:val="00A67AA2"/>
    <w:rsid w:val="00A715DF"/>
    <w:rsid w:val="00A74C77"/>
    <w:rsid w:val="00A77D22"/>
    <w:rsid w:val="00A8038F"/>
    <w:rsid w:val="00A806F5"/>
    <w:rsid w:val="00A8427C"/>
    <w:rsid w:val="00A843E8"/>
    <w:rsid w:val="00A907F9"/>
    <w:rsid w:val="00AA146D"/>
    <w:rsid w:val="00AA21E2"/>
    <w:rsid w:val="00AB1070"/>
    <w:rsid w:val="00AC164C"/>
    <w:rsid w:val="00AC70F7"/>
    <w:rsid w:val="00AD3C11"/>
    <w:rsid w:val="00AD4F23"/>
    <w:rsid w:val="00AE0AB9"/>
    <w:rsid w:val="00AE34A1"/>
    <w:rsid w:val="00AF2000"/>
    <w:rsid w:val="00AF4644"/>
    <w:rsid w:val="00AF7E41"/>
    <w:rsid w:val="00B01C67"/>
    <w:rsid w:val="00B01F90"/>
    <w:rsid w:val="00B06D2C"/>
    <w:rsid w:val="00B070F7"/>
    <w:rsid w:val="00B20467"/>
    <w:rsid w:val="00B25CFD"/>
    <w:rsid w:val="00B40DA2"/>
    <w:rsid w:val="00B41761"/>
    <w:rsid w:val="00B435DC"/>
    <w:rsid w:val="00B5502C"/>
    <w:rsid w:val="00B612F8"/>
    <w:rsid w:val="00B6715F"/>
    <w:rsid w:val="00B70362"/>
    <w:rsid w:val="00B706E6"/>
    <w:rsid w:val="00B74B1E"/>
    <w:rsid w:val="00B939DF"/>
    <w:rsid w:val="00B95842"/>
    <w:rsid w:val="00BA0548"/>
    <w:rsid w:val="00BA6C09"/>
    <w:rsid w:val="00BC76DC"/>
    <w:rsid w:val="00BD3EB1"/>
    <w:rsid w:val="00BD5E96"/>
    <w:rsid w:val="00BD672D"/>
    <w:rsid w:val="00BD6857"/>
    <w:rsid w:val="00BD6A12"/>
    <w:rsid w:val="00BF08F8"/>
    <w:rsid w:val="00BF396E"/>
    <w:rsid w:val="00BF4039"/>
    <w:rsid w:val="00C034C1"/>
    <w:rsid w:val="00C218BD"/>
    <w:rsid w:val="00C23B41"/>
    <w:rsid w:val="00C529F2"/>
    <w:rsid w:val="00C61142"/>
    <w:rsid w:val="00C6796B"/>
    <w:rsid w:val="00C67B25"/>
    <w:rsid w:val="00C67E57"/>
    <w:rsid w:val="00C8512F"/>
    <w:rsid w:val="00C8518D"/>
    <w:rsid w:val="00C975F4"/>
    <w:rsid w:val="00CA177E"/>
    <w:rsid w:val="00CA2986"/>
    <w:rsid w:val="00CA4FD8"/>
    <w:rsid w:val="00CB1EB8"/>
    <w:rsid w:val="00CB27F2"/>
    <w:rsid w:val="00CB2E5A"/>
    <w:rsid w:val="00CB5387"/>
    <w:rsid w:val="00CC2FB7"/>
    <w:rsid w:val="00CC4D04"/>
    <w:rsid w:val="00CC6599"/>
    <w:rsid w:val="00CD0316"/>
    <w:rsid w:val="00CD2188"/>
    <w:rsid w:val="00CE760F"/>
    <w:rsid w:val="00CF6EE6"/>
    <w:rsid w:val="00D0060F"/>
    <w:rsid w:val="00D3209A"/>
    <w:rsid w:val="00D3248C"/>
    <w:rsid w:val="00D34936"/>
    <w:rsid w:val="00D35064"/>
    <w:rsid w:val="00D45454"/>
    <w:rsid w:val="00D562B9"/>
    <w:rsid w:val="00D64837"/>
    <w:rsid w:val="00D72E07"/>
    <w:rsid w:val="00D816A2"/>
    <w:rsid w:val="00D83DEA"/>
    <w:rsid w:val="00D84806"/>
    <w:rsid w:val="00D927AE"/>
    <w:rsid w:val="00D929D6"/>
    <w:rsid w:val="00DA7CD3"/>
    <w:rsid w:val="00DB30E8"/>
    <w:rsid w:val="00DB6363"/>
    <w:rsid w:val="00DC137F"/>
    <w:rsid w:val="00DC3422"/>
    <w:rsid w:val="00DD09D0"/>
    <w:rsid w:val="00DD1553"/>
    <w:rsid w:val="00DD28EC"/>
    <w:rsid w:val="00DD2ED6"/>
    <w:rsid w:val="00DE0635"/>
    <w:rsid w:val="00DF2787"/>
    <w:rsid w:val="00E01A33"/>
    <w:rsid w:val="00E02FD4"/>
    <w:rsid w:val="00E035DF"/>
    <w:rsid w:val="00E26DCD"/>
    <w:rsid w:val="00E27875"/>
    <w:rsid w:val="00E364F1"/>
    <w:rsid w:val="00E4026F"/>
    <w:rsid w:val="00E44EB5"/>
    <w:rsid w:val="00E5375A"/>
    <w:rsid w:val="00E55769"/>
    <w:rsid w:val="00E609C3"/>
    <w:rsid w:val="00E60A70"/>
    <w:rsid w:val="00E63CCA"/>
    <w:rsid w:val="00E816E8"/>
    <w:rsid w:val="00E85FD0"/>
    <w:rsid w:val="00E92F01"/>
    <w:rsid w:val="00E95BD3"/>
    <w:rsid w:val="00E972BC"/>
    <w:rsid w:val="00EA43A0"/>
    <w:rsid w:val="00EA76DD"/>
    <w:rsid w:val="00EB17C8"/>
    <w:rsid w:val="00EC0E6E"/>
    <w:rsid w:val="00EC478E"/>
    <w:rsid w:val="00ED2677"/>
    <w:rsid w:val="00EE0EB5"/>
    <w:rsid w:val="00EE502C"/>
    <w:rsid w:val="00EE60E8"/>
    <w:rsid w:val="00EF0FF7"/>
    <w:rsid w:val="00EF12DE"/>
    <w:rsid w:val="00EF54C5"/>
    <w:rsid w:val="00EF5F49"/>
    <w:rsid w:val="00F031FF"/>
    <w:rsid w:val="00F048ED"/>
    <w:rsid w:val="00F05E0A"/>
    <w:rsid w:val="00F06C8E"/>
    <w:rsid w:val="00F14510"/>
    <w:rsid w:val="00F34819"/>
    <w:rsid w:val="00F469EA"/>
    <w:rsid w:val="00F5351D"/>
    <w:rsid w:val="00F61369"/>
    <w:rsid w:val="00F700D7"/>
    <w:rsid w:val="00F703DF"/>
    <w:rsid w:val="00F70978"/>
    <w:rsid w:val="00F771A1"/>
    <w:rsid w:val="00F7737B"/>
    <w:rsid w:val="00F84A8D"/>
    <w:rsid w:val="00F86320"/>
    <w:rsid w:val="00F91068"/>
    <w:rsid w:val="00F94323"/>
    <w:rsid w:val="00FA1F80"/>
    <w:rsid w:val="00FA4DDA"/>
    <w:rsid w:val="00FA53DA"/>
    <w:rsid w:val="00FA722F"/>
    <w:rsid w:val="00FB2C7E"/>
    <w:rsid w:val="00FB2DD7"/>
    <w:rsid w:val="00FB3C97"/>
    <w:rsid w:val="00FB4A84"/>
    <w:rsid w:val="00FC6A2B"/>
    <w:rsid w:val="00FD3F2D"/>
    <w:rsid w:val="00FD65C2"/>
    <w:rsid w:val="00FD65D2"/>
    <w:rsid w:val="00FE605C"/>
    <w:rsid w:val="0131769B"/>
    <w:rsid w:val="016B73B3"/>
    <w:rsid w:val="01C6171F"/>
    <w:rsid w:val="01DE299F"/>
    <w:rsid w:val="02024835"/>
    <w:rsid w:val="0204177C"/>
    <w:rsid w:val="020E71B9"/>
    <w:rsid w:val="025E3D8A"/>
    <w:rsid w:val="0318087E"/>
    <w:rsid w:val="03914E68"/>
    <w:rsid w:val="040E0653"/>
    <w:rsid w:val="044E5910"/>
    <w:rsid w:val="04703638"/>
    <w:rsid w:val="05A54992"/>
    <w:rsid w:val="0602279D"/>
    <w:rsid w:val="06613282"/>
    <w:rsid w:val="067F52D3"/>
    <w:rsid w:val="06C21540"/>
    <w:rsid w:val="06FB63B1"/>
    <w:rsid w:val="076415B0"/>
    <w:rsid w:val="07C16F65"/>
    <w:rsid w:val="07D46DD9"/>
    <w:rsid w:val="07DA7C87"/>
    <w:rsid w:val="083017F0"/>
    <w:rsid w:val="08324520"/>
    <w:rsid w:val="095F5426"/>
    <w:rsid w:val="09DC1937"/>
    <w:rsid w:val="09E74482"/>
    <w:rsid w:val="0A3550CB"/>
    <w:rsid w:val="0A6878BB"/>
    <w:rsid w:val="0AE83599"/>
    <w:rsid w:val="0B6E48D0"/>
    <w:rsid w:val="0B9335CE"/>
    <w:rsid w:val="0B960DB6"/>
    <w:rsid w:val="0B9E2A7E"/>
    <w:rsid w:val="0BBF0F75"/>
    <w:rsid w:val="0BE63E95"/>
    <w:rsid w:val="0C661786"/>
    <w:rsid w:val="0C7D7117"/>
    <w:rsid w:val="0CEB0F64"/>
    <w:rsid w:val="0D0137C9"/>
    <w:rsid w:val="0D295F98"/>
    <w:rsid w:val="0D367095"/>
    <w:rsid w:val="0D3C2560"/>
    <w:rsid w:val="0D6D16D5"/>
    <w:rsid w:val="0DA10224"/>
    <w:rsid w:val="0DCA10BC"/>
    <w:rsid w:val="0E275B4B"/>
    <w:rsid w:val="0E386E46"/>
    <w:rsid w:val="0E481EC5"/>
    <w:rsid w:val="0EC94AE4"/>
    <w:rsid w:val="0F68554C"/>
    <w:rsid w:val="0F7D3AC9"/>
    <w:rsid w:val="0F8341D2"/>
    <w:rsid w:val="0FB85B18"/>
    <w:rsid w:val="0FF14A51"/>
    <w:rsid w:val="104217A8"/>
    <w:rsid w:val="10424D0C"/>
    <w:rsid w:val="105552F6"/>
    <w:rsid w:val="10624710"/>
    <w:rsid w:val="109C77BC"/>
    <w:rsid w:val="10AE515B"/>
    <w:rsid w:val="10F5152A"/>
    <w:rsid w:val="10FE200C"/>
    <w:rsid w:val="11261BE6"/>
    <w:rsid w:val="119E0995"/>
    <w:rsid w:val="122A14ED"/>
    <w:rsid w:val="125324C2"/>
    <w:rsid w:val="13011575"/>
    <w:rsid w:val="131806B7"/>
    <w:rsid w:val="139B10F4"/>
    <w:rsid w:val="13FB6F11"/>
    <w:rsid w:val="14A313D6"/>
    <w:rsid w:val="152C0787"/>
    <w:rsid w:val="157224A6"/>
    <w:rsid w:val="15985094"/>
    <w:rsid w:val="15E61E77"/>
    <w:rsid w:val="16573B76"/>
    <w:rsid w:val="1670291B"/>
    <w:rsid w:val="16F40787"/>
    <w:rsid w:val="16F60559"/>
    <w:rsid w:val="180F39E1"/>
    <w:rsid w:val="180F62F0"/>
    <w:rsid w:val="183F74FF"/>
    <w:rsid w:val="18E30A52"/>
    <w:rsid w:val="19580B1E"/>
    <w:rsid w:val="19D47FB8"/>
    <w:rsid w:val="1A0C1286"/>
    <w:rsid w:val="1A253F8B"/>
    <w:rsid w:val="1A877BA8"/>
    <w:rsid w:val="1AA93066"/>
    <w:rsid w:val="1AB242DC"/>
    <w:rsid w:val="1ABB2320"/>
    <w:rsid w:val="1ABB7511"/>
    <w:rsid w:val="1BA228F6"/>
    <w:rsid w:val="1BE47054"/>
    <w:rsid w:val="1BF9747E"/>
    <w:rsid w:val="1CFB2856"/>
    <w:rsid w:val="1D347B58"/>
    <w:rsid w:val="1D8208FF"/>
    <w:rsid w:val="1E6D0184"/>
    <w:rsid w:val="1EE3072F"/>
    <w:rsid w:val="1F4F1E5F"/>
    <w:rsid w:val="1F7B0EAF"/>
    <w:rsid w:val="20687B8E"/>
    <w:rsid w:val="20C66EE3"/>
    <w:rsid w:val="21407E69"/>
    <w:rsid w:val="21477322"/>
    <w:rsid w:val="216D6D69"/>
    <w:rsid w:val="22085E34"/>
    <w:rsid w:val="230A400D"/>
    <w:rsid w:val="23BB0174"/>
    <w:rsid w:val="23F101B9"/>
    <w:rsid w:val="23F67149"/>
    <w:rsid w:val="23F75A0A"/>
    <w:rsid w:val="242765C4"/>
    <w:rsid w:val="243A0D96"/>
    <w:rsid w:val="24F40A66"/>
    <w:rsid w:val="255E0F9E"/>
    <w:rsid w:val="258D356B"/>
    <w:rsid w:val="25EC4515"/>
    <w:rsid w:val="267E6EFD"/>
    <w:rsid w:val="269B2361"/>
    <w:rsid w:val="26B648E9"/>
    <w:rsid w:val="27975341"/>
    <w:rsid w:val="27A64F14"/>
    <w:rsid w:val="27B57222"/>
    <w:rsid w:val="283E421D"/>
    <w:rsid w:val="298C3588"/>
    <w:rsid w:val="29AB482D"/>
    <w:rsid w:val="29AC6B42"/>
    <w:rsid w:val="29E84750"/>
    <w:rsid w:val="2A001099"/>
    <w:rsid w:val="2A777CD3"/>
    <w:rsid w:val="2ACE62DB"/>
    <w:rsid w:val="2B697FE3"/>
    <w:rsid w:val="2BC81A71"/>
    <w:rsid w:val="2C347EDA"/>
    <w:rsid w:val="2C783286"/>
    <w:rsid w:val="2C9C7762"/>
    <w:rsid w:val="2CA55818"/>
    <w:rsid w:val="2D3D190A"/>
    <w:rsid w:val="2D977963"/>
    <w:rsid w:val="2DC63A90"/>
    <w:rsid w:val="2DDF406A"/>
    <w:rsid w:val="2E166A16"/>
    <w:rsid w:val="2E64217F"/>
    <w:rsid w:val="2F8071B8"/>
    <w:rsid w:val="2FAB0DF0"/>
    <w:rsid w:val="2FDE1FDD"/>
    <w:rsid w:val="30EC5444"/>
    <w:rsid w:val="31303173"/>
    <w:rsid w:val="314022E8"/>
    <w:rsid w:val="315C0848"/>
    <w:rsid w:val="316C7281"/>
    <w:rsid w:val="31934C12"/>
    <w:rsid w:val="31FD50DC"/>
    <w:rsid w:val="32390540"/>
    <w:rsid w:val="329B27A0"/>
    <w:rsid w:val="32B4759F"/>
    <w:rsid w:val="32D55DC7"/>
    <w:rsid w:val="32DE7BE6"/>
    <w:rsid w:val="32FF4F22"/>
    <w:rsid w:val="330C2301"/>
    <w:rsid w:val="33687FD3"/>
    <w:rsid w:val="343E4D42"/>
    <w:rsid w:val="34A3150F"/>
    <w:rsid w:val="358C4E6C"/>
    <w:rsid w:val="35A85D44"/>
    <w:rsid w:val="35D23A8C"/>
    <w:rsid w:val="35FC1079"/>
    <w:rsid w:val="368D6919"/>
    <w:rsid w:val="36B626F6"/>
    <w:rsid w:val="36EF2B95"/>
    <w:rsid w:val="37277E97"/>
    <w:rsid w:val="377E4D7E"/>
    <w:rsid w:val="379922AE"/>
    <w:rsid w:val="37F40520"/>
    <w:rsid w:val="388512B2"/>
    <w:rsid w:val="390339E9"/>
    <w:rsid w:val="3A03799E"/>
    <w:rsid w:val="3A3C638F"/>
    <w:rsid w:val="3A755281"/>
    <w:rsid w:val="3A84077F"/>
    <w:rsid w:val="3AD46C94"/>
    <w:rsid w:val="3AD96AB7"/>
    <w:rsid w:val="3AF91346"/>
    <w:rsid w:val="3B214C2E"/>
    <w:rsid w:val="3BA4332D"/>
    <w:rsid w:val="3C126879"/>
    <w:rsid w:val="3C5E53AF"/>
    <w:rsid w:val="3C6B5AFF"/>
    <w:rsid w:val="3C826D79"/>
    <w:rsid w:val="3D081FEA"/>
    <w:rsid w:val="3D194354"/>
    <w:rsid w:val="3D45202D"/>
    <w:rsid w:val="3D4E0C11"/>
    <w:rsid w:val="3D5A0061"/>
    <w:rsid w:val="3DCE7F1C"/>
    <w:rsid w:val="3DFE57B0"/>
    <w:rsid w:val="3F1A2A12"/>
    <w:rsid w:val="3F5919A3"/>
    <w:rsid w:val="3FB30434"/>
    <w:rsid w:val="40007872"/>
    <w:rsid w:val="401D0351"/>
    <w:rsid w:val="403F1CBA"/>
    <w:rsid w:val="40A12D55"/>
    <w:rsid w:val="40A3170C"/>
    <w:rsid w:val="40B404D5"/>
    <w:rsid w:val="412E0475"/>
    <w:rsid w:val="4157061F"/>
    <w:rsid w:val="41CB7FD3"/>
    <w:rsid w:val="41E95C99"/>
    <w:rsid w:val="42A72760"/>
    <w:rsid w:val="42C41BDE"/>
    <w:rsid w:val="42F06470"/>
    <w:rsid w:val="43170066"/>
    <w:rsid w:val="434C0C35"/>
    <w:rsid w:val="43B55DEF"/>
    <w:rsid w:val="43FA1851"/>
    <w:rsid w:val="443A7F5B"/>
    <w:rsid w:val="4464382E"/>
    <w:rsid w:val="446633E1"/>
    <w:rsid w:val="452545DA"/>
    <w:rsid w:val="452B7EE0"/>
    <w:rsid w:val="45953EC0"/>
    <w:rsid w:val="45B8467B"/>
    <w:rsid w:val="460A2F56"/>
    <w:rsid w:val="4720279C"/>
    <w:rsid w:val="47DA62D1"/>
    <w:rsid w:val="47DF3D8A"/>
    <w:rsid w:val="48F641E6"/>
    <w:rsid w:val="49CD0CE8"/>
    <w:rsid w:val="4A152F13"/>
    <w:rsid w:val="4A500437"/>
    <w:rsid w:val="4A6F1AAC"/>
    <w:rsid w:val="4ACF7EEA"/>
    <w:rsid w:val="4B781247"/>
    <w:rsid w:val="4BBC3249"/>
    <w:rsid w:val="4C02637B"/>
    <w:rsid w:val="4CD43168"/>
    <w:rsid w:val="4D10650E"/>
    <w:rsid w:val="4D6567B8"/>
    <w:rsid w:val="4DE7503A"/>
    <w:rsid w:val="4E935D01"/>
    <w:rsid w:val="4EA57BDA"/>
    <w:rsid w:val="4EB14B48"/>
    <w:rsid w:val="4F322E94"/>
    <w:rsid w:val="4F4E4E0F"/>
    <w:rsid w:val="50033E4B"/>
    <w:rsid w:val="50707007"/>
    <w:rsid w:val="515730C7"/>
    <w:rsid w:val="52592B7B"/>
    <w:rsid w:val="532C1EF5"/>
    <w:rsid w:val="54AB0ECA"/>
    <w:rsid w:val="54C15C13"/>
    <w:rsid w:val="54F04FEB"/>
    <w:rsid w:val="550C5036"/>
    <w:rsid w:val="556207CF"/>
    <w:rsid w:val="557E6DDB"/>
    <w:rsid w:val="55A969BB"/>
    <w:rsid w:val="56444D7B"/>
    <w:rsid w:val="56753CDB"/>
    <w:rsid w:val="56A06E37"/>
    <w:rsid w:val="56EC4CA0"/>
    <w:rsid w:val="573B1947"/>
    <w:rsid w:val="57A04676"/>
    <w:rsid w:val="57E46437"/>
    <w:rsid w:val="584A3EC3"/>
    <w:rsid w:val="5860732F"/>
    <w:rsid w:val="58BB710A"/>
    <w:rsid w:val="58DA2810"/>
    <w:rsid w:val="590725E7"/>
    <w:rsid w:val="59740367"/>
    <w:rsid w:val="5A032454"/>
    <w:rsid w:val="5A6A7B38"/>
    <w:rsid w:val="5AA65028"/>
    <w:rsid w:val="5AB8457C"/>
    <w:rsid w:val="5B416BD9"/>
    <w:rsid w:val="5B620F61"/>
    <w:rsid w:val="5BBF5FA0"/>
    <w:rsid w:val="5BC355AE"/>
    <w:rsid w:val="5C074CC3"/>
    <w:rsid w:val="5C1E120C"/>
    <w:rsid w:val="5C896B04"/>
    <w:rsid w:val="5C8B76A2"/>
    <w:rsid w:val="5CD03C3A"/>
    <w:rsid w:val="5CD70CD0"/>
    <w:rsid w:val="5DDA364D"/>
    <w:rsid w:val="5EC32F7D"/>
    <w:rsid w:val="5EFE667F"/>
    <w:rsid w:val="5F814763"/>
    <w:rsid w:val="60E543EF"/>
    <w:rsid w:val="61097DC5"/>
    <w:rsid w:val="628174AD"/>
    <w:rsid w:val="62D063FA"/>
    <w:rsid w:val="632B74E9"/>
    <w:rsid w:val="63901D7E"/>
    <w:rsid w:val="640C58B2"/>
    <w:rsid w:val="649E3E18"/>
    <w:rsid w:val="657A73F6"/>
    <w:rsid w:val="65B11F70"/>
    <w:rsid w:val="66466538"/>
    <w:rsid w:val="666C4161"/>
    <w:rsid w:val="67625DF2"/>
    <w:rsid w:val="67833BE2"/>
    <w:rsid w:val="681B730B"/>
    <w:rsid w:val="688E4442"/>
    <w:rsid w:val="68FE61CF"/>
    <w:rsid w:val="695933FB"/>
    <w:rsid w:val="69D96582"/>
    <w:rsid w:val="6A082455"/>
    <w:rsid w:val="6B6142DB"/>
    <w:rsid w:val="6BF33D21"/>
    <w:rsid w:val="6C014408"/>
    <w:rsid w:val="6C203474"/>
    <w:rsid w:val="6C4B6DEE"/>
    <w:rsid w:val="6C743310"/>
    <w:rsid w:val="6CB954C3"/>
    <w:rsid w:val="6CCE189F"/>
    <w:rsid w:val="6D97725C"/>
    <w:rsid w:val="6DE87168"/>
    <w:rsid w:val="6E225C4A"/>
    <w:rsid w:val="6E346BFA"/>
    <w:rsid w:val="6E763D6D"/>
    <w:rsid w:val="6EB13D7B"/>
    <w:rsid w:val="6EF93B21"/>
    <w:rsid w:val="6F0008BE"/>
    <w:rsid w:val="6F0F7916"/>
    <w:rsid w:val="6F40019A"/>
    <w:rsid w:val="6F9223AC"/>
    <w:rsid w:val="6FB34BD1"/>
    <w:rsid w:val="70AE3508"/>
    <w:rsid w:val="70EB5D0D"/>
    <w:rsid w:val="71332E49"/>
    <w:rsid w:val="713528FF"/>
    <w:rsid w:val="716178D6"/>
    <w:rsid w:val="71824C85"/>
    <w:rsid w:val="72556D3F"/>
    <w:rsid w:val="72645D58"/>
    <w:rsid w:val="72B143D7"/>
    <w:rsid w:val="72E71809"/>
    <w:rsid w:val="7343080A"/>
    <w:rsid w:val="7362089B"/>
    <w:rsid w:val="739F64AF"/>
    <w:rsid w:val="73C506BA"/>
    <w:rsid w:val="741266BA"/>
    <w:rsid w:val="74150AF9"/>
    <w:rsid w:val="741B0DC4"/>
    <w:rsid w:val="74604B16"/>
    <w:rsid w:val="7476258E"/>
    <w:rsid w:val="74FC5A13"/>
    <w:rsid w:val="75230627"/>
    <w:rsid w:val="75F60F4F"/>
    <w:rsid w:val="76142363"/>
    <w:rsid w:val="76331AEB"/>
    <w:rsid w:val="77806D8E"/>
    <w:rsid w:val="778C09DB"/>
    <w:rsid w:val="782A3B57"/>
    <w:rsid w:val="785B41E3"/>
    <w:rsid w:val="78746401"/>
    <w:rsid w:val="78AA113F"/>
    <w:rsid w:val="78C869BD"/>
    <w:rsid w:val="78D2052C"/>
    <w:rsid w:val="78DD4473"/>
    <w:rsid w:val="793263B4"/>
    <w:rsid w:val="796B4CC0"/>
    <w:rsid w:val="79B27A32"/>
    <w:rsid w:val="79D266B1"/>
    <w:rsid w:val="79D42376"/>
    <w:rsid w:val="79F71582"/>
    <w:rsid w:val="7ABA23FC"/>
    <w:rsid w:val="7B6951CC"/>
    <w:rsid w:val="7BAB20B8"/>
    <w:rsid w:val="7BAD1986"/>
    <w:rsid w:val="7CC22662"/>
    <w:rsid w:val="7CD12A58"/>
    <w:rsid w:val="7D426A26"/>
    <w:rsid w:val="7D8171F4"/>
    <w:rsid w:val="7DBC22E6"/>
    <w:rsid w:val="7DFA068B"/>
    <w:rsid w:val="7E636F32"/>
    <w:rsid w:val="7E787FE2"/>
    <w:rsid w:val="7E923175"/>
    <w:rsid w:val="7EB07665"/>
    <w:rsid w:val="7EB25CB0"/>
    <w:rsid w:val="7EBC48DC"/>
    <w:rsid w:val="7F2D3EA7"/>
    <w:rsid w:val="7F832AAF"/>
    <w:rsid w:val="7FB64F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0"/>
    <w:qFormat/>
    <w:uiPriority w:val="99"/>
    <w:pPr>
      <w:ind w:left="220"/>
      <w:outlineLvl w:val="0"/>
    </w:pPr>
    <w:rPr>
      <w:b/>
      <w:kern w:val="44"/>
      <w:sz w:val="44"/>
      <w:szCs w:val="20"/>
    </w:rPr>
  </w:style>
  <w:style w:type="paragraph" w:styleId="4">
    <w:name w:val="heading 2"/>
    <w:basedOn w:val="1"/>
    <w:next w:val="1"/>
    <w:link w:val="21"/>
    <w:qFormat/>
    <w:uiPriority w:val="99"/>
    <w:pPr>
      <w:keepNext/>
      <w:keepLines/>
      <w:spacing w:before="120" w:line="360" w:lineRule="auto"/>
      <w:outlineLvl w:val="1"/>
    </w:pPr>
    <w:rPr>
      <w:rFonts w:ascii="Cambria" w:hAnsi="Cambria"/>
      <w:b/>
      <w:kern w:val="0"/>
      <w:sz w:val="32"/>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26"/>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Indent"/>
    <w:basedOn w:val="1"/>
    <w:qFormat/>
    <w:uiPriority w:val="99"/>
    <w:pPr>
      <w:ind w:firstLine="420"/>
    </w:pPr>
    <w:rPr>
      <w:sz w:val="21"/>
      <w:szCs w:val="20"/>
    </w:rPr>
  </w:style>
  <w:style w:type="paragraph" w:styleId="7">
    <w:name w:val="Body Text"/>
    <w:basedOn w:val="1"/>
    <w:link w:val="22"/>
    <w:qFormat/>
    <w:uiPriority w:val="99"/>
    <w:pPr>
      <w:spacing w:after="120"/>
    </w:pPr>
    <w:rPr>
      <w:kern w:val="0"/>
      <w:sz w:val="24"/>
      <w:szCs w:val="20"/>
    </w:rPr>
  </w:style>
  <w:style w:type="paragraph" w:styleId="8">
    <w:name w:val="Body Text Indent"/>
    <w:basedOn w:val="1"/>
    <w:link w:val="23"/>
    <w:qFormat/>
    <w:uiPriority w:val="99"/>
    <w:pPr>
      <w:spacing w:line="540" w:lineRule="exact"/>
      <w:ind w:left="840" w:leftChars="400" w:firstLine="720" w:firstLineChars="225"/>
    </w:pPr>
    <w:rPr>
      <w:kern w:val="0"/>
      <w:sz w:val="24"/>
      <w:szCs w:val="20"/>
    </w:rPr>
  </w:style>
  <w:style w:type="paragraph" w:styleId="9">
    <w:name w:val="Plain Text"/>
    <w:basedOn w:val="1"/>
    <w:link w:val="24"/>
    <w:qFormat/>
    <w:uiPriority w:val="99"/>
    <w:rPr>
      <w:rFonts w:ascii="宋体" w:hAnsi="Courier New"/>
      <w:kern w:val="0"/>
      <w:sz w:val="21"/>
      <w:szCs w:val="20"/>
    </w:rPr>
  </w:style>
  <w:style w:type="paragraph" w:styleId="10">
    <w:name w:val="Balloon Text"/>
    <w:basedOn w:val="1"/>
    <w:link w:val="35"/>
    <w:semiHidden/>
    <w:qFormat/>
    <w:locked/>
    <w:uiPriority w:val="99"/>
    <w:rPr>
      <w:sz w:val="18"/>
      <w:szCs w:val="18"/>
    </w:rPr>
  </w:style>
  <w:style w:type="paragraph" w:styleId="11">
    <w:name w:val="footer"/>
    <w:basedOn w:val="1"/>
    <w:link w:val="25"/>
    <w:qFormat/>
    <w:uiPriority w:val="99"/>
    <w:pPr>
      <w:tabs>
        <w:tab w:val="center" w:pos="4153"/>
        <w:tab w:val="right" w:pos="8306"/>
      </w:tabs>
      <w:snapToGrid w:val="0"/>
      <w:jc w:val="left"/>
    </w:pPr>
    <w:rPr>
      <w:kern w:val="0"/>
      <w:sz w:val="18"/>
      <w:szCs w:val="20"/>
    </w:rPr>
  </w:style>
  <w:style w:type="paragraph" w:styleId="12">
    <w:name w:val="toc 1"/>
    <w:basedOn w:val="1"/>
    <w:next w:val="1"/>
    <w:qFormat/>
    <w:uiPriority w:val="99"/>
    <w:pPr>
      <w:widowControl/>
      <w:spacing w:after="100" w:line="259" w:lineRule="auto"/>
      <w:jc w:val="left"/>
    </w:pPr>
    <w:rPr>
      <w:rFonts w:ascii="Calibri" w:hAnsi="Calibri"/>
      <w:kern w:val="0"/>
      <w:sz w:val="22"/>
      <w:szCs w:val="22"/>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semiHidden/>
    <w:qFormat/>
    <w:locked/>
    <w:uiPriority w:val="99"/>
    <w:rPr>
      <w:rFonts w:cs="Times New Roman"/>
      <w:color w:val="0000FF"/>
      <w:u w:val="single"/>
    </w:rPr>
  </w:style>
  <w:style w:type="character" w:customStyle="1" w:styleId="20">
    <w:name w:val="标题 1 Char"/>
    <w:basedOn w:val="16"/>
    <w:link w:val="3"/>
    <w:qFormat/>
    <w:locked/>
    <w:uiPriority w:val="99"/>
    <w:rPr>
      <w:rFonts w:cs="Times New Roman"/>
      <w:b/>
      <w:kern w:val="44"/>
      <w:sz w:val="44"/>
    </w:rPr>
  </w:style>
  <w:style w:type="character" w:customStyle="1" w:styleId="21">
    <w:name w:val="标题 2 Char"/>
    <w:basedOn w:val="16"/>
    <w:link w:val="4"/>
    <w:semiHidden/>
    <w:qFormat/>
    <w:locked/>
    <w:uiPriority w:val="99"/>
    <w:rPr>
      <w:rFonts w:ascii="Cambria" w:hAnsi="Cambria" w:eastAsia="宋体" w:cs="Times New Roman"/>
      <w:b/>
      <w:sz w:val="32"/>
    </w:rPr>
  </w:style>
  <w:style w:type="character" w:customStyle="1" w:styleId="22">
    <w:name w:val="正文文本 Char"/>
    <w:basedOn w:val="16"/>
    <w:link w:val="7"/>
    <w:semiHidden/>
    <w:qFormat/>
    <w:locked/>
    <w:uiPriority w:val="99"/>
    <w:rPr>
      <w:rFonts w:cs="Times New Roman"/>
      <w:sz w:val="24"/>
    </w:rPr>
  </w:style>
  <w:style w:type="character" w:customStyle="1" w:styleId="23">
    <w:name w:val="正文文本缩进 Char"/>
    <w:basedOn w:val="16"/>
    <w:link w:val="8"/>
    <w:semiHidden/>
    <w:qFormat/>
    <w:locked/>
    <w:uiPriority w:val="99"/>
    <w:rPr>
      <w:rFonts w:cs="Times New Roman"/>
      <w:sz w:val="24"/>
    </w:rPr>
  </w:style>
  <w:style w:type="character" w:customStyle="1" w:styleId="24">
    <w:name w:val="纯文本 Char"/>
    <w:basedOn w:val="16"/>
    <w:link w:val="9"/>
    <w:semiHidden/>
    <w:qFormat/>
    <w:locked/>
    <w:uiPriority w:val="99"/>
    <w:rPr>
      <w:rFonts w:ascii="宋体" w:hAnsi="Courier New" w:cs="Times New Roman"/>
      <w:sz w:val="21"/>
    </w:rPr>
  </w:style>
  <w:style w:type="character" w:customStyle="1" w:styleId="25">
    <w:name w:val="页脚 Char"/>
    <w:basedOn w:val="16"/>
    <w:link w:val="11"/>
    <w:semiHidden/>
    <w:qFormat/>
    <w:locked/>
    <w:uiPriority w:val="99"/>
    <w:rPr>
      <w:rFonts w:cs="Times New Roman"/>
      <w:sz w:val="18"/>
    </w:rPr>
  </w:style>
  <w:style w:type="character" w:customStyle="1" w:styleId="26">
    <w:name w:val="页眉 Char"/>
    <w:basedOn w:val="16"/>
    <w:link w:val="2"/>
    <w:semiHidden/>
    <w:qFormat/>
    <w:locked/>
    <w:uiPriority w:val="99"/>
    <w:rPr>
      <w:rFonts w:cs="Times New Roman"/>
      <w:sz w:val="18"/>
    </w:rPr>
  </w:style>
  <w:style w:type="paragraph" w:customStyle="1" w:styleId="27">
    <w:name w:val="WPSOffice手动目录 1"/>
    <w:qFormat/>
    <w:uiPriority w:val="99"/>
    <w:rPr>
      <w:rFonts w:ascii="Times New Roman" w:hAnsi="Times New Roman" w:eastAsia="宋体" w:cs="Times New Roman"/>
      <w:lang w:val="en-US" w:eastAsia="zh-CN" w:bidi="ar-SA"/>
    </w:rPr>
  </w:style>
  <w:style w:type="paragraph" w:customStyle="1" w:styleId="28">
    <w:name w:val="Other|1"/>
    <w:basedOn w:val="1"/>
    <w:qFormat/>
    <w:uiPriority w:val="99"/>
    <w:rPr>
      <w:rFonts w:ascii="宋体" w:hAnsi="宋体" w:cs="宋体"/>
      <w:sz w:val="30"/>
      <w:szCs w:val="30"/>
      <w:lang w:val="zh-TW" w:eastAsia="zh-TW"/>
    </w:rPr>
  </w:style>
  <w:style w:type="paragraph" w:styleId="29">
    <w:name w:val="List Paragraph"/>
    <w:basedOn w:val="1"/>
    <w:qFormat/>
    <w:uiPriority w:val="99"/>
    <w:pPr>
      <w:ind w:firstLine="420" w:firstLineChars="200"/>
    </w:pPr>
  </w:style>
  <w:style w:type="paragraph" w:customStyle="1" w:styleId="30">
    <w:name w:val="List Paragraph1"/>
    <w:basedOn w:val="1"/>
    <w:qFormat/>
    <w:uiPriority w:val="99"/>
    <w:pPr>
      <w:ind w:firstLine="420" w:firstLineChars="200"/>
    </w:pPr>
    <w:rPr>
      <w:rFonts w:ascii="Calibri" w:hAnsi="Calibri"/>
    </w:rPr>
  </w:style>
  <w:style w:type="character" w:customStyle="1" w:styleId="31">
    <w:name w:val="font21"/>
    <w:qFormat/>
    <w:uiPriority w:val="99"/>
    <w:rPr>
      <w:rFonts w:ascii="Times New Roman" w:hAnsi="Times New Roman"/>
      <w:color w:val="000000"/>
      <w:sz w:val="20"/>
      <w:u w:val="none"/>
    </w:rPr>
  </w:style>
  <w:style w:type="character" w:customStyle="1" w:styleId="32">
    <w:name w:val="font51"/>
    <w:qFormat/>
    <w:uiPriority w:val="99"/>
    <w:rPr>
      <w:rFonts w:ascii="宋体" w:hAnsi="宋体" w:eastAsia="宋体"/>
      <w:color w:val="000000"/>
      <w:sz w:val="20"/>
      <w:u w:val="none"/>
    </w:rPr>
  </w:style>
  <w:style w:type="character" w:customStyle="1" w:styleId="33">
    <w:name w:val="font11"/>
    <w:qFormat/>
    <w:uiPriority w:val="99"/>
    <w:rPr>
      <w:rFonts w:ascii="宋体" w:hAnsi="宋体" w:eastAsia="宋体"/>
      <w:color w:val="000000"/>
      <w:sz w:val="20"/>
      <w:u w:val="none"/>
    </w:rPr>
  </w:style>
  <w:style w:type="character" w:customStyle="1" w:styleId="34">
    <w:name w:val="font31"/>
    <w:qFormat/>
    <w:uiPriority w:val="99"/>
    <w:rPr>
      <w:rFonts w:ascii="宋体" w:hAnsi="宋体" w:eastAsia="宋体"/>
      <w:color w:val="000000"/>
      <w:sz w:val="20"/>
      <w:u w:val="none"/>
    </w:rPr>
  </w:style>
  <w:style w:type="character" w:customStyle="1" w:styleId="35">
    <w:name w:val="批注框文本 Char"/>
    <w:basedOn w:val="16"/>
    <w:link w:val="10"/>
    <w:semiHidden/>
    <w:qFormat/>
    <w:locked/>
    <w:uiPriority w:val="99"/>
    <w:rPr>
      <w:rFonts w:cs="Times New Roman"/>
      <w:kern w:val="2"/>
      <w:sz w:val="18"/>
    </w:rPr>
  </w:style>
  <w:style w:type="paragraph" w:customStyle="1" w:styleId="36">
    <w:name w:val="列出段落3"/>
    <w:qFormat/>
    <w:uiPriority w:val="34"/>
    <w:pPr>
      <w:ind w:firstLine="420" w:firstLineChars="200"/>
      <w:jc w:val="center"/>
    </w:pPr>
    <w:rPr>
      <w:rFonts w:ascii="Calibri" w:hAnsi="Calibri" w:eastAsia="宋体" w:cs="宋体"/>
      <w:b/>
      <w:bCs/>
      <w:color w:val="000000"/>
      <w:sz w:val="22"/>
      <w:szCs w:val="22"/>
      <w:lang w:val="en-US" w:eastAsia="zh-CN" w:bidi="ar-SA"/>
    </w:rPr>
  </w:style>
  <w:style w:type="paragraph" w:customStyle="1" w:styleId="37">
    <w:name w:val="列出段落11"/>
    <w:qFormat/>
    <w:uiPriority w:val="0"/>
    <w:pPr>
      <w:ind w:firstLine="420" w:firstLineChars="200"/>
      <w:jc w:val="center"/>
    </w:pPr>
    <w:rPr>
      <w:rFonts w:ascii="Calibri" w:hAnsi="Calibri" w:eastAsia="宋体" w:cs="Times New Roman"/>
      <w:b/>
      <w:bCs/>
      <w:color w:val="000000"/>
      <w:sz w:val="22"/>
      <w:szCs w:val="22"/>
      <w:lang w:val="en-US" w:eastAsia="zh-CN" w:bidi="ar-SA"/>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32113</Words>
  <Characters>36835</Characters>
  <Lines>179</Lines>
  <Paragraphs>205</Paragraphs>
  <TotalTime>5</TotalTime>
  <ScaleCrop>false</ScaleCrop>
  <LinksUpToDate>false</LinksUpToDate>
  <CharactersWithSpaces>38534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2022-08-05T01:29:00Z</dcterms:created>
  <dc:creator>Administrator</dc:creator>
  <cp:lastModifiedBy>，</cp:lastModifiedBy>
  <cp:lastPrinted>2022-08-05T01:30:00Z</cp:lastPrinted>
  <dcterms:modified xsi:type="dcterms:W3CDTF">2022-08-12T02:22:32Z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3F4FB1F4197541EF9B0F3AC93A240CD0</vt:lpwstr>
  </property>
</Properties>
</file>