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w w:val="120"/>
          <w:sz w:val="52"/>
          <w:szCs w:val="52"/>
        </w:rPr>
      </w:pPr>
      <w:r>
        <w:rPr>
          <w:rFonts w:hint="eastAsia"/>
          <w:color w:val="000000"/>
          <w:w w:val="120"/>
          <w:sz w:val="52"/>
          <w:szCs w:val="52"/>
        </w:rPr>
        <w:t>阳新县县</w:t>
      </w:r>
      <w:r>
        <w:rPr>
          <w:color w:val="000000"/>
          <w:w w:val="120"/>
          <w:sz w:val="52"/>
          <w:szCs w:val="52"/>
        </w:rPr>
        <w:t>级政府采购</w:t>
      </w:r>
    </w:p>
    <w:p>
      <w:pPr>
        <w:jc w:val="center"/>
        <w:rPr>
          <w:color w:val="000000"/>
          <w:w w:val="66"/>
          <w:sz w:val="144"/>
          <w:szCs w:val="144"/>
        </w:rPr>
      </w:pPr>
      <w:r>
        <w:rPr>
          <w:bCs/>
          <w:color w:val="000000"/>
          <w:w w:val="66"/>
          <w:sz w:val="144"/>
          <w:szCs w:val="144"/>
        </w:rPr>
        <w:t>竞争性谈判文件</w:t>
      </w:r>
    </w:p>
    <w:p>
      <w:pPr>
        <w:jc w:val="center"/>
        <w:rPr>
          <w:color w:val="000000"/>
          <w:sz w:val="44"/>
        </w:rPr>
      </w:pPr>
    </w:p>
    <w:p>
      <w:pPr>
        <w:jc w:val="center"/>
        <w:rPr>
          <w:color w:val="000000"/>
          <w:sz w:val="44"/>
        </w:rPr>
      </w:pPr>
    </w:p>
    <w:p>
      <w:pPr>
        <w:ind w:firstLine="1440" w:firstLineChars="400"/>
        <w:rPr>
          <w:bCs/>
          <w:color w:val="000000"/>
          <w:sz w:val="36"/>
        </w:rPr>
      </w:pPr>
    </w:p>
    <w:p>
      <w:pPr>
        <w:spacing w:line="480" w:lineRule="auto"/>
        <w:ind w:firstLine="960" w:firstLineChars="300"/>
        <w:rPr>
          <w:rFonts w:hint="default" w:eastAsia="宋体"/>
          <w:bCs/>
          <w:color w:val="000000"/>
          <w:sz w:val="32"/>
          <w:szCs w:val="32"/>
          <w:lang w:val="en-US" w:eastAsia="zh-CN"/>
        </w:rPr>
      </w:pPr>
      <w:r>
        <w:rPr>
          <w:bCs/>
          <w:color w:val="000000"/>
          <w:sz w:val="32"/>
          <w:szCs w:val="32"/>
        </w:rPr>
        <w:t>项目编号：</w:t>
      </w:r>
      <w:r>
        <w:rPr>
          <w:rFonts w:hint="eastAsia"/>
          <w:bCs/>
          <w:color w:val="000000"/>
          <w:sz w:val="32"/>
          <w:szCs w:val="32"/>
          <w:lang w:val="en-US" w:eastAsia="zh-CN"/>
        </w:rPr>
        <w:t>131-2022CG-271</w:t>
      </w:r>
    </w:p>
    <w:p>
      <w:pPr>
        <w:spacing w:line="480" w:lineRule="auto"/>
        <w:ind w:firstLine="960" w:firstLineChars="300"/>
        <w:rPr>
          <w:rFonts w:hint="default" w:eastAsia="宋体"/>
          <w:bCs/>
          <w:color w:val="000000"/>
          <w:sz w:val="32"/>
          <w:szCs w:val="32"/>
          <w:lang w:val="en-US" w:eastAsia="zh-CN"/>
        </w:rPr>
      </w:pPr>
      <w:r>
        <w:rPr>
          <w:rFonts w:hint="eastAsia"/>
          <w:bCs/>
          <w:color w:val="000000"/>
          <w:sz w:val="32"/>
          <w:szCs w:val="32"/>
        </w:rPr>
        <w:t>采</w:t>
      </w:r>
      <w:r>
        <w:rPr>
          <w:rFonts w:hint="eastAsia"/>
          <w:bCs/>
          <w:color w:val="000000"/>
          <w:sz w:val="32"/>
          <w:szCs w:val="32"/>
          <w:lang w:val="en-US" w:eastAsia="zh-CN"/>
        </w:rPr>
        <w:t xml:space="preserve"> </w:t>
      </w:r>
      <w:r>
        <w:rPr>
          <w:rFonts w:hint="eastAsia"/>
          <w:bCs/>
          <w:color w:val="000000"/>
          <w:sz w:val="32"/>
          <w:szCs w:val="32"/>
        </w:rPr>
        <w:t>购</w:t>
      </w:r>
      <w:r>
        <w:rPr>
          <w:rFonts w:hint="eastAsia"/>
          <w:bCs/>
          <w:color w:val="000000"/>
          <w:sz w:val="32"/>
          <w:szCs w:val="32"/>
          <w:lang w:val="en-US" w:eastAsia="zh-CN"/>
        </w:rPr>
        <w:t xml:space="preserve"> </w:t>
      </w:r>
      <w:r>
        <w:rPr>
          <w:rFonts w:hint="eastAsia"/>
          <w:bCs/>
          <w:color w:val="000000"/>
          <w:sz w:val="32"/>
          <w:szCs w:val="32"/>
        </w:rPr>
        <w:t>人：</w:t>
      </w:r>
      <w:r>
        <w:rPr>
          <w:rFonts w:hint="eastAsia" w:ascii="Times New Roman" w:hAnsi="Times New Roman" w:cs="Times New Roman"/>
          <w:bCs/>
          <w:color w:val="000000"/>
          <w:sz w:val="32"/>
          <w:szCs w:val="32"/>
          <w:lang w:val="en-US" w:eastAsia="zh-CN"/>
        </w:rPr>
        <w:t>阳新县</w:t>
      </w:r>
      <w:r>
        <w:rPr>
          <w:rFonts w:hint="eastAsia" w:cs="Times New Roman"/>
          <w:bCs/>
          <w:color w:val="000000"/>
          <w:sz w:val="32"/>
          <w:szCs w:val="32"/>
          <w:lang w:val="en-US" w:eastAsia="zh-CN"/>
        </w:rPr>
        <w:t>市场监督管理局</w:t>
      </w:r>
    </w:p>
    <w:p>
      <w:pPr>
        <w:spacing w:line="480" w:lineRule="auto"/>
        <w:ind w:left="958" w:leftChars="342"/>
        <w:rPr>
          <w:rFonts w:hint="default" w:eastAsia="宋体"/>
          <w:bCs/>
          <w:color w:val="000000"/>
          <w:sz w:val="32"/>
          <w:szCs w:val="32"/>
          <w:lang w:val="en-US" w:eastAsia="zh-CN"/>
        </w:rPr>
      </w:pPr>
      <w:r>
        <w:rPr>
          <w:bCs/>
          <w:color w:val="000000"/>
          <w:sz w:val="32"/>
          <w:szCs w:val="32"/>
        </w:rPr>
        <w:t>项目名称：</w:t>
      </w:r>
      <w:r>
        <w:rPr>
          <w:rFonts w:hint="eastAsia" w:cs="Times New Roman"/>
          <w:bCs/>
          <w:color w:val="000000"/>
          <w:sz w:val="32"/>
          <w:szCs w:val="32"/>
          <w:lang w:val="en-US" w:eastAsia="zh-CN"/>
        </w:rPr>
        <w:t>企业/个体自助开办系统及OA远程办工系统建设项目</w:t>
      </w:r>
    </w:p>
    <w:p>
      <w:pPr>
        <w:spacing w:line="480" w:lineRule="auto"/>
        <w:ind w:firstLine="960" w:firstLineChars="300"/>
        <w:rPr>
          <w:bCs/>
          <w:color w:val="000000"/>
          <w:sz w:val="32"/>
          <w:szCs w:val="32"/>
        </w:rPr>
      </w:pPr>
      <w:r>
        <w:rPr>
          <w:rFonts w:hint="eastAsia"/>
          <w:bCs/>
          <w:color w:val="000000"/>
          <w:sz w:val="32"/>
          <w:szCs w:val="32"/>
        </w:rPr>
        <w:t>采购</w:t>
      </w:r>
      <w:r>
        <w:rPr>
          <w:bCs/>
          <w:color w:val="000000"/>
          <w:sz w:val="32"/>
          <w:szCs w:val="32"/>
        </w:rPr>
        <w:t>内容：</w:t>
      </w:r>
      <w:r>
        <w:rPr>
          <w:rFonts w:hint="eastAsia" w:cs="Times New Roman"/>
          <w:bCs/>
          <w:color w:val="000000"/>
          <w:sz w:val="32"/>
          <w:szCs w:val="32"/>
          <w:lang w:val="en-US" w:eastAsia="zh-CN"/>
        </w:rPr>
        <w:t>OA远程办工系统建设</w:t>
      </w: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both"/>
        <w:rPr>
          <w:color w:val="000000"/>
          <w:sz w:val="36"/>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Cs/>
          <w:snapToGrid w:val="0"/>
          <w:color w:val="000000"/>
          <w:kern w:val="0"/>
          <w:position w:val="-98"/>
          <w:sz w:val="72"/>
          <w:szCs w:val="72"/>
          <w:lang w:eastAsia="zh-CN"/>
        </w:rPr>
      </w:pPr>
      <w:r>
        <w:rPr>
          <w:rFonts w:hint="eastAsia"/>
          <w:bCs/>
          <w:snapToGrid w:val="0"/>
          <w:color w:val="000000"/>
          <w:kern w:val="0"/>
          <w:position w:val="-98"/>
          <w:sz w:val="72"/>
          <w:szCs w:val="72"/>
          <w:lang w:eastAsia="zh-CN"/>
        </w:rPr>
        <w:t>阳新县政府采购中心</w:t>
      </w:r>
    </w:p>
    <w:p>
      <w:pPr>
        <w:keepNext w:val="0"/>
        <w:keepLines w:val="0"/>
        <w:pageBreakBefore w:val="0"/>
        <w:widowControl w:val="0"/>
        <w:kinsoku/>
        <w:wordWrap/>
        <w:overflowPunct/>
        <w:topLinePunct w:val="0"/>
        <w:autoSpaceDE/>
        <w:autoSpaceDN/>
        <w:bidi w:val="0"/>
        <w:spacing w:line="360" w:lineRule="auto"/>
        <w:jc w:val="center"/>
        <w:textAlignment w:val="auto"/>
        <w:rPr>
          <w:color w:val="000000"/>
          <w:sz w:val="32"/>
          <w:szCs w:val="32"/>
        </w:rPr>
        <w:sectPr>
          <w:headerReference r:id="rId4" w:type="first"/>
          <w:footerReference r:id="rId5" w:type="default"/>
          <w:headerReference r:id="rId3" w:type="even"/>
          <w:footerReference r:id="rId6" w:type="even"/>
          <w:pgSz w:w="11906" w:h="16838"/>
          <w:pgMar w:top="2268" w:right="1701" w:bottom="1440" w:left="1701" w:header="851" w:footer="102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olor w:val="000000"/>
          <w:sz w:val="48"/>
          <w:szCs w:val="48"/>
          <w:lang w:eastAsia="zh-CN"/>
        </w:rPr>
        <w:t>二</w:t>
      </w:r>
      <w:r>
        <w:rPr>
          <w:rFonts w:hint="eastAsia"/>
          <w:color w:val="000000"/>
          <w:sz w:val="48"/>
          <w:szCs w:val="48"/>
          <w:lang w:val="en-US" w:eastAsia="zh-CN"/>
        </w:rPr>
        <w:t>O</w:t>
      </w:r>
      <w:r>
        <w:rPr>
          <w:rFonts w:hint="eastAsia"/>
          <w:color w:val="000000"/>
          <w:sz w:val="48"/>
          <w:szCs w:val="48"/>
          <w:lang w:eastAsia="zh-CN"/>
        </w:rPr>
        <w:t>二二</w:t>
      </w:r>
      <w:r>
        <w:rPr>
          <w:color w:val="000000"/>
          <w:sz w:val="48"/>
          <w:szCs w:val="48"/>
        </w:rPr>
        <w:t>年</w:t>
      </w:r>
      <w:r>
        <w:rPr>
          <w:rFonts w:hint="eastAsia"/>
          <w:color w:val="000000"/>
          <w:sz w:val="48"/>
          <w:szCs w:val="48"/>
          <w:lang w:val="en-US" w:eastAsia="zh-CN"/>
        </w:rPr>
        <w:t>十一</w:t>
      </w:r>
      <w:r>
        <w:rPr>
          <w:color w:val="000000"/>
          <w:sz w:val="48"/>
          <w:szCs w:val="48"/>
        </w:rPr>
        <w:t>月</w:t>
      </w:r>
    </w:p>
    <w:p>
      <w:pPr>
        <w:ind w:firstLine="2"/>
        <w:jc w:val="center"/>
        <w:rPr>
          <w:color w:val="000000"/>
          <w:sz w:val="36"/>
          <w:szCs w:val="36"/>
        </w:rPr>
      </w:pPr>
    </w:p>
    <w:p>
      <w:pPr>
        <w:jc w:val="center"/>
        <w:rPr>
          <w:color w:val="000000"/>
          <w:sz w:val="36"/>
          <w:szCs w:val="36"/>
        </w:rPr>
      </w:pPr>
      <w:r>
        <w:rPr>
          <w:color w:val="000000"/>
          <w:sz w:val="36"/>
          <w:szCs w:val="36"/>
        </w:rPr>
        <w:t>目录</w:t>
      </w:r>
    </w:p>
    <w:p>
      <w:pPr>
        <w:rPr>
          <w:rFonts w:eastAsia="黑体"/>
          <w:color w:val="000000"/>
          <w:sz w:val="44"/>
          <w:szCs w:val="44"/>
        </w:rPr>
      </w:pPr>
    </w:p>
    <w:p>
      <w:pPr>
        <w:spacing w:line="480" w:lineRule="auto"/>
        <w:rPr>
          <w:rFonts w:hint="default" w:eastAsia="宋体"/>
          <w:color w:val="000000"/>
          <w:lang w:val="en-US" w:eastAsia="zh-CN"/>
        </w:rPr>
      </w:pPr>
      <w:r>
        <w:rPr>
          <w:color w:val="000000"/>
        </w:rPr>
        <w:t>第一章谈判邀请函·······························································</w:t>
      </w:r>
      <w:r>
        <w:rPr>
          <w:rFonts w:hint="eastAsia"/>
          <w:color w:val="000000"/>
          <w:lang w:val="en-US" w:eastAsia="zh-CN"/>
        </w:rPr>
        <w:t>01</w:t>
      </w:r>
    </w:p>
    <w:p>
      <w:pPr>
        <w:spacing w:line="480" w:lineRule="auto"/>
        <w:rPr>
          <w:rFonts w:hint="default" w:eastAsia="宋体"/>
          <w:color w:val="000000"/>
          <w:lang w:val="en-US" w:eastAsia="zh-CN"/>
        </w:rPr>
      </w:pPr>
      <w:r>
        <w:rPr>
          <w:color w:val="000000"/>
        </w:rPr>
        <w:t>第二章谈判须知··································································</w:t>
      </w:r>
      <w:r>
        <w:rPr>
          <w:rFonts w:hint="eastAsia"/>
          <w:color w:val="000000"/>
          <w:lang w:val="en-US" w:eastAsia="zh-CN"/>
        </w:rPr>
        <w:t>03</w:t>
      </w:r>
    </w:p>
    <w:p>
      <w:pPr>
        <w:spacing w:line="480" w:lineRule="auto"/>
        <w:rPr>
          <w:rFonts w:hint="default" w:eastAsia="宋体"/>
          <w:color w:val="000000"/>
          <w:lang w:val="en-US" w:eastAsia="zh-CN"/>
        </w:rPr>
      </w:pPr>
      <w:r>
        <w:rPr>
          <w:color w:val="000000"/>
        </w:rPr>
        <w:t>第三章采购货物（服务）技术规格、参数及要求························</w:t>
      </w:r>
      <w:r>
        <w:rPr>
          <w:rFonts w:hint="eastAsia"/>
          <w:color w:val="000000"/>
          <w:lang w:val="en-US" w:eastAsia="zh-CN"/>
        </w:rPr>
        <w:t>12</w:t>
      </w:r>
    </w:p>
    <w:p>
      <w:pPr>
        <w:spacing w:line="480" w:lineRule="auto"/>
        <w:rPr>
          <w:rFonts w:hint="default" w:eastAsia="宋体"/>
          <w:color w:val="000000"/>
          <w:lang w:val="en-US" w:eastAsia="zh-CN"/>
        </w:rPr>
      </w:pPr>
      <w:r>
        <w:rPr>
          <w:color w:val="000000"/>
        </w:rPr>
        <w:t>第四章合同书（格式）·························································</w:t>
      </w:r>
      <w:r>
        <w:rPr>
          <w:rFonts w:hint="eastAsia"/>
          <w:color w:val="000000"/>
          <w:lang w:val="en-US" w:eastAsia="zh-CN"/>
        </w:rPr>
        <w:t>15</w:t>
      </w:r>
    </w:p>
    <w:p>
      <w:pPr>
        <w:spacing w:line="480" w:lineRule="auto"/>
        <w:rPr>
          <w:rFonts w:hint="default" w:eastAsia="宋体"/>
          <w:color w:val="000000"/>
          <w:lang w:val="en-US" w:eastAsia="zh-CN"/>
        </w:rPr>
      </w:pPr>
      <w:r>
        <w:rPr>
          <w:color w:val="000000"/>
        </w:rPr>
        <w:t>第五章响应文件格式····························································</w:t>
      </w:r>
      <w:r>
        <w:rPr>
          <w:rFonts w:hint="eastAsia"/>
          <w:color w:val="000000"/>
          <w:lang w:val="en-US" w:eastAsia="zh-CN"/>
        </w:rPr>
        <w:t>17</w:t>
      </w:r>
    </w:p>
    <w:p>
      <w:pPr>
        <w:rPr>
          <w:color w:val="000000"/>
        </w:rPr>
      </w:pPr>
    </w:p>
    <w:p>
      <w:pPr>
        <w:pStyle w:val="5"/>
        <w:sectPr>
          <w:head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ind w:left="-1"/>
        <w:jc w:val="center"/>
        <w:rPr>
          <w:bCs/>
          <w:color w:val="000000"/>
          <w:sz w:val="36"/>
          <w:szCs w:val="36"/>
        </w:rPr>
      </w:pPr>
      <w:r>
        <w:rPr>
          <w:bCs/>
          <w:color w:val="000000"/>
          <w:sz w:val="36"/>
          <w:szCs w:val="36"/>
        </w:rPr>
        <w:t>第一章谈判邀请函</w:t>
      </w:r>
    </w:p>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企业/个体自助开办系统及OA远程办工系统建设项目</w:t>
      </w:r>
      <w:r>
        <w:rPr>
          <w:rFonts w:hint="eastAsia" w:ascii="宋体" w:hAnsi="宋体" w:cs="宋体"/>
          <w:sz w:val="24"/>
          <w:szCs w:val="24"/>
        </w:rPr>
        <w:t>的潜在投标人应在“湖北省政府采购网”、“黄石市公共资源交易信息网”及“阳新县人民政府网”获</w:t>
      </w:r>
      <w:r>
        <w:rPr>
          <w:rFonts w:hint="eastAsia" w:ascii="宋体" w:hAnsi="宋体" w:cs="宋体"/>
          <w:sz w:val="24"/>
          <w:szCs w:val="24"/>
          <w:lang w:eastAsia="zh-CN"/>
        </w:rPr>
        <w:t>取谈判</w:t>
      </w:r>
      <w:r>
        <w:rPr>
          <w:rFonts w:hint="eastAsia" w:ascii="宋体" w:hAnsi="宋体" w:cs="宋体"/>
          <w:sz w:val="24"/>
          <w:szCs w:val="24"/>
        </w:rPr>
        <w:t>文件，并于202</w:t>
      </w:r>
      <w:r>
        <w:rPr>
          <w:rFonts w:hint="eastAsia" w:ascii="宋体" w:hAnsi="宋体" w:cs="宋体"/>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23</w:t>
      </w:r>
      <w:r>
        <w:rPr>
          <w:rFonts w:hint="eastAsia" w:ascii="宋体" w:hAnsi="宋体" w:cs="宋体"/>
          <w:bCs/>
          <w:sz w:val="24"/>
          <w:szCs w:val="24"/>
        </w:rPr>
        <w:t>日</w:t>
      </w:r>
      <w:r>
        <w:rPr>
          <w:rFonts w:hint="eastAsia" w:ascii="宋体" w:hAnsi="宋体" w:cs="宋体"/>
          <w:bCs/>
          <w:sz w:val="24"/>
          <w:szCs w:val="24"/>
          <w:lang w:val="en-US" w:eastAsia="zh-CN"/>
        </w:rPr>
        <w:t>9</w:t>
      </w:r>
      <w:r>
        <w:rPr>
          <w:rFonts w:hint="eastAsia" w:ascii="宋体" w:hAnsi="宋体" w:cs="宋体"/>
          <w:bCs/>
          <w:sz w:val="24"/>
          <w:szCs w:val="24"/>
        </w:rPr>
        <w:t>点00分（北京时间）前递交</w:t>
      </w:r>
      <w:r>
        <w:rPr>
          <w:rFonts w:hint="eastAsia" w:ascii="宋体" w:hAnsi="宋体" w:cs="宋体"/>
          <w:bCs/>
          <w:sz w:val="24"/>
          <w:szCs w:val="24"/>
          <w:lang w:eastAsia="zh-CN"/>
        </w:rPr>
        <w:t>响应</w:t>
      </w:r>
      <w:r>
        <w:rPr>
          <w:rFonts w:hint="eastAsia" w:ascii="宋体" w:hAnsi="宋体" w:cs="宋体"/>
          <w:bCs/>
          <w:sz w:val="24"/>
          <w:szCs w:val="24"/>
        </w:rPr>
        <w:t>文件</w:t>
      </w:r>
      <w:r>
        <w:rPr>
          <w:rFonts w:hint="eastAsia" w:ascii="宋体" w:hAnsi="宋体" w:cs="宋体"/>
          <w:sz w:val="24"/>
          <w:szCs w:val="24"/>
        </w:rPr>
        <w:t>。</w:t>
      </w:r>
    </w:p>
    <w:p>
      <w:pPr>
        <w:widowControl/>
        <w:adjustRightInd w:val="0"/>
        <w:snapToGrid w:val="0"/>
        <w:spacing w:line="360" w:lineRule="auto"/>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一、项目基本情况</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hint="default" w:ascii="Times New Roman" w:hAnsi="Times New Roman" w:eastAsia="宋体" w:cs="Times New Roman"/>
          <w:sz w:val="24"/>
          <w:szCs w:val="24"/>
          <w:lang w:val="en-US" w:eastAsia="zh-CN" w:bidi="ar-EG"/>
        </w:rPr>
      </w:pPr>
      <w:r>
        <w:rPr>
          <w:rFonts w:hint="eastAsia" w:ascii="Times New Roman" w:hAnsi="Times New Roman" w:eastAsia="宋体" w:cs="Times New Roman"/>
          <w:sz w:val="24"/>
          <w:szCs w:val="24"/>
          <w:lang w:val="hr-HR" w:bidi="ar-EG"/>
        </w:rPr>
        <w:t>项目编号：131-202</w:t>
      </w:r>
      <w:r>
        <w:rPr>
          <w:rFonts w:hint="eastAsia" w:ascii="Times New Roman" w:hAnsi="Times New Roman" w:eastAsia="宋体" w:cs="Times New Roman"/>
          <w:sz w:val="24"/>
          <w:szCs w:val="24"/>
          <w:lang w:bidi="ar-EG"/>
        </w:rPr>
        <w:t>2</w:t>
      </w:r>
      <w:r>
        <w:rPr>
          <w:rFonts w:hint="eastAsia" w:ascii="Times New Roman" w:hAnsi="Times New Roman" w:eastAsia="宋体" w:cs="Times New Roman"/>
          <w:sz w:val="24"/>
          <w:szCs w:val="24"/>
          <w:lang w:val="hr-HR" w:bidi="ar-EG"/>
        </w:rPr>
        <w:t>CG-</w:t>
      </w:r>
      <w:r>
        <w:rPr>
          <w:rFonts w:hint="eastAsia" w:cs="Times New Roman"/>
          <w:sz w:val="24"/>
          <w:szCs w:val="24"/>
          <w:lang w:val="en-US" w:eastAsia="zh-CN" w:bidi="ar-EG"/>
        </w:rPr>
        <w:t>271</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采购计划备案号：</w:t>
      </w:r>
      <w:r>
        <w:rPr>
          <w:rFonts w:hint="eastAsia" w:ascii="宋体" w:hAnsi="宋体" w:cs="宋体"/>
          <w:color w:val="333333"/>
          <w:kern w:val="0"/>
          <w:sz w:val="24"/>
          <w:szCs w:val="24"/>
          <w:shd w:val="clear" w:color="auto" w:fill="FFFFFF"/>
        </w:rPr>
        <w:t>阳财采计备[2022]</w:t>
      </w:r>
      <w:r>
        <w:rPr>
          <w:rFonts w:hint="eastAsia" w:ascii="宋体" w:hAnsi="宋体" w:cs="宋体"/>
          <w:color w:val="333333"/>
          <w:kern w:val="0"/>
          <w:sz w:val="24"/>
          <w:szCs w:val="24"/>
          <w:shd w:val="clear" w:color="auto" w:fill="FFFFFF"/>
          <w:lang w:val="en-US" w:eastAsia="zh-CN"/>
        </w:rPr>
        <w:t>G0922</w:t>
      </w:r>
      <w:r>
        <w:rPr>
          <w:rFonts w:hint="eastAsia" w:ascii="宋体" w:hAnsi="宋体" w:cs="宋体"/>
          <w:color w:val="333333"/>
          <w:kern w:val="0"/>
          <w:sz w:val="24"/>
          <w:szCs w:val="24"/>
          <w:shd w:val="clear" w:color="auto" w:fill="FFFFFF"/>
        </w:rPr>
        <w:t>号</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hint="default" w:ascii="Times New Roman" w:hAnsi="Times New Roman" w:eastAsia="宋体" w:cs="Times New Roman"/>
          <w:sz w:val="24"/>
          <w:szCs w:val="24"/>
          <w:lang w:val="en-US" w:eastAsia="zh-CN" w:bidi="ar-EG"/>
        </w:rPr>
      </w:pPr>
      <w:r>
        <w:rPr>
          <w:rFonts w:hint="eastAsia" w:ascii="Times New Roman" w:hAnsi="Times New Roman" w:eastAsia="宋体" w:cs="Times New Roman"/>
          <w:sz w:val="24"/>
          <w:szCs w:val="24"/>
          <w:lang w:val="hr-HR" w:bidi="ar-EG"/>
        </w:rPr>
        <w:t>项目名称：</w:t>
      </w:r>
      <w:r>
        <w:rPr>
          <w:rFonts w:hint="eastAsia" w:ascii="Times New Roman" w:hAnsi="Times New Roman" w:eastAsia="宋体" w:cs="Times New Roman"/>
          <w:sz w:val="24"/>
          <w:szCs w:val="24"/>
          <w:lang w:val="en-US" w:eastAsia="zh-CN" w:bidi="ar-EG"/>
        </w:rPr>
        <w:t>企业/个体自助开办系统及OA远程办工系统建设项目</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bidi="ar-EG"/>
        </w:rPr>
        <w:t>采购方式：竞争性</w:t>
      </w:r>
      <w:r>
        <w:rPr>
          <w:rFonts w:hint="eastAsia" w:ascii="Times New Roman" w:hAnsi="Times New Roman" w:eastAsia="宋体" w:cs="Times New Roman"/>
          <w:sz w:val="24"/>
          <w:szCs w:val="24"/>
          <w:lang w:val="hr-HR" w:eastAsia="zh-CN" w:bidi="ar-EG"/>
        </w:rPr>
        <w:t>谈判</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预算金额：</w:t>
      </w:r>
      <w:r>
        <w:rPr>
          <w:rFonts w:hint="eastAsia" w:cs="Times New Roman"/>
          <w:sz w:val="24"/>
          <w:szCs w:val="24"/>
          <w:lang w:val="en-US" w:eastAsia="zh-CN" w:bidi="ar-EG"/>
        </w:rPr>
        <w:t>30.58</w:t>
      </w:r>
      <w:r>
        <w:rPr>
          <w:rFonts w:hint="eastAsia" w:ascii="Times New Roman" w:hAnsi="Times New Roman" w:eastAsia="宋体" w:cs="Times New Roman"/>
          <w:sz w:val="24"/>
          <w:szCs w:val="24"/>
          <w:lang w:val="hr-HR"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ascii="Times New Roman" w:hAnsi="Times New Roman" w:eastAsia="宋体" w:cs="Times New Roman"/>
          <w:sz w:val="24"/>
          <w:szCs w:val="24"/>
          <w:lang w:bidi="ar-EG"/>
        </w:rPr>
      </w:pPr>
      <w:r>
        <w:rPr>
          <w:rFonts w:hint="eastAsia" w:ascii="Times New Roman" w:hAnsi="Times New Roman" w:eastAsia="宋体" w:cs="Times New Roman"/>
          <w:sz w:val="24"/>
          <w:szCs w:val="24"/>
          <w:lang w:val="hr-HR" w:bidi="ar-EG"/>
        </w:rPr>
        <w:t>采购需求：详见第三章采购需求</w:t>
      </w:r>
      <w:r>
        <w:rPr>
          <w:rFonts w:hint="eastAsia" w:ascii="Times New Roman" w:hAnsi="Times New Roman" w:eastAsia="宋体" w:cs="Times New Roman"/>
          <w:sz w:val="24"/>
          <w:szCs w:val="24"/>
          <w:lang w:bidi="ar-EG"/>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合同履行期限</w:t>
      </w:r>
      <w:r>
        <w:rPr>
          <w:rFonts w:hint="eastAsia" w:cs="Times New Roman"/>
          <w:sz w:val="24"/>
          <w:szCs w:val="24"/>
          <w:lang w:val="hr-HR" w:eastAsia="zh-CN" w:bidi="ar-EG"/>
        </w:rPr>
        <w:t>：</w:t>
      </w:r>
      <w:r>
        <w:rPr>
          <w:rFonts w:hint="eastAsia" w:ascii="Times New Roman" w:hAnsi="Times New Roman" w:eastAsia="宋体" w:cs="Times New Roman"/>
          <w:sz w:val="24"/>
          <w:szCs w:val="24"/>
          <w:lang w:val="hr-HR" w:bidi="ar-EG"/>
        </w:rPr>
        <w:t>合同签订后</w:t>
      </w:r>
      <w:r>
        <w:rPr>
          <w:rFonts w:hint="eastAsia" w:ascii="Times New Roman" w:hAnsi="Times New Roman" w:eastAsia="宋体" w:cs="Times New Roman"/>
          <w:sz w:val="24"/>
          <w:szCs w:val="24"/>
          <w:lang w:val="en-US" w:eastAsia="zh-CN" w:bidi="ar-EG"/>
        </w:rPr>
        <w:t>7</w:t>
      </w:r>
      <w:r>
        <w:rPr>
          <w:rFonts w:hint="eastAsia" w:ascii="Times New Roman" w:hAnsi="Times New Roman" w:eastAsia="宋体" w:cs="Times New Roman"/>
          <w:sz w:val="24"/>
          <w:szCs w:val="24"/>
          <w:lang w:val="hr-HR" w:bidi="ar-EG"/>
        </w:rPr>
        <w:t>个日历天</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本项目（是/否）接受联合体投标：否</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是否可采购进口产品：否</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bidi="ar-EG"/>
        </w:rPr>
        <w:t>本项目（是/否）专门面向中小企业：</w:t>
      </w:r>
      <w:r>
        <w:rPr>
          <w:rFonts w:hint="eastAsia" w:cs="Times New Roman"/>
          <w:sz w:val="24"/>
          <w:szCs w:val="24"/>
          <w:lang w:val="hr-HR" w:eastAsia="zh-CN" w:bidi="ar-EG"/>
        </w:rPr>
        <w:t>是</w:t>
      </w:r>
    </w:p>
    <w:p>
      <w:pPr>
        <w:widowControl/>
        <w:adjustRightInd w:val="0"/>
        <w:snapToGrid w:val="0"/>
        <w:spacing w:line="360" w:lineRule="auto"/>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二、申请人的资格要求</w:t>
      </w:r>
    </w:p>
    <w:p>
      <w:pPr>
        <w:tabs>
          <w:tab w:val="left" w:pos="896"/>
        </w:tabs>
        <w:spacing w:line="360" w:lineRule="auto"/>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spacing w:line="360" w:lineRule="auto"/>
        <w:ind w:firstLine="480" w:firstLineChars="200"/>
        <w:rPr>
          <w:rFonts w:ascii="宋体" w:hAnsi="宋体" w:cs="宋体"/>
          <w:sz w:val="24"/>
          <w:szCs w:val="24"/>
        </w:rPr>
      </w:pPr>
      <w:bookmarkStart w:id="0" w:name="_Toc11438"/>
      <w:r>
        <w:rPr>
          <w:rFonts w:hint="eastAsia" w:ascii="宋体" w:hAnsi="宋体" w:cs="宋体"/>
          <w:sz w:val="24"/>
          <w:szCs w:val="24"/>
        </w:rPr>
        <w:t>2.参加本次政府采购活动前三年内，在经营活动中没有重大违法记录并须提交《参加政府采购活动前3年内在经营活动中没有重大违法记录的书面声明》；必须未被列入"信用中国"网站(www.creditchina.gov.cn)失信被执行人（须提供网站截图）、</w:t>
      </w:r>
      <w:r>
        <w:rPr>
          <w:rFonts w:hint="eastAsia" w:ascii="宋体" w:hAnsi="宋体" w:cs="宋体"/>
          <w:sz w:val="24"/>
        </w:rPr>
        <w:t>重大税收违法失信主体</w:t>
      </w:r>
      <w:r>
        <w:rPr>
          <w:rFonts w:hint="eastAsia" w:ascii="宋体" w:hAnsi="宋体" w:cs="宋体"/>
          <w:sz w:val="24"/>
          <w:szCs w:val="24"/>
        </w:rPr>
        <w:t>；“中国政府采购网”政府采购严重违法失信行为记录名单。</w:t>
      </w:r>
    </w:p>
    <w:p>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宋体"/>
          <w:color w:val="auto"/>
          <w:sz w:val="24"/>
        </w:rPr>
      </w:pPr>
      <w:r>
        <w:rPr>
          <w:rFonts w:hint="eastAsia" w:ascii="宋体" w:hAnsi="宋体" w:cs="宋体"/>
          <w:sz w:val="24"/>
          <w:szCs w:val="24"/>
        </w:rPr>
        <w:t>3.</w:t>
      </w:r>
      <w:r>
        <w:rPr>
          <w:rFonts w:hint="eastAsia" w:ascii="宋体" w:hAnsi="宋体" w:cs="宋体"/>
          <w:bCs/>
          <w:color w:val="auto"/>
          <w:sz w:val="24"/>
        </w:rPr>
        <w:t>本项目专门面向中小企业采购，供应商须提供《中小企业声明函》，本项目不接受大型企业投标。对于有融资需求的供应商可在政府采购项目中标后</w:t>
      </w:r>
      <w:r>
        <w:rPr>
          <w:rFonts w:ascii="宋体" w:hAnsi="宋体" w:cs="宋体"/>
          <w:bCs/>
          <w:color w:val="auto"/>
          <w:sz w:val="24"/>
        </w:rPr>
        <w:t>携带政府采购计划备案表，中标通知书及采购合同</w:t>
      </w:r>
      <w:r>
        <w:rPr>
          <w:rFonts w:hint="eastAsia" w:ascii="宋体" w:hAnsi="宋体" w:cs="宋体"/>
          <w:bCs/>
          <w:color w:val="auto"/>
          <w:sz w:val="24"/>
        </w:rPr>
        <w:t>报阳新县政府采购办公室</w:t>
      </w:r>
      <w:r>
        <w:rPr>
          <w:rFonts w:ascii="宋体" w:hAnsi="宋体" w:cs="宋体"/>
          <w:bCs/>
          <w:color w:val="auto"/>
          <w:sz w:val="24"/>
        </w:rPr>
        <w:t>，向意向金融机构提出政府采购合同融资申请，并</w:t>
      </w:r>
      <w:r>
        <w:rPr>
          <w:rFonts w:hint="eastAsia" w:ascii="宋体" w:hAnsi="宋体" w:cs="宋体"/>
          <w:bCs/>
          <w:color w:val="auto"/>
          <w:sz w:val="24"/>
        </w:rPr>
        <w:t>上传黄石市政府采购信息共享平台）。</w:t>
      </w:r>
    </w:p>
    <w:p>
      <w:pPr>
        <w:spacing w:line="360" w:lineRule="auto"/>
        <w:ind w:firstLine="480" w:firstLineChars="200"/>
        <w:rPr>
          <w:rFonts w:ascii="宋体" w:hAnsi="宋体" w:cs="宋体"/>
        </w:rPr>
      </w:pPr>
      <w:r>
        <w:rPr>
          <w:rFonts w:hint="eastAsia" w:ascii="宋体" w:hAnsi="宋体" w:cs="宋体"/>
          <w:sz w:val="24"/>
          <w:szCs w:val="24"/>
        </w:rPr>
        <w:t>4.本项目不接受联合体形式的投标。</w:t>
      </w:r>
    </w:p>
    <w:bookmarkEnd w:id="0"/>
    <w:p>
      <w:pPr>
        <w:widowControl/>
        <w:adjustRightInd w:val="0"/>
        <w:snapToGrid w:val="0"/>
        <w:spacing w:line="360" w:lineRule="auto"/>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三、获取采购文件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hint="eastAsia" w:ascii="Times New Roman" w:hAnsi="Times New Roman" w:eastAsia="宋体" w:cs="Times New Roman"/>
          <w:sz w:val="24"/>
          <w:szCs w:val="24"/>
          <w:lang w:bidi="ar-EG"/>
        </w:rPr>
      </w:pPr>
      <w:r>
        <w:rPr>
          <w:rFonts w:hint="eastAsia" w:ascii="Times New Roman" w:hAnsi="Times New Roman" w:eastAsia="宋体" w:cs="Times New Roman"/>
          <w:sz w:val="24"/>
          <w:szCs w:val="24"/>
          <w:lang w:eastAsia="zh-CN" w:bidi="ar-EG"/>
        </w:rPr>
        <w:t>时间：</w:t>
      </w:r>
      <w:r>
        <w:rPr>
          <w:rFonts w:hint="eastAsia" w:ascii="Times New Roman" w:hAnsi="Times New Roman" w:eastAsia="宋体" w:cs="Times New Roman"/>
          <w:sz w:val="24"/>
          <w:szCs w:val="24"/>
          <w:lang w:bidi="ar-EG"/>
        </w:rPr>
        <w:t>自</w:t>
      </w:r>
      <w:r>
        <w:rPr>
          <w:rFonts w:hint="eastAsia" w:ascii="Times New Roman" w:hAnsi="Times New Roman" w:eastAsia="宋体" w:cs="Times New Roman"/>
          <w:sz w:val="24"/>
          <w:szCs w:val="24"/>
          <w:lang w:eastAsia="zh-CN" w:bidi="ar-EG"/>
        </w:rPr>
        <w:t>谈判</w:t>
      </w:r>
      <w:r>
        <w:rPr>
          <w:rFonts w:hint="eastAsia" w:ascii="Times New Roman" w:hAnsi="Times New Roman" w:eastAsia="宋体" w:cs="Times New Roman"/>
          <w:sz w:val="24"/>
          <w:szCs w:val="24"/>
          <w:lang w:bidi="ar-EG"/>
        </w:rPr>
        <w:t>公告发布之日起至2022年</w:t>
      </w:r>
      <w:r>
        <w:rPr>
          <w:rFonts w:hint="eastAsia" w:cs="Times New Roman"/>
          <w:sz w:val="24"/>
          <w:szCs w:val="24"/>
          <w:lang w:val="en-US" w:eastAsia="zh-CN" w:bidi="ar-EG"/>
        </w:rPr>
        <w:t>11</w:t>
      </w:r>
      <w:r>
        <w:rPr>
          <w:rFonts w:hint="eastAsia" w:ascii="Times New Roman" w:hAnsi="Times New Roman" w:eastAsia="宋体" w:cs="Times New Roman"/>
          <w:sz w:val="24"/>
          <w:szCs w:val="24"/>
          <w:lang w:bidi="ar-EG"/>
        </w:rPr>
        <w:t>月</w:t>
      </w:r>
      <w:r>
        <w:rPr>
          <w:rFonts w:hint="eastAsia" w:cs="Times New Roman"/>
          <w:sz w:val="24"/>
          <w:szCs w:val="24"/>
          <w:lang w:val="en-US" w:eastAsia="zh-CN" w:bidi="ar-EG"/>
        </w:rPr>
        <w:t>22</w:t>
      </w:r>
      <w:r>
        <w:rPr>
          <w:rFonts w:hint="eastAsia" w:ascii="Times New Roman" w:hAnsi="Times New Roman" w:eastAsia="宋体" w:cs="Times New Roman"/>
          <w:sz w:val="24"/>
          <w:szCs w:val="24"/>
          <w:lang w:bidi="ar-EG"/>
        </w:rPr>
        <w:t>日17时30分止。</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eastAsia="zh-CN" w:bidi="ar-EG"/>
        </w:rPr>
        <w:t>采购文件：见附件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四、响应文件提交</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1、开始时间：202</w:t>
      </w:r>
      <w:r>
        <w:rPr>
          <w:rFonts w:hint="eastAsia" w:ascii="Times New Roman" w:hAnsi="Times New Roman" w:eastAsia="宋体" w:cs="Times New Roman"/>
          <w:sz w:val="24"/>
          <w:szCs w:val="24"/>
          <w:lang w:bidi="ar-EG"/>
        </w:rPr>
        <w:t>2</w:t>
      </w:r>
      <w:r>
        <w:rPr>
          <w:rFonts w:hint="eastAsia" w:ascii="Times New Roman" w:hAnsi="Times New Roman" w:eastAsia="宋体" w:cs="Times New Roman"/>
          <w:sz w:val="24"/>
          <w:szCs w:val="24"/>
          <w:lang w:val="hr-HR" w:bidi="ar-EG"/>
        </w:rPr>
        <w:t>年</w:t>
      </w:r>
      <w:r>
        <w:rPr>
          <w:rFonts w:hint="eastAsia" w:cs="Times New Roman"/>
          <w:sz w:val="24"/>
          <w:szCs w:val="24"/>
          <w:lang w:val="en-US" w:eastAsia="zh-CN" w:bidi="ar-EG"/>
        </w:rPr>
        <w:t>11</w:t>
      </w:r>
      <w:r>
        <w:rPr>
          <w:rFonts w:hint="eastAsia" w:ascii="Times New Roman" w:hAnsi="Times New Roman" w:eastAsia="宋体" w:cs="Times New Roman"/>
          <w:sz w:val="24"/>
          <w:szCs w:val="24"/>
          <w:lang w:val="hr-HR" w:bidi="ar-EG"/>
        </w:rPr>
        <w:t>月</w:t>
      </w:r>
      <w:r>
        <w:rPr>
          <w:rFonts w:hint="eastAsia" w:cs="Times New Roman"/>
          <w:sz w:val="24"/>
          <w:szCs w:val="24"/>
          <w:lang w:val="en-US" w:eastAsia="zh-CN" w:bidi="ar-EG"/>
        </w:rPr>
        <w:t>23</w:t>
      </w:r>
      <w:r>
        <w:rPr>
          <w:rFonts w:hint="eastAsia" w:ascii="Times New Roman" w:hAnsi="Times New Roman" w:eastAsia="宋体" w:cs="Times New Roman"/>
          <w:sz w:val="24"/>
          <w:szCs w:val="24"/>
          <w:lang w:val="hr-HR" w:bidi="ar-EG"/>
        </w:rPr>
        <w:t>日</w:t>
      </w:r>
      <w:r>
        <w:rPr>
          <w:rFonts w:hint="eastAsia" w:cs="Times New Roman"/>
          <w:sz w:val="24"/>
          <w:szCs w:val="24"/>
          <w:lang w:val="en-US" w:eastAsia="zh-CN" w:bidi="ar-EG"/>
        </w:rPr>
        <w:t>8</w:t>
      </w:r>
      <w:r>
        <w:rPr>
          <w:rFonts w:hint="eastAsia" w:ascii="Times New Roman" w:hAnsi="Times New Roman" w:eastAsia="宋体" w:cs="Times New Roman"/>
          <w:sz w:val="24"/>
          <w:szCs w:val="24"/>
          <w:lang w:val="hr-HR" w:bidi="ar-EG"/>
        </w:rPr>
        <w:t>点</w:t>
      </w:r>
      <w:r>
        <w:rPr>
          <w:rFonts w:hint="eastAsia" w:cs="Times New Roman"/>
          <w:sz w:val="24"/>
          <w:szCs w:val="24"/>
          <w:lang w:val="en-US" w:eastAsia="zh-CN" w:bidi="ar-EG"/>
        </w:rPr>
        <w:t>30</w:t>
      </w:r>
      <w:r>
        <w:rPr>
          <w:rFonts w:hint="eastAsia" w:ascii="Times New Roman" w:hAnsi="Times New Roman" w:eastAsia="宋体" w:cs="Times New Roman"/>
          <w:sz w:val="24"/>
          <w:szCs w:val="24"/>
          <w:lang w:val="hr-HR" w:bidi="ar-EG"/>
        </w:rPr>
        <w:t>分（北京时间）</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2、截止时间：202</w:t>
      </w:r>
      <w:r>
        <w:rPr>
          <w:rFonts w:hint="eastAsia" w:ascii="Times New Roman" w:hAnsi="Times New Roman" w:eastAsia="宋体" w:cs="Times New Roman"/>
          <w:sz w:val="24"/>
          <w:szCs w:val="24"/>
          <w:lang w:bidi="ar-EG"/>
        </w:rPr>
        <w:t>2</w:t>
      </w:r>
      <w:r>
        <w:rPr>
          <w:rFonts w:hint="eastAsia" w:ascii="Times New Roman" w:hAnsi="Times New Roman" w:eastAsia="宋体" w:cs="Times New Roman"/>
          <w:sz w:val="24"/>
          <w:szCs w:val="24"/>
          <w:lang w:val="hr-HR" w:bidi="ar-EG"/>
        </w:rPr>
        <w:t>年</w:t>
      </w:r>
      <w:r>
        <w:rPr>
          <w:rFonts w:hint="eastAsia" w:cs="Times New Roman"/>
          <w:sz w:val="24"/>
          <w:szCs w:val="24"/>
          <w:lang w:val="en-US" w:eastAsia="zh-CN" w:bidi="ar-EG"/>
        </w:rPr>
        <w:t>11</w:t>
      </w:r>
      <w:r>
        <w:rPr>
          <w:rFonts w:hint="eastAsia" w:ascii="Times New Roman" w:hAnsi="Times New Roman" w:eastAsia="宋体" w:cs="Times New Roman"/>
          <w:sz w:val="24"/>
          <w:szCs w:val="24"/>
          <w:lang w:val="hr-HR" w:bidi="ar-EG"/>
        </w:rPr>
        <w:t>月</w:t>
      </w:r>
      <w:r>
        <w:rPr>
          <w:rFonts w:hint="eastAsia" w:cs="Times New Roman"/>
          <w:sz w:val="24"/>
          <w:szCs w:val="24"/>
          <w:lang w:val="en-US" w:eastAsia="zh-CN" w:bidi="ar-EG"/>
        </w:rPr>
        <w:t>23</w:t>
      </w:r>
      <w:r>
        <w:rPr>
          <w:rFonts w:hint="eastAsia" w:ascii="Times New Roman" w:hAnsi="Times New Roman" w:eastAsia="宋体" w:cs="Times New Roman"/>
          <w:sz w:val="24"/>
          <w:szCs w:val="24"/>
          <w:lang w:val="hr-HR" w:bidi="ar-EG"/>
        </w:rPr>
        <w:t>日</w:t>
      </w:r>
      <w:r>
        <w:rPr>
          <w:rFonts w:hint="eastAsia" w:cs="Times New Roman"/>
          <w:sz w:val="24"/>
          <w:szCs w:val="24"/>
          <w:lang w:val="en-US" w:eastAsia="zh-CN" w:bidi="ar-EG"/>
        </w:rPr>
        <w:t>9</w:t>
      </w:r>
      <w:r>
        <w:rPr>
          <w:rFonts w:hint="eastAsia" w:ascii="Times New Roman" w:hAnsi="Times New Roman" w:eastAsia="宋体" w:cs="Times New Roman"/>
          <w:sz w:val="24"/>
          <w:szCs w:val="24"/>
          <w:lang w:val="hr-HR" w:bidi="ar-EG"/>
        </w:rPr>
        <w:t>点</w:t>
      </w:r>
      <w:r>
        <w:rPr>
          <w:rFonts w:hint="eastAsia" w:ascii="Times New Roman" w:hAnsi="Times New Roman" w:eastAsia="宋体" w:cs="Times New Roman"/>
          <w:sz w:val="24"/>
          <w:szCs w:val="24"/>
          <w:lang w:bidi="ar-EG"/>
        </w:rPr>
        <w:t>00</w:t>
      </w:r>
      <w:r>
        <w:rPr>
          <w:rFonts w:hint="eastAsia" w:ascii="Times New Roman" w:hAnsi="Times New Roman" w:eastAsia="宋体" w:cs="Times New Roman"/>
          <w:sz w:val="24"/>
          <w:szCs w:val="24"/>
          <w:lang w:val="hr-HR" w:bidi="ar-EG"/>
        </w:rPr>
        <w:t>分（北京时间）</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3、地点：阳新县公共资源交易中心</w:t>
      </w:r>
      <w:r>
        <w:rPr>
          <w:rFonts w:hint="eastAsia" w:cs="Times New Roman"/>
          <w:sz w:val="24"/>
          <w:szCs w:val="24"/>
          <w:lang w:val="en-US" w:eastAsia="zh-CN" w:bidi="ar-EG"/>
        </w:rPr>
        <w:t xml:space="preserve">  </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五、开启</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1、时间：202</w:t>
      </w:r>
      <w:r>
        <w:rPr>
          <w:rFonts w:hint="eastAsia" w:ascii="Times New Roman" w:hAnsi="Times New Roman" w:eastAsia="宋体" w:cs="Times New Roman"/>
          <w:sz w:val="24"/>
          <w:szCs w:val="24"/>
          <w:lang w:bidi="ar-EG"/>
        </w:rPr>
        <w:t>2</w:t>
      </w:r>
      <w:r>
        <w:rPr>
          <w:rFonts w:hint="eastAsia" w:ascii="Times New Roman" w:hAnsi="Times New Roman" w:eastAsia="宋体" w:cs="Times New Roman"/>
          <w:sz w:val="24"/>
          <w:szCs w:val="24"/>
          <w:lang w:val="hr-HR" w:bidi="ar-EG"/>
        </w:rPr>
        <w:t>年</w:t>
      </w:r>
      <w:r>
        <w:rPr>
          <w:rFonts w:hint="eastAsia" w:cs="Times New Roman"/>
          <w:sz w:val="24"/>
          <w:szCs w:val="24"/>
          <w:lang w:val="en-US" w:eastAsia="zh-CN" w:bidi="ar-EG"/>
        </w:rPr>
        <w:t>11</w:t>
      </w:r>
      <w:r>
        <w:rPr>
          <w:rFonts w:hint="eastAsia" w:ascii="Times New Roman" w:hAnsi="Times New Roman" w:eastAsia="宋体" w:cs="Times New Roman"/>
          <w:sz w:val="24"/>
          <w:szCs w:val="24"/>
          <w:lang w:val="hr-HR" w:bidi="ar-EG"/>
        </w:rPr>
        <w:t>月</w:t>
      </w:r>
      <w:r>
        <w:rPr>
          <w:rFonts w:hint="eastAsia" w:cs="Times New Roman"/>
          <w:sz w:val="24"/>
          <w:szCs w:val="24"/>
          <w:lang w:val="en-US" w:eastAsia="zh-CN" w:bidi="ar-EG"/>
        </w:rPr>
        <w:t>23</w:t>
      </w:r>
      <w:r>
        <w:rPr>
          <w:rFonts w:hint="eastAsia" w:ascii="Times New Roman" w:hAnsi="Times New Roman" w:eastAsia="宋体" w:cs="Times New Roman"/>
          <w:sz w:val="24"/>
          <w:szCs w:val="24"/>
          <w:lang w:val="hr-HR" w:bidi="ar-EG"/>
        </w:rPr>
        <w:t>日</w:t>
      </w:r>
      <w:r>
        <w:rPr>
          <w:rFonts w:hint="eastAsia" w:cs="Times New Roman"/>
          <w:sz w:val="24"/>
          <w:szCs w:val="24"/>
          <w:lang w:val="en-US" w:eastAsia="zh-CN" w:bidi="ar-EG"/>
        </w:rPr>
        <w:t>9</w:t>
      </w:r>
      <w:r>
        <w:rPr>
          <w:rFonts w:hint="eastAsia" w:ascii="Times New Roman" w:hAnsi="Times New Roman" w:eastAsia="宋体" w:cs="Times New Roman"/>
          <w:sz w:val="24"/>
          <w:szCs w:val="24"/>
          <w:lang w:val="hr-HR" w:bidi="ar-EG"/>
        </w:rPr>
        <w:t>点</w:t>
      </w:r>
      <w:r>
        <w:rPr>
          <w:rFonts w:hint="eastAsia" w:ascii="Times New Roman" w:hAnsi="Times New Roman" w:eastAsia="宋体" w:cs="Times New Roman"/>
          <w:sz w:val="24"/>
          <w:szCs w:val="24"/>
          <w:lang w:val="en-US" w:eastAsia="zh-CN" w:bidi="ar-EG"/>
        </w:rPr>
        <w:t>00</w:t>
      </w:r>
      <w:r>
        <w:rPr>
          <w:rFonts w:hint="eastAsia" w:ascii="Times New Roman" w:hAnsi="Times New Roman" w:eastAsia="宋体" w:cs="Times New Roman"/>
          <w:sz w:val="24"/>
          <w:szCs w:val="24"/>
          <w:lang w:val="hr-HR" w:bidi="ar-EG"/>
        </w:rPr>
        <w:t>分（北京时间）</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2、地点：阳新县公共资源交易中心</w:t>
      </w:r>
      <w:r>
        <w:rPr>
          <w:rFonts w:hint="eastAsia" w:cs="Times New Roman"/>
          <w:sz w:val="24"/>
          <w:szCs w:val="24"/>
          <w:lang w:val="en-US" w:eastAsia="zh-CN" w:bidi="ar-EG"/>
        </w:rPr>
        <w:t>2</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六、公告期限</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自本公告发布之日起</w:t>
      </w:r>
      <w:r>
        <w:rPr>
          <w:rFonts w:hint="eastAsia" w:ascii="Times New Roman" w:hAnsi="Times New Roman" w:eastAsia="宋体" w:cs="Times New Roman"/>
          <w:sz w:val="24"/>
          <w:szCs w:val="24"/>
          <w:lang w:val="en-US" w:eastAsia="zh-CN" w:bidi="ar-EG"/>
        </w:rPr>
        <w:t>3</w:t>
      </w:r>
      <w:r>
        <w:rPr>
          <w:rFonts w:hint="eastAsia" w:ascii="Times New Roman" w:hAnsi="Times New Roman" w:eastAsia="宋体" w:cs="Times New Roman"/>
          <w:sz w:val="24"/>
          <w:szCs w:val="24"/>
          <w:lang w:val="hr-HR" w:bidi="ar-EG"/>
        </w:rPr>
        <w:t>个工作日。</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七、其他补充事宜</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1.供应商认为</w:t>
      </w:r>
      <w:r>
        <w:rPr>
          <w:rFonts w:hint="eastAsia" w:ascii="Times New Roman" w:hAnsi="Times New Roman" w:eastAsia="宋体" w:cs="Times New Roman"/>
          <w:sz w:val="24"/>
          <w:szCs w:val="24"/>
          <w:lang w:val="hr-HR" w:eastAsia="zh-CN" w:bidi="ar-EG"/>
        </w:rPr>
        <w:t>谈判</w:t>
      </w:r>
      <w:r>
        <w:rPr>
          <w:rFonts w:hint="eastAsia" w:ascii="Times New Roman" w:hAnsi="Times New Roman" w:eastAsia="宋体" w:cs="Times New Roman"/>
          <w:sz w:val="24"/>
          <w:szCs w:val="24"/>
          <w:lang w:val="hr-HR" w:bidi="ar-EG"/>
        </w:rPr>
        <w:t>文件、采购过程和成交结果使自己的权益受到损害的，可以在知道或者应知其权益受到损害之日起7个工作日内向采购人或阳新县政府采购中心提出质疑。</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2.本公告发布的信息媒体“湖北省政府采购网”、“黄石公共资源交易信息网”及“阳新县人民政府网”。</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八、凡对本次采购提出询问，请按以下方式联系</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1.采购人信息</w:t>
      </w:r>
    </w:p>
    <w:p>
      <w:pPr>
        <w:keepNext w:val="0"/>
        <w:keepLines w:val="0"/>
        <w:pageBreakBefore w:val="0"/>
        <w:kinsoku/>
        <w:wordWrap/>
        <w:overflowPunct/>
        <w:topLinePunct w:val="0"/>
        <w:autoSpaceDE/>
        <w:autoSpaceDN/>
        <w:bidi w:val="0"/>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阳新县市场监督管理局</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val="en-US" w:eastAsia="zh-CN"/>
        </w:rPr>
        <w:t>阳新县市场监督管理局</w:t>
      </w:r>
      <w:bookmarkStart w:id="17" w:name="_GoBack"/>
      <w:bookmarkEnd w:id="17"/>
    </w:p>
    <w:p>
      <w:pPr>
        <w:keepNext w:val="0"/>
        <w:keepLines w:val="0"/>
        <w:pageBreakBefore w:val="0"/>
        <w:kinsoku/>
        <w:wordWrap/>
        <w:overflowPunct/>
        <w:topLinePunct w:val="0"/>
        <w:autoSpaceDE/>
        <w:autoSpaceDN/>
        <w:bidi w:val="0"/>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bookmarkStart w:id="1" w:name="_Toc28359009"/>
      <w:bookmarkStart w:id="2" w:name="_Toc28359086"/>
      <w:r>
        <w:rPr>
          <w:rFonts w:hint="eastAsia" w:ascii="宋体" w:hAnsi="宋体" w:cs="宋体"/>
          <w:sz w:val="24"/>
          <w:szCs w:val="24"/>
          <w:lang w:val="en-US" w:eastAsia="zh-CN"/>
        </w:rPr>
        <w:t>李名坚    13597618811</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2.采购代理机构信息</w:t>
      </w:r>
      <w:bookmarkEnd w:id="1"/>
      <w:bookmarkEnd w:id="2"/>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名    称：阳新县政府采购中心</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地    址：阳新县熊家垴安置小区东侧</w:t>
      </w:r>
    </w:p>
    <w:p>
      <w:pPr>
        <w:keepNext w:val="0"/>
        <w:keepLines w:val="0"/>
        <w:pageBreakBefore w:val="0"/>
        <w:kinsoku/>
        <w:wordWrap/>
        <w:overflowPunct/>
        <w:topLinePunct w:val="0"/>
        <w:autoSpaceDE/>
        <w:autoSpaceDN/>
        <w:bidi w:val="0"/>
        <w:spacing w:line="400" w:lineRule="exact"/>
        <w:ind w:firstLine="480" w:firstLineChars="200"/>
        <w:rPr>
          <w:rFonts w:ascii="宋体" w:hAnsi="宋体" w:cs="宋体"/>
          <w:sz w:val="24"/>
          <w:szCs w:val="24"/>
        </w:rPr>
      </w:pPr>
      <w:r>
        <w:rPr>
          <w:rFonts w:hint="eastAsia" w:ascii="宋体" w:hAnsi="宋体" w:cs="宋体"/>
          <w:sz w:val="24"/>
          <w:szCs w:val="24"/>
        </w:rPr>
        <w:t>联系方式：</w:t>
      </w:r>
      <w:bookmarkStart w:id="3" w:name="_Toc28359010"/>
      <w:bookmarkStart w:id="4" w:name="_Toc28359087"/>
      <w:r>
        <w:rPr>
          <w:rFonts w:hint="eastAsia" w:ascii="宋体" w:hAnsi="宋体" w:cs="宋体"/>
          <w:sz w:val="24"/>
          <w:szCs w:val="24"/>
          <w:lang w:val="en-US" w:eastAsia="zh-CN"/>
        </w:rPr>
        <w:t>柯玉春</w:t>
      </w:r>
      <w:r>
        <w:rPr>
          <w:rFonts w:hint="eastAsia" w:ascii="宋体" w:hAnsi="宋体" w:cs="宋体"/>
          <w:sz w:val="24"/>
          <w:szCs w:val="24"/>
        </w:rPr>
        <w:t xml:space="preserve">   0714-7319791</w:t>
      </w:r>
    </w:p>
    <w:bookmarkEnd w:id="3"/>
    <w:bookmarkEnd w:id="4"/>
    <w:p>
      <w:pPr>
        <w:keepNext w:val="0"/>
        <w:keepLines w:val="0"/>
        <w:pageBreakBefore w:val="0"/>
        <w:widowControl/>
        <w:kinsoku/>
        <w:wordWrap/>
        <w:overflowPunct/>
        <w:topLinePunct w:val="0"/>
        <w:autoSpaceDE/>
        <w:autoSpaceDN/>
        <w:bidi w:val="0"/>
        <w:spacing w:line="400" w:lineRule="exact"/>
        <w:ind w:firstLine="480" w:firstLineChars="200"/>
        <w:textAlignment w:val="baseline"/>
        <w:rPr>
          <w:sz w:val="24"/>
          <w:lang w:val="hr-HR" w:bidi="ar-EG"/>
        </w:rPr>
      </w:pPr>
      <w:r>
        <w:rPr>
          <w:rFonts w:hint="eastAsia" w:ascii="宋体" w:hAnsi="宋体" w:cs="宋体"/>
          <w:sz w:val="24"/>
          <w:szCs w:val="24"/>
        </w:rPr>
        <w:t>2.</w:t>
      </w:r>
      <w:r>
        <w:rPr>
          <w:rFonts w:hint="eastAsia"/>
          <w:sz w:val="24"/>
          <w:lang w:val="hr-HR" w:bidi="ar-EG"/>
        </w:rPr>
        <w:t>项目联系方式</w:t>
      </w:r>
    </w:p>
    <w:p>
      <w:pPr>
        <w:keepNext w:val="0"/>
        <w:keepLines w:val="0"/>
        <w:pageBreakBefore w:val="0"/>
        <w:widowControl/>
        <w:kinsoku/>
        <w:wordWrap/>
        <w:overflowPunct/>
        <w:topLinePunct w:val="0"/>
        <w:autoSpaceDE/>
        <w:autoSpaceDN/>
        <w:bidi w:val="0"/>
        <w:spacing w:line="400" w:lineRule="exact"/>
        <w:ind w:firstLine="480" w:firstLineChars="200"/>
        <w:textAlignment w:val="baseline"/>
        <w:rPr>
          <w:sz w:val="24"/>
          <w:lang w:bidi="ar-EG"/>
        </w:rPr>
      </w:pPr>
      <w:r>
        <w:rPr>
          <w:rFonts w:hint="eastAsia"/>
          <w:sz w:val="24"/>
          <w:lang w:val="hr-HR" w:bidi="ar-EG"/>
        </w:rPr>
        <w:t>项目联系人：</w:t>
      </w:r>
      <w:r>
        <w:rPr>
          <w:rFonts w:hint="eastAsia" w:ascii="宋体" w:hAnsi="宋体" w:cs="宋体"/>
          <w:sz w:val="24"/>
          <w:szCs w:val="24"/>
          <w:lang w:val="en-US" w:eastAsia="zh-CN"/>
        </w:rPr>
        <w:t>李名坚</w:t>
      </w:r>
    </w:p>
    <w:p>
      <w:pPr>
        <w:keepNext w:val="0"/>
        <w:keepLines w:val="0"/>
        <w:pageBreakBefore w:val="0"/>
        <w:widowControl/>
        <w:kinsoku/>
        <w:wordWrap/>
        <w:overflowPunct/>
        <w:topLinePunct w:val="0"/>
        <w:autoSpaceDE/>
        <w:autoSpaceDN/>
        <w:bidi w:val="0"/>
        <w:spacing w:line="400" w:lineRule="exact"/>
        <w:ind w:firstLine="480" w:firstLineChars="200"/>
        <w:textAlignment w:val="baseline"/>
        <w:rPr>
          <w:sz w:val="24"/>
          <w:lang w:val="hr-HR" w:bidi="ar-EG"/>
        </w:rPr>
      </w:pPr>
      <w:r>
        <w:rPr>
          <w:rFonts w:hint="eastAsia"/>
          <w:sz w:val="24"/>
          <w:lang w:val="hr-HR" w:bidi="ar-EG"/>
        </w:rPr>
        <w:t>电话：</w:t>
      </w:r>
      <w:r>
        <w:rPr>
          <w:rFonts w:hint="eastAsia" w:ascii="宋体" w:hAnsi="宋体" w:cs="宋体"/>
          <w:sz w:val="24"/>
          <w:szCs w:val="24"/>
          <w:lang w:val="en-US" w:eastAsia="zh-CN"/>
        </w:rPr>
        <w:t>13597618811</w:t>
      </w:r>
    </w:p>
    <w:p>
      <w:pPr>
        <w:keepNext w:val="0"/>
        <w:keepLines w:val="0"/>
        <w:pageBreakBefore w:val="0"/>
        <w:kinsoku/>
        <w:wordWrap/>
        <w:overflowPunct/>
        <w:topLinePunct w:val="0"/>
        <w:autoSpaceDE/>
        <w:autoSpaceDN/>
        <w:bidi w:val="0"/>
        <w:adjustRightInd w:val="0"/>
        <w:snapToGrid w:val="0"/>
        <w:spacing w:line="400" w:lineRule="exact"/>
        <w:jc w:val="right"/>
        <w:outlineLvl w:val="0"/>
        <w:rPr>
          <w:rFonts w:ascii="宋体" w:hAnsi="宋体" w:cs="Times New Roman"/>
          <w:sz w:val="24"/>
        </w:rPr>
      </w:pPr>
      <w:r>
        <w:rPr>
          <w:rFonts w:hint="eastAsia" w:ascii="微软雅黑" w:hAnsi="微软雅黑" w:eastAsia="微软雅黑" w:cs="微软雅黑"/>
          <w:color w:val="444444"/>
          <w:sz w:val="24"/>
          <w:szCs w:val="24"/>
          <w:shd w:val="clear" w:color="auto" w:fill="FFFFFF"/>
        </w:rPr>
        <w:t>2022年</w:t>
      </w:r>
      <w:r>
        <w:rPr>
          <w:rFonts w:hint="eastAsia" w:ascii="微软雅黑" w:hAnsi="微软雅黑" w:eastAsia="微软雅黑" w:cs="微软雅黑"/>
          <w:color w:val="444444"/>
          <w:sz w:val="24"/>
          <w:szCs w:val="24"/>
          <w:shd w:val="clear" w:color="auto" w:fill="FFFFFF"/>
          <w:lang w:val="en-US" w:eastAsia="zh-CN"/>
        </w:rPr>
        <w:t>11</w:t>
      </w:r>
      <w:r>
        <w:rPr>
          <w:rFonts w:hint="eastAsia" w:ascii="微软雅黑" w:hAnsi="微软雅黑" w:eastAsia="微软雅黑" w:cs="微软雅黑"/>
          <w:color w:val="444444"/>
          <w:sz w:val="24"/>
          <w:szCs w:val="24"/>
          <w:shd w:val="clear" w:color="auto" w:fill="FFFFFF"/>
        </w:rPr>
        <w:t>月</w:t>
      </w:r>
      <w:r>
        <w:rPr>
          <w:rFonts w:hint="eastAsia" w:ascii="微软雅黑" w:hAnsi="微软雅黑" w:eastAsia="微软雅黑" w:cs="微软雅黑"/>
          <w:color w:val="444444"/>
          <w:sz w:val="24"/>
          <w:szCs w:val="24"/>
          <w:shd w:val="clear" w:color="auto" w:fill="FFFFFF"/>
          <w:lang w:val="en-US" w:eastAsia="zh-CN"/>
        </w:rPr>
        <w:t>17</w:t>
      </w:r>
      <w:r>
        <w:rPr>
          <w:rFonts w:hint="eastAsia" w:ascii="微软雅黑" w:hAnsi="微软雅黑" w:eastAsia="微软雅黑" w:cs="微软雅黑"/>
          <w:color w:val="444444"/>
          <w:sz w:val="24"/>
          <w:szCs w:val="24"/>
          <w:shd w:val="clear" w:color="auto" w:fill="FFFFFF"/>
        </w:rPr>
        <w:t>日</w:t>
      </w:r>
    </w:p>
    <w:p>
      <w:pPr>
        <w:rPr>
          <w:b/>
          <w:color w:val="000000"/>
          <w:sz w:val="36"/>
          <w:szCs w:val="36"/>
          <w:lang w:val="hr-HR" w:bidi="ar-EG"/>
        </w:rPr>
      </w:pPr>
      <w:r>
        <w:rPr>
          <w:b/>
          <w:color w:val="000000"/>
          <w:sz w:val="36"/>
          <w:szCs w:val="36"/>
          <w:lang w:val="hr-HR" w:bidi="ar-EG"/>
        </w:rPr>
        <w:br w:type="page"/>
      </w:r>
    </w:p>
    <w:p>
      <w:pPr>
        <w:adjustRightInd w:val="0"/>
        <w:snapToGrid w:val="0"/>
        <w:ind w:left="-146" w:leftChars="-52" w:right="-196" w:rightChars="-70" w:firstLine="1"/>
        <w:jc w:val="center"/>
        <w:outlineLvl w:val="0"/>
        <w:rPr>
          <w:b/>
          <w:bCs/>
          <w:color w:val="000000"/>
          <w:sz w:val="36"/>
          <w:szCs w:val="36"/>
        </w:rPr>
      </w:pPr>
      <w:r>
        <w:rPr>
          <w:b/>
          <w:color w:val="000000"/>
          <w:sz w:val="36"/>
          <w:szCs w:val="36"/>
          <w:lang w:val="hr-HR" w:bidi="ar-EG"/>
        </w:rPr>
        <w:t>第二章</w:t>
      </w:r>
      <w:r>
        <w:rPr>
          <w:b/>
          <w:bCs/>
          <w:color w:val="000000"/>
          <w:sz w:val="36"/>
          <w:szCs w:val="36"/>
        </w:rPr>
        <w:t>谈判须知</w:t>
      </w:r>
    </w:p>
    <w:p>
      <w:pPr>
        <w:jc w:val="center"/>
        <w:rPr>
          <w:szCs w:val="28"/>
        </w:rPr>
      </w:pPr>
    </w:p>
    <w:p>
      <w:pPr>
        <w:jc w:val="center"/>
        <w:rPr>
          <w:szCs w:val="28"/>
        </w:rPr>
      </w:pPr>
      <w:r>
        <w:rPr>
          <w:rFonts w:hint="eastAsia"/>
          <w:szCs w:val="28"/>
        </w:rPr>
        <w:t>谈判</w:t>
      </w:r>
      <w:r>
        <w:rPr>
          <w:szCs w:val="28"/>
        </w:rPr>
        <w:t>须知前附表</w:t>
      </w:r>
    </w:p>
    <w:tbl>
      <w:tblPr>
        <w:tblStyle w:val="2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noWrap w:val="0"/>
            <w:vAlign w:val="center"/>
          </w:tcPr>
          <w:p>
            <w:pPr>
              <w:jc w:val="center"/>
              <w:rPr>
                <w:sz w:val="24"/>
              </w:rPr>
            </w:pPr>
            <w:r>
              <w:rPr>
                <w:rFonts w:hAnsi="宋体"/>
                <w:sz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项目</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项目名称</w:t>
            </w:r>
          </w:p>
        </w:tc>
        <w:tc>
          <w:tcPr>
            <w:tcW w:w="5013" w:type="dxa"/>
            <w:tcBorders>
              <w:top w:val="single" w:color="auto" w:sz="4" w:space="0"/>
              <w:left w:val="single" w:color="auto" w:sz="4" w:space="0"/>
              <w:bottom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baseline"/>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bidi="ar-EG"/>
              </w:rPr>
              <w:t>企业/个体自助开办系统及OA远程办工系统建设项目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项目编号</w:t>
            </w:r>
          </w:p>
        </w:tc>
        <w:tc>
          <w:tcPr>
            <w:tcW w:w="5013" w:type="dxa"/>
            <w:tcBorders>
              <w:top w:val="single" w:color="auto" w:sz="4" w:space="0"/>
              <w:left w:val="single" w:color="auto" w:sz="4" w:space="0"/>
              <w:bottom w:val="single" w:color="auto" w:sz="4" w:space="0"/>
            </w:tcBorders>
            <w:noWrap w:val="0"/>
            <w:vAlign w:val="center"/>
          </w:tcPr>
          <w:p>
            <w:pPr>
              <w:jc w:val="left"/>
              <w:rPr>
                <w:rFonts w:hint="default"/>
                <w:sz w:val="24"/>
                <w:lang w:val="en-US"/>
              </w:rPr>
            </w:pPr>
            <w:r>
              <w:rPr>
                <w:rFonts w:hint="eastAsia"/>
                <w:sz w:val="24"/>
                <w:lang w:val="en-US" w:eastAsia="zh-CN"/>
              </w:rPr>
              <w:t>131-2022CG-271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sz w:val="24"/>
              </w:rPr>
              <w:t>采购人</w:t>
            </w:r>
          </w:p>
        </w:tc>
        <w:tc>
          <w:tcPr>
            <w:tcW w:w="5013" w:type="dxa"/>
            <w:tcBorders>
              <w:top w:val="single" w:color="auto" w:sz="4" w:space="0"/>
              <w:left w:val="single" w:color="auto" w:sz="4" w:space="0"/>
              <w:bottom w:val="single" w:color="auto" w:sz="4" w:space="0"/>
            </w:tcBorders>
            <w:noWrap w:val="0"/>
            <w:vAlign w:val="center"/>
          </w:tcPr>
          <w:p>
            <w:pPr>
              <w:jc w:val="left"/>
              <w:rPr>
                <w:rFonts w:hint="default"/>
                <w:sz w:val="24"/>
                <w:lang w:val="en-US" w:eastAsia="zh-CN"/>
              </w:rPr>
            </w:pPr>
            <w:r>
              <w:rPr>
                <w:rFonts w:hint="eastAsia"/>
                <w:sz w:val="24"/>
                <w:lang w:val="en-US" w:eastAsia="zh-CN"/>
              </w:rPr>
              <w:t>阳新县市场监督管理局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sz w:val="24"/>
              </w:rPr>
            </w:pPr>
            <w:r>
              <w:rPr>
                <w:sz w:val="24"/>
              </w:rPr>
              <w:t>4</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集中采购机构</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rFonts w:hint="eastAsia"/>
                <w:sz w:val="24"/>
              </w:rPr>
              <w:t>阳新县政府采购中心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5</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谈判文件份数</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rFonts w:hint="eastAsia"/>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6</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投标有效期</w:t>
            </w:r>
          </w:p>
        </w:tc>
        <w:tc>
          <w:tcPr>
            <w:tcW w:w="5013" w:type="dxa"/>
            <w:tcBorders>
              <w:top w:val="single" w:color="auto" w:sz="4" w:space="0"/>
              <w:left w:val="single" w:color="auto" w:sz="4" w:space="0"/>
              <w:bottom w:val="single" w:color="auto" w:sz="4" w:space="0"/>
            </w:tcBorders>
            <w:noWrap w:val="0"/>
            <w:vAlign w:val="center"/>
          </w:tcPr>
          <w:p>
            <w:pPr>
              <w:jc w:val="left"/>
              <w:rPr>
                <w:sz w:val="24"/>
              </w:rPr>
            </w:pPr>
            <w:r>
              <w:rPr>
                <w:rFonts w:hint="eastAsia"/>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2"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7</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是否专门面向中小企业</w:t>
            </w:r>
          </w:p>
        </w:tc>
        <w:tc>
          <w:tcPr>
            <w:tcW w:w="5013" w:type="dxa"/>
            <w:tcBorders>
              <w:top w:val="single" w:color="auto" w:sz="4" w:space="0"/>
              <w:left w:val="single" w:color="auto" w:sz="4" w:space="0"/>
              <w:bottom w:val="single" w:color="auto" w:sz="4" w:space="0"/>
            </w:tcBorders>
            <w:noWrap w:val="0"/>
            <w:vAlign w:val="center"/>
          </w:tcPr>
          <w:p>
            <w:pPr>
              <w:jc w:val="left"/>
              <w:rPr>
                <w:rFonts w:hint="eastAsia"/>
                <w:sz w:val="24"/>
                <w:lang w:eastAsia="zh-CN"/>
              </w:rPr>
            </w:pPr>
            <w:r>
              <w:rPr>
                <w:rFonts w:hint="eastAsia"/>
                <w:sz w:val="24"/>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8</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sz w:val="24"/>
              </w:rPr>
            </w:pPr>
            <w:r>
              <w:rPr>
                <w:rFonts w:hint="eastAsia"/>
                <w:sz w:val="24"/>
              </w:rPr>
              <w:t>价格扣除比例</w:t>
            </w:r>
          </w:p>
        </w:tc>
        <w:tc>
          <w:tcPr>
            <w:tcW w:w="5013" w:type="dxa"/>
            <w:tcBorders>
              <w:top w:val="single" w:color="auto" w:sz="4" w:space="0"/>
              <w:left w:val="single" w:color="auto" w:sz="4" w:space="0"/>
              <w:bottom w:val="single" w:color="auto" w:sz="4" w:space="0"/>
            </w:tcBorders>
            <w:noWrap w:val="0"/>
            <w:vAlign w:val="center"/>
          </w:tcPr>
          <w:p>
            <w:pPr>
              <w:jc w:val="left"/>
              <w:rPr>
                <w:rFonts w:hint="default" w:eastAsia="宋体"/>
                <w:sz w:val="24"/>
                <w:lang w:val="en-US" w:eastAsia="zh-CN"/>
              </w:rPr>
            </w:pPr>
            <w:r>
              <w:rPr>
                <w:rFonts w:hint="eastAsia"/>
                <w:sz w:val="24"/>
                <w:lang w:val="en-US" w:eastAsia="zh-CN"/>
              </w:rPr>
              <w:t>10</w:t>
            </w: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noWrap w:val="0"/>
            <w:vAlign w:val="center"/>
          </w:tcPr>
          <w:p>
            <w:pPr>
              <w:ind w:right="57"/>
              <w:jc w:val="center"/>
              <w:rPr>
                <w:rFonts w:hint="eastAsia" w:eastAsia="宋体"/>
                <w:sz w:val="24"/>
                <w:lang w:eastAsia="zh-CN"/>
              </w:rPr>
            </w:pPr>
            <w:r>
              <w:rPr>
                <w:rFonts w:hint="eastAsia"/>
                <w:sz w:val="24"/>
                <w:lang w:val="en-US" w:eastAsia="zh-CN"/>
              </w:rPr>
              <w:t>9</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left"/>
              <w:rPr>
                <w:bCs/>
                <w:color w:val="000000"/>
                <w:sz w:val="24"/>
              </w:rPr>
            </w:pPr>
            <w:r>
              <w:rPr>
                <w:rFonts w:hint="eastAsia"/>
                <w:bCs/>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noWrap w:val="0"/>
            <w:vAlign w:val="center"/>
          </w:tcPr>
          <w:p>
            <w:pPr>
              <w:ind w:right="-140" w:rightChars="-50"/>
              <w:jc w:val="left"/>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w:t>
            </w:r>
          </w:p>
        </w:tc>
      </w:tr>
    </w:tbl>
    <w:p>
      <w:pPr>
        <w:widowControl/>
        <w:jc w:val="left"/>
        <w:rPr>
          <w:rFonts w:eastAsia="仿宋_GB2312"/>
          <w:bCs/>
          <w:color w:val="000000"/>
          <w:sz w:val="24"/>
        </w:rPr>
      </w:pPr>
    </w:p>
    <w:p>
      <w:pPr>
        <w:widowControl/>
        <w:jc w:val="left"/>
        <w:rPr>
          <w:rFonts w:eastAsia="仿宋_GB2312"/>
          <w:bCs/>
          <w:color w:val="000000"/>
          <w:sz w:val="24"/>
        </w:rPr>
      </w:pPr>
      <w:r>
        <w:rPr>
          <w:rFonts w:eastAsia="仿宋_GB2312"/>
          <w:bCs/>
          <w:color w:val="000000"/>
          <w:sz w:val="24"/>
        </w:rPr>
        <w:br w:type="page"/>
      </w:r>
    </w:p>
    <w:p>
      <w:pPr>
        <w:spacing w:line="440" w:lineRule="exact"/>
        <w:rPr>
          <w:rFonts w:eastAsia="黑体"/>
          <w:bCs/>
          <w:color w:val="000000"/>
          <w:sz w:val="24"/>
        </w:rPr>
      </w:pPr>
      <w:r>
        <w:rPr>
          <w:rFonts w:eastAsia="黑体"/>
          <w:bCs/>
          <w:color w:val="000000"/>
          <w:sz w:val="24"/>
        </w:rPr>
        <w:t>一、总　则</w:t>
      </w:r>
    </w:p>
    <w:p>
      <w:pPr>
        <w:numPr>
          <w:ilvl w:val="0"/>
          <w:numId w:val="4"/>
        </w:numPr>
        <w:spacing w:line="440" w:lineRule="exact"/>
        <w:ind w:left="425" w:leftChars="0" w:hanging="425" w:firstLineChars="0"/>
        <w:rPr>
          <w:bCs/>
          <w:color w:val="000000"/>
          <w:sz w:val="24"/>
        </w:rPr>
      </w:pPr>
      <w:r>
        <w:rPr>
          <w:rFonts w:hint="eastAsia"/>
          <w:bCs/>
          <w:color w:val="000000"/>
          <w:sz w:val="24"/>
        </w:rPr>
        <w:t>适用范围</w:t>
      </w:r>
    </w:p>
    <w:p>
      <w:pPr>
        <w:numPr>
          <w:ilvl w:val="1"/>
          <w:numId w:val="4"/>
        </w:numPr>
        <w:spacing w:line="440" w:lineRule="exact"/>
        <w:ind w:left="567" w:leftChars="0" w:hanging="567" w:firstLineChars="0"/>
        <w:rPr>
          <w:bCs/>
          <w:color w:val="000000"/>
          <w:sz w:val="24"/>
        </w:rPr>
      </w:pPr>
      <w:r>
        <w:rPr>
          <w:rFonts w:hint="eastAsia"/>
          <w:bCs/>
          <w:color w:val="000000"/>
          <w:sz w:val="24"/>
        </w:rPr>
        <w:t>本文件仅适用于本文件中所叙述的货物、服务类政府采购项目。</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定义</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“采购人”是指：详见《谈判须知前附表》。</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“监管部门”是指：阳新县政府采购办公室。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“集中采购机构”是指：详见《谈判须知前附表》。</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“供应商”是指：获得该项目谈判小组确定参加谈判的法人或者其他组织及自然人。如供应商在本次谈判中成交,即成为“成交供应商”。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“货物”是指：是指成交供应商按本文件规定，向采购人提供的一切货物及其相关服务。根据《政府采购法》的相关规定均应是本国货物，另有规定的除外。</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“服务”是指：成交供应商按本文件规定向采购人提供的所有服务。</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“响应文件”是指：供应商根据本文件要求编制包含价格、技术、服务和合同草案条款等所有内容的文件。</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具备《政府采购法》第二十二条第一款规定的条件，并提供以下证明材料：</w:t>
      </w:r>
    </w:p>
    <w:p>
      <w:pPr>
        <w:spacing w:line="440" w:lineRule="exact"/>
        <w:ind w:left="420" w:hanging="420"/>
        <w:rPr>
          <w:bCs/>
          <w:color w:val="000000"/>
          <w:sz w:val="24"/>
        </w:rPr>
      </w:pPr>
      <w:r>
        <w:rPr>
          <w:rFonts w:hint="eastAsia"/>
          <w:bCs/>
          <w:color w:val="000000"/>
          <w:sz w:val="24"/>
        </w:rPr>
        <w:t>1）法人或者其他组织的营业执照等证明文件，如供应商是自然人的提供身份证明材料；</w:t>
      </w:r>
    </w:p>
    <w:p>
      <w:pPr>
        <w:spacing w:line="440" w:lineRule="exact"/>
        <w:ind w:left="420" w:hanging="420"/>
        <w:rPr>
          <w:bCs/>
          <w:color w:val="000000"/>
          <w:sz w:val="24"/>
        </w:rPr>
      </w:pPr>
      <w:r>
        <w:rPr>
          <w:rFonts w:hint="eastAsia"/>
          <w:bCs/>
          <w:color w:val="000000"/>
          <w:sz w:val="24"/>
        </w:rPr>
        <w:t>2）财务状况报告，依法缴纳税收和社会保障资金的相关材料；</w:t>
      </w:r>
    </w:p>
    <w:p>
      <w:pPr>
        <w:spacing w:line="440" w:lineRule="exact"/>
        <w:ind w:left="420" w:hanging="420"/>
        <w:rPr>
          <w:bCs/>
          <w:color w:val="000000"/>
          <w:sz w:val="24"/>
        </w:rPr>
      </w:pPr>
      <w:r>
        <w:rPr>
          <w:rFonts w:hint="eastAsia"/>
          <w:bCs/>
          <w:color w:val="000000"/>
          <w:sz w:val="24"/>
        </w:rPr>
        <w:t>3）具备履行合同所必需的设备和专业技术能力的证明材料；</w:t>
      </w:r>
    </w:p>
    <w:p>
      <w:pPr>
        <w:spacing w:line="440" w:lineRule="exact"/>
        <w:ind w:left="420" w:hanging="420"/>
        <w:rPr>
          <w:bCs/>
          <w:color w:val="000000"/>
          <w:sz w:val="24"/>
        </w:rPr>
      </w:pPr>
      <w:r>
        <w:rPr>
          <w:rFonts w:hint="eastAsia"/>
          <w:bCs/>
          <w:color w:val="000000"/>
          <w:sz w:val="24"/>
        </w:rPr>
        <w:t>4）参加政府采购活动前3年内在经营活动中没有重大违法记录的书面声明；</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如经营、开发或承担本采购项目的货物、服务国家有相关资质要求、或强制性规范、或行业标准的，应已经取得并提供相应的资质证书；</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未被列入“信用中国”网站(www.creditchina. gov.cn)失信被执行人、重大税收违法案件当事人名单、政府采购严重违法失信行为记录名单的网页打印件。</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本文件第一章第五条除上述以外的条款。</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费用</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供应商应自行承担所有与编写和提交响应文件有关的费用，不论</w:t>
      </w:r>
      <w:r>
        <w:rPr>
          <w:rFonts w:hint="eastAsia" w:ascii="Times New Roman" w:hAnsi="Times New Roman" w:eastAsia="宋体" w:cs="Times New Roman"/>
          <w:bCs/>
          <w:color w:val="000000"/>
          <w:sz w:val="24"/>
          <w:lang w:eastAsia="zh-CN"/>
        </w:rPr>
        <w:t>谈判</w:t>
      </w:r>
      <w:r>
        <w:rPr>
          <w:rFonts w:hint="eastAsia" w:ascii="Times New Roman" w:hAnsi="Times New Roman" w:eastAsia="宋体" w:cs="Times New Roman"/>
          <w:bCs/>
          <w:color w:val="000000"/>
          <w:sz w:val="24"/>
        </w:rPr>
        <w:t>结果如何，采购人和集中采购机构在任何情况下无义务和责任承担此类费用。</w:t>
      </w:r>
    </w:p>
    <w:p>
      <w:pPr>
        <w:spacing w:line="440" w:lineRule="exact"/>
        <w:rPr>
          <w:rFonts w:eastAsia="黑体"/>
          <w:bCs/>
          <w:color w:val="000000"/>
          <w:sz w:val="24"/>
        </w:rPr>
      </w:pPr>
      <w:r>
        <w:rPr>
          <w:rFonts w:eastAsia="黑体"/>
          <w:bCs/>
          <w:color w:val="000000"/>
          <w:sz w:val="24"/>
        </w:rPr>
        <w:t>二、响应文件的编制</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响应文件编制基本要求</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响应文件以及与集中采购机构和采购人就有关谈判的所有来往函电均应使用简体中文。</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供应商应认真阅读、并充分理解本文件的全部内容（包括所有的补充、修改内容），承诺并履行本文件中各项条款规定及要求。</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响应文件应按本文件的全部内容，包括所有的补充通知及附件进行编制。供应商受邀参加本文件多个包谈判的，其响应文件的编制应按每包要求分别装订和封装。</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如因供应商只提供本文件要求的部分内容或附件的，谈判小组有权拒绝其补充和谈判。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响应文件的组成</w:t>
      </w:r>
    </w:p>
    <w:p>
      <w:pPr>
        <w:spacing w:line="440" w:lineRule="exact"/>
        <w:ind w:left="364" w:leftChars="130"/>
        <w:rPr>
          <w:bCs/>
          <w:color w:val="000000"/>
          <w:sz w:val="24"/>
        </w:rPr>
      </w:pPr>
      <w:r>
        <w:rPr>
          <w:rFonts w:hint="eastAsia"/>
          <w:bCs/>
          <w:color w:val="000000"/>
          <w:sz w:val="24"/>
        </w:rPr>
        <w:t>不限于以下内容，如未提供，谈判小组有权拒绝其响应文件：</w:t>
      </w:r>
    </w:p>
    <w:p>
      <w:pPr>
        <w:spacing w:line="440" w:lineRule="exact"/>
        <w:ind w:left="363" w:leftChars="1" w:hanging="360" w:hangingChars="150"/>
        <w:rPr>
          <w:bCs/>
          <w:color w:val="000000"/>
          <w:sz w:val="24"/>
        </w:rPr>
      </w:pPr>
      <w:r>
        <w:rPr>
          <w:rFonts w:hint="eastAsia"/>
          <w:bCs/>
          <w:color w:val="000000"/>
          <w:sz w:val="24"/>
        </w:rPr>
        <w:t>1）谈判书(附件1)；</w:t>
      </w:r>
    </w:p>
    <w:p>
      <w:pPr>
        <w:spacing w:line="440" w:lineRule="exact"/>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2）谈判报价表(附件2)；</w:t>
      </w:r>
    </w:p>
    <w:p>
      <w:pPr>
        <w:spacing w:line="440" w:lineRule="exact"/>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3）分项报价表(附件3)；</w:t>
      </w:r>
    </w:p>
    <w:p>
      <w:pPr>
        <w:spacing w:line="440" w:lineRule="exact"/>
        <w:ind w:left="363" w:leftChars="1" w:hanging="360" w:hangingChars="150"/>
        <w:rPr>
          <w:bCs/>
          <w:color w:val="000000"/>
          <w:sz w:val="24"/>
        </w:rPr>
      </w:pPr>
      <w:r>
        <w:rPr>
          <w:rFonts w:hint="eastAsia"/>
          <w:bCs/>
          <w:color w:val="000000"/>
          <w:sz w:val="24"/>
        </w:rPr>
        <w:t>4）资格性符合性检查对照表(附件4)；</w:t>
      </w:r>
    </w:p>
    <w:p>
      <w:pPr>
        <w:spacing w:line="440" w:lineRule="exact"/>
        <w:ind w:left="363" w:leftChars="1" w:hanging="360" w:hangingChars="150"/>
        <w:rPr>
          <w:bCs/>
          <w:color w:val="000000"/>
          <w:sz w:val="24"/>
        </w:rPr>
      </w:pPr>
      <w:r>
        <w:rPr>
          <w:rFonts w:hint="eastAsia"/>
          <w:bCs/>
          <w:color w:val="000000"/>
          <w:sz w:val="24"/>
        </w:rPr>
        <w:t>5）技术响应、偏离情况说明表(附件5)；</w:t>
      </w:r>
    </w:p>
    <w:p>
      <w:pPr>
        <w:spacing w:line="440" w:lineRule="exact"/>
        <w:ind w:left="363" w:leftChars="1" w:hanging="360" w:hangingChars="150"/>
        <w:rPr>
          <w:bCs/>
          <w:color w:val="000000"/>
          <w:sz w:val="24"/>
        </w:rPr>
      </w:pPr>
      <w:r>
        <w:rPr>
          <w:rFonts w:hint="eastAsia"/>
          <w:bCs/>
          <w:color w:val="000000"/>
          <w:sz w:val="24"/>
        </w:rPr>
        <w:t>6）合同草案条款响应、偏离情况说明表(附件6)；</w:t>
      </w:r>
    </w:p>
    <w:p>
      <w:pPr>
        <w:spacing w:line="440" w:lineRule="exact"/>
        <w:ind w:left="363" w:leftChars="1" w:hanging="360" w:hangingChars="150"/>
        <w:rPr>
          <w:bCs/>
          <w:color w:val="000000"/>
          <w:sz w:val="24"/>
        </w:rPr>
      </w:pPr>
      <w:r>
        <w:rPr>
          <w:rFonts w:hint="eastAsia"/>
          <w:bCs/>
          <w:color w:val="000000"/>
          <w:sz w:val="24"/>
        </w:rPr>
        <w:t>7）法人（负责人）代表授权书(附件7)；</w:t>
      </w:r>
    </w:p>
    <w:p>
      <w:pPr>
        <w:spacing w:line="440" w:lineRule="exact"/>
        <w:ind w:left="363" w:leftChars="1" w:hanging="360" w:hangingChars="150"/>
        <w:rPr>
          <w:bCs/>
          <w:color w:val="000000"/>
          <w:sz w:val="24"/>
        </w:rPr>
      </w:pPr>
      <w:r>
        <w:rPr>
          <w:rFonts w:hint="eastAsia"/>
          <w:bCs/>
          <w:color w:val="000000"/>
          <w:sz w:val="24"/>
        </w:rPr>
        <w:t>8）法人或者其他组织的营业执照等证明文件，自然人的身份证明(附件8)；</w:t>
      </w:r>
    </w:p>
    <w:p>
      <w:pPr>
        <w:spacing w:line="440" w:lineRule="exact"/>
        <w:ind w:left="363" w:leftChars="1" w:hanging="360" w:hangingChars="150"/>
        <w:rPr>
          <w:bCs/>
          <w:color w:val="000000"/>
          <w:sz w:val="24"/>
        </w:rPr>
      </w:pPr>
      <w:r>
        <w:rPr>
          <w:rFonts w:hint="eastAsia"/>
          <w:bCs/>
          <w:color w:val="000000"/>
          <w:sz w:val="24"/>
        </w:rPr>
        <w:t>9）财务状况报告，依法缴纳税收和社会保障资金的相关材料(附件9)；</w:t>
      </w:r>
    </w:p>
    <w:p>
      <w:pPr>
        <w:spacing w:line="440" w:lineRule="exact"/>
        <w:ind w:left="363" w:leftChars="1" w:hanging="360" w:hangingChars="150"/>
        <w:rPr>
          <w:bCs/>
          <w:color w:val="000000"/>
          <w:sz w:val="24"/>
        </w:rPr>
      </w:pPr>
      <w:r>
        <w:rPr>
          <w:rFonts w:hint="eastAsia"/>
          <w:bCs/>
          <w:color w:val="000000"/>
          <w:sz w:val="24"/>
        </w:rPr>
        <w:t>10）具备履行合同所必需的设备和专业技术能力的证明材料(附件10)；</w:t>
      </w:r>
    </w:p>
    <w:p>
      <w:pPr>
        <w:spacing w:line="440" w:lineRule="exact"/>
        <w:ind w:left="363" w:leftChars="1" w:hanging="360" w:hangingChars="150"/>
        <w:rPr>
          <w:bCs/>
          <w:color w:val="000000"/>
          <w:sz w:val="24"/>
        </w:rPr>
      </w:pPr>
      <w:r>
        <w:rPr>
          <w:rFonts w:hint="eastAsia"/>
          <w:bCs/>
          <w:color w:val="000000"/>
          <w:sz w:val="24"/>
        </w:rPr>
        <w:t>11）参加政府采购活动前3年内在经营活动中没有重大违法记录的书面声明(附件11)；</w:t>
      </w:r>
    </w:p>
    <w:p>
      <w:pPr>
        <w:spacing w:line="440" w:lineRule="exact"/>
        <w:ind w:left="363" w:leftChars="1" w:hanging="360" w:hangingChars="150"/>
        <w:rPr>
          <w:rFonts w:hint="eastAsia"/>
          <w:bCs/>
          <w:color w:val="000000"/>
          <w:sz w:val="24"/>
        </w:rPr>
      </w:pPr>
      <w:r>
        <w:rPr>
          <w:rFonts w:hint="eastAsia"/>
          <w:bCs/>
          <w:color w:val="000000"/>
          <w:sz w:val="24"/>
        </w:rPr>
        <w:t>12）未被列入“信用中国”网站(www.creditchina. gov.cn)失信被执行人、重大税收违法失信主体、政府采购严重违法失信行为记录名单的网页打印件(附件12)。</w:t>
      </w:r>
    </w:p>
    <w:p>
      <w:pPr>
        <w:spacing w:line="440" w:lineRule="exact"/>
        <w:ind w:left="363" w:leftChars="1" w:hanging="360" w:hangingChars="150"/>
        <w:rPr>
          <w:rFonts w:hint="eastAsia" w:eastAsia="宋体"/>
          <w:bCs/>
          <w:color w:val="000000"/>
          <w:sz w:val="24"/>
          <w:lang w:eastAsia="zh-CN"/>
        </w:rPr>
      </w:pPr>
      <w:r>
        <w:rPr>
          <w:rFonts w:hint="eastAsia"/>
          <w:bCs/>
          <w:color w:val="000000"/>
          <w:sz w:val="24"/>
        </w:rPr>
        <w:t>13）</w:t>
      </w:r>
      <w:r>
        <w:rPr>
          <w:rFonts w:hint="eastAsia"/>
          <w:bCs/>
          <w:color w:val="000000"/>
          <w:sz w:val="24"/>
          <w:lang w:eastAsia="zh-CN"/>
        </w:rPr>
        <w:t>非联合体投标声明</w:t>
      </w:r>
      <w:r>
        <w:rPr>
          <w:rFonts w:hint="eastAsia"/>
          <w:bCs/>
          <w:color w:val="000000"/>
          <w:sz w:val="24"/>
        </w:rPr>
        <w:t>(附件1</w:t>
      </w:r>
      <w:r>
        <w:rPr>
          <w:rFonts w:hint="eastAsia"/>
          <w:bCs/>
          <w:color w:val="000000"/>
          <w:sz w:val="24"/>
          <w:lang w:val="en-US" w:eastAsia="zh-CN"/>
        </w:rPr>
        <w:t>3</w:t>
      </w:r>
      <w:r>
        <w:rPr>
          <w:rFonts w:hint="eastAsia"/>
          <w:bCs/>
          <w:color w:val="000000"/>
          <w:sz w:val="24"/>
        </w:rPr>
        <w:t>)</w:t>
      </w:r>
      <w:r>
        <w:rPr>
          <w:rFonts w:hint="eastAsia"/>
          <w:bCs/>
          <w:color w:val="000000"/>
          <w:sz w:val="24"/>
          <w:lang w:eastAsia="zh-CN"/>
        </w:rPr>
        <w:t>；</w:t>
      </w:r>
    </w:p>
    <w:p>
      <w:pPr>
        <w:spacing w:line="440" w:lineRule="exact"/>
        <w:ind w:left="363" w:leftChars="1" w:hanging="360" w:hangingChars="150"/>
        <w:rPr>
          <w:bCs/>
          <w:color w:val="000000"/>
          <w:sz w:val="24"/>
        </w:rPr>
      </w:pPr>
      <w:r>
        <w:rPr>
          <w:rFonts w:hint="eastAsia"/>
          <w:bCs/>
          <w:color w:val="000000"/>
          <w:sz w:val="24"/>
        </w:rPr>
        <w:t>14）《中小企业声明函》、《残疾人福利性单位声明函》、属于监狱企业的证明文件等（如果有的话）(附件1</w:t>
      </w:r>
      <w:r>
        <w:rPr>
          <w:rFonts w:hint="eastAsia"/>
          <w:bCs/>
          <w:color w:val="000000"/>
          <w:sz w:val="24"/>
          <w:lang w:val="en-US" w:eastAsia="zh-CN"/>
        </w:rPr>
        <w:t>4</w:t>
      </w:r>
      <w:r>
        <w:rPr>
          <w:rFonts w:hint="eastAsia"/>
          <w:bCs/>
          <w:color w:val="000000"/>
          <w:sz w:val="24"/>
        </w:rPr>
        <w:t>)。</w:t>
      </w:r>
    </w:p>
    <w:p>
      <w:pPr>
        <w:spacing w:line="440" w:lineRule="exact"/>
        <w:ind w:left="364" w:leftChars="130"/>
        <w:rPr>
          <w:b/>
          <w:bCs/>
          <w:color w:val="000000"/>
          <w:sz w:val="24"/>
        </w:rPr>
      </w:pPr>
      <w:r>
        <w:rPr>
          <w:rFonts w:hint="eastAsia"/>
          <w:b/>
          <w:bCs/>
          <w:color w:val="000000"/>
          <w:sz w:val="24"/>
        </w:rPr>
        <w:t>本文件要求提供的其他资格证明文件及资料。</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计量单位</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除技术要求中另有规定外，本文件所使用的计量单位均应采用国家法定计量单位。</w:t>
      </w:r>
    </w:p>
    <w:p>
      <w:pPr>
        <w:spacing w:line="440" w:lineRule="exact"/>
        <w:rPr>
          <w:bCs/>
          <w:color w:val="000000"/>
          <w:sz w:val="24"/>
        </w:rPr>
      </w:pPr>
    </w:p>
    <w:p>
      <w:pPr>
        <w:spacing w:line="440" w:lineRule="exact"/>
        <w:rPr>
          <w:rFonts w:eastAsia="黑体"/>
          <w:bCs/>
          <w:color w:val="000000"/>
          <w:sz w:val="24"/>
        </w:rPr>
      </w:pPr>
      <w:r>
        <w:rPr>
          <w:rFonts w:eastAsia="黑体"/>
          <w:bCs/>
          <w:color w:val="000000"/>
          <w:sz w:val="24"/>
        </w:rPr>
        <w:t>三、</w:t>
      </w:r>
      <w:r>
        <w:rPr>
          <w:rFonts w:hint="eastAsia" w:eastAsia="黑体"/>
          <w:bCs/>
          <w:color w:val="000000"/>
          <w:sz w:val="24"/>
        </w:rPr>
        <w:t>响应文件</w:t>
      </w:r>
      <w:r>
        <w:rPr>
          <w:rFonts w:eastAsia="黑体"/>
          <w:bCs/>
          <w:color w:val="000000"/>
          <w:sz w:val="24"/>
        </w:rPr>
        <w:t>有效期</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本项目谈判有效期为谈判之日算起</w:t>
      </w:r>
      <w:r>
        <w:rPr>
          <w:rFonts w:hint="eastAsia" w:ascii="Times New Roman" w:hAnsi="Times New Roman" w:eastAsia="宋体" w:cs="Times New Roman"/>
          <w:bCs/>
          <w:color w:val="FF0000"/>
          <w:sz w:val="24"/>
          <w:u w:val="single"/>
        </w:rPr>
        <w:t>（90）</w:t>
      </w:r>
      <w:r>
        <w:rPr>
          <w:rFonts w:hint="eastAsia" w:ascii="Times New Roman" w:hAnsi="Times New Roman" w:eastAsia="宋体" w:cs="Times New Roman"/>
          <w:bCs/>
          <w:color w:val="000000"/>
          <w:sz w:val="24"/>
        </w:rPr>
        <w:t>日历日内保持有效，在此期间响应文件有效。谈判结束后，在有效期内谈判供应商不得改变谈判报价、服务期及承诺的全部义务。响应文件有效期比本文件规定短的，谈判小组将视响应文件无效予以拒绝。</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在特殊情况下，在原谈判有效期满之前，采购人、采购代理公司可向谈判供应商提出延长谈判有效期的要求。这种要求与答复均应采用书面形式。谈判供应商可以拒绝采购人、采购代理公司的要求。同意延长谈判有效期的谈判供应商不允许修改其响应文件。</w:t>
      </w:r>
    </w:p>
    <w:p>
      <w:pPr>
        <w:spacing w:line="440" w:lineRule="exact"/>
        <w:outlineLvl w:val="0"/>
        <w:rPr>
          <w:color w:val="000000"/>
          <w:sz w:val="24"/>
        </w:rPr>
      </w:pPr>
    </w:p>
    <w:p>
      <w:pPr>
        <w:spacing w:line="440" w:lineRule="exact"/>
        <w:outlineLvl w:val="0"/>
        <w:rPr>
          <w:rFonts w:eastAsia="黑体"/>
          <w:color w:val="000000"/>
          <w:sz w:val="24"/>
        </w:rPr>
      </w:pPr>
      <w:r>
        <w:rPr>
          <w:rFonts w:eastAsia="黑体"/>
          <w:color w:val="000000"/>
          <w:sz w:val="24"/>
        </w:rPr>
        <w:t>四、报价要求</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报价以人民币报价。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报价合理性说明：</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会认为投标人的报价明显低于其他通 过符合性审查投标人的报价，有可能影响产品质量或者不能诚信履约的，应 当要求其在评标现场合理的时间内提供书面说明，必要时提交相关证明材料； 投标人不能证明其报价合理性的，</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应当将其作为</w:t>
      </w:r>
      <w:r>
        <w:rPr>
          <w:rFonts w:hint="eastAsia" w:ascii="Times New Roman" w:hAnsi="Times New Roman" w:eastAsia="宋体" w:cs="Times New Roman"/>
          <w:b/>
          <w:bCs w:val="0"/>
          <w:color w:val="FF0000"/>
          <w:sz w:val="24"/>
        </w:rPr>
        <w:t>无效投标处理。</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对于本文件中未列明，供应商认为必需的费用也需列入总报价。在合同实施时，采购人将不予支付成交供应商没有列入的项目费用，并认为此项目的费用已包括在总报价中。</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成交供应商负责本项目所需的售后服务等全部工作，文件另有规定的除外。</w:t>
      </w:r>
    </w:p>
    <w:p>
      <w:pPr>
        <w:spacing w:line="440" w:lineRule="exact"/>
        <w:ind w:left="420" w:hanging="420"/>
        <w:rPr>
          <w:rFonts w:eastAsia="黑体"/>
          <w:bCs/>
          <w:color w:val="000000"/>
          <w:sz w:val="24"/>
        </w:rPr>
      </w:pPr>
    </w:p>
    <w:p>
      <w:pPr>
        <w:spacing w:line="440" w:lineRule="exact"/>
        <w:ind w:left="420" w:hanging="420"/>
        <w:rPr>
          <w:rFonts w:eastAsia="黑体"/>
          <w:bCs/>
          <w:color w:val="000000"/>
          <w:sz w:val="24"/>
        </w:rPr>
      </w:pPr>
      <w:r>
        <w:rPr>
          <w:rFonts w:eastAsia="黑体"/>
          <w:bCs/>
          <w:color w:val="000000"/>
          <w:sz w:val="24"/>
        </w:rPr>
        <w:t>五、响应文件的份数、封装和递交</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响应文件的份数和封装</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响应文件一式三份，其中正本一份，副本二份。</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响应文件的信封上应写明:项目编号、项目名称、谈判内容、供应商名称。</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响应文件的递交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所有响应文件应于第一章“谈判邀请函”中规定的时间前递交到采购代理机构。</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迟交的响应文件</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采购人、采购代理公司将拒绝或原封退回在其规定的递交响应文件截止时间之后收到的任何响应文件。</w:t>
      </w:r>
    </w:p>
    <w:p>
      <w:pPr>
        <w:spacing w:line="440" w:lineRule="exact"/>
        <w:rPr>
          <w:rFonts w:eastAsia="黑体"/>
          <w:bCs/>
          <w:color w:val="000000"/>
          <w:sz w:val="24"/>
        </w:rPr>
      </w:pPr>
      <w:r>
        <w:rPr>
          <w:rFonts w:eastAsia="黑体"/>
          <w:bCs/>
          <w:color w:val="000000"/>
          <w:sz w:val="24"/>
        </w:rPr>
        <w:t>六、谈判小组的组成</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本次谈判由集中采购机构依法组建的谈判小组进行</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谈判小组成员由</w:t>
      </w:r>
      <w:r>
        <w:rPr>
          <w:rFonts w:hint="eastAsia" w:ascii="Times New Roman" w:hAnsi="Times New Roman" w:eastAsia="宋体" w:cs="Times New Roman"/>
          <w:bCs/>
          <w:color w:val="FF0000"/>
          <w:sz w:val="24"/>
        </w:rPr>
        <w:t>采购人代表一名和外聘专家两名及以上（技术、经济、法律等方面）组成</w:t>
      </w:r>
      <w:r>
        <w:rPr>
          <w:rFonts w:hint="eastAsia" w:ascii="Times New Roman" w:hAnsi="Times New Roman" w:eastAsia="宋体" w:cs="Times New Roman"/>
          <w:bCs/>
          <w:color w:val="000000"/>
          <w:sz w:val="24"/>
        </w:rPr>
        <w:t>，外聘专家从专家库中随机抽取。</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谈判小组负责制定谈判文件、确定谈判供应商名单、响应文件的评审、谈判、根据谈判情况编写评审报告，协助处理质疑等工作。</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七、谈判的步骤</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FF0000"/>
          <w:sz w:val="24"/>
        </w:rPr>
        <w:t>谈判供应商授权代表及其商务技术人员</w:t>
      </w:r>
      <w:r>
        <w:rPr>
          <w:rFonts w:hint="eastAsia" w:ascii="Times New Roman" w:hAnsi="Times New Roman" w:eastAsia="宋体" w:cs="Times New Roman"/>
          <w:bCs/>
          <w:color w:val="000000"/>
          <w:sz w:val="24"/>
        </w:rPr>
        <w:t>按要求参加本项目谈判过程。参加谈判的供应商委托授权代表至少须有一名技术人员参加谈判。若谈判小组和授权代表谈判时，授权代表只能简单的回答"不知道"、"不清楚"等，该供应商的谈判将有可能被拒绝。</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资格性评审</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谈判小组验证各供应商法人（负责人）或委托授权人的身份。供应商法人（负责人）或委托授权人身份与响应文件不符的、响应文件未按要求加盖印章和签字的，谈判小组将拒绝该供应商参加谈判。</w:t>
      </w:r>
    </w:p>
    <w:p>
      <w:pPr>
        <w:numPr>
          <w:ilvl w:val="1"/>
          <w:numId w:val="4"/>
        </w:numPr>
        <w:spacing w:line="440" w:lineRule="exact"/>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谈判小组根据谈判文件规定的供应商资格条件、评定成交的标准等事项对供应商提交的响应文件进行评审，资格性评审不符合谈判文件要求的响应文件按无效文件处理，不进入谈判，并告知有关供应商。具体评审内容见本章第3条。</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谈判小组将按照随机抽签的顺序决定谈判供应商的谈判顺序，并与单一谈判供应商分别进行谈判。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响应文件的澄清和说明</w:t>
      </w:r>
    </w:p>
    <w:p>
      <w:pPr>
        <w:spacing w:line="440" w:lineRule="exact"/>
        <w:ind w:left="360" w:hanging="360" w:hangingChars="150"/>
        <w:rPr>
          <w:bCs/>
          <w:color w:val="000000"/>
          <w:sz w:val="24"/>
        </w:rPr>
      </w:pPr>
      <w:r>
        <w:rPr>
          <w:bCs/>
          <w:color w:val="000000"/>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bCs/>
          <w:color w:val="000000"/>
          <w:sz w:val="24"/>
        </w:rPr>
      </w:pPr>
      <w:r>
        <w:rPr>
          <w:bCs/>
          <w:color w:val="000000"/>
          <w:sz w:val="24"/>
        </w:rPr>
        <w:t>2）谈判小组要求供应商澄清、说明或者更正响应文件应以书面形式作出。供应商的澄清、说明或者更正应当由法定代表人</w:t>
      </w:r>
      <w:r>
        <w:rPr>
          <w:rFonts w:hint="eastAsia"/>
          <w:bCs/>
          <w:color w:val="000000"/>
          <w:sz w:val="24"/>
        </w:rPr>
        <w:t>（负责人）</w:t>
      </w:r>
      <w:r>
        <w:rPr>
          <w:bCs/>
          <w:color w:val="000000"/>
          <w:sz w:val="24"/>
        </w:rPr>
        <w:t>或其授权代表签字或者加盖印章。</w:t>
      </w:r>
    </w:p>
    <w:p>
      <w:pPr>
        <w:spacing w:line="440" w:lineRule="exact"/>
        <w:ind w:left="360" w:hanging="360" w:hangingChars="150"/>
        <w:rPr>
          <w:bCs/>
          <w:color w:val="000000"/>
          <w:sz w:val="24"/>
        </w:rPr>
      </w:pPr>
      <w:r>
        <w:rPr>
          <w:bCs/>
          <w:color w:val="000000"/>
          <w:sz w:val="24"/>
        </w:rPr>
        <w:t>3）供应商可以对参加谈判项目的采购需求提出优化建议，并以书面提交谈判小组。</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谈判小组按谈判文件设定的方法和标准确定谈判供应商符合谈判文件要求的，该谈判供应商即为合格的供应商。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合格的供应商不足3家的，谈判小组、采购人在降低采购需求中的技术、服务要求以及合同草案条款后进行下一轮谈判。否则，本次谈判终止，重新开展采购活动。</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谈判文件修正</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谈判小组可根据谈判文件和谈判情况实质性变动采购需求中的技术、服务要求以及合同草案条款，但不得变动谈判文件中的其他内容。对谈判文件作出的实质性变动是谈判文件的有效组成部分。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谈判小组将谈判文件的修改结果以书面形式通知参加谈判的供应商。</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谈判供应商根据第一轮谈判情况和谈判文件修改书面通知，对原响应文件进行修正，并将修正文件签字（或盖章）后密封送交谈判小组。逾时不交的，视同放弃谈判。修正文件与响应文件同具法律效应。</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对无法详细描述需求，需要供应商提供设计或者解决方案的项目，谈判小组可以根据采购人对需求确认情况，进行多轮谈判，直至采购人代表最终确认采购需求为止。</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谈判小组就修正后的谈判文件与谈判供应商分别进行谈判。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第二轮谈判结束后，实质性响应谈判文件及变动后谈判文件要求的供应商超过或不足3家的，按照上一轮谈判程序办理，以此类推。</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最后报价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谈判小组对谈判文件中能够详细列明采购标的的技术、服务要求的，在谈判结束后，所有继续参加谈判合格的供应商应在规定时间内提交最后报价。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如果出现相同最低报价，谈判小组将要求相同最低报价的谈判供应商再次报价，直至确定只有一个最低报价为止。</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谈判供应商的报价均超过了政府采购预算或报价未超过采购预算的供应商不足三家的，谈判活动终止。</w:t>
      </w:r>
    </w:p>
    <w:p>
      <w:pPr>
        <w:numPr>
          <w:ilvl w:val="1"/>
          <w:numId w:val="4"/>
        </w:numPr>
        <w:spacing w:line="440" w:lineRule="exact"/>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最后报价文件应密封，并在规定的同一时间内提交。最后报价是供应商响应文件的有效组成部分。</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非专门面向中小企业、监狱企业或残疾人福利性单位采购项目价格评议</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八、确定成交供应商</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从谈判小组提出的成交候选人中根据符合采购需求、质量和服务相等且评审价最低（面向中小企业项目按报价最低）的原则确定成交供应商。如果不是最低报价成交，谈判小组必须在评审报告上出具正当的、详细的、充足的理由。</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成交候选供应商因特殊原因放弃或因不可抗力提出不能履行合同，才可依据谈判小组评审结果次序依次递补。</w:t>
      </w:r>
    </w:p>
    <w:p>
      <w:pPr>
        <w:spacing w:line="440" w:lineRule="exact"/>
        <w:ind w:left="360" w:hanging="360" w:hangingChars="150"/>
        <w:rPr>
          <w:bCs/>
          <w:color w:val="000000"/>
          <w:sz w:val="24"/>
        </w:rPr>
      </w:pPr>
    </w:p>
    <w:p>
      <w:pPr>
        <w:spacing w:line="440" w:lineRule="exact"/>
        <w:rPr>
          <w:rFonts w:eastAsia="黑体"/>
          <w:bCs/>
          <w:color w:val="000000"/>
          <w:sz w:val="24"/>
        </w:rPr>
      </w:pPr>
      <w:r>
        <w:rPr>
          <w:rFonts w:eastAsia="黑体"/>
          <w:bCs/>
          <w:color w:val="000000"/>
          <w:sz w:val="24"/>
        </w:rPr>
        <w:t>九、发布成交公告</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采购人、采购代理公司在成交供应商确定后，在财政部门指定的媒体上公告成交结果，同时向成交供应商发出成交通知书。公告期为一个工作日。</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相关供应商对成交结果、谈判过程有询问或质疑的，可在公告期届满之日起七个工作日内，依据政府采购相关规定，向采购人、采购代理公司提出询问或质疑，采购人、采购代理公司将按政府采购询问或质疑程序处理。质疑书应当包括下列主要内容：</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质疑人的名称、地址、电话等；</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质疑人法人（负责人）签章和单位公章；</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具体的质疑事项和请求；</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与质疑事项相关的证明材料；</w:t>
      </w:r>
    </w:p>
    <w:p>
      <w:pPr>
        <w:numPr>
          <w:ilvl w:val="1"/>
          <w:numId w:val="4"/>
        </w:numPr>
        <w:spacing w:line="440" w:lineRule="exact"/>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提起质疑的日期。</w:t>
      </w:r>
    </w:p>
    <w:p>
      <w:pPr>
        <w:spacing w:line="440" w:lineRule="exact"/>
        <w:rPr>
          <w:rFonts w:eastAsia="黑体"/>
          <w:bCs/>
          <w:color w:val="000000"/>
          <w:sz w:val="24"/>
        </w:rPr>
      </w:pPr>
    </w:p>
    <w:p>
      <w:pPr>
        <w:spacing w:line="440" w:lineRule="exact"/>
        <w:rPr>
          <w:rFonts w:eastAsia="黑体"/>
          <w:bCs/>
          <w:color w:val="000000"/>
          <w:sz w:val="24"/>
        </w:rPr>
      </w:pPr>
      <w:r>
        <w:rPr>
          <w:rFonts w:eastAsia="黑体"/>
          <w:bCs/>
          <w:color w:val="000000"/>
          <w:sz w:val="24"/>
        </w:rPr>
        <w:t>十、签订合同</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成交供应商在收到成交通知书后，三十日内与采购人签订供货服务合同。</w:t>
      </w:r>
    </w:p>
    <w:p>
      <w:pPr>
        <w:spacing w:line="440" w:lineRule="exact"/>
        <w:rPr>
          <w:color w:val="000000"/>
          <w:sz w:val="24"/>
        </w:rPr>
      </w:pPr>
    </w:p>
    <w:p>
      <w:pPr>
        <w:spacing w:line="440" w:lineRule="exact"/>
        <w:rPr>
          <w:rFonts w:eastAsia="黑体"/>
          <w:color w:val="000000"/>
          <w:sz w:val="24"/>
        </w:rPr>
      </w:pPr>
      <w:r>
        <w:rPr>
          <w:rFonts w:eastAsia="黑体"/>
          <w:color w:val="000000"/>
          <w:sz w:val="24"/>
        </w:rPr>
        <w:t>十一、付款方式</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货物（服务）交付验收合格后，采购人办理相应金额的支付手续。</w:t>
      </w:r>
    </w:p>
    <w:p>
      <w:pPr>
        <w:spacing w:line="440" w:lineRule="exact"/>
        <w:rPr>
          <w:bCs/>
          <w:color w:val="000000"/>
          <w:sz w:val="24"/>
        </w:rPr>
      </w:pPr>
    </w:p>
    <w:p>
      <w:pPr>
        <w:spacing w:line="440" w:lineRule="exact"/>
        <w:rPr>
          <w:rFonts w:eastAsia="黑体"/>
          <w:bCs/>
          <w:color w:val="000000"/>
          <w:sz w:val="24"/>
        </w:rPr>
      </w:pPr>
      <w:r>
        <w:rPr>
          <w:rFonts w:eastAsia="黑体"/>
          <w:bCs/>
          <w:color w:val="000000"/>
          <w:sz w:val="24"/>
        </w:rPr>
        <w:t>十二、适用法律</w:t>
      </w:r>
    </w:p>
    <w:p>
      <w:pPr>
        <w:numPr>
          <w:ilvl w:val="0"/>
          <w:numId w:val="4"/>
        </w:numPr>
        <w:spacing w:line="440" w:lineRule="exact"/>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采购当事人的一切活动均适用于《中华人民共和国政府采购法》、《中华人民共和国政府采购法实施条例》、《政府采购非招标采购方式管理办法》及相关法规。</w:t>
      </w:r>
    </w:p>
    <w:p>
      <w:pPr>
        <w:widowControl w:val="0"/>
        <w:numPr>
          <w:ilvl w:val="0"/>
          <w:numId w:val="0"/>
        </w:numPr>
        <w:spacing w:line="440" w:lineRule="exact"/>
        <w:jc w:val="both"/>
        <w:rPr>
          <w:rFonts w:hint="eastAsia" w:ascii="Times New Roman" w:hAnsi="Times New Roman" w:eastAsia="宋体" w:cs="Times New Roman"/>
          <w:bCs/>
          <w:color w:val="000000"/>
          <w:sz w:val="24"/>
        </w:rPr>
      </w:pPr>
    </w:p>
    <w:p>
      <w:pPr>
        <w:pStyle w:val="5"/>
        <w:rPr>
          <w:rFonts w:hint="eastAsia"/>
        </w:rPr>
        <w:sectPr>
          <w:headerReference r:id="rId8" w:type="default"/>
          <w:footerReference r:id="rId9" w:type="default"/>
          <w:pgSz w:w="11906" w:h="16838"/>
          <w:pgMar w:top="1440" w:right="1701" w:bottom="1440" w:left="1701" w:header="964" w:footer="964"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500" w:lineRule="exact"/>
        <w:jc w:val="center"/>
        <w:rPr>
          <w:color w:val="000000"/>
          <w:sz w:val="36"/>
          <w:szCs w:val="36"/>
        </w:rPr>
      </w:pPr>
      <w:r>
        <w:rPr>
          <w:color w:val="000000"/>
          <w:sz w:val="36"/>
          <w:szCs w:val="36"/>
          <w:lang w:val="hr-HR" w:bidi="ar-EG"/>
        </w:rPr>
        <w:t>第三章采购货物（</w:t>
      </w:r>
      <w:r>
        <w:rPr>
          <w:color w:val="000000"/>
          <w:sz w:val="36"/>
          <w:szCs w:val="36"/>
        </w:rPr>
        <w:t>服务）技术规格、参数及要求</w:t>
      </w:r>
    </w:p>
    <w:p>
      <w:pPr>
        <w:pStyle w:val="2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FF0000"/>
          <w:sz w:val="28"/>
          <w:szCs w:val="36"/>
          <w:lang w:val="zh-CN"/>
        </w:rPr>
      </w:pPr>
    </w:p>
    <w:p>
      <w:pPr>
        <w:pStyle w:val="4"/>
        <w:numPr>
          <w:ilvl w:val="0"/>
          <w:numId w:val="5"/>
        </w:numPr>
        <w:spacing w:before="0" w:after="0" w:line="360" w:lineRule="auto"/>
        <w:jc w:val="left"/>
        <w:rPr>
          <w:rFonts w:ascii="宋体" w:hAnsi="宋体"/>
          <w:bCs w:val="0"/>
          <w:sz w:val="30"/>
          <w:szCs w:val="30"/>
          <w:lang w:val="zh-CN"/>
        </w:rPr>
      </w:pPr>
      <w:bookmarkStart w:id="5" w:name="_Toc511889430"/>
      <w:bookmarkStart w:id="6" w:name="_Toc8150"/>
      <w:bookmarkStart w:id="7" w:name="_Toc18144"/>
      <w:bookmarkStart w:id="8" w:name="_Toc494561952"/>
      <w:bookmarkStart w:id="9" w:name="_Toc511894508"/>
      <w:bookmarkStart w:id="10" w:name="_Toc5118"/>
      <w:bookmarkStart w:id="11" w:name="_Toc338065593"/>
      <w:bookmarkStart w:id="12" w:name="_Toc339378679"/>
      <w:r>
        <w:rPr>
          <w:rFonts w:hint="eastAsia" w:ascii="宋体" w:hAnsi="宋体"/>
          <w:bCs w:val="0"/>
          <w:sz w:val="30"/>
          <w:szCs w:val="30"/>
          <w:lang w:val="zh-CN"/>
        </w:rPr>
        <w:t>采购清单</w:t>
      </w:r>
      <w:bookmarkEnd w:id="5"/>
      <w:bookmarkEnd w:id="6"/>
      <w:bookmarkEnd w:id="7"/>
      <w:bookmarkEnd w:id="8"/>
      <w:bookmarkEnd w:id="9"/>
      <w:bookmarkEnd w:id="10"/>
    </w:p>
    <w:bookmarkEnd w:id="11"/>
    <w:bookmarkEnd w:id="12"/>
    <w:tbl>
      <w:tblPr>
        <w:tblStyle w:val="28"/>
        <w:tblW w:w="9703" w:type="dxa"/>
        <w:jc w:val="center"/>
        <w:tblLayout w:type="fixed"/>
        <w:tblCellMar>
          <w:top w:w="0" w:type="dxa"/>
          <w:left w:w="108" w:type="dxa"/>
          <w:bottom w:w="0" w:type="dxa"/>
          <w:right w:w="108" w:type="dxa"/>
        </w:tblCellMar>
      </w:tblPr>
      <w:tblGrid>
        <w:gridCol w:w="700"/>
        <w:gridCol w:w="566"/>
        <w:gridCol w:w="2676"/>
        <w:gridCol w:w="798"/>
        <w:gridCol w:w="863"/>
        <w:gridCol w:w="1144"/>
        <w:gridCol w:w="1478"/>
        <w:gridCol w:w="1478"/>
      </w:tblGrid>
      <w:tr>
        <w:tblPrEx>
          <w:tblCellMar>
            <w:top w:w="0" w:type="dxa"/>
            <w:left w:w="108" w:type="dxa"/>
            <w:bottom w:w="0" w:type="dxa"/>
            <w:right w:w="108" w:type="dxa"/>
          </w:tblCellMar>
        </w:tblPrEx>
        <w:trPr>
          <w:trHeight w:val="936" w:hRule="atLeast"/>
          <w:tblHeader/>
          <w:jc w:val="center"/>
        </w:trPr>
        <w:tc>
          <w:tcPr>
            <w:tcW w:w="700" w:type="dxa"/>
            <w:tcBorders>
              <w:top w:val="single" w:color="auto" w:sz="8" w:space="0"/>
              <w:left w:val="single" w:color="auto" w:sz="8" w:space="0"/>
              <w:bottom w:val="single" w:color="000000" w:sz="8" w:space="0"/>
              <w:right w:val="single" w:color="auto" w:sz="8" w:space="0"/>
            </w:tcBorders>
            <w:shd w:val="pct10" w:color="C4BC96" w:fill="DCD7C0"/>
            <w:vAlign w:val="center"/>
          </w:tcPr>
          <w:p>
            <w:pPr>
              <w:widowControl/>
              <w:spacing w:line="360" w:lineRule="auto"/>
              <w:jc w:val="center"/>
              <w:rPr>
                <w:rFonts w:ascii="宋体" w:hAnsi="宋体" w:cs="宋体"/>
                <w:b/>
                <w:bCs/>
                <w:kern w:val="0"/>
                <w:sz w:val="24"/>
              </w:rPr>
            </w:pPr>
            <w:bookmarkStart w:id="13" w:name="_Toc338065594"/>
            <w:bookmarkStart w:id="14" w:name="_Toc339378680"/>
            <w:r>
              <w:rPr>
                <w:rFonts w:hint="eastAsia" w:ascii="宋体" w:hAnsi="宋体" w:cs="宋体"/>
                <w:b/>
                <w:bCs/>
                <w:kern w:val="0"/>
                <w:sz w:val="24"/>
              </w:rPr>
              <w:t>序</w:t>
            </w:r>
          </w:p>
          <w:p>
            <w:pPr>
              <w:widowControl/>
              <w:spacing w:line="360" w:lineRule="auto"/>
              <w:jc w:val="center"/>
              <w:rPr>
                <w:rFonts w:ascii="宋体" w:hAnsi="宋体" w:cs="宋体"/>
                <w:b/>
                <w:bCs/>
                <w:kern w:val="0"/>
                <w:sz w:val="24"/>
              </w:rPr>
            </w:pPr>
            <w:r>
              <w:rPr>
                <w:rFonts w:hint="eastAsia" w:ascii="宋体" w:hAnsi="宋体" w:cs="宋体"/>
                <w:b/>
                <w:bCs/>
                <w:kern w:val="0"/>
                <w:sz w:val="24"/>
              </w:rPr>
              <w:t>号</w:t>
            </w:r>
          </w:p>
        </w:tc>
        <w:tc>
          <w:tcPr>
            <w:tcW w:w="3242" w:type="dxa"/>
            <w:gridSpan w:val="2"/>
            <w:tcBorders>
              <w:top w:val="single" w:color="auto" w:sz="8" w:space="0"/>
              <w:left w:val="single" w:color="auto" w:sz="8" w:space="0"/>
              <w:bottom w:val="single" w:color="000000" w:sz="8" w:space="0"/>
              <w:right w:val="single" w:color="000000" w:sz="8" w:space="0"/>
            </w:tcBorders>
            <w:shd w:val="pct10" w:color="C4BC96" w:fill="DCD7C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名称</w:t>
            </w:r>
          </w:p>
        </w:tc>
        <w:tc>
          <w:tcPr>
            <w:tcW w:w="798" w:type="dxa"/>
            <w:tcBorders>
              <w:top w:val="single" w:color="auto" w:sz="8" w:space="0"/>
              <w:left w:val="single" w:color="auto" w:sz="8" w:space="0"/>
              <w:bottom w:val="single" w:color="000000" w:sz="8" w:space="0"/>
              <w:right w:val="single" w:color="auto" w:sz="8" w:space="0"/>
            </w:tcBorders>
            <w:shd w:val="pct10" w:color="C4BC96" w:fill="DCD7C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数量</w:t>
            </w:r>
          </w:p>
        </w:tc>
        <w:tc>
          <w:tcPr>
            <w:tcW w:w="863" w:type="dxa"/>
            <w:tcBorders>
              <w:top w:val="single" w:color="auto" w:sz="8" w:space="0"/>
              <w:left w:val="single" w:color="auto" w:sz="8" w:space="0"/>
              <w:bottom w:val="single" w:color="000000" w:sz="8" w:space="0"/>
              <w:right w:val="single" w:color="auto" w:sz="4" w:space="0"/>
            </w:tcBorders>
            <w:shd w:val="pct10" w:color="C4BC96" w:fill="DCD7C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单位</w:t>
            </w:r>
          </w:p>
        </w:tc>
        <w:tc>
          <w:tcPr>
            <w:tcW w:w="1144" w:type="dxa"/>
            <w:tcBorders>
              <w:top w:val="single" w:color="auto" w:sz="4" w:space="0"/>
              <w:left w:val="single" w:color="auto" w:sz="4" w:space="0"/>
              <w:bottom w:val="single" w:color="auto" w:sz="4" w:space="0"/>
              <w:right w:val="single" w:color="auto" w:sz="8" w:space="0"/>
            </w:tcBorders>
            <w:shd w:val="pct10" w:color="C4BC96" w:fill="DCD7C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要求/备注</w:t>
            </w:r>
            <w:r>
              <w:rPr>
                <w:rFonts w:ascii="Calibri" w:hAnsi="Calibri" w:cs="Calibri"/>
                <w:kern w:val="0"/>
                <w:sz w:val="24"/>
              </w:rPr>
              <w:t> </w:t>
            </w:r>
          </w:p>
        </w:tc>
        <w:tc>
          <w:tcPr>
            <w:tcW w:w="1478" w:type="dxa"/>
            <w:tcBorders>
              <w:top w:val="single" w:color="auto" w:sz="4" w:space="0"/>
              <w:left w:val="nil"/>
              <w:bottom w:val="single" w:color="auto" w:sz="4" w:space="0"/>
              <w:right w:val="single" w:color="auto" w:sz="8" w:space="0"/>
            </w:tcBorders>
            <w:shd w:val="pct10" w:color="C4BC96" w:fill="DCD7C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货物/</w:t>
            </w:r>
          </w:p>
          <w:p>
            <w:pPr>
              <w:widowControl/>
              <w:spacing w:line="360" w:lineRule="auto"/>
              <w:jc w:val="center"/>
              <w:rPr>
                <w:rFonts w:ascii="宋体" w:hAnsi="宋体" w:cs="宋体"/>
                <w:b/>
                <w:bCs/>
                <w:kern w:val="0"/>
                <w:sz w:val="24"/>
              </w:rPr>
            </w:pPr>
            <w:r>
              <w:rPr>
                <w:rFonts w:hint="eastAsia" w:ascii="宋体" w:hAnsi="宋体" w:cs="宋体"/>
                <w:b/>
                <w:bCs/>
                <w:kern w:val="0"/>
                <w:sz w:val="24"/>
              </w:rPr>
              <w:t>服务</w:t>
            </w:r>
          </w:p>
        </w:tc>
        <w:tc>
          <w:tcPr>
            <w:tcW w:w="1478" w:type="dxa"/>
            <w:tcBorders>
              <w:top w:val="single" w:color="auto" w:sz="4" w:space="0"/>
              <w:left w:val="nil"/>
              <w:bottom w:val="single" w:color="auto" w:sz="4" w:space="0"/>
              <w:right w:val="single" w:color="auto" w:sz="4" w:space="0"/>
            </w:tcBorders>
            <w:shd w:val="pct10" w:color="C4BC96" w:fill="DCD7C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所属行业</w:t>
            </w:r>
          </w:p>
        </w:tc>
      </w:tr>
      <w:tr>
        <w:tblPrEx>
          <w:tblCellMar>
            <w:top w:w="0" w:type="dxa"/>
            <w:left w:w="108" w:type="dxa"/>
            <w:bottom w:w="0" w:type="dxa"/>
            <w:right w:w="108" w:type="dxa"/>
          </w:tblCellMar>
        </w:tblPrEx>
        <w:trPr>
          <w:trHeight w:val="330" w:hRule="atLeast"/>
          <w:jc w:val="center"/>
        </w:trPr>
        <w:tc>
          <w:tcPr>
            <w:tcW w:w="700" w:type="dxa"/>
            <w:tcBorders>
              <w:top w:val="nil"/>
              <w:left w:val="single" w:color="auto" w:sz="8" w:space="0"/>
              <w:bottom w:val="single" w:color="auto" w:sz="8" w:space="0"/>
              <w:right w:val="single" w:color="auto" w:sz="8"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324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jc w:val="center"/>
              <w:textAlignment w:val="center"/>
              <w:rPr>
                <w:rFonts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企业/个体自助开办系统</w:t>
            </w:r>
          </w:p>
        </w:tc>
        <w:tc>
          <w:tcPr>
            <w:tcW w:w="798"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1</w:t>
            </w:r>
          </w:p>
        </w:tc>
        <w:tc>
          <w:tcPr>
            <w:tcW w:w="863"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套</w:t>
            </w:r>
          </w:p>
        </w:tc>
        <w:tc>
          <w:tcPr>
            <w:tcW w:w="1144" w:type="dxa"/>
            <w:tcBorders>
              <w:top w:val="nil"/>
              <w:left w:val="nil"/>
              <w:bottom w:val="single" w:color="auto" w:sz="8" w:space="0"/>
              <w:right w:val="single" w:color="auto" w:sz="8" w:space="0"/>
            </w:tcBorders>
            <w:vAlign w:val="center"/>
          </w:tcPr>
          <w:p>
            <w:pPr>
              <w:widowControl/>
              <w:spacing w:line="320" w:lineRule="exact"/>
              <w:jc w:val="center"/>
              <w:rPr>
                <w:rFonts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详见技术参数</w:t>
            </w:r>
          </w:p>
        </w:tc>
        <w:tc>
          <w:tcPr>
            <w:tcW w:w="1478" w:type="dxa"/>
            <w:tcBorders>
              <w:top w:val="nil"/>
              <w:left w:val="nil"/>
              <w:bottom w:val="single" w:color="auto" w:sz="8" w:space="0"/>
              <w:right w:val="single" w:color="auto" w:sz="8" w:space="0"/>
            </w:tcBorders>
            <w:vAlign w:val="center"/>
          </w:tcPr>
          <w:p>
            <w:pPr>
              <w:widowControl/>
              <w:spacing w:line="320" w:lineRule="exact"/>
              <w:jc w:val="center"/>
              <w:rPr>
                <w:rFonts w:hint="default" w:eastAsia="宋体" w:asciiTheme="minorEastAsia" w:hAnsiTheme="minorEastAsia" w:cstheme="minorEastAsia"/>
                <w:bCs/>
                <w:sz w:val="24"/>
                <w:lang w:val="en-US" w:eastAsia="zh-CN"/>
              </w:rPr>
            </w:pPr>
            <w:r>
              <w:rPr>
                <w:rFonts w:hint="eastAsia" w:asciiTheme="minorEastAsia" w:hAnsiTheme="minorEastAsia" w:cstheme="minorEastAsia"/>
                <w:bCs/>
                <w:sz w:val="24"/>
                <w:lang w:val="en-US" w:eastAsia="zh-CN"/>
              </w:rPr>
              <w:t>货物</w:t>
            </w:r>
          </w:p>
        </w:tc>
        <w:tc>
          <w:tcPr>
            <w:tcW w:w="1478"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软件和信息技术服务业</w:t>
            </w:r>
          </w:p>
        </w:tc>
      </w:tr>
      <w:tr>
        <w:tblPrEx>
          <w:tblCellMar>
            <w:top w:w="0" w:type="dxa"/>
            <w:left w:w="108" w:type="dxa"/>
            <w:bottom w:w="0" w:type="dxa"/>
            <w:right w:w="108" w:type="dxa"/>
          </w:tblCellMar>
        </w:tblPrEx>
        <w:trPr>
          <w:trHeight w:val="330" w:hRule="atLeast"/>
          <w:jc w:val="center"/>
        </w:trPr>
        <w:tc>
          <w:tcPr>
            <w:tcW w:w="700" w:type="dxa"/>
            <w:tcBorders>
              <w:top w:val="nil"/>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324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jc w:val="center"/>
              <w:textAlignment w:val="center"/>
              <w:rPr>
                <w:rFonts w:hint="eastAsia" w:ascii="宋体" w:hAnsi="宋体" w:cs="宋体"/>
                <w:kern w:val="1"/>
                <w:sz w:val="24"/>
                <w:lang w:val="en-US" w:eastAsia="zh-CN"/>
              </w:rPr>
            </w:pPr>
            <w:r>
              <w:rPr>
                <w:rFonts w:hint="eastAsia" w:ascii="宋体" w:hAnsi="宋体" w:eastAsia="宋体" w:cs="宋体"/>
                <w:i w:val="0"/>
                <w:iCs w:val="0"/>
                <w:color w:val="000000"/>
                <w:kern w:val="0"/>
                <w:sz w:val="20"/>
                <w:szCs w:val="20"/>
                <w:u w:val="none"/>
                <w:lang w:val="en-US" w:eastAsia="zh-CN" w:bidi="ar"/>
              </w:rPr>
              <w:t>应用服务器</w:t>
            </w:r>
          </w:p>
        </w:tc>
        <w:tc>
          <w:tcPr>
            <w:tcW w:w="798"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1</w:t>
            </w:r>
          </w:p>
        </w:tc>
        <w:tc>
          <w:tcPr>
            <w:tcW w:w="863"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台</w:t>
            </w:r>
          </w:p>
        </w:tc>
        <w:tc>
          <w:tcPr>
            <w:tcW w:w="1144" w:type="dxa"/>
            <w:tcBorders>
              <w:top w:val="nil"/>
              <w:left w:val="nil"/>
              <w:bottom w:val="single" w:color="auto" w:sz="8" w:space="0"/>
              <w:right w:val="single" w:color="auto" w:sz="8" w:space="0"/>
            </w:tcBorders>
            <w:vAlign w:val="center"/>
          </w:tcPr>
          <w:p>
            <w:pPr>
              <w:widowControl/>
              <w:spacing w:line="320" w:lineRule="exact"/>
              <w:jc w:val="center"/>
              <w:rPr>
                <w:rFonts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详见技术参数</w:t>
            </w:r>
          </w:p>
        </w:tc>
        <w:tc>
          <w:tcPr>
            <w:tcW w:w="1478" w:type="dxa"/>
            <w:tcBorders>
              <w:top w:val="nil"/>
              <w:left w:val="nil"/>
              <w:bottom w:val="single" w:color="auto" w:sz="8" w:space="0"/>
              <w:right w:val="single" w:color="auto" w:sz="8" w:space="0"/>
            </w:tcBorders>
            <w:vAlign w:val="center"/>
          </w:tcPr>
          <w:p>
            <w:pPr>
              <w:widowControl/>
              <w:spacing w:line="320" w:lineRule="exact"/>
              <w:jc w:val="center"/>
              <w:rPr>
                <w:rFonts w:hint="eastAsia" w:asciiTheme="minorEastAsia" w:hAnsiTheme="minorEastAsia" w:cstheme="minorEastAsia"/>
                <w:bCs/>
                <w:sz w:val="24"/>
              </w:rPr>
            </w:pPr>
            <w:r>
              <w:rPr>
                <w:rFonts w:hint="eastAsia" w:asciiTheme="minorEastAsia" w:hAnsiTheme="minorEastAsia" w:cstheme="minorEastAsia"/>
                <w:bCs/>
                <w:sz w:val="24"/>
                <w:lang w:val="en-US" w:eastAsia="zh-CN"/>
              </w:rPr>
              <w:t>货物</w:t>
            </w:r>
          </w:p>
        </w:tc>
        <w:tc>
          <w:tcPr>
            <w:tcW w:w="1478"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软件和信息技术服务业</w:t>
            </w:r>
          </w:p>
        </w:tc>
      </w:tr>
      <w:tr>
        <w:tblPrEx>
          <w:tblCellMar>
            <w:top w:w="0" w:type="dxa"/>
            <w:left w:w="108" w:type="dxa"/>
            <w:bottom w:w="0" w:type="dxa"/>
            <w:right w:w="108" w:type="dxa"/>
          </w:tblCellMar>
        </w:tblPrEx>
        <w:trPr>
          <w:trHeight w:val="330" w:hRule="atLeast"/>
          <w:jc w:val="center"/>
        </w:trPr>
        <w:tc>
          <w:tcPr>
            <w:tcW w:w="700" w:type="dxa"/>
            <w:tcBorders>
              <w:top w:val="nil"/>
              <w:left w:val="single" w:color="auto" w:sz="8" w:space="0"/>
              <w:bottom w:val="single" w:color="auto" w:sz="8" w:space="0"/>
              <w:right w:val="single" w:color="auto" w:sz="8" w:space="0"/>
            </w:tcBorders>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324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jc w:val="center"/>
              <w:textAlignment w:val="center"/>
              <w:rPr>
                <w:rFonts w:hint="eastAsia" w:ascii="宋体" w:hAnsi="宋体" w:cs="宋体"/>
                <w:kern w:val="1"/>
                <w:sz w:val="24"/>
                <w:lang w:val="en-US" w:eastAsia="zh-CN"/>
              </w:rPr>
            </w:pPr>
            <w:r>
              <w:rPr>
                <w:rFonts w:hint="eastAsia" w:ascii="宋体" w:hAnsi="宋体" w:eastAsia="宋体" w:cs="宋体"/>
                <w:i w:val="0"/>
                <w:iCs w:val="0"/>
                <w:color w:val="000000"/>
                <w:kern w:val="0"/>
                <w:sz w:val="20"/>
                <w:szCs w:val="20"/>
                <w:u w:val="none"/>
                <w:lang w:val="en-US" w:eastAsia="zh-CN" w:bidi="ar"/>
              </w:rPr>
              <w:t>远程OA办公系统</w:t>
            </w:r>
          </w:p>
        </w:tc>
        <w:tc>
          <w:tcPr>
            <w:tcW w:w="798"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1</w:t>
            </w:r>
          </w:p>
        </w:tc>
        <w:tc>
          <w:tcPr>
            <w:tcW w:w="863" w:type="dxa"/>
            <w:tcBorders>
              <w:top w:val="nil"/>
              <w:left w:val="nil"/>
              <w:bottom w:val="single" w:color="auto" w:sz="8" w:space="0"/>
              <w:right w:val="single" w:color="auto" w:sz="8" w:space="0"/>
            </w:tcBorders>
            <w:vAlign w:val="center"/>
          </w:tcPr>
          <w:p>
            <w:pPr>
              <w:keepNext w:val="0"/>
              <w:keepLines w:val="0"/>
              <w:widowControl/>
              <w:suppressLineNumbers w:val="0"/>
              <w:jc w:val="center"/>
              <w:textAlignment w:val="center"/>
              <w:rPr>
                <w:rFonts w:hint="eastAsia"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套</w:t>
            </w:r>
          </w:p>
        </w:tc>
        <w:tc>
          <w:tcPr>
            <w:tcW w:w="1144" w:type="dxa"/>
            <w:tcBorders>
              <w:top w:val="nil"/>
              <w:left w:val="nil"/>
              <w:bottom w:val="single" w:color="auto" w:sz="8" w:space="0"/>
              <w:right w:val="single" w:color="auto" w:sz="8" w:space="0"/>
            </w:tcBorders>
            <w:vAlign w:val="center"/>
          </w:tcPr>
          <w:p>
            <w:pPr>
              <w:widowControl/>
              <w:spacing w:line="320" w:lineRule="exact"/>
              <w:jc w:val="center"/>
              <w:rPr>
                <w:rFonts w:asciiTheme="minorEastAsia" w:hAnsiTheme="minorEastAsia" w:cstheme="minorEastAsia"/>
                <w:bCs/>
                <w:sz w:val="24"/>
              </w:rPr>
            </w:pPr>
            <w:r>
              <w:rPr>
                <w:rFonts w:hint="eastAsia" w:ascii="宋体" w:hAnsi="宋体" w:eastAsia="宋体" w:cs="宋体"/>
                <w:i w:val="0"/>
                <w:iCs w:val="0"/>
                <w:color w:val="000000"/>
                <w:kern w:val="0"/>
                <w:sz w:val="20"/>
                <w:szCs w:val="20"/>
                <w:u w:val="none"/>
                <w:lang w:val="en-US" w:eastAsia="zh-CN" w:bidi="ar"/>
              </w:rPr>
              <w:t>详见技术参数</w:t>
            </w:r>
          </w:p>
        </w:tc>
        <w:tc>
          <w:tcPr>
            <w:tcW w:w="1478" w:type="dxa"/>
            <w:tcBorders>
              <w:top w:val="nil"/>
              <w:left w:val="nil"/>
              <w:bottom w:val="single" w:color="auto" w:sz="8" w:space="0"/>
              <w:right w:val="single" w:color="auto" w:sz="8" w:space="0"/>
            </w:tcBorders>
            <w:vAlign w:val="center"/>
          </w:tcPr>
          <w:p>
            <w:pPr>
              <w:widowControl/>
              <w:spacing w:line="320" w:lineRule="exact"/>
              <w:jc w:val="center"/>
              <w:rPr>
                <w:rFonts w:hint="eastAsia" w:asciiTheme="minorEastAsia" w:hAnsiTheme="minorEastAsia" w:cstheme="minorEastAsia"/>
                <w:bCs/>
                <w:sz w:val="24"/>
              </w:rPr>
            </w:pPr>
            <w:r>
              <w:rPr>
                <w:rFonts w:hint="eastAsia" w:asciiTheme="minorEastAsia" w:hAnsiTheme="minorEastAsia" w:cstheme="minorEastAsia"/>
                <w:bCs/>
                <w:sz w:val="24"/>
                <w:lang w:val="en-US" w:eastAsia="zh-CN"/>
              </w:rPr>
              <w:t>货物</w:t>
            </w:r>
          </w:p>
        </w:tc>
        <w:tc>
          <w:tcPr>
            <w:tcW w:w="1478" w:type="dxa"/>
            <w:tcBorders>
              <w:top w:val="nil"/>
              <w:left w:val="nil"/>
              <w:bottom w:val="single" w:color="auto" w:sz="8" w:space="0"/>
              <w:right w:val="single" w:color="auto" w:sz="8" w:space="0"/>
            </w:tcBorders>
            <w:vAlign w:val="center"/>
          </w:tcPr>
          <w:p>
            <w:pPr>
              <w:widowControl/>
              <w:spacing w:line="320" w:lineRule="exact"/>
              <w:jc w:val="center"/>
              <w:rPr>
                <w:rFonts w:hint="eastAsia" w:asciiTheme="minorEastAsia" w:hAnsiTheme="minorEastAsia" w:cstheme="minorEastAsia"/>
                <w:bCs/>
                <w:sz w:val="24"/>
              </w:rPr>
            </w:pPr>
            <w:r>
              <w:rPr>
                <w:rFonts w:hint="eastAsia" w:ascii="宋体" w:hAnsi="宋体" w:eastAsia="宋体" w:cs="宋体"/>
                <w:i w:val="0"/>
                <w:iCs w:val="0"/>
                <w:color w:val="000000"/>
                <w:sz w:val="20"/>
                <w:szCs w:val="20"/>
                <w:u w:val="none"/>
                <w:lang w:val="en-US" w:eastAsia="zh-CN"/>
              </w:rPr>
              <w:t>核心产品</w:t>
            </w:r>
          </w:p>
        </w:tc>
      </w:tr>
      <w:tr>
        <w:tblPrEx>
          <w:tblCellMar>
            <w:top w:w="0" w:type="dxa"/>
            <w:left w:w="108" w:type="dxa"/>
            <w:bottom w:w="0" w:type="dxa"/>
            <w:right w:w="108" w:type="dxa"/>
          </w:tblCellMar>
        </w:tblPrEx>
        <w:trPr>
          <w:trHeight w:val="533" w:hRule="atLeast"/>
          <w:jc w:val="center"/>
        </w:trPr>
        <w:tc>
          <w:tcPr>
            <w:tcW w:w="1266" w:type="dxa"/>
            <w:gridSpan w:val="2"/>
            <w:tcBorders>
              <w:top w:val="single" w:color="auto" w:sz="8" w:space="0"/>
              <w:left w:val="single" w:color="auto" w:sz="8" w:space="0"/>
              <w:bottom w:val="single" w:color="auto" w:sz="8" w:space="0"/>
              <w:right w:val="single" w:color="000000" w:sz="8" w:space="0"/>
            </w:tcBorders>
            <w:vAlign w:val="center"/>
          </w:tcPr>
          <w:p>
            <w:pPr>
              <w:widowControl/>
              <w:spacing w:line="360" w:lineRule="auto"/>
              <w:jc w:val="center"/>
              <w:rPr>
                <w:rFonts w:ascii="宋体" w:hAnsi="宋体" w:cs="宋体"/>
                <w:b/>
                <w:bCs/>
                <w:kern w:val="0"/>
                <w:sz w:val="24"/>
              </w:rPr>
            </w:pPr>
            <w:r>
              <w:rPr>
                <w:rFonts w:hint="eastAsia" w:ascii="宋体" w:hAnsi="宋体" w:cs="宋体"/>
                <w:b/>
                <w:bCs/>
                <w:color w:val="000000"/>
                <w:sz w:val="24"/>
                <w:szCs w:val="24"/>
              </w:rPr>
              <w:t>工期</w:t>
            </w:r>
          </w:p>
        </w:tc>
        <w:tc>
          <w:tcPr>
            <w:tcW w:w="8437" w:type="dxa"/>
            <w:gridSpan w:val="6"/>
            <w:tcBorders>
              <w:top w:val="single" w:color="auto" w:sz="8" w:space="0"/>
              <w:left w:val="nil"/>
              <w:bottom w:val="single" w:color="auto" w:sz="8" w:space="0"/>
              <w:right w:val="single" w:color="000000" w:sz="8" w:space="0"/>
            </w:tcBorders>
            <w:vAlign w:val="center"/>
          </w:tcPr>
          <w:p>
            <w:pPr>
              <w:widowControl/>
              <w:spacing w:line="320" w:lineRule="exact"/>
              <w:jc w:val="left"/>
              <w:rPr>
                <w:rFonts w:hint="eastAsia" w:ascii="宋体" w:hAnsi="宋体" w:cs="宋体"/>
                <w:kern w:val="1"/>
                <w:sz w:val="24"/>
                <w:lang w:val="en-US" w:eastAsia="zh-CN"/>
              </w:rPr>
            </w:pPr>
            <w:r>
              <w:rPr>
                <w:rFonts w:hint="eastAsia" w:ascii="宋体" w:hAnsi="宋体" w:cs="宋体"/>
                <w:color w:val="000000"/>
                <w:sz w:val="24"/>
                <w:szCs w:val="24"/>
              </w:rPr>
              <w:t>合同签订后</w:t>
            </w:r>
            <w:r>
              <w:rPr>
                <w:rFonts w:hint="eastAsia" w:ascii="宋体" w:hAnsi="宋体" w:cs="宋体"/>
                <w:color w:val="000000"/>
                <w:sz w:val="24"/>
                <w:szCs w:val="24"/>
                <w:lang w:val="en-US" w:eastAsia="zh-CN"/>
              </w:rPr>
              <w:t>7</w:t>
            </w:r>
            <w:r>
              <w:rPr>
                <w:rFonts w:hint="eastAsia" w:ascii="宋体" w:hAnsi="宋体" w:cs="宋体"/>
                <w:color w:val="000000"/>
                <w:sz w:val="24"/>
                <w:szCs w:val="24"/>
              </w:rPr>
              <w:t>个日历天</w:t>
            </w:r>
          </w:p>
        </w:tc>
      </w:tr>
      <w:bookmarkEnd w:id="13"/>
      <w:bookmarkEnd w:id="14"/>
    </w:tbl>
    <w:p>
      <w:pPr>
        <w:pStyle w:val="4"/>
        <w:numPr>
          <w:ilvl w:val="0"/>
          <w:numId w:val="5"/>
        </w:numPr>
        <w:spacing w:before="0" w:after="0" w:line="360" w:lineRule="auto"/>
        <w:jc w:val="left"/>
        <w:rPr>
          <w:rFonts w:ascii="宋体" w:hAnsi="宋体"/>
          <w:bCs w:val="0"/>
          <w:sz w:val="30"/>
          <w:szCs w:val="30"/>
          <w:lang w:val="zh-CN"/>
        </w:rPr>
      </w:pPr>
      <w:bookmarkStart w:id="15" w:name="_Toc30957"/>
      <w:r>
        <w:rPr>
          <w:rFonts w:hint="eastAsia" w:ascii="宋体" w:hAnsi="宋体"/>
          <w:bCs w:val="0"/>
          <w:sz w:val="30"/>
          <w:szCs w:val="30"/>
          <w:lang w:val="zh-CN"/>
        </w:rPr>
        <w:t>技术服务</w:t>
      </w:r>
      <w:r>
        <w:rPr>
          <w:rFonts w:hint="eastAsia" w:ascii="宋体" w:hAnsi="宋体"/>
          <w:bCs w:val="0"/>
          <w:sz w:val="30"/>
          <w:szCs w:val="30"/>
          <w:lang w:val="en-US" w:eastAsia="zh-CN"/>
        </w:rPr>
        <w:t>需</w:t>
      </w:r>
      <w:r>
        <w:rPr>
          <w:rFonts w:hint="eastAsia" w:ascii="宋体" w:hAnsi="宋体"/>
          <w:bCs w:val="0"/>
          <w:sz w:val="30"/>
          <w:szCs w:val="30"/>
          <w:lang w:val="zh-CN"/>
        </w:rPr>
        <w:t>求</w:t>
      </w:r>
      <w:bookmarkEnd w:id="15"/>
    </w:p>
    <w:tbl>
      <w:tblPr>
        <w:tblStyle w:val="28"/>
        <w:tblW w:w="5177" w:type="pct"/>
        <w:jc w:val="center"/>
        <w:tblLayout w:type="autofit"/>
        <w:tblCellMar>
          <w:top w:w="0" w:type="dxa"/>
          <w:left w:w="108" w:type="dxa"/>
          <w:bottom w:w="0" w:type="dxa"/>
          <w:right w:w="108" w:type="dxa"/>
        </w:tblCellMar>
      </w:tblPr>
      <w:tblGrid>
        <w:gridCol w:w="605"/>
        <w:gridCol w:w="1259"/>
        <w:gridCol w:w="1096"/>
        <w:gridCol w:w="6006"/>
        <w:gridCol w:w="525"/>
        <w:gridCol w:w="594"/>
      </w:tblGrid>
      <w:tr>
        <w:tblPrEx>
          <w:tblCellMar>
            <w:top w:w="0" w:type="dxa"/>
            <w:left w:w="108" w:type="dxa"/>
            <w:bottom w:w="0" w:type="dxa"/>
            <w:right w:w="108" w:type="dxa"/>
          </w:tblCellMar>
        </w:tblPrEx>
        <w:trPr>
          <w:trHeight w:val="44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0"/>
              </w:rPr>
            </w:pPr>
            <w:r>
              <w:rPr>
                <w:rFonts w:hint="eastAsia" w:ascii="宋体" w:hAnsi="宋体" w:eastAsia="宋体"/>
                <w:b/>
                <w:color w:val="000000"/>
                <w:kern w:val="0"/>
                <w:sz w:val="20"/>
              </w:rPr>
              <w:t>序号</w:t>
            </w:r>
          </w:p>
        </w:tc>
        <w:tc>
          <w:tcPr>
            <w:tcW w:w="11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b/>
                <w:color w:val="000000"/>
                <w:kern w:val="0"/>
                <w:sz w:val="20"/>
                <w:lang w:val="en-US"/>
              </w:rPr>
            </w:pPr>
            <w:r>
              <w:rPr>
                <w:rFonts w:hint="eastAsia" w:ascii="宋体" w:hAnsi="宋体" w:eastAsia="宋体"/>
                <w:b/>
                <w:color w:val="000000"/>
                <w:kern w:val="0"/>
                <w:sz w:val="20"/>
                <w:lang w:val="en-US" w:eastAsia="zh-CN"/>
              </w:rPr>
              <w:t>产品名称</w:t>
            </w: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b/>
                <w:color w:val="000000"/>
                <w:kern w:val="0"/>
                <w:sz w:val="20"/>
              </w:rPr>
            </w:pPr>
            <w:r>
              <w:rPr>
                <w:rFonts w:hint="eastAsia" w:ascii="宋体" w:hAnsi="宋体" w:eastAsia="宋体"/>
                <w:b/>
                <w:color w:val="000000"/>
                <w:kern w:val="0"/>
                <w:sz w:val="20"/>
              </w:rPr>
              <w:t>技术性能及指标</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213"/>
              </w:tabs>
              <w:jc w:val="center"/>
              <w:rPr>
                <w:rFonts w:hint="default" w:ascii="宋体" w:hAnsi="宋体" w:eastAsia="宋体"/>
                <w:b/>
                <w:color w:val="000000"/>
                <w:kern w:val="0"/>
                <w:sz w:val="20"/>
                <w:lang w:val="en-US" w:eastAsia="zh-CN"/>
              </w:rPr>
            </w:pPr>
            <w:r>
              <w:rPr>
                <w:rFonts w:hint="eastAsia" w:ascii="宋体" w:hAnsi="宋体" w:eastAsia="宋体"/>
                <w:b/>
                <w:color w:val="000000"/>
                <w:kern w:val="0"/>
                <w:sz w:val="20"/>
                <w:lang w:val="en-US" w:eastAsia="zh-CN"/>
              </w:rPr>
              <w:t>数量</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单位</w:t>
            </w:r>
          </w:p>
        </w:tc>
      </w:tr>
      <w:tr>
        <w:tblPrEx>
          <w:tblCellMar>
            <w:top w:w="0" w:type="dxa"/>
            <w:left w:w="108" w:type="dxa"/>
            <w:bottom w:w="0" w:type="dxa"/>
            <w:right w:w="108" w:type="dxa"/>
          </w:tblCellMar>
        </w:tblPrEx>
        <w:trPr>
          <w:trHeight w:val="288" w:hRule="atLeast"/>
          <w:jc w:val="center"/>
        </w:trPr>
        <w:tc>
          <w:tcPr>
            <w:tcW w:w="3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olor w:val="000000"/>
                <w:kern w:val="0"/>
                <w:sz w:val="20"/>
                <w:lang w:val="en-US" w:eastAsia="zh-CN"/>
              </w:rPr>
            </w:pPr>
            <w:r>
              <w:rPr>
                <w:rFonts w:hint="eastAsia" w:ascii="宋体" w:hAnsi="宋体" w:eastAsia="宋体"/>
                <w:color w:val="000000"/>
                <w:kern w:val="0"/>
                <w:sz w:val="20"/>
                <w:lang w:val="en-US" w:eastAsia="zh-CN"/>
              </w:rPr>
              <w:t>1</w:t>
            </w:r>
          </w:p>
        </w:tc>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r>
              <w:rPr>
                <w:rFonts w:hint="eastAsia" w:ascii="宋体" w:hAnsi="宋体" w:eastAsia="宋体"/>
                <w:color w:val="000000"/>
                <w:kern w:val="0"/>
                <w:sz w:val="20"/>
              </w:rPr>
              <w:t>企业/个体自助开办系统</w:t>
            </w: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软件功能</w:t>
            </w:r>
          </w:p>
        </w:tc>
        <w:tc>
          <w:tcPr>
            <w:tcW w:w="29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企业/个体工商户设立秒批</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（1）支持企业设立，AI秒批，打印营业执照</w:t>
            </w:r>
            <w:r>
              <w:rPr>
                <w:rFonts w:hint="eastAsia" w:ascii="宋体" w:hAnsi="宋体" w:eastAsia="宋体"/>
                <w:color w:val="000000"/>
                <w:kern w:val="0"/>
                <w:sz w:val="20"/>
                <w:lang w:eastAsia="zh-CN"/>
              </w:rPr>
              <w:t>（</w:t>
            </w:r>
            <w:r>
              <w:rPr>
                <w:rFonts w:hint="eastAsia" w:ascii="宋体" w:hAnsi="宋体" w:eastAsia="宋体"/>
                <w:color w:val="000000"/>
                <w:kern w:val="0"/>
                <w:sz w:val="20"/>
                <w:lang w:val="en-US" w:eastAsia="zh-CN"/>
              </w:rPr>
              <w:t>需提供功能截图并加盖公章）</w:t>
            </w:r>
            <w:r>
              <w:rPr>
                <w:rFonts w:hint="eastAsia" w:ascii="宋体" w:hAnsi="宋体" w:eastAsia="宋体"/>
                <w:color w:val="000000"/>
                <w:kern w:val="0"/>
                <w:sz w:val="20"/>
              </w:rPr>
              <w:t>；</w:t>
            </w:r>
            <w:r>
              <w:rPr>
                <w:rFonts w:hint="eastAsia" w:ascii="宋体" w:hAnsi="宋体" w:eastAsia="宋体"/>
                <w:color w:val="000000"/>
                <w:kern w:val="0"/>
                <w:sz w:val="20"/>
              </w:rPr>
              <w:br w:type="textWrapping"/>
            </w:r>
            <w:r>
              <w:rPr>
                <w:rFonts w:hint="eastAsia" w:ascii="宋体" w:hAnsi="宋体" w:eastAsia="宋体"/>
                <w:color w:val="000000"/>
                <w:kern w:val="0"/>
                <w:sz w:val="20"/>
              </w:rPr>
              <w:t>（2）支持个体工商户设立，AI秒批，打印营业执照</w:t>
            </w:r>
            <w:r>
              <w:rPr>
                <w:rFonts w:hint="eastAsia" w:ascii="宋体" w:hAnsi="宋体" w:eastAsia="宋体"/>
                <w:color w:val="000000"/>
                <w:kern w:val="0"/>
                <w:sz w:val="20"/>
                <w:lang w:eastAsia="zh-CN"/>
              </w:rPr>
              <w:t>（</w:t>
            </w:r>
            <w:r>
              <w:rPr>
                <w:rFonts w:hint="eastAsia" w:ascii="宋体" w:hAnsi="宋体" w:eastAsia="宋体"/>
                <w:color w:val="000000"/>
                <w:kern w:val="0"/>
                <w:sz w:val="20"/>
                <w:lang w:val="en-US" w:eastAsia="zh-CN"/>
              </w:rPr>
              <w:t>需提供功能截图并加盖公章）</w:t>
            </w:r>
            <w:r>
              <w:rPr>
                <w:rFonts w:hint="eastAsia" w:ascii="宋体" w:hAnsi="宋体" w:eastAsia="宋体"/>
                <w:color w:val="000000"/>
                <w:kern w:val="0"/>
                <w:sz w:val="20"/>
              </w:rPr>
              <w:t>；</w:t>
            </w:r>
          </w:p>
        </w:tc>
        <w:tc>
          <w:tcPr>
            <w:tcW w:w="260" w:type="pct"/>
            <w:vMerge w:val="restart"/>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1</w:t>
            </w:r>
          </w:p>
        </w:tc>
        <w:tc>
          <w:tcPr>
            <w:tcW w:w="294" w:type="pct"/>
            <w:vMerge w:val="restart"/>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套</w:t>
            </w:r>
          </w:p>
        </w:tc>
      </w:tr>
      <w:tr>
        <w:tblPrEx>
          <w:tblCellMar>
            <w:top w:w="0" w:type="dxa"/>
            <w:left w:w="108" w:type="dxa"/>
            <w:bottom w:w="0" w:type="dxa"/>
            <w:right w:w="108" w:type="dxa"/>
          </w:tblCellMar>
        </w:tblPrEx>
        <w:trPr>
          <w:trHeight w:val="276"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湖北市场监管智慧办对接</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支持湖北省市场监督管理局智慧办融平台小程序对接，可以通过小程序交互身份认证、电子签名、查看办件状态、办结结果等；</w:t>
            </w:r>
          </w:p>
        </w:tc>
        <w:tc>
          <w:tcPr>
            <w:tcW w:w="260" w:type="pct"/>
            <w:vMerge w:val="continue"/>
            <w:tcBorders>
              <w:left w:val="nil"/>
              <w:right w:val="single" w:color="auto" w:sz="4" w:space="0"/>
            </w:tcBorders>
            <w:shd w:val="clear" w:color="auto" w:fill="auto"/>
            <w:vAlign w:val="center"/>
          </w:tcPr>
          <w:p>
            <w:pPr>
              <w:widowControl/>
              <w:jc w:val="left"/>
              <w:rPr>
                <w:rFonts w:hint="eastAsia" w:ascii="宋体" w:hAnsi="宋体" w:eastAsia="宋体"/>
                <w:b/>
                <w:color w:val="000000"/>
                <w:kern w:val="0"/>
                <w:sz w:val="20"/>
              </w:rPr>
            </w:pPr>
          </w:p>
        </w:tc>
        <w:tc>
          <w:tcPr>
            <w:tcW w:w="294" w:type="pct"/>
            <w:vMerge w:val="continue"/>
            <w:tcBorders>
              <w:left w:val="nil"/>
              <w:right w:val="single" w:color="auto" w:sz="4" w:space="0"/>
            </w:tcBorders>
            <w:shd w:val="clear" w:color="auto" w:fill="auto"/>
            <w:vAlign w:val="center"/>
          </w:tcPr>
          <w:p>
            <w:pPr>
              <w:widowControl/>
              <w:jc w:val="left"/>
              <w:rPr>
                <w:rFonts w:hint="eastAsia" w:ascii="宋体" w:hAnsi="宋体" w:eastAsia="宋体"/>
                <w:b/>
                <w:color w:val="000000"/>
                <w:kern w:val="0"/>
                <w:sz w:val="20"/>
              </w:rPr>
            </w:pPr>
          </w:p>
        </w:tc>
      </w:tr>
      <w:tr>
        <w:tblPrEx>
          <w:tblCellMar>
            <w:top w:w="0" w:type="dxa"/>
            <w:left w:w="108" w:type="dxa"/>
            <w:bottom w:w="0" w:type="dxa"/>
            <w:right w:w="108" w:type="dxa"/>
          </w:tblCellMar>
        </w:tblPrEx>
        <w:trPr>
          <w:trHeight w:val="924"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扩展功能</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（1）支持湖北市场监管融平台市场主体年报的交互对接，可以在一体化上办理个体工商户和企业的年报，在小程序交互办理，查看办理状态，办理结果等</w:t>
            </w:r>
            <w:r>
              <w:rPr>
                <w:rFonts w:hint="eastAsia" w:ascii="宋体" w:hAnsi="宋体" w:eastAsia="宋体"/>
                <w:color w:val="000000"/>
                <w:kern w:val="0"/>
                <w:sz w:val="20"/>
                <w:lang w:eastAsia="zh-CN"/>
              </w:rPr>
              <w:t>（</w:t>
            </w:r>
            <w:r>
              <w:rPr>
                <w:rFonts w:hint="eastAsia" w:ascii="宋体" w:hAnsi="宋体" w:eastAsia="宋体"/>
                <w:color w:val="000000"/>
                <w:kern w:val="0"/>
                <w:sz w:val="20"/>
                <w:lang w:val="en-US" w:eastAsia="zh-CN"/>
              </w:rPr>
              <w:t>需提供功能截图并加盖公章）</w:t>
            </w:r>
            <w:r>
              <w:rPr>
                <w:rFonts w:hint="eastAsia" w:ascii="宋体" w:hAnsi="宋体" w:eastAsia="宋体"/>
                <w:color w:val="000000"/>
                <w:kern w:val="0"/>
                <w:sz w:val="20"/>
              </w:rPr>
              <w:t>；</w:t>
            </w:r>
            <w:r>
              <w:rPr>
                <w:rFonts w:hint="eastAsia" w:ascii="宋体" w:hAnsi="宋体" w:eastAsia="宋体"/>
                <w:color w:val="000000"/>
                <w:kern w:val="0"/>
                <w:sz w:val="20"/>
              </w:rPr>
              <w:br w:type="textWrapping"/>
            </w:r>
            <w:r>
              <w:rPr>
                <w:rFonts w:hint="eastAsia" w:ascii="宋体" w:hAnsi="宋体" w:eastAsia="宋体"/>
                <w:color w:val="000000"/>
                <w:kern w:val="0"/>
                <w:sz w:val="20"/>
              </w:rPr>
              <w:t>（2）根据湖北省市场监管局统一规划建设，后期省统一开发的其它新功能需要同步发布到一体机上；</w:t>
            </w:r>
          </w:p>
          <w:p>
            <w:pPr>
              <w:widowControl/>
              <w:jc w:val="left"/>
              <w:rPr>
                <w:rFonts w:ascii="宋体" w:hAnsi="宋体" w:eastAsia="宋体"/>
                <w:color w:val="000000"/>
                <w:kern w:val="0"/>
                <w:sz w:val="20"/>
              </w:rPr>
            </w:pPr>
            <w:r>
              <w:rPr>
                <w:rFonts w:hint="eastAsia" w:ascii="宋体" w:hAnsi="宋体" w:eastAsia="宋体"/>
                <w:color w:val="000000"/>
                <w:kern w:val="0"/>
                <w:sz w:val="20"/>
              </w:rPr>
              <w:t>（3）支持可选配模块一事联办、一业一证、商事确认制、市场主体一链通、简易注销、企业经营服务、政策兑现、中介超市、企业信息档案查询、许可证打印、水电气网办理等模块；</w:t>
            </w:r>
          </w:p>
        </w:tc>
        <w:tc>
          <w:tcPr>
            <w:tcW w:w="260" w:type="pct"/>
            <w:vMerge w:val="continue"/>
            <w:tcBorders>
              <w:left w:val="nil"/>
              <w:bottom w:val="single" w:color="auto" w:sz="4" w:space="0"/>
              <w:right w:val="single" w:color="auto" w:sz="4" w:space="0"/>
            </w:tcBorders>
            <w:shd w:val="clear" w:color="auto" w:fill="auto"/>
            <w:vAlign w:val="center"/>
          </w:tcPr>
          <w:p>
            <w:pPr>
              <w:widowControl/>
              <w:jc w:val="left"/>
              <w:rPr>
                <w:rFonts w:hint="eastAsia" w:ascii="宋体" w:hAnsi="宋体" w:eastAsia="宋体"/>
                <w:b/>
                <w:color w:val="000000"/>
                <w:kern w:val="0"/>
                <w:sz w:val="20"/>
              </w:rPr>
            </w:pPr>
          </w:p>
        </w:tc>
        <w:tc>
          <w:tcPr>
            <w:tcW w:w="294" w:type="pct"/>
            <w:vMerge w:val="continue"/>
            <w:tcBorders>
              <w:left w:val="nil"/>
              <w:bottom w:val="single" w:color="auto" w:sz="4" w:space="0"/>
              <w:right w:val="single" w:color="auto" w:sz="4" w:space="0"/>
            </w:tcBorders>
            <w:shd w:val="clear" w:color="auto" w:fill="auto"/>
            <w:vAlign w:val="center"/>
          </w:tcPr>
          <w:p>
            <w:pPr>
              <w:widowControl/>
              <w:jc w:val="left"/>
              <w:rPr>
                <w:rFonts w:hint="eastAsia" w:ascii="宋体" w:hAnsi="宋体" w:eastAsia="宋体"/>
                <w:b/>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硬件功能</w:t>
            </w: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lang w:val="en-US" w:eastAsia="zh-CN"/>
              </w:rPr>
              <w:t>计算机系统</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（1）主机配置：I5，内存：≥4G，硬盘：≥120G固态；</w:t>
            </w:r>
            <w:r>
              <w:rPr>
                <w:rFonts w:hint="eastAsia" w:ascii="宋体" w:hAnsi="宋体" w:eastAsia="宋体"/>
                <w:color w:val="000000"/>
                <w:kern w:val="0"/>
                <w:sz w:val="20"/>
              </w:rPr>
              <w:br w:type="textWrapping"/>
            </w:r>
            <w:r>
              <w:rPr>
                <w:rFonts w:hint="eastAsia" w:ascii="宋体" w:hAnsi="宋体" w:eastAsia="宋体"/>
                <w:color w:val="000000"/>
                <w:kern w:val="0"/>
                <w:sz w:val="20"/>
              </w:rPr>
              <w:t>（2）主机接口：≥14个USB输出接口，≥1个RJ45输入接口，≥5个串口输出接口，≥1个HDMI接口，≥6个灯控输出接口，≥2个感应器输出接口，≥4组12V供电输出接口，≥2组12V可控供电输出接口≥，2个24V供电输出接口，≥2个5V供电输出接口，≥1个220V供电输入接口，≥1组音频输出接口。</w:t>
            </w:r>
            <w:r>
              <w:rPr>
                <w:rFonts w:hint="eastAsia" w:ascii="宋体" w:hAnsi="宋体" w:eastAsia="宋体"/>
                <w:color w:val="000000"/>
                <w:kern w:val="0"/>
                <w:sz w:val="20"/>
              </w:rPr>
              <w:br w:type="textWrapping"/>
            </w:r>
            <w:r>
              <w:rPr>
                <w:rFonts w:hint="eastAsia" w:ascii="宋体" w:hAnsi="宋体" w:eastAsia="宋体"/>
                <w:color w:val="000000"/>
                <w:kern w:val="0"/>
                <w:sz w:val="20"/>
              </w:rPr>
              <w:t>（3）主机支持智能控制系统通过设置在终端上的各个灯控系统，提醒用户需要进行的操作，例如：打印完成出票口亮灯提醒,广告灯箱宣传提醒等；对设备提供直流电源。支持人体感应及开门感应。</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触摸显示屏</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（1）显示器：≥21.5英寸全高清十点电容触摸LED显示屏(16:9)；</w:t>
            </w:r>
            <w:r>
              <w:rPr>
                <w:rFonts w:hint="eastAsia" w:ascii="宋体" w:hAnsi="宋体" w:eastAsia="宋体"/>
                <w:color w:val="000000"/>
                <w:kern w:val="0"/>
                <w:sz w:val="20"/>
              </w:rPr>
              <w:br w:type="textWrapping"/>
            </w:r>
            <w:r>
              <w:rPr>
                <w:rFonts w:hint="eastAsia" w:ascii="宋体" w:hAnsi="宋体" w:eastAsia="宋体"/>
                <w:color w:val="000000"/>
                <w:kern w:val="0"/>
                <w:sz w:val="20"/>
              </w:rPr>
              <w:t>（2）显示屏分辨率：≥1920*1080；显示屏亮度：≥350cd/㎡；</w:t>
            </w:r>
            <w:r>
              <w:rPr>
                <w:rFonts w:hint="eastAsia" w:ascii="宋体" w:hAnsi="宋体" w:eastAsia="宋体"/>
                <w:color w:val="000000"/>
                <w:kern w:val="0"/>
                <w:sz w:val="20"/>
              </w:rPr>
              <w:br w:type="textWrapping"/>
            </w:r>
            <w:r>
              <w:rPr>
                <w:rFonts w:hint="eastAsia" w:ascii="宋体" w:hAnsi="宋体" w:eastAsia="宋体"/>
                <w:color w:val="000000"/>
                <w:kern w:val="0"/>
                <w:sz w:val="20"/>
              </w:rPr>
              <w:t>（3）显示效果出众，具有良好的亮度一致性和色彩一致性，灰度等级≥16级，漏光度≤0.2cd/m2，且具备抗强光干扰功能，可抵抗太阳光等强光干扰，照度在95KLux能正常工作。</w:t>
            </w:r>
          </w:p>
          <w:p>
            <w:pPr>
              <w:widowControl/>
              <w:jc w:val="left"/>
              <w:rPr>
                <w:rFonts w:ascii="宋体" w:hAnsi="宋体" w:eastAsia="宋体"/>
                <w:color w:val="000000"/>
                <w:kern w:val="0"/>
                <w:sz w:val="20"/>
              </w:rPr>
            </w:pPr>
            <w:r>
              <w:rPr>
                <w:rFonts w:hint="eastAsia" w:ascii="宋体" w:hAnsi="宋体" w:eastAsia="宋体"/>
                <w:color w:val="000000"/>
                <w:kern w:val="0"/>
                <w:sz w:val="20"/>
              </w:rPr>
              <w:t>（4）触摸屏响应时间≤2ms。</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9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全键盘</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全键盘方便操作，及更换。</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0"/>
              </w:rPr>
            </w:pPr>
          </w:p>
        </w:tc>
        <w:tc>
          <w:tcPr>
            <w:tcW w:w="54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二代身份证读卡器</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（1）感应区域：≥70*70mm；</w:t>
            </w:r>
          </w:p>
          <w:p>
            <w:pPr>
              <w:widowControl/>
              <w:jc w:val="left"/>
              <w:rPr>
                <w:rFonts w:ascii="宋体" w:hAnsi="宋体" w:eastAsia="宋体"/>
                <w:color w:val="000000"/>
                <w:kern w:val="0"/>
                <w:sz w:val="20"/>
              </w:rPr>
            </w:pPr>
            <w:r>
              <w:rPr>
                <w:rFonts w:hint="eastAsia" w:ascii="宋体" w:hAnsi="宋体" w:eastAsia="宋体"/>
                <w:color w:val="000000"/>
                <w:kern w:val="0"/>
                <w:sz w:val="20"/>
              </w:rPr>
              <w:t>（2）最大感应距离：0～50mm；</w:t>
            </w:r>
          </w:p>
          <w:p>
            <w:pPr>
              <w:widowControl/>
              <w:jc w:val="left"/>
              <w:rPr>
                <w:rFonts w:ascii="宋体" w:hAnsi="宋体" w:eastAsia="宋体"/>
                <w:color w:val="000000"/>
                <w:kern w:val="0"/>
                <w:sz w:val="20"/>
              </w:rPr>
            </w:pPr>
            <w:r>
              <w:rPr>
                <w:rFonts w:hint="eastAsia" w:ascii="宋体" w:hAnsi="宋体" w:eastAsia="宋体"/>
                <w:color w:val="000000"/>
                <w:kern w:val="0"/>
                <w:sz w:val="20"/>
              </w:rPr>
              <w:t>（3）供电方式：5V USB供电；</w:t>
            </w:r>
          </w:p>
          <w:p>
            <w:pPr>
              <w:widowControl/>
              <w:jc w:val="left"/>
              <w:rPr>
                <w:rFonts w:ascii="宋体" w:hAnsi="宋体" w:eastAsia="宋体"/>
                <w:color w:val="000000"/>
                <w:kern w:val="0"/>
                <w:sz w:val="20"/>
              </w:rPr>
            </w:pPr>
            <w:r>
              <w:rPr>
                <w:rFonts w:hint="eastAsia" w:ascii="宋体" w:hAnsi="宋体" w:eastAsia="宋体"/>
                <w:color w:val="000000"/>
                <w:kern w:val="0"/>
                <w:sz w:val="20"/>
              </w:rPr>
              <w:t>（4）工作温度：0—50℃；</w:t>
            </w:r>
          </w:p>
          <w:p>
            <w:pPr>
              <w:widowControl/>
              <w:jc w:val="left"/>
              <w:rPr>
                <w:rFonts w:ascii="宋体" w:hAnsi="宋体" w:eastAsia="宋体"/>
                <w:color w:val="000000"/>
                <w:kern w:val="0"/>
                <w:sz w:val="20"/>
              </w:rPr>
            </w:pPr>
            <w:r>
              <w:rPr>
                <w:rFonts w:hint="eastAsia" w:ascii="宋体" w:hAnsi="宋体" w:eastAsia="宋体"/>
                <w:color w:val="000000"/>
                <w:kern w:val="0"/>
                <w:sz w:val="20"/>
              </w:rPr>
              <w:t>（5）输入输出端口：Mini USB；</w:t>
            </w:r>
          </w:p>
          <w:p>
            <w:pPr>
              <w:widowControl/>
              <w:jc w:val="left"/>
              <w:rPr>
                <w:rFonts w:ascii="宋体" w:hAnsi="宋体" w:eastAsia="宋体"/>
                <w:color w:val="000000"/>
                <w:kern w:val="0"/>
                <w:sz w:val="20"/>
              </w:rPr>
            </w:pPr>
            <w:r>
              <w:rPr>
                <w:rFonts w:hint="eastAsia" w:ascii="宋体" w:hAnsi="宋体" w:eastAsia="宋体"/>
                <w:color w:val="000000"/>
                <w:kern w:val="0"/>
                <w:sz w:val="20"/>
              </w:rPr>
              <w:t>（6）蜂鸣器：有；</w:t>
            </w:r>
          </w:p>
          <w:p>
            <w:pPr>
              <w:widowControl/>
              <w:jc w:val="left"/>
              <w:rPr>
                <w:rFonts w:ascii="宋体" w:hAnsi="宋体" w:eastAsia="宋体"/>
                <w:color w:val="000000"/>
                <w:kern w:val="0"/>
                <w:sz w:val="20"/>
              </w:rPr>
            </w:pPr>
            <w:r>
              <w:rPr>
                <w:rFonts w:hint="eastAsia" w:ascii="宋体" w:hAnsi="宋体" w:eastAsia="宋体"/>
                <w:color w:val="000000"/>
                <w:kern w:val="0"/>
                <w:sz w:val="20"/>
              </w:rPr>
              <w:t>（7）指示灯：电源灯、读卡灯，故障灯；</w:t>
            </w:r>
          </w:p>
          <w:p>
            <w:pPr>
              <w:widowControl/>
              <w:jc w:val="left"/>
              <w:rPr>
                <w:rFonts w:ascii="宋体" w:hAnsi="宋体" w:eastAsia="宋体"/>
                <w:color w:val="000000"/>
                <w:kern w:val="0"/>
                <w:sz w:val="20"/>
              </w:rPr>
            </w:pPr>
            <w:r>
              <w:rPr>
                <w:rFonts w:hint="eastAsia" w:ascii="宋体" w:hAnsi="宋体" w:eastAsia="宋体"/>
                <w:color w:val="000000"/>
                <w:kern w:val="0"/>
                <w:sz w:val="20"/>
              </w:rPr>
              <w:t>（8）无障碍工作时间： 大于5000小时。</w:t>
            </w:r>
          </w:p>
        </w:tc>
        <w:tc>
          <w:tcPr>
            <w:tcW w:w="260" w:type="pct"/>
            <w:vMerge w:val="continue"/>
            <w:tcBorders>
              <w:top w:val="single" w:color="auto" w:sz="4" w:space="0"/>
              <w:left w:val="nil"/>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nil"/>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576"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机柜组件</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后开门维护。全钢机柜、细纹烤漆、不易变形，外观美观、大方，防水、防尘、防锈、防腐、耐磨，布线规范、合理。</w:t>
            </w:r>
          </w:p>
        </w:tc>
        <w:tc>
          <w:tcPr>
            <w:tcW w:w="260" w:type="pct"/>
            <w:vMerge w:val="continue"/>
            <w:tcBorders>
              <w:left w:val="nil"/>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left w:val="nil"/>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274"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打印系统</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黑白激光打印机：OKI B840n</w:t>
            </w:r>
          </w:p>
          <w:p>
            <w:pPr>
              <w:widowControl/>
              <w:jc w:val="left"/>
              <w:rPr>
                <w:rFonts w:ascii="宋体" w:hAnsi="宋体" w:eastAsia="宋体"/>
                <w:color w:val="000000"/>
                <w:kern w:val="0"/>
                <w:sz w:val="20"/>
              </w:rPr>
            </w:pPr>
            <w:r>
              <w:rPr>
                <w:rFonts w:hint="eastAsia" w:ascii="宋体" w:hAnsi="宋体" w:eastAsia="宋体"/>
                <w:color w:val="000000"/>
                <w:kern w:val="0"/>
                <w:sz w:val="20"/>
              </w:rPr>
              <w:t>（1）最大打印幅面：支持A3；</w:t>
            </w:r>
          </w:p>
          <w:p>
            <w:pPr>
              <w:widowControl/>
              <w:jc w:val="left"/>
              <w:rPr>
                <w:rFonts w:ascii="宋体" w:hAnsi="宋体" w:eastAsia="宋体"/>
                <w:color w:val="000000"/>
                <w:kern w:val="0"/>
                <w:sz w:val="20"/>
              </w:rPr>
            </w:pPr>
            <w:r>
              <w:rPr>
                <w:rFonts w:hint="eastAsia" w:ascii="宋体" w:hAnsi="宋体" w:eastAsia="宋体"/>
                <w:color w:val="000000"/>
                <w:kern w:val="0"/>
                <w:sz w:val="20"/>
              </w:rPr>
              <w:t>（2）最高分辨率：高达 600 x 600 dpi；</w:t>
            </w:r>
          </w:p>
          <w:p>
            <w:pPr>
              <w:widowControl/>
              <w:jc w:val="left"/>
              <w:rPr>
                <w:rFonts w:ascii="宋体" w:hAnsi="宋体" w:eastAsia="宋体"/>
                <w:color w:val="000000"/>
                <w:kern w:val="0"/>
                <w:sz w:val="20"/>
              </w:rPr>
            </w:pPr>
            <w:r>
              <w:rPr>
                <w:rFonts w:hint="eastAsia" w:ascii="宋体" w:hAnsi="宋体" w:eastAsia="宋体"/>
                <w:color w:val="000000"/>
                <w:kern w:val="0"/>
                <w:sz w:val="20"/>
              </w:rPr>
              <w:t>（3）标配纸张输出：≥100 页出纸盒；</w:t>
            </w:r>
          </w:p>
          <w:p>
            <w:pPr>
              <w:widowControl/>
              <w:jc w:val="left"/>
              <w:rPr>
                <w:rFonts w:ascii="宋体" w:hAnsi="宋体" w:eastAsia="宋体"/>
                <w:color w:val="000000"/>
                <w:kern w:val="0"/>
                <w:sz w:val="20"/>
              </w:rPr>
            </w:pPr>
            <w:r>
              <w:rPr>
                <w:rFonts w:hint="eastAsia" w:ascii="宋体" w:hAnsi="宋体" w:eastAsia="宋体"/>
                <w:color w:val="000000"/>
                <w:kern w:val="0"/>
                <w:sz w:val="20"/>
              </w:rPr>
              <w:t>（4）标配纸张输入：≥250+1 页进纸盒。</w:t>
            </w:r>
          </w:p>
        </w:tc>
        <w:tc>
          <w:tcPr>
            <w:tcW w:w="260" w:type="pct"/>
            <w:vMerge w:val="continue"/>
            <w:tcBorders>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凭条系统</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（1）打印方式：行式热敏打印。</w:t>
            </w:r>
          </w:p>
          <w:p>
            <w:pPr>
              <w:widowControl/>
              <w:jc w:val="left"/>
              <w:rPr>
                <w:rFonts w:ascii="宋体" w:hAnsi="宋体" w:eastAsia="宋体"/>
                <w:color w:val="000000"/>
                <w:kern w:val="0"/>
                <w:sz w:val="20"/>
              </w:rPr>
            </w:pPr>
            <w:r>
              <w:rPr>
                <w:rFonts w:hint="eastAsia" w:ascii="宋体" w:hAnsi="宋体" w:eastAsia="宋体"/>
                <w:color w:val="000000"/>
                <w:kern w:val="0"/>
                <w:sz w:val="20"/>
              </w:rPr>
              <w:t>（2）纸张宽度：≥80mm。</w:t>
            </w:r>
          </w:p>
          <w:p>
            <w:pPr>
              <w:widowControl/>
              <w:jc w:val="left"/>
              <w:rPr>
                <w:rFonts w:ascii="宋体" w:hAnsi="宋体" w:eastAsia="宋体"/>
                <w:color w:val="000000"/>
                <w:kern w:val="0"/>
                <w:sz w:val="20"/>
              </w:rPr>
            </w:pPr>
            <w:r>
              <w:rPr>
                <w:rFonts w:hint="eastAsia" w:ascii="宋体" w:hAnsi="宋体" w:eastAsia="宋体"/>
                <w:color w:val="000000"/>
                <w:kern w:val="0"/>
                <w:sz w:val="20"/>
              </w:rPr>
              <w:t>（3）切纸模式：全切、半切</w:t>
            </w:r>
          </w:p>
          <w:p>
            <w:pPr>
              <w:widowControl/>
              <w:jc w:val="left"/>
              <w:rPr>
                <w:rFonts w:ascii="宋体" w:hAnsi="宋体" w:eastAsia="宋体"/>
                <w:color w:val="000000"/>
                <w:kern w:val="0"/>
                <w:sz w:val="20"/>
              </w:rPr>
            </w:pPr>
            <w:r>
              <w:rPr>
                <w:rFonts w:hint="eastAsia" w:ascii="宋体" w:hAnsi="宋体" w:eastAsia="宋体"/>
                <w:color w:val="000000"/>
                <w:kern w:val="0"/>
                <w:sz w:val="20"/>
              </w:rPr>
              <w:t>（4）传感器：纸将尽 /纸尽功能</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r>
              <w:rPr>
                <w:rFonts w:hint="eastAsia" w:ascii="宋体" w:hAnsi="宋体" w:eastAsia="宋体"/>
                <w:color w:val="000000"/>
                <w:kern w:val="0"/>
                <w:sz w:val="20"/>
              </w:rPr>
              <w:t>扫码系统</w:t>
            </w:r>
          </w:p>
          <w:p>
            <w:pPr>
              <w:widowControl/>
              <w:jc w:val="left"/>
              <w:rPr>
                <w:rFonts w:ascii="宋体" w:hAnsi="宋体" w:eastAsia="宋体"/>
                <w:color w:val="000000"/>
                <w:kern w:val="0"/>
                <w:sz w:val="20"/>
              </w:rPr>
            </w:pPr>
            <w:r>
              <w:rPr>
                <w:rFonts w:hint="eastAsia" w:ascii="宋体" w:hAnsi="宋体" w:eastAsia="宋体"/>
                <w:color w:val="000000"/>
                <w:kern w:val="0"/>
                <w:sz w:val="20"/>
              </w:rPr>
              <w:t>（1）读取范围：二维码；</w:t>
            </w:r>
          </w:p>
          <w:p>
            <w:pPr>
              <w:widowControl/>
              <w:jc w:val="left"/>
              <w:rPr>
                <w:rFonts w:ascii="宋体" w:hAnsi="宋体" w:eastAsia="宋体"/>
                <w:color w:val="000000"/>
                <w:kern w:val="0"/>
                <w:sz w:val="20"/>
              </w:rPr>
            </w:pPr>
            <w:r>
              <w:rPr>
                <w:rFonts w:hint="eastAsia" w:ascii="宋体" w:hAnsi="宋体" w:eastAsia="宋体"/>
                <w:color w:val="000000"/>
                <w:kern w:val="0"/>
                <w:sz w:val="20"/>
              </w:rPr>
              <w:t>（2）读取距离：0-10cm；</w:t>
            </w:r>
          </w:p>
          <w:p>
            <w:pPr>
              <w:widowControl/>
              <w:jc w:val="left"/>
              <w:rPr>
                <w:rFonts w:ascii="宋体" w:hAnsi="宋体" w:eastAsia="宋体"/>
                <w:color w:val="000000"/>
                <w:kern w:val="0"/>
                <w:sz w:val="20"/>
              </w:rPr>
            </w:pPr>
            <w:r>
              <w:rPr>
                <w:rFonts w:hint="eastAsia" w:ascii="宋体" w:hAnsi="宋体" w:eastAsia="宋体"/>
                <w:color w:val="000000"/>
                <w:kern w:val="0"/>
                <w:sz w:val="20"/>
              </w:rPr>
              <w:t>（3）读取速度：≥100ms/次；</w:t>
            </w:r>
          </w:p>
          <w:p>
            <w:pPr>
              <w:widowControl/>
              <w:jc w:val="left"/>
              <w:rPr>
                <w:rFonts w:ascii="宋体" w:hAnsi="宋体" w:eastAsia="宋体"/>
                <w:color w:val="000000"/>
                <w:kern w:val="0"/>
                <w:sz w:val="20"/>
              </w:rPr>
            </w:pPr>
            <w:r>
              <w:rPr>
                <w:rFonts w:hint="eastAsia" w:ascii="宋体" w:hAnsi="宋体" w:eastAsia="宋体"/>
                <w:color w:val="000000"/>
                <w:kern w:val="0"/>
                <w:sz w:val="20"/>
              </w:rPr>
              <w:t>（4）解码模式：影像式解码引擎；</w:t>
            </w:r>
          </w:p>
          <w:p>
            <w:pPr>
              <w:widowControl/>
              <w:jc w:val="left"/>
              <w:rPr>
                <w:rFonts w:ascii="宋体" w:hAnsi="宋体" w:eastAsia="宋体"/>
                <w:color w:val="000000"/>
                <w:kern w:val="0"/>
                <w:sz w:val="20"/>
              </w:rPr>
            </w:pPr>
            <w:r>
              <w:rPr>
                <w:rFonts w:hint="eastAsia" w:ascii="宋体" w:hAnsi="宋体" w:eastAsia="宋体"/>
                <w:color w:val="000000"/>
                <w:kern w:val="0"/>
                <w:sz w:val="20"/>
              </w:rPr>
              <w:t>（5）图像传感器：≥640×480 CMOS；</w:t>
            </w:r>
          </w:p>
          <w:p>
            <w:pPr>
              <w:widowControl/>
              <w:jc w:val="left"/>
              <w:rPr>
                <w:rFonts w:ascii="宋体" w:hAnsi="宋体" w:eastAsia="宋体"/>
                <w:color w:val="000000"/>
                <w:kern w:val="0"/>
                <w:sz w:val="20"/>
              </w:rPr>
            </w:pPr>
            <w:r>
              <w:rPr>
                <w:rFonts w:hint="eastAsia" w:ascii="宋体" w:hAnsi="宋体" w:eastAsia="宋体"/>
                <w:color w:val="000000"/>
                <w:kern w:val="0"/>
                <w:sz w:val="20"/>
              </w:rPr>
              <w:t>（6）支持码制大小：5-100mm。</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喇叭</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（1）喇叭输出功率：≥5瓦×2；</w:t>
            </w:r>
          </w:p>
          <w:p>
            <w:pPr>
              <w:widowControl/>
              <w:jc w:val="left"/>
              <w:rPr>
                <w:rFonts w:ascii="宋体" w:hAnsi="宋体" w:eastAsia="宋体"/>
                <w:color w:val="000000"/>
                <w:kern w:val="0"/>
                <w:sz w:val="20"/>
              </w:rPr>
            </w:pPr>
            <w:r>
              <w:rPr>
                <w:rFonts w:hint="eastAsia" w:ascii="宋体" w:hAnsi="宋体" w:eastAsia="宋体"/>
                <w:color w:val="000000"/>
                <w:kern w:val="0"/>
                <w:sz w:val="20"/>
              </w:rPr>
              <w:t>（2）音频特性：平衡，自动音量控制，丽音/双语/环绕立体声，光纤模式，均衡器。</w:t>
            </w:r>
          </w:p>
        </w:tc>
        <w:tc>
          <w:tcPr>
            <w:tcW w:w="260"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72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识别系统</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（1）传感器类型：双CMOS1/4；</w:t>
            </w:r>
          </w:p>
          <w:p>
            <w:pPr>
              <w:widowControl/>
              <w:jc w:val="left"/>
              <w:rPr>
                <w:rFonts w:ascii="宋体" w:hAnsi="宋体" w:eastAsia="宋体"/>
                <w:color w:val="000000"/>
                <w:kern w:val="0"/>
                <w:sz w:val="20"/>
              </w:rPr>
            </w:pPr>
            <w:r>
              <w:rPr>
                <w:rFonts w:hint="eastAsia" w:ascii="宋体" w:hAnsi="宋体" w:eastAsia="宋体"/>
                <w:color w:val="000000"/>
                <w:kern w:val="0"/>
                <w:sz w:val="20"/>
              </w:rPr>
              <w:t>（2）有效像素：≥1280*720；</w:t>
            </w:r>
          </w:p>
          <w:p>
            <w:pPr>
              <w:widowControl/>
              <w:jc w:val="left"/>
              <w:rPr>
                <w:rFonts w:ascii="宋体" w:hAnsi="宋体" w:eastAsia="宋体"/>
                <w:color w:val="000000"/>
                <w:kern w:val="0"/>
                <w:sz w:val="20"/>
              </w:rPr>
            </w:pPr>
            <w:r>
              <w:rPr>
                <w:rFonts w:hint="eastAsia" w:ascii="宋体" w:hAnsi="宋体" w:eastAsia="宋体"/>
                <w:color w:val="000000"/>
                <w:kern w:val="0"/>
                <w:sz w:val="20"/>
              </w:rPr>
              <w:t>（3）自动曝光，自动增益，自动白平衡，伽玛校正，活体检测。</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48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lang w:eastAsia="zh-CN"/>
              </w:rPr>
            </w:pPr>
            <w:r>
              <w:rPr>
                <w:rFonts w:hint="eastAsia" w:ascii="宋体" w:hAnsi="宋体" w:eastAsia="宋体"/>
                <w:color w:val="000000"/>
                <w:kern w:val="0"/>
                <w:sz w:val="20"/>
              </w:rPr>
              <w:t>扫描系统</w:t>
            </w:r>
            <w:r>
              <w:rPr>
                <w:rFonts w:hint="eastAsia" w:ascii="宋体" w:hAnsi="宋体" w:eastAsia="宋体"/>
                <w:color w:val="000000"/>
                <w:kern w:val="0"/>
                <w:sz w:val="20"/>
                <w:lang w:eastAsia="zh-CN"/>
              </w:rPr>
              <w:t>：</w:t>
            </w:r>
          </w:p>
          <w:p>
            <w:pPr>
              <w:widowControl/>
              <w:jc w:val="left"/>
              <w:rPr>
                <w:rFonts w:ascii="宋体" w:hAnsi="宋体" w:eastAsia="宋体"/>
                <w:color w:val="000000"/>
                <w:kern w:val="0"/>
                <w:sz w:val="20"/>
              </w:rPr>
            </w:pPr>
            <w:r>
              <w:rPr>
                <w:rFonts w:hint="eastAsia" w:ascii="宋体" w:hAnsi="宋体" w:eastAsia="宋体"/>
                <w:color w:val="000000"/>
                <w:kern w:val="0"/>
                <w:sz w:val="20"/>
              </w:rPr>
              <w:t>（1）最大幅面：支持A3；</w:t>
            </w:r>
            <w:r>
              <w:rPr>
                <w:rFonts w:hint="eastAsia" w:ascii="宋体" w:hAnsi="宋体" w:eastAsia="宋体"/>
                <w:color w:val="000000"/>
                <w:kern w:val="0"/>
                <w:sz w:val="20"/>
              </w:rPr>
              <w:br w:type="textWrapping"/>
            </w:r>
            <w:r>
              <w:rPr>
                <w:rFonts w:hint="eastAsia" w:ascii="宋体" w:hAnsi="宋体" w:eastAsia="宋体"/>
                <w:color w:val="000000"/>
                <w:kern w:val="0"/>
                <w:sz w:val="20"/>
              </w:rPr>
              <w:t>（2）接口类型：USB 2.0；</w:t>
            </w:r>
            <w:r>
              <w:rPr>
                <w:rFonts w:hint="eastAsia" w:ascii="宋体" w:hAnsi="宋体" w:eastAsia="宋体"/>
                <w:color w:val="000000"/>
                <w:kern w:val="0"/>
                <w:sz w:val="20"/>
              </w:rPr>
              <w:br w:type="textWrapping"/>
            </w:r>
            <w:r>
              <w:rPr>
                <w:rFonts w:hint="eastAsia" w:ascii="宋体" w:hAnsi="宋体" w:eastAsia="宋体"/>
                <w:color w:val="000000"/>
                <w:kern w:val="0"/>
                <w:sz w:val="20"/>
              </w:rPr>
              <w:t>（3）视角范围：100°；</w:t>
            </w:r>
          </w:p>
          <w:p>
            <w:pPr>
              <w:widowControl/>
              <w:jc w:val="left"/>
              <w:rPr>
                <w:rFonts w:ascii="宋体" w:hAnsi="宋体" w:eastAsia="宋体"/>
                <w:color w:val="000000"/>
                <w:kern w:val="0"/>
                <w:sz w:val="20"/>
              </w:rPr>
            </w:pPr>
            <w:r>
              <w:rPr>
                <w:rFonts w:hint="eastAsia" w:ascii="宋体" w:hAnsi="宋体" w:eastAsia="宋体"/>
                <w:color w:val="000000"/>
                <w:kern w:val="0"/>
                <w:sz w:val="20"/>
              </w:rPr>
              <w:t>（4）拍摄速度：≤1秒；</w:t>
            </w:r>
          </w:p>
          <w:p>
            <w:pPr>
              <w:widowControl/>
              <w:jc w:val="left"/>
              <w:rPr>
                <w:rFonts w:ascii="宋体" w:hAnsi="宋体" w:eastAsia="宋体"/>
                <w:color w:val="000000"/>
                <w:kern w:val="0"/>
                <w:sz w:val="20"/>
              </w:rPr>
            </w:pPr>
            <w:r>
              <w:rPr>
                <w:rFonts w:hint="eastAsia" w:ascii="宋体" w:hAnsi="宋体" w:eastAsia="宋体"/>
                <w:color w:val="000000"/>
                <w:kern w:val="0"/>
                <w:sz w:val="20"/>
              </w:rPr>
              <w:t>（5）工作电压：DC 5V+5%；</w:t>
            </w:r>
          </w:p>
          <w:p>
            <w:pPr>
              <w:widowControl/>
              <w:jc w:val="left"/>
              <w:rPr>
                <w:rFonts w:ascii="宋体" w:hAnsi="宋体" w:eastAsia="宋体"/>
                <w:color w:val="000000"/>
                <w:kern w:val="0"/>
                <w:sz w:val="20"/>
              </w:rPr>
            </w:pPr>
            <w:r>
              <w:rPr>
                <w:rFonts w:hint="eastAsia" w:ascii="宋体" w:hAnsi="宋体" w:eastAsia="宋体"/>
                <w:color w:val="000000"/>
                <w:kern w:val="0"/>
                <w:sz w:val="20"/>
              </w:rPr>
              <w:t>（6）驱动类型：免驱动；</w:t>
            </w:r>
          </w:p>
          <w:p>
            <w:pPr>
              <w:widowControl/>
              <w:jc w:val="left"/>
              <w:rPr>
                <w:rFonts w:ascii="宋体" w:hAnsi="宋体" w:eastAsia="宋体"/>
                <w:color w:val="000000"/>
                <w:kern w:val="0"/>
                <w:sz w:val="20"/>
              </w:rPr>
            </w:pPr>
            <w:r>
              <w:rPr>
                <w:rFonts w:hint="eastAsia" w:ascii="宋体" w:hAnsi="宋体" w:eastAsia="宋体"/>
                <w:color w:val="000000"/>
                <w:kern w:val="0"/>
                <w:sz w:val="20"/>
              </w:rPr>
              <w:t>（7）拍摄幅面：A4；</w:t>
            </w:r>
          </w:p>
          <w:p>
            <w:pPr>
              <w:widowControl/>
              <w:jc w:val="left"/>
              <w:rPr>
                <w:rFonts w:ascii="宋体" w:hAnsi="宋体" w:eastAsia="宋体"/>
                <w:color w:val="000000"/>
                <w:kern w:val="0"/>
                <w:sz w:val="20"/>
              </w:rPr>
            </w:pPr>
            <w:r>
              <w:rPr>
                <w:rFonts w:hint="eastAsia" w:ascii="宋体" w:hAnsi="宋体" w:eastAsia="宋体"/>
                <w:color w:val="000000"/>
                <w:kern w:val="0"/>
                <w:sz w:val="20"/>
              </w:rPr>
              <w:t>（8）图像传感器：1/2.33 CMOS；</w:t>
            </w:r>
          </w:p>
          <w:p>
            <w:pPr>
              <w:widowControl/>
              <w:jc w:val="left"/>
              <w:rPr>
                <w:rFonts w:ascii="宋体" w:hAnsi="宋体" w:eastAsia="宋体"/>
                <w:color w:val="000000"/>
                <w:kern w:val="0"/>
                <w:sz w:val="20"/>
              </w:rPr>
            </w:pPr>
            <w:r>
              <w:rPr>
                <w:rFonts w:hint="eastAsia" w:ascii="宋体" w:hAnsi="宋体" w:eastAsia="宋体"/>
                <w:color w:val="000000"/>
                <w:kern w:val="0"/>
                <w:sz w:val="20"/>
              </w:rPr>
              <w:t>（9）像素：1000万。</w:t>
            </w: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olor w:val="000000"/>
                <w:kern w:val="0"/>
                <w:sz w:val="20"/>
              </w:rPr>
            </w:pPr>
          </w:p>
        </w:tc>
      </w:tr>
      <w:tr>
        <w:tblPrEx>
          <w:tblCellMar>
            <w:top w:w="0" w:type="dxa"/>
            <w:left w:w="108" w:type="dxa"/>
            <w:bottom w:w="0" w:type="dxa"/>
            <w:right w:w="108" w:type="dxa"/>
          </w:tblCellMar>
        </w:tblPrEx>
        <w:trPr>
          <w:trHeight w:val="48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r>
              <w:rPr>
                <w:rFonts w:hint="eastAsia" w:ascii="宋体" w:hAnsi="宋体" w:eastAsia="宋体"/>
                <w:color w:val="000000"/>
                <w:kern w:val="0"/>
                <w:sz w:val="20"/>
              </w:rPr>
              <w:t>产品质量及售后要求</w:t>
            </w: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theme="minorBidi"/>
                <w:color w:val="000000"/>
                <w:kern w:val="0"/>
                <w:sz w:val="20"/>
                <w:szCs w:val="22"/>
                <w:lang w:val="en-US" w:eastAsia="zh-CN" w:bidi="ar-SA"/>
              </w:rPr>
            </w:pPr>
            <w:r>
              <w:rPr>
                <w:rFonts w:hint="eastAsia" w:ascii="宋体" w:hAnsi="宋体" w:eastAsia="宋体"/>
                <w:color w:val="000000"/>
                <w:kern w:val="0"/>
                <w:sz w:val="20"/>
              </w:rPr>
              <w:t>以上一体机硬件参数须提供具有CNAS资质认证标识的第三方检测报告并加盖公章</w:t>
            </w:r>
          </w:p>
        </w:tc>
        <w:tc>
          <w:tcPr>
            <w:tcW w:w="260" w:type="pct"/>
            <w:vMerge w:val="continue"/>
            <w:tcBorders>
              <w:top w:val="single" w:color="auto" w:sz="4" w:space="0"/>
              <w:left w:val="nil"/>
              <w:right w:val="single" w:color="auto" w:sz="4" w:space="0"/>
            </w:tcBorders>
            <w:shd w:val="clear" w:color="auto" w:fill="auto"/>
            <w:vAlign w:val="center"/>
          </w:tcPr>
          <w:p>
            <w:pPr>
              <w:widowControl/>
              <w:rPr>
                <w:rFonts w:hint="eastAsia" w:ascii="宋体" w:hAnsi="宋体" w:eastAsia="宋体"/>
                <w:b/>
                <w:color w:val="000000"/>
                <w:kern w:val="0"/>
                <w:sz w:val="20"/>
              </w:rPr>
            </w:pPr>
          </w:p>
        </w:tc>
        <w:tc>
          <w:tcPr>
            <w:tcW w:w="294" w:type="pct"/>
            <w:vMerge w:val="continue"/>
            <w:tcBorders>
              <w:top w:val="single" w:color="auto" w:sz="4" w:space="0"/>
              <w:left w:val="nil"/>
              <w:right w:val="single" w:color="auto" w:sz="4" w:space="0"/>
            </w:tcBorders>
            <w:shd w:val="clear" w:color="auto" w:fill="auto"/>
            <w:vAlign w:val="center"/>
          </w:tcPr>
          <w:p>
            <w:pPr>
              <w:widowControl/>
              <w:rPr>
                <w:rFonts w:hint="eastAsia" w:ascii="宋体" w:hAnsi="宋体" w:eastAsia="宋体"/>
                <w:b/>
                <w:color w:val="000000"/>
                <w:kern w:val="0"/>
                <w:sz w:val="20"/>
              </w:rPr>
            </w:pPr>
          </w:p>
        </w:tc>
      </w:tr>
      <w:tr>
        <w:tblPrEx>
          <w:tblCellMar>
            <w:top w:w="0" w:type="dxa"/>
            <w:left w:w="108" w:type="dxa"/>
            <w:bottom w:w="0" w:type="dxa"/>
            <w:right w:w="108" w:type="dxa"/>
          </w:tblCellMar>
        </w:tblPrEx>
        <w:trPr>
          <w:trHeight w:val="48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theme="minorBidi"/>
                <w:color w:val="000000"/>
                <w:kern w:val="0"/>
                <w:sz w:val="20"/>
                <w:szCs w:val="22"/>
                <w:lang w:val="en-US" w:eastAsia="zh-CN" w:bidi="ar-SA"/>
              </w:rPr>
            </w:pPr>
            <w:r>
              <w:rPr>
                <w:rFonts w:hint="eastAsia" w:ascii="宋体" w:hAnsi="宋体" w:eastAsia="宋体"/>
                <w:color w:val="000000"/>
                <w:kern w:val="0"/>
                <w:sz w:val="20"/>
              </w:rPr>
              <w:t>一体机终端整机通过CCC认证,且认证委托人、生产者、生产企业一致（提供CCC证书）</w:t>
            </w:r>
          </w:p>
        </w:tc>
        <w:tc>
          <w:tcPr>
            <w:tcW w:w="260" w:type="pct"/>
            <w:vMerge w:val="continue"/>
            <w:tcBorders>
              <w:left w:val="nil"/>
              <w:right w:val="single" w:color="auto" w:sz="4" w:space="0"/>
            </w:tcBorders>
            <w:shd w:val="clear" w:color="auto" w:fill="auto"/>
            <w:vAlign w:val="center"/>
          </w:tcPr>
          <w:p>
            <w:pPr>
              <w:widowControl/>
              <w:rPr>
                <w:rFonts w:hint="eastAsia" w:ascii="宋体" w:hAnsi="宋体" w:eastAsia="宋体"/>
                <w:b/>
                <w:color w:val="000000"/>
                <w:kern w:val="0"/>
                <w:sz w:val="20"/>
              </w:rPr>
            </w:pPr>
          </w:p>
        </w:tc>
        <w:tc>
          <w:tcPr>
            <w:tcW w:w="294" w:type="pct"/>
            <w:vMerge w:val="continue"/>
            <w:tcBorders>
              <w:left w:val="nil"/>
              <w:right w:val="single" w:color="auto" w:sz="4" w:space="0"/>
            </w:tcBorders>
            <w:shd w:val="clear" w:color="auto" w:fill="auto"/>
            <w:vAlign w:val="center"/>
          </w:tcPr>
          <w:p>
            <w:pPr>
              <w:widowControl/>
              <w:rPr>
                <w:rFonts w:hint="eastAsia" w:ascii="宋体" w:hAnsi="宋体" w:eastAsia="宋体"/>
                <w:b/>
                <w:color w:val="000000"/>
                <w:kern w:val="0"/>
                <w:sz w:val="20"/>
              </w:rPr>
            </w:pPr>
          </w:p>
        </w:tc>
      </w:tr>
      <w:tr>
        <w:tblPrEx>
          <w:tblCellMar>
            <w:top w:w="0" w:type="dxa"/>
            <w:left w:w="108" w:type="dxa"/>
            <w:bottom w:w="0" w:type="dxa"/>
            <w:right w:w="108" w:type="dxa"/>
          </w:tblCellMar>
        </w:tblPrEx>
        <w:trPr>
          <w:trHeight w:val="480" w:hRule="atLeast"/>
          <w:jc w:val="center"/>
        </w:trPr>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p>
        </w:tc>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kern w:val="0"/>
                <w:sz w:val="20"/>
              </w:rPr>
            </w:pP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theme="minorBidi"/>
                <w:color w:val="000000"/>
                <w:kern w:val="0"/>
                <w:sz w:val="20"/>
                <w:szCs w:val="22"/>
                <w:lang w:val="en-US" w:eastAsia="zh-CN" w:bidi="ar-SA"/>
              </w:rPr>
            </w:pPr>
            <w:r>
              <w:rPr>
                <w:rFonts w:hint="eastAsia" w:ascii="宋体" w:hAnsi="宋体" w:eastAsia="宋体"/>
                <w:color w:val="000000"/>
                <w:kern w:val="0"/>
                <w:sz w:val="20"/>
              </w:rPr>
              <w:t>一体机终端整机须提</w:t>
            </w:r>
            <w:r>
              <w:rPr>
                <w:rFonts w:hint="eastAsia" w:ascii="宋体" w:hAnsi="宋体" w:eastAsia="宋体" w:cstheme="minorBidi"/>
                <w:color w:val="000000"/>
                <w:kern w:val="0"/>
                <w:sz w:val="20"/>
                <w:szCs w:val="24"/>
                <w:lang w:val="en-US" w:eastAsia="zh-CN" w:bidi="ar-SA"/>
              </w:rPr>
              <w:t>供售后</w:t>
            </w:r>
            <w:r>
              <w:rPr>
                <w:rFonts w:hint="eastAsia" w:ascii="宋体" w:hAnsi="宋体" w:eastAsia="宋体"/>
                <w:color w:val="000000"/>
                <w:kern w:val="0"/>
                <w:sz w:val="20"/>
              </w:rPr>
              <w:t>服务承诺函</w:t>
            </w:r>
          </w:p>
        </w:tc>
        <w:tc>
          <w:tcPr>
            <w:tcW w:w="260" w:type="pct"/>
            <w:vMerge w:val="continue"/>
            <w:tcBorders>
              <w:left w:val="nil"/>
              <w:bottom w:val="single" w:color="auto" w:sz="4" w:space="0"/>
              <w:right w:val="single" w:color="auto" w:sz="4" w:space="0"/>
            </w:tcBorders>
            <w:shd w:val="clear" w:color="auto" w:fill="auto"/>
            <w:vAlign w:val="center"/>
          </w:tcPr>
          <w:p>
            <w:pPr>
              <w:widowControl/>
              <w:rPr>
                <w:rFonts w:hint="eastAsia" w:ascii="宋体" w:hAnsi="宋体" w:eastAsia="宋体"/>
                <w:b/>
                <w:color w:val="000000"/>
                <w:kern w:val="0"/>
                <w:sz w:val="20"/>
              </w:rPr>
            </w:pPr>
          </w:p>
        </w:tc>
        <w:tc>
          <w:tcPr>
            <w:tcW w:w="294" w:type="pct"/>
            <w:vMerge w:val="continue"/>
            <w:tcBorders>
              <w:left w:val="nil"/>
              <w:bottom w:val="single" w:color="auto" w:sz="4" w:space="0"/>
              <w:right w:val="single" w:color="auto" w:sz="4" w:space="0"/>
            </w:tcBorders>
            <w:shd w:val="clear" w:color="auto" w:fill="auto"/>
            <w:vAlign w:val="center"/>
          </w:tcPr>
          <w:p>
            <w:pPr>
              <w:widowControl/>
              <w:rPr>
                <w:rFonts w:hint="eastAsia" w:ascii="宋体" w:hAnsi="宋体" w:eastAsia="宋体"/>
                <w:b/>
                <w:color w:val="000000"/>
                <w:kern w:val="0"/>
                <w:sz w:val="20"/>
              </w:rPr>
            </w:pPr>
          </w:p>
        </w:tc>
      </w:tr>
      <w:tr>
        <w:tblPrEx>
          <w:tblCellMar>
            <w:top w:w="0" w:type="dxa"/>
            <w:left w:w="108" w:type="dxa"/>
            <w:bottom w:w="0" w:type="dxa"/>
            <w:right w:w="108" w:type="dxa"/>
          </w:tblCellMar>
        </w:tblPrEx>
        <w:trPr>
          <w:trHeight w:val="480"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olor w:val="000000"/>
                <w:kern w:val="0"/>
                <w:sz w:val="20"/>
                <w:lang w:val="en-US" w:eastAsia="zh-CN"/>
              </w:rPr>
            </w:pPr>
            <w:r>
              <w:rPr>
                <w:rFonts w:hint="eastAsia" w:ascii="宋体" w:hAnsi="宋体" w:eastAsia="宋体"/>
                <w:color w:val="000000"/>
                <w:kern w:val="0"/>
                <w:sz w:val="20"/>
                <w:lang w:val="en-US" w:eastAsia="zh-CN"/>
              </w:rPr>
              <w:t>2</w:t>
            </w:r>
          </w:p>
        </w:tc>
        <w:tc>
          <w:tcPr>
            <w:tcW w:w="11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0"/>
              </w:rPr>
            </w:pPr>
            <w:r>
              <w:rPr>
                <w:rFonts w:hint="eastAsia" w:ascii="宋体" w:hAnsi="宋体" w:eastAsia="宋体"/>
                <w:color w:val="000000"/>
                <w:kern w:val="0"/>
                <w:sz w:val="20"/>
              </w:rPr>
              <w:t>应用服务器</w:t>
            </w: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7"/>
              <w:numPr>
                <w:ilvl w:val="0"/>
                <w:numId w:val="0"/>
              </w:numPr>
              <w:ind w:leftChars="0"/>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1、规格：≥2U机架式服务器，国际领先厂商产品，国内生产和制造，可在全球不少于100个国家销售。</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2、处理器：≥Intel C622芯片组，≥1颗 处理器， 核数≥10核，频率 ≥2.4GHZ 可选最大单颗20核处理器。</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3、内存：≥16GB RDIMM, 2933，最大支持≥16条扩展插槽，最大支持≥1TB内存扩展。</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4、硬盘：2块 2TB SATA +1块240G SSD ,支持≥8个3.5寸硬盘扩展机型；支持内置两个M.2且可支持RAID 0/1。</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5、RAID功能：配置≥530-8i  12Gbps RAID卡，提供raid 0/1/5/10/50。</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6、网卡和HBA卡：配置≥2个千兆以太网控制器，1个独享的管理端口.</w:t>
            </w:r>
          </w:p>
          <w:p>
            <w:pPr>
              <w:tabs>
                <w:tab w:val="left" w:pos="5715"/>
              </w:tabs>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7、配件：免工具滑动导轨套件。</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 xml:space="preserve">8、电源：电源输出功率≥550W 80+铂金电源 </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9、冷却系统：支持4个冗余（N+1）热插拔系统风扇。</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10、I/O扩展：最大支持≥6个PCIe 3.0插槽，配置前置USB口用以连接手机管理服务器（可提供移动应用中的与操作面板类似的功能），配置≥2个后置USB 3.0接口。</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11、服务器管理：提供针对处理器，内存，内部存储，风扇，电源，阵列卡等关键部件的故障预报警机制；提供针对处理器，内存插槽，风扇，电源，CPU板的LED故障报警指示灯；配置远程管理模块和独立远程管理网口，支持通过浏览器访问带外管理界面，可以收集和查看硬件资产信息、系统日志和诊断信息，监控服务器系统运行状态、健康情况和性能信息。</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12、能源管理工具：提供能源管理软件，可对数据中心内同一品牌的塔式、机架、刀片服务器以及超融合节点等提供实时电源能耗、健康状况以及温度等的监控和分析，可查看和控制服务器散热，提供优化的能源方案，提供官网软件下载链接并加盖公章。</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13. 系统管理软件：中文管理界面，要求提供（但不限于）以下功能：</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（1）实时监控管理：实时监控服务器用电情况，监控捕捉操作系统挂起时的视频显示内容，设置事件日志转发和自动通报；提供符合 CIM、IPMI v2.0、SNMP v3、DCMI v1.5、Redfish 标准的 REST API。</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（2）固件及配置管理：可通过带内和带外方式配置服务器设置和更新系统/适配器固件，支持图形化 BIOS /UEFI配置、RAID配置等，并可以将BIOS/UEFI配置信息和RAID配置信息等保持到USB或网络文件，并复制到其它服务器。</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（3）移动APP管理：提供可支持Android和 IOS的移动APP，通过APP可以集中监控查看设备的状态、审计日志和报警信息，以及执行设备电源开关动作等.</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（4）图形化及远程管理：显示实时和历史服务器用电数据和温度图形，显示系统资源利用率历史记录；支持基于 HTML5 的远程控制台和远程控制，无需 Java 和 ActiveX 插件，可通过远程控制台访问虚拟介质，远程安装操作系统。</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（5）ISO文件映射：可以将本地客户端上的ISO映像文件映射为服务器使用的虚拟驱动器或从 CIFS 和 NFS 文件服务器远程装载 ISO 映像，支持在远程会话的所有用户间进行协作。</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（6）异构设备管理：可实现自动发现、清点、跟踪、监控和数据中心内同一品牌的服务器、刀片中心及交换机；可集中查看从受管节点生成的所有事件和警报，并可使用call home功能对警报进行远程报修。</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（7）合规性管理：可通过固件合规性策略对设备固件进行管理，可批量检查和升级固件。</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（8）服务器批量配置：提供包括本地存储、I/O 适配器、引导设置、端口、管理口及UEFI 等的服务器批量配置；提供操作系统映像的存储库功能，以及将操作系统映像或虚拟化软件批量部署到受管服务器功能。</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（9）与主流平台集成：提供微码升级时虚拟化业务不中断功能；提供向上集成统一管理功能，可与VMware vCenter和Microsoft System Center集成，由vCenter、MSC直接管理硬件.</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14、安全：为确保底层系统安全，支持TCM（Trusted Cryptographic Module）可信加密模块</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15、工作温度：支持ASHARE A4标准，服务器工作温度最高支持45°C</w:t>
            </w:r>
          </w:p>
          <w:p>
            <w:pPr>
              <w:rPr>
                <w:rFonts w:hint="eastAsia"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16、高可用性：满足平均无故障时间MTBF的m1值≥150000小时，并提供国家级认证机构NCTC相关证明材料；</w:t>
            </w:r>
          </w:p>
          <w:p>
            <w:pPr>
              <w:rPr>
                <w:rFonts w:hint="eastAsia" w:ascii="宋体" w:hAnsi="宋体" w:eastAsia="宋体" w:cstheme="minorBidi"/>
                <w:color w:val="C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1</w:t>
            </w:r>
            <w:r>
              <w:rPr>
                <w:rFonts w:hint="eastAsia" w:ascii="宋体" w:hAnsi="宋体" w:cstheme="minorBidi"/>
                <w:color w:val="000000"/>
                <w:kern w:val="0"/>
                <w:sz w:val="20"/>
                <w:szCs w:val="24"/>
                <w:lang w:val="en-US" w:eastAsia="zh-CN" w:bidi="ar-SA"/>
              </w:rPr>
              <w:t>7</w:t>
            </w:r>
            <w:r>
              <w:rPr>
                <w:rFonts w:hint="eastAsia" w:ascii="宋体" w:hAnsi="宋体" w:eastAsia="宋体" w:cstheme="minorBidi"/>
                <w:color w:val="000000"/>
                <w:kern w:val="0"/>
                <w:sz w:val="20"/>
                <w:szCs w:val="24"/>
                <w:lang w:val="en-US" w:eastAsia="zh-CN" w:bidi="ar-SA"/>
              </w:rPr>
              <w:t>、产品认证：产品通过中国3C认证、中国节能产品认证、中国环境标志产品认证</w:t>
            </w:r>
            <w:r>
              <w:rPr>
                <w:rFonts w:hint="eastAsia" w:ascii="宋体" w:hAnsi="宋体" w:eastAsia="宋体" w:cstheme="minorBidi"/>
                <w:color w:val="C00000"/>
                <w:kern w:val="0"/>
                <w:sz w:val="20"/>
                <w:szCs w:val="24"/>
                <w:lang w:val="en-US" w:eastAsia="zh-CN" w:bidi="ar-SA"/>
              </w:rPr>
              <w:t>。</w:t>
            </w:r>
          </w:p>
          <w:p>
            <w:pPr>
              <w:pStyle w:val="107"/>
              <w:numPr>
                <w:ilvl w:val="0"/>
                <w:numId w:val="0"/>
              </w:numPr>
              <w:ind w:leftChars="0"/>
              <w:rPr>
                <w:rFonts w:hint="eastAsia" w:ascii="宋体" w:hAnsi="宋体" w:eastAsia="宋体"/>
                <w:color w:val="000000"/>
                <w:kern w:val="0"/>
                <w:sz w:val="20"/>
              </w:rPr>
            </w:pPr>
            <w:r>
              <w:rPr>
                <w:rFonts w:hint="eastAsia" w:ascii="宋体" w:hAnsi="宋体" w:eastAsia="宋体" w:cstheme="minorBidi"/>
                <w:color w:val="000000"/>
                <w:kern w:val="0"/>
                <w:sz w:val="20"/>
                <w:szCs w:val="24"/>
                <w:lang w:val="en-US" w:eastAsia="zh-CN" w:bidi="ar-SA"/>
              </w:rPr>
              <w:t>18、服务：提供原厂3年7x24售后支持服务，提供原厂基础安装服务。</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1</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台</w:t>
            </w:r>
          </w:p>
        </w:tc>
      </w:tr>
      <w:tr>
        <w:tblPrEx>
          <w:tblCellMar>
            <w:top w:w="0" w:type="dxa"/>
            <w:left w:w="108" w:type="dxa"/>
            <w:bottom w:w="0" w:type="dxa"/>
            <w:right w:w="108" w:type="dxa"/>
          </w:tblCellMar>
        </w:tblPrEx>
        <w:trPr>
          <w:trHeight w:val="480"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3</w:t>
            </w:r>
          </w:p>
        </w:tc>
        <w:tc>
          <w:tcPr>
            <w:tcW w:w="11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olor w:val="000000"/>
                <w:kern w:val="0"/>
                <w:sz w:val="20"/>
              </w:rPr>
            </w:pPr>
            <w:r>
              <w:rPr>
                <w:rFonts w:hint="eastAsia" w:ascii="宋体" w:hAnsi="宋体" w:eastAsia="宋体"/>
                <w:color w:val="000000"/>
                <w:kern w:val="0"/>
                <w:sz w:val="20"/>
              </w:rPr>
              <w:t>远程OA办公系统</w:t>
            </w: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7"/>
              <w:numPr>
                <w:ilvl w:val="0"/>
                <w:numId w:val="0"/>
              </w:numPr>
              <w:ind w:leftChars="0"/>
              <w:rPr>
                <w:rFonts w:hint="default" w:ascii="宋体" w:hAnsi="宋体" w:eastAsia="宋体" w:cstheme="minorBidi"/>
                <w:color w:val="000000"/>
                <w:kern w:val="0"/>
                <w:sz w:val="20"/>
                <w:szCs w:val="24"/>
                <w:lang w:val="en-US" w:eastAsia="zh-CN" w:bidi="ar-SA"/>
              </w:rPr>
            </w:pPr>
            <w:r>
              <w:rPr>
                <w:rFonts w:hint="eastAsia" w:ascii="宋体" w:hAnsi="宋体" w:eastAsia="宋体" w:cstheme="minorBidi"/>
                <w:color w:val="000000"/>
                <w:kern w:val="0"/>
                <w:sz w:val="20"/>
                <w:szCs w:val="24"/>
                <w:lang w:val="en-US" w:eastAsia="zh-CN" w:bidi="ar-SA"/>
              </w:rPr>
              <w:t>全面遵循公文管理规范，具备优秀的电子公文处理能力，安全性高，权限控制严格，灵活性、扩展性与开放性，易用性，支持移动办公等功能。</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1</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b/>
                <w:color w:val="000000"/>
                <w:kern w:val="0"/>
                <w:sz w:val="20"/>
                <w:lang w:val="en-US" w:eastAsia="zh-CN"/>
              </w:rPr>
            </w:pPr>
            <w:r>
              <w:rPr>
                <w:rFonts w:hint="eastAsia" w:ascii="宋体" w:hAnsi="宋体" w:eastAsia="宋体"/>
                <w:b/>
                <w:color w:val="000000"/>
                <w:kern w:val="0"/>
                <w:sz w:val="20"/>
                <w:lang w:val="en-US" w:eastAsia="zh-CN"/>
              </w:rPr>
              <w:t>套</w:t>
            </w:r>
          </w:p>
        </w:tc>
      </w:tr>
    </w:tbl>
    <w:p>
      <w:pPr>
        <w:widowControl w:val="0"/>
        <w:numPr>
          <w:ilvl w:val="0"/>
          <w:numId w:val="0"/>
        </w:numPr>
        <w:ind w:leftChars="0"/>
        <w:jc w:val="both"/>
        <w:rPr>
          <w:rFonts w:hint="default"/>
          <w:b/>
          <w:bCs/>
          <w:sz w:val="28"/>
          <w:szCs w:val="28"/>
          <w:lang w:val="en-US" w:eastAsia="zh-CN"/>
        </w:rPr>
      </w:pPr>
      <w:r>
        <w:rPr>
          <w:rFonts w:hint="eastAsia"/>
          <w:b/>
          <w:bCs/>
          <w:sz w:val="28"/>
          <w:szCs w:val="28"/>
          <w:lang w:val="en-US" w:eastAsia="zh-CN"/>
        </w:rPr>
        <w:t>三、商务要求：</w:t>
      </w:r>
    </w:p>
    <w:p>
      <w:pPr>
        <w:pStyle w:val="40"/>
        <w:spacing w:line="360" w:lineRule="auto"/>
        <w:ind w:left="0" w:leftChars="0" w:firstLine="0" w:firstLineChars="0"/>
        <w:rPr>
          <w:rFonts w:hint="eastAsia" w:ascii="宋体" w:hAnsi="宋体" w:cs="宋体"/>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cs="宋体"/>
          <w:b/>
          <w:bCs/>
          <w:color w:val="000000"/>
          <w:sz w:val="24"/>
          <w:szCs w:val="24"/>
        </w:rPr>
        <w:t>项目完工期限：</w:t>
      </w:r>
      <w:r>
        <w:rPr>
          <w:rFonts w:hint="eastAsia" w:ascii="宋体" w:hAnsi="宋体" w:cs="宋体"/>
          <w:color w:val="000000"/>
          <w:sz w:val="24"/>
          <w:szCs w:val="24"/>
        </w:rPr>
        <w:t>合同签订后</w:t>
      </w:r>
      <w:r>
        <w:rPr>
          <w:rFonts w:hint="eastAsia" w:ascii="宋体" w:hAnsi="宋体" w:cs="宋体"/>
          <w:color w:val="000000"/>
          <w:sz w:val="24"/>
          <w:szCs w:val="24"/>
          <w:lang w:val="en-US" w:eastAsia="zh-CN"/>
        </w:rPr>
        <w:t>7</w:t>
      </w:r>
      <w:r>
        <w:rPr>
          <w:rFonts w:hint="eastAsia" w:ascii="宋体" w:hAnsi="宋体" w:cs="宋体"/>
          <w:color w:val="000000"/>
          <w:sz w:val="24"/>
          <w:szCs w:val="24"/>
        </w:rPr>
        <w:t>个日历天。</w:t>
      </w:r>
    </w:p>
    <w:p>
      <w:pPr>
        <w:pStyle w:val="40"/>
        <w:spacing w:line="360" w:lineRule="auto"/>
        <w:ind w:left="0" w:leftChars="0" w:firstLine="0" w:firstLineChars="0"/>
        <w:rPr>
          <w:rFonts w:ascii="宋体" w:hAnsi="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cs="宋体"/>
          <w:b/>
          <w:bCs/>
          <w:color w:val="000000"/>
          <w:sz w:val="24"/>
          <w:szCs w:val="24"/>
        </w:rPr>
        <w:t>、交付地点与交付方式</w:t>
      </w:r>
    </w:p>
    <w:p>
      <w:pPr>
        <w:pStyle w:val="40"/>
        <w:spacing w:line="360" w:lineRule="auto"/>
        <w:ind w:left="0" w:leftChars="0" w:firstLine="0" w:firstLineChars="0"/>
        <w:rPr>
          <w:rFonts w:ascii="宋体" w:hAnsi="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cs="宋体"/>
          <w:color w:val="000000"/>
          <w:sz w:val="24"/>
          <w:szCs w:val="24"/>
        </w:rPr>
        <w:t>.1交付地点为：</w:t>
      </w:r>
      <w:r>
        <w:rPr>
          <w:rFonts w:hint="eastAsia" w:ascii="宋体" w:hAnsi="宋体" w:eastAsia="宋体" w:cs="宋体"/>
          <w:color w:val="000000"/>
          <w:sz w:val="24"/>
          <w:szCs w:val="24"/>
          <w:lang w:val="en-US" w:eastAsia="zh-CN"/>
        </w:rPr>
        <w:t>阳新县市场监督管理局</w:t>
      </w:r>
      <w:r>
        <w:rPr>
          <w:rFonts w:hint="eastAsia" w:ascii="宋体" w:hAnsi="宋体" w:cs="宋体"/>
          <w:color w:val="000000"/>
          <w:sz w:val="24"/>
          <w:szCs w:val="24"/>
        </w:rPr>
        <w:t>。</w:t>
      </w:r>
    </w:p>
    <w:p>
      <w:pPr>
        <w:pStyle w:val="40"/>
        <w:spacing w:line="360" w:lineRule="auto"/>
        <w:ind w:left="0" w:leftChars="0" w:firstLine="0" w:firstLineChars="0"/>
        <w:rPr>
          <w:rFonts w:ascii="宋体" w:hAnsi="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cs="宋体"/>
          <w:color w:val="000000"/>
          <w:sz w:val="24"/>
          <w:szCs w:val="24"/>
        </w:rPr>
        <w:t>.2交付方式为：合同</w:t>
      </w:r>
      <w:r>
        <w:rPr>
          <w:rFonts w:hint="eastAsia" w:ascii="宋体" w:hAnsi="宋体" w:cs="宋体"/>
          <w:color w:val="000000"/>
          <w:sz w:val="24"/>
          <w:szCs w:val="24"/>
          <w:lang w:val="en-US" w:eastAsia="zh-CN"/>
        </w:rPr>
        <w:t>签订</w:t>
      </w:r>
      <w:r>
        <w:rPr>
          <w:rFonts w:hint="eastAsia" w:ascii="宋体" w:hAnsi="宋体" w:cs="宋体"/>
          <w:color w:val="000000"/>
          <w:sz w:val="24"/>
          <w:szCs w:val="24"/>
        </w:rPr>
        <w:t>后，由供方送到采购人指定地点并进行安装、调试等。</w:t>
      </w:r>
    </w:p>
    <w:p>
      <w:pPr>
        <w:pStyle w:val="40"/>
        <w:numPr>
          <w:ilvl w:val="0"/>
          <w:numId w:val="0"/>
        </w:numPr>
        <w:spacing w:line="360" w:lineRule="auto"/>
        <w:ind w:leftChars="0"/>
        <w:rPr>
          <w:rFonts w:ascii="宋体" w:hAnsi="宋体" w:cs="宋体"/>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cs="宋体"/>
          <w:b/>
          <w:bCs/>
          <w:color w:val="000000"/>
          <w:sz w:val="24"/>
          <w:szCs w:val="24"/>
        </w:rPr>
        <w:t>培训:</w:t>
      </w:r>
      <w:r>
        <w:rPr>
          <w:rFonts w:hint="eastAsia" w:ascii="宋体" w:hAnsi="宋体" w:cs="宋体"/>
          <w:color w:val="000000"/>
          <w:sz w:val="24"/>
          <w:szCs w:val="24"/>
        </w:rPr>
        <w:t>项目完工后，中标方应将该项目完工的线图、设备信息资料现场交接给</w:t>
      </w:r>
      <w:r>
        <w:rPr>
          <w:rFonts w:hint="eastAsia" w:ascii="宋体" w:hAnsi="宋体" w:cs="宋体"/>
          <w:color w:val="000000"/>
          <w:sz w:val="24"/>
          <w:szCs w:val="24"/>
          <w:lang w:val="en-US" w:eastAsia="zh-CN"/>
        </w:rPr>
        <w:t>阳新县市场监督局管理局</w:t>
      </w:r>
      <w:r>
        <w:rPr>
          <w:rFonts w:hint="eastAsia" w:ascii="宋体" w:hAnsi="宋体" w:cs="宋体"/>
          <w:color w:val="000000"/>
          <w:sz w:val="24"/>
          <w:szCs w:val="24"/>
        </w:rPr>
        <w:t>一份，并协商培训事宜，培训必须提供培训教材、培训课件等。</w:t>
      </w:r>
    </w:p>
    <w:p>
      <w:pPr>
        <w:pStyle w:val="40"/>
        <w:numPr>
          <w:ilvl w:val="0"/>
          <w:numId w:val="0"/>
        </w:numPr>
        <w:spacing w:line="360" w:lineRule="auto"/>
        <w:ind w:leftChars="0"/>
        <w:rPr>
          <w:rFonts w:ascii="宋体" w:hAnsi="宋体" w:cs="宋体"/>
          <w:color w:val="000000"/>
          <w:sz w:val="24"/>
          <w:szCs w:val="24"/>
        </w:rPr>
      </w:pPr>
      <w:r>
        <w:rPr>
          <w:rFonts w:hint="eastAsia" w:ascii="宋体" w:hAnsi="宋体" w:eastAsia="宋体" w:cs="宋体"/>
          <w:b/>
          <w:sz w:val="24"/>
          <w:szCs w:val="24"/>
          <w:lang w:val="en-US" w:eastAsia="zh-CN"/>
        </w:rPr>
        <w:t>4、</w:t>
      </w:r>
      <w:r>
        <w:rPr>
          <w:rFonts w:hint="eastAsia" w:ascii="宋体" w:hAnsi="宋体" w:cs="宋体"/>
          <w:b/>
          <w:sz w:val="24"/>
          <w:szCs w:val="24"/>
        </w:rPr>
        <w:t>付款方式</w:t>
      </w:r>
      <w:r>
        <w:rPr>
          <w:rFonts w:hint="eastAsia" w:ascii="宋体" w:hAnsi="宋体" w:cs="宋体"/>
          <w:sz w:val="24"/>
          <w:szCs w:val="24"/>
        </w:rPr>
        <w:t>：项目验收合格后，按程序办理付款手续，付合同金额的95%，第二年付合同金额的5%。</w:t>
      </w:r>
    </w:p>
    <w:p>
      <w:pPr>
        <w:pStyle w:val="40"/>
        <w:spacing w:line="360" w:lineRule="auto"/>
        <w:ind w:left="0" w:leftChars="0" w:firstLine="0" w:firstLineChars="0"/>
        <w:rPr>
          <w:rFonts w:ascii="宋体" w:hAnsi="宋体" w:cs="宋体"/>
          <w:sz w:val="24"/>
          <w:szCs w:val="24"/>
        </w:rPr>
      </w:pPr>
      <w:r>
        <w:rPr>
          <w:rFonts w:hint="eastAsia" w:ascii="宋体" w:hAnsi="宋体" w:eastAsia="宋体" w:cs="宋体"/>
          <w:b/>
          <w:sz w:val="24"/>
          <w:szCs w:val="24"/>
          <w:lang w:val="en-US" w:eastAsia="zh-CN"/>
        </w:rPr>
        <w:t>5</w:t>
      </w:r>
      <w:r>
        <w:rPr>
          <w:rFonts w:hint="eastAsia" w:ascii="宋体" w:hAnsi="宋体" w:cs="宋体"/>
          <w:b/>
          <w:sz w:val="24"/>
          <w:szCs w:val="24"/>
        </w:rPr>
        <w:t>、质量保障</w:t>
      </w:r>
      <w:r>
        <w:rPr>
          <w:rFonts w:hint="eastAsia" w:ascii="宋体" w:hAnsi="宋体" w:cs="宋体"/>
          <w:sz w:val="24"/>
          <w:szCs w:val="24"/>
        </w:rPr>
        <w:t>：</w:t>
      </w:r>
    </w:p>
    <w:p>
      <w:pPr>
        <w:spacing w:line="360" w:lineRule="auto"/>
        <w:rPr>
          <w:rFonts w:hint="eastAsia" w:ascii="宋体" w:hAnsi="宋体" w:eastAsia="Arial" w:cs="宋体"/>
          <w:snapToGrid w:val="0"/>
          <w:color w:val="000000"/>
          <w:kern w:val="0"/>
          <w:sz w:val="24"/>
          <w:szCs w:val="24"/>
        </w:rPr>
      </w:pPr>
      <w:r>
        <w:rPr>
          <w:rFonts w:hint="eastAsia" w:ascii="宋体" w:hAnsi="宋体" w:eastAsia="Arial" w:cs="宋体"/>
          <w:snapToGrid w:val="0"/>
          <w:color w:val="000000"/>
          <w:kern w:val="0"/>
          <w:sz w:val="24"/>
          <w:szCs w:val="24"/>
          <w:lang w:val="en-US" w:eastAsia="zh-CN"/>
        </w:rPr>
        <w:t>5.1、</w:t>
      </w:r>
      <w:r>
        <w:rPr>
          <w:rFonts w:hint="eastAsia" w:ascii="宋体" w:hAnsi="宋体" w:eastAsia="Arial" w:cs="宋体"/>
          <w:snapToGrid w:val="0"/>
          <w:color w:val="000000"/>
          <w:kern w:val="0"/>
          <w:sz w:val="24"/>
          <w:szCs w:val="24"/>
        </w:rPr>
        <w:t>质保</w:t>
      </w:r>
      <w:r>
        <w:rPr>
          <w:rFonts w:hint="eastAsia" w:ascii="宋体" w:hAnsi="宋体" w:eastAsia="宋体" w:cs="宋体"/>
          <w:snapToGrid w:val="0"/>
          <w:color w:val="000000"/>
          <w:kern w:val="0"/>
          <w:sz w:val="24"/>
          <w:szCs w:val="24"/>
          <w:lang w:val="en-US" w:eastAsia="zh-CN"/>
        </w:rPr>
        <w:t>期</w:t>
      </w:r>
      <w:r>
        <w:rPr>
          <w:rFonts w:hint="eastAsia" w:ascii="宋体" w:hAnsi="宋体" w:eastAsia="Arial"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免费质保一</w:t>
      </w:r>
      <w:r>
        <w:rPr>
          <w:rFonts w:hint="eastAsia" w:ascii="宋体" w:hAnsi="宋体" w:eastAsia="Arial" w:cs="宋体"/>
          <w:snapToGrid w:val="0"/>
          <w:color w:val="000000"/>
          <w:kern w:val="0"/>
          <w:sz w:val="24"/>
          <w:szCs w:val="24"/>
        </w:rPr>
        <w:t>年。</w:t>
      </w:r>
    </w:p>
    <w:p>
      <w:pPr>
        <w:spacing w:line="360" w:lineRule="auto"/>
        <w:rPr>
          <w:rFonts w:hint="eastAsia" w:ascii="宋体" w:hAnsi="宋体" w:eastAsia="Arial" w:cs="宋体"/>
          <w:snapToGrid w:val="0"/>
          <w:color w:val="000000"/>
          <w:kern w:val="0"/>
          <w:sz w:val="24"/>
          <w:szCs w:val="24"/>
        </w:rPr>
      </w:pPr>
      <w:r>
        <w:rPr>
          <w:rFonts w:hint="eastAsia" w:ascii="宋体" w:hAnsi="宋体" w:eastAsia="Arial" w:cs="宋体"/>
          <w:snapToGrid w:val="0"/>
          <w:color w:val="000000"/>
          <w:kern w:val="0"/>
          <w:sz w:val="24"/>
          <w:szCs w:val="24"/>
          <w:lang w:val="en-US" w:eastAsia="zh-CN"/>
        </w:rPr>
        <w:t>5.2</w:t>
      </w:r>
      <w:r>
        <w:rPr>
          <w:rFonts w:hint="eastAsia" w:ascii="宋体" w:hAnsi="宋体" w:eastAsia="Arial" w:cs="宋体"/>
          <w:snapToGrid w:val="0"/>
          <w:color w:val="000000"/>
          <w:kern w:val="0"/>
          <w:sz w:val="24"/>
          <w:szCs w:val="24"/>
        </w:rPr>
        <w:t>、运维要求：质保期内免费上门维护。</w:t>
      </w:r>
    </w:p>
    <w:p>
      <w:pPr>
        <w:spacing w:line="360" w:lineRule="auto"/>
        <w:rPr>
          <w:rFonts w:hint="eastAsia" w:ascii="宋体" w:hAnsi="宋体" w:eastAsia="Arial" w:cs="宋体"/>
          <w:snapToGrid w:val="0"/>
          <w:color w:val="000000"/>
          <w:kern w:val="0"/>
          <w:sz w:val="24"/>
          <w:szCs w:val="24"/>
        </w:rPr>
      </w:pPr>
      <w:r>
        <w:rPr>
          <w:rFonts w:hint="eastAsia" w:ascii="宋体" w:hAnsi="宋体" w:eastAsia="Arial" w:cs="宋体"/>
          <w:snapToGrid w:val="0"/>
          <w:color w:val="000000"/>
          <w:kern w:val="0"/>
          <w:sz w:val="24"/>
          <w:szCs w:val="24"/>
          <w:lang w:val="en-US" w:eastAsia="zh-CN"/>
        </w:rPr>
        <w:t>5.3</w:t>
      </w:r>
      <w:r>
        <w:rPr>
          <w:rFonts w:hint="eastAsia" w:ascii="宋体" w:hAnsi="宋体" w:eastAsia="Arial" w:cs="宋体"/>
          <w:snapToGrid w:val="0"/>
          <w:color w:val="000000"/>
          <w:kern w:val="0"/>
          <w:sz w:val="24"/>
          <w:szCs w:val="24"/>
        </w:rPr>
        <w:t>、质保期满后提供的服务：质保期外应以最低价格只收取配件成本费。</w:t>
      </w:r>
    </w:p>
    <w:p>
      <w:pPr>
        <w:pStyle w:val="40"/>
        <w:spacing w:line="360" w:lineRule="auto"/>
        <w:ind w:left="0" w:leftChars="0" w:firstLine="0" w:firstLineChars="0"/>
        <w:rPr>
          <w:rFonts w:ascii="宋体" w:hAnsi="宋体" w:cs="宋体"/>
          <w:b/>
          <w:sz w:val="24"/>
          <w:szCs w:val="24"/>
        </w:rPr>
      </w:pPr>
      <w:r>
        <w:rPr>
          <w:rFonts w:hint="eastAsia" w:ascii="宋体" w:hAnsi="宋体" w:eastAsia="宋体" w:cs="宋体"/>
          <w:b/>
          <w:sz w:val="24"/>
          <w:szCs w:val="24"/>
          <w:lang w:val="en-US" w:eastAsia="zh-CN"/>
        </w:rPr>
        <w:t>6</w:t>
      </w:r>
      <w:r>
        <w:rPr>
          <w:rFonts w:hint="eastAsia" w:ascii="宋体" w:hAnsi="宋体" w:cs="宋体"/>
          <w:b/>
          <w:sz w:val="24"/>
          <w:szCs w:val="24"/>
        </w:rPr>
        <w:t>、售后及运维服务：</w:t>
      </w:r>
    </w:p>
    <w:p>
      <w:pPr>
        <w:spacing w:line="400" w:lineRule="exact"/>
        <w:rPr>
          <w:rFonts w:hint="eastAsia"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各投标人应能提供优秀的售后及运维服务。在设备通过验收后，投标人应对设备全系统至少有不低于招标文件规定质量保证期限，投标人应对产品质量实行“三包”服务。</w:t>
      </w:r>
    </w:p>
    <w:p>
      <w:pPr>
        <w:spacing w:line="400" w:lineRule="exact"/>
        <w:rPr>
          <w:rFonts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在保质期满以后，投标人应按其在湖北地区同类设备的最优惠价格提供运维服务。</w:t>
      </w:r>
    </w:p>
    <w:p>
      <w:pPr>
        <w:rPr>
          <w:rFonts w:hint="eastAsia" w:eastAsia="宋体"/>
          <w:lang w:val="en-US" w:eastAsia="zh-CN"/>
        </w:rPr>
      </w:pPr>
    </w:p>
    <w:p>
      <w:pPr>
        <w:widowControl/>
        <w:jc w:val="left"/>
        <w:rPr>
          <w:b/>
          <w:color w:val="000000"/>
          <w:sz w:val="36"/>
          <w:szCs w:val="36"/>
        </w:rPr>
      </w:pPr>
      <w:r>
        <w:rPr>
          <w:b/>
          <w:color w:val="000000"/>
          <w:sz w:val="36"/>
          <w:szCs w:val="36"/>
        </w:rPr>
        <w:br w:type="page"/>
      </w:r>
    </w:p>
    <w:p>
      <w:pPr>
        <w:tabs>
          <w:tab w:val="left" w:pos="7665"/>
        </w:tabs>
        <w:ind w:firstLine="705" w:firstLineChars="196"/>
        <w:jc w:val="center"/>
        <w:outlineLvl w:val="1"/>
        <w:rPr>
          <w:rFonts w:eastAsia="仿宋_GB2312"/>
          <w:sz w:val="44"/>
          <w:szCs w:val="44"/>
        </w:rPr>
      </w:pPr>
      <w:r>
        <w:rPr>
          <w:color w:val="000000"/>
          <w:sz w:val="36"/>
          <w:szCs w:val="36"/>
        </w:rPr>
        <w:t>第四章合同书（格式）</w:t>
      </w:r>
    </w:p>
    <w:p>
      <w:pPr>
        <w:spacing w:line="440" w:lineRule="exact"/>
        <w:jc w:val="center"/>
        <w:rPr>
          <w:rFonts w:eastAsia="仿宋_GB2312"/>
          <w:b/>
          <w:sz w:val="44"/>
          <w:szCs w:val="44"/>
        </w:rPr>
      </w:pPr>
    </w:p>
    <w:p>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spacing w:val="-10"/>
          <w:sz w:val="24"/>
        </w:rPr>
      </w:pPr>
    </w:p>
    <w:p>
      <w:pPr>
        <w:spacing w:line="500" w:lineRule="exact"/>
        <w:ind w:firstLine="540"/>
        <w:jc w:val="center"/>
        <w:rPr>
          <w:b/>
          <w:kern w:val="0"/>
          <w:sz w:val="36"/>
          <w:szCs w:val="36"/>
        </w:rPr>
      </w:pPr>
      <w:r>
        <w:rPr>
          <w:b/>
          <w:kern w:val="0"/>
          <w:sz w:val="36"/>
          <w:szCs w:val="36"/>
        </w:rPr>
        <w:t>合同书</w:t>
      </w:r>
    </w:p>
    <w:p>
      <w:pPr>
        <w:autoSpaceDE w:val="0"/>
        <w:autoSpaceDN w:val="0"/>
        <w:adjustRightInd w:val="0"/>
        <w:spacing w:line="500" w:lineRule="exact"/>
        <w:ind w:firstLine="480" w:firstLineChars="200"/>
        <w:jc w:val="left"/>
        <w:rPr>
          <w:kern w:val="0"/>
          <w:sz w:val="24"/>
          <w:szCs w:val="20"/>
        </w:rPr>
      </w:pPr>
      <w:r>
        <w:rPr>
          <w:kern w:val="0"/>
          <w:sz w:val="24"/>
          <w:szCs w:val="20"/>
        </w:rPr>
        <w:t>项目名称：</w:t>
      </w:r>
    </w:p>
    <w:p>
      <w:pPr>
        <w:autoSpaceDE w:val="0"/>
        <w:autoSpaceDN w:val="0"/>
        <w:adjustRightInd w:val="0"/>
        <w:spacing w:line="500" w:lineRule="exact"/>
        <w:ind w:firstLine="480" w:firstLineChars="200"/>
        <w:jc w:val="left"/>
        <w:rPr>
          <w:kern w:val="0"/>
          <w:sz w:val="24"/>
          <w:szCs w:val="20"/>
        </w:rPr>
      </w:pPr>
      <w:r>
        <w:rPr>
          <w:kern w:val="0"/>
          <w:sz w:val="24"/>
          <w:szCs w:val="20"/>
        </w:rPr>
        <w:t>合同编号：</w:t>
      </w:r>
    </w:p>
    <w:p>
      <w:pPr>
        <w:autoSpaceDE w:val="0"/>
        <w:autoSpaceDN w:val="0"/>
        <w:adjustRightInd w:val="0"/>
        <w:spacing w:line="500" w:lineRule="exact"/>
        <w:ind w:firstLine="480" w:firstLineChars="200"/>
        <w:jc w:val="left"/>
        <w:rPr>
          <w:kern w:val="0"/>
          <w:sz w:val="24"/>
          <w:szCs w:val="20"/>
        </w:rPr>
      </w:pPr>
      <w:r>
        <w:rPr>
          <w:kern w:val="0"/>
          <w:sz w:val="24"/>
          <w:szCs w:val="20"/>
        </w:rPr>
        <w:t>签订日期：</w:t>
      </w:r>
    </w:p>
    <w:p>
      <w:pPr>
        <w:autoSpaceDE w:val="0"/>
        <w:autoSpaceDN w:val="0"/>
        <w:adjustRightInd w:val="0"/>
        <w:spacing w:line="500" w:lineRule="exact"/>
        <w:ind w:firstLine="480" w:firstLineChars="200"/>
        <w:rPr>
          <w:kern w:val="0"/>
          <w:sz w:val="24"/>
          <w:szCs w:val="20"/>
        </w:rPr>
      </w:pPr>
      <w:r>
        <w:rPr>
          <w:kern w:val="0"/>
          <w:sz w:val="24"/>
          <w:szCs w:val="20"/>
        </w:rPr>
        <w:t>签订合同地点：</w:t>
      </w:r>
    </w:p>
    <w:p>
      <w:pPr>
        <w:spacing w:line="500" w:lineRule="exact"/>
        <w:ind w:firstLine="480" w:firstLineChars="200"/>
        <w:rPr>
          <w:sz w:val="24"/>
          <w:szCs w:val="20"/>
        </w:rPr>
      </w:pPr>
      <w:r>
        <w:rPr>
          <w:sz w:val="24"/>
          <w:szCs w:val="20"/>
        </w:rPr>
        <w:t>本合同由（以下简称“需方”）与（以下简称“供方”）签订。</w:t>
      </w:r>
    </w:p>
    <w:p>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rPr>
      </w:pPr>
      <w:r>
        <w:rPr>
          <w:kern w:val="0"/>
          <w:sz w:val="24"/>
          <w:szCs w:val="20"/>
        </w:rPr>
        <w:t>4.合同文件</w:t>
      </w:r>
    </w:p>
    <w:p>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500" w:lineRule="exact"/>
        <w:ind w:firstLine="480" w:firstLineChars="200"/>
        <w:jc w:val="left"/>
        <w:rPr>
          <w:kern w:val="0"/>
          <w:sz w:val="24"/>
          <w:szCs w:val="20"/>
        </w:rPr>
      </w:pPr>
      <w:r>
        <w:rPr>
          <w:kern w:val="0"/>
          <w:sz w:val="24"/>
          <w:szCs w:val="20"/>
        </w:rPr>
        <w:t>4.3合同书；</w:t>
      </w:r>
    </w:p>
    <w:p>
      <w:pPr>
        <w:autoSpaceDE w:val="0"/>
        <w:autoSpaceDN w:val="0"/>
        <w:adjustRightInd w:val="0"/>
        <w:spacing w:line="500" w:lineRule="exact"/>
        <w:ind w:firstLine="480" w:firstLineChars="200"/>
        <w:rPr>
          <w:kern w:val="0"/>
          <w:sz w:val="24"/>
          <w:szCs w:val="20"/>
        </w:rPr>
      </w:pPr>
      <w:r>
        <w:rPr>
          <w:kern w:val="0"/>
          <w:sz w:val="24"/>
          <w:szCs w:val="20"/>
        </w:rPr>
        <w:t>4.4合同条款；</w:t>
      </w:r>
    </w:p>
    <w:p>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500" w:lineRule="exact"/>
        <w:ind w:firstLine="480" w:firstLineChars="200"/>
        <w:rPr>
          <w:kern w:val="0"/>
          <w:sz w:val="24"/>
          <w:szCs w:val="20"/>
        </w:rPr>
      </w:pPr>
      <w:r>
        <w:rPr>
          <w:kern w:val="0"/>
          <w:sz w:val="24"/>
          <w:szCs w:val="20"/>
        </w:rPr>
        <w:t>6.货物（服务）及数量</w:t>
      </w:r>
    </w:p>
    <w:p>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rPr>
      </w:pPr>
      <w:r>
        <w:rPr>
          <w:kern w:val="0"/>
          <w:sz w:val="24"/>
          <w:szCs w:val="20"/>
        </w:rPr>
        <w:t>7.付款方式</w:t>
      </w:r>
    </w:p>
    <w:p>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8.合同金额</w:t>
      </w:r>
    </w:p>
    <w:p>
      <w:pPr>
        <w:autoSpaceDE w:val="0"/>
        <w:autoSpaceDN w:val="0"/>
        <w:adjustRightInd w:val="0"/>
        <w:spacing w:line="500" w:lineRule="exact"/>
        <w:ind w:firstLine="480" w:firstLineChars="200"/>
        <w:rPr>
          <w:kern w:val="0"/>
          <w:sz w:val="24"/>
          <w:szCs w:val="20"/>
        </w:rPr>
      </w:pPr>
      <w:r>
        <w:rPr>
          <w:kern w:val="0"/>
          <w:sz w:val="24"/>
          <w:szCs w:val="20"/>
        </w:rPr>
        <w:t>合同总金额：人民币</w:t>
      </w:r>
    </w:p>
    <w:p>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10.合同生效</w:t>
      </w:r>
    </w:p>
    <w:p>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500" w:lineRule="exact"/>
        <w:ind w:firstLine="480" w:firstLineChars="200"/>
        <w:jc w:val="left"/>
        <w:rPr>
          <w:kern w:val="0"/>
          <w:sz w:val="24"/>
          <w:szCs w:val="20"/>
        </w:rPr>
      </w:pP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spacing w:line="440" w:lineRule="exact"/>
        <w:ind w:left="3" w:leftChars="1" w:firstLine="120" w:firstLineChars="50"/>
        <w:jc w:val="left"/>
        <w:rPr>
          <w:color w:val="000000"/>
          <w:sz w:val="36"/>
          <w:szCs w:val="36"/>
        </w:rPr>
      </w:pPr>
      <w:r>
        <w:rPr>
          <w:kern w:val="0"/>
          <w:sz w:val="24"/>
          <w:szCs w:val="20"/>
        </w:rPr>
        <w:tab/>
      </w:r>
      <w:r>
        <w:rPr>
          <w:kern w:val="0"/>
          <w:sz w:val="24"/>
          <w:szCs w:val="20"/>
        </w:rPr>
        <w:t>税　　号：税　　号：</w:t>
      </w:r>
    </w:p>
    <w:p>
      <w:pPr>
        <w:adjustRightInd w:val="0"/>
        <w:snapToGrid w:val="0"/>
        <w:jc w:val="center"/>
        <w:outlineLvl w:val="0"/>
        <w:rPr>
          <w:color w:val="000000"/>
          <w:sz w:val="36"/>
          <w:szCs w:val="36"/>
        </w:rPr>
      </w:pPr>
      <w:r>
        <w:rPr>
          <w:color w:val="000000"/>
          <w:sz w:val="36"/>
          <w:szCs w:val="36"/>
        </w:rPr>
        <w:t>第五章响应文件格式</w:t>
      </w:r>
    </w:p>
    <w:p>
      <w:pPr>
        <w:adjustRightInd w:val="0"/>
        <w:snapToGrid w:val="0"/>
        <w:jc w:val="center"/>
        <w:outlineLvl w:val="0"/>
        <w:rPr>
          <w:b/>
          <w:color w:val="000000"/>
          <w:sz w:val="18"/>
          <w:szCs w:val="18"/>
        </w:rPr>
      </w:pPr>
    </w:p>
    <w:p>
      <w:pPr>
        <w:adjustRightInd w:val="0"/>
        <w:snapToGrid w:val="0"/>
        <w:outlineLvl w:val="0"/>
        <w:rPr>
          <w:color w:val="000000"/>
          <w:szCs w:val="28"/>
        </w:rPr>
      </w:pPr>
      <w:r>
        <w:rPr>
          <w:color w:val="000000"/>
          <w:szCs w:val="28"/>
        </w:rPr>
        <w:t>封面：</w:t>
      </w:r>
    </w:p>
    <w:p>
      <w:pPr>
        <w:pStyle w:val="19"/>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9"/>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19"/>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7"/>
        <w:spacing w:line="360" w:lineRule="auto"/>
        <w:ind w:firstLine="1280" w:firstLineChars="400"/>
        <w:rPr>
          <w:color w:val="000000"/>
          <w:szCs w:val="32"/>
          <w:u w:val="single"/>
        </w:rPr>
      </w:pPr>
      <w:r>
        <w:rPr>
          <w:color w:val="000000"/>
          <w:szCs w:val="32"/>
        </w:rPr>
        <w:t>项目名称：</w:t>
      </w:r>
    </w:p>
    <w:p>
      <w:pPr>
        <w:pStyle w:val="19"/>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19"/>
        <w:ind w:firstLine="1320" w:firstLineChars="300"/>
        <w:rPr>
          <w:rFonts w:ascii="Times New Roman" w:hAnsi="Times New Roman" w:cs="Times New Roman"/>
          <w:color w:val="000000"/>
          <w:sz w:val="44"/>
        </w:rPr>
      </w:pPr>
    </w:p>
    <w:p>
      <w:pPr>
        <w:pStyle w:val="19"/>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宋体"/>
          <w:color w:val="000000"/>
          <w:sz w:val="44"/>
          <w:szCs w:val="44"/>
        </w:rPr>
      </w:pPr>
      <w:r>
        <w:rPr>
          <w:color w:val="000000"/>
          <w:szCs w:val="21"/>
        </w:rPr>
        <w:br w:type="page"/>
      </w:r>
      <w:r>
        <w:rPr>
          <w:rFonts w:eastAsia="宋体"/>
          <w:color w:val="000000"/>
          <w:sz w:val="44"/>
          <w:szCs w:val="44"/>
        </w:rPr>
        <w:t>目录</w:t>
      </w:r>
    </w:p>
    <w:p>
      <w:pPr>
        <w:adjustRightInd w:val="0"/>
        <w:snapToGrid w:val="0"/>
        <w:outlineLvl w:val="0"/>
        <w:rPr>
          <w:color w:val="000000"/>
          <w:sz w:val="24"/>
        </w:rPr>
      </w:pPr>
      <w:r>
        <w:rPr>
          <w:color w:val="000000"/>
          <w:szCs w:val="21"/>
        </w:rPr>
        <w:br w:type="page"/>
      </w:r>
      <w:r>
        <w:rPr>
          <w:color w:val="000000"/>
          <w:sz w:val="24"/>
        </w:rPr>
        <w:t>附件1</w:t>
      </w:r>
    </w:p>
    <w:p>
      <w:pPr>
        <w:adjustRightInd w:val="0"/>
        <w:snapToGrid w:val="0"/>
        <w:jc w:val="center"/>
        <w:outlineLvl w:val="0"/>
        <w:rPr>
          <w:color w:val="000000"/>
          <w:sz w:val="32"/>
          <w:szCs w:val="32"/>
        </w:rPr>
      </w:pPr>
      <w:r>
        <w:rPr>
          <w:color w:val="000000"/>
          <w:sz w:val="32"/>
          <w:szCs w:val="32"/>
        </w:rPr>
        <w:t>谈判书</w:t>
      </w:r>
    </w:p>
    <w:p>
      <w:pPr>
        <w:spacing w:line="500" w:lineRule="exact"/>
        <w:ind w:left="-118" w:leftChars="-42"/>
        <w:rPr>
          <w:rFonts w:eastAsia="仿宋_GB2312"/>
          <w:color w:val="000000"/>
          <w:szCs w:val="28"/>
        </w:rPr>
      </w:pPr>
    </w:p>
    <w:p>
      <w:pPr>
        <w:pStyle w:val="19"/>
        <w:spacing w:line="440" w:lineRule="exact"/>
        <w:rPr>
          <w:rFonts w:ascii="Times New Roman" w:hAnsi="Times New Roman" w:cs="Times New Roman"/>
          <w:color w:val="000000"/>
          <w:sz w:val="24"/>
        </w:rPr>
      </w:pPr>
      <w:r>
        <w:rPr>
          <w:rFonts w:ascii="Times New Roman" w:hAnsi="Times New Roman" w:cs="Times New Roman"/>
          <w:color w:val="000000"/>
          <w:sz w:val="24"/>
        </w:rPr>
        <w:t>致：</w:t>
      </w:r>
      <w:r>
        <w:rPr>
          <w:rFonts w:ascii="Times New Roman" w:hAnsi="Times New Roman" w:cs="Times New Roman"/>
          <w:color w:val="000000"/>
          <w:sz w:val="24"/>
          <w:u w:val="single"/>
        </w:rPr>
        <w:t>(</w:t>
      </w:r>
      <w:r>
        <w:rPr>
          <w:rFonts w:hint="eastAsia" w:ascii="Times New Roman" w:hAnsi="Times New Roman" w:cs="Times New Roman"/>
          <w:color w:val="FF0000"/>
          <w:sz w:val="24"/>
          <w:u w:val="single"/>
        </w:rPr>
        <w:t>采购人、采购代理公司</w:t>
      </w:r>
      <w:r>
        <w:rPr>
          <w:rFonts w:ascii="Times New Roman" w:hAnsi="Times New Roman" w:cs="Times New Roman"/>
          <w:color w:val="FF0000"/>
          <w:sz w:val="24"/>
          <w:u w:val="single"/>
        </w:rPr>
        <w:t>)</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项目政府采购的谈判邀请，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（姓名和职务）经正式授权并代表谈判供应商</w:t>
      </w:r>
      <w:r>
        <w:rPr>
          <w:rFonts w:ascii="Times New Roman" w:hAnsi="Times New Roman" w:cs="Times New Roman"/>
          <w:color w:val="000000"/>
          <w:sz w:val="24"/>
          <w:u w:val="single"/>
        </w:rPr>
        <w:t>（谈判供应商名称、地址）</w:t>
      </w:r>
      <w:r>
        <w:rPr>
          <w:rFonts w:ascii="Times New Roman" w:hAnsi="Times New Roman" w:cs="Times New Roman"/>
          <w:color w:val="000000"/>
          <w:sz w:val="24"/>
        </w:rPr>
        <w:t>提交下述响应文件正本一份和副本二份。</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1.谈判书(附件1)；</w:t>
      </w:r>
    </w:p>
    <w:p>
      <w:pPr>
        <w:pStyle w:val="19"/>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谈判报价表(附件2)；</w:t>
      </w:r>
    </w:p>
    <w:p>
      <w:pPr>
        <w:pStyle w:val="19"/>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w:t>
      </w:r>
      <w:r>
        <w:rPr>
          <w:rFonts w:hint="eastAsia" w:ascii="Times New Roman" w:hAnsi="Times New Roman" w:eastAsia="宋体" w:cs="Times New Roman"/>
          <w:color w:val="000000"/>
          <w:sz w:val="24"/>
        </w:rPr>
        <w:t>分项报价表(附件3)；</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4.资格性符合性检查对照表(附件4)；</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5.技术响应、偏离情况说明表(附件5)；</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6.合同草案条款响应、偏离情况说明表(附件6)；</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7.法人（负责人）代表授权书(附件7)；</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8.法人或者其他组织的营业执照等证明文件，自然人的身份证明(附件8)；</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9.财务状况报告，依法缴纳税收和社会保障资金的相关材料(附件9)；</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10.具备履行合同所必需的设备和专业技术能力的证明材料(附件10)；</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11.参加政府采购活动前3年内在经营活动中没有重大违法记录的书面声明(附件11)；</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12.未被列入“信用中国”网站(www.creditchina. gov.cn)失信被执行人、</w:t>
      </w:r>
      <w:r>
        <w:rPr>
          <w:rFonts w:hint="eastAsia" w:ascii="宋体" w:hAnsi="宋体" w:eastAsia="宋体" w:cs="Times New Roman"/>
          <w:kern w:val="0"/>
          <w:sz w:val="22"/>
          <w:szCs w:val="28"/>
        </w:rPr>
        <w:t>重大税收违法失信主体</w:t>
      </w:r>
      <w:r>
        <w:rPr>
          <w:rFonts w:hint="eastAsia" w:ascii="Times New Roman" w:hAnsi="Times New Roman" w:cs="Times New Roman"/>
          <w:color w:val="000000"/>
          <w:sz w:val="24"/>
        </w:rPr>
        <w:t>、政府采购严重违法失信行为记录名单的网页打印件(附件12)。</w:t>
      </w:r>
    </w:p>
    <w:p>
      <w:pPr>
        <w:pStyle w:val="19"/>
        <w:spacing w:line="440" w:lineRule="exact"/>
        <w:ind w:firstLine="480"/>
        <w:rPr>
          <w:rFonts w:hint="eastAsia" w:ascii="Times New Roman" w:hAnsi="Times New Roman" w:cs="Times New Roman"/>
          <w:color w:val="000000"/>
          <w:sz w:val="24"/>
        </w:rPr>
      </w:pPr>
      <w:r>
        <w:rPr>
          <w:rFonts w:hint="eastAsia" w:ascii="Times New Roman" w:hAnsi="Times New Roman" w:cs="Times New Roman"/>
          <w:color w:val="000000"/>
          <w:sz w:val="24"/>
        </w:rPr>
        <w:t>13.供应商应提供项目所在地或公司所在地人民检察院出具的无行贿犯罪记录查询证明（采购预算金额小于30万元的项目则不需要提供）。</w:t>
      </w:r>
    </w:p>
    <w:p>
      <w:pPr>
        <w:pStyle w:val="19"/>
        <w:spacing w:line="440" w:lineRule="exact"/>
        <w:ind w:firstLine="480"/>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14.非联合体投标声明函</w:t>
      </w:r>
      <w:r>
        <w:rPr>
          <w:rFonts w:hint="eastAsia" w:ascii="Times New Roman" w:hAnsi="Times New Roman" w:cs="Times New Roman"/>
          <w:color w:val="000000"/>
          <w:sz w:val="24"/>
        </w:rPr>
        <w:t>(附件13)</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14.《中小企业声明函》</w:t>
      </w:r>
      <w:r>
        <w:rPr>
          <w:rFonts w:hint="eastAsia"/>
          <w:bCs/>
          <w:color w:val="000000"/>
          <w:sz w:val="24"/>
        </w:rPr>
        <w:t>、《残疾人福利性单位声明函》或属于监狱企业的证明文件（如果有的话）</w:t>
      </w:r>
      <w:r>
        <w:rPr>
          <w:rFonts w:hint="eastAsia" w:ascii="Times New Roman" w:hAnsi="Times New Roman" w:cs="Times New Roman"/>
          <w:color w:val="000000"/>
          <w:sz w:val="24"/>
        </w:rPr>
        <w:t>(附件1</w:t>
      </w:r>
      <w:r>
        <w:rPr>
          <w:rFonts w:hint="eastAsia" w:ascii="Times New Roman" w:hAnsi="Times New Roman" w:cs="Times New Roman"/>
          <w:color w:val="000000"/>
          <w:sz w:val="24"/>
          <w:lang w:val="en-US" w:eastAsia="zh-CN"/>
        </w:rPr>
        <w:t>4</w:t>
      </w:r>
      <w:r>
        <w:rPr>
          <w:rFonts w:hint="eastAsia" w:ascii="Times New Roman" w:hAnsi="Times New Roman" w:cs="Times New Roman"/>
          <w:color w:val="000000"/>
          <w:sz w:val="24"/>
        </w:rPr>
        <w:t>)。</w:t>
      </w:r>
    </w:p>
    <w:p>
      <w:pPr>
        <w:pStyle w:val="19"/>
        <w:spacing w:line="440" w:lineRule="exact"/>
        <w:ind w:firstLine="480"/>
        <w:rPr>
          <w:rFonts w:ascii="Times New Roman" w:hAnsi="Times New Roman" w:cs="Times New Roman"/>
          <w:b/>
          <w:color w:val="000000"/>
          <w:sz w:val="24"/>
        </w:rPr>
      </w:pPr>
      <w:r>
        <w:rPr>
          <w:rFonts w:hint="eastAsia" w:ascii="Times New Roman" w:hAnsi="Times New Roman" w:cs="Times New Roman"/>
          <w:b/>
          <w:color w:val="000000"/>
          <w:sz w:val="24"/>
        </w:rPr>
        <w:t>本文件要求提供的其他资格证明文件及资料</w:t>
      </w:r>
      <w:r>
        <w:rPr>
          <w:rFonts w:ascii="Times New Roman" w:hAnsi="Times New Roman" w:cs="Times New Roman"/>
          <w:b/>
          <w:color w:val="000000"/>
          <w:sz w:val="24"/>
        </w:rPr>
        <w:t>。</w:t>
      </w:r>
    </w:p>
    <w:p>
      <w:pPr>
        <w:pStyle w:val="19"/>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将按竞争性响应文件的规定履行合同责任和义务；</w:t>
      </w:r>
    </w:p>
    <w:p>
      <w:pPr>
        <w:pStyle w:val="19"/>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已详细审查全部竞争性谈判文件，包括第（编号、补遗书）（如果有的话）；我们完全理解并同意放弃对这方面有不明及误解的权力；</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本响应文件有效期为自谈判之日起</w:t>
      </w:r>
      <w:r>
        <w:rPr>
          <w:rFonts w:hint="eastAsia" w:ascii="Times New Roman" w:hAnsi="Times New Roman" w:cs="Times New Roman"/>
          <w:color w:val="000000"/>
          <w:sz w:val="24"/>
          <w:u w:val="single"/>
        </w:rPr>
        <w:t>（ ）</w:t>
      </w:r>
      <w:r>
        <w:rPr>
          <w:rFonts w:ascii="Times New Roman" w:hAnsi="Times New Roman" w:cs="Times New Roman"/>
          <w:color w:val="000000"/>
          <w:sz w:val="24"/>
        </w:rPr>
        <w:t>个日历日；</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4.同意提供按照贵方可能要求的与其谈判有关的一切数据或资料；</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5. 与本谈判有关的一切正式往来信函请寄：</w:t>
      </w:r>
    </w:p>
    <w:p>
      <w:pPr>
        <w:pStyle w:val="19"/>
        <w:spacing w:line="440" w:lineRule="exact"/>
        <w:ind w:firstLine="840"/>
        <w:rPr>
          <w:rFonts w:ascii="Times New Roman" w:hAnsi="Times New Roman" w:cs="Times New Roman"/>
          <w:color w:val="000000"/>
          <w:sz w:val="24"/>
          <w:u w:val="single"/>
        </w:rPr>
      </w:pPr>
      <w:r>
        <w:rPr>
          <w:rFonts w:ascii="Times New Roman" w:hAnsi="Times New Roman" w:cs="Times New Roman"/>
          <w:color w:val="000000"/>
          <w:sz w:val="24"/>
        </w:rPr>
        <w:t>地址：</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谈判供应商（授权）代表签字：</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谈判供应商名称（公章）：</w:t>
      </w:r>
    </w:p>
    <w:p>
      <w:pPr>
        <w:pStyle w:val="19"/>
        <w:spacing w:line="440" w:lineRule="exact"/>
        <w:ind w:firstLine="840"/>
        <w:rPr>
          <w:rFonts w:ascii="宋体" w:hAnsi="宋体" w:eastAsia="宋体"/>
          <w:color w:val="000000"/>
          <w:sz w:val="24"/>
        </w:rPr>
      </w:pPr>
      <w:r>
        <w:rPr>
          <w:rFonts w:ascii="Times New Roman" w:hAnsi="Times New Roman" w:cs="Times New Roman"/>
          <w:color w:val="000000"/>
          <w:sz w:val="24"/>
        </w:rPr>
        <w:t>日期：</w:t>
      </w:r>
      <w:r>
        <w:rPr>
          <w:rFonts w:ascii="Times New Roman" w:hAnsi="Times New Roman" w:cs="Times New Roman"/>
          <w:color w:val="000000"/>
          <w:sz w:val="24"/>
        </w:rPr>
        <w:br w:type="page"/>
      </w:r>
      <w:r>
        <w:rPr>
          <w:rFonts w:ascii="宋体" w:hAnsi="宋体" w:eastAsia="宋体"/>
          <w:color w:val="000000"/>
          <w:sz w:val="24"/>
        </w:rPr>
        <w:t>附件2</w:t>
      </w:r>
    </w:p>
    <w:p>
      <w:pPr>
        <w:spacing w:line="500" w:lineRule="exact"/>
        <w:jc w:val="center"/>
        <w:rPr>
          <w:rFonts w:hint="eastAsia" w:ascii="宋体" w:hAnsi="宋体" w:cs="宋体"/>
          <w:b/>
          <w:sz w:val="28"/>
          <w:szCs w:val="28"/>
        </w:rPr>
      </w:pPr>
      <w:r>
        <w:rPr>
          <w:rFonts w:hint="eastAsia" w:ascii="宋体" w:hAnsi="宋体" w:cs="宋体"/>
          <w:b/>
          <w:sz w:val="28"/>
          <w:szCs w:val="28"/>
        </w:rPr>
        <w:t>谈判报价表</w:t>
      </w:r>
    </w:p>
    <w:p>
      <w:pPr>
        <w:spacing w:line="500" w:lineRule="exact"/>
        <w:jc w:val="center"/>
        <w:rPr>
          <w:rFonts w:hint="eastAsia" w:ascii="宋体" w:hAnsi="宋体" w:cs="宋体"/>
          <w:sz w:val="28"/>
          <w:szCs w:val="28"/>
        </w:rPr>
      </w:pP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tbl>
      <w:tblPr>
        <w:tblStyle w:val="28"/>
        <w:tblW w:w="9547"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tcBorders>
            <w:shd w:val="pct10" w:color="C3BD96" w:fill="DDD9C4"/>
            <w:noWrap w:val="0"/>
            <w:vAlign w:val="center"/>
          </w:tcPr>
          <w:p>
            <w:pPr>
              <w:ind w:left="-140" w:leftChars="-50" w:right="-140" w:rightChars="-50"/>
              <w:jc w:val="center"/>
              <w:rPr>
                <w:rFonts w:ascii="宋体" w:cs="宋体"/>
                <w:b/>
                <w:kern w:val="0"/>
                <w:sz w:val="24"/>
              </w:rPr>
            </w:pPr>
            <w:r>
              <w:rPr>
                <w:rFonts w:hint="eastAsia" w:ascii="宋体" w:hAnsi="宋体" w:cs="仿宋_GB2312"/>
                <w:b/>
                <w:sz w:val="24"/>
                <w:szCs w:val="24"/>
              </w:rPr>
              <w:t>序号</w:t>
            </w:r>
          </w:p>
        </w:tc>
        <w:tc>
          <w:tcPr>
            <w:tcW w:w="1913"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名称</w:t>
            </w:r>
          </w:p>
        </w:tc>
        <w:tc>
          <w:tcPr>
            <w:tcW w:w="3022"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品牌、型号</w:t>
            </w:r>
          </w:p>
        </w:tc>
        <w:tc>
          <w:tcPr>
            <w:tcW w:w="1119"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数量</w:t>
            </w:r>
          </w:p>
        </w:tc>
        <w:tc>
          <w:tcPr>
            <w:tcW w:w="1134"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单价</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c>
          <w:tcPr>
            <w:tcW w:w="1708"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分项合计</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numPr>
                <w:ilvl w:val="0"/>
                <w:numId w:val="6"/>
              </w:numPr>
              <w:tabs>
                <w:tab w:val="left" w:pos="61"/>
              </w:tabs>
              <w:adjustRightInd w:val="0"/>
              <w:snapToGrid w:val="0"/>
              <w:ind w:left="-84" w:leftChars="-30" w:firstLine="0"/>
              <w:jc w:val="center"/>
              <w:rPr>
                <w:rFonts w:ascii="宋体"/>
                <w:sz w:val="24"/>
              </w:rPr>
            </w:pP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tabs>
                <w:tab w:val="left" w:pos="82"/>
              </w:tabs>
              <w:adjustRightInd w:val="0"/>
              <w:snapToGrid w:val="0"/>
              <w:jc w:val="center"/>
              <w:rPr>
                <w:rFonts w:ascii="宋体"/>
                <w:sz w:val="24"/>
              </w:rPr>
            </w:pPr>
            <w:r>
              <w:rPr>
                <w:rFonts w:hint="eastAsia" w:ascii="宋体" w:hAnsi="宋体"/>
                <w:sz w:val="24"/>
              </w:rPr>
              <w:t>…</w:t>
            </w: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投标总报价</w:t>
            </w:r>
          </w:p>
        </w:tc>
        <w:tc>
          <w:tcPr>
            <w:tcW w:w="6983" w:type="dxa"/>
            <w:gridSpan w:val="4"/>
            <w:noWrap w:val="0"/>
            <w:vAlign w:val="center"/>
          </w:tcPr>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小写：万元</w:t>
            </w:r>
          </w:p>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大写：万仟佰元整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2564" w:type="dxa"/>
            <w:gridSpan w:val="2"/>
            <w:noWrap w:val="0"/>
            <w:vAlign w:val="center"/>
          </w:tcPr>
          <w:p>
            <w:pPr>
              <w:ind w:left="-64" w:leftChars="-23" w:right="-87" w:rightChars="-31"/>
              <w:jc w:val="center"/>
              <w:rPr>
                <w:rFonts w:hint="eastAsia" w:ascii="宋体" w:eastAsia="宋体" w:cs="宋体"/>
                <w:b/>
                <w:kern w:val="0"/>
                <w:sz w:val="24"/>
                <w:szCs w:val="24"/>
                <w:lang w:eastAsia="zh-CN"/>
              </w:rPr>
            </w:pPr>
            <w:r>
              <w:rPr>
                <w:rFonts w:hint="eastAsia" w:ascii="宋体" w:hAnsi="宋体" w:eastAsia="宋体" w:cs="宋体"/>
                <w:b/>
                <w:bCs/>
                <w:kern w:val="0"/>
                <w:sz w:val="24"/>
                <w:szCs w:val="24"/>
              </w:rPr>
              <w:t>项目工期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lang w:eastAsia="zh-CN"/>
              </w:rPr>
              <w:t>质保</w:t>
            </w:r>
            <w:r>
              <w:rPr>
                <w:rFonts w:hint="eastAsia" w:ascii="宋体" w:hAnsi="宋体" w:cs="宋体"/>
                <w:b/>
                <w:kern w:val="0"/>
                <w:sz w:val="24"/>
                <w:szCs w:val="24"/>
              </w:rPr>
              <w:t>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tcBorders>
              <w:bottom w:val="double" w:color="auto" w:sz="4" w:space="0"/>
            </w:tcBorders>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备注</w:t>
            </w:r>
          </w:p>
        </w:tc>
        <w:tc>
          <w:tcPr>
            <w:tcW w:w="6983" w:type="dxa"/>
            <w:gridSpan w:val="4"/>
            <w:tcBorders>
              <w:bottom w:val="double" w:color="auto" w:sz="4" w:space="0"/>
            </w:tcBorders>
            <w:noWrap w:val="0"/>
            <w:vAlign w:val="center"/>
          </w:tcPr>
          <w:p>
            <w:pPr>
              <w:ind w:left="296" w:leftChars="-23" w:right="-64" w:rightChars="-23" w:hanging="360" w:hangingChars="150"/>
              <w:jc w:val="left"/>
              <w:rPr>
                <w:rFonts w:ascii="宋体"/>
                <w:sz w:val="24"/>
                <w:szCs w:val="24"/>
              </w:rPr>
            </w:pPr>
            <w:r>
              <w:rPr>
                <w:rFonts w:ascii="宋体" w:hAnsi="宋体"/>
                <w:sz w:val="24"/>
                <w:szCs w:val="24"/>
              </w:rPr>
              <w:t>1</w:t>
            </w:r>
            <w:r>
              <w:rPr>
                <w:rFonts w:hint="eastAsia" w:ascii="宋体" w:hAnsi="宋体"/>
                <w:sz w:val="24"/>
                <w:szCs w:val="24"/>
              </w:rPr>
              <w:t>）符合小型和微型企业、监狱企业、残疾人福利性单位进行价格扣除情形的，</w:t>
            </w:r>
            <w:r>
              <w:rPr>
                <w:rFonts w:hint="eastAsia" w:ascii="宋体" w:hAnsi="宋体"/>
                <w:b/>
                <w:sz w:val="24"/>
                <w:szCs w:val="24"/>
              </w:rPr>
              <w:t>需扣除的价格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rPr>
            </w:pPr>
            <w:r>
              <w:rPr>
                <w:rFonts w:ascii="宋体" w:hAnsi="宋体"/>
                <w:sz w:val="24"/>
                <w:szCs w:val="24"/>
              </w:rPr>
              <w:t>2</w:t>
            </w:r>
            <w:r>
              <w:rPr>
                <w:rFonts w:hint="eastAsia" w:ascii="宋体" w:hAnsi="宋体"/>
                <w:sz w:val="24"/>
                <w:szCs w:val="24"/>
              </w:rPr>
              <w:t>）价格扣除后，</w:t>
            </w:r>
            <w:r>
              <w:rPr>
                <w:rFonts w:hint="eastAsia" w:ascii="宋体" w:hAnsi="宋体"/>
                <w:b/>
                <w:sz w:val="24"/>
                <w:szCs w:val="24"/>
              </w:rPr>
              <w:t>参与评审的价格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highlight w:val="yellow"/>
              </w:rPr>
            </w:pPr>
          </w:p>
        </w:tc>
      </w:tr>
    </w:tbl>
    <w:p>
      <w:pPr>
        <w:pStyle w:val="22"/>
        <w:rPr>
          <w:rFonts w:hint="eastAsia"/>
        </w:rPr>
      </w:pPr>
    </w:p>
    <w:p>
      <w:pPr>
        <w:widowControl/>
        <w:adjustRightInd w:val="0"/>
        <w:snapToGrid w:val="0"/>
        <w:spacing w:line="500" w:lineRule="exact"/>
        <w:rPr>
          <w:rFonts w:hint="eastAsia" w:ascii="宋体" w:hAnsi="宋体" w:cs="宋体"/>
          <w:sz w:val="28"/>
          <w:szCs w:val="28"/>
        </w:rPr>
      </w:pPr>
      <w:r>
        <w:rPr>
          <w:rFonts w:hint="eastAsia" w:ascii="宋体" w:hAnsi="宋体" w:cs="宋体"/>
          <w:sz w:val="28"/>
          <w:szCs w:val="28"/>
        </w:rPr>
        <w:t>说明： 1．所有价格均系用人民币表示，单位为元，</w:t>
      </w:r>
      <w:r>
        <w:rPr>
          <w:sz w:val="28"/>
          <w:szCs w:val="28"/>
        </w:rPr>
        <w:t>精确到</w:t>
      </w:r>
      <w:r>
        <w:rPr>
          <w:rFonts w:hint="eastAsia"/>
          <w:sz w:val="28"/>
          <w:szCs w:val="28"/>
        </w:rPr>
        <w:t>小数点后两位</w:t>
      </w:r>
      <w:r>
        <w:rPr>
          <w:rFonts w:hint="eastAsia" w:ascii="宋体" w:hAnsi="宋体" w:cs="宋体"/>
          <w:sz w:val="28"/>
          <w:szCs w:val="28"/>
        </w:rPr>
        <w:t>。</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2．总报价应按照第二章第</w:t>
      </w:r>
      <w:r>
        <w:rPr>
          <w:rFonts w:hint="eastAsia" w:ascii="宋体" w:hAnsi="宋体" w:cs="宋体"/>
          <w:sz w:val="28"/>
          <w:szCs w:val="28"/>
          <w:lang w:val="en-US" w:eastAsia="zh-CN"/>
        </w:rPr>
        <w:t>9</w:t>
      </w:r>
      <w:r>
        <w:rPr>
          <w:rFonts w:hint="eastAsia" w:ascii="宋体" w:hAnsi="宋体" w:cs="宋体"/>
          <w:sz w:val="28"/>
          <w:szCs w:val="28"/>
        </w:rPr>
        <w:t>条的要求报价。</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3．总报价应包含完成本项目的全部费用，包括但不限于货物款、安装费、运输费、检测验收费、人员培训、税收、保险等与项目相关的全部费用。</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w:t>
      </w:r>
    </w:p>
    <w:p>
      <w:pPr>
        <w:adjustRightInd w:val="0"/>
        <w:snapToGrid w:val="0"/>
        <w:spacing w:line="500" w:lineRule="exact"/>
        <w:ind w:left="1168" w:leftChars="417"/>
        <w:rPr>
          <w:rFonts w:hint="eastAsia" w:hAnsi="宋体" w:cs="宋体"/>
          <w:sz w:val="28"/>
          <w:szCs w:val="28"/>
        </w:rPr>
      </w:pPr>
      <w:r>
        <w:rPr>
          <w:rFonts w:hint="eastAsia" w:ascii="宋体" w:hAnsi="宋体" w:cs="宋体"/>
          <w:sz w:val="28"/>
          <w:szCs w:val="28"/>
        </w:rPr>
        <w:t xml:space="preserve">  </w:t>
      </w:r>
      <w:r>
        <w:rPr>
          <w:rFonts w:hint="eastAsia" w:hAnsi="宋体" w:cs="宋体"/>
          <w:sz w:val="28"/>
          <w:szCs w:val="28"/>
        </w:rPr>
        <w:t xml:space="preserve">供应商名称：                                     </w:t>
      </w:r>
    </w:p>
    <w:p>
      <w:pPr>
        <w:pStyle w:val="19"/>
        <w:spacing w:line="500" w:lineRule="exact"/>
        <w:ind w:firstLine="720"/>
        <w:rPr>
          <w:rFonts w:hint="eastAsia" w:hAnsi="宋体" w:cs="宋体"/>
          <w:sz w:val="28"/>
          <w:szCs w:val="28"/>
        </w:rPr>
      </w:pPr>
      <w:r>
        <w:rPr>
          <w:rFonts w:hint="eastAsia" w:hAnsi="宋体" w:cs="宋体"/>
          <w:sz w:val="28"/>
          <w:szCs w:val="28"/>
        </w:rPr>
        <w:t xml:space="preserve">   法定代表人或其授权代表（签字）：                           </w:t>
      </w:r>
    </w:p>
    <w:p>
      <w:pPr>
        <w:autoSpaceDE w:val="0"/>
        <w:autoSpaceDN w:val="0"/>
        <w:spacing w:line="500" w:lineRule="exact"/>
        <w:ind w:firstLine="840" w:firstLineChars="300"/>
        <w:rPr>
          <w:rFonts w:hint="eastAsia" w:ascii="宋体" w:hAnsi="宋体" w:cs="宋体"/>
          <w:sz w:val="28"/>
          <w:szCs w:val="28"/>
        </w:rPr>
      </w:pPr>
      <w:r>
        <w:rPr>
          <w:rFonts w:hint="eastAsia" w:ascii="宋体" w:hAnsi="宋体" w:cs="宋体"/>
          <w:sz w:val="28"/>
          <w:szCs w:val="28"/>
        </w:rPr>
        <w:t xml:space="preserve">  日期：     年     月    日</w:t>
      </w:r>
    </w:p>
    <w:p>
      <w:pPr>
        <w:spacing w:line="480" w:lineRule="auto"/>
        <w:jc w:val="center"/>
        <w:rPr>
          <w:rFonts w:eastAsia="仿宋_GB2312"/>
          <w:color w:val="000000"/>
        </w:rPr>
      </w:pPr>
    </w:p>
    <w:p>
      <w:pPr>
        <w:spacing w:line="480" w:lineRule="auto"/>
        <w:jc w:val="center"/>
        <w:rPr>
          <w:rFonts w:eastAsia="仿宋_GB2312"/>
          <w:color w:val="000000"/>
        </w:rPr>
      </w:pPr>
    </w:p>
    <w:p>
      <w:pPr>
        <w:rPr>
          <w:bCs/>
          <w:color w:val="000000"/>
          <w:sz w:val="24"/>
        </w:rPr>
      </w:pPr>
      <w:r>
        <w:rPr>
          <w:bCs/>
          <w:color w:val="000000"/>
          <w:sz w:val="24"/>
        </w:rPr>
        <w:br w:type="page"/>
      </w:r>
      <w:r>
        <w:rPr>
          <w:bCs/>
          <w:color w:val="000000"/>
          <w:sz w:val="24"/>
        </w:rPr>
        <w:t>附件3</w:t>
      </w:r>
    </w:p>
    <w:p>
      <w:pPr>
        <w:adjustRightInd w:val="0"/>
        <w:snapToGrid w:val="0"/>
        <w:spacing w:line="500" w:lineRule="exact"/>
        <w:ind w:left="-118" w:leftChars="-42"/>
        <w:jc w:val="center"/>
        <w:rPr>
          <w:rFonts w:hint="eastAsia" w:ascii="宋体" w:hAnsi="宋体" w:cs="宋体"/>
          <w:b/>
          <w:bCs/>
          <w:sz w:val="28"/>
          <w:szCs w:val="28"/>
        </w:rPr>
      </w:pPr>
      <w:r>
        <w:rPr>
          <w:rFonts w:hint="eastAsia" w:ascii="宋体" w:hAnsi="宋体" w:cs="宋体"/>
          <w:b/>
          <w:bCs/>
          <w:sz w:val="28"/>
          <w:szCs w:val="28"/>
        </w:rPr>
        <w:t>分项报价表</w:t>
      </w: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hint="eastAsia" w:ascii="宋体" w:hAnsi="宋体" w:cs="宋体"/>
          <w:sz w:val="28"/>
          <w:szCs w:val="28"/>
        </w:rPr>
        <w:t xml:space="preserve">  </w:t>
      </w:r>
    </w:p>
    <w:tbl>
      <w:tblPr>
        <w:tblStyle w:val="28"/>
        <w:tblW w:w="95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
        <w:gridCol w:w="2092"/>
        <w:gridCol w:w="1207"/>
        <w:gridCol w:w="1514"/>
        <w:gridCol w:w="824"/>
        <w:gridCol w:w="1254"/>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4"/>
              </w:rPr>
            </w:pPr>
            <w:r>
              <w:rPr>
                <w:sz w:val="24"/>
              </w:rPr>
              <w:t>序号</w:t>
            </w:r>
          </w:p>
        </w:tc>
        <w:tc>
          <w:tcPr>
            <w:tcW w:w="2092" w:type="dxa"/>
            <w:noWrap w:val="0"/>
            <w:vAlign w:val="center"/>
          </w:tcPr>
          <w:p>
            <w:pPr>
              <w:adjustRightInd w:val="0"/>
              <w:snapToGrid w:val="0"/>
              <w:spacing w:line="500" w:lineRule="exact"/>
              <w:ind w:left="-118" w:leftChars="-42"/>
              <w:jc w:val="center"/>
              <w:rPr>
                <w:sz w:val="24"/>
              </w:rPr>
            </w:pPr>
            <w:r>
              <w:rPr>
                <w:sz w:val="24"/>
              </w:rPr>
              <w:t>名称</w:t>
            </w:r>
          </w:p>
        </w:tc>
        <w:tc>
          <w:tcPr>
            <w:tcW w:w="1207" w:type="dxa"/>
            <w:noWrap w:val="0"/>
            <w:vAlign w:val="center"/>
          </w:tcPr>
          <w:p>
            <w:pPr>
              <w:adjustRightInd w:val="0"/>
              <w:snapToGrid w:val="0"/>
              <w:spacing w:line="500" w:lineRule="exact"/>
              <w:jc w:val="center"/>
              <w:rPr>
                <w:rFonts w:hint="eastAsia"/>
                <w:sz w:val="24"/>
              </w:rPr>
            </w:pPr>
            <w:r>
              <w:rPr>
                <w:rFonts w:hint="eastAsia"/>
                <w:sz w:val="24"/>
              </w:rPr>
              <w:t>规格、型号</w:t>
            </w:r>
          </w:p>
        </w:tc>
        <w:tc>
          <w:tcPr>
            <w:tcW w:w="1514" w:type="dxa"/>
            <w:noWrap w:val="0"/>
            <w:vAlign w:val="center"/>
          </w:tcPr>
          <w:p>
            <w:pPr>
              <w:adjustRightInd w:val="0"/>
              <w:snapToGrid w:val="0"/>
              <w:spacing w:line="500" w:lineRule="exact"/>
              <w:jc w:val="center"/>
              <w:rPr>
                <w:rFonts w:hint="eastAsia"/>
                <w:sz w:val="24"/>
              </w:rPr>
            </w:pPr>
            <w:r>
              <w:rPr>
                <w:sz w:val="24"/>
              </w:rPr>
              <w:t>制造商名称</w:t>
            </w:r>
            <w:r>
              <w:rPr>
                <w:rFonts w:hint="eastAsia"/>
                <w:sz w:val="24"/>
              </w:rPr>
              <w:t>及品牌</w:t>
            </w:r>
          </w:p>
        </w:tc>
        <w:tc>
          <w:tcPr>
            <w:tcW w:w="824" w:type="dxa"/>
            <w:noWrap w:val="0"/>
            <w:vAlign w:val="center"/>
          </w:tcPr>
          <w:p>
            <w:pPr>
              <w:adjustRightInd w:val="0"/>
              <w:snapToGrid w:val="0"/>
              <w:spacing w:line="500" w:lineRule="exact"/>
              <w:jc w:val="center"/>
              <w:rPr>
                <w:sz w:val="24"/>
              </w:rPr>
            </w:pPr>
            <w:r>
              <w:rPr>
                <w:sz w:val="24"/>
              </w:rPr>
              <w:t>数量</w:t>
            </w:r>
          </w:p>
        </w:tc>
        <w:tc>
          <w:tcPr>
            <w:tcW w:w="1254" w:type="dxa"/>
            <w:noWrap w:val="0"/>
            <w:vAlign w:val="center"/>
          </w:tcPr>
          <w:p>
            <w:pPr>
              <w:adjustRightInd w:val="0"/>
              <w:snapToGrid w:val="0"/>
              <w:spacing w:line="500" w:lineRule="exact"/>
              <w:jc w:val="center"/>
              <w:rPr>
                <w:sz w:val="24"/>
              </w:rPr>
            </w:pPr>
            <w:r>
              <w:rPr>
                <w:sz w:val="24"/>
              </w:rPr>
              <w:t>单价</w:t>
            </w:r>
          </w:p>
        </w:tc>
        <w:tc>
          <w:tcPr>
            <w:tcW w:w="1080" w:type="dxa"/>
            <w:noWrap w:val="0"/>
            <w:vAlign w:val="center"/>
          </w:tcPr>
          <w:p>
            <w:pPr>
              <w:adjustRightInd w:val="0"/>
              <w:snapToGrid w:val="0"/>
              <w:spacing w:line="500" w:lineRule="exact"/>
              <w:jc w:val="center"/>
              <w:rPr>
                <w:sz w:val="24"/>
              </w:rPr>
            </w:pPr>
            <w:r>
              <w:rPr>
                <w:sz w:val="24"/>
              </w:rPr>
              <w:t>总价</w:t>
            </w:r>
          </w:p>
        </w:tc>
        <w:tc>
          <w:tcPr>
            <w:tcW w:w="1080" w:type="dxa"/>
            <w:noWrap w:val="0"/>
            <w:vAlign w:val="center"/>
          </w:tcPr>
          <w:p>
            <w:pPr>
              <w:adjustRightInd w:val="0"/>
              <w:snapToGrid w:val="0"/>
              <w:spacing w:line="50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r>
              <w:rPr>
                <w:rFonts w:hint="eastAsia"/>
                <w:sz w:val="28"/>
                <w:szCs w:val="28"/>
              </w:rPr>
              <w:t>...</w:t>
            </w:r>
          </w:p>
        </w:tc>
        <w:tc>
          <w:tcPr>
            <w:tcW w:w="2092" w:type="dxa"/>
            <w:noWrap w:val="0"/>
            <w:vAlign w:val="center"/>
          </w:tcPr>
          <w:p>
            <w:pPr>
              <w:adjustRightInd w:val="0"/>
              <w:snapToGrid w:val="0"/>
              <w:spacing w:line="500" w:lineRule="exact"/>
              <w:ind w:left="-118" w:leftChars="-42" w:firstLine="199"/>
              <w:rPr>
                <w:rFonts w:ascii="宋体" w:hAnsi="宋体"/>
                <w:sz w:val="28"/>
                <w:szCs w:val="28"/>
              </w:rPr>
            </w:pPr>
            <w:r>
              <w:rPr>
                <w:rFonts w:hint="eastAsia" w:ascii="宋体" w:hAnsi="宋体"/>
                <w:sz w:val="28"/>
                <w:szCs w:val="28"/>
              </w:rPr>
              <w:t>......</w:t>
            </w: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rFonts w:hint="eastAsia"/>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rFonts w:hint="eastAsia"/>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r>
              <w:rPr>
                <w:sz w:val="28"/>
                <w:szCs w:val="28"/>
              </w:rPr>
              <w:t>其它</w:t>
            </w: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4" w:type="dxa"/>
            <w:gridSpan w:val="6"/>
            <w:noWrap w:val="0"/>
            <w:vAlign w:val="center"/>
          </w:tcPr>
          <w:p>
            <w:pPr>
              <w:adjustRightInd w:val="0"/>
              <w:snapToGrid w:val="0"/>
              <w:spacing w:line="500" w:lineRule="exact"/>
              <w:jc w:val="center"/>
              <w:rPr>
                <w:sz w:val="28"/>
                <w:szCs w:val="28"/>
              </w:rPr>
            </w:pPr>
            <w:r>
              <w:rPr>
                <w:sz w:val="28"/>
                <w:szCs w:val="28"/>
              </w:rPr>
              <w:t xml:space="preserve">                                                                                  总计</w:t>
            </w:r>
          </w:p>
        </w:tc>
        <w:tc>
          <w:tcPr>
            <w:tcW w:w="2160" w:type="dxa"/>
            <w:gridSpan w:val="2"/>
            <w:noWrap w:val="0"/>
            <w:vAlign w:val="center"/>
          </w:tcPr>
          <w:p>
            <w:pPr>
              <w:adjustRightInd w:val="0"/>
              <w:snapToGrid w:val="0"/>
              <w:spacing w:line="500" w:lineRule="exact"/>
              <w:jc w:val="center"/>
              <w:rPr>
                <w:sz w:val="28"/>
                <w:szCs w:val="28"/>
              </w:rPr>
            </w:pPr>
          </w:p>
        </w:tc>
      </w:tr>
    </w:tbl>
    <w:p>
      <w:pPr>
        <w:spacing w:line="500" w:lineRule="exact"/>
        <w:rPr>
          <w:rFonts w:hint="eastAsia" w:ascii="宋体" w:hAnsi="宋体" w:cs="宋体"/>
          <w:sz w:val="28"/>
          <w:szCs w:val="28"/>
        </w:rPr>
      </w:pPr>
      <w:r>
        <w:rPr>
          <w:rFonts w:hint="eastAsia" w:ascii="宋体" w:hAnsi="宋体" w:cs="宋体"/>
          <w:sz w:val="28"/>
          <w:szCs w:val="28"/>
        </w:rPr>
        <w:t xml:space="preserve"> 说明：1、分项报价总计价格必须与报价表一致。</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2、如果不提供详细的分项报价表将被视为没有实质性响应竞争性谈判文件。</w:t>
      </w:r>
    </w:p>
    <w:p>
      <w:pPr>
        <w:pStyle w:val="19"/>
        <w:spacing w:line="500" w:lineRule="exact"/>
        <w:ind w:firstLine="720"/>
        <w:rPr>
          <w:rFonts w:hAnsi="宋体" w:cs="宋体"/>
          <w:sz w:val="28"/>
          <w:szCs w:val="28"/>
        </w:rPr>
      </w:pPr>
    </w:p>
    <w:p>
      <w:pPr>
        <w:pStyle w:val="19"/>
        <w:spacing w:line="500" w:lineRule="exact"/>
        <w:ind w:firstLine="720"/>
        <w:rPr>
          <w:rFonts w:hint="eastAsia" w:hAnsi="宋体" w:cs="宋体"/>
          <w:sz w:val="28"/>
          <w:szCs w:val="28"/>
        </w:rPr>
      </w:pPr>
    </w:p>
    <w:p>
      <w:pPr>
        <w:pStyle w:val="19"/>
        <w:spacing w:line="500" w:lineRule="exact"/>
        <w:ind w:firstLine="720"/>
        <w:rPr>
          <w:rFonts w:hint="eastAsia" w:hAnsi="宋体" w:cs="宋体"/>
          <w:sz w:val="28"/>
          <w:szCs w:val="28"/>
        </w:rPr>
      </w:pPr>
      <w:r>
        <w:rPr>
          <w:rFonts w:hint="eastAsia" w:hAnsi="宋体" w:cs="宋体"/>
          <w:sz w:val="28"/>
          <w:szCs w:val="28"/>
        </w:rPr>
        <w:t xml:space="preserve">供应商名称：                                     </w:t>
      </w:r>
    </w:p>
    <w:p>
      <w:pPr>
        <w:pStyle w:val="19"/>
        <w:spacing w:line="500" w:lineRule="exact"/>
        <w:ind w:firstLine="720"/>
        <w:rPr>
          <w:rFonts w:hint="eastAsia" w:hAnsi="宋体" w:cs="宋体"/>
          <w:sz w:val="28"/>
          <w:szCs w:val="28"/>
        </w:rPr>
      </w:pPr>
      <w:r>
        <w:rPr>
          <w:rFonts w:hint="eastAsia" w:hAnsi="宋体" w:cs="宋体"/>
          <w:sz w:val="28"/>
          <w:szCs w:val="28"/>
        </w:rPr>
        <w:t xml:space="preserve">法定代表人或其授权代表（签字）：                           </w:t>
      </w:r>
    </w:p>
    <w:p>
      <w:pPr>
        <w:autoSpaceDE w:val="0"/>
        <w:autoSpaceDN w:val="0"/>
        <w:spacing w:line="500" w:lineRule="exact"/>
        <w:ind w:firstLine="840" w:firstLineChars="300"/>
        <w:rPr>
          <w:rFonts w:ascii="宋体" w:hAnsi="宋体" w:cs="宋体"/>
          <w:sz w:val="28"/>
          <w:szCs w:val="28"/>
        </w:rPr>
      </w:pPr>
      <w:r>
        <w:rPr>
          <w:rFonts w:hint="eastAsia" w:ascii="宋体" w:hAnsi="宋体" w:cs="宋体"/>
          <w:sz w:val="28"/>
          <w:szCs w:val="28"/>
        </w:rPr>
        <w:t>日期：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rPr>
          <w:bCs/>
          <w:color w:val="000000"/>
          <w:sz w:val="24"/>
        </w:rPr>
      </w:pPr>
      <w:r>
        <w:rPr>
          <w:rFonts w:eastAsia="仿宋_GB2312"/>
          <w:bCs/>
          <w:color w:val="000000"/>
          <w:szCs w:val="28"/>
        </w:rPr>
        <w:br w:type="page"/>
      </w:r>
      <w:r>
        <w:rPr>
          <w:bCs/>
          <w:color w:val="000000"/>
          <w:sz w:val="24"/>
        </w:rPr>
        <w:t>附件4</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sz w:val="24"/>
          <w:szCs w:val="24"/>
        </w:rPr>
      </w:pPr>
      <w:r>
        <w:rPr>
          <w:rFonts w:hint="eastAsia"/>
          <w:sz w:val="24"/>
          <w:szCs w:val="24"/>
        </w:rPr>
        <w:t>资格性符合性检查对照表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u w:val="single"/>
        </w:rPr>
      </w:pPr>
      <w:r>
        <w:rPr>
          <w:sz w:val="24"/>
        </w:rPr>
        <w:t>项目编号</w:t>
      </w:r>
      <w:r>
        <w:rPr>
          <w:rFonts w:hint="eastAsia"/>
          <w:sz w:val="24"/>
        </w:rPr>
        <w:t>（包号）</w:t>
      </w:r>
      <w:r>
        <w:rPr>
          <w:sz w:val="24"/>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rPr>
      </w:pPr>
      <w:r>
        <w:rPr>
          <w:sz w:val="24"/>
        </w:rPr>
        <w:t>项目名称：</w:t>
      </w:r>
    </w:p>
    <w:tbl>
      <w:tblPr>
        <w:tblStyle w:val="28"/>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22"/>
        <w:gridCol w:w="1475"/>
        <w:gridCol w:w="95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4" w:type="dxa"/>
            <w:vAlign w:val="center"/>
          </w:tcPr>
          <w:p>
            <w:pPr>
              <w:jc w:val="center"/>
              <w:rPr>
                <w:sz w:val="21"/>
                <w:szCs w:val="21"/>
              </w:rPr>
            </w:pPr>
            <w:r>
              <w:rPr>
                <w:sz w:val="21"/>
                <w:szCs w:val="21"/>
              </w:rPr>
              <w:t>序号</w:t>
            </w:r>
          </w:p>
        </w:tc>
        <w:tc>
          <w:tcPr>
            <w:tcW w:w="4122" w:type="dxa"/>
            <w:vAlign w:val="center"/>
          </w:tcPr>
          <w:p>
            <w:pPr>
              <w:jc w:val="center"/>
              <w:rPr>
                <w:sz w:val="21"/>
                <w:szCs w:val="21"/>
              </w:rPr>
            </w:pPr>
            <w:r>
              <w:rPr>
                <w:sz w:val="21"/>
                <w:szCs w:val="21"/>
              </w:rPr>
              <w:t>资格性符合性检查内容</w:t>
            </w:r>
          </w:p>
        </w:tc>
        <w:tc>
          <w:tcPr>
            <w:tcW w:w="1475" w:type="dxa"/>
            <w:vAlign w:val="center"/>
          </w:tcPr>
          <w:p>
            <w:pPr>
              <w:ind w:left="-36" w:leftChars="-51" w:hanging="107" w:hangingChars="51"/>
              <w:jc w:val="center"/>
              <w:rPr>
                <w:sz w:val="21"/>
                <w:szCs w:val="21"/>
              </w:rPr>
            </w:pPr>
            <w:r>
              <w:rPr>
                <w:sz w:val="21"/>
                <w:szCs w:val="21"/>
              </w:rPr>
              <w:t>响应文件响应情况</w:t>
            </w:r>
          </w:p>
        </w:tc>
        <w:tc>
          <w:tcPr>
            <w:tcW w:w="950" w:type="dxa"/>
            <w:vAlign w:val="center"/>
          </w:tcPr>
          <w:p>
            <w:pPr>
              <w:ind w:left="-36" w:leftChars="-51" w:hanging="107" w:hangingChars="51"/>
              <w:jc w:val="center"/>
              <w:rPr>
                <w:sz w:val="21"/>
                <w:szCs w:val="21"/>
              </w:rPr>
            </w:pPr>
            <w:r>
              <w:rPr>
                <w:sz w:val="21"/>
                <w:szCs w:val="21"/>
              </w:rPr>
              <w:t>偏离情况说明</w:t>
            </w:r>
          </w:p>
        </w:tc>
        <w:tc>
          <w:tcPr>
            <w:tcW w:w="1051" w:type="dxa"/>
            <w:vAlign w:val="center"/>
          </w:tcPr>
          <w:p>
            <w:pPr>
              <w:ind w:left="-36" w:leftChars="-51" w:hanging="107" w:hangingChars="51"/>
              <w:jc w:val="center"/>
              <w:rPr>
                <w:sz w:val="21"/>
                <w:szCs w:val="21"/>
              </w:rPr>
            </w:pPr>
            <w:r>
              <w:rPr>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1</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法人或者其他组织的营业执照等证明文件，如供应商是自然人的提供身份证明材料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ind w:left="-20" w:leftChars="-50" w:hanging="120" w:hangingChars="5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2</w:t>
            </w:r>
          </w:p>
        </w:tc>
        <w:tc>
          <w:tcPr>
            <w:tcW w:w="4122" w:type="dxa"/>
            <w:vAlign w:val="top"/>
          </w:tcPr>
          <w:p>
            <w:pPr>
              <w:rPr>
                <w:rFonts w:hint="eastAsia" w:eastAsia="宋体" w:asciiTheme="minorHAnsi" w:hAnsiTheme="minorHAnsi" w:cstheme="minorBidi"/>
                <w:kern w:val="2"/>
                <w:sz w:val="18"/>
                <w:szCs w:val="18"/>
                <w:lang w:val="en-US" w:eastAsia="zh-CN" w:bidi="ar-SA"/>
              </w:rPr>
            </w:pPr>
            <w:r>
              <w:rPr>
                <w:rFonts w:hint="eastAsia" w:ascii="Calibri" w:hAnsi="Calibri"/>
                <w:sz w:val="18"/>
                <w:szCs w:val="18"/>
              </w:rPr>
              <w:t>财务状况报告，依法缴纳税收和社会保障资金的相</w:t>
            </w:r>
            <w:r>
              <w:rPr>
                <w:rFonts w:hint="eastAsia" w:ascii="Calibri" w:hAnsi="Calibri" w:eastAsia="宋体" w:cs="Times New Roman"/>
                <w:sz w:val="18"/>
                <w:szCs w:val="18"/>
              </w:rPr>
              <w:t>关材料</w:t>
            </w:r>
            <w:r>
              <w:rPr>
                <w:rFonts w:hint="eastAsia" w:ascii="Calibri" w:hAnsi="Calibri" w:eastAsia="宋体" w:cs="Times New Roman"/>
                <w:sz w:val="18"/>
                <w:szCs w:val="18"/>
                <w:lang w:eastAsia="zh-CN"/>
              </w:rPr>
              <w:t>（</w:t>
            </w:r>
            <w:r>
              <w:rPr>
                <w:rFonts w:hint="eastAsia" w:ascii="Calibri" w:hAnsi="Calibri" w:eastAsia="宋体" w:cs="Times New Roman"/>
                <w:sz w:val="18"/>
                <w:szCs w:val="18"/>
              </w:rPr>
              <w:t>应提供</w:t>
            </w:r>
            <w:r>
              <w:rPr>
                <w:rFonts w:hint="eastAsia" w:ascii="Calibri" w:hAnsi="Calibri" w:eastAsia="宋体" w:cs="Times New Roman"/>
                <w:sz w:val="18"/>
                <w:szCs w:val="18"/>
                <w:lang w:eastAsia="zh-CN"/>
              </w:rPr>
              <w:t>近三年任意</w:t>
            </w:r>
            <w:r>
              <w:rPr>
                <w:rFonts w:hint="eastAsia" w:ascii="Calibri" w:hAnsi="Calibri" w:eastAsia="宋体" w:cs="Times New Roman"/>
                <w:sz w:val="18"/>
                <w:szCs w:val="18"/>
              </w:rPr>
              <w:t>一年度经审计的财务报告</w:t>
            </w:r>
            <w:r>
              <w:rPr>
                <w:rFonts w:hint="eastAsia" w:ascii="Calibri" w:hAnsi="Calibri" w:eastAsia="宋体" w:cs="Times New Roman"/>
                <w:sz w:val="18"/>
                <w:szCs w:val="18"/>
                <w:lang w:eastAsia="zh-CN"/>
              </w:rPr>
              <w:t>、</w:t>
            </w:r>
            <w:r>
              <w:rPr>
                <w:rFonts w:hint="eastAsia" w:ascii="Calibri" w:hAnsi="Calibri" w:eastAsia="宋体" w:cs="Times New Roman"/>
                <w:sz w:val="18"/>
                <w:szCs w:val="18"/>
              </w:rPr>
              <w:t>或其基本开户银行出具的资信证明</w:t>
            </w:r>
            <w:r>
              <w:rPr>
                <w:rFonts w:hint="eastAsia" w:ascii="Calibri" w:hAnsi="Calibri" w:eastAsia="宋体" w:cs="Times New Roman"/>
                <w:sz w:val="18"/>
                <w:szCs w:val="18"/>
                <w:lang w:eastAsia="zh-CN"/>
              </w:rPr>
              <w:t>）</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3</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具备履行合同所必需的设备和专业技术能力的证明材料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4</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参加政府采购活动前3年内在经营活动中没有重大违法记录的书面声明</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5</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具备法律、行政法规规定的其他条件的证明材料</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6</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未被列入 “信用中国”网站（www.creditchina.gov.cn）失信被执行人、重大税收违法失信主体、“中国政府采购网”政府采购严重违法失信行为记录名单</w:t>
            </w:r>
          </w:p>
        </w:tc>
        <w:tc>
          <w:tcPr>
            <w:tcW w:w="1475" w:type="dxa"/>
          </w:tcPr>
          <w:p>
            <w:pPr>
              <w:jc w:val="left"/>
              <w:rPr>
                <w:sz w:val="24"/>
                <w:szCs w:val="24"/>
              </w:rPr>
            </w:pPr>
          </w:p>
        </w:tc>
        <w:tc>
          <w:tcPr>
            <w:tcW w:w="950" w:type="dxa"/>
          </w:tcPr>
          <w:p>
            <w:pPr>
              <w:jc w:val="left"/>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7</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ascii="Calibri" w:hAnsi="Calibri"/>
                <w:sz w:val="18"/>
                <w:szCs w:val="18"/>
              </w:rPr>
              <w:t>特定条件：</w:t>
            </w:r>
            <w:r>
              <w:rPr>
                <w:rFonts w:hint="eastAsia" w:ascii="Calibri" w:hAnsi="Calibri"/>
                <w:sz w:val="18"/>
                <w:szCs w:val="18"/>
                <w:lang w:val="en-US" w:eastAsia="zh-CN"/>
              </w:rPr>
              <w:t>详见谈判</w:t>
            </w:r>
            <w:r>
              <w:rPr>
                <w:rFonts w:hint="eastAsia" w:ascii="Calibri" w:hAnsi="Calibri"/>
                <w:sz w:val="18"/>
                <w:szCs w:val="18"/>
                <w:lang w:eastAsia="zh-CN"/>
              </w:rPr>
              <w:t>文件</w:t>
            </w:r>
          </w:p>
        </w:tc>
        <w:tc>
          <w:tcPr>
            <w:tcW w:w="1475" w:type="dxa"/>
          </w:tcPr>
          <w:p>
            <w:pPr>
              <w:jc w:val="left"/>
              <w:rPr>
                <w:sz w:val="24"/>
                <w:szCs w:val="24"/>
              </w:rPr>
            </w:pPr>
          </w:p>
        </w:tc>
        <w:tc>
          <w:tcPr>
            <w:tcW w:w="950" w:type="dxa"/>
          </w:tcPr>
          <w:p>
            <w:pPr>
              <w:jc w:val="left"/>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sz w:val="24"/>
                <w:szCs w:val="24"/>
              </w:rPr>
            </w:pPr>
            <w:r>
              <w:rPr>
                <w:sz w:val="24"/>
                <w:szCs w:val="24"/>
              </w:rPr>
              <w:t>8</w:t>
            </w:r>
          </w:p>
        </w:tc>
        <w:tc>
          <w:tcPr>
            <w:tcW w:w="4122" w:type="dxa"/>
            <w:vAlign w:val="top"/>
          </w:tcPr>
          <w:p>
            <w:pPr>
              <w:rPr>
                <w:rFonts w:asciiTheme="minorHAnsi" w:hAnsiTheme="minorHAnsi" w:eastAsiaTheme="minorEastAsia" w:cstheme="minorBidi"/>
                <w:kern w:val="2"/>
                <w:sz w:val="18"/>
                <w:szCs w:val="18"/>
                <w:lang w:val="en-US" w:eastAsia="zh-CN" w:bidi="ar-SA"/>
              </w:rPr>
            </w:pPr>
            <w:r>
              <w:rPr>
                <w:rFonts w:hint="eastAsia" w:eastAsia="宋体"/>
                <w:sz w:val="18"/>
                <w:szCs w:val="18"/>
              </w:rPr>
              <w:t>本项目不接受联合体投标</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9.</w:t>
            </w:r>
          </w:p>
        </w:tc>
        <w:tc>
          <w:tcPr>
            <w:tcW w:w="4122" w:type="dxa"/>
            <w:vAlign w:val="top"/>
          </w:tcPr>
          <w:p>
            <w:pPr>
              <w:rPr>
                <w:rFonts w:hint="default" w:eastAsia="宋体"/>
                <w:sz w:val="18"/>
                <w:szCs w:val="18"/>
                <w:lang w:val="en-US" w:eastAsia="zh-CN"/>
              </w:rPr>
            </w:pPr>
            <w:r>
              <w:rPr>
                <w:rFonts w:hint="eastAsia" w:eastAsia="宋体"/>
                <w:sz w:val="18"/>
                <w:szCs w:val="18"/>
                <w:lang w:val="en-US" w:eastAsia="zh-CN"/>
              </w:rPr>
              <w:t>中小企业声明函</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10</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按照</w:t>
            </w:r>
            <w:r>
              <w:rPr>
                <w:rFonts w:hint="eastAsia" w:ascii="Calibri" w:hAnsi="Calibri"/>
                <w:sz w:val="18"/>
                <w:szCs w:val="18"/>
                <w:lang w:val="en-US" w:eastAsia="zh-CN"/>
              </w:rPr>
              <w:t>谈判</w:t>
            </w:r>
            <w:r>
              <w:rPr>
                <w:rFonts w:hint="eastAsia" w:ascii="Calibri" w:hAnsi="Calibri" w:eastAsia="宋体" w:cs="Times New Roman"/>
                <w:sz w:val="18"/>
                <w:szCs w:val="18"/>
                <w:lang w:eastAsia="zh-CN"/>
              </w:rPr>
              <w:t>文件</w:t>
            </w:r>
            <w:r>
              <w:rPr>
                <w:rFonts w:hint="eastAsia" w:ascii="Calibri" w:hAnsi="Calibri" w:eastAsia="宋体" w:cs="Times New Roman"/>
                <w:sz w:val="18"/>
                <w:szCs w:val="18"/>
              </w:rPr>
              <w:t>规定要求签署、盖章</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11</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按</w:t>
            </w:r>
            <w:r>
              <w:rPr>
                <w:rFonts w:hint="eastAsia" w:ascii="Calibri" w:hAnsi="Calibri"/>
                <w:sz w:val="18"/>
                <w:szCs w:val="18"/>
                <w:lang w:val="en-US" w:eastAsia="zh-CN"/>
              </w:rPr>
              <w:t>谈判</w:t>
            </w:r>
            <w:r>
              <w:rPr>
                <w:rFonts w:hint="eastAsia" w:ascii="Calibri" w:hAnsi="Calibri" w:eastAsia="宋体" w:cs="Times New Roman"/>
                <w:sz w:val="18"/>
                <w:szCs w:val="18"/>
                <w:lang w:eastAsia="zh-CN"/>
              </w:rPr>
              <w:t>文件</w:t>
            </w:r>
            <w:r>
              <w:rPr>
                <w:rFonts w:hint="eastAsia" w:ascii="Calibri" w:hAnsi="Calibri" w:eastAsia="宋体" w:cs="Times New Roman"/>
                <w:sz w:val="18"/>
                <w:szCs w:val="18"/>
              </w:rPr>
              <w:t>要求进行报价</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12</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响应文件有效期满足</w:t>
            </w:r>
            <w:r>
              <w:rPr>
                <w:rFonts w:hint="eastAsia" w:ascii="Calibri" w:hAnsi="Calibri" w:eastAsia="宋体" w:cs="Times New Roman"/>
                <w:sz w:val="18"/>
                <w:szCs w:val="18"/>
                <w:lang w:eastAsia="zh-CN"/>
              </w:rPr>
              <w:t>询价文件</w:t>
            </w:r>
            <w:r>
              <w:rPr>
                <w:rFonts w:hint="eastAsia" w:ascii="Calibri" w:hAnsi="Calibri" w:eastAsia="宋体" w:cs="Times New Roman"/>
                <w:sz w:val="18"/>
                <w:szCs w:val="18"/>
              </w:rPr>
              <w:t>规定</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13</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响应文件中未附有采购人不能接受条件</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14</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响应文件满足</w:t>
            </w:r>
            <w:r>
              <w:rPr>
                <w:rFonts w:hint="eastAsia" w:ascii="Calibri" w:hAnsi="Calibri"/>
                <w:sz w:val="18"/>
                <w:szCs w:val="18"/>
                <w:lang w:val="en-US" w:eastAsia="zh-CN"/>
              </w:rPr>
              <w:t>谈判</w:t>
            </w:r>
            <w:r>
              <w:rPr>
                <w:rFonts w:hint="eastAsia" w:ascii="Calibri" w:hAnsi="Calibri" w:eastAsia="宋体" w:cs="Times New Roman"/>
                <w:sz w:val="18"/>
                <w:szCs w:val="18"/>
                <w:lang w:eastAsia="zh-CN"/>
              </w:rPr>
              <w:t>文件</w:t>
            </w:r>
            <w:r>
              <w:rPr>
                <w:rFonts w:hint="eastAsia" w:ascii="Calibri" w:hAnsi="Calibri" w:eastAsia="宋体" w:cs="Times New Roman"/>
                <w:sz w:val="18"/>
                <w:szCs w:val="18"/>
              </w:rPr>
              <w:t>商务、技术等实质性要求</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rFonts w:hint="eastAsia"/>
                <w:sz w:val="24"/>
                <w:szCs w:val="24"/>
                <w:lang w:val="en-US" w:eastAsia="zh-CN"/>
              </w:rPr>
              <w:t>15</w:t>
            </w:r>
          </w:p>
        </w:tc>
        <w:tc>
          <w:tcPr>
            <w:tcW w:w="4122" w:type="dxa"/>
            <w:vAlign w:val="top"/>
          </w:tcPr>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供应商未出现</w:t>
            </w:r>
            <w:r>
              <w:rPr>
                <w:rFonts w:hint="eastAsia" w:ascii="Calibri" w:hAnsi="Calibri" w:eastAsia="宋体" w:cs="Times New Roman"/>
                <w:sz w:val="18"/>
                <w:szCs w:val="18"/>
                <w:lang w:eastAsia="zh-CN"/>
              </w:rPr>
              <w:t>询价文件</w:t>
            </w:r>
            <w:r>
              <w:rPr>
                <w:rFonts w:hint="eastAsia" w:ascii="Calibri" w:hAnsi="Calibri" w:eastAsia="宋体" w:cs="Times New Roman"/>
                <w:sz w:val="18"/>
                <w:szCs w:val="18"/>
              </w:rPr>
              <w:t>中规定无效的其它条款</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eastAsiaTheme="minorEastAsia"/>
                <w:sz w:val="24"/>
                <w:szCs w:val="24"/>
                <w:lang w:val="en-US" w:eastAsia="zh-CN"/>
              </w:rPr>
            </w:pPr>
            <w:r>
              <w:rPr>
                <w:sz w:val="24"/>
                <w:szCs w:val="24"/>
              </w:rPr>
              <w:t>…</w:t>
            </w:r>
            <w:r>
              <w:rPr>
                <w:rFonts w:hint="eastAsia"/>
                <w:sz w:val="24"/>
                <w:szCs w:val="24"/>
                <w:lang w:val="en-US" w:eastAsia="zh-CN"/>
              </w:rPr>
              <w:t>16</w:t>
            </w:r>
          </w:p>
        </w:tc>
        <w:tc>
          <w:tcPr>
            <w:tcW w:w="4122" w:type="dxa"/>
            <w:vAlign w:val="top"/>
          </w:tcPr>
          <w:p>
            <w:pPr>
              <w:rPr>
                <w:rFonts w:hint="eastAsia" w:ascii="Calibri" w:hAnsi="Calibri" w:eastAsia="宋体" w:cs="Times New Roman"/>
                <w:sz w:val="18"/>
                <w:szCs w:val="18"/>
              </w:rPr>
            </w:pPr>
            <w:r>
              <w:rPr>
                <w:rFonts w:hint="eastAsia" w:ascii="Calibri" w:hAnsi="Calibri" w:eastAsia="宋体" w:cs="Times New Roman"/>
                <w:sz w:val="18"/>
                <w:szCs w:val="18"/>
              </w:rPr>
              <w:t xml:space="preserve">供应商未有下列任一情形：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（1）不同供应商的响应文件由同一单位或者个人编制；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（2）不同供应商委托同一单位或者个人办理投符合性审查标事宜；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（3）不同供应商的响应文件载明的项目管理成员或者联系人员为同一人； </w:t>
            </w:r>
          </w:p>
          <w:p>
            <w:pPr>
              <w:rPr>
                <w:rFonts w:hint="eastAsia" w:ascii="Calibri" w:hAnsi="Calibri" w:eastAsia="宋体" w:cs="Times New Roman"/>
                <w:sz w:val="18"/>
                <w:szCs w:val="18"/>
              </w:rPr>
            </w:pPr>
            <w:r>
              <w:rPr>
                <w:rFonts w:hint="eastAsia" w:ascii="Calibri" w:hAnsi="Calibri" w:eastAsia="宋体" w:cs="Times New Roman"/>
                <w:sz w:val="18"/>
                <w:szCs w:val="18"/>
              </w:rPr>
              <w:t xml:space="preserve">（4）不同供应商的响应文件异常一致或者投标报价呈规律性差异； </w:t>
            </w:r>
          </w:p>
          <w:p>
            <w:pPr>
              <w:rPr>
                <w:rFonts w:hint="eastAsia" w:ascii="Calibri" w:hAnsi="Calibri" w:eastAsia="宋体" w:cs="Times New Roman"/>
                <w:kern w:val="2"/>
                <w:sz w:val="18"/>
                <w:szCs w:val="18"/>
                <w:lang w:val="en-US" w:eastAsia="zh-CN" w:bidi="ar-SA"/>
              </w:rPr>
            </w:pPr>
            <w:r>
              <w:rPr>
                <w:rFonts w:hint="eastAsia" w:ascii="Calibri" w:hAnsi="Calibri" w:eastAsia="宋体" w:cs="Times New Roman"/>
                <w:sz w:val="18"/>
                <w:szCs w:val="18"/>
              </w:rPr>
              <w:t>（5）不同供应商的响应文件相互混装</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6" w:type="dxa"/>
            <w:gridSpan w:val="2"/>
            <w:vAlign w:val="center"/>
          </w:tcPr>
          <w:p>
            <w:pPr>
              <w:rPr>
                <w:sz w:val="24"/>
                <w:szCs w:val="24"/>
              </w:rPr>
            </w:pPr>
            <w:r>
              <w:rPr>
                <w:sz w:val="24"/>
                <w:szCs w:val="24"/>
              </w:rPr>
              <w:t>自评结论</w:t>
            </w:r>
          </w:p>
        </w:tc>
        <w:tc>
          <w:tcPr>
            <w:tcW w:w="1475" w:type="dxa"/>
          </w:tcPr>
          <w:p>
            <w:pPr>
              <w:jc w:val="center"/>
              <w:rPr>
                <w:sz w:val="24"/>
                <w:szCs w:val="24"/>
              </w:rPr>
            </w:pPr>
          </w:p>
        </w:tc>
        <w:tc>
          <w:tcPr>
            <w:tcW w:w="950" w:type="dxa"/>
          </w:tcPr>
          <w:p>
            <w:pPr>
              <w:jc w:val="center"/>
              <w:rPr>
                <w:sz w:val="24"/>
                <w:szCs w:val="24"/>
              </w:rPr>
            </w:pPr>
          </w:p>
        </w:tc>
        <w:tc>
          <w:tcPr>
            <w:tcW w:w="1051" w:type="dxa"/>
            <w:vAlign w:val="center"/>
          </w:tcPr>
          <w:p>
            <w:pPr>
              <w:jc w:val="center"/>
              <w:rPr>
                <w:sz w:val="24"/>
                <w:szCs w:val="24"/>
              </w:rPr>
            </w:pPr>
          </w:p>
        </w:tc>
      </w:tr>
    </w:tbl>
    <w:p>
      <w:pPr>
        <w:rPr>
          <w:sz w:val="24"/>
        </w:rPr>
      </w:pPr>
      <w:r>
        <w:rPr>
          <w:sz w:val="24"/>
        </w:rPr>
        <w:t xml:space="preserve"> 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widowControl/>
        <w:jc w:val="left"/>
        <w:rPr>
          <w:bCs/>
          <w:color w:val="000000"/>
          <w:sz w:val="24"/>
        </w:rPr>
      </w:pPr>
      <w:r>
        <w:rPr>
          <w:bCs/>
          <w:color w:val="000000"/>
          <w:sz w:val="24"/>
        </w:rPr>
        <w:br w:type="page"/>
      </w:r>
    </w:p>
    <w:p>
      <w:pPr>
        <w:spacing w:line="480" w:lineRule="auto"/>
        <w:rPr>
          <w:bCs/>
          <w:color w:val="000000"/>
          <w:sz w:val="24"/>
        </w:rPr>
      </w:pPr>
      <w:r>
        <w:rPr>
          <w:rFonts w:hint="eastAsia"/>
          <w:bCs/>
          <w:color w:val="000000"/>
          <w:sz w:val="24"/>
        </w:rPr>
        <w:t>附件5</w:t>
      </w:r>
    </w:p>
    <w:p>
      <w:pPr>
        <w:jc w:val="center"/>
        <w:rPr>
          <w:bCs/>
          <w:color w:val="000000"/>
          <w:sz w:val="32"/>
          <w:szCs w:val="32"/>
        </w:rPr>
      </w:pPr>
      <w:r>
        <w:rPr>
          <w:bCs/>
          <w:color w:val="000000"/>
          <w:sz w:val="32"/>
          <w:szCs w:val="32"/>
        </w:rPr>
        <w:t>技术响应、偏离情况说明表</w:t>
      </w:r>
    </w:p>
    <w:p>
      <w:pPr>
        <w:rPr>
          <w:bCs/>
          <w:color w:val="000000"/>
          <w:sz w:val="24"/>
        </w:rPr>
      </w:pPr>
      <w:r>
        <w:rPr>
          <w:bCs/>
          <w:color w:val="000000"/>
          <w:sz w:val="24"/>
        </w:rPr>
        <w:t>项目编号</w:t>
      </w:r>
      <w:r>
        <w:rPr>
          <w:rFonts w:hint="eastAsia"/>
          <w:sz w:val="24"/>
        </w:rPr>
        <w:t>（包号）</w:t>
      </w:r>
      <w:r>
        <w:rPr>
          <w:bCs/>
          <w:color w:val="000000"/>
          <w:sz w:val="24"/>
        </w:rPr>
        <w:t>：</w:t>
      </w:r>
    </w:p>
    <w:p>
      <w:pPr>
        <w:rPr>
          <w:bCs/>
          <w:color w:val="000000"/>
          <w:sz w:val="24"/>
        </w:rPr>
      </w:pPr>
      <w:r>
        <w:rPr>
          <w:bCs/>
          <w:color w:val="000000"/>
          <w:sz w:val="24"/>
        </w:rPr>
        <w:t>项目名称：</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jc w:val="center"/>
              <w:rPr>
                <w:bCs/>
                <w:color w:val="000000"/>
                <w:sz w:val="24"/>
              </w:rPr>
            </w:pPr>
            <w:r>
              <w:rPr>
                <w:bCs/>
                <w:color w:val="000000"/>
                <w:sz w:val="24"/>
              </w:rPr>
              <w:t>序号</w:t>
            </w:r>
          </w:p>
        </w:tc>
        <w:tc>
          <w:tcPr>
            <w:tcW w:w="2204" w:type="dxa"/>
            <w:noWrap w:val="0"/>
            <w:vAlign w:val="center"/>
          </w:tcPr>
          <w:p>
            <w:pPr>
              <w:rPr>
                <w:bCs/>
                <w:color w:val="000000"/>
                <w:sz w:val="24"/>
              </w:rPr>
            </w:pPr>
            <w:r>
              <w:rPr>
                <w:bCs/>
                <w:color w:val="000000"/>
                <w:sz w:val="24"/>
              </w:rPr>
              <w:t>谈判文件要求部分</w:t>
            </w:r>
          </w:p>
        </w:tc>
        <w:tc>
          <w:tcPr>
            <w:tcW w:w="2269" w:type="dxa"/>
            <w:noWrap w:val="0"/>
            <w:vAlign w:val="center"/>
          </w:tcPr>
          <w:p>
            <w:pPr>
              <w:ind w:leftChars="-38" w:right="-106" w:rightChars="-38" w:hanging="105" w:hangingChars="44"/>
              <w:jc w:val="center"/>
              <w:rPr>
                <w:bCs/>
                <w:color w:val="000000"/>
                <w:sz w:val="24"/>
              </w:rPr>
            </w:pPr>
            <w:r>
              <w:rPr>
                <w:bCs/>
                <w:color w:val="000000"/>
                <w:sz w:val="24"/>
              </w:rPr>
              <w:t>响应文件的响应部分</w:t>
            </w:r>
          </w:p>
        </w:tc>
        <w:tc>
          <w:tcPr>
            <w:tcW w:w="1278" w:type="dxa"/>
            <w:noWrap w:val="0"/>
            <w:vAlign w:val="center"/>
          </w:tcPr>
          <w:p>
            <w:pPr>
              <w:jc w:val="center"/>
              <w:rPr>
                <w:bCs/>
                <w:color w:val="000000"/>
                <w:sz w:val="24"/>
              </w:rPr>
            </w:pPr>
            <w:r>
              <w:rPr>
                <w:bCs/>
                <w:color w:val="000000"/>
                <w:sz w:val="24"/>
              </w:rPr>
              <w:t>偏离说明</w:t>
            </w:r>
          </w:p>
        </w:tc>
        <w:tc>
          <w:tcPr>
            <w:tcW w:w="2315"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1</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2</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3</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4</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5</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6</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7</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szCs w:val="28"/>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rPr>
          <w:bCs/>
          <w:color w:val="000000"/>
          <w:sz w:val="24"/>
        </w:rPr>
      </w:pPr>
      <w:r>
        <w:rPr>
          <w:bCs/>
          <w:color w:val="000000"/>
          <w:szCs w:val="28"/>
        </w:rPr>
        <w:br w:type="page"/>
      </w:r>
      <w:r>
        <w:rPr>
          <w:bCs/>
          <w:color w:val="000000"/>
          <w:sz w:val="24"/>
        </w:rPr>
        <w:t>附件</w:t>
      </w:r>
      <w:r>
        <w:rPr>
          <w:rFonts w:hint="eastAsia"/>
          <w:bCs/>
          <w:color w:val="000000"/>
          <w:sz w:val="24"/>
        </w:rPr>
        <w:t>6</w:t>
      </w:r>
    </w:p>
    <w:p>
      <w:pPr>
        <w:jc w:val="center"/>
        <w:rPr>
          <w:bCs/>
          <w:color w:val="000000"/>
          <w:sz w:val="32"/>
          <w:szCs w:val="32"/>
        </w:rPr>
      </w:pPr>
      <w:r>
        <w:rPr>
          <w:bCs/>
          <w:color w:val="000000"/>
          <w:sz w:val="32"/>
          <w:szCs w:val="32"/>
        </w:rPr>
        <w:t>合同草案条款响应、偏离情况说明表</w:t>
      </w:r>
    </w:p>
    <w:p>
      <w:pPr>
        <w:rPr>
          <w:bCs/>
          <w:color w:val="000000"/>
          <w:sz w:val="24"/>
        </w:rPr>
      </w:pPr>
      <w:r>
        <w:rPr>
          <w:bCs/>
          <w:color w:val="000000"/>
          <w:sz w:val="24"/>
        </w:rPr>
        <w:t>项目名称：</w:t>
      </w:r>
    </w:p>
    <w:p>
      <w:pPr>
        <w:rPr>
          <w:bCs/>
          <w:color w:val="000000"/>
          <w:sz w:val="24"/>
        </w:rPr>
      </w:pPr>
      <w:r>
        <w:rPr>
          <w:bCs/>
          <w:color w:val="000000"/>
          <w:sz w:val="24"/>
        </w:rPr>
        <w:t>项目编号：</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rPr>
                <w:bCs/>
                <w:color w:val="000000"/>
                <w:sz w:val="24"/>
              </w:rPr>
            </w:pPr>
            <w:r>
              <w:rPr>
                <w:bCs/>
                <w:color w:val="000000"/>
                <w:sz w:val="24"/>
              </w:rPr>
              <w:t>序号</w:t>
            </w:r>
          </w:p>
        </w:tc>
        <w:tc>
          <w:tcPr>
            <w:tcW w:w="2061" w:type="dxa"/>
            <w:noWrap w:val="0"/>
            <w:vAlign w:val="center"/>
          </w:tcPr>
          <w:p>
            <w:pPr>
              <w:ind w:right="-106" w:rightChars="-38"/>
              <w:jc w:val="center"/>
              <w:rPr>
                <w:bCs/>
                <w:color w:val="000000"/>
                <w:sz w:val="24"/>
              </w:rPr>
            </w:pPr>
            <w:r>
              <w:rPr>
                <w:bCs/>
                <w:color w:val="000000"/>
                <w:sz w:val="24"/>
              </w:rPr>
              <w:t>谈判文件要求部分</w:t>
            </w:r>
          </w:p>
        </w:tc>
        <w:tc>
          <w:tcPr>
            <w:tcW w:w="2269" w:type="dxa"/>
            <w:noWrap w:val="0"/>
            <w:vAlign w:val="center"/>
          </w:tcPr>
          <w:p>
            <w:pPr>
              <w:ind w:left="2" w:leftChars="-38" w:right="-106" w:rightChars="-38" w:hanging="108" w:hangingChars="45"/>
              <w:jc w:val="center"/>
              <w:rPr>
                <w:bCs/>
                <w:color w:val="000000"/>
                <w:sz w:val="24"/>
              </w:rPr>
            </w:pPr>
            <w:r>
              <w:rPr>
                <w:bCs/>
                <w:color w:val="000000"/>
                <w:sz w:val="24"/>
              </w:rPr>
              <w:t>响应文件的响应部分</w:t>
            </w:r>
          </w:p>
        </w:tc>
        <w:tc>
          <w:tcPr>
            <w:tcW w:w="1277" w:type="dxa"/>
            <w:noWrap w:val="0"/>
            <w:vAlign w:val="center"/>
          </w:tcPr>
          <w:p>
            <w:pPr>
              <w:jc w:val="center"/>
              <w:rPr>
                <w:bCs/>
                <w:color w:val="000000"/>
                <w:sz w:val="24"/>
              </w:rPr>
            </w:pPr>
            <w:r>
              <w:rPr>
                <w:bCs/>
                <w:color w:val="000000"/>
                <w:sz w:val="24"/>
              </w:rPr>
              <w:t>偏离说明</w:t>
            </w:r>
          </w:p>
        </w:tc>
        <w:tc>
          <w:tcPr>
            <w:tcW w:w="2459"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1</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2</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3</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4</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5</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6</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7</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bl>
    <w:p>
      <w:pPr>
        <w:pStyle w:val="17"/>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rPr>
      </w:pPr>
    </w:p>
    <w:p>
      <w:pPr>
        <w:rPr>
          <w:bCs/>
          <w:color w:val="000000"/>
          <w:sz w:val="24"/>
        </w:rPr>
      </w:pPr>
      <w:r>
        <w:rPr>
          <w:bCs/>
          <w:color w:val="000000"/>
          <w:sz w:val="24"/>
        </w:rPr>
        <w:t>附件</w:t>
      </w:r>
      <w:r>
        <w:rPr>
          <w:rFonts w:hint="eastAsia"/>
          <w:bCs/>
          <w:color w:val="000000"/>
          <w:sz w:val="24"/>
        </w:rPr>
        <w:t>7</w:t>
      </w:r>
    </w:p>
    <w:p>
      <w:pPr>
        <w:jc w:val="center"/>
        <w:rPr>
          <w:bCs/>
          <w:color w:val="000000"/>
          <w:sz w:val="32"/>
          <w:szCs w:val="32"/>
        </w:rPr>
      </w:pPr>
      <w:r>
        <w:rPr>
          <w:bCs/>
          <w:color w:val="000000"/>
          <w:sz w:val="32"/>
          <w:szCs w:val="32"/>
        </w:rPr>
        <w:t>法人</w:t>
      </w:r>
      <w:r>
        <w:rPr>
          <w:rFonts w:hint="eastAsia"/>
          <w:bCs/>
          <w:color w:val="000000"/>
          <w:sz w:val="32"/>
          <w:szCs w:val="32"/>
        </w:rPr>
        <w:t>（负责人）</w:t>
      </w:r>
      <w:r>
        <w:rPr>
          <w:bCs/>
          <w:color w:val="000000"/>
          <w:sz w:val="32"/>
          <w:szCs w:val="32"/>
        </w:rPr>
        <w:t>代表授权书</w:t>
      </w:r>
    </w:p>
    <w:p>
      <w:pPr>
        <w:spacing w:beforeLines="50" w:afterLines="100"/>
        <w:rPr>
          <w:bCs/>
          <w:color w:val="000000"/>
          <w:sz w:val="24"/>
        </w:rPr>
      </w:pPr>
    </w:p>
    <w:p>
      <w:pPr>
        <w:spacing w:beforeLines="50" w:afterLines="100"/>
        <w:rPr>
          <w:bCs/>
          <w:color w:val="000000"/>
          <w:sz w:val="24"/>
        </w:rPr>
      </w:pPr>
      <w:r>
        <w:rPr>
          <w:rFonts w:hint="eastAsia"/>
          <w:bCs/>
          <w:color w:val="000000"/>
          <w:sz w:val="24"/>
        </w:rPr>
        <w:t>（</w:t>
      </w:r>
      <w:r>
        <w:rPr>
          <w:rFonts w:hint="eastAsia"/>
          <w:bCs/>
          <w:color w:val="FF0000"/>
          <w:sz w:val="24"/>
        </w:rPr>
        <w:t>采购人、采购代理公司</w:t>
      </w:r>
      <w:r>
        <w:rPr>
          <w:rFonts w:hint="eastAsia"/>
          <w:bCs/>
          <w:color w:val="000000"/>
          <w:sz w:val="24"/>
        </w:rPr>
        <w:t>名称）</w:t>
      </w:r>
      <w:r>
        <w:rPr>
          <w:bCs/>
          <w:color w:val="000000"/>
          <w:sz w:val="24"/>
        </w:rPr>
        <w:t>：</w:t>
      </w:r>
    </w:p>
    <w:p>
      <w:pPr>
        <w:spacing w:line="440" w:lineRule="exact"/>
        <w:ind w:firstLine="480" w:firstLineChars="200"/>
        <w:rPr>
          <w:bCs/>
          <w:color w:val="000000"/>
          <w:sz w:val="24"/>
        </w:rPr>
      </w:pPr>
      <w:r>
        <w:rPr>
          <w:bCs/>
          <w:color w:val="000000"/>
          <w:sz w:val="24"/>
          <w:u w:val="single"/>
        </w:rPr>
        <w:t>（谈判供应商名称）</w:t>
      </w:r>
      <w:r>
        <w:rPr>
          <w:bCs/>
          <w:color w:val="000000"/>
          <w:sz w:val="24"/>
        </w:rPr>
        <w:t>在下面签字的（</w:t>
      </w:r>
      <w:r>
        <w:rPr>
          <w:bCs/>
          <w:color w:val="000000"/>
          <w:sz w:val="24"/>
          <w:u w:val="single"/>
        </w:rPr>
        <w:t>法定代表人姓名、职务</w:t>
      </w:r>
      <w:r>
        <w:rPr>
          <w:bCs/>
          <w:color w:val="000000"/>
          <w:sz w:val="24"/>
        </w:rPr>
        <w:t>）代表本公司授权（供应商名称）的下面签字的</w:t>
      </w:r>
      <w:r>
        <w:rPr>
          <w:bCs/>
          <w:color w:val="000000"/>
          <w:sz w:val="24"/>
          <w:u w:val="single"/>
        </w:rPr>
        <w:t>（被授权代表的姓名、职务）</w:t>
      </w:r>
      <w:r>
        <w:rPr>
          <w:bCs/>
          <w:color w:val="000000"/>
          <w:sz w:val="24"/>
        </w:rPr>
        <w:t>为本公司的合法代理人，就（</w:t>
      </w:r>
      <w:r>
        <w:rPr>
          <w:bCs/>
          <w:color w:val="000000"/>
          <w:sz w:val="24"/>
          <w:u w:val="single"/>
        </w:rPr>
        <w:t>项目名称、项目编号</w:t>
      </w:r>
      <w:r>
        <w:rPr>
          <w:bCs/>
          <w:color w:val="000000"/>
          <w:sz w:val="24"/>
        </w:rPr>
        <w:t>）的谈判，以本公司的名义处理一切与之有关的事务。</w:t>
      </w:r>
    </w:p>
    <w:p>
      <w:pPr>
        <w:spacing w:line="440" w:lineRule="exact"/>
        <w:ind w:firstLine="480" w:firstLineChars="200"/>
        <w:rPr>
          <w:bCs/>
          <w:color w:val="000000"/>
          <w:sz w:val="24"/>
        </w:rPr>
      </w:pPr>
      <w:r>
        <w:rPr>
          <w:bCs/>
          <w:color w:val="000000"/>
          <w:sz w:val="24"/>
        </w:rPr>
        <w:t>本授权书自年月日至年月日止签字有效。</w:t>
      </w:r>
    </w:p>
    <w:p>
      <w:pPr>
        <w:spacing w:line="440" w:lineRule="exact"/>
        <w:ind w:firstLine="480" w:firstLineChars="200"/>
        <w:rPr>
          <w:bCs/>
          <w:color w:val="000000"/>
          <w:sz w:val="24"/>
        </w:rPr>
      </w:pPr>
      <w:r>
        <w:rPr>
          <w:bCs/>
          <w:color w:val="000000"/>
          <w:sz w:val="24"/>
        </w:rPr>
        <w:t>特此声明。</w:t>
      </w:r>
    </w:p>
    <w:p>
      <w:pPr>
        <w:keepNext w:val="0"/>
        <w:keepLines w:val="0"/>
        <w:pageBreakBefore w:val="0"/>
        <w:widowControl w:val="0"/>
        <w:kinsoku/>
        <w:wordWrap/>
        <w:overflowPunct/>
        <w:topLinePunct w:val="0"/>
        <w:autoSpaceDE/>
        <w:autoSpaceDN/>
        <w:bidi w:val="0"/>
        <w:adjustRightInd/>
        <w:snapToGrid/>
        <w:spacing w:beforeLines="50" w:afterLines="100" w:line="300" w:lineRule="exact"/>
        <w:textAlignment w:val="auto"/>
        <w:rPr>
          <w:bCs/>
          <w:color w:val="000000"/>
          <w:sz w:val="20"/>
          <w:szCs w:val="20"/>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pPr>
              <w:spacing w:beforeLines="50" w:afterLines="100"/>
              <w:rPr>
                <w:bCs/>
                <w:color w:val="000000"/>
                <w:sz w:val="24"/>
              </w:rPr>
            </w:pPr>
            <w:r>
              <w:rPr>
                <w:bCs/>
                <w:color w:val="000000"/>
                <w:sz w:val="24"/>
              </w:rPr>
              <w:t>粘贴被授权人身份证（复印件）</w:t>
            </w:r>
          </w:p>
        </w:tc>
      </w:tr>
    </w:tbl>
    <w:p>
      <w:pPr>
        <w:spacing w:beforeLines="50" w:afterLines="100"/>
        <w:rPr>
          <w:bCs/>
          <w:color w:val="000000"/>
          <w:sz w:val="24"/>
        </w:rPr>
      </w:pPr>
    </w:p>
    <w:p>
      <w:pPr>
        <w:spacing w:beforeLines="50" w:afterLines="100"/>
        <w:rPr>
          <w:bCs/>
          <w:color w:val="000000"/>
          <w:sz w:val="24"/>
        </w:rPr>
      </w:pPr>
      <w:r>
        <w:rPr>
          <w:rFonts w:eastAsia="仿宋_GB2312"/>
          <w:bCs/>
          <w:color w:val="000000"/>
          <w:sz w:val="24"/>
        </w:rPr>
        <w:br w:type="page"/>
      </w:r>
      <w:r>
        <w:rPr>
          <w:bCs/>
          <w:color w:val="000000"/>
          <w:sz w:val="24"/>
        </w:rPr>
        <w:t>附件</w:t>
      </w:r>
      <w:r>
        <w:rPr>
          <w:rFonts w:hint="eastAsia"/>
          <w:bCs/>
          <w:color w:val="000000"/>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法人（负责人）</w:t>
      </w:r>
    </w:p>
    <w:p>
      <w:pPr>
        <w:pStyle w:val="107"/>
        <w:numPr>
          <w:ilvl w:val="1"/>
          <w:numId w:val="7"/>
        </w:numPr>
        <w:spacing w:line="360" w:lineRule="auto"/>
        <w:ind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107"/>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其他组织</w:t>
      </w:r>
    </w:p>
    <w:p>
      <w:pPr>
        <w:pStyle w:val="107"/>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107"/>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7"/>
        </w:numPr>
        <w:spacing w:line="360" w:lineRule="auto"/>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spacing w:line="440" w:lineRule="exact"/>
        <w:ind w:left="360" w:hanging="360" w:hangingChars="150"/>
        <w:rPr>
          <w:bCs/>
          <w:color w:val="000000"/>
          <w:sz w:val="24"/>
        </w:rPr>
      </w:pPr>
    </w:p>
    <w:p>
      <w:pPr>
        <w:widowControl/>
        <w:jc w:val="left"/>
        <w:rPr>
          <w:bCs/>
          <w:color w:val="000000"/>
          <w:sz w:val="24"/>
        </w:rPr>
      </w:pPr>
      <w:r>
        <w:rPr>
          <w:bCs/>
          <w:color w:val="000000"/>
          <w:sz w:val="24"/>
        </w:rPr>
        <w:br w:type="page"/>
      </w:r>
    </w:p>
    <w:p>
      <w:pPr>
        <w:spacing w:line="440" w:lineRule="exact"/>
        <w:ind w:left="360" w:hanging="360" w:hangingChars="150"/>
        <w:rPr>
          <w:bCs/>
          <w:color w:val="000000"/>
          <w:sz w:val="24"/>
        </w:rPr>
      </w:pPr>
      <w:r>
        <w:rPr>
          <w:bCs/>
          <w:color w:val="000000"/>
          <w:sz w:val="24"/>
        </w:rPr>
        <w:t>附件</w:t>
      </w:r>
      <w:r>
        <w:rPr>
          <w:rFonts w:hint="eastAsia"/>
          <w:bCs/>
          <w:color w:val="000000"/>
          <w:sz w:val="24"/>
        </w:rPr>
        <w:t>9</w:t>
      </w:r>
    </w:p>
    <w:p>
      <w:pPr>
        <w:spacing w:line="440" w:lineRule="exact"/>
        <w:ind w:left="360" w:hanging="360" w:hangingChars="150"/>
        <w:rPr>
          <w:bCs/>
          <w:color w:val="000000"/>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财务状况报告，依法缴纳税收和社会保障资金的相关材料</w:t>
      </w:r>
    </w:p>
    <w:p>
      <w:pPr>
        <w:rPr>
          <w:rFonts w:eastAsia="仿宋_GB2312"/>
          <w:bCs/>
          <w:color w:val="000000"/>
          <w:szCs w:val="28"/>
        </w:rPr>
      </w:pPr>
    </w:p>
    <w:p>
      <w:pPr>
        <w:numPr>
          <w:ilvl w:val="0"/>
          <w:numId w:val="8"/>
        </w:numPr>
        <w:spacing w:line="360" w:lineRule="auto"/>
        <w:rPr>
          <w:rFonts w:ascii="仿宋" w:hAnsi="仿宋" w:eastAsia="仿宋"/>
          <w:b/>
          <w:sz w:val="24"/>
          <w:szCs w:val="20"/>
          <w:lang w:val="zh-CN"/>
        </w:rPr>
      </w:pPr>
      <w:r>
        <w:rPr>
          <w:rFonts w:hint="eastAsia" w:ascii="仿宋" w:hAnsi="仿宋" w:eastAsia="仿宋"/>
          <w:b/>
          <w:sz w:val="24"/>
          <w:szCs w:val="20"/>
          <w:lang w:val="zh-CN"/>
        </w:rPr>
        <w:t>财务状况报告（</w:t>
      </w:r>
      <w:r>
        <w:rPr>
          <w:rFonts w:ascii="宋体" w:hAnsi="宋体" w:eastAsia="宋体" w:cs="宋体"/>
          <w:sz w:val="24"/>
          <w:szCs w:val="24"/>
        </w:rPr>
        <w:t>（参加本采购项目近三年中任意一年的财务报表（企业成立时间不足一年不适用），或其他证明具备实施本项目的财务状况证明材料</w:t>
      </w:r>
      <w:r>
        <w:rPr>
          <w:bCs/>
          <w:color w:val="000000"/>
          <w:sz w:val="24"/>
        </w:rPr>
        <w:t>；</w:t>
      </w:r>
      <w:r>
        <w:rPr>
          <w:rFonts w:hint="eastAsia" w:ascii="仿宋" w:hAnsi="仿宋" w:eastAsia="仿宋"/>
          <w:b/>
          <w:sz w:val="24"/>
          <w:szCs w:val="20"/>
          <w:lang w:val="zh-CN"/>
        </w:rPr>
        <w:t>）</w:t>
      </w:r>
    </w:p>
    <w:p>
      <w:pPr>
        <w:pStyle w:val="107"/>
        <w:numPr>
          <w:ilvl w:val="0"/>
          <w:numId w:val="9"/>
        </w:numPr>
        <w:spacing w:line="360" w:lineRule="auto"/>
        <w:ind w:left="1435" w:hanging="482" w:firstLineChars="0"/>
        <w:rPr>
          <w:rFonts w:ascii="宋体"/>
          <w:sz w:val="24"/>
          <w:szCs w:val="24"/>
        </w:rPr>
      </w:pPr>
      <w:r>
        <w:rPr>
          <w:rFonts w:hint="eastAsia" w:ascii="楷体" w:hAnsi="楷体" w:eastAsia="楷体"/>
          <w:b/>
          <w:sz w:val="24"/>
          <w:szCs w:val="24"/>
        </w:rPr>
        <w:t>法人（负责人）：</w:t>
      </w:r>
      <w:r>
        <w:rPr>
          <w:rFonts w:hint="eastAsia" w:ascii="宋体" w:hAnsi="宋体"/>
          <w:sz w:val="24"/>
          <w:szCs w:val="24"/>
        </w:rPr>
        <w:t>提供经第三方审计的财务报告（完整的财务报告，包括“四表一注”，即资产负债表、利润表、现金流量表、所有者权益变动表及其附注），或其基本开户银行出具的资信证明；</w:t>
      </w:r>
    </w:p>
    <w:p>
      <w:pPr>
        <w:pStyle w:val="107"/>
        <w:numPr>
          <w:ilvl w:val="0"/>
          <w:numId w:val="9"/>
        </w:numPr>
        <w:spacing w:line="360" w:lineRule="auto"/>
        <w:ind w:left="1435" w:hanging="482" w:firstLineChars="0"/>
        <w:rPr>
          <w:rFonts w:asci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107"/>
        <w:numPr>
          <w:ilvl w:val="0"/>
          <w:numId w:val="9"/>
        </w:numPr>
        <w:spacing w:line="360" w:lineRule="auto"/>
        <w:ind w:left="1435" w:hanging="482" w:firstLineChars="0"/>
        <w:rPr>
          <w:rFonts w:asci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8"/>
        </w:numPr>
        <w:spacing w:line="360" w:lineRule="auto"/>
        <w:rPr>
          <w:rFonts w:hint="eastAsia" w:ascii="仿宋" w:hAnsi="仿宋" w:eastAsia="仿宋"/>
          <w:b/>
          <w:sz w:val="24"/>
          <w:szCs w:val="20"/>
          <w:lang w:val="zh-CN"/>
        </w:rPr>
      </w:pPr>
      <w:r>
        <w:rPr>
          <w:rFonts w:hint="eastAsia" w:ascii="仿宋" w:hAnsi="仿宋" w:eastAsia="仿宋"/>
          <w:b/>
          <w:sz w:val="24"/>
          <w:szCs w:val="20"/>
          <w:lang w:val="zh-CN"/>
        </w:rPr>
        <w:t>依法缴纳税收和社会保障资金的证明材料（</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eastAsia="zh-CN"/>
        </w:rPr>
        <w:t>和</w:t>
      </w:r>
      <w:r>
        <w:rPr>
          <w:bCs/>
          <w:color w:val="000000"/>
          <w:sz w:val="24"/>
        </w:rPr>
        <w:t>缴纳社会保障资金证明</w:t>
      </w:r>
      <w:r>
        <w:rPr>
          <w:rFonts w:hint="eastAsia" w:ascii="仿宋" w:hAnsi="仿宋" w:eastAsia="仿宋"/>
          <w:b/>
          <w:sz w:val="24"/>
          <w:szCs w:val="20"/>
          <w:lang w:val="zh-CN"/>
        </w:rPr>
        <w:t>）</w:t>
      </w:r>
    </w:p>
    <w:p>
      <w:pPr>
        <w:pStyle w:val="107"/>
        <w:numPr>
          <w:ilvl w:val="0"/>
          <w:numId w:val="10"/>
        </w:numPr>
        <w:spacing w:line="360" w:lineRule="auto"/>
        <w:ind w:left="1441" w:hanging="488" w:firstLineChars="0"/>
        <w:rPr>
          <w:rFonts w:ascii="宋体"/>
          <w:sz w:val="24"/>
          <w:szCs w:val="24"/>
        </w:rPr>
      </w:pPr>
      <w:r>
        <w:rPr>
          <w:rFonts w:hint="eastAsia" w:ascii="宋体" w:hAnsi="宋体"/>
          <w:sz w:val="24"/>
          <w:szCs w:val="24"/>
        </w:rPr>
        <w:t>法人（负责人）</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税务登记证（国税、地税或多证合一）；</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rPr>
        <w:t>参加政府采购活动前一段时间内缴纳增值税或企业所得税或其他附加税等的凭据</w:t>
      </w:r>
      <w:r>
        <w:rPr>
          <w:rFonts w:hint="eastAsia" w:ascii="Helvetica" w:hAnsi="Helvetica" w:cs="Helvetica"/>
          <w:kern w:val="0"/>
          <w:sz w:val="24"/>
          <w:szCs w:val="24"/>
          <w:lang w:val="zh-CN"/>
        </w:rPr>
        <w:t>；</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社会保险登记证（或多证合一）；</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参加政府采购活动前一段时间内缴纳社会保险的凭据（专用收据或社会保险缴纳清单）。</w:t>
      </w:r>
    </w:p>
    <w:p>
      <w:pPr>
        <w:pStyle w:val="107"/>
        <w:numPr>
          <w:ilvl w:val="0"/>
          <w:numId w:val="10"/>
        </w:numPr>
        <w:spacing w:line="360" w:lineRule="auto"/>
        <w:ind w:left="1441" w:hanging="488" w:firstLineChars="0"/>
        <w:rPr>
          <w:rFonts w:ascii="宋体"/>
          <w:sz w:val="24"/>
          <w:szCs w:val="24"/>
        </w:rPr>
      </w:pPr>
      <w:r>
        <w:rPr>
          <w:rFonts w:hint="eastAsia" w:ascii="宋体" w:hAnsi="宋体"/>
          <w:sz w:val="24"/>
          <w:szCs w:val="24"/>
        </w:rPr>
        <w:t>其他组织和自然人</w:t>
      </w:r>
    </w:p>
    <w:p>
      <w:pPr>
        <w:pStyle w:val="107"/>
        <w:numPr>
          <w:ilvl w:val="0"/>
          <w:numId w:val="12"/>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参加政府采购活动前一段时间内缴纳税收的凭据；</w:t>
      </w:r>
    </w:p>
    <w:p>
      <w:pPr>
        <w:pStyle w:val="107"/>
        <w:numPr>
          <w:ilvl w:val="0"/>
          <w:numId w:val="12"/>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w:t>
      </w:r>
      <w:r>
        <w:rPr>
          <w:rFonts w:ascii="Helvetica" w:hAnsi="Helvetica" w:cs="Helvetica"/>
          <w:kern w:val="0"/>
          <w:sz w:val="24"/>
          <w:szCs w:val="24"/>
          <w:lang w:val="zh-CN"/>
        </w:rPr>
        <w:t>(</w:t>
      </w:r>
      <w:r>
        <w:rPr>
          <w:rFonts w:hint="eastAsia" w:ascii="Helvetica" w:hAnsi="Helvetica" w:cs="Helvetica"/>
          <w:kern w:val="0"/>
          <w:sz w:val="24"/>
          <w:szCs w:val="24"/>
          <w:lang w:val="zh-CN"/>
        </w:rPr>
        <w:t>专用收据或社会保险缴纳清单</w:t>
      </w:r>
      <w:r>
        <w:rPr>
          <w:rFonts w:ascii="Helvetica" w:hAnsi="Helvetica" w:cs="Helvetica"/>
          <w:kern w:val="0"/>
          <w:sz w:val="24"/>
          <w:szCs w:val="24"/>
          <w:lang w:val="zh-CN"/>
        </w:rPr>
        <w:t>)</w:t>
      </w:r>
      <w:r>
        <w:rPr>
          <w:rFonts w:hint="eastAsia" w:ascii="Helvetica" w:hAnsi="Helvetica" w:cs="Helvetica"/>
          <w:kern w:val="0"/>
          <w:sz w:val="24"/>
          <w:szCs w:val="24"/>
          <w:lang w:val="zh-CN"/>
        </w:rPr>
        <w:t>。</w:t>
      </w:r>
    </w:p>
    <w:p>
      <w:pPr>
        <w:pStyle w:val="107"/>
        <w:numPr>
          <w:ilvl w:val="0"/>
          <w:numId w:val="10"/>
        </w:numPr>
        <w:spacing w:line="360" w:lineRule="auto"/>
        <w:ind w:left="1441" w:hanging="488" w:firstLineChars="0"/>
        <w:rPr>
          <w:rFonts w:ascii="宋体"/>
          <w:sz w:val="24"/>
          <w:szCs w:val="24"/>
        </w:rPr>
      </w:pPr>
      <w:r>
        <w:rPr>
          <w:rFonts w:hint="eastAsia" w:ascii="宋体" w:hAnsi="宋体"/>
          <w:sz w:val="24"/>
          <w:szCs w:val="24"/>
        </w:rPr>
        <w:t>依法免税或不需要缴纳社会保险资金的投标人</w:t>
      </w:r>
    </w:p>
    <w:p>
      <w:pPr>
        <w:pStyle w:val="107"/>
        <w:spacing w:line="360" w:lineRule="auto"/>
        <w:ind w:left="1441" w:firstLine="0" w:firstLineChars="0"/>
        <w:rPr>
          <w:rFonts w:ascii="宋体"/>
          <w:sz w:val="24"/>
          <w:szCs w:val="24"/>
        </w:rPr>
      </w:pPr>
      <w:r>
        <w:rPr>
          <w:rFonts w:hint="eastAsia" w:ascii="宋体" w:hAnsi="宋体"/>
          <w:sz w:val="24"/>
          <w:szCs w:val="24"/>
        </w:rPr>
        <w:t>提供其依法免税或不需要缴纳社会保险资金的相关证明文件。</w:t>
      </w:r>
    </w:p>
    <w:p>
      <w:pPr>
        <w:rPr>
          <w:rFonts w:eastAsia="仿宋_GB2312"/>
          <w:bCs/>
          <w:color w:val="000000"/>
          <w:szCs w:val="28"/>
        </w:rPr>
      </w:pPr>
    </w:p>
    <w:p>
      <w:pPr>
        <w:spacing w:line="440" w:lineRule="exact"/>
        <w:ind w:left="3" w:leftChars="1" w:firstLine="560" w:firstLineChars="200"/>
        <w:rPr>
          <w:bCs/>
          <w:color w:val="000000"/>
          <w:sz w:val="24"/>
        </w:rPr>
      </w:pPr>
      <w:r>
        <w:rPr>
          <w:color w:val="000000"/>
          <w:szCs w:val="28"/>
        </w:rPr>
        <w:br w:type="page"/>
      </w:r>
      <w:r>
        <w:rPr>
          <w:bCs/>
          <w:color w:val="000000"/>
          <w:sz w:val="24"/>
        </w:rPr>
        <w:t>附件</w:t>
      </w:r>
      <w:r>
        <w:rPr>
          <w:rFonts w:hint="eastAsia"/>
          <w:bCs/>
          <w:color w:val="000000"/>
          <w:sz w:val="24"/>
        </w:rPr>
        <w:t>10</w:t>
      </w:r>
    </w:p>
    <w:p>
      <w:pPr>
        <w:widowControl/>
        <w:jc w:val="left"/>
        <w:rPr>
          <w:bCs/>
          <w:color w:val="000000"/>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numPr>
          <w:ilvl w:val="0"/>
          <w:numId w:val="13"/>
        </w:numPr>
        <w:spacing w:line="360" w:lineRule="auto"/>
        <w:rPr>
          <w:rFonts w:ascii="宋体" w:cs="Arial"/>
          <w:b/>
          <w:sz w:val="24"/>
          <w:szCs w:val="20"/>
          <w:lang w:val="zh-CN"/>
        </w:rPr>
      </w:pPr>
      <w:r>
        <w:rPr>
          <w:rFonts w:hint="eastAsia" w:ascii="宋体" w:hAnsi="宋体" w:cs="Arial"/>
          <w:sz w:val="24"/>
          <w:szCs w:val="20"/>
          <w:lang w:val="zh-CN"/>
        </w:rPr>
        <w:t>提供具备足够数量的设施设备的证明材料；</w:t>
      </w:r>
    </w:p>
    <w:p>
      <w:pPr>
        <w:numPr>
          <w:ilvl w:val="0"/>
          <w:numId w:val="13"/>
        </w:numPr>
        <w:spacing w:line="360" w:lineRule="auto"/>
        <w:rPr>
          <w:rFonts w:ascii="宋体" w:cs="Arial"/>
          <w:sz w:val="24"/>
          <w:szCs w:val="20"/>
          <w:lang w:val="zh-CN"/>
        </w:rPr>
      </w:pPr>
      <w:r>
        <w:rPr>
          <w:rFonts w:hint="eastAsia" w:ascii="宋体" w:hAnsi="宋体" w:cs="Arial"/>
          <w:sz w:val="24"/>
          <w:szCs w:val="20"/>
          <w:lang w:val="zh-CN"/>
        </w:rPr>
        <w:t>提供具备足够数量的技术人员的证明材料。</w:t>
      </w:r>
    </w:p>
    <w:p>
      <w:pPr>
        <w:rPr>
          <w:lang w:val="zh-CN"/>
        </w:rPr>
      </w:pPr>
    </w:p>
    <w:p>
      <w:pPr>
        <w:rPr>
          <w:lang w:val="zh-CN"/>
        </w:rPr>
      </w:pPr>
    </w:p>
    <w:p>
      <w:pPr>
        <w:pStyle w:val="110"/>
        <w:rPr>
          <w:rFonts w:hint="eastAsia" w:ascii="宋体" w:hAnsi="宋体" w:cs="Arial"/>
          <w:b/>
          <w:bCs/>
          <w:color w:val="FF0000"/>
          <w:sz w:val="24"/>
          <w:szCs w:val="20"/>
          <w:lang w:val="zh-CN"/>
        </w:rPr>
      </w:pPr>
      <w:r>
        <w:rPr>
          <w:rFonts w:hint="eastAsia" w:ascii="宋体" w:hAnsi="宋体" w:cs="Arial"/>
          <w:b/>
          <w:bCs/>
          <w:color w:val="FF0000"/>
          <w:sz w:val="24"/>
          <w:szCs w:val="20"/>
          <w:lang w:val="zh-CN"/>
        </w:rPr>
        <w:t>说明：</w:t>
      </w:r>
      <w:r>
        <w:rPr>
          <w:rFonts w:hint="eastAsia"/>
          <w:b/>
          <w:bCs/>
          <w:color w:val="FF0000"/>
          <w:lang w:val="zh-CN"/>
        </w:rPr>
        <w:t>以上所有须提供的证件、证书、有关资料等投标人都须提供原始资料的真彩扫描打印件供专家评委评审。</w:t>
      </w:r>
      <w:r>
        <w:rPr>
          <w:rFonts w:hint="eastAsia" w:ascii="宋体" w:hAnsi="宋体" w:cs="Arial"/>
          <w:b/>
          <w:bCs/>
          <w:color w:val="FF0000"/>
          <w:sz w:val="24"/>
          <w:szCs w:val="20"/>
          <w:lang w:val="zh-CN"/>
        </w:rPr>
        <w:t>如提供简单的表格或承诺函评委不予认可导致废标，后果自负。</w:t>
      </w:r>
    </w:p>
    <w:p>
      <w:pPr>
        <w:rPr>
          <w:lang w:val="zh-CN"/>
        </w:rPr>
      </w:pPr>
    </w:p>
    <w:p>
      <w:pPr>
        <w:widowControl/>
        <w:jc w:val="left"/>
        <w:rPr>
          <w:color w:val="000000"/>
          <w:sz w:val="24"/>
        </w:rPr>
      </w:pPr>
      <w:r>
        <w:rPr>
          <w:color w:val="000000"/>
          <w:sz w:val="24"/>
        </w:rPr>
        <w:br w:type="page"/>
      </w:r>
    </w:p>
    <w:p>
      <w:pPr>
        <w:spacing w:beforeLines="50" w:afterLines="100"/>
        <w:rPr>
          <w:bCs/>
          <w:color w:val="000000"/>
          <w:sz w:val="24"/>
        </w:rPr>
      </w:pPr>
      <w:r>
        <w:rPr>
          <w:bCs/>
          <w:color w:val="000000"/>
          <w:sz w:val="24"/>
        </w:rPr>
        <w:t>附件1</w:t>
      </w:r>
      <w:r>
        <w:rPr>
          <w:rFonts w:hint="eastAsia"/>
          <w:bCs/>
          <w:color w:val="000000"/>
          <w:sz w:val="24"/>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360" w:lineRule="auto"/>
        <w:rPr>
          <w:rFonts w:ascii="宋体"/>
          <w:b/>
          <w:szCs w:val="28"/>
        </w:rPr>
      </w:pPr>
      <w:r>
        <w:rPr>
          <w:rFonts w:hint="eastAsia" w:ascii="宋体" w:hAnsi="宋体"/>
          <w:b/>
          <w:szCs w:val="28"/>
        </w:rPr>
        <w:t>阳新县政府采购中心：</w:t>
      </w:r>
    </w:p>
    <w:p>
      <w:pPr>
        <w:spacing w:line="360" w:lineRule="auto"/>
        <w:ind w:firstLine="480" w:firstLineChars="200"/>
        <w:rPr>
          <w:rFonts w:ascii="宋体"/>
          <w:bCs/>
          <w:sz w:val="24"/>
        </w:rPr>
      </w:pPr>
      <w:r>
        <w:rPr>
          <w:rFonts w:ascii="宋体" w:hAnsi="宋体"/>
          <w:bCs/>
          <w:sz w:val="24"/>
          <w:u w:val="single"/>
        </w:rPr>
        <w:t xml:space="preserve">   (</w:t>
      </w:r>
      <w:r>
        <w:rPr>
          <w:rFonts w:hint="eastAsia" w:ascii="宋体" w:hAnsi="宋体"/>
          <w:bCs/>
          <w:sz w:val="24"/>
          <w:u w:val="single"/>
        </w:rPr>
        <w:t>投标人全称</w:t>
      </w:r>
      <w:r>
        <w:rPr>
          <w:rFonts w:ascii="宋体" w:hAnsi="宋体"/>
          <w:bCs/>
          <w:sz w:val="24"/>
          <w:u w:val="single"/>
        </w:rPr>
        <w:t xml:space="preserve">)  </w:t>
      </w:r>
      <w:r>
        <w:rPr>
          <w:rFonts w:hint="eastAsia" w:ascii="宋体" w:hAnsi="宋体"/>
          <w:bCs/>
          <w:sz w:val="24"/>
        </w:rPr>
        <w:t>参加贵中心组织的</w:t>
      </w:r>
      <w:r>
        <w:rPr>
          <w:rFonts w:hint="eastAsia" w:ascii="宋体" w:hAnsi="宋体"/>
          <w:sz w:val="24"/>
          <w:u w:val="single"/>
        </w:rPr>
        <w:t>（项目名称）</w:t>
      </w:r>
      <w:r>
        <w:rPr>
          <w:rFonts w:hint="eastAsia" w:ascii="宋体" w:hAnsi="宋体"/>
          <w:bCs/>
          <w:sz w:val="24"/>
        </w:rPr>
        <w:t>项目</w:t>
      </w:r>
      <w:r>
        <w:rPr>
          <w:rFonts w:ascii="宋体" w:hAnsi="宋体"/>
          <w:bCs/>
          <w:sz w:val="24"/>
        </w:rPr>
        <w:t>(</w:t>
      </w:r>
      <w:r>
        <w:rPr>
          <w:rFonts w:hint="eastAsia" w:ascii="宋体" w:hAnsi="宋体"/>
          <w:bCs/>
          <w:sz w:val="24"/>
        </w:rPr>
        <w:t>项目编号：</w:t>
      </w:r>
      <w:r>
        <w:rPr>
          <w:rFonts w:ascii="宋体" w:hAnsi="宋体"/>
          <w:bCs/>
          <w:sz w:val="24"/>
        </w:rPr>
        <w:t>)</w:t>
      </w:r>
      <w:r>
        <w:rPr>
          <w:rFonts w:hint="eastAsia" w:ascii="宋体" w:hAnsi="宋体"/>
          <w:bCs/>
          <w:sz w:val="24"/>
        </w:rPr>
        <w:t>的政府采购活动，根据招标文件的规定提交相关资格证明文件。本单位郑重声明如下：</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参加本项目政府采购活动前三年内，本单位未受到过全国各级人民政府财政部门依法作出的禁止参加政府采购活动等行政处罚决定；</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bCs/>
          <w:sz w:val="24"/>
        </w:rPr>
      </w:pPr>
    </w:p>
    <w:p>
      <w:pPr>
        <w:tabs>
          <w:tab w:val="left" w:pos="854"/>
        </w:tabs>
        <w:spacing w:line="360" w:lineRule="auto"/>
        <w:rPr>
          <w:rFonts w:ascii="宋体"/>
          <w:bCs/>
          <w:sz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hAnsi="宋体"/>
          <w:sz w:val="24"/>
        </w:rPr>
        <w:t>日</w:t>
      </w:r>
      <w:r>
        <w:rPr>
          <w:rFonts w:hAnsi="宋体"/>
          <w:sz w:val="24"/>
        </w:rPr>
        <w:t>   </w:t>
      </w:r>
      <w:r>
        <w:rPr>
          <w:rFonts w:hint="eastAsia" w:hAnsi="宋体"/>
          <w:sz w:val="24"/>
        </w:rPr>
        <w:t>期：</w:t>
      </w:r>
    </w:p>
    <w:p>
      <w:pPr>
        <w:widowControl/>
        <w:jc w:val="left"/>
        <w:rPr>
          <w:rFonts w:eastAsia="宋体"/>
          <w:bCs/>
          <w:color w:val="000000"/>
          <w:sz w:val="32"/>
          <w:szCs w:val="32"/>
        </w:rPr>
      </w:pPr>
      <w:r>
        <w:rPr>
          <w:rFonts w:eastAsia="宋体"/>
          <w:bCs/>
          <w:color w:val="000000"/>
          <w:sz w:val="32"/>
          <w:szCs w:val="32"/>
        </w:rPr>
        <w:br w:type="page"/>
      </w:r>
    </w:p>
    <w:p>
      <w:pPr>
        <w:widowControl/>
        <w:jc w:val="left"/>
        <w:rPr>
          <w:color w:val="000000"/>
          <w:sz w:val="32"/>
          <w:szCs w:val="32"/>
        </w:rPr>
      </w:pPr>
      <w:r>
        <w:rPr>
          <w:bCs/>
          <w:color w:val="000000"/>
          <w:sz w:val="24"/>
        </w:rPr>
        <w:t>附件1</w:t>
      </w:r>
      <w:r>
        <w:rPr>
          <w:rFonts w:hint="eastAsia"/>
          <w:bCs/>
          <w:color w:val="000000"/>
          <w:sz w:val="24"/>
        </w:rPr>
        <w:t>2</w:t>
      </w:r>
    </w:p>
    <w:p>
      <w:pPr>
        <w:adjustRightInd w:val="0"/>
        <w:snapToGrid w:val="0"/>
        <w:jc w:val="center"/>
        <w:outlineLvl w:val="0"/>
        <w:rPr>
          <w:color w:val="000000"/>
          <w:sz w:val="32"/>
          <w:szCs w:val="32"/>
        </w:rPr>
      </w:pPr>
    </w:p>
    <w:p>
      <w:pPr>
        <w:spacing w:line="440" w:lineRule="exact"/>
        <w:jc w:val="center"/>
        <w:rPr>
          <w:rFonts w:ascii="宋体" w:hAnsi="宋体"/>
          <w:bCs/>
          <w:color w:val="000000"/>
          <w:sz w:val="32"/>
          <w:szCs w:val="32"/>
        </w:rPr>
      </w:pPr>
      <w:r>
        <w:rPr>
          <w:rFonts w:hint="eastAsia" w:ascii="宋体" w:hAnsi="宋体" w:eastAsia="宋体"/>
          <w:bCs/>
          <w:color w:val="000000"/>
          <w:sz w:val="32"/>
          <w:szCs w:val="32"/>
        </w:rPr>
        <w:t>未被列入“信用中国”网站失信被执行人、重大税收违法失信主体、政府采购严</w:t>
      </w:r>
      <w:r>
        <w:rPr>
          <w:rFonts w:hint="eastAsia" w:ascii="宋体" w:hAnsi="宋体"/>
          <w:bCs/>
          <w:color w:val="000000"/>
          <w:sz w:val="32"/>
          <w:szCs w:val="32"/>
        </w:rPr>
        <w:t>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rPr>
      </w:pPr>
      <w:r>
        <w:rPr>
          <w:rFonts w:hint="eastAsia" w:ascii="宋体" w:hAnsi="宋体"/>
          <w:sz w:val="24"/>
        </w:rPr>
        <w:t>（供应商自行打印）</w:t>
      </w:r>
    </w:p>
    <w:p>
      <w:pPr>
        <w:spacing w:line="440" w:lineRule="exact"/>
        <w:rPr>
          <w:color w:val="000000"/>
        </w:rPr>
      </w:pPr>
    </w:p>
    <w:p>
      <w:pPr>
        <w:spacing w:beforeLines="50" w:afterLines="100"/>
        <w:rPr>
          <w:color w:val="000000"/>
        </w:rPr>
      </w:pPr>
    </w:p>
    <w:p>
      <w:pPr>
        <w:spacing w:beforeLines="50" w:afterLines="100"/>
        <w:rPr>
          <w:color w:val="000000"/>
        </w:rPr>
      </w:pPr>
    </w:p>
    <w:p>
      <w:pPr>
        <w:widowControl/>
        <w:jc w:val="left"/>
        <w:rPr>
          <w:color w:val="000000"/>
        </w:rPr>
      </w:pPr>
      <w:r>
        <w:rPr>
          <w:color w:val="000000"/>
        </w:rPr>
        <w:br w:type="page"/>
      </w:r>
    </w:p>
    <w:p>
      <w:pPr>
        <w:rPr>
          <w:sz w:val="24"/>
        </w:rPr>
      </w:pPr>
      <w:r>
        <w:rPr>
          <w:rFonts w:hint="eastAsia"/>
          <w:sz w:val="24"/>
        </w:rPr>
        <w:t>附件13</w:t>
      </w:r>
    </w:p>
    <w:p>
      <w:pPr>
        <w:rPr>
          <w:sz w:val="24"/>
        </w:rPr>
      </w:pPr>
    </w:p>
    <w:p>
      <w:pPr>
        <w:jc w:val="center"/>
        <w:rPr>
          <w:rFonts w:ascii="宋体"/>
          <w:b/>
          <w:sz w:val="30"/>
          <w:szCs w:val="30"/>
        </w:rPr>
      </w:pPr>
      <w:r>
        <w:rPr>
          <w:rFonts w:hint="eastAsia" w:ascii="宋体" w:hAnsi="宋体"/>
          <w:b/>
          <w:sz w:val="28"/>
          <w:szCs w:val="30"/>
        </w:rPr>
        <w:t>非联合体投标的书面声明函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项目编号：</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本项目非联合体投标。</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sz w:val="24"/>
        </w:rPr>
      </w:pPr>
      <w:r>
        <w:rPr>
          <w:sz w:val="24"/>
        </w:rPr>
        <w:br w:type="page"/>
      </w:r>
    </w:p>
    <w:p>
      <w:pPr>
        <w:rPr>
          <w:sz w:val="24"/>
        </w:rPr>
      </w:pPr>
      <w:r>
        <w:rPr>
          <w:rFonts w:hint="eastAsia"/>
          <w:sz w:val="24"/>
        </w:rPr>
        <w:t>附件14-1</w:t>
      </w:r>
    </w:p>
    <w:p>
      <w:pPr>
        <w:rPr>
          <w:sz w:val="24"/>
        </w:rPr>
      </w:pPr>
    </w:p>
    <w:p>
      <w:pPr>
        <w:pStyle w:val="4"/>
        <w:numPr>
          <w:ilvl w:val="0"/>
          <w:numId w:val="0"/>
        </w:numPr>
        <w:spacing w:before="40" w:after="40" w:line="360" w:lineRule="auto"/>
        <w:ind w:left="0" w:leftChars="0" w:firstLine="0" w:firstLineChars="0"/>
        <w:jc w:val="center"/>
        <w:rPr>
          <w:rFonts w:ascii="宋体"/>
          <w:bCs w:val="0"/>
        </w:rPr>
      </w:pPr>
      <w:r>
        <w:rPr>
          <w:rFonts w:hint="eastAsia" w:ascii="宋体" w:hAnsi="宋体"/>
          <w:bCs w:val="0"/>
        </w:rPr>
        <w:t>制造商中小企业声明函（适用于货物类项目）</w:t>
      </w:r>
    </w:p>
    <w:p>
      <w:pPr>
        <w:spacing w:line="360" w:lineRule="auto"/>
        <w:rPr>
          <w:rFonts w:ascii="宋体"/>
          <w:color w:val="000000"/>
          <w:kern w:val="0"/>
          <w:sz w:val="22"/>
          <w:szCs w:val="28"/>
        </w:rPr>
      </w:pPr>
      <w:r>
        <w:rPr>
          <w:rFonts w:hint="eastAsia" w:ascii="宋体" w:hAnsi="宋体"/>
          <w:color w:val="000000"/>
          <w:kern w:val="0"/>
          <w:sz w:val="22"/>
          <w:szCs w:val="28"/>
        </w:rPr>
        <w:t>阳新县政府采购中心：</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w:t>
      </w:r>
      <w:r>
        <w:rPr>
          <w:rFonts w:hint="eastAsia" w:ascii="宋体" w:hAnsi="宋体"/>
          <w:color w:val="000000"/>
          <w:kern w:val="0"/>
          <w:sz w:val="22"/>
          <w:szCs w:val="28"/>
          <w:u w:val="single"/>
        </w:rPr>
        <w:t>（单位名称）</w:t>
      </w:r>
      <w:r>
        <w:rPr>
          <w:rFonts w:hint="eastAsia" w:ascii="宋体" w:hAnsi="宋体"/>
          <w:color w:val="000000"/>
          <w:kern w:val="0"/>
          <w:sz w:val="22"/>
          <w:szCs w:val="28"/>
        </w:rPr>
        <w:t>的</w:t>
      </w:r>
      <w:r>
        <w:rPr>
          <w:rFonts w:hint="eastAsia" w:ascii="宋体" w:hAnsi="宋体"/>
          <w:color w:val="000000"/>
          <w:kern w:val="0"/>
          <w:sz w:val="22"/>
          <w:szCs w:val="28"/>
          <w:u w:val="single"/>
        </w:rPr>
        <w:t>（项目名称）</w:t>
      </w:r>
      <w:r>
        <w:rPr>
          <w:rFonts w:hint="eastAsia" w:ascii="宋体" w:hAnsi="宋体"/>
          <w:color w:val="000000"/>
          <w:kern w:val="0"/>
          <w:sz w:val="22"/>
          <w:szCs w:val="28"/>
        </w:rPr>
        <w:t>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rPr>
        <w:t>1.</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color w:val="0D0D0D"/>
          <w:sz w:val="22"/>
          <w:u w:val="single"/>
        </w:rPr>
        <w:t xml:space="preserve"> </w:t>
      </w:r>
      <w:r>
        <w:rPr>
          <w:rFonts w:hint="eastAsia"/>
          <w:color w:val="0D0D0D"/>
          <w:sz w:val="22"/>
        </w:rPr>
        <w:t>；</w:t>
      </w:r>
    </w:p>
    <w:p>
      <w:pPr>
        <w:spacing w:line="360" w:lineRule="auto"/>
        <w:ind w:firstLine="440" w:firstLineChars="200"/>
        <w:rPr>
          <w:color w:val="0D0D0D"/>
          <w:sz w:val="22"/>
        </w:rPr>
      </w:pPr>
      <w:r>
        <w:rPr>
          <w:color w:val="0D0D0D"/>
          <w:sz w:val="22"/>
        </w:rPr>
        <w:t>2.</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rFonts w:hint="eastAsia"/>
          <w:color w:val="0D0D0D"/>
          <w:sz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p>
    <w:p/>
    <w:p>
      <w:pPr>
        <w:spacing w:line="360" w:lineRule="auto"/>
        <w:ind w:left="843" w:hanging="840" w:hangingChars="350"/>
        <w:jc w:val="left"/>
        <w:rPr>
          <w:rFonts w:ascii="宋体"/>
          <w:b w:val="0"/>
          <w:bCs/>
          <w:color w:val="000000"/>
          <w:sz w:val="24"/>
          <w:szCs w:val="21"/>
        </w:rPr>
      </w:pPr>
      <w:r>
        <w:rPr>
          <w:rFonts w:hint="eastAsia" w:ascii="宋体" w:hAnsi="宋体"/>
          <w:b w:val="0"/>
          <w:bCs/>
          <w:color w:val="000000"/>
          <w:sz w:val="24"/>
          <w:szCs w:val="21"/>
        </w:rPr>
        <w:t>注：</w:t>
      </w:r>
      <w:r>
        <w:rPr>
          <w:rFonts w:ascii="宋体" w:hAnsi="宋体"/>
          <w:b w:val="0"/>
          <w:bCs/>
          <w:color w:val="000000"/>
          <w:sz w:val="24"/>
          <w:szCs w:val="21"/>
        </w:rPr>
        <w:t>1</w:t>
      </w:r>
      <w:r>
        <w:rPr>
          <w:rFonts w:hint="eastAsia" w:ascii="宋体" w:hAnsi="宋体"/>
          <w:b w:val="0"/>
          <w:bCs/>
          <w:color w:val="000000"/>
          <w:sz w:val="24"/>
          <w:szCs w:val="21"/>
        </w:rPr>
        <w:t>、从业人员、营业收入、资产总额填报上一年度数据，无上一年度数据的新成立企业可不填报。</w:t>
      </w:r>
    </w:p>
    <w:p>
      <w:pPr>
        <w:spacing w:line="360" w:lineRule="auto"/>
        <w:ind w:left="843" w:hanging="840" w:hangingChars="350"/>
        <w:jc w:val="left"/>
        <w:rPr>
          <w:rFonts w:hint="eastAsia" w:ascii="宋体" w:hAnsi="宋体"/>
          <w:b w:val="0"/>
          <w:bCs/>
          <w:color w:val="000000"/>
          <w:sz w:val="24"/>
          <w:szCs w:val="21"/>
          <w:lang w:val="en-US" w:eastAsia="zh-CN"/>
        </w:rPr>
      </w:pPr>
      <w:r>
        <w:rPr>
          <w:rFonts w:hint="eastAsia" w:ascii="宋体" w:hAnsi="宋体"/>
          <w:b w:val="0"/>
          <w:bCs/>
          <w:color w:val="000000"/>
          <w:sz w:val="24"/>
          <w:szCs w:val="21"/>
          <w:lang w:val="en-US" w:eastAsia="zh-CN"/>
        </w:rPr>
        <w:t>2、货物类必须提供</w:t>
      </w:r>
      <w:r>
        <w:rPr>
          <w:rFonts w:hint="eastAsia" w:ascii="宋体" w:hAnsi="宋体"/>
          <w:b/>
          <w:bCs w:val="0"/>
          <w:color w:val="FF0000"/>
          <w:sz w:val="24"/>
          <w:szCs w:val="21"/>
          <w:lang w:val="en-US" w:eastAsia="zh-CN"/>
        </w:rPr>
        <w:t>制造商</w:t>
      </w:r>
      <w:r>
        <w:rPr>
          <w:rFonts w:hint="eastAsia" w:ascii="宋体" w:hAnsi="宋体"/>
          <w:b w:val="0"/>
          <w:bCs/>
          <w:color w:val="000000"/>
          <w:sz w:val="24"/>
          <w:szCs w:val="21"/>
          <w:lang w:val="en-US" w:eastAsia="zh-CN"/>
        </w:rPr>
        <w:t>的中小企业声明函，其他无效。</w:t>
      </w:r>
    </w:p>
    <w:p>
      <w:r>
        <w:rPr>
          <w:rFonts w:hint="eastAsia" w:ascii="宋体" w:hAnsi="宋体"/>
          <w:b/>
          <w:color w:val="000000"/>
          <w:sz w:val="24"/>
          <w:szCs w:val="21"/>
        </w:rPr>
        <w:br w:type="page"/>
      </w:r>
    </w:p>
    <w:p>
      <w:pPr>
        <w:jc w:val="center"/>
        <w:rPr>
          <w:rFonts w:ascii="宋体"/>
          <w:b/>
          <w:sz w:val="30"/>
          <w:szCs w:val="30"/>
        </w:rPr>
      </w:pPr>
      <w:r>
        <w:rPr>
          <w:rFonts w:hint="eastAsia" w:ascii="宋体" w:hAnsi="宋体"/>
          <w:b/>
          <w:sz w:val="30"/>
          <w:szCs w:val="30"/>
        </w:rPr>
        <w:t>中小企业声明函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color w:val="0D0D0D"/>
          <w:sz w:val="24"/>
          <w:szCs w:val="24"/>
        </w:rPr>
      </w:pPr>
      <w:r>
        <w:rPr>
          <w:rFonts w:hint="eastAsia"/>
          <w:color w:val="0D0D0D"/>
          <w:sz w:val="24"/>
          <w:szCs w:val="24"/>
        </w:rPr>
        <w:t>本公司（联合体）郑重声明，根据《政府采购促进中小企业发展管理办法》（财库﹝</w:t>
      </w:r>
      <w:r>
        <w:rPr>
          <w:color w:val="0D0D0D"/>
          <w:sz w:val="24"/>
          <w:szCs w:val="24"/>
        </w:rPr>
        <w:t>2020</w:t>
      </w:r>
      <w:r>
        <w:rPr>
          <w:rFonts w:hint="eastAsia"/>
          <w:color w:val="0D0D0D"/>
          <w:sz w:val="24"/>
          <w:szCs w:val="24"/>
        </w:rPr>
        <w:t>﹞</w:t>
      </w:r>
      <w:r>
        <w:rPr>
          <w:color w:val="0D0D0D"/>
          <w:sz w:val="24"/>
          <w:szCs w:val="24"/>
        </w:rPr>
        <w:t xml:space="preserve">46 </w:t>
      </w:r>
      <w:r>
        <w:rPr>
          <w:rFonts w:hint="eastAsia"/>
          <w:color w:val="0D0D0D"/>
          <w:sz w:val="24"/>
          <w:szCs w:val="24"/>
        </w:rPr>
        <w:t>号）的规定，本公司（联合体）参加</w:t>
      </w:r>
      <w:r>
        <w:rPr>
          <w:color w:val="0D0D0D"/>
          <w:sz w:val="24"/>
          <w:szCs w:val="24"/>
          <w:u w:val="single"/>
        </w:rPr>
        <w:t xml:space="preserve"> </w:t>
      </w:r>
      <w:r>
        <w:rPr>
          <w:rFonts w:hint="eastAsia"/>
          <w:color w:val="0D0D0D"/>
          <w:sz w:val="24"/>
          <w:szCs w:val="24"/>
          <w:u w:val="single"/>
        </w:rPr>
        <w:t>（单位名称）</w:t>
      </w:r>
      <w:r>
        <w:rPr>
          <w:color w:val="0D0D0D"/>
          <w:sz w:val="24"/>
          <w:szCs w:val="24"/>
          <w:u w:val="single"/>
        </w:rPr>
        <w:t xml:space="preserve"> </w:t>
      </w:r>
      <w:r>
        <w:rPr>
          <w:rFonts w:hint="eastAsia"/>
          <w:color w:val="0D0D0D"/>
          <w:sz w:val="24"/>
          <w:szCs w:val="24"/>
        </w:rPr>
        <w:t>的</w:t>
      </w:r>
      <w:r>
        <w:rPr>
          <w:color w:val="0D0D0D"/>
          <w:sz w:val="24"/>
          <w:szCs w:val="24"/>
          <w:u w:val="single"/>
        </w:rPr>
        <w:t xml:space="preserve"> </w:t>
      </w:r>
      <w:r>
        <w:rPr>
          <w:rFonts w:hint="eastAsia"/>
          <w:color w:val="0D0D0D"/>
          <w:sz w:val="24"/>
          <w:szCs w:val="24"/>
          <w:u w:val="single"/>
        </w:rPr>
        <w:t>（项目名称）</w:t>
      </w:r>
      <w:r>
        <w:rPr>
          <w:color w:val="0D0D0D"/>
          <w:sz w:val="24"/>
          <w:szCs w:val="24"/>
          <w:u w:val="single"/>
        </w:rPr>
        <w:t xml:space="preserve"> </w:t>
      </w:r>
      <w:r>
        <w:rPr>
          <w:rFonts w:hint="eastAsia"/>
          <w:color w:val="0D0D0D"/>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sz w:val="24"/>
          <w:szCs w:val="24"/>
        </w:rPr>
      </w:pPr>
      <w:r>
        <w:rPr>
          <w:color w:val="0D0D0D"/>
          <w:sz w:val="24"/>
          <w:szCs w:val="24"/>
        </w:rPr>
        <w:t>1.</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color w:val="0D0D0D"/>
          <w:sz w:val="24"/>
          <w:szCs w:val="24"/>
          <w:u w:val="single"/>
        </w:rPr>
        <w:t xml:space="preserve"> </w:t>
      </w:r>
      <w:r>
        <w:rPr>
          <w:rFonts w:hint="eastAsia"/>
          <w:color w:val="0D0D0D"/>
          <w:sz w:val="24"/>
          <w:szCs w:val="24"/>
        </w:rPr>
        <w:t>；</w:t>
      </w:r>
    </w:p>
    <w:p>
      <w:pPr>
        <w:spacing w:line="360" w:lineRule="auto"/>
        <w:ind w:firstLine="480" w:firstLineChars="200"/>
        <w:rPr>
          <w:color w:val="0D0D0D"/>
          <w:sz w:val="24"/>
          <w:szCs w:val="24"/>
        </w:rPr>
      </w:pPr>
      <w:r>
        <w:rPr>
          <w:color w:val="0D0D0D"/>
          <w:sz w:val="24"/>
          <w:szCs w:val="24"/>
        </w:rPr>
        <w:t>2.</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color w:val="0D0D0D"/>
          <w:sz w:val="24"/>
          <w:szCs w:val="24"/>
        </w:rPr>
      </w:pPr>
      <w:r>
        <w:rPr>
          <w:rFonts w:hint="eastAsia"/>
          <w:color w:val="0D0D0D"/>
          <w:sz w:val="24"/>
          <w:szCs w:val="24"/>
        </w:rPr>
        <w:t>本企业对上述声明内容的真实性负责。如有虚假，将依法承担相应责任。</w:t>
      </w:r>
    </w:p>
    <w:p>
      <w:pPr>
        <w:spacing w:line="360" w:lineRule="auto"/>
        <w:ind w:left="1091" w:hanging="1091" w:hangingChars="453"/>
        <w:jc w:val="left"/>
        <w:rPr>
          <w:rFonts w:ascii="宋体"/>
          <w:b/>
          <w:color w:val="0D0D0D"/>
          <w:sz w:val="24"/>
          <w:szCs w:val="21"/>
          <w:lang w:val="zh-CN"/>
        </w:rPr>
      </w:pPr>
    </w:p>
    <w:p>
      <w:pPr>
        <w:spacing w:line="360" w:lineRule="auto"/>
        <w:ind w:left="1091" w:hanging="1091" w:hangingChars="453"/>
        <w:jc w:val="left"/>
        <w:rPr>
          <w:rFonts w:ascii="宋体"/>
          <w:color w:val="0D0D0D"/>
          <w:sz w:val="24"/>
          <w:szCs w:val="21"/>
          <w:lang w:val="zh-CN"/>
        </w:rPr>
      </w:pPr>
      <w:r>
        <w:rPr>
          <w:rFonts w:hint="eastAsia" w:ascii="宋体" w:hAnsi="宋体"/>
          <w:b/>
          <w:color w:val="0D0D0D"/>
          <w:sz w:val="24"/>
          <w:szCs w:val="21"/>
          <w:lang w:val="zh-CN"/>
        </w:rPr>
        <w:t>说明：</w:t>
      </w:r>
      <w:r>
        <w:rPr>
          <w:rFonts w:hint="eastAsia" w:ascii="宋体" w:hAnsi="宋体"/>
          <w:color w:val="0D0D0D"/>
          <w:sz w:val="24"/>
          <w:szCs w:val="21"/>
          <w:lang w:val="zh-CN"/>
        </w:rPr>
        <w:t>以联合体方式参与项目投标的供应商，应由联合体各方盖章。</w:t>
      </w:r>
    </w:p>
    <w:p>
      <w:pPr>
        <w:spacing w:before="100" w:beforeAutospacing="1" w:after="100" w:afterAutospacing="1" w:line="276" w:lineRule="auto"/>
        <w:ind w:firstLine="3436" w:firstLineChars="1432"/>
        <w:rPr>
          <w:rFonts w:ascii="宋体"/>
          <w:bCs/>
          <w:color w:val="0D0D0D"/>
          <w:sz w:val="24"/>
          <w:szCs w:val="21"/>
          <w:lang w:val="zh-CN"/>
        </w:rPr>
      </w:pPr>
      <w:r>
        <w:rPr>
          <w:rFonts w:hint="eastAsia" w:ascii="宋体" w:hAnsi="宋体"/>
          <w:bCs/>
          <w:color w:val="0D0D0D"/>
          <w:sz w:val="24"/>
          <w:szCs w:val="21"/>
          <w:lang w:val="zh-CN"/>
        </w:rPr>
        <w:t>投标人（公章）：</w:t>
      </w:r>
    </w:p>
    <w:p>
      <w:pPr>
        <w:spacing w:before="100" w:beforeAutospacing="1" w:after="100" w:afterAutospacing="1" w:line="360" w:lineRule="auto"/>
        <w:ind w:firstLine="3436" w:firstLineChars="1432"/>
      </w:pPr>
      <w:r>
        <w:rPr>
          <w:rFonts w:hint="eastAsia" w:ascii="Times New Roman" w:hAnsi="宋体"/>
          <w:color w:val="0D0D0D"/>
          <w:sz w:val="24"/>
          <w:szCs w:val="24"/>
        </w:rPr>
        <w:t>日</w:t>
      </w:r>
      <w:r>
        <w:rPr>
          <w:rFonts w:ascii="Times New Roman" w:hAnsi="宋体"/>
          <w:color w:val="0D0D0D"/>
          <w:sz w:val="24"/>
          <w:szCs w:val="24"/>
        </w:rPr>
        <w:t>  </w:t>
      </w:r>
      <w:r>
        <w:rPr>
          <w:rFonts w:hint="eastAsia" w:ascii="Times New Roman" w:hAnsi="宋体"/>
          <w:color w:val="0D0D0D"/>
          <w:sz w:val="24"/>
          <w:szCs w:val="24"/>
        </w:rPr>
        <w:t>期：</w:t>
      </w:r>
    </w:p>
    <w:p>
      <w:pPr>
        <w:rPr>
          <w:rFonts w:ascii="宋体"/>
          <w:color w:val="0D0D0D"/>
        </w:rPr>
      </w:pPr>
      <w:r>
        <w:rPr>
          <w:rFonts w:hint="eastAsia" w:ascii="宋体" w:hAnsi="宋体"/>
          <w:color w:val="0D0D0D"/>
        </w:rPr>
        <w:t>注：</w:t>
      </w:r>
      <w:r>
        <w:rPr>
          <w:rFonts w:ascii="宋体" w:hAnsi="宋体"/>
          <w:color w:val="0D0D0D"/>
        </w:rPr>
        <w:t>1</w:t>
      </w:r>
      <w:r>
        <w:rPr>
          <w:rFonts w:hint="eastAsia" w:ascii="宋体" w:hAnsi="宋体"/>
          <w:color w:val="0D0D0D"/>
        </w:rPr>
        <w:t>、从业人员、营业收入、资产总额填报上一年度数据，无上一年度数据的新成立企业可不填报。</w:t>
      </w:r>
    </w:p>
    <w:p>
      <w:pPr>
        <w:rPr>
          <w:rFonts w:ascii="宋体"/>
          <w:color w:val="0D0D0D"/>
        </w:rPr>
      </w:pPr>
    </w:p>
    <w:p>
      <w:pPr>
        <w:ind w:firstLine="560" w:firstLineChars="200"/>
        <w:rPr>
          <w:rFonts w:ascii="宋体"/>
          <w:color w:val="0D0D0D"/>
        </w:rPr>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olor w:val="0D0D0D"/>
        </w:rPr>
        <w:t>2</w:t>
      </w:r>
      <w:r>
        <w:rPr>
          <w:rFonts w:hint="eastAsia" w:ascii="宋体" w:hAnsi="宋体"/>
          <w:color w:val="0D0D0D"/>
        </w:rPr>
        <w:t>、本项目不接受联合体</w:t>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8"/>
        <w:tblW w:w="14174" w:type="dxa"/>
        <w:jc w:val="center"/>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jc w:val="cent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footerReference r:id="rId11"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sz w:val="24"/>
        </w:rPr>
      </w:pPr>
      <w:r>
        <w:rPr>
          <w:rFonts w:hint="eastAsia"/>
          <w:sz w:val="24"/>
        </w:rPr>
        <w:t>附件14-2</w:t>
      </w:r>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（适用于货物类项目）</w:t>
      </w:r>
    </w:p>
    <w:p>
      <w:pPr>
        <w:spacing w:line="360" w:lineRule="auto"/>
        <w:rPr>
          <w:rFonts w:ascii="宋体" w:cs="Courier New"/>
          <w:b/>
          <w:sz w:val="28"/>
          <w:szCs w:val="28"/>
        </w:rPr>
      </w:pPr>
      <w:r>
        <w:rPr>
          <w:rFonts w:hint="eastAsia" w:ascii="宋体" w:hAnsi="宋体" w:cs="Courier New"/>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采购活动，提供的货物全部由符合政策要求的残疾人福利性单位制造。相关企业（含联合体中的残疾人福利性单位、签订分包意向协议的残疾人福利性单位）的具体情况如下：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 xml:space="preserve">2.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Cs/>
          <w:sz w:val="24"/>
          <w:szCs w:val="24"/>
        </w:rPr>
      </w:pPr>
      <w:r>
        <w:rPr>
          <w:rFonts w:hint="eastAsia" w:ascii="宋体" w:hAnsi="宋体"/>
          <w:b/>
          <w:bCs/>
          <w:sz w:val="24"/>
          <w:szCs w:val="24"/>
        </w:rPr>
        <w:t>说明：</w:t>
      </w:r>
      <w:r>
        <w:rPr>
          <w:rFonts w:hint="eastAsia" w:ascii="宋体" w:hAnsi="宋体" w:cs="Courier New"/>
          <w:sz w:val="24"/>
          <w:szCs w:val="21"/>
        </w:rPr>
        <w:t>以联合体方式参与项目投标的供应商，则应由联合体各方盖章。</w:t>
      </w:r>
    </w:p>
    <w:p>
      <w:pPr>
        <w:spacing w:before="100" w:beforeAutospacing="1" w:after="100" w:afterAutospacing="1" w:line="276"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276" w:lineRule="auto"/>
        <w:ind w:firstLine="3316" w:firstLineChars="1382"/>
        <w:rPr>
          <w:rFonts w:hint="eastAsia" w:ascii="Times New Roman" w:hAnsi="宋体"/>
          <w:sz w:val="24"/>
          <w:szCs w:val="24"/>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hint="eastAsia" w:ascii="Times New Roman" w:hAnsi="宋体"/>
          <w:sz w:val="24"/>
          <w:szCs w:val="24"/>
        </w:rPr>
      </w:pPr>
      <w:r>
        <w:rPr>
          <w:rFonts w:hint="eastAsia" w:ascii="Times New Roman" w:hAnsi="宋体"/>
          <w:sz w:val="24"/>
          <w:szCs w:val="24"/>
        </w:rPr>
        <w:br w:type="page"/>
      </w:r>
    </w:p>
    <w:p>
      <w:pPr>
        <w:pStyle w:val="4"/>
        <w:numPr>
          <w:ilvl w:val="1"/>
          <w:numId w:val="0"/>
        </w:numPr>
        <w:spacing w:before="40" w:after="40" w:line="360" w:lineRule="auto"/>
        <w:ind w:left="0" w:leftChars="0" w:firstLine="0" w:firstLineChars="0"/>
        <w:jc w:val="center"/>
        <w:rPr>
          <w:rFonts w:ascii="宋体"/>
          <w:bCs w:val="0"/>
        </w:rPr>
      </w:pPr>
      <w:bookmarkStart w:id="16" w:name="_Toc5192"/>
      <w:r>
        <w:rPr>
          <w:rFonts w:hint="eastAsia" w:ascii="宋体" w:hAnsi="宋体"/>
          <w:bCs w:val="0"/>
        </w:rPr>
        <w:t>残疾人福利性单位声明函（适用于工程类、服务类项目）</w:t>
      </w:r>
      <w:bookmarkEnd w:id="16"/>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工程的施工单位全部为符合政策要求的残疾人福利性单位（或者：服务全部由符合政策要求的残疾人福利性单位承接）。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2.</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87" w:hanging="1087" w:hangingChars="453"/>
        <w:jc w:val="left"/>
        <w:rPr>
          <w:sz w:val="24"/>
          <w:szCs w:val="24"/>
        </w:rPr>
      </w:pPr>
    </w:p>
    <w:p>
      <w:pPr>
        <w:spacing w:line="360" w:lineRule="auto"/>
        <w:ind w:left="1091" w:hanging="1091" w:hangingChars="453"/>
        <w:jc w:val="left"/>
        <w:rPr>
          <w:rFonts w:ascii="宋体"/>
          <w:b/>
          <w:sz w:val="24"/>
          <w:szCs w:val="21"/>
          <w:lang w:val="zh-CN"/>
        </w:rPr>
      </w:pPr>
    </w:p>
    <w:p>
      <w:pPr>
        <w:spacing w:line="360" w:lineRule="auto"/>
        <w:ind w:left="1091" w:hanging="1091" w:hangingChars="453"/>
        <w:jc w:val="left"/>
        <w:rPr>
          <w:rFonts w:ascii="宋体"/>
          <w:sz w:val="24"/>
          <w:szCs w:val="21"/>
          <w:lang w:val="zh-CN"/>
        </w:rPr>
      </w:pPr>
      <w:r>
        <w:rPr>
          <w:rFonts w:hint="eastAsia" w:ascii="宋体" w:hAnsi="宋体"/>
          <w:b/>
          <w:sz w:val="24"/>
          <w:szCs w:val="21"/>
          <w:lang w:val="zh-CN"/>
        </w:rPr>
        <w:t>说明：</w:t>
      </w:r>
      <w:r>
        <w:rPr>
          <w:rFonts w:hint="eastAsia" w:ascii="宋体" w:hAnsi="宋体"/>
          <w:sz w:val="24"/>
          <w:szCs w:val="21"/>
          <w:lang w:val="zh-CN"/>
        </w:rPr>
        <w:t>以联合体方式参与项目投标的供应商，应由联合体各方盖章。</w:t>
      </w:r>
    </w:p>
    <w:p>
      <w:pPr>
        <w:spacing w:before="100" w:beforeAutospacing="1" w:after="100" w:afterAutospacing="1" w:line="360"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ascii="Times New Roman" w:hAnsi="宋体"/>
          <w:bCs/>
          <w:sz w:val="24"/>
          <w:szCs w:val="24"/>
          <w:u w:val="single"/>
        </w:rPr>
      </w:pPr>
    </w:p>
    <w:p>
      <w:pPr>
        <w:widowControl/>
        <w:jc w:val="left"/>
        <w:rPr>
          <w:rFonts w:ascii="宋体" w:hAnsi="宋体"/>
          <w:bCs/>
          <w:color w:val="000000"/>
          <w:sz w:val="32"/>
          <w:szCs w:val="32"/>
        </w:rPr>
      </w:pPr>
      <w:r>
        <w:rPr>
          <w:rFonts w:ascii="宋体" w:hAnsi="宋体"/>
          <w:bCs w:val="0"/>
        </w:rPr>
        <w:br w:type="page"/>
      </w:r>
    </w:p>
    <w:p>
      <w:pPr>
        <w:rPr>
          <w:sz w:val="24"/>
        </w:rPr>
      </w:pPr>
      <w:r>
        <w:rPr>
          <w:rFonts w:hint="eastAsia"/>
          <w:sz w:val="24"/>
        </w:rPr>
        <w:t>附件14-3</w:t>
      </w: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rPr>
        <w:t>省级以上监狱管理局、戒毒管理局（含新疆生产建设兵团）出具的属于监狱企业的证明文件</w:t>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1"/>
        <w:rPr>
          <w:color w:val="000000"/>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sectPr>
      <w:headerReference r:id="rId12" w:type="default"/>
      <w:footerReference r:id="rId13" w:type="default"/>
      <w:footerReference r:id="rId14" w:type="even"/>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both"/>
      <w:rPr>
        <w:sz w:val="20"/>
        <w:szCs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0"/>
        <w:szCs w:val="20"/>
        <w:lang w:eastAsia="zh-CN"/>
      </w:rPr>
      <w:t>阳新县政府采购中心制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inline distT="0" distB="0" distL="114300" distR="114300">
              <wp:extent cx="6058535" cy="215900"/>
              <wp:effectExtent l="0" t="0" r="0" b="0"/>
              <wp:docPr id="1" name="文本框 1027"/>
              <wp:cNvGraphicFramePr/>
              <a:graphic xmlns:a="http://schemas.openxmlformats.org/drawingml/2006/main">
                <a:graphicData uri="http://schemas.microsoft.com/office/word/2010/wordprocessingShape">
                  <wps:wsp>
                    <wps:cNvSpPr txBox="1"/>
                    <wps:spPr>
                      <a:xfrm>
                        <a:off x="0" y="0"/>
                        <a:ext cx="6058535" cy="215900"/>
                      </a:xfrm>
                      <a:prstGeom prst="rect">
                        <a:avLst/>
                      </a:prstGeom>
                      <a:noFill/>
                      <a:ln>
                        <a:noFill/>
                      </a:ln>
                      <a:effectLst/>
                    </wps:spPr>
                    <wps:txbx>
                      <w:txbxContent>
                        <w:p>
                          <w:pPr>
                            <w:pStyle w:val="22"/>
                            <w:rPr>
                              <w:b/>
                              <w:bCs/>
                            </w:rPr>
                          </w:pPr>
                          <w:r>
                            <w:rPr>
                              <w:rFonts w:hint="eastAsia"/>
                              <w:b/>
                              <w:bCs/>
                            </w:rPr>
                            <w:t>阳新县政府采购中心编制</w:t>
                          </w:r>
                          <w:r>
                            <w:rPr>
                              <w:b/>
                              <w:bCs/>
                            </w:rPr>
                            <w:t xml:space="preserve">                        </w:t>
                          </w:r>
                        </w:p>
                      </w:txbxContent>
                    </wps:txbx>
                    <wps:bodyPr lIns="0" tIns="0" rIns="0" bIns="0" upright="1"/>
                  </wps:wsp>
                </a:graphicData>
              </a:graphic>
            </wp:inline>
          </w:drawing>
        </mc:Choice>
        <mc:Fallback>
          <w:pict>
            <v:shape id="文本框 1027"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vBB9UAAAAEAQAADwAAAAAAAAABACAAAAAiAAAAZHJzL2Rvd25yZXYueG1s&#10;UEsBAhQAFAAAAAgAh07iQGaafpzCAQAAgwMAAA4AAAAAAAAAAQAgAAAAJAEAAGRycy9lMm9Eb2Mu&#10;eG1sUEsFBgAAAAAGAAYAWQEAAFgFAAAAAA==&#10;">
              <v:fill on="f" focussize="0,0"/>
              <v:stroke on="f"/>
              <v:imagedata o:title=""/>
              <o:lock v:ext="edit" aspectratio="f"/>
              <v:textbox inset="0mm,0mm,0mm,0mm">
                <w:txbxContent>
                  <w:p>
                    <w:pPr>
                      <w:pStyle w:val="22"/>
                      <w:rPr>
                        <w:b/>
                        <w:bCs/>
                      </w:rPr>
                    </w:pPr>
                    <w:r>
                      <w:rPr>
                        <w:rFonts w:hint="eastAsia"/>
                        <w:b/>
                        <w:bCs/>
                      </w:rPr>
                      <w:t>阳新县政府采购中心编制</w:t>
                    </w:r>
                    <w:r>
                      <w:rPr>
                        <w:b/>
                        <w:bCs/>
                      </w:rPr>
                      <w:t xml:space="preserve">                        </w:t>
                    </w:r>
                  </w:p>
                </w:txbxContent>
              </v:textbox>
              <w10:wrap type="non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阳新县政府采购中心编制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jc w:val="left"/>
    </w:pPr>
    <w:r>
      <w:rPr>
        <w:rFonts w:hint="eastAsia" w:ascii="宋体" w:hAnsi="宋体"/>
      </w:rPr>
      <w:t>阳新县政府采购中心编制</w:t>
    </w:r>
  </w:p>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s>
      <w:jc w:val="left"/>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b/>
        <w:bCs/>
        <w:sz w:val="21"/>
        <w:szCs w:val="21"/>
        <w:lang w:eastAsia="zh-CN"/>
      </w:rPr>
    </w:pPr>
    <w:r>
      <w:rPr>
        <w:rFonts w:hint="eastAsia" w:ascii="宋体" w:hAnsi="宋体" w:cs="宋体"/>
        <w:b/>
        <w:bCs/>
        <w:sz w:val="21"/>
        <w:szCs w:val="21"/>
        <w:lang w:val="en-US" w:eastAsia="zh-CN"/>
      </w:rPr>
      <w:t>企业、个体自助开办系统及OA远程办公系统建设项目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left"/>
      <w:rPr>
        <w:rFonts w:hint="default"/>
        <w:lang w:val="en-US"/>
      </w:rPr>
    </w:pPr>
    <w:r>
      <w:rPr>
        <w:rFonts w:hint="eastAsia" w:ascii="楷体" w:hAnsi="楷体" w:eastAsia="楷体" w:cs="楷体"/>
        <w:b/>
        <w:bCs w:val="0"/>
        <w:color w:val="000000"/>
        <w:sz w:val="24"/>
        <w:szCs w:val="24"/>
        <w:lang w:val="en-US" w:eastAsia="zh-CN"/>
      </w:rPr>
      <w:t>企业、个体自助开办系统及OA远程办公系统建设项目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C58C1"/>
    <w:multiLevelType w:val="singleLevel"/>
    <w:tmpl w:val="891C58C1"/>
    <w:lvl w:ilvl="0" w:tentative="0">
      <w:start w:val="1"/>
      <w:numFmt w:val="chineseCounting"/>
      <w:suff w:val="nothing"/>
      <w:lvlText w:val="%1、"/>
      <w:lvlJc w:val="left"/>
      <w:pPr>
        <w:ind w:left="0" w:firstLine="420"/>
      </w:pPr>
      <w:rPr>
        <w:rFonts w:hint="eastAsia"/>
      </w:rPr>
    </w:lvl>
  </w:abstractNum>
  <w:abstractNum w:abstractNumId="1">
    <w:nsid w:val="BA666D2C"/>
    <w:multiLevelType w:val="singleLevel"/>
    <w:tmpl w:val="BA666D2C"/>
    <w:lvl w:ilvl="0" w:tentative="0">
      <w:start w:val="1"/>
      <w:numFmt w:val="decimal"/>
      <w:lvlText w:val="%1."/>
      <w:lvlJc w:val="left"/>
      <w:pPr>
        <w:ind w:left="425" w:hanging="425"/>
      </w:pPr>
      <w:rPr>
        <w:rFonts w:hint="default"/>
      </w:r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11E938DF"/>
    <w:multiLevelType w:val="multilevel"/>
    <w:tmpl w:val="11E938DF"/>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4">
    <w:nsid w:val="1F053C93"/>
    <w:multiLevelType w:val="multilevel"/>
    <w:tmpl w:val="1F053C93"/>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6E10F83"/>
    <w:multiLevelType w:val="multilevel"/>
    <w:tmpl w:val="36E10F83"/>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7">
    <w:nsid w:val="3E2D355B"/>
    <w:multiLevelType w:val="multilevel"/>
    <w:tmpl w:val="3E2D35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438BCF29"/>
    <w:multiLevelType w:val="singleLevel"/>
    <w:tmpl w:val="438BCF29"/>
    <w:lvl w:ilvl="0" w:tentative="0">
      <w:start w:val="1"/>
      <w:numFmt w:val="decimal"/>
      <w:lvlText w:val="%1."/>
      <w:lvlJc w:val="left"/>
      <w:pPr>
        <w:ind w:left="425" w:hanging="425"/>
      </w:pPr>
      <w:rPr>
        <w:rFonts w:hint="default"/>
      </w:rPr>
    </w:lvl>
  </w:abstractNum>
  <w:abstractNum w:abstractNumId="9">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0">
    <w:nsid w:val="4C33CA49"/>
    <w:multiLevelType w:val="singleLevel"/>
    <w:tmpl w:val="4C33CA49"/>
    <w:lvl w:ilvl="0" w:tentative="0">
      <w:start w:val="1"/>
      <w:numFmt w:val="decimal"/>
      <w:lvlText w:val="%1."/>
      <w:lvlJc w:val="left"/>
      <w:pPr>
        <w:ind w:left="425" w:hanging="425"/>
      </w:pPr>
      <w:rPr>
        <w:rFonts w:hint="default"/>
      </w:rPr>
    </w:lvl>
  </w:abstractNum>
  <w:abstractNum w:abstractNumId="11">
    <w:nsid w:val="558777F8"/>
    <w:multiLevelType w:val="multilevel"/>
    <w:tmpl w:val="558777F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5D95623B"/>
    <w:multiLevelType w:val="multilevel"/>
    <w:tmpl w:val="5D95623B"/>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7DEA5362"/>
    <w:multiLevelType w:val="multilevel"/>
    <w:tmpl w:val="7DEA5362"/>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9"/>
  </w:num>
  <w:num w:numId="2">
    <w:abstractNumId w:val="2"/>
  </w:num>
  <w:num w:numId="3">
    <w:abstractNumId w:val="10"/>
  </w:num>
  <w:num w:numId="4">
    <w:abstractNumId w:val="11"/>
  </w:num>
  <w:num w:numId="5">
    <w:abstractNumId w:val="0"/>
  </w:num>
  <w:num w:numId="6">
    <w:abstractNumId w:val="12"/>
  </w:num>
  <w:num w:numId="7">
    <w:abstractNumId w:val="7"/>
  </w:num>
  <w:num w:numId="8">
    <w:abstractNumId w:val="1"/>
  </w:num>
  <w:num w:numId="9">
    <w:abstractNumId w:val="13"/>
  </w:num>
  <w:num w:numId="10">
    <w:abstractNumId w:val="4"/>
  </w:num>
  <w:num w:numId="11">
    <w:abstractNumId w:val="6"/>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mU2MGM2OWYzYTc5MTM1NTU3NDUzMmIzMTI2N2YifQ=="/>
  </w:docVars>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3D9125A"/>
    <w:rsid w:val="03DF5611"/>
    <w:rsid w:val="06096F20"/>
    <w:rsid w:val="06277910"/>
    <w:rsid w:val="08DA3FD7"/>
    <w:rsid w:val="09D37590"/>
    <w:rsid w:val="0A3E680D"/>
    <w:rsid w:val="0A845491"/>
    <w:rsid w:val="0A8C35FE"/>
    <w:rsid w:val="0D952FB4"/>
    <w:rsid w:val="0E4D5FDB"/>
    <w:rsid w:val="0EAB0128"/>
    <w:rsid w:val="0EB11405"/>
    <w:rsid w:val="0F4870FB"/>
    <w:rsid w:val="1090124B"/>
    <w:rsid w:val="10BB68B8"/>
    <w:rsid w:val="11394F37"/>
    <w:rsid w:val="12CB0C8B"/>
    <w:rsid w:val="14417250"/>
    <w:rsid w:val="17860A6A"/>
    <w:rsid w:val="18BC1CF9"/>
    <w:rsid w:val="18C65184"/>
    <w:rsid w:val="18E22CE0"/>
    <w:rsid w:val="19782D58"/>
    <w:rsid w:val="1B6959F0"/>
    <w:rsid w:val="1CF940A9"/>
    <w:rsid w:val="1DA63635"/>
    <w:rsid w:val="1DDC2BB3"/>
    <w:rsid w:val="1DFA3821"/>
    <w:rsid w:val="1E3E5C67"/>
    <w:rsid w:val="214271D1"/>
    <w:rsid w:val="21725D08"/>
    <w:rsid w:val="22E2785A"/>
    <w:rsid w:val="22F77E29"/>
    <w:rsid w:val="242D563E"/>
    <w:rsid w:val="24801770"/>
    <w:rsid w:val="24B74DB0"/>
    <w:rsid w:val="25443AFC"/>
    <w:rsid w:val="26F72517"/>
    <w:rsid w:val="27567996"/>
    <w:rsid w:val="28514CD6"/>
    <w:rsid w:val="29564161"/>
    <w:rsid w:val="2B0F281A"/>
    <w:rsid w:val="2B6F147D"/>
    <w:rsid w:val="2B7647DA"/>
    <w:rsid w:val="2B947996"/>
    <w:rsid w:val="2C825CBC"/>
    <w:rsid w:val="2D5B72F6"/>
    <w:rsid w:val="2FF43798"/>
    <w:rsid w:val="32890456"/>
    <w:rsid w:val="32B66A8F"/>
    <w:rsid w:val="33BD525F"/>
    <w:rsid w:val="34E64568"/>
    <w:rsid w:val="35C40C92"/>
    <w:rsid w:val="3A5A1516"/>
    <w:rsid w:val="3A995C5C"/>
    <w:rsid w:val="3B0C1447"/>
    <w:rsid w:val="3B7F5227"/>
    <w:rsid w:val="3B9B3B9F"/>
    <w:rsid w:val="3D1A066A"/>
    <w:rsid w:val="3EC303D4"/>
    <w:rsid w:val="3F56222C"/>
    <w:rsid w:val="3FB5325F"/>
    <w:rsid w:val="3FE244B5"/>
    <w:rsid w:val="4117466D"/>
    <w:rsid w:val="41C45CB4"/>
    <w:rsid w:val="42A2696F"/>
    <w:rsid w:val="474177DC"/>
    <w:rsid w:val="48467DC0"/>
    <w:rsid w:val="48A26C3F"/>
    <w:rsid w:val="49D25712"/>
    <w:rsid w:val="4A256C7B"/>
    <w:rsid w:val="4A2D6A08"/>
    <w:rsid w:val="4A413C1A"/>
    <w:rsid w:val="4CD63F07"/>
    <w:rsid w:val="4D673D6A"/>
    <w:rsid w:val="4DD06EE9"/>
    <w:rsid w:val="4E8700E9"/>
    <w:rsid w:val="50935331"/>
    <w:rsid w:val="52A574CE"/>
    <w:rsid w:val="53316433"/>
    <w:rsid w:val="53510023"/>
    <w:rsid w:val="5422660F"/>
    <w:rsid w:val="551B5793"/>
    <w:rsid w:val="562A6A20"/>
    <w:rsid w:val="5A961E52"/>
    <w:rsid w:val="5AE8436A"/>
    <w:rsid w:val="5B0F62BB"/>
    <w:rsid w:val="5C7611B4"/>
    <w:rsid w:val="5E25629E"/>
    <w:rsid w:val="5E7E50C6"/>
    <w:rsid w:val="5E971CA5"/>
    <w:rsid w:val="5EC54E05"/>
    <w:rsid w:val="60030525"/>
    <w:rsid w:val="631E43CF"/>
    <w:rsid w:val="63717E50"/>
    <w:rsid w:val="64FD2A9C"/>
    <w:rsid w:val="64FD3B46"/>
    <w:rsid w:val="651673BB"/>
    <w:rsid w:val="65551909"/>
    <w:rsid w:val="662F78AA"/>
    <w:rsid w:val="66501DE1"/>
    <w:rsid w:val="66E3086E"/>
    <w:rsid w:val="67915D89"/>
    <w:rsid w:val="67F72DCD"/>
    <w:rsid w:val="6A463F09"/>
    <w:rsid w:val="6A4946F9"/>
    <w:rsid w:val="6EA0213B"/>
    <w:rsid w:val="6ED764D9"/>
    <w:rsid w:val="70E04CE4"/>
    <w:rsid w:val="713729D0"/>
    <w:rsid w:val="71536F13"/>
    <w:rsid w:val="71542E1D"/>
    <w:rsid w:val="71F7753E"/>
    <w:rsid w:val="757B1E81"/>
    <w:rsid w:val="75A82836"/>
    <w:rsid w:val="75BC7458"/>
    <w:rsid w:val="75EB3123"/>
    <w:rsid w:val="77111CAE"/>
    <w:rsid w:val="778D1C32"/>
    <w:rsid w:val="7A753ED3"/>
    <w:rsid w:val="7B207518"/>
    <w:rsid w:val="7C9425AE"/>
    <w:rsid w:val="7DAF5ABE"/>
    <w:rsid w:val="7F3B13A3"/>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1"/>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2"/>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3"/>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4"/>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5"/>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6"/>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47"/>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4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49"/>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spacing w:line="420" w:lineRule="auto"/>
    </w:pPr>
    <w:rPr>
      <w:sz w:val="24"/>
    </w:rPr>
  </w:style>
  <w:style w:type="paragraph" w:styleId="12">
    <w:name w:val="toc 7"/>
    <w:basedOn w:val="1"/>
    <w:next w:val="1"/>
    <w:unhideWhenUsed/>
    <w:qFormat/>
    <w:uiPriority w:val="39"/>
    <w:pPr>
      <w:ind w:left="2520" w:leftChars="1200"/>
    </w:pPr>
  </w:style>
  <w:style w:type="paragraph" w:styleId="13">
    <w:name w:val="Normal Indent"/>
    <w:basedOn w:val="1"/>
    <w:link w:val="56"/>
    <w:qFormat/>
    <w:uiPriority w:val="0"/>
    <w:pPr>
      <w:ind w:firstLine="420"/>
    </w:pPr>
    <w:rPr>
      <w:rFonts w:asciiTheme="minorHAnsi" w:hAnsiTheme="minorHAnsi" w:eastAsiaTheme="minorEastAsia" w:cstheme="minorBidi"/>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52"/>
    <w:semiHidden/>
    <w:qFormat/>
    <w:uiPriority w:val="0"/>
    <w:rPr>
      <w:rFonts w:ascii="Heiti SC Light" w:hAnsi="Calibri" w:eastAsia="Times New Roman"/>
      <w:sz w:val="24"/>
    </w:rPr>
  </w:style>
  <w:style w:type="paragraph" w:styleId="16">
    <w:name w:val="annotation text"/>
    <w:basedOn w:val="1"/>
    <w:link w:val="55"/>
    <w:qFormat/>
    <w:uiPriority w:val="0"/>
    <w:pPr>
      <w:jc w:val="left"/>
    </w:pPr>
    <w:rPr>
      <w:rFonts w:asciiTheme="minorHAnsi" w:hAnsiTheme="minorHAnsi" w:eastAsiaTheme="minorEastAsia" w:cstheme="minorBidi"/>
      <w:szCs w:val="22"/>
    </w:rPr>
  </w:style>
  <w:style w:type="paragraph" w:styleId="17">
    <w:name w:val="Body Text Indent"/>
    <w:basedOn w:val="1"/>
    <w:link w:val="38"/>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next w:val="20"/>
    <w:link w:val="37"/>
    <w:qFormat/>
    <w:uiPriority w:val="0"/>
    <w:rPr>
      <w:rFonts w:ascii="宋体" w:hAnsi="Courier New" w:cs="Courier New"/>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alloon Text"/>
    <w:basedOn w:val="1"/>
    <w:link w:val="39"/>
    <w:unhideWhenUsed/>
    <w:qFormat/>
    <w:uiPriority w:val="0"/>
    <w:rPr>
      <w:sz w:val="18"/>
      <w:szCs w:val="18"/>
    </w:rPr>
  </w:style>
  <w:style w:type="paragraph" w:styleId="22">
    <w:name w:val="footer"/>
    <w:basedOn w:val="1"/>
    <w:link w:val="36"/>
    <w:qFormat/>
    <w:uiPriority w:val="99"/>
    <w:pPr>
      <w:tabs>
        <w:tab w:val="center" w:pos="4153"/>
        <w:tab w:val="right" w:pos="8306"/>
      </w:tabs>
      <w:snapToGrid w:val="0"/>
      <w:jc w:val="left"/>
    </w:pPr>
    <w:rPr>
      <w:sz w:val="18"/>
      <w:szCs w:val="18"/>
    </w:rPr>
  </w:style>
  <w:style w:type="paragraph" w:styleId="23">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63"/>
    <w:qFormat/>
    <w:uiPriority w:val="0"/>
    <w:pPr>
      <w:spacing w:after="120"/>
      <w:ind w:left="420" w:leftChars="200"/>
    </w:pPr>
    <w:rPr>
      <w:sz w:val="16"/>
      <w:szCs w:val="16"/>
    </w:rPr>
  </w:style>
  <w:style w:type="paragraph" w:styleId="26">
    <w:name w:val="Normal (Web)"/>
    <w:basedOn w:val="1"/>
    <w:qFormat/>
    <w:uiPriority w:val="0"/>
    <w:rPr>
      <w:sz w:val="24"/>
      <w:szCs w:val="20"/>
    </w:rPr>
  </w:style>
  <w:style w:type="paragraph" w:styleId="27">
    <w:name w:val="Title"/>
    <w:basedOn w:val="1"/>
    <w:next w:val="1"/>
    <w:link w:val="64"/>
    <w:qFormat/>
    <w:uiPriority w:val="0"/>
    <w:pPr>
      <w:spacing w:before="240" w:after="60"/>
      <w:jc w:val="center"/>
      <w:outlineLvl w:val="0"/>
    </w:pPr>
    <w:rPr>
      <w:rFonts w:ascii="Cambria" w:hAnsi="Cambria"/>
      <w:b/>
      <w:bCs/>
      <w:sz w:val="32"/>
      <w:szCs w:val="32"/>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6">
    <w:name w:val="页脚 Char"/>
    <w:basedOn w:val="30"/>
    <w:link w:val="22"/>
    <w:qFormat/>
    <w:uiPriority w:val="99"/>
    <w:rPr>
      <w:rFonts w:ascii="Times New Roman" w:hAnsi="Times New Roman" w:eastAsia="宋体" w:cs="Times New Roman"/>
      <w:sz w:val="18"/>
      <w:szCs w:val="18"/>
    </w:rPr>
  </w:style>
  <w:style w:type="character" w:customStyle="1" w:styleId="37">
    <w:name w:val="纯文本 Char"/>
    <w:basedOn w:val="30"/>
    <w:link w:val="19"/>
    <w:qFormat/>
    <w:uiPriority w:val="0"/>
    <w:rPr>
      <w:rFonts w:ascii="宋体" w:hAnsi="Courier New" w:eastAsia="宋体" w:cs="Courier New"/>
      <w:szCs w:val="21"/>
    </w:rPr>
  </w:style>
  <w:style w:type="character" w:customStyle="1" w:styleId="38">
    <w:name w:val="正文文本缩进 Char"/>
    <w:basedOn w:val="30"/>
    <w:link w:val="17"/>
    <w:qFormat/>
    <w:uiPriority w:val="0"/>
    <w:rPr>
      <w:rFonts w:ascii="Times New Roman" w:hAnsi="Times New Roman" w:eastAsia="宋体" w:cs="Times New Roman"/>
      <w:sz w:val="32"/>
      <w:szCs w:val="20"/>
    </w:rPr>
  </w:style>
  <w:style w:type="character" w:customStyle="1" w:styleId="39">
    <w:name w:val="批注框文本 Char"/>
    <w:basedOn w:val="30"/>
    <w:link w:val="21"/>
    <w:qFormat/>
    <w:uiPriority w:val="0"/>
    <w:rPr>
      <w:rFonts w:ascii="Times New Roman" w:hAnsi="Times New Roman" w:eastAsia="宋体" w:cs="Times New Roman"/>
      <w:sz w:val="18"/>
      <w:szCs w:val="18"/>
    </w:rPr>
  </w:style>
  <w:style w:type="paragraph" w:customStyle="1" w:styleId="40">
    <w:name w:val="列出段落1"/>
    <w:basedOn w:val="1"/>
    <w:qFormat/>
    <w:uiPriority w:val="0"/>
    <w:pPr>
      <w:ind w:firstLine="420" w:firstLineChars="200"/>
    </w:pPr>
  </w:style>
  <w:style w:type="character" w:customStyle="1" w:styleId="41">
    <w:name w:val="标题 1 Char"/>
    <w:basedOn w:val="30"/>
    <w:link w:val="3"/>
    <w:qFormat/>
    <w:uiPriority w:val="0"/>
    <w:rPr>
      <w:rFonts w:ascii="Calibri" w:hAnsi="Calibri" w:eastAsia="仿宋" w:cs="Times New Roman"/>
      <w:b/>
      <w:bCs/>
      <w:kern w:val="44"/>
      <w:sz w:val="30"/>
      <w:szCs w:val="44"/>
    </w:rPr>
  </w:style>
  <w:style w:type="character" w:customStyle="1" w:styleId="42">
    <w:name w:val="标题 2 Char"/>
    <w:basedOn w:val="30"/>
    <w:link w:val="4"/>
    <w:qFormat/>
    <w:uiPriority w:val="0"/>
    <w:rPr>
      <w:rFonts w:ascii="Cambria" w:hAnsi="Cambria" w:eastAsia="宋体" w:cs="Times New Roman"/>
      <w:b/>
      <w:bCs/>
      <w:sz w:val="28"/>
      <w:szCs w:val="32"/>
    </w:rPr>
  </w:style>
  <w:style w:type="character" w:customStyle="1" w:styleId="43">
    <w:name w:val="标题 3 Char"/>
    <w:basedOn w:val="30"/>
    <w:link w:val="5"/>
    <w:qFormat/>
    <w:uiPriority w:val="0"/>
    <w:rPr>
      <w:rFonts w:ascii="Calibri" w:hAnsi="Calibri" w:eastAsia="宋体" w:cs="Times New Roman"/>
      <w:b/>
      <w:bCs/>
      <w:sz w:val="32"/>
      <w:szCs w:val="32"/>
    </w:rPr>
  </w:style>
  <w:style w:type="character" w:customStyle="1" w:styleId="44">
    <w:name w:val="标题 4 Char"/>
    <w:basedOn w:val="30"/>
    <w:link w:val="6"/>
    <w:qFormat/>
    <w:uiPriority w:val="0"/>
    <w:rPr>
      <w:rFonts w:ascii="Cambria" w:hAnsi="Cambria" w:eastAsia="宋体" w:cs="Times New Roman"/>
      <w:b/>
      <w:bCs/>
      <w:sz w:val="28"/>
      <w:szCs w:val="28"/>
    </w:rPr>
  </w:style>
  <w:style w:type="character" w:customStyle="1" w:styleId="45">
    <w:name w:val="标题 5 Char"/>
    <w:basedOn w:val="30"/>
    <w:link w:val="7"/>
    <w:qFormat/>
    <w:uiPriority w:val="0"/>
    <w:rPr>
      <w:rFonts w:ascii="Times New Roman" w:hAnsi="Times New Roman" w:eastAsia="宋体" w:cs="Times New Roman"/>
      <w:b/>
      <w:bCs/>
      <w:kern w:val="0"/>
      <w:sz w:val="28"/>
      <w:szCs w:val="28"/>
    </w:rPr>
  </w:style>
  <w:style w:type="character" w:customStyle="1" w:styleId="46">
    <w:name w:val="标题 6 Char"/>
    <w:basedOn w:val="30"/>
    <w:link w:val="8"/>
    <w:qFormat/>
    <w:uiPriority w:val="0"/>
    <w:rPr>
      <w:rFonts w:ascii="Arial" w:hAnsi="Arial" w:eastAsia="黑体" w:cs="Times New Roman"/>
      <w:b/>
      <w:bCs/>
      <w:kern w:val="0"/>
      <w:sz w:val="24"/>
      <w:szCs w:val="24"/>
    </w:rPr>
  </w:style>
  <w:style w:type="character" w:customStyle="1" w:styleId="47">
    <w:name w:val="标题 7 Char"/>
    <w:basedOn w:val="30"/>
    <w:link w:val="9"/>
    <w:qFormat/>
    <w:uiPriority w:val="0"/>
    <w:rPr>
      <w:rFonts w:ascii="Times New Roman" w:hAnsi="Times New Roman" w:eastAsia="宋体" w:cs="Times New Roman"/>
      <w:b/>
      <w:bCs/>
      <w:kern w:val="0"/>
      <w:sz w:val="24"/>
      <w:szCs w:val="24"/>
    </w:rPr>
  </w:style>
  <w:style w:type="character" w:customStyle="1" w:styleId="48">
    <w:name w:val="标题 8 Char"/>
    <w:basedOn w:val="30"/>
    <w:link w:val="10"/>
    <w:qFormat/>
    <w:uiPriority w:val="0"/>
    <w:rPr>
      <w:rFonts w:ascii="Arial" w:hAnsi="Arial" w:eastAsia="黑体" w:cs="Times New Roman"/>
      <w:kern w:val="0"/>
      <w:sz w:val="24"/>
      <w:szCs w:val="24"/>
    </w:rPr>
  </w:style>
  <w:style w:type="character" w:customStyle="1" w:styleId="49">
    <w:name w:val="标题 9 Char"/>
    <w:basedOn w:val="30"/>
    <w:link w:val="11"/>
    <w:qFormat/>
    <w:uiPriority w:val="0"/>
    <w:rPr>
      <w:rFonts w:ascii="Arial" w:hAnsi="Arial" w:eastAsia="黑体" w:cs="Times New Roman"/>
      <w:kern w:val="0"/>
      <w:szCs w:val="21"/>
    </w:rPr>
  </w:style>
  <w:style w:type="paragraph" w:customStyle="1" w:styleId="50">
    <w:name w:val="列出段落11"/>
    <w:basedOn w:val="1"/>
    <w:qFormat/>
    <w:uiPriority w:val="0"/>
    <w:pPr>
      <w:ind w:firstLine="420" w:firstLineChars="200"/>
    </w:pPr>
    <w:rPr>
      <w:rFonts w:ascii="Calibri" w:hAnsi="Calibri"/>
      <w:sz w:val="21"/>
      <w:szCs w:val="22"/>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文档结构图 Char"/>
    <w:basedOn w:val="30"/>
    <w:link w:val="15"/>
    <w:semiHidden/>
    <w:qFormat/>
    <w:uiPriority w:val="0"/>
    <w:rPr>
      <w:rFonts w:ascii="Heiti SC Light" w:hAnsi="Calibri" w:eastAsia="Times New Roman" w:cs="Times New Roman"/>
      <w:sz w:val="24"/>
      <w:szCs w:val="24"/>
    </w:rPr>
  </w:style>
  <w:style w:type="paragraph" w:customStyle="1" w:styleId="53">
    <w:name w:val="Char Char"/>
    <w:basedOn w:val="1"/>
    <w:qFormat/>
    <w:uiPriority w:val="0"/>
    <w:rPr>
      <w:rFonts w:ascii="Tahoma" w:hAnsi="Tahoma"/>
      <w:sz w:val="24"/>
      <w:szCs w:val="20"/>
    </w:rPr>
  </w:style>
  <w:style w:type="paragraph" w:customStyle="1" w:styleId="54">
    <w:name w:val="大汉方案正文"/>
    <w:basedOn w:val="1"/>
    <w:qFormat/>
    <w:uiPriority w:val="0"/>
    <w:pPr>
      <w:spacing w:line="360" w:lineRule="auto"/>
      <w:ind w:firstLine="200" w:firstLineChars="200"/>
    </w:pPr>
    <w:rPr>
      <w:rFonts w:ascii="Arial" w:hAnsi="Arial"/>
      <w:sz w:val="24"/>
      <w:szCs w:val="20"/>
    </w:rPr>
  </w:style>
  <w:style w:type="character" w:customStyle="1" w:styleId="55">
    <w:name w:val="批注文字 Char"/>
    <w:link w:val="16"/>
    <w:qFormat/>
    <w:uiPriority w:val="0"/>
    <w:rPr>
      <w:sz w:val="28"/>
    </w:rPr>
  </w:style>
  <w:style w:type="character" w:customStyle="1" w:styleId="56">
    <w:name w:val="正文缩进 Char"/>
    <w:link w:val="13"/>
    <w:qFormat/>
    <w:uiPriority w:val="0"/>
  </w:style>
  <w:style w:type="character" w:customStyle="1" w:styleId="57">
    <w:name w:val="纯文本 Char1"/>
    <w:qFormat/>
    <w:uiPriority w:val="0"/>
    <w:rPr>
      <w:rFonts w:ascii="宋体" w:hAnsi="Courier New" w:cs="Courier New"/>
      <w:kern w:val="2"/>
      <w:sz w:val="21"/>
      <w:szCs w:val="21"/>
    </w:rPr>
  </w:style>
  <w:style w:type="character" w:customStyle="1" w:styleId="58">
    <w:name w:val="批注文字 Char1"/>
    <w:basedOn w:val="30"/>
    <w:qFormat/>
    <w:uiPriority w:val="0"/>
    <w:rPr>
      <w:rFonts w:ascii="Times New Roman" w:hAnsi="Times New Roman" w:eastAsia="宋体" w:cs="Times New Roman"/>
      <w:sz w:val="28"/>
      <w:szCs w:val="24"/>
    </w:rPr>
  </w:style>
  <w:style w:type="character" w:customStyle="1" w:styleId="59">
    <w:name w:val="正文文本 Char"/>
    <w:basedOn w:val="30"/>
    <w:link w:val="2"/>
    <w:qFormat/>
    <w:uiPriority w:val="0"/>
    <w:rPr>
      <w:rFonts w:ascii="Times New Roman" w:hAnsi="Times New Roman" w:eastAsia="宋体" w:cs="Times New Roman"/>
      <w:sz w:val="24"/>
      <w:szCs w:val="24"/>
    </w:rPr>
  </w:style>
  <w:style w:type="paragraph" w:customStyle="1" w:styleId="60">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1">
    <w:name w:val="apple-converted-space"/>
    <w:qFormat/>
    <w:uiPriority w:val="0"/>
  </w:style>
  <w:style w:type="paragraph" w:customStyle="1" w:styleId="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3">
    <w:name w:val="正文文本缩进 3 Char"/>
    <w:basedOn w:val="30"/>
    <w:link w:val="25"/>
    <w:qFormat/>
    <w:uiPriority w:val="0"/>
    <w:rPr>
      <w:rFonts w:ascii="Times New Roman" w:hAnsi="Times New Roman" w:eastAsia="宋体" w:cs="Times New Roman"/>
      <w:sz w:val="16"/>
      <w:szCs w:val="16"/>
    </w:rPr>
  </w:style>
  <w:style w:type="character" w:customStyle="1" w:styleId="64">
    <w:name w:val="标题 Char"/>
    <w:basedOn w:val="30"/>
    <w:link w:val="27"/>
    <w:qFormat/>
    <w:uiPriority w:val="0"/>
    <w:rPr>
      <w:rFonts w:ascii="Cambria" w:hAnsi="Cambria" w:eastAsia="宋体" w:cs="Times New Roman"/>
      <w:b/>
      <w:bCs/>
      <w:sz w:val="32"/>
      <w:szCs w:val="32"/>
    </w:rPr>
  </w:style>
  <w:style w:type="paragraph" w:customStyle="1" w:styleId="65">
    <w:name w:val="列出段落2"/>
    <w:basedOn w:val="1"/>
    <w:qFormat/>
    <w:uiPriority w:val="0"/>
    <w:pPr>
      <w:ind w:firstLine="420" w:firstLineChars="200"/>
    </w:pPr>
    <w:rPr>
      <w:rFonts w:ascii="Calibri" w:hAnsi="Calibri"/>
      <w:sz w:val="21"/>
      <w:szCs w:val="22"/>
    </w:rPr>
  </w:style>
  <w:style w:type="paragraph" w:customStyle="1" w:styleId="6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标题 3 Char1"/>
    <w:qFormat/>
    <w:uiPriority w:val="0"/>
    <w:rPr>
      <w:rFonts w:ascii="Times New Roman" w:hAnsi="Times New Roman" w:eastAsia="宋体" w:cs="Times New Roman"/>
      <w:sz w:val="24"/>
      <w:szCs w:val="20"/>
    </w:rPr>
  </w:style>
  <w:style w:type="paragraph" w:customStyle="1" w:styleId="68">
    <w:name w:val="Char Char11 Char Char Char Char"/>
    <w:basedOn w:val="1"/>
    <w:qFormat/>
    <w:uiPriority w:val="0"/>
    <w:pPr>
      <w:tabs>
        <w:tab w:val="left" w:pos="360"/>
      </w:tabs>
    </w:pPr>
    <w:rPr>
      <w:sz w:val="21"/>
    </w:rPr>
  </w:style>
  <w:style w:type="paragraph" w:customStyle="1" w:styleId="6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6">
    <w:name w:val="页眉 Char"/>
    <w:basedOn w:val="30"/>
    <w:link w:val="23"/>
    <w:qFormat/>
    <w:uiPriority w:val="0"/>
    <w:rPr>
      <w:rFonts w:ascii="Times New Roman" w:hAnsi="Times New Roman" w:eastAsia="宋体" w:cs="Times New Roman"/>
      <w:sz w:val="18"/>
      <w:szCs w:val="18"/>
    </w:rPr>
  </w:style>
  <w:style w:type="paragraph" w:styleId="107">
    <w:name w:val="List Paragraph"/>
    <w:basedOn w:val="1"/>
    <w:qFormat/>
    <w:uiPriority w:val="99"/>
    <w:pPr>
      <w:ind w:firstLine="420" w:firstLineChars="200"/>
    </w:pPr>
    <w:rPr>
      <w:rFonts w:ascii="Calibri" w:hAnsi="Calibri"/>
      <w:sz w:val="21"/>
      <w:szCs w:val="21"/>
    </w:rPr>
  </w:style>
  <w:style w:type="character" w:customStyle="1" w:styleId="108">
    <w:name w:val="font81"/>
    <w:basedOn w:val="30"/>
    <w:qFormat/>
    <w:uiPriority w:val="0"/>
    <w:rPr>
      <w:rFonts w:ascii="Calibri" w:hAnsi="Calibri" w:cs="Calibri"/>
      <w:color w:val="000000"/>
      <w:sz w:val="20"/>
      <w:szCs w:val="20"/>
      <w:u w:val="none"/>
    </w:rPr>
  </w:style>
  <w:style w:type="character" w:customStyle="1" w:styleId="109">
    <w:name w:val="font11"/>
    <w:basedOn w:val="30"/>
    <w:qFormat/>
    <w:uiPriority w:val="0"/>
    <w:rPr>
      <w:rFonts w:hint="eastAsia" w:ascii="宋体" w:hAnsi="宋体" w:eastAsia="宋体" w:cs="宋体"/>
      <w:color w:val="000000"/>
      <w:sz w:val="20"/>
      <w:szCs w:val="20"/>
      <w:u w:val="none"/>
    </w:rPr>
  </w:style>
  <w:style w:type="paragraph" w:customStyle="1" w:styleId="110">
    <w:name w:val="正文（缩进）"/>
    <w:basedOn w:val="1"/>
    <w:qFormat/>
    <w:uiPriority w:val="0"/>
    <w:pPr>
      <w:spacing w:beforeLines="50" w:afterLines="50" w:line="360" w:lineRule="auto"/>
      <w:ind w:firstLine="480" w:firstLineChars="200"/>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17764</Words>
  <Characters>19220</Characters>
  <Lines>103</Lines>
  <Paragraphs>29</Paragraphs>
  <TotalTime>0</TotalTime>
  <ScaleCrop>false</ScaleCrop>
  <LinksUpToDate>false</LinksUpToDate>
  <CharactersWithSpaces>19891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cp:lastModifiedBy>
  <cp:lastPrinted>2022-09-26T01:27:00Z</cp:lastPrinted>
  <dcterms:modified xsi:type="dcterms:W3CDTF">2022-11-17T01:02:13Z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538D67390EBF432095FC1588C90E5650</vt:lpwstr>
  </property>
</Properties>
</file>