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b/>
          <w:bCs/>
          <w:sz w:val="56"/>
          <w:szCs w:val="56"/>
        </w:rPr>
      </w:pPr>
    </w:p>
    <w:p>
      <w:pPr>
        <w:jc w:val="distribute"/>
        <w:rPr>
          <w:rFonts w:ascii="方正小标宋简体" w:hAnsi="方正小标宋简体" w:eastAsia="方正小标宋简体" w:cs="方正小标宋简体"/>
          <w:b/>
          <w:bCs/>
          <w:sz w:val="56"/>
          <w:szCs w:val="56"/>
        </w:rPr>
      </w:pPr>
      <w:r>
        <w:rPr>
          <w:rFonts w:hint="eastAsia" w:ascii="方正小标宋简体" w:hAnsi="方正小标宋简体" w:eastAsia="方正小标宋简体" w:cs="方正小标宋简体"/>
          <w:b/>
          <w:bCs/>
          <w:sz w:val="56"/>
          <w:szCs w:val="56"/>
        </w:rPr>
        <w:t>网湖鱼类群落结构生态调控</w:t>
      </w:r>
    </w:p>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bCs/>
          <w:sz w:val="56"/>
          <w:szCs w:val="56"/>
        </w:rPr>
        <w:t>水 生 物 处 置</w:t>
      </w:r>
    </w:p>
    <w:p>
      <w:pPr>
        <w:spacing w:line="800" w:lineRule="exact"/>
        <w:jc w:val="center"/>
        <w:rPr>
          <w:rFonts w:ascii="方正小标宋简体" w:hAnsi="方正小标宋简体" w:eastAsia="方正小标宋简体" w:cs="方正小标宋简体"/>
          <w:b/>
          <w:sz w:val="72"/>
          <w:szCs w:val="72"/>
        </w:rPr>
      </w:pPr>
    </w:p>
    <w:p>
      <w:pPr>
        <w:spacing w:line="900" w:lineRule="exact"/>
        <w:jc w:val="center"/>
        <w:rPr>
          <w:rFonts w:ascii="方正小标宋简体" w:hAnsi="方正小标宋简体" w:eastAsia="方正小标宋简体" w:cs="方正小标宋简体"/>
          <w:b/>
          <w:sz w:val="84"/>
          <w:szCs w:val="84"/>
        </w:rPr>
      </w:pPr>
      <w:r>
        <w:rPr>
          <w:rFonts w:hint="eastAsia" w:ascii="方正小标宋简体" w:hAnsi="方正小标宋简体" w:eastAsia="方正小标宋简体" w:cs="方正小标宋简体"/>
          <w:b/>
          <w:sz w:val="84"/>
          <w:szCs w:val="84"/>
        </w:rPr>
        <w:t>拍</w:t>
      </w:r>
    </w:p>
    <w:p>
      <w:pPr>
        <w:spacing w:line="900" w:lineRule="exact"/>
        <w:jc w:val="center"/>
        <w:rPr>
          <w:rFonts w:ascii="方正小标宋简体" w:hAnsi="方正小标宋简体" w:eastAsia="方正小标宋简体" w:cs="方正小标宋简体"/>
          <w:b/>
          <w:sz w:val="84"/>
          <w:szCs w:val="84"/>
        </w:rPr>
      </w:pPr>
    </w:p>
    <w:p>
      <w:pPr>
        <w:spacing w:line="900" w:lineRule="exact"/>
        <w:jc w:val="center"/>
        <w:rPr>
          <w:rFonts w:ascii="方正小标宋简体" w:hAnsi="方正小标宋简体" w:eastAsia="方正小标宋简体" w:cs="方正小标宋简体"/>
          <w:b/>
          <w:sz w:val="84"/>
          <w:szCs w:val="84"/>
        </w:rPr>
      </w:pPr>
      <w:r>
        <w:rPr>
          <w:rFonts w:hint="eastAsia" w:ascii="方正小标宋简体" w:hAnsi="方正小标宋简体" w:eastAsia="方正小标宋简体" w:cs="方正小标宋简体"/>
          <w:b/>
          <w:sz w:val="84"/>
          <w:szCs w:val="84"/>
        </w:rPr>
        <w:t>卖</w:t>
      </w:r>
    </w:p>
    <w:p>
      <w:pPr>
        <w:spacing w:line="900" w:lineRule="exact"/>
        <w:jc w:val="center"/>
        <w:rPr>
          <w:rFonts w:ascii="方正小标宋简体" w:hAnsi="方正小标宋简体" w:eastAsia="方正小标宋简体" w:cs="方正小标宋简体"/>
          <w:b/>
          <w:sz w:val="84"/>
          <w:szCs w:val="84"/>
        </w:rPr>
      </w:pPr>
    </w:p>
    <w:p>
      <w:pPr>
        <w:spacing w:line="900" w:lineRule="exact"/>
        <w:jc w:val="center"/>
        <w:rPr>
          <w:rFonts w:ascii="方正小标宋简体" w:hAnsi="方正小标宋简体" w:eastAsia="方正小标宋简体" w:cs="方正小标宋简体"/>
          <w:b/>
          <w:sz w:val="84"/>
          <w:szCs w:val="84"/>
        </w:rPr>
      </w:pPr>
      <w:r>
        <w:rPr>
          <w:rFonts w:hint="eastAsia" w:ascii="方正小标宋简体" w:hAnsi="方正小标宋简体" w:eastAsia="方正小标宋简体" w:cs="方正小标宋简体"/>
          <w:b/>
          <w:sz w:val="84"/>
          <w:szCs w:val="84"/>
        </w:rPr>
        <w:t>文</w:t>
      </w:r>
    </w:p>
    <w:p>
      <w:pPr>
        <w:spacing w:line="900" w:lineRule="exact"/>
        <w:ind w:firstLine="4200" w:firstLineChars="498"/>
        <w:jc w:val="center"/>
        <w:rPr>
          <w:rFonts w:ascii="方正小标宋简体" w:hAnsi="方正小标宋简体" w:eastAsia="方正小标宋简体" w:cs="方正小标宋简体"/>
          <w:b/>
          <w:sz w:val="84"/>
          <w:szCs w:val="84"/>
        </w:rPr>
      </w:pPr>
    </w:p>
    <w:p>
      <w:pPr>
        <w:spacing w:line="900" w:lineRule="exact"/>
        <w:jc w:val="center"/>
        <w:rPr>
          <w:rFonts w:ascii="方正小标宋简体" w:hAnsi="方正小标宋简体" w:eastAsia="方正小标宋简体" w:cs="方正小标宋简体"/>
          <w:b/>
          <w:sz w:val="72"/>
          <w:szCs w:val="72"/>
        </w:rPr>
      </w:pPr>
      <w:r>
        <w:rPr>
          <w:rFonts w:hint="eastAsia" w:ascii="方正小标宋简体" w:hAnsi="方正小标宋简体" w:eastAsia="方正小标宋简体" w:cs="方正小标宋简体"/>
          <w:b/>
          <w:sz w:val="84"/>
          <w:szCs w:val="84"/>
        </w:rPr>
        <w:t>件</w:t>
      </w:r>
    </w:p>
    <w:p>
      <w:pPr>
        <w:spacing w:line="800" w:lineRule="exact"/>
        <w:jc w:val="center"/>
        <w:rPr>
          <w:rFonts w:ascii="方正小标宋简体" w:hAnsi="方正小标宋简体" w:eastAsia="方正小标宋简体" w:cs="方正小标宋简体"/>
          <w:b/>
          <w:sz w:val="72"/>
          <w:szCs w:val="72"/>
        </w:rPr>
      </w:pPr>
    </w:p>
    <w:p>
      <w:pPr>
        <w:spacing w:line="800" w:lineRule="exact"/>
        <w:jc w:val="center"/>
        <w:rPr>
          <w:rFonts w:ascii="方正小标宋简体" w:hAnsi="方正小标宋简体" w:eastAsia="方正小标宋简体" w:cs="方正小标宋简体"/>
          <w:b/>
          <w:sz w:val="72"/>
          <w:szCs w:val="72"/>
        </w:rPr>
      </w:pPr>
    </w:p>
    <w:p>
      <w:pPr>
        <w:spacing w:line="400" w:lineRule="exact"/>
        <w:ind w:firstLine="1680" w:firstLineChars="600"/>
        <w:jc w:val="left"/>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拍卖时间：2022年</w:t>
      </w:r>
      <w:r>
        <w:rPr>
          <w:rFonts w:hint="eastAsia" w:ascii="方正小标宋简体" w:hAnsi="方正小标宋简体" w:eastAsia="方正小标宋简体" w:cs="方正小标宋简体"/>
          <w:sz w:val="28"/>
          <w:szCs w:val="28"/>
          <w:u w:val="single"/>
        </w:rPr>
        <w:t>12</w:t>
      </w:r>
      <w:r>
        <w:rPr>
          <w:rFonts w:hint="eastAsia" w:ascii="方正小标宋简体" w:hAnsi="方正小标宋简体" w:eastAsia="方正小标宋简体" w:cs="方正小标宋简体"/>
          <w:sz w:val="28"/>
          <w:szCs w:val="28"/>
        </w:rPr>
        <w:t>月</w:t>
      </w:r>
      <w:r>
        <w:rPr>
          <w:rFonts w:hint="eastAsia" w:ascii="方正小标宋简体" w:hAnsi="方正小标宋简体" w:eastAsia="方正小标宋简体" w:cs="方正小标宋简体"/>
          <w:sz w:val="28"/>
          <w:szCs w:val="28"/>
          <w:u w:val="single"/>
          <w:lang w:val="en-US" w:eastAsia="zh-CN"/>
        </w:rPr>
        <w:t>30</w:t>
      </w:r>
      <w:r>
        <w:rPr>
          <w:rFonts w:hint="eastAsia" w:ascii="方正小标宋简体" w:hAnsi="方正小标宋简体" w:eastAsia="方正小标宋简体" w:cs="方正小标宋简体"/>
          <w:sz w:val="28"/>
          <w:szCs w:val="28"/>
        </w:rPr>
        <w:t>日</w:t>
      </w:r>
    </w:p>
    <w:p>
      <w:pPr>
        <w:spacing w:line="400" w:lineRule="exact"/>
        <w:ind w:firstLine="1680" w:firstLineChars="600"/>
        <w:jc w:val="left"/>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拍卖地点：阳新县公共资源交易中心</w:t>
      </w:r>
    </w:p>
    <w:p>
      <w:pPr>
        <w:spacing w:line="400" w:lineRule="exact"/>
        <w:jc w:val="center"/>
        <w:rPr>
          <w:rFonts w:ascii="方正小标宋简体" w:hAnsi="方正小标宋简体" w:eastAsia="方正小标宋简体" w:cs="方正小标宋简体"/>
          <w:sz w:val="28"/>
          <w:szCs w:val="28"/>
        </w:rPr>
      </w:pPr>
    </w:p>
    <w:p>
      <w:pPr>
        <w:spacing w:line="40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湖北新海信拍卖有限公司</w:t>
      </w:r>
    </w:p>
    <w:p>
      <w:pPr>
        <w:spacing w:line="40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二〇二二年十二月</w:t>
      </w:r>
    </w:p>
    <w:p>
      <w:pPr>
        <w:jc w:val="distribute"/>
        <w:rPr>
          <w:rFonts w:ascii="方正小标宋简体" w:hAnsi="方正小标宋简体" w:eastAsia="方正小标宋简体" w:cs="方正小标宋简体"/>
          <w:b/>
          <w:bCs/>
          <w:sz w:val="56"/>
          <w:szCs w:val="56"/>
        </w:rPr>
      </w:pPr>
    </w:p>
    <w:p>
      <w:pPr>
        <w:tabs>
          <w:tab w:val="left" w:pos="1027"/>
        </w:tabs>
        <w:rPr>
          <w:b/>
          <w:bCs/>
          <w:sz w:val="52"/>
          <w:szCs w:val="52"/>
        </w:rPr>
      </w:pPr>
    </w:p>
    <w:p>
      <w:pPr>
        <w:tabs>
          <w:tab w:val="left" w:pos="1027"/>
        </w:tabs>
        <w:jc w:val="center"/>
        <w:rPr>
          <w:b/>
          <w:bCs/>
          <w:sz w:val="52"/>
          <w:szCs w:val="52"/>
        </w:rPr>
      </w:pPr>
      <w:r>
        <w:rPr>
          <w:rFonts w:hint="eastAsia"/>
          <w:b/>
          <w:bCs/>
          <w:sz w:val="52"/>
          <w:szCs w:val="52"/>
        </w:rPr>
        <w:t>目</w:t>
      </w:r>
      <w:r>
        <w:rPr>
          <w:b/>
          <w:bCs/>
          <w:sz w:val="52"/>
          <w:szCs w:val="52"/>
        </w:rPr>
        <w:t xml:space="preserve">    </w:t>
      </w:r>
      <w:r>
        <w:rPr>
          <w:rFonts w:hint="eastAsia"/>
          <w:b/>
          <w:bCs/>
          <w:sz w:val="52"/>
          <w:szCs w:val="52"/>
        </w:rPr>
        <w:t>录</w:t>
      </w:r>
    </w:p>
    <w:p>
      <w:pPr>
        <w:tabs>
          <w:tab w:val="left" w:pos="1027"/>
        </w:tabs>
        <w:jc w:val="center"/>
        <w:rPr>
          <w:b/>
          <w:bCs/>
          <w:sz w:val="52"/>
          <w:szCs w:val="52"/>
        </w:rPr>
      </w:pPr>
    </w:p>
    <w:p>
      <w:pPr>
        <w:numPr>
          <w:ilvl w:val="0"/>
          <w:numId w:val="1"/>
        </w:numPr>
        <w:tabs>
          <w:tab w:val="left" w:pos="1027"/>
        </w:tabs>
        <w:ind w:left="420" w:firstLine="640" w:firstLineChars="200"/>
        <w:jc w:val="left"/>
        <w:rPr>
          <w:sz w:val="32"/>
          <w:szCs w:val="32"/>
        </w:rPr>
      </w:pPr>
      <w:r>
        <w:rPr>
          <w:rFonts w:hint="eastAsia"/>
          <w:sz w:val="32"/>
          <w:szCs w:val="32"/>
        </w:rPr>
        <w:t>拍卖公告</w:t>
      </w:r>
    </w:p>
    <w:p>
      <w:pPr>
        <w:numPr>
          <w:ilvl w:val="0"/>
          <w:numId w:val="1"/>
        </w:numPr>
        <w:tabs>
          <w:tab w:val="left" w:pos="1027"/>
        </w:tabs>
        <w:ind w:left="420" w:firstLine="640" w:firstLineChars="200"/>
        <w:jc w:val="left"/>
        <w:rPr>
          <w:sz w:val="32"/>
          <w:szCs w:val="32"/>
        </w:rPr>
      </w:pPr>
      <w:r>
        <w:rPr>
          <w:rFonts w:hint="eastAsia"/>
          <w:sz w:val="32"/>
          <w:szCs w:val="32"/>
        </w:rPr>
        <w:t>竞买须知</w:t>
      </w:r>
    </w:p>
    <w:p>
      <w:pPr>
        <w:numPr>
          <w:ilvl w:val="0"/>
          <w:numId w:val="1"/>
        </w:numPr>
        <w:tabs>
          <w:tab w:val="left" w:pos="1027"/>
        </w:tabs>
        <w:ind w:left="420" w:firstLine="640" w:firstLineChars="200"/>
        <w:jc w:val="left"/>
        <w:rPr>
          <w:sz w:val="32"/>
          <w:szCs w:val="32"/>
        </w:rPr>
      </w:pPr>
      <w:r>
        <w:rPr>
          <w:rFonts w:hint="eastAsia"/>
          <w:sz w:val="32"/>
          <w:szCs w:val="32"/>
        </w:rPr>
        <w:t>特别说明及附表</w:t>
      </w:r>
    </w:p>
    <w:p>
      <w:pPr>
        <w:numPr>
          <w:ilvl w:val="0"/>
          <w:numId w:val="1"/>
        </w:numPr>
        <w:tabs>
          <w:tab w:val="left" w:pos="1027"/>
        </w:tabs>
        <w:ind w:left="420" w:firstLine="640" w:firstLineChars="200"/>
        <w:jc w:val="left"/>
        <w:rPr>
          <w:sz w:val="32"/>
          <w:szCs w:val="32"/>
        </w:rPr>
      </w:pPr>
      <w:r>
        <w:rPr>
          <w:rFonts w:hint="eastAsia"/>
          <w:sz w:val="32"/>
          <w:szCs w:val="32"/>
        </w:rPr>
        <w:t>竞买申请书（样本）</w:t>
      </w:r>
    </w:p>
    <w:p>
      <w:pPr>
        <w:numPr>
          <w:ilvl w:val="0"/>
          <w:numId w:val="1"/>
        </w:numPr>
        <w:tabs>
          <w:tab w:val="left" w:pos="1027"/>
        </w:tabs>
        <w:ind w:left="420" w:firstLine="640" w:firstLineChars="200"/>
        <w:jc w:val="left"/>
        <w:rPr>
          <w:sz w:val="32"/>
          <w:szCs w:val="32"/>
        </w:rPr>
      </w:pPr>
      <w:r>
        <w:rPr>
          <w:rFonts w:hint="eastAsia"/>
          <w:sz w:val="32"/>
          <w:szCs w:val="32"/>
        </w:rPr>
        <w:t>竞买协议（样本）</w:t>
      </w:r>
    </w:p>
    <w:p>
      <w:pPr>
        <w:numPr>
          <w:ilvl w:val="0"/>
          <w:numId w:val="1"/>
        </w:numPr>
        <w:tabs>
          <w:tab w:val="left" w:pos="1027"/>
        </w:tabs>
        <w:ind w:left="420" w:firstLine="640" w:firstLineChars="200"/>
        <w:jc w:val="left"/>
        <w:rPr>
          <w:sz w:val="32"/>
          <w:szCs w:val="32"/>
        </w:rPr>
      </w:pPr>
      <w:r>
        <w:rPr>
          <w:rFonts w:hint="eastAsia"/>
          <w:sz w:val="32"/>
          <w:szCs w:val="32"/>
        </w:rPr>
        <w:t>授权委托书（样本）</w:t>
      </w:r>
    </w:p>
    <w:p>
      <w:pPr>
        <w:numPr>
          <w:ilvl w:val="0"/>
          <w:numId w:val="1"/>
        </w:numPr>
        <w:tabs>
          <w:tab w:val="left" w:pos="1027"/>
        </w:tabs>
        <w:ind w:left="420" w:firstLine="640" w:firstLineChars="200"/>
        <w:jc w:val="left"/>
        <w:rPr>
          <w:sz w:val="32"/>
          <w:szCs w:val="32"/>
        </w:rPr>
      </w:pPr>
      <w:r>
        <w:rPr>
          <w:rFonts w:hint="eastAsia"/>
          <w:sz w:val="32"/>
          <w:szCs w:val="32"/>
        </w:rPr>
        <w:t>竞买资格确认书（样本）</w:t>
      </w:r>
    </w:p>
    <w:p>
      <w:pPr>
        <w:numPr>
          <w:ilvl w:val="0"/>
          <w:numId w:val="1"/>
        </w:numPr>
        <w:tabs>
          <w:tab w:val="left" w:pos="1027"/>
        </w:tabs>
        <w:ind w:left="420" w:firstLine="640" w:firstLineChars="200"/>
        <w:jc w:val="left"/>
        <w:rPr>
          <w:sz w:val="32"/>
          <w:szCs w:val="32"/>
        </w:rPr>
      </w:pPr>
      <w:r>
        <w:rPr>
          <w:rFonts w:hint="eastAsia"/>
          <w:sz w:val="32"/>
          <w:szCs w:val="32"/>
        </w:rPr>
        <w:t>报价单（样本）</w:t>
      </w:r>
    </w:p>
    <w:p>
      <w:pPr>
        <w:numPr>
          <w:ilvl w:val="0"/>
          <w:numId w:val="1"/>
        </w:numPr>
        <w:tabs>
          <w:tab w:val="left" w:pos="1027"/>
        </w:tabs>
        <w:ind w:left="420" w:firstLine="640" w:firstLineChars="200"/>
        <w:jc w:val="left"/>
        <w:rPr>
          <w:sz w:val="32"/>
          <w:szCs w:val="32"/>
        </w:rPr>
      </w:pPr>
      <w:r>
        <w:rPr>
          <w:rFonts w:hint="eastAsia"/>
          <w:sz w:val="32"/>
          <w:szCs w:val="32"/>
        </w:rPr>
        <w:t>拍卖成交确认书（样本）</w:t>
      </w:r>
    </w:p>
    <w:p>
      <w:pPr>
        <w:numPr>
          <w:ilvl w:val="0"/>
          <w:numId w:val="1"/>
        </w:numPr>
        <w:tabs>
          <w:tab w:val="left" w:pos="1027"/>
        </w:tabs>
        <w:ind w:left="420" w:firstLine="640" w:firstLineChars="200"/>
        <w:jc w:val="left"/>
        <w:rPr>
          <w:sz w:val="32"/>
          <w:szCs w:val="32"/>
        </w:rPr>
      </w:pPr>
      <w:r>
        <w:rPr>
          <w:rFonts w:hint="eastAsia"/>
          <w:sz w:val="32"/>
          <w:szCs w:val="32"/>
        </w:rPr>
        <w:t>会场纪律</w:t>
      </w:r>
    </w:p>
    <w:p>
      <w:pPr>
        <w:numPr>
          <w:ilvl w:val="0"/>
          <w:numId w:val="1"/>
        </w:numPr>
        <w:tabs>
          <w:tab w:val="left" w:pos="1027"/>
        </w:tabs>
        <w:ind w:left="420" w:firstLine="640" w:firstLineChars="200"/>
        <w:jc w:val="left"/>
        <w:rPr>
          <w:sz w:val="32"/>
          <w:szCs w:val="32"/>
        </w:rPr>
      </w:pPr>
      <w:r>
        <w:rPr>
          <w:rFonts w:hint="eastAsia"/>
          <w:sz w:val="32"/>
          <w:szCs w:val="32"/>
        </w:rPr>
        <w:t>《销售协议》（样本）</w:t>
      </w:r>
    </w:p>
    <w:p>
      <w:pPr>
        <w:tabs>
          <w:tab w:val="left" w:pos="1027"/>
        </w:tabs>
        <w:jc w:val="left"/>
        <w:rPr>
          <w:sz w:val="32"/>
          <w:szCs w:val="32"/>
        </w:rPr>
      </w:pPr>
    </w:p>
    <w:p>
      <w:pPr>
        <w:tabs>
          <w:tab w:val="left" w:pos="1027"/>
        </w:tabs>
        <w:jc w:val="left"/>
        <w:rPr>
          <w:sz w:val="32"/>
          <w:szCs w:val="32"/>
        </w:rPr>
      </w:pPr>
    </w:p>
    <w:p>
      <w:pPr>
        <w:tabs>
          <w:tab w:val="left" w:pos="1027"/>
        </w:tabs>
        <w:jc w:val="left"/>
        <w:rPr>
          <w:sz w:val="32"/>
          <w:szCs w:val="32"/>
        </w:rPr>
      </w:pPr>
    </w:p>
    <w:p>
      <w:pPr>
        <w:widowControl/>
        <w:spacing w:line="840" w:lineRule="exact"/>
        <w:rPr>
          <w:rFonts w:ascii="宋体"/>
          <w:b/>
          <w:sz w:val="48"/>
          <w:szCs w:val="48"/>
        </w:rPr>
      </w:pPr>
    </w:p>
    <w:p>
      <w:pPr>
        <w:widowControl/>
        <w:spacing w:line="480" w:lineRule="exact"/>
        <w:jc w:val="center"/>
        <w:rPr>
          <w:rFonts w:ascii="宋体"/>
          <w:b/>
          <w:sz w:val="48"/>
          <w:szCs w:val="48"/>
        </w:rPr>
      </w:pPr>
    </w:p>
    <w:p>
      <w:pPr>
        <w:widowControl/>
        <w:spacing w:line="480" w:lineRule="auto"/>
        <w:jc w:val="center"/>
        <w:rPr>
          <w:rFonts w:ascii="宋体"/>
          <w:b/>
          <w:sz w:val="48"/>
          <w:szCs w:val="48"/>
        </w:rPr>
      </w:pPr>
      <w:r>
        <w:rPr>
          <w:rFonts w:hint="eastAsia" w:ascii="宋体"/>
          <w:b/>
          <w:sz w:val="48"/>
          <w:szCs w:val="48"/>
        </w:rPr>
        <w:t>网湖鱼类群落结构生态调控水生物处置</w:t>
      </w:r>
    </w:p>
    <w:p>
      <w:pPr>
        <w:widowControl/>
        <w:spacing w:line="480" w:lineRule="auto"/>
        <w:jc w:val="center"/>
        <w:rPr>
          <w:rFonts w:hint="eastAsia" w:ascii="宋体"/>
          <w:b/>
          <w:sz w:val="32"/>
          <w:szCs w:val="32"/>
          <w:lang w:val="en-US" w:eastAsia="zh-CN"/>
        </w:rPr>
      </w:pPr>
      <w:r>
        <w:rPr>
          <w:rFonts w:hint="eastAsia" w:ascii="宋体"/>
          <w:b/>
          <w:sz w:val="48"/>
          <w:szCs w:val="48"/>
        </w:rPr>
        <w:t>拍</w:t>
      </w:r>
      <w:r>
        <w:rPr>
          <w:rFonts w:ascii="宋体"/>
          <w:b/>
          <w:sz w:val="48"/>
          <w:szCs w:val="48"/>
        </w:rPr>
        <w:t xml:space="preserve"> </w:t>
      </w:r>
      <w:r>
        <w:rPr>
          <w:rFonts w:hint="eastAsia" w:ascii="宋体"/>
          <w:b/>
          <w:sz w:val="48"/>
          <w:szCs w:val="48"/>
        </w:rPr>
        <w:t>卖</w:t>
      </w:r>
      <w:r>
        <w:rPr>
          <w:rFonts w:ascii="宋体"/>
          <w:b/>
          <w:sz w:val="48"/>
          <w:szCs w:val="48"/>
        </w:rPr>
        <w:t xml:space="preserve"> </w:t>
      </w:r>
      <w:r>
        <w:rPr>
          <w:rFonts w:hint="eastAsia" w:ascii="宋体"/>
          <w:b/>
          <w:sz w:val="48"/>
          <w:szCs w:val="48"/>
        </w:rPr>
        <w:t>公</w:t>
      </w:r>
      <w:r>
        <w:rPr>
          <w:rFonts w:ascii="宋体"/>
          <w:b/>
          <w:sz w:val="48"/>
          <w:szCs w:val="48"/>
        </w:rPr>
        <w:t xml:space="preserve"> </w:t>
      </w:r>
      <w:r>
        <w:rPr>
          <w:rFonts w:hint="eastAsia" w:ascii="宋体"/>
          <w:b/>
          <w:sz w:val="48"/>
          <w:szCs w:val="48"/>
        </w:rPr>
        <w:t>告</w:t>
      </w:r>
      <w:r>
        <w:rPr>
          <w:rFonts w:hint="eastAsia" w:ascii="宋体"/>
          <w:b/>
          <w:sz w:val="32"/>
          <w:szCs w:val="32"/>
          <w:lang w:eastAsia="zh-CN"/>
        </w:rPr>
        <w:t>（</w:t>
      </w:r>
      <w:r>
        <w:rPr>
          <w:rFonts w:hint="eastAsia" w:ascii="宋体"/>
          <w:b/>
          <w:sz w:val="32"/>
          <w:szCs w:val="32"/>
          <w:lang w:val="en-US" w:eastAsia="zh-CN"/>
        </w:rPr>
        <w:t>第二次）</w:t>
      </w:r>
    </w:p>
    <w:p>
      <w:pPr>
        <w:widowControl/>
        <w:spacing w:line="480" w:lineRule="auto"/>
        <w:jc w:val="center"/>
        <w:rPr>
          <w:rFonts w:hint="default" w:ascii="宋体"/>
          <w:b/>
          <w:sz w:val="32"/>
          <w:szCs w:val="32"/>
          <w:lang w:val="en-US" w:eastAsia="zh-CN"/>
        </w:rPr>
      </w:pPr>
      <w:r>
        <w:rPr>
          <w:rFonts w:hint="eastAsia" w:ascii="宋体"/>
          <w:b/>
          <w:sz w:val="24"/>
          <w:szCs w:val="24"/>
          <w:lang w:val="en-US" w:eastAsia="zh-CN"/>
        </w:rPr>
        <w:t>（项目编号：131-2022CZ-006）</w:t>
      </w:r>
    </w:p>
    <w:p>
      <w:pPr>
        <w:spacing w:after="160" w:line="360" w:lineRule="exact"/>
        <w:ind w:left="78" w:leftChars="37" w:firstLine="480" w:firstLineChars="200"/>
        <w:rPr>
          <w:rFonts w:ascii="宋体"/>
          <w:sz w:val="24"/>
        </w:rPr>
      </w:pPr>
      <w:r>
        <w:rPr>
          <w:rFonts w:hint="eastAsia" w:ascii="宋体"/>
          <w:sz w:val="24"/>
        </w:rPr>
        <w:t>受湖北省</w:t>
      </w:r>
      <w:r>
        <w:rPr>
          <w:rFonts w:hint="eastAsia"/>
          <w:sz w:val="24"/>
        </w:rPr>
        <w:t>阳新县网湖生态投资管理有限公司</w:t>
      </w:r>
      <w:r>
        <w:rPr>
          <w:rFonts w:hint="eastAsia" w:ascii="宋体"/>
          <w:sz w:val="24"/>
        </w:rPr>
        <w:t>委托，本公司</w:t>
      </w:r>
      <w:r>
        <w:rPr>
          <w:rFonts w:hint="eastAsia" w:ascii="宋体"/>
          <w:color w:val="000000"/>
          <w:sz w:val="24"/>
        </w:rPr>
        <w:t>根据《中华人民共和国拍卖法》有关规定，定</w:t>
      </w:r>
      <w:r>
        <w:rPr>
          <w:rFonts w:hint="eastAsia" w:ascii="宋体"/>
          <w:sz w:val="24"/>
        </w:rPr>
        <w:t>于</w:t>
      </w:r>
      <w:r>
        <w:rPr>
          <w:rFonts w:ascii="宋体"/>
          <w:sz w:val="24"/>
        </w:rPr>
        <w:t>202</w:t>
      </w:r>
      <w:r>
        <w:rPr>
          <w:rFonts w:hint="eastAsia" w:ascii="宋体"/>
          <w:sz w:val="24"/>
        </w:rPr>
        <w:t>2年</w:t>
      </w:r>
      <w:r>
        <w:rPr>
          <w:rFonts w:hint="eastAsia" w:ascii="宋体"/>
          <w:sz w:val="24"/>
          <w:u w:val="single"/>
        </w:rPr>
        <w:t>12</w:t>
      </w:r>
      <w:r>
        <w:rPr>
          <w:rFonts w:hint="eastAsia" w:ascii="宋体"/>
          <w:sz w:val="24"/>
        </w:rPr>
        <w:t>月</w:t>
      </w:r>
      <w:r>
        <w:rPr>
          <w:rFonts w:hint="eastAsia" w:ascii="宋体"/>
          <w:sz w:val="24"/>
          <w:u w:val="single"/>
          <w:lang w:val="en-US" w:eastAsia="zh-CN"/>
        </w:rPr>
        <w:t>30</w:t>
      </w:r>
      <w:r>
        <w:rPr>
          <w:rFonts w:hint="eastAsia" w:ascii="宋体"/>
          <w:sz w:val="24"/>
        </w:rPr>
        <w:t>日</w:t>
      </w:r>
      <w:r>
        <w:rPr>
          <w:rFonts w:hint="eastAsia" w:ascii="宋体"/>
          <w:sz w:val="24"/>
          <w:u w:val="single"/>
          <w:lang w:val="en-US" w:eastAsia="zh-CN"/>
        </w:rPr>
        <w:t>10</w:t>
      </w:r>
      <w:r>
        <w:rPr>
          <w:rFonts w:hint="eastAsia" w:ascii="宋体"/>
          <w:sz w:val="24"/>
        </w:rPr>
        <w:t>时在阳新县公共资源交易中心开标</w:t>
      </w:r>
      <w:r>
        <w:rPr>
          <w:rFonts w:hint="eastAsia" w:ascii="宋体"/>
          <w:sz w:val="24"/>
          <w:u w:val="single"/>
          <w:lang w:val="en-US" w:eastAsia="zh-CN"/>
        </w:rPr>
        <w:t>二</w:t>
      </w:r>
      <w:r>
        <w:rPr>
          <w:rFonts w:hint="eastAsia" w:ascii="宋体"/>
          <w:sz w:val="24"/>
        </w:rPr>
        <w:t>厅，公开拍卖网湖鱼类群落结构生态调控产生的水生物。</w:t>
      </w:r>
    </w:p>
    <w:p>
      <w:pPr>
        <w:spacing w:line="360" w:lineRule="exact"/>
        <w:ind w:firstLine="480" w:firstLineChars="200"/>
        <w:rPr>
          <w:rFonts w:ascii="宋体" w:cs="宋体"/>
          <w:color w:val="000000"/>
          <w:kern w:val="0"/>
          <w:sz w:val="24"/>
        </w:rPr>
      </w:pPr>
      <w:r>
        <w:rPr>
          <w:rFonts w:hint="eastAsia" w:ascii="宋体" w:cs="宋体"/>
          <w:color w:val="000000"/>
          <w:kern w:val="0"/>
          <w:sz w:val="24"/>
        </w:rPr>
        <w:t>竞买人条件：</w:t>
      </w:r>
    </w:p>
    <w:p>
      <w:pPr>
        <w:spacing w:line="360" w:lineRule="exact"/>
        <w:ind w:firstLine="480" w:firstLineChars="200"/>
        <w:rPr>
          <w:rFonts w:ascii="宋体"/>
          <w:color w:val="000000" w:themeColor="text1"/>
          <w:sz w:val="24"/>
          <w14:textFill>
            <w14:solidFill>
              <w14:schemeClr w14:val="tx1"/>
            </w14:solidFill>
          </w14:textFill>
        </w:rPr>
      </w:pPr>
      <w:r>
        <w:rPr>
          <w:rFonts w:ascii="宋体" w:hAnsi="宋体"/>
          <w:color w:val="000000"/>
          <w:sz w:val="24"/>
        </w:rPr>
        <w:t>1</w:t>
      </w:r>
      <w:r>
        <w:rPr>
          <w:rFonts w:hint="eastAsia" w:ascii="宋体" w:hAnsi="宋体"/>
          <w:sz w:val="24"/>
        </w:rPr>
        <w:t>、</w:t>
      </w:r>
      <w:r>
        <w:rPr>
          <w:rFonts w:hint="eastAsia" w:ascii="宋体" w:hAnsi="宋体"/>
          <w:color w:val="000000" w:themeColor="text1"/>
          <w:sz w:val="24"/>
          <w14:textFill>
            <w14:solidFill>
              <w14:schemeClr w14:val="tx1"/>
            </w14:solidFill>
          </w14:textFill>
        </w:rPr>
        <w:t>中华人民共和国境内经营范围有水产品销售的法人方可参加本次拍卖。</w:t>
      </w:r>
    </w:p>
    <w:p>
      <w:pPr>
        <w:spacing w:line="360" w:lineRule="exact"/>
        <w:ind w:firstLine="480" w:firstLineChars="200"/>
        <w:rPr>
          <w:rFonts w:asci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竞买申请人需提供近三年销售业绩中有一年水产品销售达到</w:t>
      </w:r>
      <w:r>
        <w:rPr>
          <w:rFonts w:ascii="宋体" w:hAnsi="宋体"/>
          <w:b/>
          <w:bCs/>
          <w:color w:val="000000" w:themeColor="text1"/>
          <w:sz w:val="24"/>
          <w:u w:val="single"/>
          <w14:textFill>
            <w14:solidFill>
              <w14:schemeClr w14:val="tx1"/>
            </w14:solidFill>
          </w14:textFill>
        </w:rPr>
        <w:t>35</w:t>
      </w:r>
      <w:r>
        <w:rPr>
          <w:rFonts w:hint="eastAsia" w:ascii="宋体" w:hAnsi="宋体"/>
          <w:b/>
          <w:bCs/>
          <w:color w:val="000000" w:themeColor="text1"/>
          <w:sz w:val="24"/>
          <w:u w:val="single"/>
          <w14:textFill>
            <w14:solidFill>
              <w14:schemeClr w14:val="tx1"/>
            </w14:solidFill>
          </w14:textFill>
        </w:rPr>
        <w:t>0万斤以上</w:t>
      </w:r>
      <w:r>
        <w:rPr>
          <w:rFonts w:hint="eastAsia" w:ascii="宋体" w:hAnsi="宋体"/>
          <w:b/>
          <w:bCs/>
          <w:color w:val="000000" w:themeColor="text1"/>
          <w:sz w:val="24"/>
          <w14:textFill>
            <w14:solidFill>
              <w14:schemeClr w14:val="tx1"/>
            </w14:solidFill>
          </w14:textFill>
        </w:rPr>
        <w:t>或销售业绩达到3000万元的证明材料。</w:t>
      </w:r>
    </w:p>
    <w:p>
      <w:pPr>
        <w:spacing w:line="36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、近三年在经营活动中无违法记录的书面声明。</w:t>
      </w:r>
    </w:p>
    <w:p>
      <w:pPr>
        <w:spacing w:line="3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信用中国”网（www.creditchina.gov.cn）中未被列入失信被执行人、重大税收违法失信主体、政府采购严重违法失信行为记录名单，查询时间以发布拍卖公告之后查询结果为准，并将查询结果附在竞拍申请文件中。</w:t>
      </w:r>
    </w:p>
    <w:p>
      <w:pPr>
        <w:spacing w:line="36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b/>
          <w:bCs/>
          <w:color w:val="000000" w:themeColor="text1"/>
          <w:sz w:val="24"/>
          <w14:textFill>
            <w14:solidFill>
              <w14:schemeClr w14:val="tx1"/>
            </w14:solidFill>
          </w14:textFill>
        </w:rPr>
        <w:t>竞买人需交纳：竞买保证金</w:t>
      </w:r>
      <w:r>
        <w:rPr>
          <w:rFonts w:hint="eastAsia" w:ascii="宋体" w:hAnsi="宋体"/>
          <w:b/>
          <w:bCs/>
          <w:color w:val="000000" w:themeColor="text1"/>
          <w:sz w:val="24"/>
          <w:u w:val="single"/>
          <w14:textFill>
            <w14:solidFill>
              <w14:schemeClr w14:val="tx1"/>
            </w14:solidFill>
          </w14:textFill>
        </w:rPr>
        <w:t xml:space="preserve"> 1000 </w:t>
      </w:r>
      <w:r>
        <w:rPr>
          <w:rFonts w:hint="eastAsia" w:ascii="宋体" w:hAnsi="宋体"/>
          <w:b/>
          <w:bCs/>
          <w:color w:val="000000" w:themeColor="text1"/>
          <w:sz w:val="24"/>
          <w14:textFill>
            <w14:solidFill>
              <w14:schemeClr w14:val="tx1"/>
            </w14:solidFill>
          </w14:textFill>
        </w:rPr>
        <w:t>万元整，竞买履约保证金</w:t>
      </w:r>
      <w:r>
        <w:rPr>
          <w:rFonts w:hint="eastAsia" w:ascii="宋体" w:hAnsi="宋体"/>
          <w:b/>
          <w:bCs/>
          <w:color w:val="000000" w:themeColor="text1"/>
          <w:sz w:val="24"/>
          <w:u w:val="single"/>
          <w14:textFill>
            <w14:solidFill>
              <w14:schemeClr w14:val="tx1"/>
            </w14:solidFill>
          </w14:textFill>
        </w:rPr>
        <w:t xml:space="preserve"> 70 </w:t>
      </w:r>
      <w:r>
        <w:rPr>
          <w:rFonts w:hint="eastAsia" w:ascii="宋体" w:hAnsi="宋体"/>
          <w:b/>
          <w:bCs/>
          <w:color w:val="000000" w:themeColor="text1"/>
          <w:sz w:val="24"/>
          <w14:textFill>
            <w14:solidFill>
              <w14:schemeClr w14:val="tx1"/>
            </w14:solidFill>
          </w14:textFill>
        </w:rPr>
        <w:t>万元整。</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cs="宋体"/>
          <w:color w:val="000000" w:themeColor="text1"/>
          <w:kern w:val="0"/>
          <w:sz w:val="24"/>
          <w14:textFill>
            <w14:solidFill>
              <w14:schemeClr w14:val="tx1"/>
            </w14:solidFill>
          </w14:textFill>
        </w:rPr>
      </w:pPr>
      <w:r>
        <w:rPr>
          <w:rFonts w:hint="eastAsia" w:ascii="宋体"/>
          <w:color w:val="000000" w:themeColor="text1"/>
          <w:sz w:val="24"/>
          <w14:textFill>
            <w14:solidFill>
              <w14:schemeClr w14:val="tx1"/>
            </w14:solidFill>
          </w14:textFill>
        </w:rPr>
        <w:t>凡有意竞买者请持有效证件办理竞买登记手续，并交纳竞买保证金和竞买履约保证金，竞买保证金和竞买履约保证金截止时间为</w:t>
      </w:r>
      <w:r>
        <w:rPr>
          <w:rFonts w:ascii="宋体"/>
          <w:color w:val="000000" w:themeColor="text1"/>
          <w:sz w:val="24"/>
          <w14:textFill>
            <w14:solidFill>
              <w14:schemeClr w14:val="tx1"/>
            </w14:solidFill>
          </w14:textFill>
        </w:rPr>
        <w:t>202</w:t>
      </w:r>
      <w:r>
        <w:rPr>
          <w:rFonts w:hint="eastAsia" w:ascii="宋体"/>
          <w:color w:val="000000" w:themeColor="text1"/>
          <w:sz w:val="24"/>
          <w14:textFill>
            <w14:solidFill>
              <w14:schemeClr w14:val="tx1"/>
            </w14:solidFill>
          </w14:textFill>
        </w:rPr>
        <w:t>2年</w:t>
      </w:r>
      <w:r>
        <w:rPr>
          <w:rFonts w:hint="eastAsia" w:ascii="宋体"/>
          <w:color w:val="000000" w:themeColor="text1"/>
          <w:sz w:val="24"/>
          <w:u w:val="single"/>
          <w14:textFill>
            <w14:solidFill>
              <w14:schemeClr w14:val="tx1"/>
            </w14:solidFill>
          </w14:textFill>
        </w:rPr>
        <w:t>12</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29</w:t>
      </w:r>
      <w:r>
        <w:rPr>
          <w:rFonts w:hint="eastAsia" w:ascii="宋体"/>
          <w:color w:val="000000" w:themeColor="text1"/>
          <w:sz w:val="24"/>
          <w14:textFill>
            <w14:solidFill>
              <w14:schemeClr w14:val="tx1"/>
            </w14:solidFill>
          </w14:textFill>
        </w:rPr>
        <w:t>日</w:t>
      </w:r>
      <w:r>
        <w:rPr>
          <w:rFonts w:ascii="宋体"/>
          <w:color w:val="000000" w:themeColor="text1"/>
          <w:sz w:val="24"/>
          <w14:textFill>
            <w14:solidFill>
              <w14:schemeClr w14:val="tx1"/>
            </w14:solidFill>
          </w14:textFill>
        </w:rPr>
        <w:t>16</w:t>
      </w:r>
      <w:r>
        <w:rPr>
          <w:rFonts w:hint="eastAsia" w:ascii="宋体"/>
          <w:color w:val="000000" w:themeColor="text1"/>
          <w:sz w:val="24"/>
          <w14:textFill>
            <w14:solidFill>
              <w14:schemeClr w14:val="tx1"/>
            </w14:solidFill>
          </w14:textFill>
        </w:rPr>
        <w:t>时（以资金到账为准）。</w:t>
      </w:r>
      <w:r>
        <w:rPr>
          <w:rFonts w:ascii="宋体" w:cs="宋体"/>
          <w:color w:val="000000" w:themeColor="text1"/>
          <w:kern w:val="0"/>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竞买保证金账户：</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sz w:val="24"/>
        </w:rPr>
      </w:pPr>
      <w:r>
        <w:rPr>
          <w:rFonts w:hint="eastAsia" w:ascii="宋体"/>
          <w:sz w:val="24"/>
        </w:rPr>
        <w:t xml:space="preserve">户    名：阳新县公共资源交易中心  </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sz w:val="24"/>
        </w:rPr>
      </w:pPr>
      <w:r>
        <w:rPr>
          <w:rFonts w:hint="eastAsia" w:ascii="宋体"/>
          <w:sz w:val="24"/>
        </w:rPr>
        <w:t>开 户 行：中国银行阳新支行</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hint="eastAsia" w:ascii="宋体"/>
          <w:sz w:val="24"/>
          <w:lang w:val="en-US" w:eastAsia="zh-CN"/>
        </w:rPr>
      </w:pPr>
      <w:r>
        <w:rPr>
          <w:rFonts w:hint="eastAsia" w:ascii="宋体"/>
          <w:sz w:val="24"/>
        </w:rPr>
        <w:t>账    号：</w:t>
      </w:r>
      <w:r>
        <w:rPr>
          <w:rFonts w:hint="eastAsia" w:ascii="宋体"/>
          <w:sz w:val="24"/>
          <w:lang w:val="en-US" w:eastAsia="zh-CN"/>
        </w:rPr>
        <w:t>5729 8211 6654</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cs="宋体"/>
          <w:color w:val="000000"/>
          <w:kern w:val="0"/>
          <w:sz w:val="24"/>
        </w:rPr>
      </w:pPr>
      <w:r>
        <w:rPr>
          <w:rFonts w:hint="eastAsia" w:ascii="宋体" w:cs="宋体"/>
          <w:color w:val="000000"/>
          <w:kern w:val="0"/>
          <w:sz w:val="24"/>
        </w:rPr>
        <w:t>竞买履约保证金账户：</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cs="宋体"/>
          <w:color w:val="000000"/>
          <w:kern w:val="0"/>
          <w:sz w:val="24"/>
        </w:rPr>
      </w:pPr>
      <w:r>
        <w:rPr>
          <w:rFonts w:hint="eastAsia" w:ascii="宋体" w:cs="宋体"/>
          <w:color w:val="000000"/>
          <w:kern w:val="0"/>
          <w:sz w:val="24"/>
        </w:rPr>
        <w:t>户</w:t>
      </w:r>
      <w:r>
        <w:rPr>
          <w:rFonts w:ascii="宋体" w:cs="宋体"/>
          <w:color w:val="000000"/>
          <w:kern w:val="0"/>
          <w:sz w:val="24"/>
        </w:rPr>
        <w:t xml:space="preserve">      </w:t>
      </w:r>
      <w:r>
        <w:rPr>
          <w:rFonts w:hint="eastAsia" w:ascii="宋体" w:cs="宋体"/>
          <w:color w:val="000000"/>
          <w:kern w:val="0"/>
          <w:sz w:val="24"/>
        </w:rPr>
        <w:t>名：湖北新海信拍卖有限公司</w:t>
      </w:r>
      <w:r>
        <w:rPr>
          <w:rFonts w:ascii="宋体" w:cs="宋体"/>
          <w:color w:val="000000"/>
          <w:kern w:val="0"/>
          <w:sz w:val="24"/>
        </w:rPr>
        <w:t xml:space="preserve">  </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cs="宋体"/>
          <w:color w:val="000000"/>
          <w:kern w:val="0"/>
          <w:sz w:val="24"/>
        </w:rPr>
      </w:pPr>
      <w:r>
        <w:rPr>
          <w:rFonts w:hint="eastAsia" w:ascii="宋体" w:cs="宋体"/>
          <w:color w:val="000000"/>
          <w:kern w:val="0"/>
          <w:sz w:val="24"/>
        </w:rPr>
        <w:t>开</w:t>
      </w:r>
      <w:r>
        <w:rPr>
          <w:rFonts w:ascii="宋体" w:cs="宋体"/>
          <w:color w:val="000000"/>
          <w:kern w:val="0"/>
          <w:sz w:val="24"/>
        </w:rPr>
        <w:t xml:space="preserve">  </w:t>
      </w:r>
      <w:r>
        <w:rPr>
          <w:rFonts w:hint="eastAsia" w:ascii="宋体" w:cs="宋体"/>
          <w:color w:val="000000"/>
          <w:kern w:val="0"/>
          <w:sz w:val="24"/>
        </w:rPr>
        <w:t>户</w:t>
      </w:r>
      <w:r>
        <w:rPr>
          <w:rFonts w:ascii="宋体" w:cs="宋体"/>
          <w:color w:val="000000"/>
          <w:kern w:val="0"/>
          <w:sz w:val="24"/>
        </w:rPr>
        <w:t xml:space="preserve">  </w:t>
      </w:r>
      <w:r>
        <w:rPr>
          <w:rFonts w:hint="eastAsia" w:ascii="宋体" w:cs="宋体"/>
          <w:color w:val="000000"/>
          <w:kern w:val="0"/>
          <w:sz w:val="24"/>
        </w:rPr>
        <w:t>行：农业银行黄石港支行</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cs="宋体"/>
          <w:color w:val="000000"/>
          <w:kern w:val="0"/>
          <w:sz w:val="24"/>
        </w:rPr>
      </w:pPr>
      <w:r>
        <w:rPr>
          <w:rFonts w:hint="eastAsia" w:ascii="宋体" w:cs="宋体"/>
          <w:color w:val="000000"/>
          <w:kern w:val="0"/>
          <w:sz w:val="24"/>
        </w:rPr>
        <w:t>账</w:t>
      </w:r>
      <w:r>
        <w:rPr>
          <w:rFonts w:ascii="宋体" w:cs="宋体"/>
          <w:color w:val="000000"/>
          <w:kern w:val="0"/>
          <w:sz w:val="24"/>
        </w:rPr>
        <w:t xml:space="preserve">      </w:t>
      </w:r>
      <w:r>
        <w:rPr>
          <w:rFonts w:hint="eastAsia" w:ascii="宋体" w:cs="宋体"/>
          <w:color w:val="000000"/>
          <w:kern w:val="0"/>
          <w:sz w:val="24"/>
        </w:rPr>
        <w:t>号：</w:t>
      </w:r>
      <w:r>
        <w:rPr>
          <w:rFonts w:ascii="宋体" w:cs="宋体"/>
          <w:color w:val="000000"/>
          <w:kern w:val="0"/>
          <w:sz w:val="24"/>
        </w:rPr>
        <w:t xml:space="preserve">1715 8101 0400 12011  </w:t>
      </w:r>
    </w:p>
    <w:p>
      <w:pPr>
        <w:keepNext w:val="0"/>
        <w:keepLines w:val="0"/>
        <w:pageBreakBefore w:val="0"/>
        <w:widowControl w:val="0"/>
        <w:kinsoku/>
        <w:wordWrap/>
        <w:overflowPunct/>
        <w:topLinePunct w:val="0"/>
        <w:autoSpaceDE/>
        <w:autoSpaceDN/>
        <w:bidi w:val="0"/>
        <w:adjustRightInd/>
        <w:snapToGrid/>
        <w:spacing w:after="160" w:line="320" w:lineRule="exact"/>
        <w:ind w:left="78" w:leftChars="37" w:firstLine="480" w:firstLineChars="200"/>
        <w:textAlignment w:val="auto"/>
        <w:rPr>
          <w:rFonts w:ascii="宋体"/>
          <w:sz w:val="24"/>
        </w:rPr>
      </w:pPr>
      <w:r>
        <w:rPr>
          <w:rFonts w:hint="eastAsia" w:ascii="宋体"/>
          <w:sz w:val="24"/>
        </w:rPr>
        <w:t>自公告之日起接受咨询、进行标的展示，报名截止时间为</w:t>
      </w:r>
      <w:r>
        <w:rPr>
          <w:rFonts w:ascii="宋体"/>
          <w:sz w:val="24"/>
        </w:rPr>
        <w:t>202</w:t>
      </w:r>
      <w:r>
        <w:rPr>
          <w:rFonts w:hint="eastAsia" w:ascii="宋体"/>
          <w:sz w:val="24"/>
        </w:rPr>
        <w:t>2年</w:t>
      </w:r>
      <w:r>
        <w:rPr>
          <w:rFonts w:hint="eastAsia" w:ascii="宋体"/>
          <w:sz w:val="24"/>
          <w:u w:val="single"/>
        </w:rPr>
        <w:t>12</w:t>
      </w:r>
      <w:r>
        <w:rPr>
          <w:rFonts w:hint="eastAsia" w:ascii="宋体"/>
          <w:sz w:val="24"/>
        </w:rPr>
        <w:t>月</w:t>
      </w:r>
      <w:r>
        <w:rPr>
          <w:rFonts w:hint="eastAsia" w:ascii="宋体"/>
          <w:sz w:val="24"/>
          <w:u w:val="single"/>
          <w:lang w:val="en-US" w:eastAsia="zh-CN"/>
        </w:rPr>
        <w:t>29</w:t>
      </w:r>
      <w:r>
        <w:rPr>
          <w:rFonts w:hint="eastAsia" w:ascii="宋体"/>
          <w:sz w:val="24"/>
        </w:rPr>
        <w:t>日16时，详情见《拍卖文件》。</w:t>
      </w:r>
    </w:p>
    <w:p>
      <w:pPr>
        <w:keepNext w:val="0"/>
        <w:keepLines w:val="0"/>
        <w:pageBreakBefore w:val="0"/>
        <w:widowControl w:val="0"/>
        <w:kinsoku/>
        <w:wordWrap/>
        <w:overflowPunct/>
        <w:topLinePunct w:val="0"/>
        <w:autoSpaceDE/>
        <w:autoSpaceDN/>
        <w:bidi w:val="0"/>
        <w:adjustRightInd/>
        <w:snapToGrid/>
        <w:spacing w:after="160" w:line="320" w:lineRule="exact"/>
        <w:ind w:firstLine="480" w:firstLineChars="200"/>
        <w:textAlignment w:val="auto"/>
        <w:rPr>
          <w:rFonts w:ascii="宋体"/>
          <w:sz w:val="24"/>
        </w:rPr>
      </w:pPr>
      <w:r>
        <w:rPr>
          <w:rFonts w:hint="eastAsia" w:ascii="宋体"/>
          <w:sz w:val="24"/>
        </w:rPr>
        <w:t>代理机构：湖北新海信拍卖有限公司</w:t>
      </w:r>
    </w:p>
    <w:p>
      <w:pPr>
        <w:keepNext w:val="0"/>
        <w:keepLines w:val="0"/>
        <w:pageBreakBefore w:val="0"/>
        <w:widowControl w:val="0"/>
        <w:kinsoku/>
        <w:wordWrap/>
        <w:overflowPunct/>
        <w:topLinePunct w:val="0"/>
        <w:autoSpaceDE/>
        <w:autoSpaceDN/>
        <w:bidi w:val="0"/>
        <w:adjustRightInd/>
        <w:snapToGrid/>
        <w:spacing w:line="320" w:lineRule="exact"/>
        <w:ind w:right="-88" w:firstLine="480" w:firstLineChars="200"/>
        <w:textAlignment w:val="auto"/>
        <w:rPr>
          <w:rFonts w:ascii="宋体"/>
          <w:sz w:val="24"/>
        </w:rPr>
      </w:pPr>
      <w:r>
        <w:rPr>
          <w:rFonts w:hint="eastAsia" w:ascii="宋体"/>
          <w:sz w:val="24"/>
        </w:rPr>
        <w:t>联系方式：张女士</w:t>
      </w:r>
      <w:r>
        <w:rPr>
          <w:rFonts w:ascii="宋体"/>
          <w:sz w:val="24"/>
        </w:rPr>
        <w:t xml:space="preserve"> 17762720406</w:t>
      </w:r>
    </w:p>
    <w:p>
      <w:pPr>
        <w:keepNext w:val="0"/>
        <w:keepLines w:val="0"/>
        <w:pageBreakBefore w:val="0"/>
        <w:widowControl w:val="0"/>
        <w:kinsoku/>
        <w:wordWrap/>
        <w:overflowPunct/>
        <w:topLinePunct w:val="0"/>
        <w:autoSpaceDE/>
        <w:autoSpaceDN/>
        <w:bidi w:val="0"/>
        <w:adjustRightInd/>
        <w:snapToGrid/>
        <w:spacing w:line="320" w:lineRule="exact"/>
        <w:ind w:right="-88" w:firstLine="480" w:firstLineChars="200"/>
        <w:jc w:val="left"/>
        <w:textAlignment w:val="auto"/>
        <w:rPr>
          <w:rFonts w:ascii="宋体"/>
          <w:sz w:val="24"/>
        </w:rPr>
      </w:pPr>
    </w:p>
    <w:p>
      <w:pPr>
        <w:keepNext w:val="0"/>
        <w:keepLines w:val="0"/>
        <w:pageBreakBefore w:val="0"/>
        <w:widowControl w:val="0"/>
        <w:kinsoku/>
        <w:wordWrap/>
        <w:overflowPunct/>
        <w:topLinePunct w:val="0"/>
        <w:autoSpaceDE/>
        <w:autoSpaceDN/>
        <w:bidi w:val="0"/>
        <w:adjustRightInd/>
        <w:snapToGrid/>
        <w:spacing w:line="320" w:lineRule="exact"/>
        <w:ind w:right="-88" w:firstLine="6000" w:firstLineChars="2500"/>
        <w:jc w:val="left"/>
        <w:textAlignment w:val="auto"/>
        <w:rPr>
          <w:rFonts w:ascii="宋体"/>
          <w:sz w:val="28"/>
          <w:szCs w:val="28"/>
        </w:rPr>
      </w:pPr>
      <w:r>
        <w:rPr>
          <w:rFonts w:ascii="宋体"/>
          <w:sz w:val="24"/>
        </w:rPr>
        <w:t>202</w:t>
      </w:r>
      <w:r>
        <w:rPr>
          <w:rFonts w:hint="eastAsia" w:ascii="宋体"/>
          <w:sz w:val="24"/>
        </w:rPr>
        <w:t>2年</w:t>
      </w:r>
      <w:r>
        <w:rPr>
          <w:rFonts w:hint="eastAsia" w:ascii="宋体"/>
          <w:sz w:val="24"/>
          <w:u w:val="single"/>
        </w:rPr>
        <w:t>12</w:t>
      </w:r>
      <w:r>
        <w:rPr>
          <w:rFonts w:hint="eastAsia" w:ascii="宋体"/>
          <w:sz w:val="24"/>
        </w:rPr>
        <w:t>月</w:t>
      </w:r>
      <w:r>
        <w:rPr>
          <w:rFonts w:hint="eastAsia" w:ascii="宋体"/>
          <w:sz w:val="24"/>
          <w:u w:val="single"/>
          <w:lang w:val="en-US" w:eastAsia="zh-CN"/>
        </w:rPr>
        <w:t>21</w:t>
      </w:r>
      <w:r>
        <w:rPr>
          <w:rFonts w:hint="eastAsia" w:ascii="宋体"/>
          <w:sz w:val="24"/>
        </w:rPr>
        <w:t>日</w:t>
      </w:r>
    </w:p>
    <w:p>
      <w:pPr>
        <w:spacing w:line="1000" w:lineRule="exact"/>
        <w:jc w:val="center"/>
        <w:rPr>
          <w:rFonts w:ascii="黑体" w:hAnsi="黑体" w:eastAsia="黑体" w:cs="黑体"/>
          <w:b/>
          <w:sz w:val="52"/>
          <w:szCs w:val="52"/>
        </w:rPr>
      </w:pPr>
      <w:bookmarkStart w:id="0" w:name="_GoBack"/>
      <w:bookmarkEnd w:id="0"/>
      <w:r>
        <w:rPr>
          <w:rFonts w:hint="eastAsia" w:ascii="黑体" w:hAnsi="黑体" w:eastAsia="黑体" w:cs="黑体"/>
          <w:b/>
          <w:sz w:val="52"/>
          <w:szCs w:val="52"/>
        </w:rPr>
        <w:t>竞</w:t>
      </w:r>
      <w:r>
        <w:rPr>
          <w:rFonts w:ascii="黑体" w:hAnsi="黑体" w:eastAsia="黑体" w:cs="黑体"/>
          <w:b/>
          <w:sz w:val="52"/>
          <w:szCs w:val="52"/>
        </w:rPr>
        <w:t xml:space="preserve"> </w:t>
      </w:r>
      <w:r>
        <w:rPr>
          <w:rFonts w:hint="eastAsia" w:ascii="黑体" w:hAnsi="黑体" w:eastAsia="黑体" w:cs="黑体"/>
          <w:b/>
          <w:sz w:val="52"/>
          <w:szCs w:val="52"/>
        </w:rPr>
        <w:t>买</w:t>
      </w:r>
      <w:r>
        <w:rPr>
          <w:rFonts w:ascii="黑体" w:hAnsi="黑体" w:eastAsia="黑体" w:cs="黑体"/>
          <w:b/>
          <w:sz w:val="52"/>
          <w:szCs w:val="52"/>
        </w:rPr>
        <w:t xml:space="preserve"> </w:t>
      </w:r>
      <w:r>
        <w:rPr>
          <w:rFonts w:hint="eastAsia" w:ascii="黑体" w:hAnsi="黑体" w:eastAsia="黑体" w:cs="黑体"/>
          <w:b/>
          <w:sz w:val="52"/>
          <w:szCs w:val="52"/>
        </w:rPr>
        <w:t>须</w:t>
      </w:r>
      <w:r>
        <w:rPr>
          <w:rFonts w:ascii="黑体" w:hAnsi="黑体" w:eastAsia="黑体" w:cs="黑体"/>
          <w:b/>
          <w:sz w:val="52"/>
          <w:szCs w:val="52"/>
        </w:rPr>
        <w:t xml:space="preserve"> </w:t>
      </w:r>
      <w:r>
        <w:rPr>
          <w:rFonts w:hint="eastAsia" w:ascii="黑体" w:hAnsi="黑体" w:eastAsia="黑体" w:cs="黑体"/>
          <w:b/>
          <w:sz w:val="52"/>
          <w:szCs w:val="52"/>
        </w:rPr>
        <w:t>知</w:t>
      </w:r>
    </w:p>
    <w:p>
      <w:pPr>
        <w:spacing w:line="560" w:lineRule="exact"/>
        <w:ind w:left="461"/>
        <w:rPr>
          <w:sz w:val="24"/>
        </w:rPr>
      </w:pPr>
      <w:r>
        <w:rPr>
          <w:rFonts w:hint="eastAsia"/>
          <w:sz w:val="24"/>
        </w:rPr>
        <w:t>一、根据《中华人民共和国拍卖法》及相关法律、法规制定本须知。</w:t>
      </w:r>
    </w:p>
    <w:p>
      <w:pPr>
        <w:spacing w:line="560" w:lineRule="exact"/>
        <w:ind w:left="461"/>
        <w:rPr>
          <w:rFonts w:ascii="宋体" w:cs="宋体"/>
          <w:sz w:val="24"/>
        </w:rPr>
      </w:pPr>
      <w:r>
        <w:rPr>
          <w:rFonts w:hint="eastAsia"/>
          <w:sz w:val="24"/>
        </w:rPr>
        <w:t>二、本次拍卖标的是网湖鱼类群落结构生态调控产生的水生物。</w:t>
      </w:r>
    </w:p>
    <w:p>
      <w:pPr>
        <w:spacing w:line="560" w:lineRule="exact"/>
        <w:ind w:firstLine="480" w:firstLineChars="200"/>
        <w:rPr>
          <w:sz w:val="24"/>
        </w:rPr>
      </w:pPr>
      <w:r>
        <w:rPr>
          <w:rFonts w:hint="eastAsia"/>
          <w:sz w:val="24"/>
        </w:rPr>
        <w:t>三、标的概况与特别说明：</w:t>
      </w:r>
    </w:p>
    <w:p>
      <w:pPr>
        <w:spacing w:line="560" w:lineRule="exact"/>
        <w:ind w:firstLine="480" w:firstLineChars="200"/>
        <w:rPr>
          <w:color w:val="000000"/>
          <w:sz w:val="24"/>
        </w:rPr>
      </w:pPr>
      <w:r>
        <w:rPr>
          <w:color w:val="000000"/>
          <w:sz w:val="24"/>
        </w:rPr>
        <w:t>1</w:t>
      </w:r>
      <w:r>
        <w:rPr>
          <w:rFonts w:hint="eastAsia"/>
          <w:color w:val="000000"/>
          <w:sz w:val="24"/>
        </w:rPr>
        <w:t>、根据华中农业大学水产研究所出具的《2022年度网湖鱼类群落结构生态调控可行性研究报告》，经评估网湖2022年预计花鲢、白鲢及其他杂鱼总体拟可捕捞350万斤，该数据仅供参考，具体以截止至202</w:t>
      </w:r>
      <w:r>
        <w:rPr>
          <w:color w:val="000000"/>
          <w:sz w:val="24"/>
        </w:rPr>
        <w:t>3</w:t>
      </w:r>
      <w:r>
        <w:rPr>
          <w:rFonts w:hint="eastAsia"/>
          <w:color w:val="000000"/>
          <w:sz w:val="24"/>
        </w:rPr>
        <w:t>年1月21日实际捕捞量为准。</w:t>
      </w:r>
    </w:p>
    <w:p>
      <w:pPr>
        <w:spacing w:line="560" w:lineRule="exact"/>
        <w:ind w:firstLine="480" w:firstLineChars="200"/>
        <w:rPr>
          <w:color w:val="000000" w:themeColor="text1"/>
          <w:sz w:val="24"/>
          <w14:textFill>
            <w14:solidFill>
              <w14:schemeClr w14:val="tx1"/>
            </w14:solidFill>
          </w14:textFill>
        </w:rPr>
      </w:pPr>
      <w:r>
        <w:rPr>
          <w:sz w:val="24"/>
        </w:rPr>
        <w:t>2</w:t>
      </w:r>
      <w:r>
        <w:rPr>
          <w:rFonts w:hint="eastAsia"/>
          <w:color w:val="000000" w:themeColor="text1"/>
          <w:sz w:val="24"/>
          <w14:textFill>
            <w14:solidFill>
              <w14:schemeClr w14:val="tx1"/>
            </w14:solidFill>
          </w14:textFill>
        </w:rPr>
        <w:t>、本次拍卖的水产品规格如下：花鲢</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4</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尾、白鲢</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4</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尾、鲌鱼</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0.3</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尾、草鱼</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3</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尾、青鱼</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6</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尾、鲤鱼</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3</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尾、鳜鱼</w:t>
      </w:r>
      <w:r>
        <w:rPr>
          <w:rFonts w:hint="eastAsia"/>
          <w:color w:val="000000" w:themeColor="text1"/>
          <w:sz w:val="24"/>
          <w:u w:val="single"/>
          <w14:textFill>
            <w14:solidFill>
              <w14:schemeClr w14:val="tx1"/>
            </w14:solidFill>
          </w14:textFill>
        </w:rPr>
        <w:t xml:space="preserve"> 0.5 </w:t>
      </w:r>
      <w:r>
        <w:rPr>
          <w:rFonts w:hint="eastAsia"/>
          <w:color w:val="000000" w:themeColor="text1"/>
          <w:sz w:val="24"/>
          <w14:textFill>
            <w14:solidFill>
              <w14:schemeClr w14:val="tx1"/>
            </w14:solidFill>
          </w14:textFill>
        </w:rPr>
        <w:t>斤以上/尾、鳊鱼</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0.5</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尾、黄颡鱼</w:t>
      </w:r>
      <w:r>
        <w:rPr>
          <w:rFonts w:hint="eastAsia"/>
          <w:color w:val="000000" w:themeColor="text1"/>
          <w:sz w:val="24"/>
          <w:u w:val="single"/>
          <w14:textFill>
            <w14:solidFill>
              <w14:schemeClr w14:val="tx1"/>
            </w14:solidFill>
          </w14:textFill>
        </w:rPr>
        <w:t xml:space="preserve"> 0.1 </w:t>
      </w:r>
      <w:r>
        <w:rPr>
          <w:rFonts w:hint="eastAsia"/>
          <w:color w:val="000000" w:themeColor="text1"/>
          <w:sz w:val="24"/>
          <w14:textFill>
            <w14:solidFill>
              <w14:schemeClr w14:val="tx1"/>
            </w14:solidFill>
          </w14:textFill>
        </w:rPr>
        <w:t>斤以上/尾、鲫鱼</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0.5</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斤以上</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尾、红尾鱼</w:t>
      </w:r>
      <w:r>
        <w:rPr>
          <w:rFonts w:hint="eastAsia"/>
          <w:color w:val="000000" w:themeColor="text1"/>
          <w:sz w:val="24"/>
          <w:u w:val="single"/>
          <w14:textFill>
            <w14:solidFill>
              <w14:schemeClr w14:val="tx1"/>
            </w14:solidFill>
          </w14:textFill>
        </w:rPr>
        <w:t xml:space="preserve"> 0.6 </w:t>
      </w:r>
      <w:r>
        <w:rPr>
          <w:rFonts w:hint="eastAsia"/>
          <w:color w:val="000000" w:themeColor="text1"/>
          <w:sz w:val="24"/>
          <w14:textFill>
            <w14:solidFill>
              <w14:schemeClr w14:val="tx1"/>
            </w14:solidFill>
          </w14:textFill>
        </w:rPr>
        <w:t>斤/尾（允许10%的负偏差）、参子鱼</w:t>
      </w:r>
      <w:r>
        <w:rPr>
          <w:rFonts w:hint="eastAsia"/>
          <w:color w:val="000000" w:themeColor="text1"/>
          <w:sz w:val="24"/>
          <w:u w:val="single"/>
          <w14:textFill>
            <w14:solidFill>
              <w14:schemeClr w14:val="tx1"/>
            </w14:solidFill>
          </w14:textFill>
        </w:rPr>
        <w:t xml:space="preserve"> 7-15 </w:t>
      </w:r>
      <w:r>
        <w:rPr>
          <w:rFonts w:hint="eastAsia"/>
          <w:color w:val="000000" w:themeColor="text1"/>
          <w:sz w:val="24"/>
          <w14:textFill>
            <w14:solidFill>
              <w14:schemeClr w14:val="tx1"/>
            </w14:solidFill>
          </w14:textFill>
        </w:rPr>
        <w:t>公分。</w:t>
      </w:r>
    </w:p>
    <w:p>
      <w:pPr>
        <w:spacing w:line="560" w:lineRule="exact"/>
        <w:ind w:firstLine="480" w:firstLineChars="200"/>
        <w:rPr>
          <w:sz w:val="24"/>
        </w:rPr>
      </w:pPr>
      <w:r>
        <w:rPr>
          <w:sz w:val="24"/>
        </w:rPr>
        <w:t>3</w:t>
      </w:r>
      <w:r>
        <w:rPr>
          <w:rFonts w:hint="eastAsia"/>
          <w:sz w:val="24"/>
        </w:rPr>
        <w:t>、所有水产品由专业捕捞队进行捕捞，竞得人不得自行捕捞；捕获的所有合规水产品全部由竞得人自行销售，并承担销售相关费用、风险。</w:t>
      </w:r>
    </w:p>
    <w:p>
      <w:pPr>
        <w:spacing w:line="560" w:lineRule="exact"/>
        <w:ind w:firstLine="480" w:firstLineChars="200"/>
        <w:rPr>
          <w:sz w:val="24"/>
        </w:rPr>
      </w:pPr>
      <w:r>
        <w:rPr>
          <w:sz w:val="24"/>
        </w:rPr>
        <w:t>4</w:t>
      </w:r>
      <w:r>
        <w:rPr>
          <w:rFonts w:hint="eastAsia"/>
          <w:sz w:val="24"/>
        </w:rPr>
        <w:t>、网湖水产品丰富，结合网湖往年同等气候条件下的水产品捕捞量，拟定</w:t>
      </w:r>
      <w:r>
        <w:rPr>
          <w:sz w:val="24"/>
        </w:rPr>
        <w:t>202</w:t>
      </w:r>
      <w:r>
        <w:rPr>
          <w:rFonts w:hint="eastAsia"/>
          <w:sz w:val="24"/>
        </w:rPr>
        <w:t>2年水产品销售总量为</w:t>
      </w:r>
      <w:r>
        <w:rPr>
          <w:b/>
          <w:bCs/>
          <w:sz w:val="24"/>
          <w:u w:val="single"/>
        </w:rPr>
        <w:t xml:space="preserve"> </w:t>
      </w:r>
      <w:r>
        <w:rPr>
          <w:rFonts w:hint="eastAsia"/>
          <w:b/>
          <w:bCs/>
          <w:sz w:val="24"/>
          <w:u w:val="single"/>
        </w:rPr>
        <w:t>350</w:t>
      </w:r>
      <w:r>
        <w:rPr>
          <w:sz w:val="24"/>
          <w:u w:val="single"/>
        </w:rPr>
        <w:t xml:space="preserve"> </w:t>
      </w:r>
      <w:r>
        <w:rPr>
          <w:rFonts w:hint="eastAsia"/>
          <w:sz w:val="24"/>
        </w:rPr>
        <w:t>万斤（其中花鲢、白鲢</w:t>
      </w:r>
      <w:r>
        <w:rPr>
          <w:sz w:val="24"/>
        </w:rPr>
        <w:t>3</w:t>
      </w:r>
      <w:r>
        <w:rPr>
          <w:rFonts w:hint="eastAsia"/>
          <w:sz w:val="24"/>
        </w:rPr>
        <w:t>00万斤，除花、白鲢以外的杂鱼5</w:t>
      </w:r>
      <w:r>
        <w:rPr>
          <w:sz w:val="24"/>
        </w:rPr>
        <w:t>0</w:t>
      </w:r>
      <w:r>
        <w:rPr>
          <w:rFonts w:hint="eastAsia"/>
          <w:sz w:val="24"/>
        </w:rPr>
        <w:t>万斤），</w:t>
      </w:r>
      <w:r>
        <w:rPr>
          <w:rFonts w:hint="eastAsia"/>
          <w:color w:val="000000" w:themeColor="text1"/>
          <w:sz w:val="24"/>
          <w14:textFill>
            <w14:solidFill>
              <w14:schemeClr w14:val="tx1"/>
            </w14:solidFill>
          </w14:textFill>
        </w:rPr>
        <w:t>水</w:t>
      </w:r>
      <w:r>
        <w:rPr>
          <w:rFonts w:hint="eastAsia"/>
          <w:sz w:val="24"/>
        </w:rPr>
        <w:t>产品</w:t>
      </w:r>
      <w:r>
        <w:rPr>
          <w:rFonts w:hint="eastAsia"/>
          <w:color w:val="000000" w:themeColor="text1"/>
          <w:sz w:val="24"/>
          <w14:textFill>
            <w14:solidFill>
              <w14:schemeClr w14:val="tx1"/>
            </w14:solidFill>
          </w14:textFill>
        </w:rPr>
        <w:t>销售依法设定拍卖底价，</w:t>
      </w:r>
      <w:r>
        <w:rPr>
          <w:rFonts w:hint="eastAsia"/>
          <w:sz w:val="24"/>
        </w:rPr>
        <w:t>最高应价等于或大于底价者确定为竞得人。</w:t>
      </w:r>
    </w:p>
    <w:p>
      <w:pPr>
        <w:spacing w:line="560" w:lineRule="exact"/>
        <w:ind w:firstLine="480" w:firstLineChars="200"/>
        <w:rPr>
          <w:sz w:val="24"/>
        </w:rPr>
      </w:pPr>
      <w:r>
        <w:rPr>
          <w:rFonts w:hint="eastAsia"/>
          <w:sz w:val="24"/>
        </w:rPr>
        <w:t>5、</w:t>
      </w:r>
      <w:r>
        <w:rPr>
          <w:rFonts w:hint="eastAsia"/>
          <w:color w:val="000000" w:themeColor="text1"/>
          <w:sz w:val="24"/>
          <w14:textFill>
            <w14:solidFill>
              <w14:schemeClr w14:val="tx1"/>
            </w14:solidFill>
          </w14:textFill>
        </w:rPr>
        <w:t>出让人不承诺</w:t>
      </w:r>
      <w:r>
        <w:rPr>
          <w:rFonts w:hint="eastAsia"/>
          <w:color w:val="000000" w:themeColor="text1"/>
          <w:sz w:val="24"/>
          <w:lang w:val="en-US" w:eastAsia="zh-CN"/>
          <w14:textFill>
            <w14:solidFill>
              <w14:schemeClr w14:val="tx1"/>
            </w14:solidFill>
          </w14:textFill>
        </w:rPr>
        <w:t>水</w:t>
      </w:r>
      <w:r>
        <w:rPr>
          <w:rFonts w:hint="eastAsia"/>
          <w:color w:val="000000" w:themeColor="text1"/>
          <w:sz w:val="24"/>
          <w14:textFill>
            <w14:solidFill>
              <w14:schemeClr w14:val="tx1"/>
            </w14:solidFill>
          </w14:textFill>
        </w:rPr>
        <w:t>产品的成活率。</w:t>
      </w:r>
      <w:r>
        <w:rPr>
          <w:rFonts w:hint="eastAsia"/>
          <w:sz w:val="24"/>
        </w:rPr>
        <w:t>所有水产品必须随上随走，不得滞留码头，吊车将水产品起吊至运鱼车上方后，由竞得人负责承担水产品的存活风险，由此造成的损失也由竞得人承担。竞得人必须在</w:t>
      </w:r>
      <w:r>
        <w:rPr>
          <w:rFonts w:hint="eastAsia"/>
          <w:color w:val="000000" w:themeColor="text1"/>
          <w:sz w:val="24"/>
          <w:u w:val="single"/>
          <w14:textFill>
            <w14:solidFill>
              <w14:schemeClr w14:val="tx1"/>
            </w14:solidFill>
          </w14:textFill>
        </w:rPr>
        <w:t xml:space="preserve"> 2023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1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21 </w:t>
      </w:r>
      <w:r>
        <w:rPr>
          <w:rFonts w:hint="eastAsia"/>
          <w:sz w:val="24"/>
        </w:rPr>
        <w:t>日前完成水产品销售。</w:t>
      </w:r>
    </w:p>
    <w:p>
      <w:pPr>
        <w:spacing w:line="480" w:lineRule="exact"/>
        <w:ind w:firstLine="480" w:firstLineChars="200"/>
        <w:rPr>
          <w:rFonts w:eastAsiaTheme="minorEastAsia"/>
          <w:b/>
          <w:bCs/>
          <w:color w:val="000000" w:themeColor="text1"/>
          <w:sz w:val="24"/>
          <w14:textFill>
            <w14:solidFill>
              <w14:schemeClr w14:val="tx1"/>
            </w14:solidFill>
          </w14:textFill>
        </w:rPr>
      </w:pPr>
      <w:r>
        <w:rPr>
          <w:rFonts w:hint="eastAsia"/>
          <w:sz w:val="24"/>
        </w:rPr>
        <w:t>6</w:t>
      </w:r>
      <w:r>
        <w:rPr>
          <w:rFonts w:hint="eastAsia"/>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出让人交付水产品，过秤时，捕捞队、甲、乙三方各派人员进行监秤、计数，并签署销售码单，乙方认可委托人员签字核定的数量，并作为结算依据。</w:t>
      </w:r>
    </w:p>
    <w:p>
      <w:pPr>
        <w:spacing w:line="560" w:lineRule="exact"/>
        <w:ind w:firstLine="480" w:firstLineChars="200"/>
        <w:rPr>
          <w:sz w:val="24"/>
        </w:rPr>
      </w:pPr>
      <w:r>
        <w:rPr>
          <w:rFonts w:hint="eastAsia"/>
          <w:color w:val="000000" w:themeColor="text1"/>
          <w:sz w:val="24"/>
          <w14:textFill>
            <w14:solidFill>
              <w14:schemeClr w14:val="tx1"/>
            </w14:solidFill>
          </w14:textFill>
        </w:rPr>
        <w:t>7、出让人交付的水产品总量以实际捕捞出货为准，不足或超过拟定出让总</w:t>
      </w:r>
      <w:r>
        <w:rPr>
          <w:rFonts w:hint="eastAsia"/>
          <w:sz w:val="24"/>
        </w:rPr>
        <w:t>量，竞得人都必须无条件接受，价格以拍卖成交价进行计算。</w:t>
      </w:r>
    </w:p>
    <w:p>
      <w:pPr>
        <w:spacing w:line="560" w:lineRule="exact"/>
        <w:ind w:firstLine="480" w:firstLineChars="200"/>
        <w:rPr>
          <w:color w:val="000000" w:themeColor="text1"/>
          <w:sz w:val="24"/>
          <w14:textFill>
            <w14:solidFill>
              <w14:schemeClr w14:val="tx1"/>
            </w14:solidFill>
          </w14:textFill>
        </w:rPr>
      </w:pPr>
      <w:r>
        <w:rPr>
          <w:rFonts w:hint="eastAsia"/>
          <w:sz w:val="24"/>
        </w:rPr>
        <w:t>8</w:t>
      </w:r>
      <w:r>
        <w:rPr>
          <w:rFonts w:hint="eastAsia"/>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确定竞得人以后，竞得人须在</w:t>
      </w:r>
      <w:r>
        <w:rPr>
          <w:b/>
          <w:bCs/>
          <w:color w:val="000000" w:themeColor="text1"/>
          <w:sz w:val="24"/>
          <w:u w:val="single"/>
          <w14:textFill>
            <w14:solidFill>
              <w14:schemeClr w14:val="tx1"/>
            </w14:solidFill>
          </w14:textFill>
        </w:rPr>
        <w:t xml:space="preserve"> </w:t>
      </w:r>
      <w:r>
        <w:rPr>
          <w:rFonts w:hint="eastAsia"/>
          <w:b/>
          <w:bCs/>
          <w:color w:val="000000" w:themeColor="text1"/>
          <w:sz w:val="24"/>
          <w:u w:val="single"/>
          <w14:textFill>
            <w14:solidFill>
              <w14:schemeClr w14:val="tx1"/>
            </w14:solidFill>
          </w14:textFill>
        </w:rPr>
        <w:t>三日</w:t>
      </w:r>
      <w:r>
        <w:rPr>
          <w:b/>
          <w:bCs/>
          <w:color w:val="000000" w:themeColor="text1"/>
          <w:sz w:val="24"/>
          <w:u w:val="single"/>
          <w14:textFill>
            <w14:solidFill>
              <w14:schemeClr w14:val="tx1"/>
            </w14:solidFill>
          </w14:textFill>
        </w:rPr>
        <w:t xml:space="preserve"> </w:t>
      </w:r>
      <w:r>
        <w:rPr>
          <w:rFonts w:hint="eastAsia"/>
          <w:b/>
          <w:bCs/>
          <w:color w:val="000000" w:themeColor="text1"/>
          <w:sz w:val="24"/>
          <w14:textFill>
            <w14:solidFill>
              <w14:schemeClr w14:val="tx1"/>
            </w14:solidFill>
          </w14:textFill>
        </w:rPr>
        <w:t>内交纳</w:t>
      </w:r>
      <w:r>
        <w:rPr>
          <w:b/>
          <w:bCs/>
          <w:color w:val="000000" w:themeColor="text1"/>
          <w:sz w:val="24"/>
          <w:u w:val="single"/>
          <w14:textFill>
            <w14:solidFill>
              <w14:schemeClr w14:val="tx1"/>
            </w14:solidFill>
          </w14:textFill>
        </w:rPr>
        <w:t xml:space="preserve"> </w:t>
      </w:r>
      <w:r>
        <w:rPr>
          <w:rFonts w:hint="eastAsia"/>
          <w:b/>
          <w:bCs/>
          <w:color w:val="000000" w:themeColor="text1"/>
          <w:sz w:val="24"/>
          <w:u w:val="single"/>
          <w14:textFill>
            <w14:solidFill>
              <w14:schemeClr w14:val="tx1"/>
            </w14:solidFill>
          </w14:textFill>
        </w:rPr>
        <w:t>3500</w:t>
      </w:r>
      <w:r>
        <w:rPr>
          <w:b/>
          <w:bCs/>
          <w:color w:val="000000" w:themeColor="text1"/>
          <w:sz w:val="24"/>
          <w:u w:val="single"/>
          <w14:textFill>
            <w14:solidFill>
              <w14:schemeClr w14:val="tx1"/>
            </w14:solidFill>
          </w14:textFill>
        </w:rPr>
        <w:t xml:space="preserve"> </w:t>
      </w:r>
      <w:r>
        <w:rPr>
          <w:rFonts w:hint="eastAsia"/>
          <w:b/>
          <w:bCs/>
          <w:color w:val="000000" w:themeColor="text1"/>
          <w:sz w:val="24"/>
          <w14:textFill>
            <w14:solidFill>
              <w14:schemeClr w14:val="tx1"/>
            </w14:solidFill>
          </w14:textFill>
        </w:rPr>
        <w:t>万元合同履约保证金，</w:t>
      </w:r>
      <w:r>
        <w:rPr>
          <w:rFonts w:hint="eastAsia"/>
          <w:color w:val="000000" w:themeColor="text1"/>
          <w:sz w:val="24"/>
          <w14:textFill>
            <w14:solidFill>
              <w14:schemeClr w14:val="tx1"/>
            </w14:solidFill>
          </w14:textFill>
        </w:rPr>
        <w:t>并与出让方签订《销售协议》。</w:t>
      </w:r>
    </w:p>
    <w:p>
      <w:pPr>
        <w:spacing w:line="560" w:lineRule="exact"/>
        <w:ind w:firstLine="480" w:firstLineChars="200"/>
        <w:rPr>
          <w:sz w:val="24"/>
        </w:rPr>
      </w:pPr>
      <w:r>
        <w:rPr>
          <w:rFonts w:hint="eastAsia"/>
          <w:sz w:val="24"/>
        </w:rPr>
        <w:t>9、拍卖成功后，竞得人不得将该标的另行转包他人。</w:t>
      </w:r>
    </w:p>
    <w:p>
      <w:pPr>
        <w:spacing w:line="560" w:lineRule="exact"/>
        <w:ind w:left="480"/>
        <w:rPr>
          <w:sz w:val="24"/>
        </w:rPr>
      </w:pPr>
      <w:r>
        <w:rPr>
          <w:rFonts w:hint="eastAsia"/>
          <w:b/>
          <w:bCs/>
          <w:sz w:val="24"/>
        </w:rPr>
        <w:t>四、竞买人资格与要求</w:t>
      </w:r>
      <w:r>
        <w:rPr>
          <w:rFonts w:hint="eastAsia"/>
          <w:sz w:val="24"/>
        </w:rPr>
        <w:t>：</w:t>
      </w:r>
    </w:p>
    <w:p>
      <w:pPr>
        <w:spacing w:line="560" w:lineRule="exact"/>
        <w:ind w:firstLine="480" w:firstLineChars="200"/>
        <w:rPr>
          <w:rFonts w:ascii="宋体" w:hAnsi="宋体"/>
          <w:color w:val="000000"/>
          <w:sz w:val="24"/>
        </w:rPr>
      </w:pPr>
      <w:r>
        <w:rPr>
          <w:rFonts w:hint="eastAsia" w:ascii="宋体" w:hAnsi="宋体"/>
          <w:sz w:val="24"/>
        </w:rPr>
        <w:t>1、中华人民共和国</w:t>
      </w:r>
      <w:r>
        <w:rPr>
          <w:rFonts w:hint="eastAsia" w:ascii="宋体" w:hAnsi="宋体"/>
          <w:color w:val="000000"/>
          <w:sz w:val="24"/>
        </w:rPr>
        <w:t>境内经营范围有水产品销售的法人方可参加本次拍卖。</w:t>
      </w:r>
    </w:p>
    <w:p>
      <w:pPr>
        <w:spacing w:line="560" w:lineRule="exact"/>
        <w:ind w:firstLine="480" w:firstLineChars="200"/>
        <w:rPr>
          <w:rFonts w:ascii="宋体" w:hAnsi="宋体"/>
          <w:sz w:val="24"/>
        </w:rPr>
      </w:pPr>
      <w:r>
        <w:rPr>
          <w:rFonts w:hint="eastAsia" w:ascii="宋体" w:hAnsi="宋体"/>
          <w:sz w:val="24"/>
        </w:rPr>
        <w:t>2、竞买申请人需提供近三年销售业绩中有一年水产品销售达到</w:t>
      </w:r>
      <w:r>
        <w:rPr>
          <w:rFonts w:ascii="宋体" w:hAnsi="宋体"/>
          <w:sz w:val="24"/>
        </w:rPr>
        <w:t>35</w:t>
      </w:r>
      <w:r>
        <w:rPr>
          <w:rFonts w:hint="eastAsia" w:ascii="宋体" w:hAnsi="宋体"/>
          <w:sz w:val="24"/>
        </w:rPr>
        <w:t>0万斤以上或销售业绩达到3000万元的证明材料。</w:t>
      </w:r>
    </w:p>
    <w:p>
      <w:pPr>
        <w:spacing w:line="560" w:lineRule="exact"/>
        <w:ind w:firstLine="480" w:firstLineChars="200"/>
        <w:rPr>
          <w:rFonts w:ascii="宋体" w:hAnsi="宋体"/>
          <w:sz w:val="24"/>
        </w:rPr>
      </w:pPr>
      <w:r>
        <w:rPr>
          <w:rFonts w:hint="eastAsia" w:ascii="宋体" w:hAnsi="宋体"/>
          <w:sz w:val="24"/>
        </w:rPr>
        <w:t>3、近三年在经营活动中无违法记录的书面声明。</w:t>
      </w:r>
    </w:p>
    <w:p>
      <w:pPr>
        <w:spacing w:line="580" w:lineRule="exact"/>
        <w:ind w:firstLine="480" w:firstLineChars="200"/>
        <w:rPr>
          <w:rFonts w:ascii="宋体" w:hAnsi="宋体"/>
          <w:sz w:val="24"/>
        </w:rPr>
      </w:pPr>
      <w:r>
        <w:rPr>
          <w:rFonts w:hint="eastAsia" w:ascii="宋体" w:hAnsi="宋体"/>
          <w:sz w:val="24"/>
        </w:rPr>
        <w:t>4、在“信用中国”网（www.creditchina.gov.cn）中未被列入失信被执行人、重大税收违法失信主体、政府采购严重违法失信行为记录名单，查询时间以发布拍卖公告之后查询结果为准，并将查询结果附在竞拍申请文件中。</w:t>
      </w:r>
    </w:p>
    <w:p>
      <w:pPr>
        <w:spacing w:line="580" w:lineRule="exact"/>
        <w:ind w:firstLine="480" w:firstLineChars="200"/>
        <w:rPr>
          <w:rFonts w:ascii="宋体" w:hAnsi="宋体"/>
          <w:sz w:val="24"/>
        </w:rPr>
      </w:pPr>
      <w:r>
        <w:rPr>
          <w:rFonts w:hint="eastAsia" w:ascii="宋体" w:hAnsi="宋体"/>
          <w:sz w:val="24"/>
        </w:rPr>
        <w:t>5、竞买人需交纳：竞买保证金</w:t>
      </w:r>
      <w:r>
        <w:rPr>
          <w:rFonts w:hint="eastAsia" w:ascii="宋体" w:hAnsi="宋体"/>
          <w:sz w:val="24"/>
          <w:u w:val="single"/>
        </w:rPr>
        <w:t xml:space="preserve"> 1000 </w:t>
      </w:r>
      <w:r>
        <w:rPr>
          <w:rFonts w:hint="eastAsia" w:ascii="宋体" w:hAnsi="宋体"/>
          <w:sz w:val="24"/>
        </w:rPr>
        <w:t>万元整，竞买履约保证金</w:t>
      </w:r>
      <w:r>
        <w:rPr>
          <w:rFonts w:hint="eastAsia" w:ascii="宋体" w:hAnsi="宋体"/>
          <w:sz w:val="24"/>
          <w:u w:val="single"/>
        </w:rPr>
        <w:t xml:space="preserve"> 70 </w:t>
      </w:r>
      <w:r>
        <w:rPr>
          <w:rFonts w:hint="eastAsia" w:ascii="宋体" w:hAnsi="宋体"/>
          <w:sz w:val="24"/>
        </w:rPr>
        <w:t>万元整。</w:t>
      </w:r>
    </w:p>
    <w:p>
      <w:pPr>
        <w:spacing w:line="580" w:lineRule="exact"/>
        <w:ind w:firstLine="480" w:firstLineChars="200"/>
        <w:rPr>
          <w:rFonts w:ascii="宋体"/>
          <w:sz w:val="24"/>
        </w:rPr>
      </w:pPr>
      <w:r>
        <w:rPr>
          <w:rFonts w:hint="eastAsia" w:ascii="宋体" w:hAnsi="宋体"/>
          <w:sz w:val="24"/>
        </w:rPr>
        <w:t>竞买申请人可于</w:t>
      </w:r>
      <w:r>
        <w:rPr>
          <w:rFonts w:ascii="宋体" w:hAnsi="宋体"/>
          <w:sz w:val="24"/>
        </w:rPr>
        <w:t>202</w:t>
      </w:r>
      <w:r>
        <w:rPr>
          <w:rFonts w:hint="eastAsia" w:ascii="宋体" w:hAnsi="宋体"/>
          <w:sz w:val="24"/>
        </w:rPr>
        <w:t>2年</w:t>
      </w:r>
      <w:r>
        <w:rPr>
          <w:rFonts w:hint="eastAsia" w:ascii="宋体" w:hAnsi="宋体"/>
          <w:sz w:val="24"/>
          <w:u w:val="single"/>
        </w:rPr>
        <w:t>12</w:t>
      </w:r>
      <w:r>
        <w:rPr>
          <w:rFonts w:hint="eastAsia" w:ascii="宋体" w:hAnsi="宋体"/>
          <w:sz w:val="24"/>
        </w:rPr>
        <w:t>月</w:t>
      </w:r>
      <w:r>
        <w:rPr>
          <w:rFonts w:hint="eastAsia" w:ascii="宋体" w:hAnsi="宋体"/>
          <w:sz w:val="24"/>
          <w:u w:val="single"/>
          <w:lang w:val="en-US" w:eastAsia="zh-CN"/>
        </w:rPr>
        <w:t>21</w:t>
      </w:r>
      <w:r>
        <w:rPr>
          <w:rFonts w:hint="eastAsia" w:ascii="宋体" w:hAnsi="宋体"/>
          <w:sz w:val="24"/>
        </w:rPr>
        <w:t>日至</w:t>
      </w:r>
      <w:r>
        <w:rPr>
          <w:rFonts w:ascii="宋体" w:hAnsi="宋体"/>
          <w:sz w:val="24"/>
        </w:rPr>
        <w:t>202</w:t>
      </w:r>
      <w:r>
        <w:rPr>
          <w:rFonts w:hint="eastAsia" w:ascii="宋体" w:hAnsi="宋体"/>
          <w:sz w:val="24"/>
        </w:rPr>
        <w:t>2年</w:t>
      </w:r>
      <w:r>
        <w:rPr>
          <w:rFonts w:hint="eastAsia" w:ascii="宋体" w:hAnsi="宋体"/>
          <w:sz w:val="24"/>
          <w:u w:val="single"/>
        </w:rPr>
        <w:t>12</w:t>
      </w:r>
      <w:r>
        <w:rPr>
          <w:rFonts w:hint="eastAsia" w:ascii="宋体" w:hAnsi="宋体"/>
          <w:sz w:val="24"/>
        </w:rPr>
        <w:t>月</w:t>
      </w:r>
      <w:r>
        <w:rPr>
          <w:rFonts w:hint="eastAsia" w:ascii="宋体" w:hAnsi="宋体"/>
          <w:sz w:val="24"/>
          <w:u w:val="single"/>
          <w:lang w:val="en-US" w:eastAsia="zh-CN"/>
        </w:rPr>
        <w:t>29</w:t>
      </w:r>
      <w:r>
        <w:rPr>
          <w:rFonts w:hint="eastAsia" w:ascii="宋体" w:hAnsi="宋体" w:cs="宋体"/>
          <w:kern w:val="0"/>
          <w:sz w:val="24"/>
        </w:rPr>
        <w:t>日</w:t>
      </w:r>
      <w:r>
        <w:rPr>
          <w:rFonts w:ascii="宋体" w:hAnsi="宋体" w:cs="宋体"/>
          <w:kern w:val="0"/>
          <w:sz w:val="24"/>
        </w:rPr>
        <w:t>16:00</w:t>
      </w:r>
      <w:r>
        <w:rPr>
          <w:rFonts w:hint="eastAsia" w:ascii="宋体" w:hAnsi="宋体" w:cs="宋体"/>
          <w:kern w:val="0"/>
          <w:sz w:val="24"/>
        </w:rPr>
        <w:t>时</w:t>
      </w:r>
      <w:r>
        <w:rPr>
          <w:rFonts w:hint="eastAsia" w:ascii="宋体" w:hAnsi="宋体"/>
          <w:sz w:val="24"/>
        </w:rPr>
        <w:t>前到湖北新海信拍卖有限公司提交书面申请，交纳竞买保证金和竞买履约保证金。提交书面申请及竞买保证金和竞买履约保证金交纳截止时间为</w:t>
      </w:r>
      <w:r>
        <w:rPr>
          <w:rFonts w:ascii="宋体" w:hAnsi="宋体"/>
          <w:sz w:val="24"/>
        </w:rPr>
        <w:t>202</w:t>
      </w:r>
      <w:r>
        <w:rPr>
          <w:rFonts w:hint="eastAsia" w:ascii="宋体" w:hAnsi="宋体"/>
          <w:sz w:val="24"/>
        </w:rPr>
        <w:t>2年</w:t>
      </w:r>
      <w:r>
        <w:rPr>
          <w:rFonts w:hint="eastAsia" w:ascii="宋体" w:hAnsi="宋体"/>
          <w:sz w:val="24"/>
          <w:u w:val="single"/>
        </w:rPr>
        <w:t>12</w:t>
      </w:r>
      <w:r>
        <w:rPr>
          <w:rFonts w:hint="eastAsia" w:ascii="宋体" w:hAnsi="宋体"/>
          <w:sz w:val="24"/>
        </w:rPr>
        <w:t>月</w:t>
      </w:r>
      <w:r>
        <w:rPr>
          <w:rFonts w:hint="eastAsia" w:ascii="宋体" w:hAnsi="宋体"/>
          <w:sz w:val="24"/>
          <w:u w:val="single"/>
          <w:lang w:val="en-US" w:eastAsia="zh-CN"/>
        </w:rPr>
        <w:t>29</w:t>
      </w:r>
      <w:r>
        <w:rPr>
          <w:rFonts w:hint="eastAsia" w:ascii="宋体" w:hAnsi="宋体"/>
          <w:sz w:val="24"/>
        </w:rPr>
        <w:t>日</w:t>
      </w:r>
      <w:r>
        <w:rPr>
          <w:rFonts w:ascii="宋体" w:hAnsi="宋体"/>
          <w:sz w:val="24"/>
        </w:rPr>
        <w:t>16</w:t>
      </w:r>
      <w:r>
        <w:rPr>
          <w:rFonts w:hint="eastAsia" w:ascii="宋体" w:hAnsi="宋体"/>
          <w:sz w:val="24"/>
        </w:rPr>
        <w:t>时整（以到账时间为准）</w:t>
      </w:r>
      <w:r>
        <w:rPr>
          <w:rFonts w:hint="eastAsia" w:ascii="宋体" w:hAnsi="宋体" w:cs="宋体"/>
          <w:sz w:val="24"/>
        </w:rPr>
        <w:t>。</w:t>
      </w:r>
    </w:p>
    <w:p>
      <w:pPr>
        <w:numPr>
          <w:ilvl w:val="0"/>
          <w:numId w:val="2"/>
        </w:numPr>
        <w:spacing w:line="540" w:lineRule="exact"/>
        <w:ind w:left="-4" w:leftChars="-2" w:firstLine="465" w:firstLineChars="194"/>
        <w:rPr>
          <w:color w:val="000000"/>
          <w:sz w:val="24"/>
        </w:rPr>
      </w:pPr>
      <w:r>
        <w:rPr>
          <w:rFonts w:hint="eastAsia"/>
          <w:sz w:val="24"/>
        </w:rPr>
        <w:t>保证金交纳方式：</w:t>
      </w:r>
      <w:r>
        <w:rPr>
          <w:color w:val="000000"/>
          <w:sz w:val="24"/>
        </w:rPr>
        <w:t xml:space="preserve"> </w:t>
      </w:r>
      <w:r>
        <w:rPr>
          <w:rFonts w:hint="eastAsia"/>
          <w:color w:val="000000"/>
          <w:sz w:val="24"/>
        </w:rPr>
        <w:t>转</w:t>
      </w:r>
      <w:r>
        <w:rPr>
          <w:color w:val="000000"/>
          <w:sz w:val="24"/>
        </w:rPr>
        <w:t xml:space="preserve"> </w:t>
      </w:r>
      <w:r>
        <w:rPr>
          <w:rFonts w:hint="eastAsia"/>
          <w:color w:val="000000"/>
          <w:sz w:val="24"/>
        </w:rPr>
        <w:t>账</w:t>
      </w:r>
      <w:r>
        <w:rPr>
          <w:color w:val="000000"/>
          <w:sz w:val="24"/>
        </w:rPr>
        <w:t xml:space="preserve">          </w:t>
      </w:r>
    </w:p>
    <w:p>
      <w:pPr>
        <w:spacing w:line="540" w:lineRule="exact"/>
        <w:ind w:left="403" w:leftChars="192"/>
        <w:rPr>
          <w:color w:val="000000"/>
          <w:sz w:val="24"/>
        </w:rPr>
      </w:pPr>
      <w:r>
        <w:rPr>
          <w:rFonts w:hint="eastAsia"/>
          <w:color w:val="000000"/>
          <w:sz w:val="24"/>
        </w:rPr>
        <w:t>竞买保证金账户：</w:t>
      </w:r>
    </w:p>
    <w:p>
      <w:pPr>
        <w:spacing w:line="540" w:lineRule="exact"/>
        <w:ind w:left="403" w:leftChars="192"/>
        <w:rPr>
          <w:color w:val="000000"/>
          <w:sz w:val="24"/>
        </w:rPr>
      </w:pPr>
      <w:r>
        <w:rPr>
          <w:rFonts w:hint="eastAsia"/>
          <w:color w:val="000000"/>
          <w:sz w:val="24"/>
        </w:rPr>
        <w:t xml:space="preserve">户    名：阳新县公共资源交易中心  </w:t>
      </w:r>
    </w:p>
    <w:p>
      <w:pPr>
        <w:spacing w:line="540" w:lineRule="exact"/>
        <w:ind w:left="403" w:leftChars="192"/>
        <w:rPr>
          <w:color w:val="000000"/>
          <w:sz w:val="24"/>
        </w:rPr>
      </w:pPr>
      <w:r>
        <w:rPr>
          <w:rFonts w:hint="eastAsia"/>
          <w:color w:val="000000"/>
          <w:sz w:val="24"/>
        </w:rPr>
        <w:t>开 户 行：中国银行阳新支行</w:t>
      </w:r>
    </w:p>
    <w:p>
      <w:pPr>
        <w:spacing w:line="540" w:lineRule="exact"/>
        <w:ind w:left="403" w:leftChars="192"/>
        <w:rPr>
          <w:rFonts w:hint="default" w:eastAsia="宋体"/>
          <w:color w:val="000000"/>
          <w:sz w:val="24"/>
          <w:lang w:val="en-US" w:eastAsia="zh-CN"/>
        </w:rPr>
      </w:pPr>
      <w:r>
        <w:rPr>
          <w:rFonts w:hint="eastAsia"/>
          <w:color w:val="000000"/>
          <w:sz w:val="24"/>
        </w:rPr>
        <w:t>账    号：</w:t>
      </w:r>
      <w:r>
        <w:rPr>
          <w:rFonts w:hint="eastAsia"/>
          <w:color w:val="000000"/>
          <w:sz w:val="24"/>
          <w:lang w:val="en-US" w:eastAsia="zh-CN"/>
        </w:rPr>
        <w:t>5729 8211 6654</w:t>
      </w:r>
    </w:p>
    <w:p>
      <w:pPr>
        <w:spacing w:line="540" w:lineRule="exact"/>
        <w:ind w:left="403" w:leftChars="192"/>
        <w:rPr>
          <w:color w:val="000000"/>
          <w:sz w:val="24"/>
        </w:rPr>
      </w:pPr>
      <w:r>
        <w:rPr>
          <w:rFonts w:hint="eastAsia"/>
          <w:color w:val="000000"/>
          <w:sz w:val="24"/>
        </w:rPr>
        <w:t>竞买履约保证金账户：</w:t>
      </w:r>
    </w:p>
    <w:p>
      <w:pPr>
        <w:spacing w:line="540" w:lineRule="exact"/>
        <w:ind w:left="403" w:leftChars="192"/>
        <w:rPr>
          <w:color w:val="000000"/>
          <w:sz w:val="24"/>
        </w:rPr>
      </w:pPr>
      <w:r>
        <w:rPr>
          <w:rFonts w:hint="eastAsia"/>
          <w:color w:val="000000"/>
          <w:sz w:val="24"/>
        </w:rPr>
        <w:t xml:space="preserve">户      名：湖北新海信拍卖有限公司  </w:t>
      </w:r>
    </w:p>
    <w:p>
      <w:pPr>
        <w:spacing w:line="480" w:lineRule="exact"/>
        <w:ind w:left="403" w:leftChars="192"/>
        <w:rPr>
          <w:color w:val="000000"/>
          <w:sz w:val="24"/>
        </w:rPr>
      </w:pPr>
      <w:r>
        <w:rPr>
          <w:rFonts w:hint="eastAsia"/>
          <w:color w:val="000000"/>
          <w:sz w:val="24"/>
        </w:rPr>
        <w:t>开  户  行：农业银行黄石港支行</w:t>
      </w:r>
    </w:p>
    <w:p>
      <w:pPr>
        <w:spacing w:line="480" w:lineRule="exact"/>
        <w:ind w:left="403" w:leftChars="192"/>
        <w:rPr>
          <w:color w:val="000000"/>
          <w:sz w:val="24"/>
        </w:rPr>
      </w:pPr>
      <w:r>
        <w:rPr>
          <w:rFonts w:hint="eastAsia"/>
          <w:color w:val="000000"/>
          <w:sz w:val="24"/>
        </w:rPr>
        <w:t xml:space="preserve">账      号：1715 8101 0400 12011  </w:t>
      </w:r>
      <w:r>
        <w:rPr>
          <w:color w:val="000000"/>
          <w:sz w:val="24"/>
        </w:rPr>
        <w:t xml:space="preserve">  </w:t>
      </w:r>
    </w:p>
    <w:p>
      <w:pPr>
        <w:widowControl/>
        <w:spacing w:line="480" w:lineRule="exact"/>
        <w:ind w:firstLine="555"/>
        <w:jc w:val="left"/>
        <w:rPr>
          <w:color w:val="000000"/>
          <w:sz w:val="24"/>
        </w:rPr>
      </w:pPr>
      <w:r>
        <w:rPr>
          <w:rFonts w:hint="eastAsia"/>
          <w:color w:val="000000"/>
          <w:sz w:val="24"/>
        </w:rPr>
        <w:t>六、申请和资格审查</w:t>
      </w:r>
    </w:p>
    <w:p>
      <w:pPr>
        <w:widowControl/>
        <w:spacing w:line="480" w:lineRule="exact"/>
        <w:ind w:firstLine="555"/>
        <w:jc w:val="left"/>
        <w:rPr>
          <w:color w:val="000000"/>
          <w:sz w:val="24"/>
        </w:rPr>
      </w:pPr>
      <w:r>
        <w:rPr>
          <w:rFonts w:hint="eastAsia"/>
          <w:color w:val="000000"/>
          <w:sz w:val="24"/>
        </w:rPr>
        <w:t>（一）拍卖文件取得</w:t>
      </w:r>
    </w:p>
    <w:p>
      <w:pPr>
        <w:widowControl/>
        <w:spacing w:line="460" w:lineRule="exact"/>
        <w:ind w:firstLine="555"/>
        <w:jc w:val="left"/>
        <w:rPr>
          <w:color w:val="000000"/>
          <w:sz w:val="24"/>
        </w:rPr>
      </w:pPr>
      <w:r>
        <w:rPr>
          <w:rFonts w:hint="eastAsia"/>
          <w:color w:val="000000"/>
          <w:sz w:val="24"/>
        </w:rPr>
        <w:t>竞买申请人可于</w:t>
      </w:r>
      <w:r>
        <w:rPr>
          <w:color w:val="000000"/>
          <w:sz w:val="24"/>
        </w:rPr>
        <w:t>202</w:t>
      </w:r>
      <w:r>
        <w:rPr>
          <w:rFonts w:hint="eastAsia"/>
          <w:color w:val="000000"/>
          <w:sz w:val="24"/>
        </w:rPr>
        <w:t>2年</w:t>
      </w:r>
      <w:r>
        <w:rPr>
          <w:rFonts w:hint="eastAsia"/>
          <w:color w:val="000000"/>
          <w:sz w:val="24"/>
          <w:u w:val="single"/>
        </w:rPr>
        <w:t>12</w:t>
      </w:r>
      <w:r>
        <w:rPr>
          <w:rFonts w:hint="eastAsia"/>
          <w:color w:val="000000"/>
          <w:sz w:val="24"/>
        </w:rPr>
        <w:t>月</w:t>
      </w:r>
      <w:r>
        <w:rPr>
          <w:rFonts w:hint="eastAsia"/>
          <w:color w:val="000000"/>
          <w:sz w:val="24"/>
          <w:u w:val="single"/>
          <w:lang w:val="en-US" w:eastAsia="zh-CN"/>
        </w:rPr>
        <w:t>21</w:t>
      </w:r>
      <w:r>
        <w:rPr>
          <w:rFonts w:hint="eastAsia"/>
          <w:color w:val="000000"/>
          <w:sz w:val="24"/>
        </w:rPr>
        <w:t>日至</w:t>
      </w:r>
      <w:r>
        <w:rPr>
          <w:color w:val="000000"/>
          <w:sz w:val="24"/>
        </w:rPr>
        <w:t>202</w:t>
      </w:r>
      <w:r>
        <w:rPr>
          <w:rFonts w:hint="eastAsia"/>
          <w:color w:val="000000"/>
          <w:sz w:val="24"/>
        </w:rPr>
        <w:t>2年</w:t>
      </w:r>
      <w:r>
        <w:rPr>
          <w:rFonts w:hint="eastAsia"/>
          <w:color w:val="000000"/>
          <w:sz w:val="24"/>
          <w:u w:val="single"/>
        </w:rPr>
        <w:t>12</w:t>
      </w:r>
      <w:r>
        <w:rPr>
          <w:rFonts w:hint="eastAsia"/>
          <w:color w:val="000000"/>
          <w:sz w:val="24"/>
        </w:rPr>
        <w:t>月</w:t>
      </w:r>
      <w:r>
        <w:rPr>
          <w:rFonts w:hint="eastAsia"/>
          <w:color w:val="000000"/>
          <w:sz w:val="24"/>
          <w:u w:val="single"/>
          <w:lang w:val="en-US" w:eastAsia="zh-CN"/>
        </w:rPr>
        <w:t>29</w:t>
      </w:r>
      <w:r>
        <w:rPr>
          <w:rFonts w:hint="eastAsia"/>
          <w:color w:val="000000"/>
          <w:sz w:val="24"/>
        </w:rPr>
        <w:t>日到湖北新海信拍卖有限公司获取拍卖文件，具体包括：</w:t>
      </w:r>
    </w:p>
    <w:p>
      <w:pPr>
        <w:widowControl/>
        <w:spacing w:line="460" w:lineRule="exact"/>
        <w:ind w:firstLine="555"/>
        <w:jc w:val="left"/>
        <w:rPr>
          <w:color w:val="000000"/>
          <w:sz w:val="24"/>
        </w:rPr>
      </w:pPr>
      <w:r>
        <w:rPr>
          <w:rFonts w:hint="eastAsia"/>
          <w:color w:val="000000"/>
          <w:sz w:val="24"/>
        </w:rPr>
        <w:t>（</w:t>
      </w:r>
      <w:r>
        <w:rPr>
          <w:color w:val="000000"/>
          <w:sz w:val="24"/>
        </w:rPr>
        <w:t>1</w:t>
      </w:r>
      <w:r>
        <w:rPr>
          <w:rFonts w:hint="eastAsia"/>
          <w:color w:val="000000"/>
          <w:sz w:val="24"/>
        </w:rPr>
        <w:t>）拍卖公告</w:t>
      </w:r>
    </w:p>
    <w:p>
      <w:pPr>
        <w:widowControl/>
        <w:spacing w:line="460" w:lineRule="exact"/>
        <w:ind w:firstLine="555"/>
        <w:jc w:val="left"/>
        <w:rPr>
          <w:color w:val="000000"/>
          <w:sz w:val="24"/>
        </w:rPr>
      </w:pPr>
      <w:r>
        <w:rPr>
          <w:rFonts w:hint="eastAsia"/>
          <w:color w:val="000000"/>
          <w:sz w:val="24"/>
        </w:rPr>
        <w:t>（</w:t>
      </w:r>
      <w:r>
        <w:rPr>
          <w:color w:val="000000"/>
          <w:sz w:val="24"/>
        </w:rPr>
        <w:t>2</w:t>
      </w:r>
      <w:r>
        <w:rPr>
          <w:rFonts w:hint="eastAsia"/>
          <w:color w:val="000000"/>
          <w:sz w:val="24"/>
        </w:rPr>
        <w:t>）竞买须知</w:t>
      </w:r>
    </w:p>
    <w:p>
      <w:pPr>
        <w:widowControl/>
        <w:spacing w:line="460" w:lineRule="exact"/>
        <w:ind w:firstLine="555"/>
        <w:jc w:val="left"/>
        <w:rPr>
          <w:color w:val="000000"/>
          <w:sz w:val="24"/>
        </w:rPr>
      </w:pPr>
      <w:r>
        <w:rPr>
          <w:rFonts w:hint="eastAsia"/>
          <w:color w:val="000000"/>
          <w:sz w:val="24"/>
        </w:rPr>
        <w:t>（3）特别说明及附表</w:t>
      </w:r>
    </w:p>
    <w:p>
      <w:pPr>
        <w:widowControl/>
        <w:spacing w:line="460" w:lineRule="exact"/>
        <w:ind w:firstLine="555"/>
        <w:jc w:val="left"/>
        <w:rPr>
          <w:color w:val="000000"/>
          <w:sz w:val="24"/>
        </w:rPr>
      </w:pPr>
      <w:r>
        <w:rPr>
          <w:rFonts w:hint="eastAsia"/>
          <w:color w:val="000000"/>
          <w:sz w:val="24"/>
        </w:rPr>
        <w:t>（4）竞买申请书（样本）</w:t>
      </w:r>
    </w:p>
    <w:p>
      <w:pPr>
        <w:widowControl/>
        <w:spacing w:line="460" w:lineRule="exact"/>
        <w:ind w:firstLine="555"/>
        <w:jc w:val="left"/>
        <w:rPr>
          <w:color w:val="000000"/>
          <w:sz w:val="24"/>
        </w:rPr>
      </w:pPr>
      <w:r>
        <w:rPr>
          <w:rFonts w:hint="eastAsia"/>
          <w:color w:val="000000"/>
          <w:sz w:val="24"/>
        </w:rPr>
        <w:t>（5）竞买协议（样本）</w:t>
      </w:r>
    </w:p>
    <w:p>
      <w:pPr>
        <w:widowControl/>
        <w:spacing w:line="460" w:lineRule="exact"/>
        <w:ind w:firstLine="555"/>
        <w:jc w:val="left"/>
        <w:rPr>
          <w:color w:val="000000"/>
          <w:sz w:val="24"/>
        </w:rPr>
      </w:pPr>
      <w:r>
        <w:rPr>
          <w:rFonts w:hint="eastAsia"/>
          <w:color w:val="000000"/>
          <w:sz w:val="24"/>
        </w:rPr>
        <w:t>（6）授权委托书（样本）</w:t>
      </w:r>
    </w:p>
    <w:p>
      <w:pPr>
        <w:widowControl/>
        <w:spacing w:line="460" w:lineRule="exact"/>
        <w:ind w:firstLine="480" w:firstLineChars="200"/>
        <w:jc w:val="left"/>
        <w:rPr>
          <w:color w:val="000000"/>
          <w:sz w:val="24"/>
        </w:rPr>
      </w:pPr>
      <w:r>
        <w:rPr>
          <w:rFonts w:hint="eastAsia"/>
          <w:color w:val="000000"/>
          <w:sz w:val="24"/>
        </w:rPr>
        <w:t>（7）竞买资格确认书（样本）</w:t>
      </w:r>
    </w:p>
    <w:p>
      <w:pPr>
        <w:widowControl/>
        <w:spacing w:line="460" w:lineRule="exact"/>
        <w:ind w:firstLine="480" w:firstLineChars="200"/>
        <w:jc w:val="left"/>
        <w:rPr>
          <w:color w:val="000000"/>
          <w:sz w:val="24"/>
        </w:rPr>
      </w:pPr>
      <w:r>
        <w:rPr>
          <w:rFonts w:hint="eastAsia"/>
          <w:color w:val="000000"/>
          <w:sz w:val="24"/>
        </w:rPr>
        <w:t>（8）报价单（样本）</w:t>
      </w:r>
    </w:p>
    <w:p>
      <w:pPr>
        <w:widowControl/>
        <w:spacing w:line="460" w:lineRule="exact"/>
        <w:ind w:firstLine="480" w:firstLineChars="200"/>
        <w:jc w:val="left"/>
        <w:rPr>
          <w:color w:val="000000"/>
          <w:sz w:val="24"/>
        </w:rPr>
      </w:pPr>
      <w:r>
        <w:rPr>
          <w:rFonts w:hint="eastAsia"/>
          <w:color w:val="000000"/>
          <w:sz w:val="24"/>
        </w:rPr>
        <w:t>（9）拍卖成交确认书（样本）</w:t>
      </w:r>
    </w:p>
    <w:p>
      <w:pPr>
        <w:widowControl/>
        <w:spacing w:line="460" w:lineRule="exact"/>
        <w:ind w:firstLine="480" w:firstLineChars="200"/>
        <w:jc w:val="left"/>
        <w:rPr>
          <w:color w:val="000000"/>
          <w:sz w:val="24"/>
        </w:rPr>
      </w:pPr>
      <w:r>
        <w:rPr>
          <w:rFonts w:hint="eastAsia"/>
          <w:color w:val="000000"/>
          <w:sz w:val="24"/>
        </w:rPr>
        <w:t>（10）会场纪律</w:t>
      </w:r>
    </w:p>
    <w:p>
      <w:pPr>
        <w:widowControl/>
        <w:spacing w:line="460" w:lineRule="exact"/>
        <w:ind w:firstLine="480" w:firstLineChars="200"/>
        <w:jc w:val="left"/>
        <w:rPr>
          <w:color w:val="000000"/>
          <w:sz w:val="24"/>
        </w:rPr>
      </w:pPr>
      <w:r>
        <w:rPr>
          <w:rFonts w:hint="eastAsia"/>
          <w:color w:val="000000"/>
          <w:sz w:val="24"/>
        </w:rPr>
        <w:t>（11）《销售协议》（样本）</w:t>
      </w:r>
    </w:p>
    <w:p>
      <w:pPr>
        <w:widowControl/>
        <w:spacing w:line="460" w:lineRule="exact"/>
        <w:ind w:firstLine="480" w:firstLineChars="200"/>
        <w:jc w:val="left"/>
        <w:rPr>
          <w:color w:val="000000"/>
          <w:sz w:val="24"/>
        </w:rPr>
      </w:pPr>
      <w:r>
        <w:rPr>
          <w:rFonts w:hint="eastAsia"/>
          <w:color w:val="000000"/>
          <w:sz w:val="24"/>
        </w:rPr>
        <w:t>（二）提交申请</w:t>
      </w:r>
    </w:p>
    <w:p>
      <w:pPr>
        <w:widowControl/>
        <w:spacing w:line="460" w:lineRule="exact"/>
        <w:ind w:firstLine="555"/>
        <w:jc w:val="left"/>
        <w:rPr>
          <w:color w:val="000000"/>
          <w:sz w:val="24"/>
        </w:rPr>
      </w:pPr>
      <w:r>
        <w:rPr>
          <w:rFonts w:hint="eastAsia"/>
          <w:color w:val="000000"/>
          <w:sz w:val="24"/>
        </w:rPr>
        <w:t>竞买人需提交的申请资料：</w:t>
      </w:r>
    </w:p>
    <w:p>
      <w:pPr>
        <w:widowControl/>
        <w:spacing w:line="460" w:lineRule="exact"/>
        <w:ind w:firstLine="555"/>
        <w:jc w:val="left"/>
        <w:rPr>
          <w:color w:val="000000"/>
          <w:sz w:val="24"/>
        </w:rPr>
      </w:pPr>
      <w:r>
        <w:rPr>
          <w:rFonts w:hint="eastAsia"/>
          <w:color w:val="000000"/>
          <w:sz w:val="24"/>
        </w:rPr>
        <w:t>（</w:t>
      </w:r>
      <w:r>
        <w:rPr>
          <w:color w:val="000000"/>
          <w:sz w:val="24"/>
        </w:rPr>
        <w:t>1</w:t>
      </w:r>
      <w:r>
        <w:rPr>
          <w:rFonts w:hint="eastAsia"/>
          <w:color w:val="000000"/>
          <w:sz w:val="24"/>
        </w:rPr>
        <w:t>）营业执照副本及复印件（加盖公章）。</w:t>
      </w:r>
    </w:p>
    <w:p>
      <w:pPr>
        <w:widowControl/>
        <w:spacing w:line="460" w:lineRule="exact"/>
        <w:ind w:firstLine="555"/>
        <w:jc w:val="left"/>
        <w:rPr>
          <w:color w:val="000000"/>
          <w:sz w:val="24"/>
        </w:rPr>
      </w:pPr>
      <w:r>
        <w:rPr>
          <w:rFonts w:hint="eastAsia"/>
          <w:color w:val="000000"/>
          <w:sz w:val="24"/>
        </w:rPr>
        <w:t>（</w:t>
      </w:r>
      <w:r>
        <w:rPr>
          <w:color w:val="000000"/>
          <w:sz w:val="24"/>
        </w:rPr>
        <w:t>2</w:t>
      </w:r>
      <w:r>
        <w:rPr>
          <w:rFonts w:hint="eastAsia"/>
          <w:color w:val="000000"/>
          <w:sz w:val="24"/>
        </w:rPr>
        <w:t>）法定代表人身份证明及身份证复印件（加盖公章）。</w:t>
      </w:r>
    </w:p>
    <w:p>
      <w:pPr>
        <w:widowControl/>
        <w:spacing w:line="460" w:lineRule="exact"/>
        <w:ind w:firstLine="555"/>
        <w:jc w:val="left"/>
        <w:rPr>
          <w:color w:val="000000"/>
          <w:sz w:val="24"/>
        </w:rPr>
      </w:pPr>
      <w:r>
        <w:rPr>
          <w:rFonts w:hint="eastAsia"/>
          <w:color w:val="000000"/>
          <w:sz w:val="24"/>
        </w:rPr>
        <w:t>（</w:t>
      </w:r>
      <w:r>
        <w:rPr>
          <w:color w:val="000000"/>
          <w:sz w:val="24"/>
        </w:rPr>
        <w:t>3</w:t>
      </w:r>
      <w:r>
        <w:rPr>
          <w:rFonts w:hint="eastAsia"/>
          <w:color w:val="000000"/>
          <w:sz w:val="24"/>
        </w:rPr>
        <w:t>）委托他人参加竞买的，应提交授权委托书及代理人身份证复印件（加盖公章）。</w:t>
      </w:r>
    </w:p>
    <w:p>
      <w:pPr>
        <w:spacing w:line="460" w:lineRule="exact"/>
        <w:ind w:firstLine="480" w:firstLineChars="200"/>
        <w:rPr>
          <w:color w:val="000000"/>
          <w:sz w:val="24"/>
        </w:rPr>
      </w:pPr>
      <w:r>
        <w:rPr>
          <w:rFonts w:hint="eastAsia"/>
          <w:color w:val="000000"/>
          <w:sz w:val="24"/>
        </w:rPr>
        <w:t>（4）竞买申请人需提供近三年销售业绩中有一年水产品销售达到</w:t>
      </w:r>
      <w:r>
        <w:rPr>
          <w:color w:val="000000"/>
          <w:sz w:val="24"/>
        </w:rPr>
        <w:t>35</w:t>
      </w:r>
      <w:r>
        <w:rPr>
          <w:rFonts w:hint="eastAsia"/>
          <w:color w:val="000000"/>
          <w:sz w:val="24"/>
        </w:rPr>
        <w:t>0万斤以上或销售业绩达到3000万元的证明材料。</w:t>
      </w:r>
    </w:p>
    <w:p>
      <w:pPr>
        <w:widowControl/>
        <w:spacing w:line="480" w:lineRule="exact"/>
        <w:ind w:firstLine="555"/>
        <w:jc w:val="left"/>
        <w:rPr>
          <w:color w:val="000000" w:themeColor="text1"/>
          <w:sz w:val="24"/>
          <w14:textFill>
            <w14:solidFill>
              <w14:schemeClr w14:val="tx1"/>
            </w14:solidFill>
          </w14:textFill>
        </w:rPr>
      </w:pPr>
      <w:r>
        <w:rPr>
          <w:rFonts w:hint="eastAsia"/>
          <w:color w:val="000000"/>
          <w:sz w:val="24"/>
        </w:rPr>
        <w:t>（5）</w:t>
      </w:r>
      <w:r>
        <w:rPr>
          <w:color w:val="000000"/>
          <w:sz w:val="24"/>
        </w:rPr>
        <w:t xml:space="preserve"> </w:t>
      </w:r>
      <w:r>
        <w:rPr>
          <w:rFonts w:hint="eastAsia"/>
          <w:color w:val="000000" w:themeColor="text1"/>
          <w:sz w:val="24"/>
          <w14:textFill>
            <w14:solidFill>
              <w14:schemeClr w14:val="tx1"/>
            </w14:solidFill>
          </w14:textFill>
        </w:rPr>
        <w:t>在“信用中国”网（www.creditchina.gov.cn）中未被列入失信被执行人、重大税收违法失信主体、政府采购严重违法失信行为记录名单的查询结果、</w:t>
      </w:r>
      <w:r>
        <w:rPr>
          <w:rFonts w:hint="eastAsia" w:ascii="宋体" w:hAnsi="宋体"/>
          <w:color w:val="000000" w:themeColor="text1"/>
          <w:sz w:val="24"/>
          <w14:textFill>
            <w14:solidFill>
              <w14:schemeClr w14:val="tx1"/>
            </w14:solidFill>
          </w14:textFill>
        </w:rPr>
        <w:t>近三年在经营活动中无违法记录的书面声明</w:t>
      </w:r>
      <w:r>
        <w:rPr>
          <w:rFonts w:hint="eastAsia"/>
          <w:color w:val="000000" w:themeColor="text1"/>
          <w:sz w:val="24"/>
          <w14:textFill>
            <w14:solidFill>
              <w14:schemeClr w14:val="tx1"/>
            </w14:solidFill>
          </w14:textFill>
        </w:rPr>
        <w:t>（加盖公章）。</w:t>
      </w:r>
    </w:p>
    <w:p>
      <w:pPr>
        <w:widowControl/>
        <w:spacing w:line="480" w:lineRule="exact"/>
        <w:ind w:firstLine="55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（6）标的不转包承诺及相应保证、处罚措施（加盖公章）。</w:t>
      </w:r>
    </w:p>
    <w:p>
      <w:pPr>
        <w:widowControl/>
        <w:spacing w:line="480" w:lineRule="exact"/>
        <w:ind w:firstLine="55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（7）竞买保证金和竞买履约保证金的付款凭证复印件（加盖公章）。</w:t>
      </w:r>
    </w:p>
    <w:p>
      <w:pPr>
        <w:widowControl/>
        <w:spacing w:line="480" w:lineRule="exact"/>
        <w:ind w:firstLine="555"/>
        <w:jc w:val="left"/>
        <w:rPr>
          <w:color w:val="000000"/>
          <w:sz w:val="24"/>
        </w:rPr>
      </w:pPr>
      <w:r>
        <w:rPr>
          <w:rFonts w:hint="eastAsia"/>
          <w:color w:val="000000" w:themeColor="text1"/>
          <w:sz w:val="24"/>
          <w14:textFill>
            <w14:solidFill>
              <w14:schemeClr w14:val="tx1"/>
            </w14:solidFill>
          </w14:textFill>
        </w:rPr>
        <w:t>（8）</w:t>
      </w:r>
      <w:r>
        <w:rPr>
          <w:rFonts w:hint="eastAsia"/>
          <w:color w:val="000000"/>
          <w:sz w:val="24"/>
        </w:rPr>
        <w:t>拍卖文件规定需提交的其他文件。</w:t>
      </w:r>
    </w:p>
    <w:p>
      <w:pPr>
        <w:widowControl/>
        <w:spacing w:line="480" w:lineRule="exact"/>
        <w:ind w:firstLine="555"/>
        <w:jc w:val="left"/>
        <w:rPr>
          <w:color w:val="000000"/>
          <w:sz w:val="24"/>
        </w:rPr>
      </w:pPr>
      <w:r>
        <w:rPr>
          <w:rFonts w:hint="eastAsia"/>
          <w:color w:val="000000"/>
          <w:sz w:val="24"/>
        </w:rPr>
        <w:t>（三）资格审查</w:t>
      </w:r>
    </w:p>
    <w:p>
      <w:pPr>
        <w:widowControl/>
        <w:spacing w:line="480" w:lineRule="exact"/>
        <w:ind w:firstLine="555"/>
        <w:jc w:val="left"/>
        <w:rPr>
          <w:color w:val="000000"/>
          <w:sz w:val="24"/>
        </w:rPr>
      </w:pPr>
      <w:r>
        <w:rPr>
          <w:rFonts w:hint="eastAsia"/>
          <w:color w:val="000000"/>
          <w:sz w:val="24"/>
        </w:rPr>
        <w:t>湖北新海信拍卖有限公司，负责对在公告规定的时间内收到的竞买申请进行审查。按规定交纳竞买保证金通过资格审查的，方能取得竞买资格。</w:t>
      </w:r>
    </w:p>
    <w:p>
      <w:pPr>
        <w:widowControl/>
        <w:spacing w:line="480" w:lineRule="exact"/>
        <w:ind w:firstLine="555"/>
        <w:jc w:val="left"/>
        <w:rPr>
          <w:color w:val="000000"/>
          <w:sz w:val="24"/>
        </w:rPr>
      </w:pPr>
      <w:r>
        <w:rPr>
          <w:rFonts w:hint="eastAsia"/>
          <w:color w:val="000000"/>
          <w:sz w:val="24"/>
        </w:rPr>
        <w:t>经审查，有下列情形之一的，为无效申请：</w:t>
      </w:r>
    </w:p>
    <w:p>
      <w:pPr>
        <w:widowControl/>
        <w:spacing w:line="480" w:lineRule="exact"/>
        <w:ind w:firstLine="555"/>
        <w:jc w:val="left"/>
        <w:rPr>
          <w:color w:val="000000"/>
          <w:sz w:val="24"/>
        </w:rPr>
      </w:pPr>
      <w:r>
        <w:rPr>
          <w:rFonts w:hint="eastAsia"/>
          <w:color w:val="000000"/>
          <w:sz w:val="24"/>
        </w:rPr>
        <w:t>（</w:t>
      </w:r>
      <w:r>
        <w:rPr>
          <w:color w:val="000000"/>
          <w:sz w:val="24"/>
        </w:rPr>
        <w:t>1</w:t>
      </w:r>
      <w:r>
        <w:rPr>
          <w:rFonts w:hint="eastAsia"/>
          <w:color w:val="000000"/>
          <w:sz w:val="24"/>
        </w:rPr>
        <w:t>）竞买申请人不具备竞买资格的；</w:t>
      </w:r>
    </w:p>
    <w:p>
      <w:pPr>
        <w:widowControl/>
        <w:spacing w:line="480" w:lineRule="exact"/>
        <w:ind w:firstLine="480" w:firstLineChars="200"/>
        <w:jc w:val="left"/>
        <w:rPr>
          <w:color w:val="000000"/>
          <w:sz w:val="24"/>
        </w:rPr>
      </w:pPr>
      <w:r>
        <w:rPr>
          <w:rFonts w:hint="eastAsia"/>
          <w:color w:val="000000"/>
          <w:sz w:val="24"/>
        </w:rPr>
        <w:t>（</w:t>
      </w:r>
      <w:r>
        <w:rPr>
          <w:color w:val="000000"/>
          <w:sz w:val="24"/>
        </w:rPr>
        <w:t>2</w:t>
      </w:r>
      <w:r>
        <w:rPr>
          <w:rFonts w:hint="eastAsia"/>
          <w:color w:val="000000"/>
          <w:sz w:val="24"/>
        </w:rPr>
        <w:t>）未按规定交纳竞买保证金的；</w:t>
      </w:r>
    </w:p>
    <w:p>
      <w:pPr>
        <w:widowControl/>
        <w:spacing w:line="480" w:lineRule="exact"/>
        <w:ind w:firstLine="480" w:firstLineChars="200"/>
        <w:jc w:val="left"/>
        <w:rPr>
          <w:color w:val="000000"/>
          <w:sz w:val="24"/>
        </w:rPr>
      </w:pPr>
      <w:r>
        <w:rPr>
          <w:rFonts w:hint="eastAsia"/>
          <w:color w:val="000000"/>
          <w:sz w:val="24"/>
        </w:rPr>
        <w:t>（</w:t>
      </w:r>
      <w:r>
        <w:rPr>
          <w:color w:val="000000"/>
          <w:sz w:val="24"/>
        </w:rPr>
        <w:t>3</w:t>
      </w:r>
      <w:r>
        <w:rPr>
          <w:rFonts w:hint="eastAsia"/>
          <w:color w:val="000000"/>
          <w:sz w:val="24"/>
        </w:rPr>
        <w:t>）申请文件不齐全或不符合规定的；</w:t>
      </w:r>
    </w:p>
    <w:p>
      <w:pPr>
        <w:widowControl/>
        <w:spacing w:line="480" w:lineRule="exact"/>
        <w:ind w:firstLine="480" w:firstLineChars="200"/>
        <w:jc w:val="left"/>
        <w:rPr>
          <w:color w:val="000000"/>
          <w:sz w:val="24"/>
        </w:rPr>
      </w:pPr>
      <w:r>
        <w:rPr>
          <w:rFonts w:hint="eastAsia"/>
          <w:color w:val="000000"/>
          <w:sz w:val="24"/>
        </w:rPr>
        <w:t>（</w:t>
      </w:r>
      <w:r>
        <w:rPr>
          <w:color w:val="000000"/>
          <w:sz w:val="24"/>
        </w:rPr>
        <w:t>4</w:t>
      </w:r>
      <w:r>
        <w:rPr>
          <w:rFonts w:hint="eastAsia"/>
          <w:color w:val="000000"/>
          <w:sz w:val="24"/>
        </w:rPr>
        <w:t>）申请文件字迹不清，无法辨认的；</w:t>
      </w:r>
    </w:p>
    <w:p>
      <w:pPr>
        <w:widowControl/>
        <w:spacing w:line="480" w:lineRule="exact"/>
        <w:ind w:firstLine="480" w:firstLineChars="200"/>
        <w:jc w:val="left"/>
        <w:rPr>
          <w:color w:val="000000"/>
          <w:sz w:val="24"/>
        </w:rPr>
      </w:pPr>
      <w:r>
        <w:rPr>
          <w:rFonts w:hint="eastAsia"/>
          <w:color w:val="000000"/>
          <w:sz w:val="24"/>
        </w:rPr>
        <w:t>（</w:t>
      </w:r>
      <w:r>
        <w:rPr>
          <w:color w:val="000000"/>
          <w:sz w:val="24"/>
        </w:rPr>
        <w:t>5</w:t>
      </w:r>
      <w:r>
        <w:rPr>
          <w:rFonts w:hint="eastAsia"/>
          <w:color w:val="000000"/>
          <w:sz w:val="24"/>
        </w:rPr>
        <w:t>）委托他人代理，委托文件不齐全或不符合规定的；</w:t>
      </w:r>
    </w:p>
    <w:p>
      <w:pPr>
        <w:widowControl/>
        <w:spacing w:line="480" w:lineRule="exact"/>
        <w:ind w:firstLine="480" w:firstLineChars="200"/>
        <w:jc w:val="left"/>
        <w:rPr>
          <w:color w:val="000000"/>
          <w:sz w:val="24"/>
        </w:rPr>
      </w:pPr>
      <w:r>
        <w:rPr>
          <w:rFonts w:hint="eastAsia"/>
          <w:color w:val="000000"/>
          <w:sz w:val="24"/>
        </w:rPr>
        <w:t>（</w:t>
      </w:r>
      <w:r>
        <w:rPr>
          <w:color w:val="000000"/>
          <w:sz w:val="24"/>
        </w:rPr>
        <w:t>6</w:t>
      </w:r>
      <w:r>
        <w:rPr>
          <w:rFonts w:hint="eastAsia"/>
          <w:color w:val="000000"/>
          <w:sz w:val="24"/>
        </w:rPr>
        <w:t>）法律法规规定的其他情形。</w:t>
      </w:r>
    </w:p>
    <w:p>
      <w:pPr>
        <w:widowControl/>
        <w:spacing w:line="480" w:lineRule="exact"/>
        <w:ind w:firstLine="555"/>
        <w:jc w:val="left"/>
        <w:rPr>
          <w:color w:val="000000"/>
          <w:sz w:val="24"/>
        </w:rPr>
      </w:pPr>
      <w:r>
        <w:rPr>
          <w:rFonts w:hint="eastAsia"/>
          <w:color w:val="000000"/>
          <w:sz w:val="24"/>
        </w:rPr>
        <w:t>（四）确认竞买人资格</w:t>
      </w:r>
    </w:p>
    <w:p>
      <w:pPr>
        <w:widowControl/>
        <w:spacing w:line="480" w:lineRule="exact"/>
        <w:ind w:firstLine="555"/>
        <w:jc w:val="left"/>
        <w:rPr>
          <w:color w:val="000000"/>
          <w:sz w:val="24"/>
        </w:rPr>
      </w:pPr>
      <w:r>
        <w:rPr>
          <w:rFonts w:hint="eastAsia"/>
          <w:color w:val="000000"/>
          <w:sz w:val="24"/>
        </w:rPr>
        <w:t>经审查，竞买申请人按规定交纳了竞买保证金</w:t>
      </w:r>
      <w:r>
        <w:rPr>
          <w:rFonts w:hint="eastAsia"/>
          <w:color w:val="000000"/>
          <w:sz w:val="24"/>
          <w:lang w:val="en-US" w:eastAsia="zh-CN"/>
        </w:rPr>
        <w:t>和竞买履约保证金</w:t>
      </w:r>
      <w:r>
        <w:rPr>
          <w:rFonts w:hint="eastAsia"/>
          <w:color w:val="000000"/>
          <w:sz w:val="24"/>
        </w:rPr>
        <w:t>并通过了资格审查具备申请条件的，湖北新海信拍卖有限公司将于</w:t>
      </w:r>
      <w:r>
        <w:rPr>
          <w:color w:val="000000"/>
          <w:sz w:val="24"/>
        </w:rPr>
        <w:t>202</w:t>
      </w:r>
      <w:r>
        <w:rPr>
          <w:rFonts w:hint="eastAsia"/>
          <w:color w:val="000000"/>
          <w:sz w:val="24"/>
        </w:rPr>
        <w:t>2年</w:t>
      </w:r>
      <w:r>
        <w:rPr>
          <w:rFonts w:hint="eastAsia"/>
          <w:color w:val="000000"/>
          <w:sz w:val="24"/>
          <w:u w:val="single"/>
        </w:rPr>
        <w:t>12</w:t>
      </w:r>
      <w:r>
        <w:rPr>
          <w:rFonts w:hint="eastAsia"/>
          <w:color w:val="000000"/>
          <w:sz w:val="24"/>
        </w:rPr>
        <w:t>月</w:t>
      </w:r>
      <w:r>
        <w:rPr>
          <w:rFonts w:hint="eastAsia"/>
          <w:color w:val="000000"/>
          <w:sz w:val="24"/>
          <w:u w:val="single"/>
          <w:lang w:val="en-US" w:eastAsia="zh-CN"/>
        </w:rPr>
        <w:t>29</w:t>
      </w:r>
      <w:r>
        <w:rPr>
          <w:rFonts w:hint="eastAsia"/>
          <w:color w:val="000000"/>
          <w:sz w:val="24"/>
        </w:rPr>
        <w:t>日</w:t>
      </w:r>
      <w:r>
        <w:rPr>
          <w:color w:val="000000"/>
          <w:sz w:val="24"/>
        </w:rPr>
        <w:t>17</w:t>
      </w:r>
      <w:r>
        <w:rPr>
          <w:rFonts w:hint="eastAsia"/>
          <w:color w:val="000000"/>
          <w:sz w:val="24"/>
        </w:rPr>
        <w:t>时前发给《竞买资格确认书》。</w:t>
      </w:r>
    </w:p>
    <w:p>
      <w:pPr>
        <w:widowControl/>
        <w:spacing w:line="480" w:lineRule="exact"/>
        <w:ind w:firstLine="555"/>
        <w:jc w:val="left"/>
        <w:rPr>
          <w:color w:val="000000"/>
          <w:sz w:val="24"/>
        </w:rPr>
      </w:pPr>
      <w:r>
        <w:rPr>
          <w:rFonts w:hint="eastAsia"/>
          <w:color w:val="000000"/>
          <w:sz w:val="24"/>
        </w:rPr>
        <w:t>（五）答疑及现场踏勘</w:t>
      </w:r>
    </w:p>
    <w:p>
      <w:pPr>
        <w:widowControl/>
        <w:spacing w:line="480" w:lineRule="exact"/>
        <w:ind w:firstLine="555"/>
        <w:jc w:val="left"/>
        <w:rPr>
          <w:color w:val="000000"/>
          <w:sz w:val="24"/>
        </w:rPr>
      </w:pPr>
      <w:r>
        <w:rPr>
          <w:rFonts w:hint="eastAsia"/>
          <w:color w:val="000000"/>
          <w:sz w:val="24"/>
        </w:rPr>
        <w:t>竞买申请人对拍卖文件有疑问的，可以在拍卖会开始时间前</w:t>
      </w:r>
      <w:r>
        <w:rPr>
          <w:color w:val="000000"/>
          <w:sz w:val="24"/>
        </w:rPr>
        <w:t>24</w:t>
      </w:r>
      <w:r>
        <w:rPr>
          <w:rFonts w:hint="eastAsia"/>
          <w:color w:val="000000"/>
          <w:sz w:val="24"/>
        </w:rPr>
        <w:t>小时向湖北省阳新县网湖生态投资管理有限公司和湖北新海信拍卖有限公司咨询。湖北省阳新县网湖生态投资管理有限公司和湖北新海信拍卖有限公司不另行组织竞买人对转让标的进行现场踏勘和情况介绍，竞买人可在公告期间自行踏勘现场。</w:t>
      </w:r>
    </w:p>
    <w:p>
      <w:pPr>
        <w:spacing w:line="540" w:lineRule="exact"/>
        <w:ind w:firstLine="560"/>
        <w:jc w:val="left"/>
        <w:rPr>
          <w:rFonts w:ascii="宋体"/>
          <w:b w:val="0"/>
          <w:bCs w:val="0"/>
          <w:color w:val="FF0000"/>
          <w:sz w:val="24"/>
        </w:rPr>
      </w:pPr>
      <w:r>
        <w:rPr>
          <w:rFonts w:hint="eastAsia" w:ascii="宋体"/>
          <w:b w:val="0"/>
          <w:bCs w:val="0"/>
          <w:color w:val="000000" w:themeColor="text1"/>
          <w:sz w:val="24"/>
          <w14:textFill>
            <w14:solidFill>
              <w14:schemeClr w14:val="tx1"/>
            </w14:solidFill>
          </w14:textFill>
        </w:rPr>
        <w:t>七、拍卖程序</w:t>
      </w:r>
    </w:p>
    <w:p>
      <w:pPr>
        <w:spacing w:line="540" w:lineRule="exact"/>
        <w:ind w:firstLine="56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（一）拍卖会程序</w:t>
      </w:r>
    </w:p>
    <w:p>
      <w:pPr>
        <w:spacing w:line="540" w:lineRule="exact"/>
        <w:ind w:firstLine="56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1．主持人宣布拍卖会开始；</w:t>
      </w:r>
    </w:p>
    <w:p>
      <w:pPr>
        <w:spacing w:line="540" w:lineRule="exact"/>
        <w:ind w:firstLine="56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2．拍卖主持人、记录员就位；</w:t>
      </w:r>
    </w:p>
    <w:p>
      <w:pPr>
        <w:spacing w:line="540" w:lineRule="exact"/>
        <w:ind w:firstLine="56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3．拍卖主持人宣布竞买人到场情况；</w:t>
      </w:r>
    </w:p>
    <w:p>
      <w:pPr>
        <w:spacing w:line="540" w:lineRule="exact"/>
        <w:ind w:firstLine="56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4．拍卖主持人介绍拍卖标的的相关信息；</w:t>
      </w:r>
    </w:p>
    <w:p>
      <w:pPr>
        <w:spacing w:line="540" w:lineRule="exact"/>
        <w:ind w:firstLine="480" w:firstLineChars="20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5．拍卖主持人明确提示是否设有底价；</w:t>
      </w:r>
    </w:p>
    <w:p>
      <w:pPr>
        <w:spacing w:line="480" w:lineRule="exact"/>
        <w:ind w:firstLine="480" w:firstLineChars="20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6．拍卖主持人报出起拍价，宣布竞价开始；</w:t>
      </w:r>
    </w:p>
    <w:p>
      <w:pPr>
        <w:spacing w:line="480" w:lineRule="exact"/>
        <w:ind w:firstLine="480" w:firstLineChars="20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7．竞买人密封递交报价；</w:t>
      </w:r>
    </w:p>
    <w:p>
      <w:pPr>
        <w:spacing w:line="540" w:lineRule="exact"/>
        <w:ind w:firstLine="480" w:firstLineChars="20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8．主持人确认最高报价且报价不低于底价者为竞得人,拍卖主持人落槌表示拍卖成交。成交结果对拍卖人、竞得人均具有法律效力。</w:t>
      </w:r>
    </w:p>
    <w:p>
      <w:pPr>
        <w:spacing w:line="540" w:lineRule="exact"/>
        <w:ind w:firstLine="56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（二）确定竞得人后，竞得人须当场与拍卖人签订《拍卖成交确认书》，并在拍卖成交后 3日内交齐合同履约保证金。竞得人拒绝签订《拍卖成交确认书》的也不能对抗拍卖成交结果的法律效力。</w:t>
      </w:r>
    </w:p>
    <w:p>
      <w:pPr>
        <w:spacing w:line="540" w:lineRule="exact"/>
        <w:ind w:firstLine="56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八、竞价规则</w:t>
      </w:r>
    </w:p>
    <w:p>
      <w:pPr>
        <w:spacing w:line="480" w:lineRule="exact"/>
        <w:ind w:firstLine="64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（一）本次拍卖采用密封递交报价方式，按价高者得的原则确定竞得人。如果报价中出现两个（或以上）相同价格的，即进行下一轮报价，直至出现一个最高报价确定为竞得人。</w:t>
      </w:r>
    </w:p>
    <w:p>
      <w:pPr>
        <w:spacing w:line="480" w:lineRule="exact"/>
        <w:ind w:firstLine="64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（二）本次拍卖设有底（保留）价，报价未达到底价时，不能成交。</w:t>
      </w:r>
    </w:p>
    <w:p>
      <w:pPr>
        <w:spacing w:line="480" w:lineRule="exact"/>
        <w:ind w:firstLine="640"/>
        <w:jc w:val="left"/>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（三）竞买人一经报价，不可撤回。</w:t>
      </w:r>
    </w:p>
    <w:p>
      <w:pPr>
        <w:widowControl/>
        <w:spacing w:line="560" w:lineRule="exact"/>
        <w:ind w:firstLine="480" w:firstLineChars="200"/>
        <w:jc w:val="left"/>
        <w:rPr>
          <w:color w:val="000000"/>
          <w:sz w:val="24"/>
        </w:rPr>
      </w:pPr>
      <w:r>
        <w:rPr>
          <w:rFonts w:hint="eastAsia"/>
          <w:color w:val="000000"/>
          <w:sz w:val="24"/>
        </w:rPr>
        <w:t>九、注意事项</w:t>
      </w:r>
    </w:p>
    <w:p>
      <w:pPr>
        <w:widowControl/>
        <w:spacing w:line="560" w:lineRule="exact"/>
        <w:ind w:firstLine="555"/>
        <w:jc w:val="left"/>
        <w:rPr>
          <w:sz w:val="24"/>
        </w:rPr>
      </w:pPr>
      <w:r>
        <w:rPr>
          <w:rFonts w:hint="eastAsia"/>
          <w:sz w:val="24"/>
        </w:rPr>
        <w:t>（一）竞买申请人须全面阅读有关拍卖文件，并自行踏勘了解拍卖标的。如有疑问可以向湖北省阳新县网湖生态投资管理有限公司和湖北新海信拍卖有限公司咨询。竞买申请人提交《竞买申请书》参加拍卖会的，即视为竞买申请人对《拍卖文件》及标的现状无异议并全部接受，并对有关承诺承担法律责任。</w:t>
      </w:r>
    </w:p>
    <w:p>
      <w:pPr>
        <w:widowControl/>
        <w:spacing w:line="560" w:lineRule="exact"/>
        <w:ind w:firstLine="555"/>
        <w:jc w:val="left"/>
        <w:rPr>
          <w:sz w:val="24"/>
        </w:rPr>
      </w:pPr>
      <w:r>
        <w:rPr>
          <w:rFonts w:hint="eastAsia"/>
          <w:sz w:val="24"/>
        </w:rPr>
        <w:t>（二）确定竞得人后，竞得人在拍卖现场与拍卖人签订《拍卖成交确认书》。《拍卖成交确认书》对拍卖人和竞得人具有法律效力，拍卖人改变拍卖结果的，或者竞得人放弃竞得标的，均视为违约，按照《拍卖文件》的条款承担违约责任。</w:t>
      </w:r>
    </w:p>
    <w:p>
      <w:pPr>
        <w:widowControl/>
        <w:spacing w:line="560" w:lineRule="exact"/>
        <w:ind w:firstLine="555"/>
        <w:jc w:val="left"/>
        <w:rPr>
          <w:color w:val="000000" w:themeColor="text1"/>
          <w:sz w:val="24"/>
          <w14:textFill>
            <w14:solidFill>
              <w14:schemeClr w14:val="tx1"/>
            </w14:solidFill>
          </w14:textFill>
        </w:rPr>
      </w:pPr>
      <w:r>
        <w:rPr>
          <w:rFonts w:hint="eastAsia"/>
          <w:color w:val="000000"/>
          <w:sz w:val="24"/>
        </w:rPr>
        <w:t>（三）</w:t>
      </w:r>
      <w:r>
        <w:rPr>
          <w:rFonts w:hint="eastAsia"/>
          <w:color w:val="000000" w:themeColor="text1"/>
          <w:sz w:val="24"/>
          <w14:textFill>
            <w14:solidFill>
              <w14:schemeClr w14:val="tx1"/>
            </w14:solidFill>
          </w14:textFill>
        </w:rPr>
        <w:t>拍卖成交后，竞得人二日内向拍卖人按拟出让总额支付</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2% </w:t>
      </w:r>
      <w:r>
        <w:rPr>
          <w:rFonts w:hint="eastAsia"/>
          <w:color w:val="000000" w:themeColor="text1"/>
          <w:sz w:val="24"/>
          <w14:textFill>
            <w14:solidFill>
              <w14:schemeClr w14:val="tx1"/>
            </w14:solidFill>
          </w14:textFill>
        </w:rPr>
        <w:t>的拍卖佣金，佣金款可从竞得人交纳的竞买履约保证金中扣除，多退少补。</w:t>
      </w:r>
    </w:p>
    <w:p>
      <w:pPr>
        <w:widowControl/>
        <w:spacing w:line="560" w:lineRule="exact"/>
        <w:ind w:firstLine="55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竞得人交纳的竞买保证金在交齐合同履约保证金后三个工作日内予以退还，不计利息。</w:t>
      </w:r>
    </w:p>
    <w:p>
      <w:pPr>
        <w:widowControl/>
        <w:spacing w:line="560" w:lineRule="exact"/>
        <w:ind w:firstLine="720" w:firstLineChars="300"/>
        <w:jc w:val="left"/>
        <w:rPr>
          <w:color w:val="000000"/>
          <w:sz w:val="24"/>
        </w:rPr>
      </w:pPr>
      <w:r>
        <w:rPr>
          <w:rFonts w:hint="eastAsia"/>
          <w:color w:val="000000"/>
          <w:sz w:val="24"/>
        </w:rPr>
        <w:t>未竞得人交纳的</w:t>
      </w:r>
      <w:r>
        <w:rPr>
          <w:rFonts w:hint="eastAsia"/>
          <w:color w:val="000000"/>
          <w:sz w:val="24"/>
          <w:lang w:val="en-US" w:eastAsia="zh-CN"/>
        </w:rPr>
        <w:t>竞买</w:t>
      </w:r>
      <w:r>
        <w:rPr>
          <w:rFonts w:hint="eastAsia"/>
          <w:color w:val="000000"/>
          <w:sz w:val="24"/>
        </w:rPr>
        <w:t>保证金</w:t>
      </w:r>
      <w:r>
        <w:rPr>
          <w:rFonts w:hint="eastAsia"/>
          <w:color w:val="000000"/>
          <w:sz w:val="24"/>
          <w:lang w:val="en-US" w:eastAsia="zh-CN"/>
        </w:rPr>
        <w:t>和竞买履约保证金</w:t>
      </w:r>
      <w:r>
        <w:rPr>
          <w:rFonts w:hint="eastAsia"/>
          <w:color w:val="000000"/>
          <w:sz w:val="24"/>
        </w:rPr>
        <w:t>将在拍卖活动结束后</w:t>
      </w:r>
      <w:r>
        <w:rPr>
          <w:color w:val="000000"/>
          <w:sz w:val="24"/>
        </w:rPr>
        <w:t xml:space="preserve"> 3</w:t>
      </w:r>
      <w:r>
        <w:rPr>
          <w:rFonts w:hint="eastAsia"/>
          <w:color w:val="000000"/>
          <w:sz w:val="24"/>
        </w:rPr>
        <w:t>个工作日内予以退还，不计利息。</w:t>
      </w:r>
    </w:p>
    <w:p>
      <w:pPr>
        <w:widowControl/>
        <w:spacing w:line="560" w:lineRule="exact"/>
        <w:ind w:firstLine="555"/>
        <w:jc w:val="left"/>
        <w:rPr>
          <w:color w:val="000000"/>
          <w:sz w:val="24"/>
        </w:rPr>
      </w:pPr>
      <w:r>
        <w:rPr>
          <w:rFonts w:hint="eastAsia"/>
          <w:color w:val="000000"/>
          <w:sz w:val="24"/>
        </w:rPr>
        <w:t>（四）有下列情形之一的，拍卖人应当在拍卖会前中止拍卖活动，并通知竞买人：</w:t>
      </w:r>
    </w:p>
    <w:p>
      <w:pPr>
        <w:widowControl/>
        <w:spacing w:line="560" w:lineRule="exact"/>
        <w:ind w:firstLine="555"/>
        <w:jc w:val="left"/>
        <w:rPr>
          <w:color w:val="000000"/>
          <w:sz w:val="24"/>
        </w:rPr>
      </w:pPr>
      <w:r>
        <w:rPr>
          <w:color w:val="000000"/>
          <w:sz w:val="24"/>
        </w:rPr>
        <w:t>1</w:t>
      </w:r>
      <w:r>
        <w:rPr>
          <w:rFonts w:hint="eastAsia"/>
          <w:color w:val="000000"/>
          <w:sz w:val="24"/>
        </w:rPr>
        <w:t>．竞买人串通损害国家利益、社会利益或他人合法权益的；</w:t>
      </w:r>
    </w:p>
    <w:p>
      <w:pPr>
        <w:widowControl/>
        <w:spacing w:line="560" w:lineRule="exact"/>
        <w:ind w:firstLine="555"/>
        <w:jc w:val="left"/>
        <w:rPr>
          <w:color w:val="000000"/>
          <w:sz w:val="24"/>
        </w:rPr>
      </w:pPr>
      <w:r>
        <w:rPr>
          <w:color w:val="000000"/>
          <w:sz w:val="24"/>
        </w:rPr>
        <w:t>2</w:t>
      </w:r>
      <w:r>
        <w:rPr>
          <w:rFonts w:hint="eastAsia"/>
          <w:color w:val="000000"/>
          <w:sz w:val="24"/>
        </w:rPr>
        <w:t>．拍卖工作人员私下接触竞买人，足以影响拍卖公正性的；</w:t>
      </w:r>
    </w:p>
    <w:p>
      <w:pPr>
        <w:widowControl/>
        <w:spacing w:line="560" w:lineRule="exact"/>
        <w:ind w:firstLine="555"/>
        <w:jc w:val="left"/>
        <w:rPr>
          <w:color w:val="000000"/>
          <w:sz w:val="24"/>
        </w:rPr>
      </w:pPr>
      <w:r>
        <w:rPr>
          <w:color w:val="000000"/>
          <w:sz w:val="24"/>
        </w:rPr>
        <w:t>3</w:t>
      </w:r>
      <w:r>
        <w:rPr>
          <w:rFonts w:hint="eastAsia"/>
          <w:color w:val="000000"/>
          <w:sz w:val="24"/>
        </w:rPr>
        <w:t>．应当依法中止拍卖活动的其他情形。</w:t>
      </w:r>
    </w:p>
    <w:p>
      <w:pPr>
        <w:widowControl/>
        <w:spacing w:line="560" w:lineRule="exact"/>
        <w:ind w:firstLine="555"/>
        <w:jc w:val="left"/>
        <w:rPr>
          <w:color w:val="000000"/>
          <w:sz w:val="24"/>
        </w:rPr>
      </w:pPr>
      <w:r>
        <w:rPr>
          <w:rFonts w:hint="eastAsia"/>
          <w:color w:val="000000"/>
          <w:sz w:val="24"/>
        </w:rPr>
        <w:t>（五）竞得人有下列行为之一的，视为违约，其交纳的竞买保证金不予返还，出让人有权取消竞得人的竞得资格，并按相关法律规定追究其责任：</w:t>
      </w:r>
    </w:p>
    <w:p>
      <w:pPr>
        <w:widowControl/>
        <w:spacing w:line="560" w:lineRule="exact"/>
        <w:ind w:firstLine="555"/>
        <w:jc w:val="left"/>
        <w:rPr>
          <w:color w:val="000000"/>
          <w:sz w:val="24"/>
        </w:rPr>
      </w:pPr>
      <w:r>
        <w:rPr>
          <w:rFonts w:hint="eastAsia"/>
          <w:color w:val="000000"/>
          <w:sz w:val="24"/>
        </w:rPr>
        <w:t>（</w:t>
      </w:r>
      <w:r>
        <w:rPr>
          <w:color w:val="000000"/>
          <w:sz w:val="24"/>
        </w:rPr>
        <w:t>1</w:t>
      </w:r>
      <w:r>
        <w:rPr>
          <w:rFonts w:hint="eastAsia"/>
          <w:color w:val="000000"/>
          <w:sz w:val="24"/>
        </w:rPr>
        <w:t>）竞得人逾期或拒绝签订《拍卖成交确认书》的。</w:t>
      </w:r>
    </w:p>
    <w:p>
      <w:pPr>
        <w:widowControl/>
        <w:spacing w:line="560" w:lineRule="exact"/>
        <w:ind w:firstLine="555"/>
        <w:jc w:val="left"/>
        <w:rPr>
          <w:color w:val="000000"/>
          <w:sz w:val="24"/>
        </w:rPr>
      </w:pPr>
      <w:r>
        <w:rPr>
          <w:rFonts w:hint="eastAsia"/>
          <w:color w:val="000000"/>
          <w:sz w:val="24"/>
        </w:rPr>
        <w:t>（</w:t>
      </w:r>
      <w:r>
        <w:rPr>
          <w:color w:val="000000"/>
          <w:sz w:val="24"/>
        </w:rPr>
        <w:t>2</w:t>
      </w:r>
      <w:r>
        <w:rPr>
          <w:rFonts w:hint="eastAsia"/>
          <w:color w:val="000000"/>
          <w:sz w:val="24"/>
        </w:rPr>
        <w:t>）竞得人逾期或拒</w:t>
      </w:r>
      <w:r>
        <w:rPr>
          <w:rFonts w:hint="eastAsia"/>
          <w:color w:val="000000" w:themeColor="text1"/>
          <w:sz w:val="24"/>
          <w14:textFill>
            <w14:solidFill>
              <w14:schemeClr w14:val="tx1"/>
            </w14:solidFill>
          </w14:textFill>
        </w:rPr>
        <w:t>绝、不足额</w:t>
      </w:r>
      <w:r>
        <w:rPr>
          <w:rFonts w:hint="eastAsia"/>
          <w:bCs/>
          <w:color w:val="000000" w:themeColor="text1"/>
          <w:sz w:val="24"/>
          <w14:textFill>
            <w14:solidFill>
              <w14:schemeClr w14:val="tx1"/>
            </w14:solidFill>
          </w14:textFill>
        </w:rPr>
        <w:t>交纳合同履约保证金、签定</w:t>
      </w:r>
      <w:r>
        <w:rPr>
          <w:rFonts w:hint="eastAsia"/>
          <w:color w:val="000000"/>
          <w:sz w:val="24"/>
        </w:rPr>
        <w:t>《销售协议》的。</w:t>
      </w:r>
    </w:p>
    <w:p>
      <w:pPr>
        <w:widowControl/>
        <w:spacing w:line="560" w:lineRule="exact"/>
        <w:ind w:firstLine="555"/>
        <w:jc w:val="left"/>
        <w:rPr>
          <w:color w:val="000000"/>
          <w:sz w:val="24"/>
        </w:rPr>
      </w:pPr>
      <w:r>
        <w:rPr>
          <w:rFonts w:hint="eastAsia"/>
          <w:color w:val="000000"/>
          <w:sz w:val="24"/>
        </w:rPr>
        <w:t>（</w:t>
      </w:r>
      <w:r>
        <w:rPr>
          <w:color w:val="000000"/>
          <w:sz w:val="24"/>
        </w:rPr>
        <w:t>3</w:t>
      </w:r>
      <w:r>
        <w:rPr>
          <w:rFonts w:hint="eastAsia"/>
          <w:color w:val="000000"/>
          <w:sz w:val="24"/>
        </w:rPr>
        <w:t>）竞得人在竞买申请时所提交的资料、证明材料有虚假的。</w:t>
      </w:r>
    </w:p>
    <w:p>
      <w:pPr>
        <w:widowControl/>
        <w:spacing w:line="560" w:lineRule="exact"/>
        <w:ind w:firstLine="555"/>
        <w:jc w:val="left"/>
        <w:rPr>
          <w:color w:val="000000" w:themeColor="text1"/>
          <w:sz w:val="24"/>
          <w14:textFill>
            <w14:solidFill>
              <w14:schemeClr w14:val="tx1"/>
            </w14:solidFill>
          </w14:textFill>
        </w:rPr>
      </w:pPr>
      <w:r>
        <w:rPr>
          <w:rFonts w:hint="eastAsia"/>
          <w:color w:val="000000"/>
          <w:sz w:val="24"/>
        </w:rPr>
        <w:t>竞得人的竞得资格被取消后，其交纳的竞买保证金拍卖人有权不予退还。根据《拍卖法》第</w:t>
      </w:r>
      <w:r>
        <w:rPr>
          <w:color w:val="000000"/>
          <w:sz w:val="24"/>
        </w:rPr>
        <w:t>39</w:t>
      </w:r>
      <w:r>
        <w:rPr>
          <w:rFonts w:hint="eastAsia"/>
          <w:color w:val="000000"/>
          <w:sz w:val="24"/>
        </w:rPr>
        <w:t>条规定，本公司有权</w:t>
      </w:r>
      <w:r>
        <w:rPr>
          <w:rFonts w:hint="eastAsia"/>
          <w:color w:val="000000" w:themeColor="text1"/>
          <w:sz w:val="24"/>
          <w14:textFill>
            <w14:solidFill>
              <w14:schemeClr w14:val="tx1"/>
            </w14:solidFill>
          </w14:textFill>
        </w:rPr>
        <w:t>在征得</w:t>
      </w:r>
      <w:r>
        <w:rPr>
          <w:rFonts w:hint="eastAsia"/>
          <w:bCs/>
          <w:color w:val="000000" w:themeColor="text1"/>
          <w:sz w:val="24"/>
          <w14:textFill>
            <w14:solidFill>
              <w14:schemeClr w14:val="tx1"/>
            </w14:solidFill>
          </w14:textFill>
        </w:rPr>
        <w:t>委托人</w:t>
      </w:r>
      <w:r>
        <w:rPr>
          <w:rFonts w:hint="eastAsia"/>
          <w:color w:val="000000" w:themeColor="text1"/>
          <w:sz w:val="24"/>
          <w14:textFill>
            <w14:solidFill>
              <w14:schemeClr w14:val="tx1"/>
            </w14:solidFill>
          </w14:textFill>
        </w:rPr>
        <w:t>同</w:t>
      </w:r>
      <w:r>
        <w:rPr>
          <w:rFonts w:hint="eastAsia"/>
          <w:color w:val="000000"/>
          <w:sz w:val="24"/>
        </w:rPr>
        <w:t>意的情况下，收回标的再行拍卖。重新拍卖的成交价低于上次拍卖成交价的，被取消资格的竞得人应对两次拍卖的差额部分承担赔偿责任，</w:t>
      </w:r>
      <w:r>
        <w:rPr>
          <w:rFonts w:hint="eastAsia"/>
          <w:color w:val="000000" w:themeColor="text1"/>
          <w:sz w:val="24"/>
          <w14:textFill>
            <w14:solidFill>
              <w14:schemeClr w14:val="tx1"/>
            </w14:solidFill>
          </w14:textFill>
        </w:rPr>
        <w:t>同时按照《拍卖文件》和《拍卖成交确认书》的相关条款，依法追究竞得人的法律责任。</w:t>
      </w:r>
    </w:p>
    <w:p>
      <w:pPr>
        <w:widowControl/>
        <w:spacing w:line="560" w:lineRule="exact"/>
        <w:ind w:firstLine="555"/>
        <w:jc w:val="left"/>
        <w:rPr>
          <w:sz w:val="24"/>
        </w:rPr>
      </w:pPr>
      <w:r>
        <w:rPr>
          <w:rFonts w:hint="eastAsia"/>
          <w:sz w:val="24"/>
        </w:rPr>
        <w:t>十、拍卖标的交付时间与方式</w:t>
      </w:r>
    </w:p>
    <w:p>
      <w:pPr>
        <w:widowControl/>
        <w:spacing w:line="560" w:lineRule="exact"/>
        <w:ind w:firstLine="555"/>
        <w:jc w:val="left"/>
        <w:rPr>
          <w:sz w:val="24"/>
        </w:rPr>
      </w:pPr>
      <w:r>
        <w:rPr>
          <w:rFonts w:hint="eastAsia"/>
          <w:sz w:val="24"/>
        </w:rPr>
        <w:t>竞得人按《拍卖文件》约定交纳拍卖佣金后，出让人依法办理相关手续，将标的按《销售协议》约定交付竞得人。标的具体交付时间和方式以竞得人与出让人签定的《销售协议》约定为准。</w:t>
      </w:r>
    </w:p>
    <w:p>
      <w:pPr>
        <w:widowControl/>
        <w:spacing w:line="560" w:lineRule="exact"/>
        <w:ind w:firstLine="480" w:firstLineChars="200"/>
        <w:jc w:val="left"/>
        <w:rPr>
          <w:sz w:val="24"/>
        </w:rPr>
      </w:pPr>
      <w:r>
        <w:rPr>
          <w:rFonts w:hint="eastAsia"/>
          <w:sz w:val="24"/>
        </w:rPr>
        <w:t>十一、本次拍卖按现状进行拍卖，竞买人自行决定竞买行为并自行承担责任。在进入拍卖活动现场之前拍卖方工作人员所作口头或书面的解释仅供参考，一切对拍卖标的的说明以《拍卖文件》为准，竞买人一旦提交竞买申请文件即视为对《拍卖文件》和标的现状及《特别说明》无异议，并全部接受。</w:t>
      </w:r>
    </w:p>
    <w:p>
      <w:pPr>
        <w:widowControl/>
        <w:numPr>
          <w:ilvl w:val="0"/>
          <w:numId w:val="3"/>
        </w:numPr>
        <w:spacing w:line="560" w:lineRule="exact"/>
        <w:ind w:firstLine="555"/>
        <w:jc w:val="left"/>
        <w:rPr>
          <w:sz w:val="24"/>
        </w:rPr>
      </w:pPr>
      <w:r>
        <w:rPr>
          <w:rFonts w:hint="eastAsia"/>
          <w:sz w:val="24"/>
        </w:rPr>
        <w:t>本公司有权根据相关法规在收到委托人书面通知后于拍卖前中止拍卖或撤回拍卖标的。</w:t>
      </w:r>
    </w:p>
    <w:p>
      <w:pPr>
        <w:widowControl/>
        <w:numPr>
          <w:ilvl w:val="0"/>
          <w:numId w:val="3"/>
        </w:numPr>
        <w:spacing w:line="560" w:lineRule="exact"/>
        <w:ind w:firstLine="555"/>
        <w:jc w:val="left"/>
        <w:rPr>
          <w:color w:val="000000"/>
          <w:sz w:val="24"/>
        </w:rPr>
      </w:pPr>
      <w:r>
        <w:rPr>
          <w:rFonts w:hint="eastAsia"/>
          <w:color w:val="000000"/>
          <w:sz w:val="24"/>
        </w:rPr>
        <w:t>本公司有权根据相关法规解释处理涉及本次拍卖活动未尽事宜，如遇不可抗力或其他非本公司原因造成拍卖会暂停、中止、延期、终止等任一情形，本公司不承担任何责任。</w:t>
      </w:r>
    </w:p>
    <w:p>
      <w:pPr>
        <w:widowControl/>
        <w:spacing w:line="560" w:lineRule="exact"/>
        <w:ind w:firstLine="555"/>
        <w:jc w:val="left"/>
        <w:rPr>
          <w:color w:val="000000"/>
          <w:sz w:val="24"/>
        </w:rPr>
      </w:pPr>
      <w:r>
        <w:rPr>
          <w:rFonts w:hint="eastAsia"/>
          <w:color w:val="000000"/>
          <w:sz w:val="24"/>
        </w:rPr>
        <w:t>十四、参加本次拍卖会的竞买人及其他人员应遵守拍卖会现场纪律秩序，拍卖会现场禁止吸烟，不得在拍卖会现场随意走动，不得阻碍其他竞买人的正常竞拍，不得有操纵、控制、恐吓、垄断、串通等违法违规行为。一经发现，本公司有权取消其竞买资格，将其请出拍卖现场，其交纳的保证金不予返还，情节严重的还将依法追究其法律责任。</w:t>
      </w:r>
    </w:p>
    <w:p>
      <w:pPr>
        <w:widowControl/>
        <w:spacing w:line="560" w:lineRule="exact"/>
        <w:ind w:firstLine="555"/>
        <w:jc w:val="left"/>
        <w:rPr>
          <w:color w:val="000000"/>
          <w:sz w:val="24"/>
        </w:rPr>
      </w:pPr>
      <w:r>
        <w:rPr>
          <w:rFonts w:hint="eastAsia"/>
          <w:color w:val="000000"/>
          <w:sz w:val="24"/>
        </w:rPr>
        <w:t>十五、本《拍卖文件》中的复印件、复制件和样本仅作为竞买人的参考资料，具体内容以原件为准。</w:t>
      </w:r>
    </w:p>
    <w:p>
      <w:pPr>
        <w:widowControl/>
        <w:spacing w:line="560" w:lineRule="exact"/>
        <w:ind w:firstLine="555"/>
        <w:jc w:val="left"/>
        <w:rPr>
          <w:color w:val="000000"/>
          <w:sz w:val="24"/>
        </w:rPr>
      </w:pPr>
      <w:r>
        <w:rPr>
          <w:rFonts w:hint="eastAsia"/>
          <w:color w:val="000000"/>
          <w:sz w:val="24"/>
        </w:rPr>
        <w:t>十六、本《竞买须知》如有变更，将在原公告媒体上发布“变更公告”，内容以“变更公告”或以拍卖人出具书面的《补充说明》为准。</w:t>
      </w:r>
    </w:p>
    <w:p>
      <w:pPr>
        <w:widowControl/>
        <w:spacing w:line="560" w:lineRule="exact"/>
        <w:ind w:firstLine="555"/>
        <w:jc w:val="left"/>
        <w:rPr>
          <w:color w:val="000000"/>
          <w:sz w:val="24"/>
        </w:rPr>
      </w:pPr>
      <w:r>
        <w:rPr>
          <w:rFonts w:hint="eastAsia"/>
          <w:color w:val="000000"/>
          <w:sz w:val="24"/>
        </w:rPr>
        <w:t>十七、湖北省阳新县网湖生态投资管理有限公司与湖北新海信拍卖有限公司对本《须知》有解释权。</w:t>
      </w:r>
    </w:p>
    <w:p>
      <w:pPr>
        <w:widowControl/>
        <w:spacing w:line="560" w:lineRule="exact"/>
        <w:ind w:firstLine="555"/>
        <w:jc w:val="right"/>
        <w:rPr>
          <w:color w:val="000000"/>
          <w:sz w:val="24"/>
        </w:rPr>
      </w:pPr>
      <w:r>
        <w:rPr>
          <w:rFonts w:hint="eastAsia"/>
          <w:color w:val="000000"/>
          <w:sz w:val="24"/>
        </w:rPr>
        <w:t>湖北新海信拍卖有限公司</w:t>
      </w:r>
    </w:p>
    <w:p>
      <w:pPr>
        <w:widowControl/>
        <w:spacing w:line="560" w:lineRule="exact"/>
        <w:ind w:firstLine="555"/>
        <w:jc w:val="right"/>
        <w:rPr>
          <w:rFonts w:ascii="宋体"/>
          <w:color w:val="000000"/>
          <w:sz w:val="24"/>
        </w:rPr>
      </w:pPr>
      <w:r>
        <w:rPr>
          <w:color w:val="000000"/>
          <w:sz w:val="24"/>
        </w:rPr>
        <w:t>202</w:t>
      </w:r>
      <w:r>
        <w:rPr>
          <w:rFonts w:hint="eastAsia"/>
          <w:color w:val="000000"/>
          <w:sz w:val="24"/>
        </w:rPr>
        <w:t>2年</w:t>
      </w:r>
      <w:r>
        <w:rPr>
          <w:rFonts w:hint="eastAsia"/>
          <w:color w:val="000000"/>
          <w:sz w:val="24"/>
          <w:u w:val="single"/>
        </w:rPr>
        <w:t>12</w:t>
      </w:r>
      <w:r>
        <w:rPr>
          <w:rFonts w:hint="eastAsia"/>
          <w:color w:val="000000"/>
          <w:sz w:val="24"/>
        </w:rPr>
        <w:t>月</w:t>
      </w:r>
      <w:r>
        <w:rPr>
          <w:rFonts w:hint="eastAsia"/>
          <w:color w:val="000000"/>
          <w:sz w:val="24"/>
          <w:u w:val="single"/>
          <w:lang w:val="en-US" w:eastAsia="zh-CN"/>
        </w:rPr>
        <w:t>21</w:t>
      </w:r>
      <w:r>
        <w:rPr>
          <w:rFonts w:hint="eastAsia"/>
          <w:color w:val="000000"/>
          <w:sz w:val="24"/>
        </w:rPr>
        <w:t>日</w:t>
      </w:r>
      <w:r>
        <w:rPr>
          <w:color w:val="000000"/>
          <w:sz w:val="24"/>
        </w:rPr>
        <w:t xml:space="preserve">     </w:t>
      </w:r>
      <w:r>
        <w:rPr>
          <w:color w:val="FF0000"/>
          <w:sz w:val="24"/>
        </w:rPr>
        <w:t xml:space="preserve">                                                                                                                                                                                                                                                                                                                                                                                                                                                                                                                                                                                                  </w:t>
      </w:r>
    </w:p>
    <w:p>
      <w:pPr>
        <w:widowControl/>
        <w:spacing w:line="520" w:lineRule="exact"/>
        <w:ind w:firstLine="555"/>
        <w:jc w:val="left"/>
        <w:rPr>
          <w:rFonts w:ascii="宋体" w:cs="宋体"/>
          <w:color w:val="FF0000"/>
          <w:kern w:val="0"/>
          <w:sz w:val="24"/>
        </w:rPr>
      </w:pPr>
    </w:p>
    <w:p>
      <w:pPr>
        <w:spacing w:after="160" w:line="600" w:lineRule="exact"/>
        <w:rPr>
          <w:rFonts w:ascii="宋体"/>
          <w:b/>
          <w:sz w:val="48"/>
          <w:szCs w:val="48"/>
        </w:rPr>
      </w:pPr>
    </w:p>
    <w:p>
      <w:pPr>
        <w:spacing w:line="360" w:lineRule="auto"/>
        <w:rPr>
          <w:color w:val="000000"/>
          <w:sz w:val="44"/>
          <w:szCs w:val="44"/>
        </w:rPr>
      </w:pPr>
    </w:p>
    <w:p>
      <w:pPr>
        <w:spacing w:line="360" w:lineRule="auto"/>
        <w:rPr>
          <w:color w:val="000000"/>
          <w:sz w:val="44"/>
          <w:szCs w:val="44"/>
        </w:rPr>
      </w:pPr>
    </w:p>
    <w:p>
      <w:pPr>
        <w:spacing w:line="360" w:lineRule="auto"/>
        <w:jc w:val="center"/>
        <w:rPr>
          <w:color w:val="000000"/>
          <w:sz w:val="44"/>
          <w:szCs w:val="44"/>
        </w:rPr>
      </w:pPr>
    </w:p>
    <w:p>
      <w:pPr>
        <w:spacing w:line="360" w:lineRule="auto"/>
        <w:jc w:val="center"/>
        <w:rPr>
          <w:color w:val="000000"/>
          <w:sz w:val="24"/>
        </w:rPr>
      </w:pPr>
      <w:r>
        <w:rPr>
          <w:rFonts w:hint="eastAsia"/>
          <w:color w:val="000000"/>
          <w:sz w:val="44"/>
          <w:szCs w:val="44"/>
        </w:rPr>
        <w:t>特 别 说 明</w:t>
      </w:r>
    </w:p>
    <w:p>
      <w:pPr>
        <w:widowControl/>
        <w:spacing w:line="700" w:lineRule="exact"/>
        <w:ind w:firstLine="560" w:firstLineChars="200"/>
        <w:rPr>
          <w:sz w:val="28"/>
          <w:szCs w:val="28"/>
        </w:rPr>
      </w:pPr>
      <w:r>
        <w:rPr>
          <w:rFonts w:hint="eastAsia"/>
          <w:sz w:val="28"/>
          <w:szCs w:val="28"/>
        </w:rPr>
        <w:t>本次拍卖实行价高者得的原则确定竞得人。竞买人报价时只报花鲢（成品鱼）的价格，花鲢次品鱼、死鱼、白鲢成品鱼、次品鱼、死鱼、杂鱼不参与报价，花鲢次品鱼、死鱼、白鲢成品鱼、次品鱼、死鱼及杂鱼的加价幅度，以花鲢（成品鱼）的最后报价与起拍价之间的加价幅度（增加比例）为准，计算报价。</w:t>
      </w:r>
    </w:p>
    <w:p>
      <w:pPr>
        <w:widowControl/>
        <w:spacing w:line="70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本次拍卖拟定出让花、白鲢300万斤，除花、白鲢以外的杂鱼50万斤，</w:t>
      </w:r>
      <w:r>
        <w:rPr>
          <w:rFonts w:hint="eastAsia"/>
          <w:b/>
          <w:bCs/>
          <w:color w:val="000000" w:themeColor="text1"/>
          <w:sz w:val="28"/>
          <w:szCs w:val="28"/>
          <w14:textFill>
            <w14:solidFill>
              <w14:schemeClr w14:val="tx1"/>
            </w14:solidFill>
          </w14:textFill>
        </w:rPr>
        <w:t>拟出让销售总额约</w:t>
      </w:r>
      <w:r>
        <w:rPr>
          <w:rFonts w:hint="eastAsia"/>
          <w:b/>
          <w:bCs/>
          <w:color w:val="000000" w:themeColor="text1"/>
          <w:sz w:val="28"/>
          <w:szCs w:val="28"/>
          <w:u w:val="single"/>
          <w14:textFill>
            <w14:solidFill>
              <w14:schemeClr w14:val="tx1"/>
            </w14:solidFill>
          </w14:textFill>
        </w:rPr>
        <w:t xml:space="preserve"> 3500 </w:t>
      </w:r>
      <w:r>
        <w:rPr>
          <w:rFonts w:hint="eastAsia"/>
          <w:b/>
          <w:bCs/>
          <w:color w:val="000000" w:themeColor="text1"/>
          <w:sz w:val="28"/>
          <w:szCs w:val="28"/>
          <w14:textFill>
            <w14:solidFill>
              <w14:schemeClr w14:val="tx1"/>
            </w14:solidFill>
          </w14:textFill>
        </w:rPr>
        <w:t>万元，拍卖佣金按拟出让总额进行计算，最终出让总额（总重量）不影响拍卖佣金的计算与收取</w:t>
      </w:r>
      <w:r>
        <w:rPr>
          <w:rFonts w:hint="eastAsia"/>
          <w:color w:val="000000" w:themeColor="text1"/>
          <w:sz w:val="28"/>
          <w:szCs w:val="28"/>
          <w14:textFill>
            <w14:solidFill>
              <w14:schemeClr w14:val="tx1"/>
            </w14:solidFill>
          </w14:textFill>
        </w:rPr>
        <w:t>。</w:t>
      </w:r>
    </w:p>
    <w:p>
      <w:pPr>
        <w:widowControl/>
        <w:spacing w:line="700" w:lineRule="exact"/>
        <w:ind w:firstLine="560" w:firstLineChars="200"/>
        <w:rPr>
          <w:color w:val="000000" w:themeColor="text1"/>
          <w:sz w:val="28"/>
          <w:szCs w:val="28"/>
          <w14:textFill>
            <w14:solidFill>
              <w14:schemeClr w14:val="tx1"/>
            </w14:solidFill>
          </w14:textFill>
        </w:rPr>
      </w:pPr>
    </w:p>
    <w:p>
      <w:pPr>
        <w:widowControl/>
        <w:spacing w:line="70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表格附后：</w:t>
      </w:r>
    </w:p>
    <w:p>
      <w:pPr>
        <w:widowControl/>
        <w:spacing w:line="700" w:lineRule="exact"/>
        <w:rPr>
          <w:color w:val="000000" w:themeColor="text1"/>
          <w:sz w:val="28"/>
          <w:szCs w:val="28"/>
          <w14:textFill>
            <w14:solidFill>
              <w14:schemeClr w14:val="tx1"/>
            </w14:solidFill>
          </w14:textFill>
        </w:rPr>
      </w:pPr>
    </w:p>
    <w:p>
      <w:pPr>
        <w:widowControl/>
        <w:spacing w:line="700" w:lineRule="exact"/>
        <w:ind w:firstLine="560" w:firstLineChars="200"/>
        <w:rPr>
          <w:color w:val="000000" w:themeColor="text1"/>
          <w:sz w:val="28"/>
          <w:szCs w:val="28"/>
          <w14:textFill>
            <w14:solidFill>
              <w14:schemeClr w14:val="tx1"/>
            </w14:solidFill>
          </w14:textFill>
        </w:rPr>
      </w:pPr>
    </w:p>
    <w:p>
      <w:pPr>
        <w:widowControl/>
        <w:spacing w:line="700" w:lineRule="exact"/>
        <w:ind w:firstLine="560" w:firstLineChars="200"/>
        <w:rPr>
          <w:color w:val="000000" w:themeColor="text1"/>
          <w:sz w:val="28"/>
          <w:szCs w:val="28"/>
          <w14:textFill>
            <w14:solidFill>
              <w14:schemeClr w14:val="tx1"/>
            </w14:solidFill>
          </w14:textFill>
        </w:rPr>
      </w:pPr>
    </w:p>
    <w:p>
      <w:pPr>
        <w:widowControl/>
        <w:spacing w:line="700" w:lineRule="exact"/>
        <w:ind w:firstLine="560" w:firstLineChars="200"/>
        <w:rPr>
          <w:color w:val="000000" w:themeColor="text1"/>
          <w:sz w:val="28"/>
          <w:szCs w:val="28"/>
          <w14:textFill>
            <w14:solidFill>
              <w14:schemeClr w14:val="tx1"/>
            </w14:solidFill>
          </w14:textFill>
        </w:rPr>
      </w:pPr>
    </w:p>
    <w:p>
      <w:pPr>
        <w:widowControl/>
        <w:spacing w:line="700" w:lineRule="exact"/>
        <w:ind w:firstLine="560" w:firstLineChars="200"/>
        <w:rPr>
          <w:color w:val="000000" w:themeColor="text1"/>
          <w:sz w:val="28"/>
          <w:szCs w:val="28"/>
          <w14:textFill>
            <w14:solidFill>
              <w14:schemeClr w14:val="tx1"/>
            </w14:solidFill>
          </w14:textFill>
        </w:rPr>
      </w:pPr>
    </w:p>
    <w:p>
      <w:pPr>
        <w:widowControl/>
        <w:spacing w:line="700" w:lineRule="exact"/>
        <w:ind w:firstLine="560" w:firstLineChars="200"/>
        <w:rPr>
          <w:color w:val="000000" w:themeColor="text1"/>
          <w:sz w:val="28"/>
          <w:szCs w:val="28"/>
          <w14:textFill>
            <w14:solidFill>
              <w14:schemeClr w14:val="tx1"/>
            </w14:solidFill>
          </w14:textFill>
        </w:rPr>
      </w:pPr>
    </w:p>
    <w:p>
      <w:pPr>
        <w:widowControl/>
        <w:spacing w:line="700" w:lineRule="exact"/>
        <w:ind w:firstLine="560" w:firstLineChars="200"/>
        <w:rPr>
          <w:color w:val="000000" w:themeColor="text1"/>
          <w:sz w:val="28"/>
          <w:szCs w:val="28"/>
          <w14:textFill>
            <w14:solidFill>
              <w14:schemeClr w14:val="tx1"/>
            </w14:solidFill>
          </w14:textFill>
        </w:rPr>
      </w:pPr>
    </w:p>
    <w:p>
      <w:pPr>
        <w:widowControl/>
        <w:spacing w:line="700" w:lineRule="exact"/>
        <w:rPr>
          <w:b/>
          <w:bCs/>
          <w:color w:val="000000" w:themeColor="text1"/>
          <w:sz w:val="28"/>
          <w:szCs w:val="28"/>
          <w14:textFill>
            <w14:solidFill>
              <w14:schemeClr w14:val="tx1"/>
            </w14:solidFill>
          </w14:textFill>
        </w:rPr>
      </w:pPr>
    </w:p>
    <w:p>
      <w:pPr>
        <w:widowControl/>
        <w:spacing w:line="700" w:lineRule="exact"/>
        <w:jc w:val="center"/>
        <w:rPr>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水产品起拍价及加价方式一览表</w:t>
      </w:r>
    </w:p>
    <w:tbl>
      <w:tblPr>
        <w:tblStyle w:val="6"/>
        <w:tblpPr w:leftFromText="180" w:rightFromText="180" w:vertAnchor="text" w:horzAnchor="page" w:tblpX="1231" w:tblpY="638"/>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991"/>
        <w:gridCol w:w="1996"/>
        <w:gridCol w:w="854"/>
        <w:gridCol w:w="870"/>
        <w:gridCol w:w="735"/>
        <w:gridCol w:w="1230"/>
        <w:gridCol w:w="885"/>
        <w:gridCol w:w="88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gridSpan w:val="2"/>
            <w:vMerge w:val="restart"/>
            <w:vAlign w:val="center"/>
          </w:tcPr>
          <w:p>
            <w:pPr>
              <w:spacing w:after="160" w:line="240" w:lineRule="exact"/>
              <w:jc w:val="center"/>
              <w:rPr>
                <w:rFonts w:ascii="宋体"/>
                <w:b/>
                <w:szCs w:val="21"/>
              </w:rPr>
            </w:pPr>
            <w:r>
              <w:rPr>
                <w:rFonts w:hint="eastAsia" w:ascii="宋体"/>
                <w:b/>
                <w:szCs w:val="21"/>
              </w:rPr>
              <w:t>品 名</w:t>
            </w:r>
          </w:p>
        </w:tc>
        <w:tc>
          <w:tcPr>
            <w:tcW w:w="1996" w:type="dxa"/>
            <w:vAlign w:val="bottom"/>
          </w:tcPr>
          <w:p>
            <w:pPr>
              <w:spacing w:after="160" w:line="240" w:lineRule="exact"/>
              <w:jc w:val="center"/>
              <w:rPr>
                <w:rFonts w:ascii="宋体"/>
                <w:b/>
                <w:szCs w:val="21"/>
              </w:rPr>
            </w:pPr>
            <w:r>
              <w:rPr>
                <w:rFonts w:hint="eastAsia" w:ascii="宋体"/>
                <w:b/>
                <w:szCs w:val="21"/>
              </w:rPr>
              <w:t>规格（克）</w:t>
            </w:r>
          </w:p>
        </w:tc>
        <w:tc>
          <w:tcPr>
            <w:tcW w:w="2459" w:type="dxa"/>
            <w:gridSpan w:val="3"/>
            <w:vAlign w:val="bottom"/>
          </w:tcPr>
          <w:p>
            <w:pPr>
              <w:spacing w:after="160" w:line="240" w:lineRule="exact"/>
              <w:jc w:val="center"/>
              <w:rPr>
                <w:rFonts w:ascii="宋体"/>
                <w:b/>
                <w:szCs w:val="21"/>
              </w:rPr>
            </w:pPr>
            <w:r>
              <w:rPr>
                <w:rFonts w:hint="eastAsia" w:ascii="宋体"/>
                <w:b/>
                <w:szCs w:val="21"/>
              </w:rPr>
              <w:t>起 拍 价</w:t>
            </w:r>
          </w:p>
          <w:p>
            <w:pPr>
              <w:spacing w:after="160" w:line="240" w:lineRule="exact"/>
              <w:jc w:val="center"/>
              <w:rPr>
                <w:rFonts w:ascii="宋体"/>
                <w:b/>
                <w:sz w:val="18"/>
                <w:szCs w:val="18"/>
              </w:rPr>
            </w:pPr>
            <w:r>
              <w:rPr>
                <w:rFonts w:hint="eastAsia" w:ascii="宋体"/>
                <w:b/>
                <w:sz w:val="18"/>
                <w:szCs w:val="18"/>
              </w:rPr>
              <w:t>（元/500克）</w:t>
            </w:r>
          </w:p>
        </w:tc>
        <w:tc>
          <w:tcPr>
            <w:tcW w:w="1230" w:type="dxa"/>
            <w:vMerge w:val="restart"/>
            <w:vAlign w:val="bottom"/>
          </w:tcPr>
          <w:p>
            <w:pPr>
              <w:spacing w:after="160" w:line="240" w:lineRule="exact"/>
              <w:jc w:val="center"/>
              <w:rPr>
                <w:rFonts w:ascii="宋体"/>
                <w:b/>
                <w:szCs w:val="21"/>
              </w:rPr>
            </w:pPr>
            <w:r>
              <w:rPr>
                <w:rFonts w:hint="eastAsia" w:ascii="宋体"/>
                <w:b/>
                <w:szCs w:val="21"/>
              </w:rPr>
              <w:t>加价幅度</w:t>
            </w:r>
          </w:p>
          <w:p>
            <w:pPr>
              <w:spacing w:after="160" w:line="240" w:lineRule="exact"/>
              <w:jc w:val="center"/>
              <w:rPr>
                <w:rFonts w:ascii="宋体"/>
                <w:b/>
                <w:szCs w:val="21"/>
              </w:rPr>
            </w:pPr>
            <w:r>
              <w:rPr>
                <w:rFonts w:hint="eastAsia" w:ascii="宋体"/>
                <w:b/>
                <w:szCs w:val="21"/>
              </w:rPr>
              <w:t>（百分比）</w:t>
            </w:r>
          </w:p>
        </w:tc>
        <w:tc>
          <w:tcPr>
            <w:tcW w:w="2445" w:type="dxa"/>
            <w:gridSpan w:val="3"/>
            <w:vAlign w:val="bottom"/>
          </w:tcPr>
          <w:p>
            <w:pPr>
              <w:spacing w:after="160" w:line="240" w:lineRule="exact"/>
              <w:jc w:val="center"/>
              <w:rPr>
                <w:rFonts w:ascii="宋体"/>
                <w:b/>
                <w:szCs w:val="21"/>
              </w:rPr>
            </w:pPr>
            <w:r>
              <w:rPr>
                <w:rFonts w:hint="eastAsia" w:ascii="宋体"/>
                <w:b/>
                <w:szCs w:val="21"/>
              </w:rPr>
              <w:t>报 价</w:t>
            </w:r>
          </w:p>
          <w:p>
            <w:pPr>
              <w:spacing w:after="160" w:line="240" w:lineRule="exact"/>
              <w:jc w:val="center"/>
              <w:rPr>
                <w:rFonts w:ascii="宋体"/>
                <w:b/>
                <w:szCs w:val="21"/>
              </w:rPr>
            </w:pPr>
            <w:r>
              <w:rPr>
                <w:rFonts w:hint="eastAsia" w:ascii="宋体"/>
                <w:b/>
                <w:sz w:val="18"/>
                <w:szCs w:val="18"/>
              </w:rPr>
              <w:t>（元/500克）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gridSpan w:val="2"/>
            <w:vMerge w:val="continue"/>
            <w:vAlign w:val="center"/>
          </w:tcPr>
          <w:p>
            <w:pPr>
              <w:spacing w:after="160" w:line="240" w:lineRule="exact"/>
              <w:jc w:val="center"/>
              <w:rPr>
                <w:rFonts w:ascii="宋体"/>
                <w:b/>
                <w:szCs w:val="21"/>
              </w:rPr>
            </w:pPr>
          </w:p>
        </w:tc>
        <w:tc>
          <w:tcPr>
            <w:tcW w:w="1996" w:type="dxa"/>
            <w:vAlign w:val="bottom"/>
          </w:tcPr>
          <w:p>
            <w:pPr>
              <w:spacing w:after="160" w:line="240" w:lineRule="exact"/>
              <w:jc w:val="center"/>
              <w:rPr>
                <w:rFonts w:ascii="宋体"/>
                <w:b/>
                <w:szCs w:val="21"/>
              </w:rPr>
            </w:pPr>
          </w:p>
        </w:tc>
        <w:tc>
          <w:tcPr>
            <w:tcW w:w="854" w:type="dxa"/>
            <w:vAlign w:val="bottom"/>
          </w:tcPr>
          <w:p>
            <w:pPr>
              <w:spacing w:after="160" w:line="240" w:lineRule="exact"/>
              <w:jc w:val="center"/>
              <w:rPr>
                <w:rFonts w:ascii="宋体"/>
                <w:b/>
                <w:szCs w:val="21"/>
              </w:rPr>
            </w:pPr>
            <w:r>
              <w:rPr>
                <w:rFonts w:hint="eastAsia" w:ascii="宋体"/>
                <w:b/>
                <w:szCs w:val="21"/>
              </w:rPr>
              <w:t>成品鱼</w:t>
            </w:r>
          </w:p>
        </w:tc>
        <w:tc>
          <w:tcPr>
            <w:tcW w:w="870" w:type="dxa"/>
            <w:vAlign w:val="bottom"/>
          </w:tcPr>
          <w:p>
            <w:pPr>
              <w:spacing w:after="160" w:line="240" w:lineRule="exact"/>
              <w:jc w:val="center"/>
              <w:rPr>
                <w:rFonts w:ascii="宋体"/>
                <w:b/>
                <w:szCs w:val="21"/>
              </w:rPr>
            </w:pPr>
            <w:r>
              <w:rPr>
                <w:rFonts w:hint="eastAsia" w:ascii="宋体"/>
                <w:b/>
                <w:szCs w:val="21"/>
              </w:rPr>
              <w:t>次品鱼</w:t>
            </w:r>
          </w:p>
        </w:tc>
        <w:tc>
          <w:tcPr>
            <w:tcW w:w="735" w:type="dxa"/>
            <w:vAlign w:val="bottom"/>
          </w:tcPr>
          <w:p>
            <w:pPr>
              <w:spacing w:after="160" w:line="240" w:lineRule="exact"/>
              <w:jc w:val="center"/>
              <w:rPr>
                <w:rFonts w:ascii="宋体"/>
                <w:b/>
                <w:szCs w:val="21"/>
              </w:rPr>
            </w:pPr>
            <w:r>
              <w:rPr>
                <w:rFonts w:hint="eastAsia" w:ascii="宋体"/>
                <w:b/>
                <w:szCs w:val="21"/>
              </w:rPr>
              <w:t>死鱼</w:t>
            </w:r>
          </w:p>
        </w:tc>
        <w:tc>
          <w:tcPr>
            <w:tcW w:w="1230" w:type="dxa"/>
            <w:vMerge w:val="continue"/>
            <w:vAlign w:val="bottom"/>
          </w:tcPr>
          <w:p>
            <w:pPr>
              <w:spacing w:after="160" w:line="240" w:lineRule="exact"/>
              <w:jc w:val="center"/>
              <w:rPr>
                <w:rFonts w:ascii="宋体"/>
                <w:b/>
                <w:szCs w:val="21"/>
                <w:u w:val="single"/>
              </w:rPr>
            </w:pPr>
          </w:p>
        </w:tc>
        <w:tc>
          <w:tcPr>
            <w:tcW w:w="885" w:type="dxa"/>
            <w:vAlign w:val="bottom"/>
          </w:tcPr>
          <w:p>
            <w:pPr>
              <w:spacing w:after="160" w:line="240" w:lineRule="exact"/>
              <w:jc w:val="center"/>
              <w:rPr>
                <w:rFonts w:ascii="宋体"/>
                <w:b/>
                <w:szCs w:val="21"/>
              </w:rPr>
            </w:pPr>
            <w:r>
              <w:rPr>
                <w:rFonts w:hint="eastAsia" w:ascii="宋体"/>
                <w:b/>
                <w:szCs w:val="21"/>
              </w:rPr>
              <w:t>成品鱼</w:t>
            </w:r>
          </w:p>
        </w:tc>
        <w:tc>
          <w:tcPr>
            <w:tcW w:w="885" w:type="dxa"/>
            <w:vAlign w:val="bottom"/>
          </w:tcPr>
          <w:p>
            <w:pPr>
              <w:spacing w:after="160" w:line="240" w:lineRule="exact"/>
              <w:jc w:val="center"/>
              <w:rPr>
                <w:rFonts w:ascii="宋体"/>
                <w:b/>
                <w:szCs w:val="21"/>
              </w:rPr>
            </w:pPr>
            <w:r>
              <w:rPr>
                <w:rFonts w:hint="eastAsia" w:ascii="宋体"/>
                <w:b/>
                <w:szCs w:val="21"/>
              </w:rPr>
              <w:t>次品鱼</w:t>
            </w:r>
          </w:p>
        </w:tc>
        <w:tc>
          <w:tcPr>
            <w:tcW w:w="675" w:type="dxa"/>
            <w:vAlign w:val="bottom"/>
          </w:tcPr>
          <w:p>
            <w:pPr>
              <w:spacing w:after="160" w:line="240" w:lineRule="exact"/>
              <w:jc w:val="center"/>
              <w:rPr>
                <w:rFonts w:ascii="宋体"/>
                <w:b/>
                <w:szCs w:val="21"/>
              </w:rPr>
            </w:pPr>
            <w:r>
              <w:rPr>
                <w:rFonts w:hint="eastAsia" w:ascii="宋体"/>
                <w:b/>
                <w:szCs w:val="21"/>
              </w:rPr>
              <w:t>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gridSpan w:val="2"/>
            <w:vMerge w:val="restart"/>
            <w:vAlign w:val="center"/>
          </w:tcPr>
          <w:p>
            <w:pPr>
              <w:spacing w:line="300" w:lineRule="exact"/>
              <w:jc w:val="center"/>
              <w:rPr>
                <w:rFonts w:eastAsia="Times New Roman"/>
                <w:color w:val="000000"/>
                <w:szCs w:val="21"/>
              </w:rPr>
            </w:pPr>
            <w:r>
              <w:rPr>
                <w:rFonts w:eastAsia="Times New Roman"/>
                <w:color w:val="000000"/>
                <w:szCs w:val="21"/>
              </w:rPr>
              <w:t>花</w:t>
            </w:r>
            <w:r>
              <w:rPr>
                <w:rFonts w:hint="eastAsia"/>
                <w:color w:val="000000"/>
                <w:szCs w:val="21"/>
              </w:rPr>
              <w:t xml:space="preserve"> </w:t>
            </w:r>
            <w:r>
              <w:rPr>
                <w:rFonts w:eastAsia="Times New Roman"/>
                <w:color w:val="000000"/>
                <w:szCs w:val="21"/>
              </w:rPr>
              <w:t>鲢</w:t>
            </w:r>
          </w:p>
          <w:p>
            <w:pPr>
              <w:spacing w:after="160" w:line="240" w:lineRule="exact"/>
              <w:jc w:val="center"/>
              <w:rPr>
                <w:rFonts w:ascii="宋体"/>
                <w:b/>
                <w:szCs w:val="21"/>
              </w:rPr>
            </w:pPr>
          </w:p>
        </w:tc>
        <w:tc>
          <w:tcPr>
            <w:tcW w:w="1996"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4000＜条重</w:t>
            </w:r>
          </w:p>
        </w:tc>
        <w:tc>
          <w:tcPr>
            <w:tcW w:w="854" w:type="dxa"/>
            <w:vMerge w:val="restart"/>
            <w:vAlign w:val="center"/>
          </w:tcPr>
          <w:p>
            <w:pPr>
              <w:spacing w:after="160" w:line="240" w:lineRule="exact"/>
              <w:jc w:val="center"/>
              <w:rPr>
                <w:rFonts w:ascii="宋体"/>
                <w:b/>
                <w:szCs w:val="21"/>
              </w:rPr>
            </w:pPr>
            <w:r>
              <w:rPr>
                <w:rFonts w:hint="eastAsia" w:ascii="宋体"/>
                <w:b/>
                <w:szCs w:val="21"/>
              </w:rPr>
              <w:t>7.13</w:t>
            </w:r>
          </w:p>
        </w:tc>
        <w:tc>
          <w:tcPr>
            <w:tcW w:w="870" w:type="dxa"/>
            <w:vMerge w:val="restart"/>
            <w:vAlign w:val="center"/>
          </w:tcPr>
          <w:p>
            <w:pPr>
              <w:spacing w:after="160" w:line="240" w:lineRule="exact"/>
              <w:jc w:val="center"/>
              <w:rPr>
                <w:rFonts w:ascii="宋体"/>
                <w:b/>
                <w:szCs w:val="21"/>
              </w:rPr>
            </w:pPr>
            <w:r>
              <w:rPr>
                <w:rFonts w:hint="eastAsia" w:ascii="宋体"/>
                <w:b/>
                <w:szCs w:val="21"/>
              </w:rPr>
              <w:t>4.14</w:t>
            </w:r>
          </w:p>
        </w:tc>
        <w:tc>
          <w:tcPr>
            <w:tcW w:w="735" w:type="dxa"/>
            <w:vMerge w:val="restart"/>
            <w:vAlign w:val="center"/>
          </w:tcPr>
          <w:p>
            <w:pPr>
              <w:spacing w:after="160" w:line="240" w:lineRule="exact"/>
              <w:jc w:val="center"/>
              <w:rPr>
                <w:rFonts w:ascii="宋体"/>
                <w:b/>
                <w:szCs w:val="21"/>
              </w:rPr>
            </w:pPr>
            <w:r>
              <w:rPr>
                <w:rFonts w:hint="eastAsia" w:ascii="宋体"/>
                <w:b/>
                <w:szCs w:val="21"/>
              </w:rPr>
              <w:t>3.21</w:t>
            </w:r>
          </w:p>
        </w:tc>
        <w:tc>
          <w:tcPr>
            <w:tcW w:w="1230" w:type="dxa"/>
            <w:vMerge w:val="restart"/>
            <w:vAlign w:val="center"/>
          </w:tcPr>
          <w:p>
            <w:pPr>
              <w:spacing w:after="160" w:line="240" w:lineRule="exact"/>
              <w:jc w:val="center"/>
              <w:rPr>
                <w:rFonts w:ascii="宋体"/>
                <w:b/>
                <w:szCs w:val="21"/>
              </w:rPr>
            </w:pPr>
            <w:r>
              <w:rPr>
                <w:rFonts w:hint="eastAsia" w:ascii="宋体"/>
                <w:b/>
                <w:szCs w:val="21"/>
                <w:u w:val="single"/>
              </w:rPr>
              <w:t xml:space="preserve">    %</w:t>
            </w:r>
          </w:p>
        </w:tc>
        <w:tc>
          <w:tcPr>
            <w:tcW w:w="885" w:type="dxa"/>
            <w:vMerge w:val="restart"/>
            <w:vAlign w:val="center"/>
          </w:tcPr>
          <w:p>
            <w:pPr>
              <w:spacing w:after="160" w:line="240" w:lineRule="exact"/>
              <w:jc w:val="center"/>
              <w:rPr>
                <w:rFonts w:ascii="宋体"/>
                <w:b/>
                <w:szCs w:val="21"/>
                <w:vertAlign w:val="superscript"/>
              </w:rPr>
            </w:pPr>
          </w:p>
        </w:tc>
        <w:tc>
          <w:tcPr>
            <w:tcW w:w="885" w:type="dxa"/>
            <w:vMerge w:val="restart"/>
            <w:vAlign w:val="center"/>
          </w:tcPr>
          <w:p>
            <w:pPr>
              <w:spacing w:after="160" w:line="240" w:lineRule="exact"/>
              <w:jc w:val="center"/>
              <w:rPr>
                <w:rFonts w:ascii="宋体"/>
                <w:b/>
                <w:szCs w:val="21"/>
                <w:vertAlign w:val="superscript"/>
              </w:rPr>
            </w:pPr>
          </w:p>
        </w:tc>
        <w:tc>
          <w:tcPr>
            <w:tcW w:w="675" w:type="dxa"/>
            <w:vMerge w:val="restart"/>
            <w:vAlign w:val="center"/>
          </w:tcPr>
          <w:p>
            <w:pPr>
              <w:spacing w:after="160" w:line="240" w:lineRule="exact"/>
              <w:jc w:val="center"/>
              <w:rPr>
                <w:rFonts w:ascii="宋体"/>
                <w:b/>
                <w:szCs w:val="21"/>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gridSpan w:val="2"/>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ascii="宋体" w:hAnsi="Times New Roman" w:cs="宋体"/>
                <w:color w:val="000000"/>
                <w:szCs w:val="21"/>
              </w:rPr>
            </w:pPr>
            <w:r>
              <w:rPr>
                <w:rFonts w:ascii="宋体" w:hAnsi="宋体" w:cs="宋体"/>
                <w:color w:val="000000"/>
                <w:szCs w:val="21"/>
              </w:rPr>
              <w:t>2000</w:t>
            </w:r>
            <w:r>
              <w:rPr>
                <w:rFonts w:eastAsia="Times New Roman"/>
                <w:color w:val="000000"/>
                <w:szCs w:val="21"/>
              </w:rPr>
              <w:t>≤</w:t>
            </w:r>
            <w:r>
              <w:rPr>
                <w:rFonts w:hint="eastAsia" w:ascii="宋体" w:hAnsi="宋体" w:cs="宋体"/>
                <w:color w:val="000000"/>
                <w:szCs w:val="21"/>
              </w:rPr>
              <w:t>条重</w:t>
            </w:r>
            <w:r>
              <w:rPr>
                <w:rFonts w:eastAsia="Times New Roman"/>
                <w:color w:val="000000"/>
                <w:szCs w:val="21"/>
              </w:rPr>
              <w:t>≤</w:t>
            </w:r>
            <w:r>
              <w:rPr>
                <w:rFonts w:hint="eastAsia" w:eastAsia="Times New Roman"/>
                <w:color w:val="000000"/>
                <w:szCs w:val="21"/>
              </w:rPr>
              <w:t>4000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885" w:type="dxa"/>
            <w:vMerge w:val="continue"/>
            <w:vAlign w:val="center"/>
          </w:tcPr>
          <w:p>
            <w:pPr>
              <w:spacing w:after="160" w:line="240" w:lineRule="exact"/>
              <w:jc w:val="center"/>
              <w:rPr>
                <w:rFonts w:ascii="宋体"/>
                <w:b/>
                <w:szCs w:val="21"/>
              </w:rPr>
            </w:pPr>
          </w:p>
        </w:tc>
        <w:tc>
          <w:tcPr>
            <w:tcW w:w="885" w:type="dxa"/>
            <w:vMerge w:val="continue"/>
            <w:vAlign w:val="center"/>
          </w:tcPr>
          <w:p>
            <w:pPr>
              <w:spacing w:after="160" w:line="240" w:lineRule="exact"/>
              <w:jc w:val="center"/>
              <w:rPr>
                <w:rFonts w:ascii="宋体"/>
                <w:b/>
                <w:szCs w:val="21"/>
              </w:rPr>
            </w:pPr>
          </w:p>
        </w:tc>
        <w:tc>
          <w:tcPr>
            <w:tcW w:w="675" w:type="dxa"/>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gridSpan w:val="2"/>
            <w:vMerge w:val="restart"/>
            <w:vAlign w:val="center"/>
          </w:tcPr>
          <w:p>
            <w:pPr>
              <w:spacing w:line="300" w:lineRule="exact"/>
              <w:jc w:val="center"/>
              <w:rPr>
                <w:rFonts w:eastAsia="Times New Roman"/>
                <w:color w:val="000000"/>
                <w:szCs w:val="21"/>
              </w:rPr>
            </w:pPr>
            <w:r>
              <w:rPr>
                <w:rFonts w:eastAsia="Times New Roman"/>
                <w:color w:val="000000"/>
                <w:szCs w:val="21"/>
              </w:rPr>
              <w:t>白</w:t>
            </w:r>
            <w:r>
              <w:rPr>
                <w:rFonts w:hint="eastAsia"/>
                <w:color w:val="000000"/>
                <w:szCs w:val="21"/>
              </w:rPr>
              <w:t xml:space="preserve"> </w:t>
            </w:r>
            <w:r>
              <w:rPr>
                <w:rFonts w:eastAsia="Times New Roman"/>
                <w:color w:val="000000"/>
                <w:szCs w:val="21"/>
              </w:rPr>
              <w:t>鲢</w:t>
            </w:r>
          </w:p>
          <w:p>
            <w:pPr>
              <w:spacing w:after="160" w:line="240" w:lineRule="exact"/>
              <w:jc w:val="center"/>
              <w:rPr>
                <w:rFonts w:ascii="宋体"/>
                <w:b/>
                <w:szCs w:val="21"/>
              </w:rPr>
            </w:pPr>
          </w:p>
        </w:tc>
        <w:tc>
          <w:tcPr>
            <w:tcW w:w="1996"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4000＜条重</w:t>
            </w:r>
          </w:p>
        </w:tc>
        <w:tc>
          <w:tcPr>
            <w:tcW w:w="854" w:type="dxa"/>
            <w:vMerge w:val="restart"/>
            <w:vAlign w:val="center"/>
          </w:tcPr>
          <w:p>
            <w:pPr>
              <w:spacing w:after="160" w:line="240" w:lineRule="exact"/>
              <w:jc w:val="center"/>
              <w:rPr>
                <w:rFonts w:ascii="宋体"/>
                <w:b/>
                <w:szCs w:val="21"/>
              </w:rPr>
            </w:pPr>
            <w:r>
              <w:rPr>
                <w:rFonts w:hint="eastAsia" w:ascii="宋体"/>
                <w:b/>
                <w:szCs w:val="21"/>
              </w:rPr>
              <w:t>3.53</w:t>
            </w:r>
          </w:p>
        </w:tc>
        <w:tc>
          <w:tcPr>
            <w:tcW w:w="870" w:type="dxa"/>
            <w:vMerge w:val="restart"/>
            <w:vAlign w:val="center"/>
          </w:tcPr>
          <w:p>
            <w:pPr>
              <w:spacing w:after="160" w:line="240" w:lineRule="exact"/>
              <w:jc w:val="center"/>
              <w:rPr>
                <w:rFonts w:ascii="宋体"/>
                <w:b/>
                <w:szCs w:val="21"/>
              </w:rPr>
            </w:pPr>
            <w:r>
              <w:rPr>
                <w:rFonts w:hint="eastAsia" w:ascii="宋体"/>
                <w:b/>
                <w:szCs w:val="21"/>
              </w:rPr>
              <w:t>2.65</w:t>
            </w:r>
          </w:p>
        </w:tc>
        <w:tc>
          <w:tcPr>
            <w:tcW w:w="735" w:type="dxa"/>
            <w:vMerge w:val="restart"/>
            <w:vAlign w:val="center"/>
          </w:tcPr>
          <w:p>
            <w:pPr>
              <w:spacing w:after="160" w:line="240" w:lineRule="exact"/>
              <w:jc w:val="center"/>
              <w:rPr>
                <w:rFonts w:ascii="宋体"/>
                <w:b/>
                <w:szCs w:val="21"/>
              </w:rPr>
            </w:pPr>
            <w:r>
              <w:rPr>
                <w:rFonts w:hint="eastAsia" w:ascii="宋体"/>
                <w:b/>
                <w:szCs w:val="21"/>
              </w:rPr>
              <w:t>2.05</w:t>
            </w:r>
          </w:p>
        </w:tc>
        <w:tc>
          <w:tcPr>
            <w:tcW w:w="1230" w:type="dxa"/>
            <w:vMerge w:val="restart"/>
            <w:vAlign w:val="center"/>
          </w:tcPr>
          <w:p>
            <w:pPr>
              <w:spacing w:after="160" w:line="240" w:lineRule="exact"/>
              <w:jc w:val="center"/>
              <w:rPr>
                <w:rFonts w:ascii="宋体"/>
                <w:b/>
                <w:szCs w:val="21"/>
              </w:rPr>
            </w:pPr>
            <w:r>
              <w:rPr>
                <w:rFonts w:hint="eastAsia" w:ascii="宋体"/>
                <w:b/>
                <w:szCs w:val="21"/>
                <w:u w:val="single"/>
              </w:rPr>
              <w:t xml:space="preserve">    %</w:t>
            </w:r>
          </w:p>
        </w:tc>
        <w:tc>
          <w:tcPr>
            <w:tcW w:w="885" w:type="dxa"/>
            <w:vMerge w:val="restart"/>
            <w:vAlign w:val="center"/>
          </w:tcPr>
          <w:p>
            <w:pPr>
              <w:spacing w:after="160" w:line="240" w:lineRule="exact"/>
              <w:jc w:val="center"/>
              <w:rPr>
                <w:rFonts w:ascii="宋体"/>
                <w:b/>
                <w:szCs w:val="21"/>
              </w:rPr>
            </w:pPr>
          </w:p>
        </w:tc>
        <w:tc>
          <w:tcPr>
            <w:tcW w:w="885" w:type="dxa"/>
            <w:vMerge w:val="restart"/>
            <w:vAlign w:val="center"/>
          </w:tcPr>
          <w:p>
            <w:pPr>
              <w:spacing w:after="160" w:line="240" w:lineRule="exact"/>
              <w:jc w:val="center"/>
              <w:rPr>
                <w:rFonts w:ascii="宋体"/>
                <w:b/>
                <w:szCs w:val="21"/>
              </w:rPr>
            </w:pPr>
          </w:p>
        </w:tc>
        <w:tc>
          <w:tcPr>
            <w:tcW w:w="675" w:type="dxa"/>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gridSpan w:val="2"/>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ascii="宋体" w:hAnsi="Times New Roman" w:cs="宋体"/>
                <w:color w:val="000000"/>
                <w:szCs w:val="21"/>
              </w:rPr>
            </w:pPr>
            <w:r>
              <w:rPr>
                <w:rFonts w:ascii="宋体" w:hAnsi="宋体" w:cs="宋体"/>
                <w:color w:val="000000"/>
                <w:szCs w:val="21"/>
              </w:rPr>
              <w:t>2000</w:t>
            </w:r>
            <w:r>
              <w:rPr>
                <w:rFonts w:eastAsia="Times New Roman"/>
                <w:color w:val="000000"/>
                <w:szCs w:val="21"/>
              </w:rPr>
              <w:t>≤</w:t>
            </w:r>
            <w:r>
              <w:rPr>
                <w:rFonts w:hint="eastAsia" w:ascii="宋体" w:hAnsi="宋体" w:cs="宋体"/>
                <w:color w:val="000000"/>
                <w:szCs w:val="21"/>
              </w:rPr>
              <w:t>条重</w:t>
            </w:r>
            <w:r>
              <w:rPr>
                <w:rFonts w:eastAsia="Times New Roman"/>
                <w:color w:val="000000"/>
                <w:szCs w:val="21"/>
              </w:rPr>
              <w:t>≤</w:t>
            </w:r>
            <w:r>
              <w:rPr>
                <w:rFonts w:hint="eastAsia" w:eastAsia="Times New Roman"/>
                <w:color w:val="000000"/>
                <w:szCs w:val="21"/>
              </w:rPr>
              <w:t>4000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885" w:type="dxa"/>
            <w:vMerge w:val="continue"/>
            <w:vAlign w:val="center"/>
          </w:tcPr>
          <w:p>
            <w:pPr>
              <w:spacing w:after="160" w:line="240" w:lineRule="exact"/>
              <w:jc w:val="center"/>
              <w:rPr>
                <w:rFonts w:ascii="宋体"/>
                <w:b/>
                <w:szCs w:val="21"/>
              </w:rPr>
            </w:pPr>
          </w:p>
        </w:tc>
        <w:tc>
          <w:tcPr>
            <w:tcW w:w="885" w:type="dxa"/>
            <w:vMerge w:val="continue"/>
            <w:vAlign w:val="center"/>
          </w:tcPr>
          <w:p>
            <w:pPr>
              <w:spacing w:after="160" w:line="240" w:lineRule="exact"/>
              <w:jc w:val="center"/>
              <w:rPr>
                <w:rFonts w:ascii="宋体"/>
                <w:b/>
                <w:szCs w:val="21"/>
              </w:rPr>
            </w:pPr>
          </w:p>
        </w:tc>
        <w:tc>
          <w:tcPr>
            <w:tcW w:w="675" w:type="dxa"/>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restart"/>
            <w:vAlign w:val="center"/>
          </w:tcPr>
          <w:p>
            <w:pPr>
              <w:spacing w:after="160" w:line="240" w:lineRule="exact"/>
              <w:jc w:val="center"/>
              <w:rPr>
                <w:rFonts w:ascii="宋体"/>
                <w:b/>
                <w:szCs w:val="21"/>
              </w:rPr>
            </w:pPr>
            <w:r>
              <w:rPr>
                <w:rFonts w:hint="eastAsia" w:ascii="宋体"/>
                <w:b/>
                <w:szCs w:val="21"/>
              </w:rPr>
              <w:t>杂</w:t>
            </w:r>
          </w:p>
          <w:p>
            <w:pPr>
              <w:spacing w:after="160" w:line="240" w:lineRule="exact"/>
              <w:jc w:val="center"/>
              <w:rPr>
                <w:rFonts w:ascii="宋体"/>
                <w:b/>
                <w:szCs w:val="21"/>
              </w:rPr>
            </w:pPr>
          </w:p>
          <w:p>
            <w:pPr>
              <w:spacing w:after="160" w:line="240" w:lineRule="exact"/>
              <w:jc w:val="center"/>
              <w:rPr>
                <w:rFonts w:ascii="宋体"/>
                <w:b/>
                <w:szCs w:val="21"/>
              </w:rPr>
            </w:pPr>
          </w:p>
          <w:p>
            <w:pPr>
              <w:spacing w:after="160" w:line="240" w:lineRule="exact"/>
              <w:jc w:val="center"/>
              <w:rPr>
                <w:rFonts w:ascii="宋体"/>
                <w:b/>
                <w:szCs w:val="21"/>
              </w:rPr>
            </w:pPr>
          </w:p>
          <w:p>
            <w:pPr>
              <w:spacing w:after="160" w:line="240" w:lineRule="exact"/>
              <w:jc w:val="center"/>
              <w:rPr>
                <w:rFonts w:ascii="宋体"/>
                <w:b/>
                <w:szCs w:val="21"/>
              </w:rPr>
            </w:pPr>
            <w:r>
              <w:rPr>
                <w:rFonts w:hint="eastAsia" w:ascii="宋体"/>
                <w:b/>
                <w:szCs w:val="21"/>
              </w:rPr>
              <w:t xml:space="preserve">鱼 </w:t>
            </w:r>
          </w:p>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color w:val="000000"/>
                <w:szCs w:val="21"/>
              </w:rPr>
              <w:t xml:space="preserve">鲌 </w:t>
            </w:r>
            <w:r>
              <w:rPr>
                <w:rFonts w:hint="eastAsia" w:ascii="宋体" w:hAnsi="宋体" w:cs="宋体"/>
                <w:color w:val="000000"/>
                <w:szCs w:val="21"/>
              </w:rPr>
              <w:t>鱼</w:t>
            </w:r>
          </w:p>
          <w:p>
            <w:pPr>
              <w:spacing w:after="160" w:line="240" w:lineRule="exact"/>
              <w:jc w:val="center"/>
              <w:rPr>
                <w:rFonts w:ascii="宋体"/>
                <w:b/>
                <w:szCs w:val="21"/>
              </w:rPr>
            </w:pPr>
          </w:p>
        </w:tc>
        <w:tc>
          <w:tcPr>
            <w:tcW w:w="1996" w:type="dxa"/>
            <w:vAlign w:val="center"/>
          </w:tcPr>
          <w:p>
            <w:pPr>
              <w:spacing w:line="300" w:lineRule="exact"/>
              <w:jc w:val="center"/>
              <w:rPr>
                <w:rFonts w:eastAsia="Times New Roman"/>
                <w:color w:val="000000"/>
                <w:szCs w:val="21"/>
              </w:rPr>
            </w:pPr>
            <w:r>
              <w:rPr>
                <w:rFonts w:hint="eastAsia"/>
                <w:color w:val="000000"/>
                <w:szCs w:val="21"/>
              </w:rPr>
              <w:t>150</w:t>
            </w:r>
            <w:r>
              <w:rPr>
                <w:rFonts w:eastAsia="Times New Roman"/>
                <w:color w:val="000000"/>
                <w:szCs w:val="21"/>
              </w:rPr>
              <w:t>≤</w:t>
            </w:r>
            <w:r>
              <w:rPr>
                <w:rFonts w:hint="eastAsia" w:ascii="宋体" w:hAnsi="宋体" w:cs="宋体"/>
                <w:color w:val="000000"/>
                <w:szCs w:val="21"/>
              </w:rPr>
              <w:t>条重</w:t>
            </w:r>
            <w:r>
              <w:rPr>
                <w:rFonts w:eastAsia="Times New Roman"/>
                <w:color w:val="000000"/>
                <w:szCs w:val="21"/>
              </w:rPr>
              <w:t>&lt;1500</w:t>
            </w:r>
          </w:p>
        </w:tc>
        <w:tc>
          <w:tcPr>
            <w:tcW w:w="854" w:type="dxa"/>
            <w:vMerge w:val="restart"/>
            <w:vAlign w:val="center"/>
          </w:tcPr>
          <w:p>
            <w:pPr>
              <w:spacing w:after="160" w:line="240" w:lineRule="exact"/>
              <w:jc w:val="center"/>
              <w:rPr>
                <w:rFonts w:ascii="宋体"/>
                <w:b/>
                <w:szCs w:val="21"/>
              </w:rPr>
            </w:pPr>
            <w:r>
              <w:rPr>
                <w:rFonts w:hint="eastAsia" w:ascii="宋体"/>
                <w:b/>
                <w:szCs w:val="21"/>
              </w:rPr>
              <w:t>9.57</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eastAsia="Times New Roman"/>
                <w:color w:val="000000"/>
                <w:szCs w:val="21"/>
              </w:rPr>
            </w:pPr>
            <w:r>
              <w:rPr>
                <w:rFonts w:eastAsia="Times New Roman"/>
                <w:color w:val="000000"/>
                <w:szCs w:val="21"/>
              </w:rPr>
              <w:t>1500≤</w:t>
            </w:r>
            <w:r>
              <w:rPr>
                <w:rFonts w:hint="eastAsia" w:ascii="宋体" w:hAnsi="宋体" w:cs="宋体"/>
                <w:color w:val="000000"/>
                <w:szCs w:val="21"/>
              </w:rPr>
              <w:t>条重</w:t>
            </w:r>
            <w:r>
              <w:rPr>
                <w:rFonts w:eastAsia="Times New Roman"/>
                <w:color w:val="000000"/>
                <w:szCs w:val="21"/>
              </w:rPr>
              <w:t>&lt;2500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eastAsia="Times New Roman"/>
                <w:color w:val="000000"/>
                <w:szCs w:val="21"/>
              </w:rPr>
            </w:pPr>
            <w:r>
              <w:rPr>
                <w:rFonts w:eastAsia="Times New Roman"/>
                <w:color w:val="000000"/>
                <w:szCs w:val="21"/>
              </w:rPr>
              <w:t>2500≤</w:t>
            </w:r>
            <w:r>
              <w:rPr>
                <w:rFonts w:hint="eastAsia" w:ascii="宋体" w:hAnsi="宋体" w:cs="宋体"/>
                <w:color w:val="000000"/>
                <w:szCs w:val="21"/>
              </w:rPr>
              <w:t>条重</w:t>
            </w:r>
            <w:r>
              <w:rPr>
                <w:rFonts w:eastAsia="Times New Roman"/>
                <w:color w:val="000000"/>
                <w:szCs w:val="21"/>
              </w:rPr>
              <w:t>&lt;4000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eastAsia="Times New Roman"/>
                <w:color w:val="000000"/>
                <w:szCs w:val="21"/>
              </w:rPr>
            </w:pPr>
            <w:r>
              <w:rPr>
                <w:rFonts w:eastAsia="Times New Roman"/>
                <w:color w:val="000000"/>
                <w:szCs w:val="21"/>
              </w:rPr>
              <w:t>4000≤</w:t>
            </w:r>
            <w:r>
              <w:rPr>
                <w:rFonts w:hint="eastAsia" w:ascii="宋体" w:hAnsi="宋体" w:cs="宋体"/>
                <w:color w:val="000000"/>
                <w:szCs w:val="21"/>
              </w:rPr>
              <w:t>条重</w:t>
            </w:r>
            <w:r>
              <w:rPr>
                <w:rFonts w:eastAsia="Times New Roman"/>
                <w:color w:val="000000"/>
                <w:szCs w:val="21"/>
              </w:rPr>
              <w:t>&lt;5000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ascii="宋体" w:hAnsi="宋体" w:cs="宋体"/>
                <w:color w:val="000000"/>
                <w:szCs w:val="21"/>
              </w:rPr>
              <w:t>草 鱼</w:t>
            </w:r>
          </w:p>
          <w:p>
            <w:pPr>
              <w:spacing w:after="160" w:line="240" w:lineRule="exact"/>
              <w:jc w:val="center"/>
              <w:rPr>
                <w:rFonts w:ascii="宋体"/>
                <w:b/>
                <w:szCs w:val="21"/>
              </w:rPr>
            </w:pPr>
          </w:p>
        </w:tc>
        <w:tc>
          <w:tcPr>
            <w:tcW w:w="1996" w:type="dxa"/>
            <w:vAlign w:val="center"/>
          </w:tcPr>
          <w:p>
            <w:pPr>
              <w:spacing w:line="300" w:lineRule="exact"/>
              <w:jc w:val="center"/>
              <w:rPr>
                <w:rFonts w:eastAsia="Times New Roman"/>
                <w:color w:val="000000"/>
                <w:szCs w:val="21"/>
              </w:rPr>
            </w:pPr>
            <w:r>
              <w:rPr>
                <w:rFonts w:eastAsia="Times New Roman"/>
                <w:color w:val="000000"/>
                <w:szCs w:val="21"/>
              </w:rPr>
              <w:t>1500≤</w:t>
            </w:r>
            <w:r>
              <w:rPr>
                <w:rFonts w:hint="eastAsia" w:ascii="宋体" w:hAnsi="宋体" w:cs="宋体"/>
                <w:color w:val="000000"/>
                <w:szCs w:val="21"/>
              </w:rPr>
              <w:t>条重</w:t>
            </w:r>
            <w:r>
              <w:rPr>
                <w:rFonts w:eastAsia="Times New Roman"/>
                <w:color w:val="000000"/>
                <w:szCs w:val="21"/>
              </w:rPr>
              <w:t>&lt;3500</w:t>
            </w:r>
          </w:p>
        </w:tc>
        <w:tc>
          <w:tcPr>
            <w:tcW w:w="854" w:type="dxa"/>
            <w:vMerge w:val="restart"/>
            <w:vAlign w:val="center"/>
          </w:tcPr>
          <w:p>
            <w:pPr>
              <w:spacing w:after="160" w:line="240" w:lineRule="exact"/>
              <w:jc w:val="center"/>
              <w:rPr>
                <w:rFonts w:ascii="宋体"/>
                <w:b/>
                <w:szCs w:val="21"/>
              </w:rPr>
            </w:pPr>
            <w:r>
              <w:rPr>
                <w:rFonts w:hint="eastAsia" w:ascii="宋体"/>
                <w:b/>
                <w:szCs w:val="21"/>
              </w:rPr>
              <w:t>5.8</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eastAsia="Times New Roman"/>
                <w:color w:val="000000"/>
                <w:szCs w:val="21"/>
              </w:rPr>
            </w:pPr>
            <w:r>
              <w:rPr>
                <w:rFonts w:eastAsia="Times New Roman"/>
                <w:color w:val="000000"/>
                <w:szCs w:val="21"/>
              </w:rPr>
              <w:t>3500≤</w:t>
            </w:r>
            <w:r>
              <w:rPr>
                <w:rFonts w:hint="eastAsia" w:cs="Calibri"/>
                <w:color w:val="000000"/>
                <w:kern w:val="0"/>
                <w:szCs w:val="21"/>
              </w:rPr>
              <w:t>条重</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cs="Calibri"/>
                <w:color w:val="000000"/>
                <w:kern w:val="0"/>
                <w:szCs w:val="21"/>
              </w:rPr>
              <w:t>青 鱼</w:t>
            </w:r>
          </w:p>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15</w:t>
            </w:r>
            <w:r>
              <w:rPr>
                <w:rFonts w:cs="Calibri"/>
                <w:color w:val="000000"/>
                <w:kern w:val="0"/>
                <w:szCs w:val="21"/>
              </w:rPr>
              <w:t>00≤</w:t>
            </w:r>
            <w:r>
              <w:rPr>
                <w:rFonts w:hint="eastAsia" w:cs="Calibri"/>
                <w:color w:val="000000"/>
                <w:kern w:val="0"/>
                <w:szCs w:val="21"/>
              </w:rPr>
              <w:t>条重</w:t>
            </w:r>
            <w:r>
              <w:rPr>
                <w:rFonts w:cs="Calibri"/>
                <w:color w:val="000000"/>
                <w:kern w:val="0"/>
                <w:szCs w:val="21"/>
              </w:rPr>
              <w:t>&lt;2500</w:t>
            </w:r>
          </w:p>
        </w:tc>
        <w:tc>
          <w:tcPr>
            <w:tcW w:w="854" w:type="dxa"/>
            <w:vMerge w:val="restart"/>
            <w:vAlign w:val="center"/>
          </w:tcPr>
          <w:p>
            <w:pPr>
              <w:spacing w:after="160" w:line="240" w:lineRule="exact"/>
              <w:jc w:val="center"/>
              <w:rPr>
                <w:rFonts w:ascii="宋体"/>
                <w:b/>
                <w:szCs w:val="21"/>
              </w:rPr>
            </w:pPr>
            <w:r>
              <w:rPr>
                <w:rFonts w:hint="eastAsia" w:ascii="宋体"/>
                <w:b/>
                <w:szCs w:val="21"/>
              </w:rPr>
              <w:t>7.72</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2500≤</w:t>
            </w:r>
            <w:r>
              <w:rPr>
                <w:rFonts w:hint="eastAsia" w:cs="Calibri"/>
                <w:color w:val="000000"/>
                <w:kern w:val="0"/>
                <w:szCs w:val="21"/>
              </w:rPr>
              <w:t>条重</w:t>
            </w:r>
            <w:r>
              <w:rPr>
                <w:rFonts w:cs="Calibri"/>
                <w:color w:val="000000"/>
                <w:kern w:val="0"/>
                <w:szCs w:val="21"/>
              </w:rPr>
              <w:t>&lt;3500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3500≤</w:t>
            </w:r>
            <w:r>
              <w:rPr>
                <w:rFonts w:hint="eastAsia" w:cs="Calibri"/>
                <w:color w:val="000000"/>
                <w:kern w:val="0"/>
                <w:szCs w:val="21"/>
              </w:rPr>
              <w:t>条重</w:t>
            </w:r>
            <w:r>
              <w:rPr>
                <w:rFonts w:cs="Calibri"/>
                <w:color w:val="000000"/>
                <w:kern w:val="0"/>
                <w:szCs w:val="21"/>
              </w:rPr>
              <w:t>&lt;5000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kern w:val="0"/>
                <w:szCs w:val="21"/>
              </w:rPr>
            </w:pPr>
            <w:r>
              <w:rPr>
                <w:rFonts w:cs="Calibri"/>
                <w:color w:val="000000"/>
                <w:kern w:val="0"/>
                <w:szCs w:val="21"/>
              </w:rPr>
              <w:t>5000≤</w:t>
            </w:r>
            <w:r>
              <w:rPr>
                <w:rFonts w:hint="eastAsia" w:cs="Calibri"/>
                <w:color w:val="000000"/>
                <w:kern w:val="0"/>
                <w:szCs w:val="21"/>
              </w:rPr>
              <w:t>条重</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cs="Calibri"/>
                <w:color w:val="000000"/>
                <w:kern w:val="0"/>
                <w:szCs w:val="21"/>
              </w:rPr>
              <w:t>鲤 鱼</w:t>
            </w:r>
          </w:p>
          <w:p>
            <w:pPr>
              <w:spacing w:after="160" w:line="240" w:lineRule="exact"/>
              <w:jc w:val="center"/>
              <w:rPr>
                <w:rFonts w:ascii="宋体"/>
                <w:b/>
                <w:szCs w:val="21"/>
              </w:rPr>
            </w:pPr>
          </w:p>
        </w:tc>
        <w:tc>
          <w:tcPr>
            <w:tcW w:w="1996" w:type="dxa"/>
            <w:vAlign w:val="center"/>
          </w:tcPr>
          <w:p>
            <w:pPr>
              <w:spacing w:line="300" w:lineRule="exact"/>
              <w:jc w:val="center"/>
              <w:rPr>
                <w:rFonts w:cs="Calibri"/>
                <w:color w:val="FF0000"/>
                <w:szCs w:val="21"/>
              </w:rPr>
            </w:pPr>
            <w:r>
              <w:rPr>
                <w:rFonts w:cs="Calibri"/>
                <w:color w:val="000000"/>
                <w:kern w:val="0"/>
                <w:szCs w:val="21"/>
              </w:rPr>
              <w:t>1000≤</w:t>
            </w:r>
            <w:r>
              <w:rPr>
                <w:rFonts w:hint="eastAsia" w:cs="Calibri"/>
                <w:color w:val="000000"/>
                <w:kern w:val="0"/>
                <w:szCs w:val="21"/>
              </w:rPr>
              <w:t>条重</w:t>
            </w:r>
            <w:r>
              <w:rPr>
                <w:rFonts w:cs="Calibri"/>
                <w:color w:val="000000"/>
                <w:kern w:val="0"/>
                <w:szCs w:val="21"/>
              </w:rPr>
              <w:t>&lt;3000</w:t>
            </w:r>
          </w:p>
        </w:tc>
        <w:tc>
          <w:tcPr>
            <w:tcW w:w="854" w:type="dxa"/>
            <w:vMerge w:val="restart"/>
            <w:vAlign w:val="center"/>
          </w:tcPr>
          <w:p>
            <w:pPr>
              <w:spacing w:after="160" w:line="240" w:lineRule="exact"/>
              <w:jc w:val="center"/>
              <w:rPr>
                <w:rFonts w:ascii="宋体"/>
                <w:b/>
                <w:szCs w:val="21"/>
              </w:rPr>
            </w:pPr>
            <w:r>
              <w:rPr>
                <w:rFonts w:hint="eastAsia" w:ascii="宋体"/>
                <w:b/>
                <w:szCs w:val="21"/>
              </w:rPr>
              <w:t>4.89</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条重</w:t>
            </w:r>
            <w:r>
              <w:rPr>
                <w:rFonts w:cs="Calibri"/>
                <w:color w:val="000000"/>
                <w:kern w:val="0"/>
                <w:szCs w:val="21"/>
              </w:rPr>
              <w:t>≥3000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rFonts w:cs="Calibri"/>
                <w:color w:val="000000"/>
                <w:kern w:val="0"/>
                <w:szCs w:val="21"/>
              </w:rPr>
            </w:pPr>
            <w:r>
              <w:rPr>
                <w:rFonts w:hint="eastAsia" w:cs="Calibri"/>
                <w:color w:val="000000"/>
                <w:kern w:val="0"/>
                <w:szCs w:val="21"/>
              </w:rPr>
              <w:t>鳜 鱼</w:t>
            </w:r>
          </w:p>
          <w:p>
            <w:pPr>
              <w:spacing w:line="300" w:lineRule="exact"/>
              <w:jc w:val="center"/>
              <w:rPr>
                <w:szCs w:val="21"/>
              </w:rPr>
            </w:pPr>
            <w:r>
              <w:rPr>
                <w:rFonts w:hint="eastAsia" w:cs="Calibri"/>
                <w:color w:val="000000"/>
                <w:kern w:val="0"/>
                <w:szCs w:val="21"/>
              </w:rPr>
              <w:t>（桂鱼）</w:t>
            </w:r>
          </w:p>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250≤</w:t>
            </w:r>
            <w:r>
              <w:rPr>
                <w:rFonts w:hint="eastAsia" w:cs="Calibri"/>
                <w:color w:val="000000"/>
                <w:kern w:val="0"/>
                <w:szCs w:val="21"/>
              </w:rPr>
              <w:t>条重</w:t>
            </w:r>
            <w:r>
              <w:rPr>
                <w:rFonts w:cs="Calibri"/>
                <w:color w:val="000000"/>
                <w:kern w:val="0"/>
                <w:szCs w:val="21"/>
              </w:rPr>
              <w:t>&lt;500</w:t>
            </w:r>
          </w:p>
        </w:tc>
        <w:tc>
          <w:tcPr>
            <w:tcW w:w="854" w:type="dxa"/>
            <w:vMerge w:val="restart"/>
            <w:vAlign w:val="center"/>
          </w:tcPr>
          <w:p>
            <w:pPr>
              <w:spacing w:after="160" w:line="240" w:lineRule="exact"/>
              <w:jc w:val="center"/>
              <w:rPr>
                <w:rFonts w:ascii="宋体"/>
                <w:b/>
                <w:szCs w:val="21"/>
              </w:rPr>
            </w:pPr>
            <w:r>
              <w:rPr>
                <w:rFonts w:hint="eastAsia" w:ascii="宋体"/>
                <w:b/>
                <w:szCs w:val="21"/>
              </w:rPr>
              <w:t>28.52</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500≤</w:t>
            </w:r>
            <w:r>
              <w:rPr>
                <w:rFonts w:hint="eastAsia" w:cs="Calibri"/>
                <w:color w:val="000000"/>
                <w:kern w:val="0"/>
                <w:szCs w:val="21"/>
              </w:rPr>
              <w:t>条重</w:t>
            </w:r>
            <w:r>
              <w:rPr>
                <w:rFonts w:cs="Calibri"/>
                <w:color w:val="000000"/>
                <w:kern w:val="0"/>
                <w:szCs w:val="21"/>
              </w:rPr>
              <w:t>&lt;750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条重</w:t>
            </w:r>
            <w:r>
              <w:rPr>
                <w:rFonts w:cs="Calibri"/>
                <w:color w:val="000000"/>
                <w:kern w:val="0"/>
                <w:szCs w:val="21"/>
              </w:rPr>
              <w:t>≥750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cs="Calibri"/>
                <w:color w:val="000000"/>
                <w:kern w:val="0"/>
                <w:szCs w:val="21"/>
              </w:rPr>
              <w:t>鳊 鱼</w:t>
            </w:r>
          </w:p>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250</w:t>
            </w:r>
            <w:r>
              <w:rPr>
                <w:rFonts w:cs="Calibri"/>
                <w:color w:val="000000"/>
                <w:kern w:val="0"/>
                <w:szCs w:val="21"/>
              </w:rPr>
              <w:t>≤</w:t>
            </w:r>
            <w:r>
              <w:rPr>
                <w:rFonts w:hint="eastAsia" w:cs="Calibri"/>
                <w:color w:val="000000"/>
                <w:kern w:val="0"/>
                <w:szCs w:val="21"/>
              </w:rPr>
              <w:t>条重</w:t>
            </w:r>
            <w:r>
              <w:rPr>
                <w:rFonts w:cs="Calibri"/>
                <w:color w:val="000000"/>
                <w:kern w:val="0"/>
                <w:szCs w:val="21"/>
              </w:rPr>
              <w:t>&lt;500</w:t>
            </w:r>
          </w:p>
        </w:tc>
        <w:tc>
          <w:tcPr>
            <w:tcW w:w="854" w:type="dxa"/>
            <w:vMerge w:val="restart"/>
            <w:vAlign w:val="center"/>
          </w:tcPr>
          <w:p>
            <w:pPr>
              <w:spacing w:after="160" w:line="240" w:lineRule="exact"/>
              <w:jc w:val="center"/>
              <w:rPr>
                <w:rFonts w:ascii="宋体"/>
                <w:b/>
                <w:szCs w:val="21"/>
              </w:rPr>
            </w:pPr>
            <w:r>
              <w:rPr>
                <w:rFonts w:hint="eastAsia" w:ascii="宋体"/>
                <w:b/>
                <w:szCs w:val="21"/>
              </w:rPr>
              <w:t>4.43</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500≤</w:t>
            </w:r>
            <w:r>
              <w:rPr>
                <w:rFonts w:hint="eastAsia" w:cs="Calibri"/>
                <w:color w:val="000000"/>
                <w:kern w:val="0"/>
                <w:szCs w:val="21"/>
              </w:rPr>
              <w:t>条重</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cs="Calibri"/>
                <w:color w:val="000000"/>
                <w:kern w:val="0"/>
                <w:szCs w:val="21"/>
              </w:rPr>
              <w:t>黄 颡 鱼</w:t>
            </w:r>
          </w:p>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条重</w:t>
            </w:r>
            <w:r>
              <w:rPr>
                <w:rFonts w:cs="Calibri"/>
                <w:color w:val="000000"/>
                <w:kern w:val="0"/>
                <w:szCs w:val="21"/>
              </w:rPr>
              <w:t>≤50</w:t>
            </w:r>
          </w:p>
        </w:tc>
        <w:tc>
          <w:tcPr>
            <w:tcW w:w="854" w:type="dxa"/>
            <w:vMerge w:val="restart"/>
            <w:vAlign w:val="center"/>
          </w:tcPr>
          <w:p>
            <w:pPr>
              <w:spacing w:after="160" w:line="240" w:lineRule="exact"/>
              <w:jc w:val="center"/>
              <w:rPr>
                <w:rFonts w:ascii="宋体"/>
                <w:b/>
                <w:szCs w:val="21"/>
              </w:rPr>
            </w:pPr>
            <w:r>
              <w:rPr>
                <w:rFonts w:hint="eastAsia" w:ascii="宋体"/>
                <w:b/>
                <w:szCs w:val="21"/>
              </w:rPr>
              <w:t>9.25</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50≤</w:t>
            </w:r>
            <w:r>
              <w:rPr>
                <w:rFonts w:hint="eastAsia" w:cs="Calibri"/>
                <w:color w:val="000000"/>
                <w:kern w:val="0"/>
                <w:szCs w:val="21"/>
              </w:rPr>
              <w:t>条重</w:t>
            </w:r>
            <w:r>
              <w:rPr>
                <w:rFonts w:cs="Calibri"/>
                <w:color w:val="000000"/>
                <w:kern w:val="0"/>
                <w:szCs w:val="21"/>
              </w:rPr>
              <w:t>&lt;150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150≤</w:t>
            </w:r>
            <w:r>
              <w:rPr>
                <w:rFonts w:hint="eastAsia" w:cs="Calibri"/>
                <w:color w:val="000000"/>
                <w:kern w:val="0"/>
                <w:szCs w:val="21"/>
              </w:rPr>
              <w:t>条重</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cs="Calibri"/>
                <w:color w:val="000000"/>
                <w:kern w:val="0"/>
                <w:szCs w:val="21"/>
              </w:rPr>
              <w:t>鲫 鱼</w:t>
            </w:r>
          </w:p>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cs="Calibri"/>
                <w:color w:val="000000"/>
                <w:kern w:val="0"/>
                <w:szCs w:val="21"/>
              </w:rPr>
              <w:t>250≤</w:t>
            </w:r>
            <w:r>
              <w:rPr>
                <w:rFonts w:hint="eastAsia" w:cs="Calibri"/>
                <w:color w:val="000000"/>
                <w:kern w:val="0"/>
                <w:szCs w:val="21"/>
              </w:rPr>
              <w:t>条重</w:t>
            </w:r>
            <w:r>
              <w:rPr>
                <w:rFonts w:cs="Calibri"/>
                <w:color w:val="000000"/>
                <w:kern w:val="0"/>
                <w:szCs w:val="21"/>
              </w:rPr>
              <w:t>&lt;500</w:t>
            </w:r>
          </w:p>
        </w:tc>
        <w:tc>
          <w:tcPr>
            <w:tcW w:w="854" w:type="dxa"/>
            <w:vMerge w:val="restart"/>
            <w:vAlign w:val="center"/>
          </w:tcPr>
          <w:p>
            <w:pPr>
              <w:spacing w:after="160" w:line="240" w:lineRule="exact"/>
              <w:jc w:val="center"/>
              <w:rPr>
                <w:rFonts w:ascii="宋体"/>
                <w:b/>
                <w:szCs w:val="21"/>
              </w:rPr>
            </w:pPr>
            <w:r>
              <w:rPr>
                <w:rFonts w:hint="eastAsia" w:ascii="宋体"/>
                <w:b/>
                <w:szCs w:val="21"/>
              </w:rPr>
              <w:t>6.87</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条重</w:t>
            </w:r>
            <w:r>
              <w:rPr>
                <w:rFonts w:cs="Calibri"/>
                <w:color w:val="000000"/>
                <w:kern w:val="0"/>
                <w:szCs w:val="21"/>
              </w:rPr>
              <w:t>≥500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restart"/>
            <w:vAlign w:val="center"/>
          </w:tcPr>
          <w:p>
            <w:pPr>
              <w:spacing w:line="300" w:lineRule="exact"/>
              <w:jc w:val="center"/>
              <w:rPr>
                <w:szCs w:val="21"/>
              </w:rPr>
            </w:pPr>
            <w:r>
              <w:rPr>
                <w:rFonts w:hint="eastAsia" w:cs="Calibri"/>
                <w:color w:val="000000"/>
                <w:kern w:val="0"/>
                <w:szCs w:val="21"/>
              </w:rPr>
              <w:t>红尾鱼</w:t>
            </w:r>
          </w:p>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条重</w:t>
            </w:r>
            <w:r>
              <w:rPr>
                <w:rFonts w:cs="Calibri"/>
                <w:color w:val="000000"/>
                <w:kern w:val="0"/>
                <w:szCs w:val="21"/>
              </w:rPr>
              <w:t>≤300</w:t>
            </w:r>
          </w:p>
        </w:tc>
        <w:tc>
          <w:tcPr>
            <w:tcW w:w="854" w:type="dxa"/>
            <w:vMerge w:val="restart"/>
            <w:vAlign w:val="center"/>
          </w:tcPr>
          <w:p>
            <w:pPr>
              <w:spacing w:after="160" w:line="240" w:lineRule="exact"/>
              <w:jc w:val="center"/>
              <w:rPr>
                <w:rFonts w:ascii="宋体"/>
                <w:b/>
                <w:szCs w:val="21"/>
              </w:rPr>
            </w:pPr>
            <w:r>
              <w:rPr>
                <w:rFonts w:hint="eastAsia" w:ascii="宋体"/>
                <w:b/>
                <w:szCs w:val="21"/>
              </w:rPr>
              <w:t>5.24</w:t>
            </w:r>
          </w:p>
        </w:tc>
        <w:tc>
          <w:tcPr>
            <w:tcW w:w="870"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735" w:type="dxa"/>
            <w:vMerge w:val="restart"/>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Merge w:val="restart"/>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after="160" w:line="240" w:lineRule="exact"/>
              <w:jc w:val="center"/>
              <w:rPr>
                <w:rFonts w:ascii="宋体"/>
                <w:b/>
                <w:szCs w:val="21"/>
              </w:rPr>
            </w:pPr>
          </w:p>
        </w:tc>
        <w:tc>
          <w:tcPr>
            <w:tcW w:w="991" w:type="dxa"/>
            <w:vMerge w:val="continue"/>
            <w:vAlign w:val="center"/>
          </w:tcPr>
          <w:p>
            <w:pPr>
              <w:spacing w:after="160" w:line="240" w:lineRule="exact"/>
              <w:jc w:val="center"/>
              <w:rPr>
                <w:rFonts w:ascii="宋体"/>
                <w:b/>
                <w:szCs w:val="21"/>
              </w:rPr>
            </w:pPr>
          </w:p>
        </w:tc>
        <w:tc>
          <w:tcPr>
            <w:tcW w:w="1996" w:type="dxa"/>
            <w:vAlign w:val="center"/>
          </w:tcPr>
          <w:p>
            <w:pPr>
              <w:spacing w:line="300" w:lineRule="exact"/>
              <w:jc w:val="center"/>
              <w:rPr>
                <w:rFonts w:cs="Calibri"/>
                <w:color w:val="000000"/>
                <w:szCs w:val="21"/>
              </w:rPr>
            </w:pPr>
            <w:r>
              <w:rPr>
                <w:rFonts w:hint="eastAsia" w:cs="Calibri"/>
                <w:color w:val="000000"/>
                <w:kern w:val="0"/>
                <w:szCs w:val="21"/>
              </w:rPr>
              <w:t>条重</w:t>
            </w:r>
            <w:r>
              <w:rPr>
                <w:rFonts w:hint="eastAsia" w:ascii="微软雅黑" w:hAnsi="微软雅黑" w:eastAsia="微软雅黑" w:cs="微软雅黑"/>
                <w:color w:val="000000"/>
                <w:kern w:val="0"/>
                <w:szCs w:val="21"/>
              </w:rPr>
              <w:t>&gt;</w:t>
            </w:r>
            <w:r>
              <w:rPr>
                <w:rFonts w:cs="Calibri"/>
                <w:color w:val="000000"/>
                <w:kern w:val="0"/>
                <w:szCs w:val="21"/>
              </w:rPr>
              <w:t>300</w:t>
            </w:r>
          </w:p>
        </w:tc>
        <w:tc>
          <w:tcPr>
            <w:tcW w:w="854" w:type="dxa"/>
            <w:vMerge w:val="continue"/>
            <w:vAlign w:val="center"/>
          </w:tcPr>
          <w:p>
            <w:pPr>
              <w:spacing w:after="160" w:line="240" w:lineRule="exact"/>
              <w:jc w:val="center"/>
              <w:rPr>
                <w:rFonts w:ascii="宋体"/>
                <w:b/>
                <w:szCs w:val="21"/>
              </w:rPr>
            </w:pPr>
          </w:p>
        </w:tc>
        <w:tc>
          <w:tcPr>
            <w:tcW w:w="870" w:type="dxa"/>
            <w:vMerge w:val="continue"/>
            <w:vAlign w:val="center"/>
          </w:tcPr>
          <w:p>
            <w:pPr>
              <w:spacing w:after="160" w:line="240" w:lineRule="exact"/>
              <w:jc w:val="center"/>
              <w:rPr>
                <w:rFonts w:ascii="宋体"/>
                <w:b/>
                <w:szCs w:val="21"/>
              </w:rPr>
            </w:pPr>
          </w:p>
        </w:tc>
        <w:tc>
          <w:tcPr>
            <w:tcW w:w="735" w:type="dxa"/>
            <w:vMerge w:val="continue"/>
            <w:vAlign w:val="center"/>
          </w:tcPr>
          <w:p>
            <w:pPr>
              <w:spacing w:after="160" w:line="240" w:lineRule="exact"/>
              <w:jc w:val="center"/>
              <w:rPr>
                <w:rFonts w:ascii="宋体"/>
                <w:b/>
                <w:szCs w:val="21"/>
              </w:rPr>
            </w:pPr>
          </w:p>
        </w:tc>
        <w:tc>
          <w:tcPr>
            <w:tcW w:w="1230" w:type="dxa"/>
            <w:vMerge w:val="continue"/>
            <w:vAlign w:val="center"/>
          </w:tcPr>
          <w:p>
            <w:pPr>
              <w:spacing w:after="160" w:line="240" w:lineRule="exact"/>
              <w:jc w:val="center"/>
              <w:rPr>
                <w:rFonts w:ascii="宋体"/>
                <w:b/>
                <w:szCs w:val="21"/>
              </w:rPr>
            </w:pPr>
          </w:p>
        </w:tc>
        <w:tc>
          <w:tcPr>
            <w:tcW w:w="2445" w:type="dxa"/>
            <w:gridSpan w:val="3"/>
            <w:vMerge w:val="continue"/>
            <w:vAlign w:val="center"/>
          </w:tcPr>
          <w:p>
            <w:pPr>
              <w:spacing w:after="160" w:line="240" w:lineRule="exact"/>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4" w:type="dxa"/>
            <w:vMerge w:val="continue"/>
            <w:vAlign w:val="center"/>
          </w:tcPr>
          <w:p>
            <w:pPr>
              <w:spacing w:line="300" w:lineRule="exact"/>
              <w:jc w:val="center"/>
              <w:rPr>
                <w:rFonts w:cs="Calibri"/>
                <w:color w:val="000000"/>
                <w:kern w:val="0"/>
                <w:szCs w:val="21"/>
              </w:rPr>
            </w:pPr>
          </w:p>
        </w:tc>
        <w:tc>
          <w:tcPr>
            <w:tcW w:w="991" w:type="dxa"/>
            <w:vAlign w:val="center"/>
          </w:tcPr>
          <w:p>
            <w:pPr>
              <w:spacing w:line="300" w:lineRule="exact"/>
              <w:jc w:val="center"/>
              <w:rPr>
                <w:rFonts w:cs="Calibri"/>
                <w:color w:val="000000"/>
                <w:szCs w:val="21"/>
              </w:rPr>
            </w:pPr>
            <w:r>
              <w:rPr>
                <w:rFonts w:hint="eastAsia" w:cs="Calibri"/>
                <w:color w:val="000000"/>
                <w:kern w:val="0"/>
                <w:szCs w:val="21"/>
              </w:rPr>
              <w:t>参子鱼</w:t>
            </w:r>
          </w:p>
        </w:tc>
        <w:tc>
          <w:tcPr>
            <w:tcW w:w="1996" w:type="dxa"/>
            <w:vAlign w:val="center"/>
          </w:tcPr>
          <w:p>
            <w:pPr>
              <w:spacing w:line="300" w:lineRule="exact"/>
              <w:jc w:val="center"/>
              <w:rPr>
                <w:rFonts w:cs="Calibri"/>
                <w:color w:val="000000"/>
                <w:szCs w:val="21"/>
              </w:rPr>
            </w:pPr>
            <w:r>
              <w:rPr>
                <w:rFonts w:cs="Calibri"/>
                <w:color w:val="000000"/>
                <w:kern w:val="0"/>
                <w:szCs w:val="21"/>
              </w:rPr>
              <w:t>7-15</w:t>
            </w:r>
            <w:r>
              <w:rPr>
                <w:rFonts w:hint="eastAsia" w:cs="Calibri"/>
                <w:color w:val="000000"/>
                <w:kern w:val="0"/>
                <w:szCs w:val="21"/>
              </w:rPr>
              <w:t>公分</w:t>
            </w:r>
          </w:p>
        </w:tc>
        <w:tc>
          <w:tcPr>
            <w:tcW w:w="854" w:type="dxa"/>
            <w:vAlign w:val="center"/>
          </w:tcPr>
          <w:p>
            <w:pPr>
              <w:spacing w:after="160" w:line="240" w:lineRule="exact"/>
              <w:jc w:val="center"/>
              <w:rPr>
                <w:rFonts w:ascii="宋体"/>
                <w:b/>
                <w:szCs w:val="21"/>
              </w:rPr>
            </w:pPr>
            <w:r>
              <w:rPr>
                <w:rFonts w:hint="eastAsia" w:ascii="宋体"/>
                <w:b/>
                <w:szCs w:val="21"/>
              </w:rPr>
              <w:t>4</w:t>
            </w:r>
          </w:p>
        </w:tc>
        <w:tc>
          <w:tcPr>
            <w:tcW w:w="870" w:type="dxa"/>
            <w:vAlign w:val="center"/>
          </w:tcPr>
          <w:p>
            <w:pPr>
              <w:spacing w:after="160" w:line="240" w:lineRule="exact"/>
              <w:jc w:val="center"/>
              <w:rPr>
                <w:rFonts w:ascii="宋体"/>
                <w:b/>
                <w:szCs w:val="21"/>
              </w:rPr>
            </w:pPr>
            <w:r>
              <w:rPr>
                <w:rFonts w:hint="eastAsia" w:ascii="宋体" w:hAnsi="宋体" w:cs="宋体"/>
                <w:b/>
                <w:szCs w:val="21"/>
              </w:rPr>
              <w:t>－</w:t>
            </w:r>
          </w:p>
        </w:tc>
        <w:tc>
          <w:tcPr>
            <w:tcW w:w="735" w:type="dxa"/>
            <w:vAlign w:val="center"/>
          </w:tcPr>
          <w:p>
            <w:pPr>
              <w:spacing w:after="160" w:line="240" w:lineRule="exact"/>
              <w:jc w:val="center"/>
              <w:rPr>
                <w:rFonts w:ascii="宋体"/>
                <w:b/>
                <w:szCs w:val="21"/>
              </w:rPr>
            </w:pPr>
            <w:r>
              <w:rPr>
                <w:rFonts w:hint="eastAsia" w:ascii="宋体" w:hAnsi="宋体" w:cs="宋体"/>
                <w:b/>
                <w:szCs w:val="21"/>
              </w:rPr>
              <w:t>－</w:t>
            </w:r>
          </w:p>
        </w:tc>
        <w:tc>
          <w:tcPr>
            <w:tcW w:w="1230" w:type="dxa"/>
            <w:vMerge w:val="continue"/>
            <w:vAlign w:val="center"/>
          </w:tcPr>
          <w:p>
            <w:pPr>
              <w:spacing w:after="160" w:line="240" w:lineRule="exact"/>
              <w:jc w:val="center"/>
              <w:rPr>
                <w:rFonts w:ascii="宋体"/>
                <w:b/>
                <w:szCs w:val="21"/>
              </w:rPr>
            </w:pPr>
          </w:p>
        </w:tc>
        <w:tc>
          <w:tcPr>
            <w:tcW w:w="2445" w:type="dxa"/>
            <w:gridSpan w:val="3"/>
            <w:vAlign w:val="center"/>
          </w:tcPr>
          <w:p>
            <w:pPr>
              <w:spacing w:after="160" w:line="240" w:lineRule="exact"/>
              <w:jc w:val="center"/>
              <w:rPr>
                <w:rFonts w:ascii="宋体"/>
                <w:b/>
                <w:szCs w:val="21"/>
              </w:rPr>
            </w:pPr>
          </w:p>
        </w:tc>
      </w:tr>
    </w:tbl>
    <w:p>
      <w:pPr>
        <w:spacing w:after="160"/>
        <w:rPr>
          <w:rFonts w:ascii="宋体"/>
          <w:b/>
          <w:szCs w:val="21"/>
        </w:rPr>
      </w:pPr>
    </w:p>
    <w:p>
      <w:pPr>
        <w:spacing w:after="160"/>
        <w:ind w:firstLine="1566" w:firstLineChars="300"/>
        <w:rPr>
          <w:rFonts w:ascii="宋体"/>
          <w:b/>
          <w:sz w:val="52"/>
          <w:szCs w:val="52"/>
        </w:rPr>
      </w:pPr>
    </w:p>
    <w:p>
      <w:pPr>
        <w:spacing w:after="160"/>
        <w:rPr>
          <w:rFonts w:ascii="宋体"/>
          <w:b/>
          <w:sz w:val="52"/>
          <w:szCs w:val="52"/>
        </w:rPr>
      </w:pPr>
    </w:p>
    <w:p>
      <w:pPr>
        <w:spacing w:after="160"/>
        <w:ind w:firstLine="1566" w:firstLineChars="300"/>
        <w:rPr>
          <w:rFonts w:ascii="宋体"/>
          <w:b/>
          <w:sz w:val="24"/>
        </w:rPr>
      </w:pPr>
      <w:r>
        <w:rPr>
          <w:rFonts w:hint="eastAsia" w:ascii="宋体"/>
          <w:b/>
          <w:sz w:val="52"/>
          <w:szCs w:val="52"/>
        </w:rPr>
        <w:t>竞</w:t>
      </w:r>
      <w:r>
        <w:rPr>
          <w:rFonts w:ascii="宋体"/>
          <w:b/>
          <w:sz w:val="52"/>
          <w:szCs w:val="52"/>
        </w:rPr>
        <w:t xml:space="preserve"> </w:t>
      </w:r>
      <w:r>
        <w:rPr>
          <w:rFonts w:hint="eastAsia" w:ascii="宋体"/>
          <w:b/>
          <w:sz w:val="52"/>
          <w:szCs w:val="52"/>
        </w:rPr>
        <w:t>买</w:t>
      </w:r>
      <w:r>
        <w:rPr>
          <w:rFonts w:ascii="宋体"/>
          <w:b/>
          <w:sz w:val="52"/>
          <w:szCs w:val="52"/>
        </w:rPr>
        <w:t xml:space="preserve"> </w:t>
      </w:r>
      <w:r>
        <w:rPr>
          <w:rFonts w:hint="eastAsia" w:ascii="宋体"/>
          <w:b/>
          <w:sz w:val="52"/>
          <w:szCs w:val="52"/>
        </w:rPr>
        <w:t>申</w:t>
      </w:r>
      <w:r>
        <w:rPr>
          <w:rFonts w:ascii="宋体"/>
          <w:b/>
          <w:sz w:val="52"/>
          <w:szCs w:val="52"/>
        </w:rPr>
        <w:t xml:space="preserve"> </w:t>
      </w:r>
      <w:r>
        <w:rPr>
          <w:rFonts w:hint="eastAsia" w:ascii="宋体"/>
          <w:b/>
          <w:sz w:val="52"/>
          <w:szCs w:val="52"/>
        </w:rPr>
        <w:t>请</w:t>
      </w:r>
      <w:r>
        <w:rPr>
          <w:rFonts w:ascii="宋体"/>
          <w:b/>
          <w:sz w:val="52"/>
          <w:szCs w:val="52"/>
        </w:rPr>
        <w:t xml:space="preserve"> </w:t>
      </w:r>
      <w:r>
        <w:rPr>
          <w:rFonts w:hint="eastAsia" w:ascii="宋体"/>
          <w:b/>
          <w:sz w:val="52"/>
          <w:szCs w:val="52"/>
        </w:rPr>
        <w:t>书</w:t>
      </w:r>
      <w:r>
        <w:rPr>
          <w:rFonts w:hint="eastAsia" w:ascii="宋体"/>
          <w:b/>
          <w:sz w:val="30"/>
          <w:szCs w:val="30"/>
        </w:rPr>
        <w:t>（样本）</w:t>
      </w:r>
    </w:p>
    <w:p>
      <w:pPr>
        <w:spacing w:after="160" w:line="480" w:lineRule="exact"/>
        <w:rPr>
          <w:rFonts w:hAnsi="Times New Roman" w:eastAsia="黑体"/>
          <w:sz w:val="24"/>
        </w:rPr>
      </w:pPr>
      <w:r>
        <w:rPr>
          <w:rFonts w:hint="eastAsia" w:hAnsi="Times New Roman"/>
          <w:sz w:val="24"/>
        </w:rPr>
        <w:t>湖北新海信拍卖有限公司：</w:t>
      </w:r>
    </w:p>
    <w:p>
      <w:pPr>
        <w:spacing w:after="160" w:line="480" w:lineRule="exact"/>
        <w:ind w:firstLine="480" w:firstLineChars="200"/>
        <w:rPr>
          <w:rFonts w:hAnsi="Times New Roman" w:eastAsia="黑体"/>
          <w:sz w:val="24"/>
        </w:rPr>
      </w:pPr>
      <w:r>
        <w:rPr>
          <w:rFonts w:hint="eastAsia" w:hAnsi="Times New Roman"/>
          <w:sz w:val="24"/>
        </w:rPr>
        <w:t>根据贵公司</w:t>
      </w:r>
      <w:r>
        <w:rPr>
          <w:rFonts w:hint="eastAsia" w:hAnsi="Times New Roman"/>
          <w:sz w:val="24"/>
          <w:u w:val="single"/>
        </w:rPr>
        <w:t>2022</w:t>
      </w:r>
      <w:r>
        <w:rPr>
          <w:rFonts w:hint="eastAsia" w:hAnsi="Times New Roman"/>
          <w:sz w:val="24"/>
        </w:rPr>
        <w:t>年</w:t>
      </w:r>
      <w:r>
        <w:rPr>
          <w:rFonts w:hint="eastAsia" w:hAnsi="Times New Roman"/>
          <w:sz w:val="24"/>
          <w:u w:val="single"/>
        </w:rPr>
        <w:t>12</w:t>
      </w:r>
      <w:r>
        <w:rPr>
          <w:rFonts w:hint="eastAsia" w:hAnsi="Times New Roman"/>
          <w:sz w:val="24"/>
        </w:rPr>
        <w:t>月</w:t>
      </w:r>
      <w:r>
        <w:rPr>
          <w:rFonts w:hint="eastAsia" w:hAnsi="Times New Roman"/>
          <w:sz w:val="24"/>
          <w:u w:val="single"/>
          <w:lang w:val="en-US" w:eastAsia="zh-CN"/>
        </w:rPr>
        <w:t>21</w:t>
      </w:r>
      <w:r>
        <w:rPr>
          <w:rFonts w:hint="eastAsia" w:hAnsi="Times New Roman"/>
          <w:sz w:val="24"/>
        </w:rPr>
        <w:t>日发布的拍卖公告，本公司申请参加</w:t>
      </w:r>
      <w:r>
        <w:rPr>
          <w:sz w:val="24"/>
          <w:u w:val="single"/>
        </w:rPr>
        <w:t>202</w:t>
      </w:r>
      <w:r>
        <w:rPr>
          <w:rFonts w:hint="eastAsia"/>
          <w:sz w:val="24"/>
          <w:u w:val="single"/>
        </w:rPr>
        <w:t>2</w:t>
      </w:r>
      <w:r>
        <w:rPr>
          <w:rFonts w:hint="eastAsia" w:hAnsi="Times New Roman"/>
          <w:sz w:val="24"/>
        </w:rPr>
        <w:t>年</w:t>
      </w:r>
      <w:r>
        <w:rPr>
          <w:rFonts w:hint="eastAsia" w:hAnsi="Times New Roman"/>
          <w:sz w:val="24"/>
          <w:u w:val="single"/>
        </w:rPr>
        <w:t>12</w:t>
      </w:r>
      <w:r>
        <w:rPr>
          <w:rFonts w:hint="eastAsia" w:hAnsi="Times New Roman"/>
          <w:sz w:val="24"/>
        </w:rPr>
        <w:t>月</w:t>
      </w:r>
      <w:r>
        <w:rPr>
          <w:rFonts w:hint="eastAsia"/>
          <w:sz w:val="24"/>
          <w:u w:val="single"/>
          <w:lang w:val="en-US" w:eastAsia="zh-CN"/>
        </w:rPr>
        <w:t>30</w:t>
      </w:r>
      <w:r>
        <w:rPr>
          <w:rFonts w:hint="eastAsia" w:hAnsi="Times New Roman"/>
          <w:sz w:val="24"/>
        </w:rPr>
        <w:t>日</w:t>
      </w:r>
      <w:r>
        <w:rPr>
          <w:rFonts w:hint="eastAsia" w:hAnsi="Times New Roman"/>
          <w:sz w:val="24"/>
          <w:u w:val="single"/>
          <w:lang w:val="en-US" w:eastAsia="zh-CN"/>
        </w:rPr>
        <w:t>10</w:t>
      </w:r>
      <w:r>
        <w:rPr>
          <w:rFonts w:hint="eastAsia" w:hAnsi="Times New Roman"/>
          <w:sz w:val="24"/>
        </w:rPr>
        <w:t>时在</w:t>
      </w:r>
      <w:r>
        <w:rPr>
          <w:rFonts w:hAnsi="Times New Roman"/>
          <w:sz w:val="24"/>
          <w:u w:val="single"/>
        </w:rPr>
        <w:t xml:space="preserve"> </w:t>
      </w:r>
      <w:r>
        <w:rPr>
          <w:rFonts w:hint="eastAsia" w:hAnsi="Times New Roman"/>
          <w:sz w:val="24"/>
          <w:u w:val="single"/>
        </w:rPr>
        <w:t>阳新县公共资源交易中心</w:t>
      </w:r>
      <w:r>
        <w:rPr>
          <w:rFonts w:hAnsi="Times New Roman"/>
          <w:sz w:val="24"/>
          <w:u w:val="single"/>
        </w:rPr>
        <w:t xml:space="preserve"> </w:t>
      </w:r>
      <w:r>
        <w:rPr>
          <w:rFonts w:hint="eastAsia" w:hAnsi="Times New Roman"/>
          <w:sz w:val="24"/>
        </w:rPr>
        <w:t>举行的</w:t>
      </w:r>
      <w:r>
        <w:rPr>
          <w:rFonts w:hAnsi="Times New Roman"/>
          <w:sz w:val="24"/>
          <w:u w:val="single"/>
        </w:rPr>
        <w:t xml:space="preserve"> </w:t>
      </w:r>
      <w:r>
        <w:rPr>
          <w:rFonts w:hint="eastAsia" w:hAnsi="Times New Roman"/>
          <w:sz w:val="24"/>
          <w:u w:val="single"/>
        </w:rPr>
        <w:t>网湖鱼类群落结构生态调控水生物处置</w:t>
      </w:r>
      <w:r>
        <w:rPr>
          <w:rFonts w:hAnsi="Times New Roman"/>
          <w:sz w:val="24"/>
          <w:u w:val="single"/>
        </w:rPr>
        <w:t xml:space="preserve">  </w:t>
      </w:r>
      <w:r>
        <w:rPr>
          <w:rFonts w:hint="eastAsia" w:hAnsi="Times New Roman"/>
          <w:sz w:val="24"/>
        </w:rPr>
        <w:t>拍卖会。</w:t>
      </w:r>
      <w:r>
        <w:rPr>
          <w:rFonts w:hAnsi="Times New Roman"/>
          <w:sz w:val="24"/>
        </w:rPr>
        <w:t xml:space="preserve"> </w:t>
      </w:r>
    </w:p>
    <w:p>
      <w:pPr>
        <w:spacing w:after="160" w:line="480" w:lineRule="exact"/>
        <w:ind w:firstLine="570"/>
        <w:rPr>
          <w:rFonts w:hAnsi="Times New Roman" w:eastAsia="黑体"/>
          <w:sz w:val="24"/>
        </w:rPr>
      </w:pPr>
      <w:r>
        <w:rPr>
          <w:rFonts w:hint="eastAsia" w:hAnsi="Times New Roman"/>
          <w:sz w:val="24"/>
        </w:rPr>
        <w:t>在此前，本公司已熟知上述拍卖标的有关资料，并到展示现场对上述标的进行了查验（实地查勘），认可拍卖标的的现状，同时领取了拍卖会资料，并对贵公司依法制定的《拍卖文件》及其它相关拍卖资料进行了全面认真的研读，没有异议。</w:t>
      </w:r>
    </w:p>
    <w:p>
      <w:pPr>
        <w:spacing w:after="160" w:line="480" w:lineRule="exact"/>
        <w:ind w:firstLine="570"/>
        <w:rPr>
          <w:rFonts w:hAnsi="Times New Roman" w:eastAsia="黑体"/>
          <w:sz w:val="24"/>
        </w:rPr>
      </w:pPr>
      <w:r>
        <w:rPr>
          <w:rFonts w:hint="eastAsia" w:hAnsi="Times New Roman"/>
          <w:sz w:val="24"/>
        </w:rPr>
        <w:t>本公司愿意按拍卖公告的要求提供申请材料，并交纳竞买保证金</w:t>
      </w:r>
      <w:r>
        <w:rPr>
          <w:rFonts w:hAnsi="Times New Roman"/>
          <w:sz w:val="24"/>
          <w:u w:val="single"/>
        </w:rPr>
        <w:t xml:space="preserve"> </w:t>
      </w:r>
      <w:r>
        <w:rPr>
          <w:rFonts w:hint="eastAsia" w:hAnsi="Times New Roman"/>
          <w:sz w:val="24"/>
          <w:u w:val="single"/>
        </w:rPr>
        <w:t xml:space="preserve">    </w:t>
      </w:r>
      <w:r>
        <w:rPr>
          <w:rFonts w:hAnsi="Times New Roman"/>
          <w:sz w:val="24"/>
          <w:u w:val="single"/>
        </w:rPr>
        <w:t xml:space="preserve"> </w:t>
      </w:r>
      <w:r>
        <w:rPr>
          <w:rFonts w:hint="eastAsia" w:hAnsi="Times New Roman"/>
          <w:sz w:val="24"/>
        </w:rPr>
        <w:t>万元和</w:t>
      </w:r>
      <w:r>
        <w:rPr>
          <w:rFonts w:hint="eastAsia" w:hAnsi="Times New Roman"/>
          <w:sz w:val="24"/>
          <w:lang w:val="en-US" w:eastAsia="zh-CN"/>
        </w:rPr>
        <w:t>竞买</w:t>
      </w:r>
      <w:r>
        <w:rPr>
          <w:rFonts w:hint="eastAsia" w:hAnsi="Times New Roman"/>
          <w:sz w:val="24"/>
        </w:rPr>
        <w:t>履约保证金</w:t>
      </w:r>
      <w:r>
        <w:rPr>
          <w:rFonts w:hint="eastAsia" w:hAnsi="Times New Roman"/>
          <w:sz w:val="24"/>
          <w:u w:val="single"/>
        </w:rPr>
        <w:t xml:space="preserve">     </w:t>
      </w:r>
      <w:r>
        <w:rPr>
          <w:rFonts w:hint="eastAsia" w:hAnsi="Times New Roman"/>
          <w:sz w:val="24"/>
        </w:rPr>
        <w:t>万元，申请办理竞买登记手续。</w:t>
      </w:r>
    </w:p>
    <w:p>
      <w:pPr>
        <w:spacing w:after="160" w:line="480" w:lineRule="exact"/>
        <w:ind w:firstLine="570"/>
        <w:rPr>
          <w:rFonts w:hAnsi="Times New Roman" w:eastAsia="黑体"/>
          <w:sz w:val="24"/>
        </w:rPr>
      </w:pPr>
      <w:r>
        <w:rPr>
          <w:rFonts w:hint="eastAsia" w:hAnsi="Times New Roman"/>
          <w:sz w:val="24"/>
        </w:rPr>
        <w:t>本公司承诺：一旦竞买成功，本公司保证履行《拍卖文件》和《拍卖成交确认书》中的约定义务。否则，本公司自动放弃竞买保证金，并承担由此产生的一切法律责任。</w:t>
      </w:r>
    </w:p>
    <w:p>
      <w:pPr>
        <w:spacing w:after="160" w:line="480" w:lineRule="exact"/>
        <w:ind w:firstLine="570"/>
        <w:rPr>
          <w:rFonts w:hAnsi="Times New Roman" w:eastAsia="黑体"/>
          <w:sz w:val="24"/>
        </w:rPr>
      </w:pPr>
    </w:p>
    <w:p>
      <w:pPr>
        <w:spacing w:after="160" w:line="480" w:lineRule="exact"/>
        <w:rPr>
          <w:rFonts w:hAnsi="Times New Roman" w:eastAsia="黑体"/>
          <w:sz w:val="24"/>
        </w:rPr>
      </w:pPr>
      <w:r>
        <w:rPr>
          <w:rFonts w:hint="eastAsia" w:hAnsi="Times New Roman"/>
          <w:sz w:val="24"/>
        </w:rPr>
        <w:t>竞买申请人：</w:t>
      </w:r>
      <w:r>
        <w:rPr>
          <w:rFonts w:hAnsi="Times New Roman"/>
          <w:sz w:val="24"/>
        </w:rPr>
        <w:t xml:space="preserve">                          </w:t>
      </w:r>
      <w:r>
        <w:rPr>
          <w:rFonts w:hint="eastAsia" w:hAnsi="Times New Roman"/>
          <w:sz w:val="24"/>
        </w:rPr>
        <w:t>联系地址：</w:t>
      </w:r>
    </w:p>
    <w:p>
      <w:pPr>
        <w:spacing w:after="160" w:line="480" w:lineRule="exact"/>
        <w:rPr>
          <w:rFonts w:hAnsi="Times New Roman" w:eastAsia="黑体"/>
          <w:sz w:val="24"/>
        </w:rPr>
      </w:pPr>
      <w:r>
        <w:rPr>
          <w:rFonts w:hint="eastAsia" w:hAnsi="Times New Roman"/>
          <w:sz w:val="24"/>
        </w:rPr>
        <w:t>法定代表人（签名）：</w:t>
      </w:r>
      <w:r>
        <w:rPr>
          <w:rFonts w:hAnsi="Times New Roman"/>
          <w:sz w:val="24"/>
        </w:rPr>
        <w:t xml:space="preserve">                   </w:t>
      </w:r>
      <w:r>
        <w:rPr>
          <w:rFonts w:hint="eastAsia" w:hAnsi="Times New Roman"/>
          <w:sz w:val="24"/>
        </w:rPr>
        <w:t>联系电话：</w:t>
      </w:r>
    </w:p>
    <w:p>
      <w:pPr>
        <w:spacing w:after="160" w:line="480" w:lineRule="exact"/>
        <w:rPr>
          <w:rFonts w:hAnsi="Times New Roman" w:eastAsia="黑体"/>
          <w:sz w:val="24"/>
        </w:rPr>
      </w:pPr>
      <w:r>
        <w:rPr>
          <w:rFonts w:hint="eastAsia" w:hAnsi="Times New Roman"/>
          <w:sz w:val="24"/>
        </w:rPr>
        <w:t>委托代理人（签名）：</w:t>
      </w:r>
      <w:r>
        <w:rPr>
          <w:rFonts w:hAnsi="Times New Roman"/>
          <w:sz w:val="24"/>
        </w:rPr>
        <w:t xml:space="preserve">            </w:t>
      </w:r>
    </w:p>
    <w:p>
      <w:pPr>
        <w:spacing w:after="160" w:line="480" w:lineRule="exact"/>
        <w:rPr>
          <w:rFonts w:hAnsi="Times New Roman"/>
          <w:sz w:val="24"/>
        </w:rPr>
      </w:pPr>
    </w:p>
    <w:p>
      <w:pPr>
        <w:spacing w:after="160" w:line="480" w:lineRule="exact"/>
        <w:ind w:firstLine="5760" w:firstLineChars="2400"/>
        <w:rPr>
          <w:rFonts w:hAnsi="???????"/>
          <w:sz w:val="24"/>
        </w:rPr>
      </w:pPr>
      <w:r>
        <w:rPr>
          <w:rFonts w:hint="eastAsia" w:hAnsi="Times New Roman"/>
          <w:sz w:val="24"/>
        </w:rPr>
        <w:t>2022年12月</w:t>
      </w:r>
      <w:r>
        <w:rPr>
          <w:rFonts w:hAnsi="Times New Roman"/>
          <w:sz w:val="24"/>
          <w:u w:val="single"/>
        </w:rPr>
        <w:t xml:space="preserve">   </w:t>
      </w:r>
      <w:r>
        <w:rPr>
          <w:rFonts w:hint="eastAsia" w:hAnsi="Times New Roman"/>
          <w:sz w:val="24"/>
        </w:rPr>
        <w:t>日</w:t>
      </w:r>
    </w:p>
    <w:p>
      <w:pPr>
        <w:spacing w:after="160"/>
        <w:rPr>
          <w:rFonts w:ascii="宋体" w:hAnsi="宋体"/>
          <w:b/>
          <w:sz w:val="48"/>
          <w:szCs w:val="48"/>
        </w:rPr>
      </w:pPr>
    </w:p>
    <w:p>
      <w:pPr>
        <w:spacing w:after="160"/>
        <w:jc w:val="center"/>
        <w:rPr>
          <w:rFonts w:ascii="宋体" w:hAnsi="宋体"/>
          <w:b/>
          <w:sz w:val="48"/>
          <w:szCs w:val="48"/>
        </w:rPr>
      </w:pPr>
    </w:p>
    <w:p>
      <w:pPr>
        <w:spacing w:after="160"/>
        <w:jc w:val="center"/>
        <w:rPr>
          <w:rFonts w:ascii="宋体" w:hAnsi="Times New Roman"/>
          <w:b/>
          <w:sz w:val="48"/>
          <w:szCs w:val="48"/>
        </w:rPr>
      </w:pPr>
      <w:r>
        <w:rPr>
          <w:rFonts w:hint="eastAsia" w:ascii="宋体" w:hAnsi="宋体"/>
          <w:b/>
          <w:sz w:val="48"/>
          <w:szCs w:val="48"/>
        </w:rPr>
        <w:t>竞</w:t>
      </w:r>
      <w:r>
        <w:rPr>
          <w:rFonts w:ascii="宋体" w:hAnsi="宋体"/>
          <w:b/>
          <w:sz w:val="48"/>
          <w:szCs w:val="48"/>
        </w:rPr>
        <w:t xml:space="preserve"> </w:t>
      </w:r>
      <w:r>
        <w:rPr>
          <w:rFonts w:hint="eastAsia" w:ascii="宋体" w:hAnsi="宋体"/>
          <w:b/>
          <w:sz w:val="48"/>
          <w:szCs w:val="48"/>
        </w:rPr>
        <w:t>买</w:t>
      </w:r>
      <w:r>
        <w:rPr>
          <w:rFonts w:ascii="宋体" w:hAnsi="宋体"/>
          <w:b/>
          <w:sz w:val="48"/>
          <w:szCs w:val="48"/>
        </w:rPr>
        <w:t xml:space="preserve"> </w:t>
      </w:r>
      <w:r>
        <w:rPr>
          <w:rFonts w:hint="eastAsia" w:ascii="宋体" w:hAnsi="宋体"/>
          <w:b/>
          <w:sz w:val="48"/>
          <w:szCs w:val="48"/>
        </w:rPr>
        <w:t>协</w:t>
      </w:r>
      <w:r>
        <w:rPr>
          <w:rFonts w:ascii="宋体" w:hAnsi="宋体"/>
          <w:b/>
          <w:sz w:val="48"/>
          <w:szCs w:val="48"/>
        </w:rPr>
        <w:t xml:space="preserve"> </w:t>
      </w:r>
      <w:r>
        <w:rPr>
          <w:rFonts w:hint="eastAsia" w:ascii="宋体" w:hAnsi="宋体"/>
          <w:b/>
          <w:sz w:val="48"/>
          <w:szCs w:val="48"/>
        </w:rPr>
        <w:t>议</w:t>
      </w:r>
      <w:r>
        <w:rPr>
          <w:rFonts w:hint="eastAsia" w:ascii="宋体" w:hAnsi="宋体"/>
          <w:b/>
          <w:sz w:val="32"/>
          <w:szCs w:val="32"/>
        </w:rPr>
        <w:t>（样本）</w:t>
      </w:r>
    </w:p>
    <w:p>
      <w:pPr>
        <w:spacing w:after="160" w:line="480" w:lineRule="exact"/>
        <w:rPr>
          <w:rFonts w:ascii="宋体" w:hAnsi="Times New Roman"/>
          <w:sz w:val="24"/>
          <w:u w:val="single"/>
        </w:rPr>
      </w:pPr>
      <w:r>
        <w:rPr>
          <w:rFonts w:hint="eastAsia" w:ascii="宋体" w:hAnsi="宋体"/>
          <w:bCs/>
          <w:sz w:val="24"/>
        </w:rPr>
        <w:t>拍</w:t>
      </w:r>
      <w:r>
        <w:rPr>
          <w:rFonts w:ascii="宋体" w:hAnsi="宋体"/>
          <w:bCs/>
          <w:sz w:val="24"/>
        </w:rPr>
        <w:t xml:space="preserve"> </w:t>
      </w:r>
      <w:r>
        <w:rPr>
          <w:rFonts w:hint="eastAsia" w:ascii="宋体" w:hAnsi="宋体"/>
          <w:bCs/>
          <w:sz w:val="24"/>
        </w:rPr>
        <w:t>卖</w:t>
      </w:r>
      <w:r>
        <w:rPr>
          <w:rFonts w:ascii="宋体" w:hAnsi="宋体"/>
          <w:bCs/>
          <w:sz w:val="24"/>
        </w:rPr>
        <w:t xml:space="preserve"> </w:t>
      </w:r>
      <w:r>
        <w:rPr>
          <w:rFonts w:hint="eastAsia" w:ascii="宋体" w:hAnsi="宋体"/>
          <w:sz w:val="24"/>
        </w:rPr>
        <w:t>人：</w:t>
      </w:r>
      <w:r>
        <w:rPr>
          <w:rFonts w:ascii="宋体" w:hAnsi="宋体"/>
          <w:sz w:val="24"/>
        </w:rPr>
        <w:t xml:space="preserve"> </w:t>
      </w:r>
      <w:r>
        <w:rPr>
          <w:rFonts w:hint="eastAsia" w:ascii="宋体" w:hAnsi="宋体"/>
          <w:sz w:val="24"/>
          <w:u w:val="single"/>
        </w:rPr>
        <w:t>（甲方）</w:t>
      </w:r>
      <w:r>
        <w:rPr>
          <w:rFonts w:ascii="宋体" w:hAnsi="宋体"/>
          <w:sz w:val="24"/>
          <w:u w:val="single"/>
        </w:rPr>
        <w:t xml:space="preserve"> </w:t>
      </w:r>
      <w:r>
        <w:rPr>
          <w:rFonts w:hint="eastAsia" w:ascii="宋体" w:hAnsi="宋体"/>
          <w:sz w:val="24"/>
          <w:u w:val="single"/>
        </w:rPr>
        <w:t>湖北新海信拍卖有限公司</w:t>
      </w:r>
      <w:r>
        <w:rPr>
          <w:rFonts w:ascii="宋体" w:hAnsi="宋体"/>
          <w:sz w:val="24"/>
          <w:u w:val="single"/>
        </w:rPr>
        <w:t xml:space="preserve">  </w:t>
      </w:r>
    </w:p>
    <w:p>
      <w:pPr>
        <w:spacing w:after="160" w:line="480" w:lineRule="exact"/>
        <w:rPr>
          <w:rFonts w:ascii="宋体"/>
          <w:sz w:val="24"/>
          <w:u w:val="single"/>
        </w:rPr>
      </w:pPr>
      <w:r>
        <w:rPr>
          <w:rFonts w:hint="eastAsia" w:ascii="宋体" w:hAnsi="宋体"/>
          <w:sz w:val="24"/>
        </w:rPr>
        <w:t>竞</w:t>
      </w:r>
      <w:r>
        <w:rPr>
          <w:rFonts w:ascii="宋体" w:hAnsi="宋体"/>
          <w:sz w:val="24"/>
        </w:rPr>
        <w:t xml:space="preserve"> </w:t>
      </w:r>
      <w:r>
        <w:rPr>
          <w:rFonts w:hint="eastAsia" w:ascii="宋体" w:hAnsi="宋体"/>
          <w:sz w:val="24"/>
        </w:rPr>
        <w:t>买</w:t>
      </w:r>
      <w:r>
        <w:rPr>
          <w:rFonts w:ascii="宋体" w:hAnsi="宋体"/>
          <w:sz w:val="24"/>
        </w:rPr>
        <w:t xml:space="preserve"> </w:t>
      </w:r>
      <w:r>
        <w:rPr>
          <w:rFonts w:hint="eastAsia" w:ascii="宋体" w:hAnsi="宋体"/>
          <w:sz w:val="24"/>
        </w:rPr>
        <w:t>人</w:t>
      </w:r>
      <w:r>
        <w:rPr>
          <w:rFonts w:ascii="宋体" w:hAnsi="宋体"/>
          <w:sz w:val="24"/>
        </w:rPr>
        <w:t xml:space="preserve">:  </w:t>
      </w:r>
      <w:r>
        <w:rPr>
          <w:rFonts w:ascii="宋体" w:hAnsi="宋体"/>
          <w:sz w:val="24"/>
          <w:u w:val="single"/>
        </w:rPr>
        <w:t xml:space="preserve"> </w:t>
      </w:r>
      <w:r>
        <w:rPr>
          <w:rFonts w:hint="eastAsia" w:ascii="宋体" w:hAnsi="宋体"/>
          <w:sz w:val="24"/>
          <w:u w:val="single"/>
        </w:rPr>
        <w:t>（乙方）</w:t>
      </w:r>
      <w:r>
        <w:rPr>
          <w:rFonts w:ascii="宋体" w:hAnsi="宋体"/>
          <w:sz w:val="24"/>
          <w:u w:val="single"/>
        </w:rPr>
        <w:t xml:space="preserve">                     .  </w:t>
      </w:r>
    </w:p>
    <w:p>
      <w:pPr>
        <w:spacing w:after="160" w:line="480" w:lineRule="exact"/>
        <w:ind w:firstLine="480" w:firstLineChars="200"/>
        <w:rPr>
          <w:rFonts w:ascii="宋体" w:hAnsi="Times New Roman"/>
          <w:sz w:val="24"/>
        </w:rPr>
      </w:pPr>
      <w:r>
        <w:rPr>
          <w:rFonts w:hint="eastAsia" w:ascii="宋体" w:hAnsi="宋体"/>
          <w:sz w:val="24"/>
        </w:rPr>
        <w:t>根据《中华人民共和国拍卖法》和其他相关法律、法规及《拍卖文件》规定，经双方平等协商，达成如下协议。</w:t>
      </w:r>
    </w:p>
    <w:p>
      <w:pPr>
        <w:numPr>
          <w:ilvl w:val="0"/>
          <w:numId w:val="4"/>
        </w:numPr>
        <w:spacing w:after="160" w:line="480" w:lineRule="exact"/>
        <w:rPr>
          <w:rFonts w:ascii="宋体" w:hAnsi="Times New Roman"/>
          <w:sz w:val="24"/>
        </w:rPr>
      </w:pPr>
      <w:r>
        <w:rPr>
          <w:rFonts w:hint="eastAsia" w:ascii="宋体" w:hAnsi="宋体"/>
          <w:sz w:val="24"/>
        </w:rPr>
        <w:t>乙方自愿参加竞买，已经充分理解了拍卖文件所阐明的全部内容，对《拍卖文件》、标的现状及《特别说明》无异议，完全接受并愿意遵守本次《拍卖文件》中的规定和要求。</w:t>
      </w:r>
    </w:p>
    <w:p>
      <w:pPr>
        <w:numPr>
          <w:ilvl w:val="0"/>
          <w:numId w:val="4"/>
        </w:numPr>
        <w:spacing w:after="160" w:line="480" w:lineRule="exact"/>
        <w:rPr>
          <w:rFonts w:ascii="宋体" w:hAnsi="Times New Roman"/>
          <w:sz w:val="24"/>
        </w:rPr>
      </w:pPr>
      <w:r>
        <w:rPr>
          <w:rFonts w:hint="eastAsia" w:ascii="宋体" w:hAnsi="宋体"/>
          <w:sz w:val="24"/>
        </w:rPr>
        <w:t>乙方自愿参加竞买，已在</w:t>
      </w:r>
      <w:r>
        <w:rPr>
          <w:rFonts w:hint="eastAsia" w:ascii="宋体" w:hAnsi="宋体"/>
          <w:sz w:val="24"/>
          <w:u w:val="single"/>
        </w:rPr>
        <w:t>2022</w:t>
      </w:r>
      <w:r>
        <w:rPr>
          <w:rFonts w:hint="eastAsia" w:ascii="宋体" w:hAnsi="宋体"/>
          <w:sz w:val="24"/>
        </w:rPr>
        <w:t>年</w:t>
      </w:r>
      <w:r>
        <w:rPr>
          <w:rFonts w:hint="eastAsia" w:ascii="宋体" w:hAnsi="宋体"/>
          <w:sz w:val="24"/>
          <w:u w:val="single"/>
        </w:rPr>
        <w:t>12</w:t>
      </w:r>
      <w:r>
        <w:rPr>
          <w:rFonts w:hint="eastAsia" w:ascii="宋体" w:hAnsi="宋体"/>
          <w:sz w:val="24"/>
        </w:rPr>
        <w:t>月</w:t>
      </w:r>
      <w:r>
        <w:rPr>
          <w:rFonts w:ascii="宋体" w:hAnsi="宋体"/>
          <w:sz w:val="24"/>
          <w:u w:val="single"/>
        </w:rPr>
        <w:t xml:space="preserve">   </w:t>
      </w:r>
      <w:r>
        <w:rPr>
          <w:rFonts w:hint="eastAsia" w:ascii="宋体" w:hAnsi="宋体"/>
          <w:sz w:val="24"/>
        </w:rPr>
        <w:t>日，向甲方指定账户交纳竞买保证金</w:t>
      </w:r>
      <w:r>
        <w:rPr>
          <w:rFonts w:ascii="宋体" w:hAnsi="宋体"/>
          <w:sz w:val="24"/>
          <w:u w:val="single"/>
        </w:rPr>
        <w:t xml:space="preserve">          </w:t>
      </w:r>
      <w:r>
        <w:rPr>
          <w:rFonts w:hint="eastAsia" w:ascii="宋体" w:hAnsi="宋体"/>
          <w:sz w:val="24"/>
        </w:rPr>
        <w:t>万元和竞买履约保证金</w:t>
      </w:r>
      <w:r>
        <w:rPr>
          <w:rFonts w:hint="eastAsia" w:ascii="宋体" w:hAnsi="宋体"/>
          <w:sz w:val="24"/>
          <w:u w:val="single"/>
        </w:rPr>
        <w:t xml:space="preserve">        </w:t>
      </w:r>
      <w:r>
        <w:rPr>
          <w:rFonts w:hint="eastAsia" w:ascii="宋体" w:hAnsi="宋体"/>
          <w:sz w:val="24"/>
        </w:rPr>
        <w:t>万元</w:t>
      </w:r>
      <w:r>
        <w:rPr>
          <w:rFonts w:hint="eastAsia" w:ascii="宋体" w:hAnsi="Times New Roman"/>
          <w:sz w:val="24"/>
        </w:rPr>
        <w:t>。</w:t>
      </w:r>
    </w:p>
    <w:p>
      <w:pPr>
        <w:numPr>
          <w:ilvl w:val="0"/>
          <w:numId w:val="4"/>
        </w:numPr>
        <w:spacing w:after="160" w:line="480" w:lineRule="exact"/>
        <w:rPr>
          <w:rFonts w:ascii="宋体" w:hAnsi="Times New Roman"/>
          <w:sz w:val="24"/>
        </w:rPr>
      </w:pPr>
      <w:r>
        <w:rPr>
          <w:rFonts w:hint="eastAsia" w:ascii="宋体" w:hAnsi="宋体"/>
          <w:sz w:val="24"/>
        </w:rPr>
        <w:t>乙方竞买成功后，二日内按约定向拍卖人支付拍卖佣金，佣金可从已缴纳的竞买履约保证金中扣取。</w:t>
      </w:r>
    </w:p>
    <w:p>
      <w:pPr>
        <w:numPr>
          <w:ilvl w:val="0"/>
          <w:numId w:val="4"/>
        </w:numPr>
        <w:spacing w:after="160" w:line="480" w:lineRule="exact"/>
        <w:rPr>
          <w:rFonts w:ascii="宋体" w:hAnsi="Times New Roman"/>
          <w:sz w:val="24"/>
        </w:rPr>
      </w:pPr>
      <w:r>
        <w:rPr>
          <w:rFonts w:hint="eastAsia" w:ascii="宋体" w:hAnsi="宋体"/>
          <w:sz w:val="24"/>
        </w:rPr>
        <w:t>乙方未竞买成功，交纳的保证金将在三个工作日内退还，不计利息。（</w:t>
      </w:r>
      <w:r>
        <w:rPr>
          <w:rFonts w:hint="eastAsia" w:ascii="宋体" w:hAnsi="宋体"/>
          <w:b/>
          <w:sz w:val="24"/>
        </w:rPr>
        <w:t>退款途径请准确填写</w:t>
      </w:r>
      <w:r>
        <w:rPr>
          <w:rFonts w:hint="eastAsia" w:ascii="宋体" w:hAnsi="宋体"/>
          <w:sz w:val="24"/>
        </w:rPr>
        <w:t>）</w:t>
      </w:r>
    </w:p>
    <w:p>
      <w:pPr>
        <w:tabs>
          <w:tab w:val="left" w:pos="720"/>
        </w:tabs>
        <w:spacing w:after="160" w:line="480" w:lineRule="exact"/>
        <w:ind w:left="720"/>
        <w:rPr>
          <w:rFonts w:ascii="宋体" w:hAnsi="Times New Roman"/>
          <w:sz w:val="24"/>
        </w:rPr>
      </w:pPr>
      <w:r>
        <w:rPr>
          <w:rFonts w:hint="eastAsia" w:ascii="宋体" w:hAnsi="宋体"/>
          <w:sz w:val="24"/>
        </w:rPr>
        <w:t>开户行：</w:t>
      </w:r>
    </w:p>
    <w:p>
      <w:pPr>
        <w:tabs>
          <w:tab w:val="left" w:pos="720"/>
        </w:tabs>
        <w:spacing w:after="160" w:line="480" w:lineRule="exact"/>
        <w:ind w:left="720"/>
        <w:rPr>
          <w:rFonts w:ascii="宋体" w:hAnsi="Times New Roman"/>
          <w:sz w:val="24"/>
        </w:rPr>
      </w:pPr>
      <w:r>
        <w:rPr>
          <w:rFonts w:hint="eastAsia" w:ascii="宋体" w:hAnsi="宋体"/>
          <w:sz w:val="24"/>
        </w:rPr>
        <w:t>户</w:t>
      </w:r>
      <w:r>
        <w:rPr>
          <w:rFonts w:ascii="宋体" w:hAnsi="宋体"/>
          <w:sz w:val="24"/>
        </w:rPr>
        <w:t xml:space="preserve">  </w:t>
      </w:r>
      <w:r>
        <w:rPr>
          <w:rFonts w:hint="eastAsia" w:ascii="宋体" w:hAnsi="宋体"/>
          <w:sz w:val="24"/>
        </w:rPr>
        <w:t>名：</w:t>
      </w:r>
    </w:p>
    <w:p>
      <w:pPr>
        <w:tabs>
          <w:tab w:val="left" w:pos="720"/>
        </w:tabs>
        <w:spacing w:after="160" w:line="480" w:lineRule="exact"/>
        <w:ind w:left="720"/>
        <w:rPr>
          <w:rFonts w:ascii="宋体" w:hAnsi="Times New Roman"/>
          <w:sz w:val="24"/>
        </w:rPr>
      </w:pPr>
      <w:r>
        <w:rPr>
          <w:rFonts w:hint="eastAsia" w:ascii="宋体" w:hAnsi="宋体"/>
          <w:sz w:val="24"/>
        </w:rPr>
        <w:t>账</w:t>
      </w:r>
      <w:r>
        <w:rPr>
          <w:rFonts w:ascii="宋体" w:hAnsi="宋体"/>
          <w:sz w:val="24"/>
        </w:rPr>
        <w:t xml:space="preserve">  </w:t>
      </w:r>
      <w:r>
        <w:rPr>
          <w:rFonts w:hint="eastAsia" w:ascii="宋体" w:hAnsi="宋体"/>
          <w:sz w:val="24"/>
        </w:rPr>
        <w:t>号：</w:t>
      </w:r>
    </w:p>
    <w:p>
      <w:pPr>
        <w:numPr>
          <w:ilvl w:val="0"/>
          <w:numId w:val="4"/>
        </w:numPr>
        <w:spacing w:after="160" w:line="480" w:lineRule="exact"/>
        <w:rPr>
          <w:rFonts w:ascii="宋体" w:hAnsi="Times New Roman"/>
          <w:sz w:val="24"/>
        </w:rPr>
      </w:pPr>
      <w:r>
        <w:rPr>
          <w:rFonts w:hint="eastAsia" w:ascii="宋体" w:hAnsi="宋体"/>
          <w:sz w:val="24"/>
        </w:rPr>
        <w:t>本协议一式两份，甲乙双方各执一份，自甲乙双方签字盖章后生效。</w:t>
      </w:r>
    </w:p>
    <w:p>
      <w:pPr>
        <w:spacing w:after="160" w:line="480" w:lineRule="exact"/>
        <w:ind w:firstLine="840"/>
        <w:rPr>
          <w:rFonts w:ascii="宋体" w:hAnsi="Times New Roman"/>
          <w:sz w:val="24"/>
        </w:rPr>
      </w:pPr>
      <w:r>
        <w:rPr>
          <w:rFonts w:hint="eastAsia" w:ascii="宋体" w:hAnsi="宋体"/>
          <w:sz w:val="24"/>
        </w:rPr>
        <w:t>甲方：</w:t>
      </w:r>
      <w:r>
        <w:rPr>
          <w:rFonts w:ascii="宋体" w:hAnsi="宋体"/>
          <w:sz w:val="24"/>
        </w:rPr>
        <w:t xml:space="preserve">                        </w:t>
      </w:r>
      <w:r>
        <w:rPr>
          <w:rFonts w:hint="eastAsia" w:ascii="宋体" w:hAnsi="宋体"/>
          <w:sz w:val="24"/>
        </w:rPr>
        <w:t>乙方：</w:t>
      </w:r>
    </w:p>
    <w:p>
      <w:pPr>
        <w:spacing w:after="160" w:line="480" w:lineRule="exact"/>
        <w:jc w:val="right"/>
        <w:rPr>
          <w:rFonts w:ascii="宋体"/>
          <w:b/>
          <w:sz w:val="48"/>
          <w:szCs w:val="48"/>
        </w:rPr>
      </w:pPr>
      <w:r>
        <w:rPr>
          <w:rFonts w:hint="eastAsia" w:ascii="宋体" w:hAnsi="宋体"/>
          <w:sz w:val="24"/>
        </w:rPr>
        <w:t>2022年12月</w:t>
      </w:r>
      <w:r>
        <w:rPr>
          <w:rFonts w:ascii="宋体" w:hAnsi="宋体"/>
          <w:sz w:val="24"/>
          <w:u w:val="single"/>
        </w:rPr>
        <w:t xml:space="preserve">   </w:t>
      </w:r>
      <w:r>
        <w:rPr>
          <w:rFonts w:hint="eastAsia" w:ascii="宋体" w:hAnsi="宋体"/>
          <w:sz w:val="24"/>
        </w:rPr>
        <w:t>日</w:t>
      </w:r>
    </w:p>
    <w:p>
      <w:pPr>
        <w:spacing w:after="160" w:line="480" w:lineRule="exact"/>
        <w:jc w:val="center"/>
        <w:rPr>
          <w:rFonts w:ascii="宋体"/>
          <w:b/>
          <w:sz w:val="48"/>
          <w:szCs w:val="48"/>
        </w:rPr>
      </w:pPr>
    </w:p>
    <w:p>
      <w:pPr>
        <w:spacing w:after="160" w:line="480" w:lineRule="exact"/>
        <w:jc w:val="center"/>
        <w:rPr>
          <w:rFonts w:ascii="宋体"/>
          <w:b/>
          <w:sz w:val="48"/>
          <w:szCs w:val="48"/>
        </w:rPr>
      </w:pPr>
    </w:p>
    <w:p>
      <w:pPr>
        <w:spacing w:after="160" w:line="480" w:lineRule="exact"/>
        <w:jc w:val="center"/>
        <w:rPr>
          <w:rFonts w:ascii="宋体" w:hAnsi="Times New Roman"/>
          <w:b/>
          <w:sz w:val="36"/>
          <w:szCs w:val="36"/>
        </w:rPr>
      </w:pPr>
      <w:r>
        <w:rPr>
          <w:rFonts w:hint="eastAsia" w:ascii="宋体"/>
          <w:b/>
          <w:sz w:val="48"/>
          <w:szCs w:val="48"/>
        </w:rPr>
        <w:t>授</w:t>
      </w:r>
      <w:r>
        <w:rPr>
          <w:rFonts w:ascii="宋体"/>
          <w:b/>
          <w:sz w:val="48"/>
          <w:szCs w:val="48"/>
        </w:rPr>
        <w:t xml:space="preserve"> </w:t>
      </w:r>
      <w:r>
        <w:rPr>
          <w:rFonts w:hint="eastAsia" w:ascii="宋体"/>
          <w:b/>
          <w:sz w:val="48"/>
          <w:szCs w:val="48"/>
        </w:rPr>
        <w:t>权</w:t>
      </w:r>
      <w:r>
        <w:rPr>
          <w:rFonts w:ascii="宋体"/>
          <w:b/>
          <w:sz w:val="48"/>
          <w:szCs w:val="48"/>
        </w:rPr>
        <w:t xml:space="preserve"> </w:t>
      </w:r>
      <w:r>
        <w:rPr>
          <w:rFonts w:hint="eastAsia" w:ascii="宋体"/>
          <w:b/>
          <w:sz w:val="48"/>
          <w:szCs w:val="48"/>
        </w:rPr>
        <w:t>委</w:t>
      </w:r>
      <w:r>
        <w:rPr>
          <w:rFonts w:ascii="宋体"/>
          <w:b/>
          <w:sz w:val="48"/>
          <w:szCs w:val="48"/>
        </w:rPr>
        <w:t xml:space="preserve"> </w:t>
      </w:r>
      <w:r>
        <w:rPr>
          <w:rFonts w:hint="eastAsia" w:ascii="宋体"/>
          <w:b/>
          <w:sz w:val="48"/>
          <w:szCs w:val="48"/>
        </w:rPr>
        <w:t>托</w:t>
      </w:r>
      <w:r>
        <w:rPr>
          <w:rFonts w:ascii="宋体"/>
          <w:b/>
          <w:sz w:val="48"/>
          <w:szCs w:val="48"/>
        </w:rPr>
        <w:t xml:space="preserve"> </w:t>
      </w:r>
      <w:r>
        <w:rPr>
          <w:rFonts w:hint="eastAsia" w:ascii="宋体"/>
          <w:b/>
          <w:sz w:val="48"/>
          <w:szCs w:val="48"/>
        </w:rPr>
        <w:t>书</w:t>
      </w:r>
      <w:r>
        <w:rPr>
          <w:rFonts w:hint="eastAsia" w:ascii="宋体"/>
          <w:b/>
          <w:sz w:val="30"/>
          <w:szCs w:val="30"/>
        </w:rPr>
        <w:t>（样本）</w:t>
      </w:r>
    </w:p>
    <w:tbl>
      <w:tblPr>
        <w:tblStyle w:val="5"/>
        <w:tblpPr w:leftFromText="180" w:rightFromText="180" w:vertAnchor="text" w:horzAnchor="page" w:tblpX="1452" w:tblpY="142"/>
        <w:tblOverlap w:val="never"/>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1"/>
        <w:gridCol w:w="3418"/>
        <w:gridCol w:w="1282"/>
        <w:gridCol w:w="3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6" w:hRule="atLeast"/>
        </w:trPr>
        <w:tc>
          <w:tcPr>
            <w:tcW w:w="4709" w:type="dxa"/>
            <w:gridSpan w:val="2"/>
            <w:tcBorders>
              <w:top w:val="single" w:color="auto" w:sz="4" w:space="0"/>
              <w:left w:val="single" w:color="auto" w:sz="4" w:space="0"/>
              <w:bottom w:val="single" w:color="auto" w:sz="4" w:space="0"/>
              <w:right w:val="single" w:color="auto" w:sz="4" w:space="0"/>
            </w:tcBorders>
            <w:vAlign w:val="bottom"/>
          </w:tcPr>
          <w:p>
            <w:pPr>
              <w:spacing w:after="160"/>
              <w:jc w:val="center"/>
              <w:rPr>
                <w:rFonts w:ascii="??_GB2312" w:hAnsi="??_GB2312"/>
                <w:sz w:val="24"/>
              </w:rPr>
            </w:pPr>
            <w:r>
              <w:rPr>
                <w:rFonts w:hint="eastAsia" w:ascii="宋体" w:cs="宋体"/>
                <w:sz w:val="24"/>
              </w:rPr>
              <w:t>委　托　人</w:t>
            </w:r>
          </w:p>
        </w:tc>
        <w:tc>
          <w:tcPr>
            <w:tcW w:w="4531" w:type="dxa"/>
            <w:gridSpan w:val="2"/>
            <w:tcBorders>
              <w:top w:val="single" w:color="auto" w:sz="4" w:space="0"/>
              <w:left w:val="single" w:color="auto" w:sz="4" w:space="0"/>
              <w:bottom w:val="single" w:color="auto" w:sz="4" w:space="0"/>
              <w:right w:val="single" w:color="auto" w:sz="4" w:space="0"/>
            </w:tcBorders>
            <w:vAlign w:val="bottom"/>
          </w:tcPr>
          <w:p>
            <w:pPr>
              <w:spacing w:after="160"/>
              <w:jc w:val="center"/>
              <w:rPr>
                <w:rFonts w:ascii="??_GB2312" w:hAnsi="??_GB2312"/>
                <w:sz w:val="24"/>
              </w:rPr>
            </w:pPr>
            <w:r>
              <w:rPr>
                <w:rFonts w:hint="eastAsia" w:ascii="宋体" w:cs="宋体"/>
                <w:sz w:val="24"/>
              </w:rPr>
              <w:t>受　托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姓</w:t>
            </w:r>
            <w:r>
              <w:rPr>
                <w:rFonts w:ascii="宋体" w:cs="宋体"/>
                <w:sz w:val="24"/>
              </w:rPr>
              <w:t xml:space="preserve">    </w:t>
            </w:r>
            <w:r>
              <w:rPr>
                <w:rFonts w:hint="eastAsia" w:ascii="宋体" w:cs="宋体"/>
                <w:sz w:val="24"/>
              </w:rPr>
              <w:t>名</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姓　　名</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性</w:t>
            </w:r>
            <w:r>
              <w:rPr>
                <w:rFonts w:ascii="宋体" w:cs="宋体"/>
                <w:sz w:val="24"/>
              </w:rPr>
              <w:t xml:space="preserve">    </w:t>
            </w:r>
            <w:r>
              <w:rPr>
                <w:rFonts w:hint="eastAsia" w:ascii="宋体" w:cs="宋体"/>
                <w:sz w:val="24"/>
              </w:rPr>
              <w:t>别</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性</w:t>
            </w:r>
            <w:r>
              <w:rPr>
                <w:rFonts w:ascii="??_GB2312" w:hAnsi="??_GB2312"/>
                <w:sz w:val="24"/>
              </w:rPr>
              <w:t xml:space="preserve">   </w:t>
            </w:r>
            <w:r>
              <w:rPr>
                <w:rFonts w:hint="eastAsia" w:ascii="宋体" w:cs="宋体"/>
                <w:sz w:val="24"/>
              </w:rPr>
              <w:t>别</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工作单位</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工作单位</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职</w:t>
            </w:r>
            <w:r>
              <w:rPr>
                <w:rFonts w:ascii="宋体" w:cs="宋体"/>
                <w:sz w:val="24"/>
              </w:rPr>
              <w:t xml:space="preserve">    </w:t>
            </w:r>
            <w:r>
              <w:rPr>
                <w:rFonts w:hint="eastAsia" w:ascii="宋体" w:cs="宋体"/>
                <w:sz w:val="24"/>
              </w:rPr>
              <w:t>务</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职</w:t>
            </w:r>
            <w:r>
              <w:rPr>
                <w:rFonts w:ascii="??_GB2312" w:hAnsi="??_GB2312"/>
                <w:sz w:val="24"/>
              </w:rPr>
              <w:t xml:space="preserve">   </w:t>
            </w:r>
            <w:r>
              <w:rPr>
                <w:rFonts w:hint="eastAsia" w:ascii="宋体" w:cs="宋体"/>
                <w:sz w:val="24"/>
              </w:rPr>
              <w:t>务</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1" w:hRule="atLeast"/>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spacing w:after="160" w:line="480" w:lineRule="exact"/>
              <w:jc w:val="center"/>
              <w:rPr>
                <w:rFonts w:ascii="??_GB2312" w:hAnsi="??_GB2312"/>
                <w:sz w:val="24"/>
              </w:rPr>
            </w:pPr>
            <w:r>
              <w:rPr>
                <w:rFonts w:hint="eastAsia" w:ascii="宋体" w:cs="宋体"/>
                <w:sz w:val="24"/>
              </w:rPr>
              <w:t>证件号码</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身份证（　）护照（　）</w:t>
            </w:r>
          </w:p>
        </w:tc>
        <w:tc>
          <w:tcPr>
            <w:tcW w:w="1282" w:type="dxa"/>
            <w:vMerge w:val="restart"/>
            <w:tcBorders>
              <w:top w:val="single" w:color="auto" w:sz="4" w:space="0"/>
              <w:left w:val="single" w:color="auto" w:sz="4" w:space="0"/>
              <w:bottom w:val="single" w:color="auto" w:sz="4" w:space="0"/>
              <w:right w:val="single" w:color="auto" w:sz="4" w:space="0"/>
            </w:tcBorders>
            <w:vAlign w:val="center"/>
          </w:tcPr>
          <w:p>
            <w:pPr>
              <w:spacing w:after="160" w:line="480" w:lineRule="exact"/>
              <w:jc w:val="center"/>
              <w:rPr>
                <w:rFonts w:ascii="??_GB2312" w:hAnsi="??_GB2312"/>
                <w:sz w:val="24"/>
              </w:rPr>
            </w:pPr>
            <w:r>
              <w:rPr>
                <w:rFonts w:hint="eastAsia" w:ascii="宋体" w:cs="宋体"/>
                <w:sz w:val="24"/>
              </w:rPr>
              <w:t>证件号码</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身份证（　）护照（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9" w:hRule="atLeast"/>
        </w:trPr>
        <w:tc>
          <w:tcPr>
            <w:tcW w:w="1291" w:type="dxa"/>
            <w:vMerge w:val="continue"/>
            <w:tcBorders>
              <w:top w:val="single" w:color="auto" w:sz="4" w:space="0"/>
              <w:left w:val="single" w:color="auto" w:sz="4" w:space="0"/>
              <w:bottom w:val="single" w:color="auto" w:sz="4" w:space="0"/>
              <w:right w:val="single" w:color="auto" w:sz="4" w:space="0"/>
            </w:tcBorders>
            <w:vAlign w:val="bottom"/>
          </w:tcPr>
          <w:p>
            <w:pPr>
              <w:spacing w:line="480" w:lineRule="exact"/>
              <w:jc w:val="center"/>
            </w:pP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vMerge w:val="continue"/>
            <w:tcBorders>
              <w:top w:val="single" w:color="auto" w:sz="4" w:space="0"/>
              <w:left w:val="single" w:color="auto" w:sz="4" w:space="0"/>
              <w:bottom w:val="single" w:color="auto" w:sz="4" w:space="0"/>
              <w:right w:val="single" w:color="auto" w:sz="4" w:space="0"/>
            </w:tcBorders>
            <w:vAlign w:val="bottom"/>
          </w:tcPr>
          <w:p>
            <w:pPr>
              <w:spacing w:line="480" w:lineRule="exact"/>
              <w:jc w:val="center"/>
            </w:pP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3" w:hRule="atLeast"/>
        </w:trPr>
        <w:tc>
          <w:tcPr>
            <w:tcW w:w="9240" w:type="dxa"/>
            <w:gridSpan w:val="4"/>
            <w:tcBorders>
              <w:top w:val="single" w:color="auto" w:sz="4" w:space="0"/>
              <w:left w:val="single" w:color="auto" w:sz="4" w:space="0"/>
              <w:bottom w:val="single" w:color="auto" w:sz="4" w:space="0"/>
              <w:right w:val="single" w:color="auto" w:sz="4" w:space="0"/>
            </w:tcBorders>
          </w:tcPr>
          <w:p>
            <w:pPr>
              <w:spacing w:after="160" w:line="800" w:lineRule="exact"/>
              <w:ind w:firstLine="480" w:firstLineChars="200"/>
              <w:rPr>
                <w:rFonts w:ascii="宋体" w:cs="宋体"/>
                <w:sz w:val="24"/>
                <w:u w:val="single"/>
              </w:rPr>
            </w:pPr>
            <w:r>
              <w:rPr>
                <w:rFonts w:hint="eastAsia" w:ascii="宋体" w:cs="宋体"/>
                <w:sz w:val="24"/>
              </w:rPr>
              <w:t>本人授权</w:t>
            </w:r>
            <w:r>
              <w:rPr>
                <w:rFonts w:ascii="??_GB2312" w:hAnsi="??_GB2312"/>
                <w:sz w:val="24"/>
                <w:u w:val="single"/>
              </w:rPr>
              <w:t xml:space="preserve">          </w:t>
            </w:r>
            <w:r>
              <w:rPr>
                <w:rFonts w:hint="eastAsia" w:ascii="宋体" w:cs="宋体"/>
                <w:sz w:val="24"/>
              </w:rPr>
              <w:t>（受托人）代表本人参加</w:t>
            </w:r>
            <w:r>
              <w:rPr>
                <w:rFonts w:ascii="宋体" w:cs="宋体"/>
                <w:sz w:val="24"/>
                <w:u w:val="single"/>
              </w:rPr>
              <w:t xml:space="preserve">     </w:t>
            </w:r>
            <w:r>
              <w:rPr>
                <w:rFonts w:hint="eastAsia" w:ascii="宋体" w:cs="宋体"/>
                <w:sz w:val="24"/>
              </w:rPr>
              <w:t>年</w:t>
            </w:r>
            <w:r>
              <w:rPr>
                <w:rFonts w:ascii="??_GB2312" w:hAnsi="??_GB2312"/>
                <w:sz w:val="24"/>
                <w:u w:val="single"/>
              </w:rPr>
              <w:t xml:space="preserve">   </w:t>
            </w:r>
            <w:r>
              <w:rPr>
                <w:rFonts w:hint="eastAsia" w:ascii="宋体" w:cs="宋体"/>
                <w:sz w:val="24"/>
              </w:rPr>
              <w:t>月</w:t>
            </w:r>
            <w:r>
              <w:rPr>
                <w:rFonts w:ascii="??_GB2312" w:hAnsi="??_GB2312"/>
                <w:sz w:val="24"/>
                <w:u w:val="single"/>
              </w:rPr>
              <w:t xml:space="preserve">   </w:t>
            </w:r>
            <w:r>
              <w:rPr>
                <w:rFonts w:hint="eastAsia" w:ascii="宋体" w:cs="宋体"/>
                <w:sz w:val="24"/>
              </w:rPr>
              <w:t>日</w:t>
            </w:r>
            <w:r>
              <w:rPr>
                <w:rFonts w:ascii="??_GB2312" w:hAnsi="??_GB2312"/>
                <w:sz w:val="24"/>
                <w:u w:val="single"/>
              </w:rPr>
              <w:t xml:space="preserve">   </w:t>
            </w:r>
            <w:r>
              <w:rPr>
                <w:rFonts w:hint="eastAsia" w:ascii="宋体" w:cs="宋体"/>
                <w:sz w:val="24"/>
              </w:rPr>
              <w:t>时在</w:t>
            </w:r>
            <w:r>
              <w:rPr>
                <w:rFonts w:ascii="宋体" w:cs="宋体"/>
                <w:sz w:val="24"/>
                <w:u w:val="single"/>
              </w:rPr>
              <w:t xml:space="preserve">      </w:t>
            </w:r>
          </w:p>
          <w:p>
            <w:pPr>
              <w:spacing w:after="160" w:line="480" w:lineRule="exact"/>
              <w:rPr>
                <w:rFonts w:ascii="宋体" w:cs="宋体"/>
                <w:sz w:val="24"/>
              </w:rPr>
            </w:pPr>
            <w:r>
              <w:rPr>
                <w:rFonts w:ascii="宋体" w:cs="宋体"/>
                <w:sz w:val="24"/>
                <w:u w:val="single"/>
              </w:rPr>
              <w:t xml:space="preserve">                </w:t>
            </w:r>
            <w:r>
              <w:rPr>
                <w:rFonts w:hint="eastAsia" w:ascii="宋体" w:cs="宋体"/>
                <w:sz w:val="24"/>
              </w:rPr>
              <w:t>举行的拍卖活动，代表本人签订《拍卖成交确认书》等具有法律意义的文件、凭证等。</w:t>
            </w:r>
          </w:p>
          <w:p>
            <w:pPr>
              <w:spacing w:after="160" w:line="480" w:lineRule="exact"/>
              <w:ind w:firstLine="480"/>
              <w:rPr>
                <w:rFonts w:ascii="??_GB2312" w:hAnsi="??_GB2312"/>
                <w:sz w:val="24"/>
              </w:rPr>
            </w:pPr>
            <w:r>
              <w:rPr>
                <w:rFonts w:hint="eastAsia" w:ascii="宋体" w:cs="宋体"/>
                <w:sz w:val="24"/>
              </w:rPr>
              <w:t>受托人在该标的拍卖活动中所做出的承诺、签署的协议或文件，本人均予承认，并承担由此产生的法律后果。</w:t>
            </w:r>
          </w:p>
          <w:p>
            <w:pPr>
              <w:spacing w:after="160" w:line="360" w:lineRule="auto"/>
              <w:ind w:firstLine="4080"/>
              <w:rPr>
                <w:rFonts w:ascii="??_GB2312" w:hAnsi="??_GB2312"/>
                <w:sz w:val="24"/>
              </w:rPr>
            </w:pPr>
            <w:r>
              <w:rPr>
                <w:rFonts w:hint="eastAsia" w:ascii="宋体" w:cs="宋体"/>
                <w:sz w:val="24"/>
              </w:rPr>
              <w:t>委托人（签名）：</w:t>
            </w:r>
          </w:p>
          <w:p>
            <w:pPr>
              <w:spacing w:after="160" w:line="360" w:lineRule="auto"/>
              <w:ind w:firstLine="6600"/>
              <w:rPr>
                <w:rFonts w:ascii="??_GB2312" w:hAnsi="??_GB2312"/>
                <w:sz w:val="24"/>
              </w:rPr>
            </w:pPr>
            <w:r>
              <w:rPr>
                <w:rFonts w:hint="eastAsia" w:ascii="宋体" w:cs="宋体"/>
                <w:sz w:val="24"/>
              </w:rPr>
              <w:t>年　　月　</w:t>
            </w:r>
            <w:r>
              <w:rPr>
                <w:rFonts w:ascii="宋体" w:cs="宋体"/>
                <w:sz w:val="24"/>
              </w:rPr>
              <w:t xml:space="preserve"> </w:t>
            </w:r>
            <w:r>
              <w:rPr>
                <w:rFonts w:hint="eastAsia" w:ascii="宋体" w:cs="宋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61" w:hRule="atLeast"/>
        </w:trPr>
        <w:tc>
          <w:tcPr>
            <w:tcW w:w="1291" w:type="dxa"/>
            <w:tcBorders>
              <w:top w:val="single" w:color="auto" w:sz="4" w:space="0"/>
              <w:left w:val="single" w:color="auto" w:sz="4" w:space="0"/>
              <w:bottom w:val="single" w:color="auto" w:sz="4" w:space="0"/>
              <w:right w:val="single" w:color="auto" w:sz="4" w:space="0"/>
            </w:tcBorders>
            <w:vAlign w:val="center"/>
          </w:tcPr>
          <w:p>
            <w:pPr>
              <w:spacing w:after="160"/>
              <w:rPr>
                <w:rFonts w:ascii="宋体" w:hAnsi="Times New Roman"/>
                <w:sz w:val="24"/>
              </w:rPr>
            </w:pPr>
            <w:r>
              <w:rPr>
                <w:rFonts w:hint="eastAsia" w:ascii="宋体"/>
                <w:sz w:val="24"/>
              </w:rPr>
              <w:t>备　　注</w:t>
            </w:r>
          </w:p>
        </w:tc>
        <w:tc>
          <w:tcPr>
            <w:tcW w:w="7949" w:type="dxa"/>
            <w:gridSpan w:val="3"/>
            <w:tcBorders>
              <w:top w:val="single" w:color="auto" w:sz="4" w:space="0"/>
              <w:left w:val="single" w:color="auto" w:sz="4" w:space="0"/>
              <w:bottom w:val="single" w:color="auto" w:sz="4" w:space="0"/>
              <w:right w:val="single" w:color="auto" w:sz="4" w:space="0"/>
            </w:tcBorders>
          </w:tcPr>
          <w:p>
            <w:pPr>
              <w:spacing w:after="160"/>
              <w:rPr>
                <w:rFonts w:ascii="??_GB2312" w:hAnsi="??_GB2312"/>
                <w:sz w:val="24"/>
              </w:rPr>
            </w:pPr>
          </w:p>
          <w:p>
            <w:pPr>
              <w:spacing w:after="160"/>
              <w:ind w:firstLine="480"/>
              <w:rPr>
                <w:rFonts w:ascii="??_GB2312" w:hAnsi="??_GB2312"/>
                <w:sz w:val="24"/>
              </w:rPr>
            </w:pPr>
            <w:r>
              <w:rPr>
                <w:rFonts w:hint="eastAsia" w:ascii="宋体" w:cs="宋体"/>
                <w:sz w:val="24"/>
              </w:rPr>
              <w:t>兹证明本委托书确系本单位法定代表人</w:t>
            </w:r>
            <w:r>
              <w:rPr>
                <w:rFonts w:hint="eastAsia" w:ascii="宋体" w:cs="宋体"/>
                <w:sz w:val="24"/>
                <w:u w:val="single"/>
              </w:rPr>
              <w:t>　</w:t>
            </w:r>
            <w:r>
              <w:rPr>
                <w:rFonts w:ascii="??_GB2312" w:hAnsi="??_GB2312"/>
                <w:sz w:val="24"/>
                <w:u w:val="single"/>
              </w:rPr>
              <w:t xml:space="preserve">  </w:t>
            </w:r>
            <w:r>
              <w:rPr>
                <w:rFonts w:hint="eastAsia" w:ascii="宋体" w:cs="宋体"/>
                <w:sz w:val="24"/>
                <w:u w:val="single"/>
              </w:rPr>
              <w:t>　　　　　　</w:t>
            </w:r>
            <w:r>
              <w:rPr>
                <w:rFonts w:hint="eastAsia" w:ascii="宋体" w:cs="宋体"/>
                <w:sz w:val="24"/>
              </w:rPr>
              <w:t>亲自签署。</w:t>
            </w:r>
          </w:p>
          <w:p>
            <w:pPr>
              <w:spacing w:after="160"/>
              <w:rPr>
                <w:rFonts w:ascii="??_GB2312" w:hAnsi="??_GB2312"/>
                <w:sz w:val="24"/>
              </w:rPr>
            </w:pPr>
          </w:p>
          <w:p>
            <w:pPr>
              <w:spacing w:after="160"/>
              <w:ind w:firstLine="5280"/>
              <w:rPr>
                <w:rFonts w:ascii="??_GB2312" w:hAnsi="??_GB2312"/>
                <w:sz w:val="24"/>
              </w:rPr>
            </w:pPr>
            <w:r>
              <w:rPr>
                <w:rFonts w:hint="eastAsia" w:ascii="宋体" w:cs="宋体"/>
                <w:sz w:val="24"/>
              </w:rPr>
              <w:t>（单位公章）</w:t>
            </w:r>
            <w:r>
              <w:rPr>
                <w:rFonts w:ascii="??_GB2312" w:hAnsi="??_GB2312"/>
                <w:sz w:val="24"/>
              </w:rPr>
              <w:t xml:space="preserve">        </w:t>
            </w:r>
          </w:p>
          <w:p>
            <w:pPr>
              <w:spacing w:after="160"/>
              <w:ind w:firstLine="5520" w:firstLineChars="2300"/>
              <w:rPr>
                <w:rFonts w:ascii="??_GB2312" w:hAnsi="??_GB2312"/>
                <w:sz w:val="24"/>
              </w:rPr>
            </w:pPr>
            <w:r>
              <w:rPr>
                <w:rFonts w:hint="eastAsia" w:ascii="宋体" w:cs="宋体"/>
                <w:sz w:val="24"/>
              </w:rPr>
              <w:t>年　　月　　日</w:t>
            </w:r>
          </w:p>
        </w:tc>
      </w:tr>
    </w:tbl>
    <w:p>
      <w:pPr>
        <w:spacing w:after="160" w:line="800" w:lineRule="exact"/>
        <w:jc w:val="center"/>
        <w:rPr>
          <w:rFonts w:ascii="宋体"/>
          <w:b/>
          <w:sz w:val="48"/>
          <w:szCs w:val="48"/>
        </w:rPr>
      </w:pPr>
    </w:p>
    <w:p>
      <w:pPr>
        <w:spacing w:after="160" w:line="800" w:lineRule="exact"/>
        <w:jc w:val="center"/>
        <w:rPr>
          <w:rFonts w:ascii="宋体" w:hAnsi="Times New Roman"/>
          <w:b/>
          <w:sz w:val="36"/>
          <w:szCs w:val="36"/>
        </w:rPr>
      </w:pPr>
      <w:r>
        <w:rPr>
          <w:rFonts w:hint="eastAsia" w:ascii="宋体"/>
          <w:b/>
          <w:sz w:val="48"/>
          <w:szCs w:val="48"/>
        </w:rPr>
        <w:t>竞买资格确认书</w:t>
      </w:r>
      <w:r>
        <w:rPr>
          <w:rFonts w:hint="eastAsia" w:ascii="宋体"/>
          <w:b/>
          <w:sz w:val="30"/>
          <w:szCs w:val="30"/>
        </w:rPr>
        <w:t>（样本）</w:t>
      </w:r>
    </w:p>
    <w:p>
      <w:pPr>
        <w:spacing w:after="160" w:line="760" w:lineRule="exact"/>
        <w:rPr>
          <w:rFonts w:ascii="宋体" w:hAnsi="Times New Roman" w:eastAsia="黑体"/>
          <w:sz w:val="24"/>
        </w:rPr>
      </w:pPr>
      <w:r>
        <w:rPr>
          <w:rFonts w:ascii="宋体"/>
          <w:sz w:val="36"/>
          <w:szCs w:val="36"/>
          <w:u w:val="single"/>
        </w:rPr>
        <w:t xml:space="preserve">  </w:t>
      </w:r>
      <w:r>
        <w:rPr>
          <w:rFonts w:ascii="宋体"/>
          <w:sz w:val="24"/>
          <w:u w:val="single"/>
        </w:rPr>
        <w:t xml:space="preserve">                      </w:t>
      </w:r>
      <w:r>
        <w:rPr>
          <w:rFonts w:hint="eastAsia" w:ascii="宋体"/>
          <w:sz w:val="24"/>
        </w:rPr>
        <w:t>：</w:t>
      </w:r>
      <w:r>
        <w:rPr>
          <w:rFonts w:ascii="宋体"/>
          <w:sz w:val="24"/>
        </w:rPr>
        <w:t xml:space="preserve"> </w:t>
      </w:r>
    </w:p>
    <w:p>
      <w:pPr>
        <w:spacing w:after="160" w:line="560" w:lineRule="exact"/>
        <w:ind w:left="-4" w:firstLine="465"/>
        <w:rPr>
          <w:rFonts w:ascii="宋体" w:hAnsi="Times New Roman" w:eastAsia="黑体"/>
          <w:sz w:val="24"/>
        </w:rPr>
      </w:pPr>
      <w:r>
        <w:rPr>
          <w:rFonts w:hint="eastAsia" w:ascii="宋体"/>
          <w:sz w:val="24"/>
        </w:rPr>
        <w:t>你方提交的对</w:t>
      </w:r>
      <w:r>
        <w:rPr>
          <w:rFonts w:ascii="宋体"/>
          <w:sz w:val="24"/>
          <w:u w:val="single"/>
        </w:rPr>
        <w:t xml:space="preserve"> </w:t>
      </w:r>
      <w:r>
        <w:rPr>
          <w:rFonts w:hint="eastAsia" w:ascii="宋体"/>
          <w:sz w:val="24"/>
          <w:u w:val="single"/>
        </w:rPr>
        <w:t>网湖鱼类群落结构生态调控水生物处置</w:t>
      </w:r>
      <w:r>
        <w:rPr>
          <w:rFonts w:ascii="宋体"/>
          <w:sz w:val="24"/>
          <w:u w:val="single"/>
        </w:rPr>
        <w:t xml:space="preserve"> </w:t>
      </w:r>
      <w:r>
        <w:rPr>
          <w:rFonts w:hint="eastAsia" w:ascii="宋体"/>
          <w:sz w:val="24"/>
        </w:rPr>
        <w:t>的竞买申请书及相关文件资料已收悉，经审查，你方已按规定交纳了竞买保证金和</w:t>
      </w:r>
      <w:r>
        <w:rPr>
          <w:rFonts w:hint="eastAsia" w:ascii="宋体"/>
          <w:sz w:val="24"/>
          <w:lang w:val="en-US" w:eastAsia="zh-CN"/>
        </w:rPr>
        <w:t>竞买</w:t>
      </w:r>
      <w:r>
        <w:rPr>
          <w:rFonts w:hint="eastAsia" w:ascii="宋体"/>
          <w:sz w:val="24"/>
        </w:rPr>
        <w:t>履约保证金，所提交文件资料符合《拍卖文件》的规定和要求，现确认你方具备参加本次拍卖的竞买资格。请持本《竞买资格确认书》参加</w:t>
      </w:r>
      <w:r>
        <w:rPr>
          <w:rFonts w:ascii="宋体"/>
          <w:sz w:val="24"/>
        </w:rPr>
        <w:t>202</w:t>
      </w:r>
      <w:r>
        <w:rPr>
          <w:rFonts w:hint="eastAsia" w:ascii="宋体"/>
          <w:sz w:val="24"/>
        </w:rPr>
        <w:t>2年</w:t>
      </w:r>
      <w:r>
        <w:rPr>
          <w:rFonts w:hint="eastAsia" w:ascii="宋体"/>
          <w:sz w:val="24"/>
          <w:u w:val="single"/>
        </w:rPr>
        <w:t>12</w:t>
      </w:r>
      <w:r>
        <w:rPr>
          <w:rFonts w:hint="eastAsia" w:ascii="宋体"/>
          <w:sz w:val="24"/>
        </w:rPr>
        <w:t>月</w:t>
      </w:r>
      <w:r>
        <w:rPr>
          <w:rFonts w:hint="eastAsia" w:ascii="宋体"/>
          <w:sz w:val="24"/>
          <w:u w:val="single"/>
          <w:lang w:val="en-US" w:eastAsia="zh-CN"/>
        </w:rPr>
        <w:t>30</w:t>
      </w:r>
      <w:r>
        <w:rPr>
          <w:rFonts w:hint="eastAsia" w:ascii="宋体"/>
          <w:sz w:val="24"/>
        </w:rPr>
        <w:t>日</w:t>
      </w:r>
      <w:r>
        <w:rPr>
          <w:rFonts w:hint="eastAsia" w:ascii="宋体"/>
          <w:sz w:val="24"/>
          <w:u w:val="single"/>
          <w:lang w:val="en-US" w:eastAsia="zh-CN"/>
        </w:rPr>
        <w:t>10</w:t>
      </w:r>
      <w:r>
        <w:rPr>
          <w:rFonts w:hint="eastAsia" w:ascii="宋体"/>
          <w:sz w:val="24"/>
        </w:rPr>
        <w:t>时在</w:t>
      </w:r>
      <w:r>
        <w:rPr>
          <w:rFonts w:ascii="宋体"/>
          <w:sz w:val="24"/>
          <w:u w:val="single"/>
        </w:rPr>
        <w:t xml:space="preserve">  </w:t>
      </w:r>
      <w:r>
        <w:rPr>
          <w:rFonts w:hint="eastAsia" w:ascii="宋体"/>
          <w:sz w:val="24"/>
          <w:u w:val="single"/>
        </w:rPr>
        <w:t>阳新县公共资源交易中心</w:t>
      </w:r>
      <w:r>
        <w:rPr>
          <w:rFonts w:ascii="宋体"/>
          <w:sz w:val="24"/>
          <w:u w:val="single"/>
        </w:rPr>
        <w:t xml:space="preserve"> </w:t>
      </w:r>
      <w:r>
        <w:rPr>
          <w:rFonts w:hint="eastAsia" w:ascii="宋体"/>
          <w:sz w:val="24"/>
        </w:rPr>
        <w:t>举行的拍卖会。</w:t>
      </w:r>
    </w:p>
    <w:p>
      <w:pPr>
        <w:spacing w:after="160" w:line="480" w:lineRule="exact"/>
        <w:rPr>
          <w:rFonts w:ascii="宋体" w:hAnsi="Times New Roman" w:eastAsia="黑体"/>
          <w:sz w:val="24"/>
        </w:rPr>
      </w:pPr>
    </w:p>
    <w:p>
      <w:pPr>
        <w:spacing w:after="160" w:line="480" w:lineRule="exact"/>
        <w:ind w:firstLine="480"/>
        <w:jc w:val="right"/>
        <w:rPr>
          <w:rFonts w:ascii="宋体"/>
          <w:sz w:val="24"/>
        </w:rPr>
      </w:pPr>
      <w:r>
        <w:rPr>
          <w:rFonts w:hint="eastAsia" w:ascii="宋体"/>
          <w:sz w:val="24"/>
        </w:rPr>
        <w:t>湖北新海信拍卖有限公司</w:t>
      </w:r>
    </w:p>
    <w:p>
      <w:pPr>
        <w:spacing w:after="160" w:line="480" w:lineRule="exact"/>
        <w:ind w:firstLine="480"/>
        <w:jc w:val="right"/>
        <w:rPr>
          <w:rFonts w:ascii="宋体" w:hAnsi="Times New Roman" w:eastAsia="黑体"/>
          <w:sz w:val="28"/>
          <w:szCs w:val="28"/>
        </w:rPr>
      </w:pPr>
      <w:r>
        <w:rPr>
          <w:rFonts w:ascii="宋体"/>
          <w:sz w:val="24"/>
        </w:rPr>
        <w:t>202</w:t>
      </w:r>
      <w:r>
        <w:rPr>
          <w:rFonts w:hint="eastAsia" w:ascii="宋体"/>
          <w:sz w:val="24"/>
        </w:rPr>
        <w:t>2年12月</w:t>
      </w:r>
      <w:r>
        <w:rPr>
          <w:rFonts w:ascii="宋体"/>
          <w:sz w:val="24"/>
        </w:rPr>
        <w:t xml:space="preserve">  </w:t>
      </w:r>
      <w:r>
        <w:rPr>
          <w:rFonts w:hint="eastAsia" w:ascii="宋体"/>
          <w:sz w:val="24"/>
        </w:rPr>
        <w:t>日</w:t>
      </w:r>
      <w:r>
        <w:rPr>
          <w:rFonts w:ascii="宋体"/>
          <w:sz w:val="28"/>
          <w:szCs w:val="28"/>
        </w:rPr>
        <w:t xml:space="preserve">  </w:t>
      </w:r>
    </w:p>
    <w:p>
      <w:pPr>
        <w:bidi/>
        <w:spacing w:after="160" w:line="760" w:lineRule="exact"/>
        <w:jc w:val="left"/>
        <w:rPr>
          <w:rFonts w:ascii="宋体"/>
          <w:b/>
          <w:sz w:val="48"/>
          <w:szCs w:val="48"/>
        </w:rPr>
      </w:pPr>
      <w:r>
        <w:rPr>
          <w:rFonts w:ascii="宋体"/>
          <w:sz w:val="28"/>
          <w:szCs w:val="28"/>
        </w:rPr>
        <w:t xml:space="preserve">                         </w:t>
      </w:r>
    </w:p>
    <w:p>
      <w:pPr>
        <w:spacing w:before="240" w:after="240" w:line="480" w:lineRule="exact"/>
        <w:jc w:val="center"/>
        <w:rPr>
          <w:rFonts w:ascii="宋体"/>
          <w:b/>
          <w:sz w:val="48"/>
          <w:szCs w:val="48"/>
        </w:rPr>
      </w:pPr>
    </w:p>
    <w:p>
      <w:pPr>
        <w:spacing w:before="240" w:after="240" w:line="480" w:lineRule="exact"/>
        <w:jc w:val="center"/>
        <w:rPr>
          <w:rFonts w:ascii="宋体" w:hAnsi="Times New Roman" w:eastAsia="黑体"/>
          <w:sz w:val="28"/>
          <w:szCs w:val="28"/>
        </w:rPr>
      </w:pPr>
      <w:r>
        <w:rPr>
          <w:rFonts w:hint="eastAsia" w:ascii="宋体"/>
          <w:b/>
          <w:sz w:val="48"/>
          <w:szCs w:val="48"/>
        </w:rPr>
        <w:t>竞买资格确认书</w:t>
      </w:r>
      <w:r>
        <w:rPr>
          <w:rFonts w:hint="eastAsia" w:ascii="宋体"/>
          <w:sz w:val="36"/>
          <w:szCs w:val="36"/>
        </w:rPr>
        <w:t>（存根联）</w:t>
      </w:r>
    </w:p>
    <w:p>
      <w:pPr>
        <w:spacing w:before="240" w:after="120" w:line="480" w:lineRule="exact"/>
        <w:ind w:left="6160" w:hanging="6160" w:hangingChars="2200"/>
        <w:rPr>
          <w:rFonts w:hAnsi="黑体" w:eastAsia="黑体"/>
          <w:sz w:val="28"/>
          <w:szCs w:val="28"/>
          <w:u w:val="single"/>
        </w:rPr>
      </w:pPr>
      <w:r>
        <w:rPr>
          <w:rFonts w:hAnsi="黑体" w:eastAsia="黑体"/>
          <w:sz w:val="28"/>
          <w:szCs w:val="28"/>
        </w:rPr>
        <w:t xml:space="preserve">                                            </w:t>
      </w:r>
      <w:r>
        <w:rPr>
          <w:rFonts w:hint="eastAsia" w:hAnsi="黑体" w:eastAsia="黑体"/>
          <w:sz w:val="28"/>
          <w:szCs w:val="28"/>
        </w:rPr>
        <w:t>编号：</w:t>
      </w:r>
      <w:r>
        <w:rPr>
          <w:rFonts w:hAnsi="黑体" w:eastAsia="黑体"/>
          <w:sz w:val="28"/>
          <w:szCs w:val="28"/>
          <w:u w:val="single"/>
        </w:rPr>
        <w:t xml:space="preserve">          </w:t>
      </w:r>
    </w:p>
    <w:tbl>
      <w:tblPr>
        <w:tblStyle w:val="5"/>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48"/>
        <w:gridCol w:w="1980"/>
        <w:gridCol w:w="1620"/>
        <w:gridCol w:w="1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exact"/>
        </w:trPr>
        <w:tc>
          <w:tcPr>
            <w:tcW w:w="3348"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标</w:t>
            </w:r>
            <w:r>
              <w:rPr>
                <w:rFonts w:hAnsi="Times New Roman"/>
                <w:sz w:val="24"/>
              </w:rPr>
              <w:t xml:space="preserve">  </w:t>
            </w:r>
            <w:r>
              <w:rPr>
                <w:rFonts w:hint="eastAsia" w:hAnsi="Times New Roman"/>
                <w:sz w:val="24"/>
              </w:rPr>
              <w:t>的</w:t>
            </w:r>
            <w:r>
              <w:rPr>
                <w:rFonts w:hAnsi="Times New Roman"/>
                <w:sz w:val="24"/>
              </w:rPr>
              <w:t xml:space="preserve">  </w:t>
            </w:r>
            <w:r>
              <w:rPr>
                <w:rFonts w:hint="eastAsia" w:hAnsi="Times New Roman"/>
                <w:sz w:val="24"/>
              </w:rPr>
              <w:t>名</w:t>
            </w:r>
            <w:r>
              <w:rPr>
                <w:rFonts w:hAnsi="Times New Roman"/>
                <w:sz w:val="24"/>
              </w:rPr>
              <w:t xml:space="preserve">  </w:t>
            </w:r>
            <w:r>
              <w:rPr>
                <w:rFonts w:hint="eastAsia" w:hAnsi="Times New Roman"/>
                <w:sz w:val="24"/>
              </w:rPr>
              <w:t>称</w:t>
            </w:r>
          </w:p>
        </w:tc>
        <w:tc>
          <w:tcPr>
            <w:tcW w:w="1980"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取得资格单位</w:t>
            </w:r>
            <w:r>
              <w:rPr>
                <w:rFonts w:hAnsi="Times New Roman"/>
                <w:sz w:val="24"/>
              </w:rPr>
              <w:t xml:space="preserve">                            </w:t>
            </w:r>
            <w:r>
              <w:rPr>
                <w:rFonts w:hint="eastAsia" w:hAnsi="Times New Roman"/>
                <w:sz w:val="24"/>
              </w:rPr>
              <w:t>（盖章或签字）</w:t>
            </w:r>
          </w:p>
        </w:tc>
        <w:tc>
          <w:tcPr>
            <w:tcW w:w="1620"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领取时间</w:t>
            </w:r>
          </w:p>
        </w:tc>
        <w:tc>
          <w:tcPr>
            <w:tcW w:w="1566"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领取人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exact"/>
        </w:trPr>
        <w:tc>
          <w:tcPr>
            <w:tcW w:w="3348" w:type="dxa"/>
            <w:tcBorders>
              <w:top w:val="single" w:color="auto" w:sz="4" w:space="0"/>
              <w:left w:val="single" w:color="auto" w:sz="4" w:space="0"/>
              <w:bottom w:val="single" w:color="auto" w:sz="4" w:space="0"/>
              <w:right w:val="single" w:color="auto" w:sz="4" w:space="0"/>
            </w:tcBorders>
          </w:tcPr>
          <w:p>
            <w:pPr>
              <w:spacing w:after="160"/>
              <w:ind w:left="960" w:hanging="960" w:hangingChars="400"/>
              <w:rPr>
                <w:rFonts w:hAnsi="Times New Roman"/>
                <w:sz w:val="24"/>
              </w:rPr>
            </w:pPr>
            <w:r>
              <w:rPr>
                <w:rFonts w:hint="eastAsia" w:hAnsi="Times New Roman"/>
                <w:sz w:val="24"/>
              </w:rPr>
              <w:t>网湖鱼类群落结构生态调控水生物处置</w:t>
            </w:r>
          </w:p>
        </w:tc>
        <w:tc>
          <w:tcPr>
            <w:tcW w:w="1980" w:type="dxa"/>
            <w:tcBorders>
              <w:top w:val="single" w:color="auto" w:sz="4" w:space="0"/>
              <w:left w:val="single" w:color="auto" w:sz="4" w:space="0"/>
              <w:bottom w:val="single" w:color="auto" w:sz="4" w:space="0"/>
              <w:right w:val="single" w:color="auto" w:sz="4" w:space="0"/>
            </w:tcBorders>
          </w:tcPr>
          <w:p>
            <w:pPr>
              <w:spacing w:after="160"/>
              <w:rPr>
                <w:rFonts w:hAnsi="Times New Roman"/>
                <w:sz w:val="24"/>
              </w:rPr>
            </w:pPr>
          </w:p>
        </w:tc>
        <w:tc>
          <w:tcPr>
            <w:tcW w:w="1620" w:type="dxa"/>
            <w:tcBorders>
              <w:top w:val="single" w:color="auto" w:sz="4" w:space="0"/>
              <w:left w:val="single" w:color="auto" w:sz="4" w:space="0"/>
              <w:bottom w:val="single" w:color="auto" w:sz="4" w:space="0"/>
              <w:right w:val="single" w:color="auto" w:sz="4" w:space="0"/>
            </w:tcBorders>
          </w:tcPr>
          <w:p>
            <w:pPr>
              <w:spacing w:after="160"/>
              <w:rPr>
                <w:rFonts w:hAnsi="Times New Roman"/>
                <w:sz w:val="28"/>
                <w:szCs w:val="28"/>
              </w:rPr>
            </w:pPr>
          </w:p>
        </w:tc>
        <w:tc>
          <w:tcPr>
            <w:tcW w:w="1566" w:type="dxa"/>
            <w:tcBorders>
              <w:top w:val="single" w:color="auto" w:sz="4" w:space="0"/>
              <w:left w:val="single" w:color="auto" w:sz="4" w:space="0"/>
              <w:bottom w:val="single" w:color="auto" w:sz="4" w:space="0"/>
              <w:right w:val="single" w:color="auto" w:sz="4" w:space="0"/>
            </w:tcBorders>
          </w:tcPr>
          <w:p>
            <w:pPr>
              <w:spacing w:after="160"/>
              <w:rPr>
                <w:rFonts w:hAnsi="Times New Roman"/>
                <w:sz w:val="28"/>
                <w:szCs w:val="28"/>
              </w:rPr>
            </w:pPr>
          </w:p>
        </w:tc>
      </w:tr>
    </w:tbl>
    <w:p>
      <w:pPr>
        <w:wordWrap w:val="0"/>
        <w:spacing w:before="240" w:after="240" w:line="480" w:lineRule="exact"/>
        <w:ind w:firstLine="5341" w:firstLineChars="1900"/>
        <w:rPr>
          <w:rFonts w:hAnsi="??_GB2312"/>
          <w:b/>
          <w:sz w:val="28"/>
          <w:szCs w:val="28"/>
        </w:rPr>
      </w:pPr>
      <w:r>
        <w:rPr>
          <w:rFonts w:hint="eastAsia" w:hAnsi="??_GB2312"/>
          <w:b/>
          <w:sz w:val="28"/>
          <w:szCs w:val="28"/>
          <w:u w:val="single"/>
        </w:rPr>
        <w:t>2022</w:t>
      </w:r>
      <w:r>
        <w:rPr>
          <w:rFonts w:hint="eastAsia" w:hAnsi="??_GB2312"/>
          <w:b/>
          <w:sz w:val="28"/>
          <w:szCs w:val="28"/>
        </w:rPr>
        <w:t>年</w:t>
      </w:r>
      <w:r>
        <w:rPr>
          <w:rFonts w:hint="eastAsia" w:hAnsi="??_GB2312"/>
          <w:b/>
          <w:sz w:val="28"/>
          <w:szCs w:val="28"/>
          <w:u w:val="single"/>
        </w:rPr>
        <w:t>12</w:t>
      </w:r>
      <w:r>
        <w:rPr>
          <w:rFonts w:hint="eastAsia" w:hAnsi="??_GB2312"/>
          <w:b/>
          <w:sz w:val="28"/>
          <w:szCs w:val="28"/>
        </w:rPr>
        <w:t>月</w:t>
      </w:r>
      <w:r>
        <w:rPr>
          <w:rFonts w:hAnsi="??_GB2312"/>
          <w:b/>
          <w:sz w:val="28"/>
          <w:szCs w:val="28"/>
          <w:u w:val="single"/>
        </w:rPr>
        <w:t xml:space="preserve">    </w:t>
      </w:r>
      <w:r>
        <w:rPr>
          <w:rFonts w:hint="eastAsia" w:hAnsi="??_GB2312"/>
          <w:b/>
          <w:sz w:val="28"/>
          <w:szCs w:val="28"/>
        </w:rPr>
        <w:t>日</w:t>
      </w:r>
    </w:p>
    <w:p>
      <w:pPr>
        <w:jc w:val="center"/>
        <w:rPr>
          <w:rFonts w:ascii="宋体" w:hAnsi="宋体" w:cs="宋体"/>
          <w:sz w:val="44"/>
        </w:rPr>
      </w:pPr>
    </w:p>
    <w:p>
      <w:pPr>
        <w:jc w:val="center"/>
        <w:rPr>
          <w:rFonts w:ascii="宋体" w:cs="宋体"/>
          <w:b/>
          <w:bCs/>
          <w:sz w:val="44"/>
          <w:szCs w:val="44"/>
        </w:rPr>
      </w:pPr>
    </w:p>
    <w:p>
      <w:pPr>
        <w:jc w:val="center"/>
        <w:rPr>
          <w:rFonts w:ascii="黑体" w:hAnsi="黑体" w:eastAsia="黑体" w:cs="黑体"/>
          <w:sz w:val="36"/>
          <w:szCs w:val="36"/>
        </w:rPr>
      </w:pPr>
      <w:r>
        <w:rPr>
          <w:rFonts w:hint="eastAsia" w:ascii="宋体" w:cs="宋体"/>
          <w:b/>
          <w:bCs/>
          <w:sz w:val="44"/>
          <w:szCs w:val="44"/>
        </w:rPr>
        <w:t>网湖水产品拍卖密封报价单</w:t>
      </w:r>
      <w:r>
        <w:rPr>
          <w:rFonts w:hint="eastAsia" w:ascii="宋体" w:cs="宋体"/>
          <w:b/>
          <w:bCs/>
          <w:sz w:val="30"/>
          <w:szCs w:val="30"/>
        </w:rPr>
        <w:t>（样本）</w:t>
      </w: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9"/>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99" w:type="dxa"/>
          </w:tcPr>
          <w:p>
            <w:pPr>
              <w:jc w:val="center"/>
              <w:rPr>
                <w:sz w:val="28"/>
                <w:szCs w:val="28"/>
              </w:rPr>
            </w:pPr>
            <w:r>
              <w:rPr>
                <w:rFonts w:hint="eastAsia"/>
                <w:sz w:val="28"/>
                <w:szCs w:val="28"/>
              </w:rPr>
              <w:t>拍 卖 标 的 名 称</w:t>
            </w:r>
          </w:p>
        </w:tc>
        <w:tc>
          <w:tcPr>
            <w:tcW w:w="3323" w:type="dxa"/>
          </w:tcPr>
          <w:p>
            <w:pPr>
              <w:jc w:val="center"/>
              <w:rPr>
                <w:sz w:val="28"/>
                <w:szCs w:val="28"/>
              </w:rPr>
            </w:pPr>
            <w:r>
              <w:rPr>
                <w:rFonts w:hint="eastAsia"/>
                <w:sz w:val="28"/>
                <w:szCs w:val="28"/>
              </w:rPr>
              <w:t>报  价（元/500克）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5199" w:type="dxa"/>
          </w:tcPr>
          <w:p>
            <w:pPr>
              <w:ind w:firstLine="560" w:firstLineChars="200"/>
              <w:rPr>
                <w:sz w:val="28"/>
                <w:szCs w:val="28"/>
              </w:rPr>
            </w:pPr>
          </w:p>
          <w:p>
            <w:pPr>
              <w:ind w:left="1679" w:leftChars="266" w:hanging="1120" w:hangingChars="400"/>
              <w:rPr>
                <w:sz w:val="28"/>
                <w:szCs w:val="28"/>
              </w:rPr>
            </w:pPr>
            <w:r>
              <w:rPr>
                <w:rFonts w:hint="eastAsia"/>
                <w:sz w:val="28"/>
                <w:szCs w:val="28"/>
              </w:rPr>
              <w:t>网湖鱼类群落结构生态调控水生物处   置</w:t>
            </w:r>
          </w:p>
        </w:tc>
        <w:tc>
          <w:tcPr>
            <w:tcW w:w="3323" w:type="dxa"/>
          </w:tcPr>
          <w:p>
            <w:pPr>
              <w:rPr>
                <w:sz w:val="28"/>
                <w:szCs w:val="28"/>
              </w:rPr>
            </w:pPr>
          </w:p>
          <w:p>
            <w:pPr>
              <w:ind w:firstLine="280" w:firstLineChars="100"/>
              <w:rPr>
                <w:sz w:val="28"/>
                <w:szCs w:val="28"/>
              </w:rPr>
            </w:pPr>
            <w:r>
              <w:rPr>
                <w:rFonts w:hint="eastAsia"/>
                <w:sz w:val="28"/>
                <w:szCs w:val="28"/>
              </w:rPr>
              <w:t xml:space="preserve">花 鲢：      </w:t>
            </w:r>
          </w:p>
        </w:tc>
      </w:tr>
    </w:tbl>
    <w:p>
      <w:pPr>
        <w:rPr>
          <w:sz w:val="28"/>
          <w:szCs w:val="28"/>
        </w:rPr>
      </w:pPr>
      <w:r>
        <w:rPr>
          <w:sz w:val="28"/>
          <w:szCs w:val="28"/>
        </w:rPr>
        <w:t>特别说明：</w:t>
      </w:r>
    </w:p>
    <w:p>
      <w:pPr>
        <w:spacing w:line="460" w:lineRule="exact"/>
        <w:ind w:firstLine="560" w:firstLineChars="200"/>
        <w:rPr>
          <w:sz w:val="28"/>
          <w:szCs w:val="28"/>
        </w:rPr>
      </w:pPr>
      <w:r>
        <w:rPr>
          <w:rFonts w:hint="eastAsia"/>
          <w:sz w:val="28"/>
          <w:szCs w:val="28"/>
        </w:rPr>
        <w:t>1、</w:t>
      </w:r>
      <w:r>
        <w:rPr>
          <w:sz w:val="28"/>
          <w:szCs w:val="28"/>
        </w:rPr>
        <w:t>本次拍卖采取密封报价形式。</w:t>
      </w:r>
    </w:p>
    <w:p>
      <w:pPr>
        <w:spacing w:line="460" w:lineRule="exact"/>
        <w:ind w:firstLine="560" w:firstLineChars="200"/>
        <w:rPr>
          <w:sz w:val="28"/>
          <w:szCs w:val="28"/>
        </w:rPr>
      </w:pPr>
      <w:r>
        <w:rPr>
          <w:rFonts w:hint="eastAsia"/>
          <w:sz w:val="28"/>
          <w:szCs w:val="28"/>
        </w:rPr>
        <w:t>2、</w:t>
      </w:r>
      <w:r>
        <w:rPr>
          <w:sz w:val="28"/>
          <w:szCs w:val="28"/>
        </w:rPr>
        <w:t>竞买人在办理登记时将密封报价单现场填好并密封交给拍卖人。</w:t>
      </w:r>
    </w:p>
    <w:p>
      <w:pPr>
        <w:spacing w:line="460" w:lineRule="exact"/>
        <w:ind w:firstLine="560" w:firstLineChars="200"/>
        <w:rPr>
          <w:sz w:val="28"/>
          <w:szCs w:val="28"/>
        </w:rPr>
      </w:pPr>
      <w:r>
        <w:rPr>
          <w:rFonts w:hint="eastAsia"/>
          <w:sz w:val="28"/>
          <w:szCs w:val="28"/>
        </w:rPr>
        <w:t>3、</w:t>
      </w:r>
      <w:r>
        <w:rPr>
          <w:sz w:val="28"/>
          <w:szCs w:val="28"/>
        </w:rPr>
        <w:t>拍卖人将在拍卖会现场开启密封报价单并宣布最高报价者经拍卖师落槌成交为</w:t>
      </w:r>
      <w:r>
        <w:rPr>
          <w:rFonts w:hint="eastAsia"/>
          <w:sz w:val="28"/>
          <w:szCs w:val="28"/>
        </w:rPr>
        <w:t>买受人。</w:t>
      </w:r>
    </w:p>
    <w:p>
      <w:pPr>
        <w:spacing w:line="460" w:lineRule="exact"/>
        <w:ind w:firstLine="560" w:firstLineChars="200"/>
        <w:rPr>
          <w:sz w:val="28"/>
          <w:szCs w:val="28"/>
        </w:rPr>
      </w:pPr>
      <w:r>
        <w:rPr>
          <w:rFonts w:hint="eastAsia"/>
          <w:sz w:val="28"/>
          <w:szCs w:val="28"/>
        </w:rPr>
        <w:t>4、如出现所有买受人的报价均低于保留价时，则现场进行第二轮报价，直至最后报价成功。</w:t>
      </w:r>
    </w:p>
    <w:p>
      <w:pPr>
        <w:spacing w:line="460" w:lineRule="exact"/>
        <w:ind w:firstLine="560" w:firstLineChars="200"/>
        <w:rPr>
          <w:sz w:val="28"/>
          <w:szCs w:val="28"/>
        </w:rPr>
      </w:pPr>
      <w:r>
        <w:rPr>
          <w:rFonts w:hint="eastAsia"/>
          <w:sz w:val="28"/>
          <w:szCs w:val="28"/>
        </w:rPr>
        <w:t>5、如出现两个或两个以上竞买人相同报价时，则现场采取密封或增价形式继续竞价，直至出现一个最高报价而成交。</w:t>
      </w:r>
    </w:p>
    <w:p>
      <w:pPr>
        <w:spacing w:line="460" w:lineRule="exact"/>
        <w:ind w:firstLine="560" w:firstLineChars="200"/>
        <w:rPr>
          <w:sz w:val="28"/>
          <w:szCs w:val="28"/>
        </w:rPr>
      </w:pPr>
      <w:r>
        <w:rPr>
          <w:rFonts w:hint="eastAsia"/>
          <w:sz w:val="28"/>
          <w:szCs w:val="28"/>
        </w:rPr>
        <w:t>6、报价单必须由登记竞买人碳素笔填写，字迹清楚，工整，不得涂改，签字盖章后方可生效，否则作无效报价。</w:t>
      </w:r>
    </w:p>
    <w:p>
      <w:pPr>
        <w:spacing w:line="520" w:lineRule="exact"/>
        <w:ind w:firstLine="480" w:firstLineChars="200"/>
        <w:rPr>
          <w:sz w:val="24"/>
        </w:rPr>
      </w:pPr>
    </w:p>
    <w:p>
      <w:pPr>
        <w:spacing w:line="520" w:lineRule="exact"/>
        <w:ind w:firstLine="4200" w:firstLineChars="1500"/>
        <w:rPr>
          <w:sz w:val="28"/>
          <w:szCs w:val="28"/>
        </w:rPr>
      </w:pPr>
      <w:r>
        <w:rPr>
          <w:rFonts w:hint="eastAsia"/>
          <w:sz w:val="28"/>
          <w:szCs w:val="28"/>
        </w:rPr>
        <w:t>竞买人：</w:t>
      </w:r>
    </w:p>
    <w:p>
      <w:pPr>
        <w:spacing w:line="520" w:lineRule="exact"/>
        <w:ind w:firstLine="4200" w:firstLineChars="1500"/>
        <w:rPr>
          <w:sz w:val="28"/>
          <w:szCs w:val="28"/>
        </w:rPr>
      </w:pPr>
    </w:p>
    <w:p>
      <w:pPr>
        <w:spacing w:line="520" w:lineRule="exact"/>
        <w:ind w:firstLine="4200" w:firstLineChars="1500"/>
        <w:rPr>
          <w:sz w:val="28"/>
          <w:szCs w:val="28"/>
        </w:rPr>
      </w:pPr>
      <w:r>
        <w:rPr>
          <w:rFonts w:hint="eastAsia"/>
          <w:sz w:val="28"/>
          <w:szCs w:val="28"/>
        </w:rPr>
        <w:t>竞买号牌：</w:t>
      </w:r>
    </w:p>
    <w:p>
      <w:pPr>
        <w:spacing w:line="520" w:lineRule="exact"/>
        <w:ind w:firstLine="4200" w:firstLineChars="1500"/>
        <w:rPr>
          <w:sz w:val="28"/>
          <w:szCs w:val="28"/>
        </w:rPr>
      </w:pPr>
      <w:r>
        <w:rPr>
          <w:rFonts w:hint="eastAsia"/>
          <w:sz w:val="28"/>
          <w:szCs w:val="28"/>
        </w:rPr>
        <w:t xml:space="preserve"> </w:t>
      </w:r>
    </w:p>
    <w:p>
      <w:pPr>
        <w:jc w:val="center"/>
        <w:rPr>
          <w:rFonts w:ascii="宋体" w:hAnsi="宋体" w:cs="宋体"/>
          <w:sz w:val="44"/>
        </w:rPr>
      </w:pPr>
      <w:r>
        <w:rPr>
          <w:rFonts w:hint="eastAsia"/>
          <w:sz w:val="28"/>
          <w:szCs w:val="28"/>
        </w:rPr>
        <w:t xml:space="preserve">                               二</w:t>
      </w:r>
      <w:r>
        <w:rPr>
          <w:rFonts w:hint="eastAsia"/>
          <w:sz w:val="28"/>
          <w:szCs w:val="28"/>
          <w:lang w:val="en-US" w:eastAsia="zh-CN"/>
        </w:rPr>
        <w:t>〇</w:t>
      </w:r>
      <w:r>
        <w:rPr>
          <w:rFonts w:hint="eastAsia"/>
          <w:sz w:val="28"/>
          <w:szCs w:val="28"/>
        </w:rPr>
        <w:t>二二年十二月     日</w:t>
      </w:r>
    </w:p>
    <w:p>
      <w:pPr>
        <w:jc w:val="center"/>
      </w:pPr>
      <w:r>
        <w:rPr>
          <w:rFonts w:hint="eastAsia" w:ascii="宋体" w:hAnsi="宋体" w:cs="宋体"/>
          <w:b/>
          <w:bCs/>
          <w:sz w:val="44"/>
        </w:rPr>
        <w:t>拍</w:t>
      </w:r>
      <w:r>
        <w:rPr>
          <w:rFonts w:ascii="宋体" w:hAnsi="宋体" w:cs="宋体"/>
          <w:b/>
          <w:bCs/>
          <w:sz w:val="44"/>
        </w:rPr>
        <w:t xml:space="preserve"> </w:t>
      </w:r>
      <w:r>
        <w:rPr>
          <w:rFonts w:hint="eastAsia" w:ascii="宋体" w:hAnsi="宋体" w:cs="宋体"/>
          <w:b/>
          <w:bCs/>
          <w:sz w:val="44"/>
        </w:rPr>
        <w:t>卖</w:t>
      </w:r>
      <w:r>
        <w:rPr>
          <w:rFonts w:ascii="宋体" w:hAnsi="宋体" w:cs="宋体"/>
          <w:b/>
          <w:bCs/>
          <w:sz w:val="44"/>
        </w:rPr>
        <w:t xml:space="preserve"> </w:t>
      </w:r>
      <w:r>
        <w:rPr>
          <w:rFonts w:hint="eastAsia" w:ascii="宋体" w:hAnsi="宋体" w:cs="宋体"/>
          <w:b/>
          <w:bCs/>
          <w:sz w:val="44"/>
        </w:rPr>
        <w:t>成</w:t>
      </w:r>
      <w:r>
        <w:rPr>
          <w:rFonts w:ascii="宋体" w:hAnsi="宋体" w:cs="宋体"/>
          <w:b/>
          <w:bCs/>
          <w:sz w:val="44"/>
        </w:rPr>
        <w:t xml:space="preserve"> </w:t>
      </w:r>
      <w:r>
        <w:rPr>
          <w:rFonts w:hint="eastAsia" w:ascii="宋体" w:hAnsi="宋体" w:cs="宋体"/>
          <w:b/>
          <w:bCs/>
          <w:sz w:val="44"/>
        </w:rPr>
        <w:t>交</w:t>
      </w:r>
      <w:r>
        <w:rPr>
          <w:rFonts w:ascii="宋体" w:hAnsi="宋体" w:cs="宋体"/>
          <w:b/>
          <w:bCs/>
          <w:sz w:val="44"/>
        </w:rPr>
        <w:t xml:space="preserve"> </w:t>
      </w:r>
      <w:r>
        <w:rPr>
          <w:rFonts w:hint="eastAsia" w:ascii="宋体" w:hAnsi="宋体" w:cs="宋体"/>
          <w:b/>
          <w:bCs/>
          <w:sz w:val="44"/>
        </w:rPr>
        <w:t>确</w:t>
      </w:r>
      <w:r>
        <w:rPr>
          <w:rFonts w:ascii="宋体" w:hAnsi="宋体" w:cs="宋体"/>
          <w:b/>
          <w:bCs/>
          <w:sz w:val="44"/>
        </w:rPr>
        <w:t xml:space="preserve"> </w:t>
      </w:r>
      <w:r>
        <w:rPr>
          <w:rFonts w:hint="eastAsia" w:ascii="宋体" w:hAnsi="宋体" w:cs="宋体"/>
          <w:b/>
          <w:bCs/>
          <w:sz w:val="44"/>
        </w:rPr>
        <w:t>认</w:t>
      </w:r>
      <w:r>
        <w:rPr>
          <w:rFonts w:ascii="宋体" w:hAnsi="宋体" w:cs="宋体"/>
          <w:b/>
          <w:bCs/>
          <w:sz w:val="44"/>
        </w:rPr>
        <w:t xml:space="preserve"> </w:t>
      </w:r>
      <w:r>
        <w:rPr>
          <w:rFonts w:hint="eastAsia" w:ascii="宋体" w:hAnsi="宋体" w:cs="宋体"/>
          <w:b/>
          <w:bCs/>
          <w:sz w:val="44"/>
        </w:rPr>
        <w:t>书</w:t>
      </w:r>
      <w:r>
        <w:rPr>
          <w:rFonts w:hint="eastAsia" w:ascii="宋体" w:hAnsi="宋体" w:cs="宋体"/>
          <w:sz w:val="32"/>
          <w:szCs w:val="32"/>
        </w:rPr>
        <w:t>（样本）</w:t>
      </w:r>
    </w:p>
    <w:p>
      <w:pPr>
        <w:spacing w:line="360" w:lineRule="exact"/>
      </w:pPr>
      <w:r>
        <w:rPr>
          <w:rFonts w:hint="eastAsia"/>
        </w:rPr>
        <w:t>拍</w:t>
      </w:r>
      <w:r>
        <w:t xml:space="preserve"> </w:t>
      </w:r>
      <w:r>
        <w:rPr>
          <w:rFonts w:hint="eastAsia"/>
        </w:rPr>
        <w:t>卖</w:t>
      </w:r>
      <w:r>
        <w:t xml:space="preserve"> </w:t>
      </w:r>
      <w:r>
        <w:rPr>
          <w:rFonts w:hint="eastAsia"/>
        </w:rPr>
        <w:t>会</w:t>
      </w:r>
      <w:r>
        <w:t xml:space="preserve"> </w:t>
      </w:r>
      <w:r>
        <w:rPr>
          <w:rFonts w:hint="eastAsia"/>
        </w:rPr>
        <w:t>地</w:t>
      </w:r>
      <w:r>
        <w:t xml:space="preserve"> </w:t>
      </w:r>
      <w:r>
        <w:rPr>
          <w:rFonts w:hint="eastAsia"/>
        </w:rPr>
        <w:t>点</w:t>
      </w:r>
      <w:r>
        <w:rPr>
          <w:u w:val="single"/>
        </w:rPr>
        <w:t xml:space="preserve">  </w:t>
      </w:r>
      <w:r>
        <w:rPr>
          <w:rFonts w:hint="eastAsia"/>
          <w:u w:val="single"/>
        </w:rPr>
        <w:t xml:space="preserve">  阳新公共资源交易中心</w:t>
      </w:r>
      <w:r>
        <w:rPr>
          <w:u w:val="single"/>
        </w:rPr>
        <w:t xml:space="preserve">       </w:t>
      </w:r>
    </w:p>
    <w:p>
      <w:pPr>
        <w:spacing w:line="360" w:lineRule="exact"/>
        <w:rPr>
          <w:u w:val="single"/>
        </w:rPr>
      </w:pPr>
      <w:r>
        <w:rPr>
          <w:rFonts w:hint="eastAsia"/>
        </w:rPr>
        <w:t>拍</w:t>
      </w:r>
      <w:r>
        <w:t xml:space="preserve">    </w:t>
      </w:r>
      <w:r>
        <w:rPr>
          <w:rFonts w:hint="eastAsia"/>
        </w:rPr>
        <w:t>卖</w:t>
      </w:r>
      <w:r>
        <w:t xml:space="preserve">    </w:t>
      </w:r>
      <w:r>
        <w:rPr>
          <w:rFonts w:hint="eastAsia"/>
        </w:rPr>
        <w:t>人</w:t>
      </w:r>
      <w:r>
        <w:rPr>
          <w:u w:val="single"/>
        </w:rPr>
        <w:t xml:space="preserve">    </w:t>
      </w:r>
      <w:r>
        <w:rPr>
          <w:rFonts w:hint="eastAsia"/>
          <w:u w:val="single"/>
        </w:rPr>
        <w:t>湖北新海信拍卖有限公司</w:t>
      </w:r>
      <w:r>
        <w:rPr>
          <w:u w:val="single"/>
        </w:rPr>
        <w:t xml:space="preserve"> </w:t>
      </w:r>
      <w:r>
        <w:rPr>
          <w:rFonts w:hint="eastAsia"/>
          <w:u w:val="single"/>
        </w:rPr>
        <w:t xml:space="preserve">   </w:t>
      </w:r>
      <w:r>
        <w:rPr>
          <w:u w:val="single"/>
        </w:rPr>
        <w:t xml:space="preserve"> </w:t>
      </w:r>
    </w:p>
    <w:p>
      <w:pPr>
        <w:spacing w:line="360" w:lineRule="exact"/>
        <w:rPr>
          <w:u w:val="single"/>
        </w:rPr>
      </w:pPr>
      <w:r>
        <w:rPr>
          <w:rFonts w:hint="eastAsia"/>
        </w:rPr>
        <w:t>拍</w:t>
      </w:r>
      <w:r>
        <w:t xml:space="preserve">    </w:t>
      </w:r>
      <w:r>
        <w:rPr>
          <w:rFonts w:hint="eastAsia"/>
        </w:rPr>
        <w:t>卖</w:t>
      </w:r>
      <w:r>
        <w:t xml:space="preserve">    </w:t>
      </w:r>
      <w:r>
        <w:rPr>
          <w:rFonts w:hint="eastAsia"/>
        </w:rPr>
        <w:t>师</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spacing w:line="360" w:lineRule="exact"/>
        <w:rPr>
          <w:u w:val="single"/>
        </w:rPr>
      </w:pPr>
      <w:r>
        <w:rPr>
          <w:rFonts w:hint="eastAsia"/>
        </w:rPr>
        <w:t>记</w:t>
      </w:r>
      <w:r>
        <w:t xml:space="preserve">    </w:t>
      </w:r>
      <w:r>
        <w:rPr>
          <w:rFonts w:hint="eastAsia"/>
        </w:rPr>
        <w:t>录</w:t>
      </w:r>
      <w:r>
        <w:t xml:space="preserve">    </w:t>
      </w:r>
      <w:r>
        <w:rPr>
          <w:rFonts w:hint="eastAsia"/>
        </w:rPr>
        <w:t>员</w:t>
      </w:r>
      <w:r>
        <w:rPr>
          <w:u w:val="single"/>
        </w:rPr>
        <w:t xml:space="preserve">    </w:t>
      </w:r>
      <w:r>
        <w:rPr>
          <w:rFonts w:hint="eastAsia"/>
          <w:u w:val="single"/>
        </w:rPr>
        <w:t xml:space="preserve">   </w:t>
      </w:r>
      <w:r>
        <w:rPr>
          <w:u w:val="single"/>
        </w:rPr>
        <w:t xml:space="preserve">                        </w:t>
      </w:r>
    </w:p>
    <w:p>
      <w:pPr>
        <w:spacing w:line="600" w:lineRule="exact"/>
        <w:ind w:firstLine="630" w:firstLineChars="300"/>
      </w:pPr>
      <w:r>
        <w:rPr>
          <w:rFonts w:hint="eastAsia"/>
        </w:rPr>
        <w:t>第</w:t>
      </w:r>
      <w:r>
        <w:rPr>
          <w:u w:val="single"/>
        </w:rPr>
        <w:t xml:space="preserve">  </w:t>
      </w:r>
      <w:r>
        <w:rPr>
          <w:rFonts w:hint="eastAsia"/>
          <w:u w:val="single"/>
        </w:rPr>
        <w:t xml:space="preserve">  </w:t>
      </w:r>
      <w:r>
        <w:rPr>
          <w:u w:val="single"/>
        </w:rPr>
        <w:t xml:space="preserve"> </w:t>
      </w:r>
      <w:r>
        <w:rPr>
          <w:rFonts w:hint="eastAsia"/>
        </w:rPr>
        <w:t>号竞买人于</w:t>
      </w:r>
      <w:r>
        <w:rPr>
          <w:u w:val="single"/>
        </w:rPr>
        <w:t xml:space="preserve"> </w:t>
      </w:r>
      <w:r>
        <w:rPr>
          <w:rFonts w:hint="eastAsia"/>
          <w:u w:val="single"/>
        </w:rPr>
        <w:t>2022</w:t>
      </w:r>
      <w:r>
        <w:rPr>
          <w:u w:val="single"/>
        </w:rPr>
        <w:t xml:space="preserve"> </w:t>
      </w:r>
      <w:r>
        <w:rPr>
          <w:rFonts w:hint="eastAsia"/>
        </w:rPr>
        <w:t>年</w:t>
      </w:r>
      <w:r>
        <w:rPr>
          <w:rFonts w:hint="eastAsia"/>
          <w:u w:val="single"/>
        </w:rPr>
        <w:t>12</w:t>
      </w:r>
      <w:r>
        <w:rPr>
          <w:rFonts w:hint="eastAsia"/>
        </w:rPr>
        <w:t>月</w:t>
      </w:r>
      <w:r>
        <w:rPr>
          <w:rFonts w:hint="eastAsia"/>
          <w:u w:val="single"/>
          <w:lang w:val="en-US" w:eastAsia="zh-CN"/>
        </w:rPr>
        <w:t>30</w:t>
      </w:r>
      <w:r>
        <w:rPr>
          <w:rFonts w:hint="eastAsia"/>
        </w:rPr>
        <w:t>日</w:t>
      </w:r>
      <w:r>
        <w:rPr>
          <w:rFonts w:hint="eastAsia"/>
          <w:u w:val="single"/>
          <w:lang w:val="en-US" w:eastAsia="zh-CN"/>
        </w:rPr>
        <w:t>10</w:t>
      </w:r>
      <w:r>
        <w:rPr>
          <w:rFonts w:hint="eastAsia"/>
        </w:rPr>
        <w:t>时在本拍卖人举办的2022年网湖鱼类群落结构生态调控水生物处置拍卖会竞得如下拍卖标的，成为该拍品的法定买受人：</w:t>
      </w:r>
    </w:p>
    <w:tbl>
      <w:tblPr>
        <w:tblStyle w:val="6"/>
        <w:tblpPr w:leftFromText="180" w:rightFromText="180" w:vertAnchor="text" w:horzAnchor="page" w:tblpX="1744" w:tblpY="144"/>
        <w:tblOverlap w:val="never"/>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630"/>
        <w:gridCol w:w="211"/>
        <w:gridCol w:w="404"/>
        <w:gridCol w:w="585"/>
        <w:gridCol w:w="585"/>
        <w:gridCol w:w="580"/>
        <w:gridCol w:w="21"/>
        <w:gridCol w:w="568"/>
        <w:gridCol w:w="620"/>
        <w:gridCol w:w="596"/>
        <w:gridCol w:w="586"/>
        <w:gridCol w:w="89"/>
        <w:gridCol w:w="620"/>
        <w:gridCol w:w="620"/>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485" w:type="dxa"/>
            <w:gridSpan w:val="16"/>
            <w:vAlign w:val="center"/>
          </w:tcPr>
          <w:p>
            <w:pPr>
              <w:spacing w:line="360" w:lineRule="exact"/>
              <w:jc w:val="center"/>
            </w:pPr>
            <w:r>
              <w:rPr>
                <w:rFonts w:hint="eastAsia"/>
              </w:rPr>
              <w:t>网湖鱼类群落结构生态调控水生物处置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165" w:type="dxa"/>
            <w:vAlign w:val="center"/>
          </w:tcPr>
          <w:p>
            <w:pPr>
              <w:spacing w:line="360" w:lineRule="exact"/>
              <w:jc w:val="center"/>
            </w:pPr>
            <w:r>
              <w:rPr>
                <w:rFonts w:hint="eastAsia"/>
              </w:rPr>
              <w:t>品 名</w:t>
            </w:r>
          </w:p>
          <w:p>
            <w:pPr>
              <w:spacing w:line="360" w:lineRule="exact"/>
              <w:jc w:val="center"/>
            </w:pPr>
            <w:r>
              <w:rPr>
                <w:rFonts w:hint="eastAsia"/>
              </w:rPr>
              <w:t>（成品鱼）</w:t>
            </w:r>
          </w:p>
        </w:tc>
        <w:tc>
          <w:tcPr>
            <w:tcW w:w="630" w:type="dxa"/>
            <w:vAlign w:val="center"/>
          </w:tcPr>
          <w:p>
            <w:pPr>
              <w:spacing w:line="360" w:lineRule="exact"/>
              <w:jc w:val="center"/>
            </w:pPr>
            <w:r>
              <w:rPr>
                <w:rFonts w:hint="eastAsia"/>
              </w:rPr>
              <w:t>花鲢</w:t>
            </w:r>
          </w:p>
        </w:tc>
        <w:tc>
          <w:tcPr>
            <w:tcW w:w="615" w:type="dxa"/>
            <w:gridSpan w:val="2"/>
            <w:vAlign w:val="center"/>
          </w:tcPr>
          <w:p>
            <w:pPr>
              <w:spacing w:line="360" w:lineRule="exact"/>
              <w:jc w:val="center"/>
            </w:pPr>
            <w:r>
              <w:rPr>
                <w:rFonts w:hint="eastAsia"/>
              </w:rPr>
              <w:t>白鲢</w:t>
            </w:r>
          </w:p>
        </w:tc>
        <w:tc>
          <w:tcPr>
            <w:tcW w:w="585" w:type="dxa"/>
            <w:vAlign w:val="center"/>
          </w:tcPr>
          <w:p>
            <w:pPr>
              <w:spacing w:line="360" w:lineRule="exact"/>
              <w:jc w:val="center"/>
            </w:pPr>
            <w:r>
              <w:rPr>
                <w:rFonts w:hint="eastAsia"/>
              </w:rPr>
              <w:t>鲌鱼</w:t>
            </w:r>
          </w:p>
        </w:tc>
        <w:tc>
          <w:tcPr>
            <w:tcW w:w="585" w:type="dxa"/>
            <w:vAlign w:val="center"/>
          </w:tcPr>
          <w:p>
            <w:pPr>
              <w:spacing w:line="360" w:lineRule="exact"/>
              <w:jc w:val="center"/>
            </w:pPr>
            <w:r>
              <w:rPr>
                <w:rFonts w:hint="eastAsia"/>
              </w:rPr>
              <w:t>草鱼</w:t>
            </w:r>
          </w:p>
        </w:tc>
        <w:tc>
          <w:tcPr>
            <w:tcW w:w="580" w:type="dxa"/>
            <w:vAlign w:val="center"/>
          </w:tcPr>
          <w:p>
            <w:pPr>
              <w:spacing w:line="360" w:lineRule="exact"/>
              <w:jc w:val="center"/>
            </w:pPr>
            <w:r>
              <w:rPr>
                <w:rFonts w:hint="eastAsia"/>
              </w:rPr>
              <w:t>青鱼</w:t>
            </w:r>
          </w:p>
        </w:tc>
        <w:tc>
          <w:tcPr>
            <w:tcW w:w="589" w:type="dxa"/>
            <w:gridSpan w:val="2"/>
            <w:vAlign w:val="center"/>
          </w:tcPr>
          <w:p>
            <w:pPr>
              <w:spacing w:line="360" w:lineRule="exact"/>
              <w:jc w:val="center"/>
            </w:pPr>
            <w:r>
              <w:rPr>
                <w:rFonts w:hint="eastAsia"/>
              </w:rPr>
              <w:t>鲤鱼</w:t>
            </w:r>
          </w:p>
        </w:tc>
        <w:tc>
          <w:tcPr>
            <w:tcW w:w="620" w:type="dxa"/>
            <w:vAlign w:val="center"/>
          </w:tcPr>
          <w:p>
            <w:pPr>
              <w:spacing w:line="360" w:lineRule="exact"/>
              <w:jc w:val="center"/>
            </w:pPr>
            <w:r>
              <w:rPr>
                <w:rFonts w:hint="eastAsia"/>
              </w:rPr>
              <w:t>鳜鱼</w:t>
            </w:r>
          </w:p>
        </w:tc>
        <w:tc>
          <w:tcPr>
            <w:tcW w:w="596" w:type="dxa"/>
            <w:vAlign w:val="center"/>
          </w:tcPr>
          <w:p>
            <w:pPr>
              <w:spacing w:line="360" w:lineRule="exact"/>
              <w:jc w:val="center"/>
            </w:pPr>
            <w:r>
              <w:rPr>
                <w:rFonts w:hint="eastAsia"/>
              </w:rPr>
              <w:t>鳊鱼</w:t>
            </w:r>
          </w:p>
        </w:tc>
        <w:tc>
          <w:tcPr>
            <w:tcW w:w="675" w:type="dxa"/>
            <w:gridSpan w:val="2"/>
            <w:vAlign w:val="center"/>
          </w:tcPr>
          <w:p>
            <w:pPr>
              <w:spacing w:line="360" w:lineRule="exact"/>
              <w:jc w:val="center"/>
            </w:pPr>
            <w:r>
              <w:rPr>
                <w:rFonts w:hint="eastAsia"/>
              </w:rPr>
              <w:t>黄</w:t>
            </w:r>
          </w:p>
          <w:p>
            <w:pPr>
              <w:spacing w:line="360" w:lineRule="exact"/>
              <w:jc w:val="center"/>
            </w:pPr>
            <w:r>
              <w:rPr>
                <w:rFonts w:hint="eastAsia"/>
              </w:rPr>
              <w:t>颡</w:t>
            </w:r>
          </w:p>
          <w:p>
            <w:pPr>
              <w:spacing w:line="360" w:lineRule="exact"/>
              <w:jc w:val="center"/>
            </w:pPr>
            <w:r>
              <w:rPr>
                <w:rFonts w:hint="eastAsia"/>
              </w:rPr>
              <w:t>鱼</w:t>
            </w:r>
          </w:p>
        </w:tc>
        <w:tc>
          <w:tcPr>
            <w:tcW w:w="620" w:type="dxa"/>
            <w:vAlign w:val="center"/>
          </w:tcPr>
          <w:p>
            <w:pPr>
              <w:spacing w:line="360" w:lineRule="exact"/>
              <w:jc w:val="center"/>
            </w:pPr>
            <w:r>
              <w:rPr>
                <w:rFonts w:hint="eastAsia"/>
              </w:rPr>
              <w:t>鲫鱼</w:t>
            </w:r>
          </w:p>
        </w:tc>
        <w:tc>
          <w:tcPr>
            <w:tcW w:w="620" w:type="dxa"/>
            <w:vAlign w:val="center"/>
          </w:tcPr>
          <w:p>
            <w:pPr>
              <w:spacing w:line="360" w:lineRule="exact"/>
              <w:jc w:val="center"/>
            </w:pPr>
            <w:r>
              <w:rPr>
                <w:rFonts w:hint="eastAsia"/>
              </w:rPr>
              <w:t>红尾鱼</w:t>
            </w:r>
          </w:p>
        </w:tc>
        <w:tc>
          <w:tcPr>
            <w:tcW w:w="605" w:type="dxa"/>
            <w:vAlign w:val="center"/>
          </w:tcPr>
          <w:p>
            <w:pPr>
              <w:spacing w:line="360" w:lineRule="exact"/>
              <w:jc w:val="center"/>
            </w:pPr>
            <w:r>
              <w:rPr>
                <w:rFonts w:hint="eastAsia"/>
              </w:rPr>
              <w:t>参子鱼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65" w:type="dxa"/>
            <w:vAlign w:val="center"/>
          </w:tcPr>
          <w:p>
            <w:pPr>
              <w:spacing w:line="360" w:lineRule="exact"/>
              <w:jc w:val="center"/>
            </w:pPr>
            <w:r>
              <w:rPr>
                <w:rFonts w:hint="eastAsia"/>
              </w:rPr>
              <w:t>成交价</w:t>
            </w:r>
          </w:p>
          <w:p>
            <w:pPr>
              <w:spacing w:line="360" w:lineRule="exact"/>
              <w:jc w:val="center"/>
            </w:pPr>
            <w:r>
              <w:rPr>
                <w:rFonts w:hint="eastAsia"/>
                <w:sz w:val="15"/>
                <w:szCs w:val="15"/>
              </w:rPr>
              <w:t>（元/500克）</w:t>
            </w:r>
          </w:p>
        </w:tc>
        <w:tc>
          <w:tcPr>
            <w:tcW w:w="630" w:type="dxa"/>
            <w:vAlign w:val="center"/>
          </w:tcPr>
          <w:p>
            <w:pPr>
              <w:spacing w:line="360" w:lineRule="exact"/>
              <w:jc w:val="center"/>
            </w:pPr>
          </w:p>
        </w:tc>
        <w:tc>
          <w:tcPr>
            <w:tcW w:w="615" w:type="dxa"/>
            <w:gridSpan w:val="2"/>
            <w:vAlign w:val="center"/>
          </w:tcPr>
          <w:p>
            <w:pPr>
              <w:spacing w:line="360" w:lineRule="exact"/>
              <w:jc w:val="center"/>
            </w:pPr>
          </w:p>
        </w:tc>
        <w:tc>
          <w:tcPr>
            <w:tcW w:w="585" w:type="dxa"/>
            <w:vAlign w:val="center"/>
          </w:tcPr>
          <w:p>
            <w:pPr>
              <w:spacing w:line="360" w:lineRule="exact"/>
              <w:jc w:val="center"/>
            </w:pPr>
          </w:p>
        </w:tc>
        <w:tc>
          <w:tcPr>
            <w:tcW w:w="585" w:type="dxa"/>
            <w:vAlign w:val="center"/>
          </w:tcPr>
          <w:p>
            <w:pPr>
              <w:spacing w:line="360" w:lineRule="exact"/>
              <w:jc w:val="center"/>
            </w:pPr>
          </w:p>
        </w:tc>
        <w:tc>
          <w:tcPr>
            <w:tcW w:w="580" w:type="dxa"/>
            <w:vAlign w:val="center"/>
          </w:tcPr>
          <w:p>
            <w:pPr>
              <w:spacing w:line="360" w:lineRule="exact"/>
              <w:jc w:val="center"/>
            </w:pPr>
          </w:p>
        </w:tc>
        <w:tc>
          <w:tcPr>
            <w:tcW w:w="589" w:type="dxa"/>
            <w:gridSpan w:val="2"/>
            <w:vAlign w:val="center"/>
          </w:tcPr>
          <w:p>
            <w:pPr>
              <w:spacing w:line="360" w:lineRule="exact"/>
              <w:jc w:val="center"/>
            </w:pPr>
          </w:p>
        </w:tc>
        <w:tc>
          <w:tcPr>
            <w:tcW w:w="620" w:type="dxa"/>
            <w:vAlign w:val="center"/>
          </w:tcPr>
          <w:p>
            <w:pPr>
              <w:spacing w:line="360" w:lineRule="exact"/>
              <w:jc w:val="center"/>
            </w:pPr>
          </w:p>
        </w:tc>
        <w:tc>
          <w:tcPr>
            <w:tcW w:w="596" w:type="dxa"/>
            <w:vAlign w:val="center"/>
          </w:tcPr>
          <w:p>
            <w:pPr>
              <w:spacing w:line="360" w:lineRule="exact"/>
              <w:jc w:val="center"/>
            </w:pPr>
          </w:p>
        </w:tc>
        <w:tc>
          <w:tcPr>
            <w:tcW w:w="675" w:type="dxa"/>
            <w:gridSpan w:val="2"/>
            <w:vAlign w:val="center"/>
          </w:tcPr>
          <w:p>
            <w:pPr>
              <w:spacing w:line="360" w:lineRule="exact"/>
              <w:jc w:val="center"/>
            </w:pPr>
          </w:p>
        </w:tc>
        <w:tc>
          <w:tcPr>
            <w:tcW w:w="620" w:type="dxa"/>
            <w:vAlign w:val="center"/>
          </w:tcPr>
          <w:p>
            <w:pPr>
              <w:spacing w:line="360" w:lineRule="exact"/>
              <w:jc w:val="center"/>
            </w:pPr>
          </w:p>
        </w:tc>
        <w:tc>
          <w:tcPr>
            <w:tcW w:w="620" w:type="dxa"/>
            <w:vAlign w:val="center"/>
          </w:tcPr>
          <w:p>
            <w:pPr>
              <w:spacing w:line="360" w:lineRule="exact"/>
              <w:jc w:val="center"/>
            </w:pPr>
          </w:p>
        </w:tc>
        <w:tc>
          <w:tcPr>
            <w:tcW w:w="605"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181" w:type="dxa"/>
            <w:gridSpan w:val="8"/>
            <w:vAlign w:val="center"/>
          </w:tcPr>
          <w:p>
            <w:pPr>
              <w:spacing w:line="360" w:lineRule="exact"/>
              <w:jc w:val="center"/>
              <w:rPr>
                <w:szCs w:val="21"/>
              </w:rPr>
            </w:pPr>
            <w:r>
              <w:rPr>
                <w:rFonts w:hint="eastAsia"/>
                <w:szCs w:val="21"/>
              </w:rPr>
              <w:t>花  鲢</w:t>
            </w:r>
          </w:p>
        </w:tc>
        <w:tc>
          <w:tcPr>
            <w:tcW w:w="4304" w:type="dxa"/>
            <w:gridSpan w:val="8"/>
            <w:vAlign w:val="center"/>
          </w:tcPr>
          <w:p>
            <w:pPr>
              <w:spacing w:line="360" w:lineRule="exact"/>
              <w:jc w:val="center"/>
              <w:rPr>
                <w:szCs w:val="21"/>
              </w:rPr>
            </w:pPr>
            <w:r>
              <w:rPr>
                <w:rFonts w:hint="eastAsia"/>
                <w:szCs w:val="21"/>
              </w:rPr>
              <w:t>白  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 w:type="dxa"/>
            <w:gridSpan w:val="3"/>
            <w:vAlign w:val="center"/>
          </w:tcPr>
          <w:p>
            <w:pPr>
              <w:spacing w:line="360" w:lineRule="exact"/>
              <w:jc w:val="center"/>
              <w:rPr>
                <w:szCs w:val="21"/>
              </w:rPr>
            </w:pPr>
            <w:r>
              <w:rPr>
                <w:rFonts w:hint="eastAsia"/>
                <w:szCs w:val="21"/>
              </w:rPr>
              <w:t>次 品 鱼</w:t>
            </w:r>
          </w:p>
        </w:tc>
        <w:tc>
          <w:tcPr>
            <w:tcW w:w="2175" w:type="dxa"/>
            <w:gridSpan w:val="5"/>
            <w:vAlign w:val="center"/>
          </w:tcPr>
          <w:p>
            <w:pPr>
              <w:spacing w:line="360" w:lineRule="exact"/>
              <w:jc w:val="center"/>
              <w:rPr>
                <w:szCs w:val="21"/>
              </w:rPr>
            </w:pPr>
            <w:r>
              <w:rPr>
                <w:rFonts w:hint="eastAsia"/>
                <w:szCs w:val="21"/>
              </w:rPr>
              <w:t>死 鱼</w:t>
            </w:r>
          </w:p>
        </w:tc>
        <w:tc>
          <w:tcPr>
            <w:tcW w:w="2370" w:type="dxa"/>
            <w:gridSpan w:val="4"/>
            <w:vAlign w:val="center"/>
          </w:tcPr>
          <w:p>
            <w:pPr>
              <w:spacing w:line="360" w:lineRule="exact"/>
              <w:jc w:val="center"/>
              <w:rPr>
                <w:szCs w:val="21"/>
              </w:rPr>
            </w:pPr>
            <w:r>
              <w:rPr>
                <w:rFonts w:hint="eastAsia"/>
                <w:szCs w:val="21"/>
              </w:rPr>
              <w:t>次 品 鱼</w:t>
            </w:r>
          </w:p>
        </w:tc>
        <w:tc>
          <w:tcPr>
            <w:tcW w:w="1934" w:type="dxa"/>
            <w:gridSpan w:val="4"/>
            <w:vAlign w:val="center"/>
          </w:tcPr>
          <w:p>
            <w:pPr>
              <w:spacing w:line="360" w:lineRule="exact"/>
              <w:jc w:val="center"/>
              <w:rPr>
                <w:szCs w:val="21"/>
              </w:rPr>
            </w:pPr>
            <w:r>
              <w:rPr>
                <w:rFonts w:hint="eastAsia"/>
                <w:szCs w:val="21"/>
              </w:rPr>
              <w:t>死 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06" w:type="dxa"/>
            <w:gridSpan w:val="3"/>
            <w:vAlign w:val="center"/>
          </w:tcPr>
          <w:p>
            <w:pPr>
              <w:spacing w:line="360" w:lineRule="exact"/>
              <w:jc w:val="center"/>
              <w:rPr>
                <w:szCs w:val="21"/>
              </w:rPr>
            </w:pPr>
          </w:p>
        </w:tc>
        <w:tc>
          <w:tcPr>
            <w:tcW w:w="2175" w:type="dxa"/>
            <w:gridSpan w:val="5"/>
            <w:vAlign w:val="center"/>
          </w:tcPr>
          <w:p>
            <w:pPr>
              <w:spacing w:line="360" w:lineRule="exact"/>
              <w:jc w:val="center"/>
              <w:rPr>
                <w:szCs w:val="21"/>
              </w:rPr>
            </w:pPr>
          </w:p>
        </w:tc>
        <w:tc>
          <w:tcPr>
            <w:tcW w:w="2370" w:type="dxa"/>
            <w:gridSpan w:val="4"/>
            <w:vAlign w:val="center"/>
          </w:tcPr>
          <w:p>
            <w:pPr>
              <w:spacing w:line="360" w:lineRule="exact"/>
              <w:jc w:val="center"/>
              <w:rPr>
                <w:szCs w:val="21"/>
              </w:rPr>
            </w:pPr>
          </w:p>
        </w:tc>
        <w:tc>
          <w:tcPr>
            <w:tcW w:w="1934" w:type="dxa"/>
            <w:gridSpan w:val="4"/>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85" w:type="dxa"/>
            <w:gridSpan w:val="16"/>
            <w:vAlign w:val="center"/>
          </w:tcPr>
          <w:p>
            <w:pPr>
              <w:spacing w:line="360" w:lineRule="exact"/>
              <w:ind w:firstLine="240" w:firstLineChars="100"/>
            </w:pPr>
            <w:r>
              <w:rPr>
                <w:rFonts w:hint="eastAsia"/>
                <w:sz w:val="24"/>
              </w:rPr>
              <w:t>佣 金：                   （</w:t>
            </w:r>
            <w:r>
              <w:rPr>
                <w:rFonts w:hint="eastAsia" w:ascii="宋体" w:hAnsi="宋体" w:cs="宋体"/>
                <w:sz w:val="24"/>
              </w:rPr>
              <w:t>￥</w:t>
            </w:r>
            <w:r>
              <w:rPr>
                <w:rFonts w:hint="eastAsia"/>
                <w:sz w:val="24"/>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85" w:type="dxa"/>
            <w:gridSpan w:val="16"/>
            <w:vAlign w:val="center"/>
          </w:tcPr>
          <w:p>
            <w:pPr>
              <w:spacing w:line="360" w:lineRule="exact"/>
              <w:ind w:firstLine="240" w:firstLineChars="100"/>
              <w:rPr>
                <w:sz w:val="24"/>
              </w:rPr>
            </w:pPr>
            <w:r>
              <w:rPr>
                <w:rFonts w:hint="eastAsia"/>
                <w:sz w:val="24"/>
              </w:rPr>
              <w:t>备注：以上鱼类成交价均以元/500克为单位。</w:t>
            </w:r>
          </w:p>
        </w:tc>
      </w:tr>
    </w:tbl>
    <w:p>
      <w:pPr>
        <w:spacing w:line="360" w:lineRule="exact"/>
        <w:ind w:firstLine="420" w:firstLineChars="200"/>
      </w:pPr>
      <w:r>
        <w:t>1</w:t>
      </w:r>
      <w:r>
        <w:rPr>
          <w:rFonts w:hint="eastAsia"/>
        </w:rPr>
        <w:t>、买受人了解《中华人民共和国拍卖法》，并认真阅读了本次拍卖会的《竞买须知》和有关规定，自愿遵守执行，承认拍卖结果，当场签署本确认书。</w:t>
      </w:r>
    </w:p>
    <w:p>
      <w:pPr>
        <w:spacing w:line="360" w:lineRule="exact"/>
        <w:ind w:firstLine="435"/>
        <w:rPr>
          <w:b/>
          <w:bCs/>
          <w:color w:val="FF0000"/>
        </w:rPr>
      </w:pPr>
      <w:r>
        <w:rPr>
          <w:color w:val="000000"/>
        </w:rPr>
        <w:t>2</w:t>
      </w:r>
      <w:r>
        <w:rPr>
          <w:rFonts w:hint="eastAsia"/>
          <w:color w:val="000000"/>
        </w:rPr>
        <w:t>、买受人已支付竞买保证金</w:t>
      </w:r>
      <w:r>
        <w:rPr>
          <w:color w:val="000000"/>
          <w:u w:val="single"/>
        </w:rPr>
        <w:t xml:space="preserve"> </w:t>
      </w:r>
      <w:r>
        <w:rPr>
          <w:rFonts w:hint="eastAsia"/>
          <w:color w:val="000000"/>
          <w:u w:val="single"/>
          <w:lang w:val="en-US" w:eastAsia="zh-CN"/>
        </w:rPr>
        <w:t>1000</w:t>
      </w:r>
      <w:r>
        <w:rPr>
          <w:color w:val="000000"/>
          <w:u w:val="single"/>
        </w:rPr>
        <w:t xml:space="preserve"> </w:t>
      </w:r>
      <w:r>
        <w:rPr>
          <w:rFonts w:hint="eastAsia"/>
          <w:color w:val="000000"/>
        </w:rPr>
        <w:t>万元，</w:t>
      </w:r>
      <w:r>
        <w:rPr>
          <w:rFonts w:hint="eastAsia"/>
          <w:b/>
          <w:bCs/>
          <w:color w:val="FF0000"/>
        </w:rPr>
        <w:t>合同履约保证金按《竞买须知》的约定，以转账方式支付，如未能按期支付，承担违约责任。</w:t>
      </w:r>
    </w:p>
    <w:p>
      <w:pPr>
        <w:spacing w:line="360" w:lineRule="exact"/>
      </w:pPr>
      <w:r>
        <w:t xml:space="preserve">    3</w:t>
      </w:r>
      <w:r>
        <w:rPr>
          <w:rFonts w:hint="eastAsia"/>
        </w:rPr>
        <w:t>、因买受人违约造成该拍卖标的再行拍卖的，买受人须支付本人的佣金；再行拍卖的价款低于上述成交金额的，买受人必须补足差额。</w:t>
      </w:r>
    </w:p>
    <w:p>
      <w:pPr>
        <w:spacing w:line="360" w:lineRule="exact"/>
        <w:ind w:firstLine="435"/>
      </w:pPr>
      <w:r>
        <w:t>4</w:t>
      </w:r>
      <w:r>
        <w:rPr>
          <w:rFonts w:hint="eastAsia"/>
        </w:rPr>
        <w:t>、买受人要求对其身份保密的，拍卖人应当为其保密。因拍卖人失密而造成买受人损失的，拍卖人应赔偿损失并承担违约责任。</w:t>
      </w:r>
    </w:p>
    <w:p>
      <w:pPr>
        <w:spacing w:line="360" w:lineRule="exact"/>
        <w:ind w:firstLine="435"/>
      </w:pPr>
      <w:r>
        <w:rPr>
          <w:rFonts w:hint="eastAsia"/>
        </w:rPr>
        <w:t>5、其它事项：</w:t>
      </w:r>
      <w:r>
        <w:rPr>
          <w:u w:val="single"/>
        </w:rPr>
        <w:t xml:space="preserve">    </w:t>
      </w:r>
      <w:r>
        <w:rPr>
          <w:rFonts w:hint="eastAsia"/>
          <w:u w:val="single"/>
        </w:rPr>
        <w:t>按本场拍卖会《竞买须知》等文件要求执行</w:t>
      </w:r>
      <w:r>
        <w:rPr>
          <w:u w:val="single"/>
        </w:rPr>
        <w:t xml:space="preserve">              </w:t>
      </w:r>
    </w:p>
    <w:p>
      <w:pPr>
        <w:spacing w:line="360" w:lineRule="exact"/>
        <w:ind w:firstLine="435"/>
      </w:pPr>
      <w:r>
        <w:rPr>
          <w:rFonts w:hint="eastAsia"/>
        </w:rPr>
        <w:t>6、双方在履行过程中发生的争议，可通过协商或由</w:t>
      </w:r>
      <w:r>
        <w:rPr>
          <w:u w:val="single"/>
        </w:rPr>
        <w:t xml:space="preserve"> </w:t>
      </w:r>
      <w:r>
        <w:rPr>
          <w:rFonts w:hint="eastAsia" w:cs="Calibri"/>
          <w:u w:val="single"/>
        </w:rPr>
        <w:t>①</w:t>
      </w:r>
      <w:r>
        <w:rPr>
          <w:u w:val="single"/>
        </w:rPr>
        <w:t xml:space="preserve">    </w:t>
      </w:r>
      <w:r>
        <w:rPr>
          <w:rFonts w:hint="eastAsia"/>
        </w:rPr>
        <w:t>部门调解解决；协商或调解不成的，按下列</w:t>
      </w:r>
      <w:r>
        <w:rPr>
          <w:u w:val="single"/>
        </w:rPr>
        <w:t xml:space="preserve">   </w:t>
      </w:r>
      <w:r>
        <w:rPr>
          <w:rFonts w:hint="eastAsia" w:cs="Calibri"/>
          <w:u w:val="single"/>
        </w:rPr>
        <w:t>②</w:t>
      </w:r>
      <w:r>
        <w:rPr>
          <w:u w:val="single"/>
        </w:rPr>
        <w:t xml:space="preserve"> </w:t>
      </w:r>
      <w:r>
        <w:rPr>
          <w:rFonts w:hint="eastAsia"/>
        </w:rPr>
        <w:t>种方式解决：</w:t>
      </w:r>
    </w:p>
    <w:p>
      <w:pPr>
        <w:spacing w:line="360" w:lineRule="exact"/>
        <w:ind w:firstLine="435"/>
      </w:pPr>
      <w:r>
        <w:rPr>
          <w:rFonts w:hint="eastAsia" w:cs="Calibri"/>
        </w:rPr>
        <w:t>①</w:t>
      </w:r>
      <w:r>
        <w:rPr>
          <w:rFonts w:hint="eastAsia"/>
        </w:rPr>
        <w:t>提交仲裁委员会仲裁。</w:t>
      </w:r>
      <w:r>
        <w:rPr>
          <w:rFonts w:hint="eastAsia" w:cs="Calibri"/>
        </w:rPr>
        <w:t>②</w:t>
      </w:r>
      <w:r>
        <w:rPr>
          <w:rFonts w:hint="eastAsia"/>
        </w:rPr>
        <w:t>依法向人民法院提起诉讼。</w:t>
      </w:r>
    </w:p>
    <w:p>
      <w:pPr>
        <w:spacing w:line="360" w:lineRule="exact"/>
        <w:ind w:firstLine="435"/>
      </w:pPr>
      <w:r>
        <w:rPr>
          <w:rFonts w:hint="eastAsia"/>
        </w:rPr>
        <w:t>7、本确认书一式叁份，经双方签章后生效。</w:t>
      </w:r>
    </w:p>
    <w:p>
      <w:pPr>
        <w:spacing w:line="360" w:lineRule="exact"/>
        <w:ind w:firstLine="435"/>
      </w:pPr>
    </w:p>
    <w:p>
      <w:pPr>
        <w:spacing w:line="360" w:lineRule="exact"/>
        <w:ind w:firstLine="420" w:firstLineChars="200"/>
      </w:pPr>
      <w:r>
        <w:rPr>
          <w:rFonts w:hint="eastAsia"/>
        </w:rPr>
        <w:t>买受人（签章）</w:t>
      </w:r>
      <w:r>
        <w:t xml:space="preserve">                             </w:t>
      </w:r>
      <w:r>
        <w:rPr>
          <w:rFonts w:hint="eastAsia"/>
        </w:rPr>
        <w:t>拍卖人（签章）</w:t>
      </w:r>
      <w:r>
        <w:t xml:space="preserve">                                                           </w:t>
      </w:r>
    </w:p>
    <w:p>
      <w:pPr>
        <w:spacing w:line="360" w:lineRule="exact"/>
      </w:pPr>
    </w:p>
    <w:p>
      <w:pPr>
        <w:spacing w:line="360" w:lineRule="exact"/>
        <w:ind w:firstLine="420" w:firstLineChars="200"/>
      </w:pPr>
      <w:r>
        <w:t>202</w:t>
      </w:r>
      <w:r>
        <w:rPr>
          <w:rFonts w:hint="eastAsia"/>
        </w:rPr>
        <w:t>2年12月</w:t>
      </w:r>
      <w:r>
        <w:rPr>
          <w:rFonts w:hint="eastAsia"/>
          <w:lang w:val="en-US" w:eastAsia="zh-CN"/>
        </w:rPr>
        <w:t>30</w:t>
      </w:r>
      <w:r>
        <w:rPr>
          <w:rFonts w:hint="eastAsia"/>
        </w:rPr>
        <w:t>日</w:t>
      </w:r>
      <w:r>
        <w:t xml:space="preserve">                          202</w:t>
      </w:r>
      <w:r>
        <w:rPr>
          <w:rFonts w:hint="eastAsia"/>
        </w:rPr>
        <w:t>2年12月</w:t>
      </w:r>
      <w:r>
        <w:rPr>
          <w:rFonts w:hint="eastAsia"/>
          <w:lang w:val="en-US" w:eastAsia="zh-CN"/>
        </w:rPr>
        <w:t>30</w:t>
      </w:r>
      <w:r>
        <w:rPr>
          <w:rFonts w:hint="eastAsia"/>
        </w:rPr>
        <w:t>日</w:t>
      </w:r>
    </w:p>
    <w:p>
      <w:pPr>
        <w:rPr>
          <w:b/>
          <w:color w:val="000000"/>
          <w:kern w:val="0"/>
          <w:sz w:val="48"/>
          <w:szCs w:val="48"/>
        </w:rPr>
      </w:pPr>
    </w:p>
    <w:p>
      <w:pPr>
        <w:jc w:val="center"/>
        <w:rPr>
          <w:b/>
          <w:color w:val="000000"/>
          <w:kern w:val="0"/>
          <w:sz w:val="48"/>
          <w:szCs w:val="48"/>
        </w:rPr>
      </w:pPr>
    </w:p>
    <w:p>
      <w:pPr>
        <w:jc w:val="center"/>
        <w:rPr>
          <w:b/>
          <w:color w:val="000000"/>
          <w:kern w:val="0"/>
          <w:sz w:val="72"/>
          <w:szCs w:val="72"/>
        </w:rPr>
      </w:pPr>
      <w:r>
        <w:rPr>
          <w:rFonts w:hint="eastAsia"/>
          <w:b/>
          <w:color w:val="000000"/>
          <w:kern w:val="0"/>
          <w:sz w:val="48"/>
          <w:szCs w:val="48"/>
        </w:rPr>
        <w:t>会</w:t>
      </w:r>
      <w:r>
        <w:rPr>
          <w:b/>
          <w:color w:val="000000"/>
          <w:kern w:val="0"/>
          <w:sz w:val="48"/>
          <w:szCs w:val="48"/>
        </w:rPr>
        <w:t xml:space="preserve"> </w:t>
      </w:r>
      <w:r>
        <w:rPr>
          <w:rFonts w:hint="eastAsia"/>
          <w:b/>
          <w:color w:val="000000"/>
          <w:kern w:val="0"/>
          <w:sz w:val="48"/>
          <w:szCs w:val="48"/>
        </w:rPr>
        <w:t>场</w:t>
      </w:r>
      <w:r>
        <w:rPr>
          <w:b/>
          <w:color w:val="000000"/>
          <w:kern w:val="0"/>
          <w:sz w:val="48"/>
          <w:szCs w:val="48"/>
        </w:rPr>
        <w:t xml:space="preserve"> </w:t>
      </w:r>
      <w:r>
        <w:rPr>
          <w:rFonts w:hint="eastAsia"/>
          <w:b/>
          <w:color w:val="000000"/>
          <w:kern w:val="0"/>
          <w:sz w:val="48"/>
          <w:szCs w:val="48"/>
        </w:rPr>
        <w:t>纪</w:t>
      </w:r>
      <w:r>
        <w:rPr>
          <w:b/>
          <w:color w:val="000000"/>
          <w:kern w:val="0"/>
          <w:sz w:val="48"/>
          <w:szCs w:val="48"/>
        </w:rPr>
        <w:t xml:space="preserve"> </w:t>
      </w:r>
      <w:r>
        <w:rPr>
          <w:rFonts w:hint="eastAsia"/>
          <w:b/>
          <w:color w:val="000000"/>
          <w:kern w:val="0"/>
          <w:sz w:val="48"/>
          <w:szCs w:val="48"/>
        </w:rPr>
        <w:t>律</w:t>
      </w:r>
    </w:p>
    <w:p>
      <w:pPr>
        <w:rPr>
          <w:color w:val="000000"/>
          <w:kern w:val="0"/>
          <w:sz w:val="28"/>
          <w:szCs w:val="28"/>
        </w:rPr>
      </w:pPr>
    </w:p>
    <w:p>
      <w:pPr>
        <w:numPr>
          <w:ilvl w:val="0"/>
          <w:numId w:val="5"/>
        </w:numPr>
        <w:rPr>
          <w:color w:val="000000"/>
          <w:kern w:val="0"/>
          <w:sz w:val="30"/>
          <w:szCs w:val="30"/>
        </w:rPr>
      </w:pPr>
      <w:r>
        <w:rPr>
          <w:rFonts w:hint="eastAsia"/>
          <w:color w:val="000000"/>
          <w:kern w:val="0"/>
          <w:sz w:val="30"/>
          <w:szCs w:val="30"/>
        </w:rPr>
        <w:t>为维护公共秩序，保证拍卖会顺利进行，严禁无关人员进出会场，与会人员须遵纪守法，自觉遵守会场纪律。</w:t>
      </w:r>
    </w:p>
    <w:p>
      <w:pPr>
        <w:numPr>
          <w:ilvl w:val="0"/>
          <w:numId w:val="5"/>
        </w:numPr>
        <w:rPr>
          <w:color w:val="000000"/>
          <w:kern w:val="0"/>
          <w:sz w:val="30"/>
          <w:szCs w:val="30"/>
        </w:rPr>
      </w:pPr>
      <w:r>
        <w:rPr>
          <w:rFonts w:hint="eastAsia"/>
          <w:color w:val="000000"/>
          <w:kern w:val="0"/>
          <w:sz w:val="30"/>
          <w:szCs w:val="30"/>
        </w:rPr>
        <w:t>与会人员须按指定位置入座，服从会议工作人员安排，会场内请勿吸烟并将手机置于静音状态。会议期间，请于会人员不要随意离开座位在会场任意走动，保持会场内安静，以免影响他人及正常的会议秩序。</w:t>
      </w:r>
    </w:p>
    <w:p>
      <w:pPr>
        <w:numPr>
          <w:ilvl w:val="0"/>
          <w:numId w:val="5"/>
        </w:numPr>
        <w:rPr>
          <w:color w:val="000000"/>
          <w:kern w:val="0"/>
          <w:sz w:val="30"/>
          <w:szCs w:val="30"/>
        </w:rPr>
      </w:pPr>
      <w:r>
        <w:rPr>
          <w:rFonts w:hint="eastAsia"/>
          <w:color w:val="000000"/>
          <w:kern w:val="0"/>
          <w:sz w:val="30"/>
          <w:szCs w:val="30"/>
        </w:rPr>
        <w:t>每一竞买人最多只允许带</w:t>
      </w:r>
      <w:r>
        <w:rPr>
          <w:color w:val="000000"/>
          <w:kern w:val="0"/>
          <w:sz w:val="30"/>
          <w:szCs w:val="30"/>
        </w:rPr>
        <w:t>1</w:t>
      </w:r>
      <w:r>
        <w:rPr>
          <w:rFonts w:hint="eastAsia"/>
          <w:color w:val="000000"/>
          <w:kern w:val="0"/>
          <w:sz w:val="30"/>
          <w:szCs w:val="30"/>
        </w:rPr>
        <w:t>人进入会场，各竞买人应按照《拍卖须知》等规定进行应价或报价，不得相互串通，操纵价格，损害国家和他人利益；不得采取威胁手段阻挠其他竞买人正常竞价；不得阻碍干扰主持人的正常主持工作，一经发现，将取消其竞买资格，由工作人员清理出场并移送公安机关追究其相应法律责任。</w:t>
      </w: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ind w:firstLine="4800" w:firstLineChars="2000"/>
        <w:rPr>
          <w:rFonts w:ascii="宋体" w:hAnsi="宋体"/>
          <w:color w:val="FF0000"/>
          <w:sz w:val="24"/>
        </w:rPr>
      </w:pPr>
    </w:p>
    <w:p>
      <w:pPr>
        <w:rPr>
          <w:rFonts w:ascii="宋体" w:hAnsi="宋体"/>
          <w:color w:val="FF0000"/>
          <w:sz w:val="24"/>
        </w:rPr>
      </w:pPr>
    </w:p>
    <w:p>
      <w:pPr>
        <w:jc w:val="center"/>
        <w:rPr>
          <w:rFonts w:ascii="宋体" w:hAnsi="宋体"/>
          <w:color w:val="FF0000"/>
          <w:sz w:val="24"/>
        </w:rPr>
      </w:pPr>
      <w:r>
        <w:rPr>
          <w:rFonts w:hint="eastAsia" w:ascii="宋体" w:hAnsi="宋体"/>
          <w:color w:val="000000" w:themeColor="text1"/>
          <w:sz w:val="44"/>
          <w:szCs w:val="44"/>
          <w14:textFill>
            <w14:solidFill>
              <w14:schemeClr w14:val="tx1"/>
            </w14:solidFill>
          </w14:textFill>
        </w:rPr>
        <w:t>网湖鱼类群落结构生态调控水生物处置</w:t>
      </w:r>
    </w:p>
    <w:p>
      <w:pPr>
        <w:jc w:val="center"/>
        <w:rPr>
          <w:rFonts w:eastAsiaTheme="minorEastAsia"/>
          <w:sz w:val="36"/>
          <w:szCs w:val="36"/>
        </w:rPr>
      </w:pPr>
      <w:r>
        <w:rPr>
          <w:rFonts w:hint="eastAsia"/>
          <w:b/>
          <w:bCs/>
          <w:sz w:val="36"/>
          <w:szCs w:val="36"/>
        </w:rPr>
        <w:t xml:space="preserve">  销 售 协 议 </w:t>
      </w:r>
      <w:r>
        <w:rPr>
          <w:rFonts w:hint="eastAsia"/>
          <w:b/>
          <w:bCs/>
          <w:sz w:val="30"/>
          <w:szCs w:val="30"/>
        </w:rPr>
        <w:t>（样本）</w:t>
      </w:r>
    </w:p>
    <w:p>
      <w:pPr>
        <w:ind w:firstLine="480" w:firstLineChars="200"/>
        <w:rPr>
          <w:sz w:val="24"/>
        </w:rPr>
      </w:pPr>
      <w:r>
        <w:rPr>
          <w:rFonts w:hint="eastAsia"/>
          <w:sz w:val="24"/>
        </w:rPr>
        <w:t>（本协议供参考，具体格式和内容以双方签订的正式协议文本为准，正式协议应包括本参考协议之内容》</w:t>
      </w:r>
    </w:p>
    <w:p>
      <w:pPr>
        <w:rPr>
          <w:sz w:val="28"/>
          <w:szCs w:val="28"/>
        </w:rPr>
      </w:pPr>
    </w:p>
    <w:p>
      <w:pPr>
        <w:spacing w:line="480" w:lineRule="exact"/>
        <w:rPr>
          <w:sz w:val="24"/>
        </w:rPr>
      </w:pPr>
      <w:r>
        <w:rPr>
          <w:rFonts w:hint="eastAsia"/>
          <w:sz w:val="24"/>
        </w:rPr>
        <w:t>甲方（出售方）：湖北省阳新县网湖生态投资管理有限公司</w:t>
      </w:r>
    </w:p>
    <w:p>
      <w:pPr>
        <w:spacing w:line="480" w:lineRule="exact"/>
        <w:rPr>
          <w:sz w:val="24"/>
        </w:rPr>
      </w:pPr>
      <w:r>
        <w:rPr>
          <w:rFonts w:hint="eastAsia"/>
          <w:sz w:val="24"/>
        </w:rPr>
        <w:t>注册地址／住所：</w:t>
      </w:r>
    </w:p>
    <w:p>
      <w:pPr>
        <w:spacing w:line="480" w:lineRule="exact"/>
        <w:rPr>
          <w:sz w:val="24"/>
        </w:rPr>
      </w:pPr>
      <w:r>
        <w:rPr>
          <w:rFonts w:hint="eastAsia"/>
          <w:sz w:val="24"/>
        </w:rPr>
        <w:t>法定代表人：</w:t>
      </w:r>
    </w:p>
    <w:p>
      <w:pPr>
        <w:spacing w:line="480" w:lineRule="exact"/>
        <w:rPr>
          <w:sz w:val="24"/>
        </w:rPr>
      </w:pPr>
      <w:r>
        <w:rPr>
          <w:rFonts w:hint="eastAsia"/>
          <w:sz w:val="24"/>
        </w:rPr>
        <w:t>电话:</w:t>
      </w:r>
    </w:p>
    <w:p>
      <w:pPr>
        <w:spacing w:line="480" w:lineRule="exact"/>
        <w:rPr>
          <w:sz w:val="24"/>
        </w:rPr>
      </w:pPr>
    </w:p>
    <w:p>
      <w:pPr>
        <w:spacing w:line="480" w:lineRule="exact"/>
        <w:rPr>
          <w:sz w:val="24"/>
        </w:rPr>
      </w:pPr>
      <w:r>
        <w:rPr>
          <w:rFonts w:hint="eastAsia"/>
          <w:sz w:val="24"/>
        </w:rPr>
        <w:t>乙方（购买方）：</w:t>
      </w:r>
    </w:p>
    <w:p>
      <w:pPr>
        <w:spacing w:line="480" w:lineRule="exact"/>
        <w:rPr>
          <w:sz w:val="24"/>
        </w:rPr>
      </w:pPr>
      <w:r>
        <w:rPr>
          <w:rFonts w:hint="eastAsia"/>
          <w:sz w:val="24"/>
        </w:rPr>
        <w:t>注册地址／住所：</w:t>
      </w:r>
    </w:p>
    <w:p>
      <w:pPr>
        <w:spacing w:line="480" w:lineRule="exact"/>
        <w:rPr>
          <w:sz w:val="24"/>
        </w:rPr>
      </w:pPr>
      <w:r>
        <w:rPr>
          <w:rFonts w:hint="eastAsia"/>
          <w:sz w:val="24"/>
        </w:rPr>
        <w:t>法定代表人：</w:t>
      </w:r>
    </w:p>
    <w:p>
      <w:pPr>
        <w:spacing w:line="480" w:lineRule="exact"/>
        <w:rPr>
          <w:sz w:val="24"/>
        </w:rPr>
      </w:pPr>
      <w:r>
        <w:rPr>
          <w:rFonts w:hint="eastAsia"/>
          <w:sz w:val="24"/>
        </w:rPr>
        <w:t>电话:</w:t>
      </w:r>
    </w:p>
    <w:p>
      <w:pPr>
        <w:spacing w:line="480" w:lineRule="exact"/>
        <w:rPr>
          <w:sz w:val="24"/>
        </w:rPr>
      </w:pPr>
    </w:p>
    <w:p>
      <w:pPr>
        <w:spacing w:line="480" w:lineRule="exact"/>
        <w:ind w:firstLine="480" w:firstLineChars="200"/>
        <w:rPr>
          <w:rFonts w:eastAsiaTheme="minorEastAsia"/>
          <w:sz w:val="24"/>
        </w:rPr>
      </w:pPr>
      <w:r>
        <w:rPr>
          <w:rFonts w:hint="eastAsia"/>
          <w:sz w:val="24"/>
        </w:rPr>
        <w:t>根据《中华人民共和国民法典》及其他相关法律、法规规定，甲、乙双方经友好协商，现就甲方向乙方出售网湖鱼类群落结构生态调控产生的水生物相关事宜达成一致意见，特订立本协议书，以资双方共同遵守。</w:t>
      </w:r>
    </w:p>
    <w:p>
      <w:pPr>
        <w:spacing w:line="480" w:lineRule="exact"/>
        <w:ind w:firstLine="480" w:firstLineChars="200"/>
        <w:rPr>
          <w:rFonts w:eastAsiaTheme="minorEastAsia"/>
          <w:b/>
          <w:bCs/>
          <w:color w:val="000000" w:themeColor="text1"/>
          <w:sz w:val="24"/>
          <w14:textFill>
            <w14:solidFill>
              <w14:schemeClr w14:val="tx1"/>
            </w14:solidFill>
          </w14:textFill>
        </w:rPr>
      </w:pPr>
      <w:r>
        <w:rPr>
          <w:rFonts w:hint="eastAsia"/>
          <w:sz w:val="24"/>
        </w:rPr>
        <w:t>一、计划销售期限：</w:t>
      </w:r>
      <w:r>
        <w:rPr>
          <w:rFonts w:hint="eastAsia"/>
          <w:color w:val="000000" w:themeColor="text1"/>
          <w:sz w:val="24"/>
          <w14:textFill>
            <w14:solidFill>
              <w14:schemeClr w14:val="tx1"/>
            </w14:solidFill>
          </w14:textFill>
        </w:rPr>
        <w:t>集中销售时间以正式出鱼之日起至</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日止。每天实际销售量根据甲方捕捞进度、出鱼进度据实确定，</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日前必须完成销售。</w:t>
      </w:r>
    </w:p>
    <w:p>
      <w:pPr>
        <w:spacing w:line="480" w:lineRule="exact"/>
        <w:ind w:firstLine="480" w:firstLineChars="200"/>
        <w:rPr>
          <w:rFonts w:eastAsiaTheme="minorEastAsia"/>
          <w:color w:val="000000" w:themeColor="text1"/>
          <w:sz w:val="24"/>
          <w14:textFill>
            <w14:solidFill>
              <w14:schemeClr w14:val="tx1"/>
            </w14:solidFill>
          </w14:textFill>
        </w:rPr>
      </w:pPr>
      <w:r>
        <w:rPr>
          <w:rFonts w:hint="eastAsia"/>
          <w:sz w:val="24"/>
        </w:rPr>
        <w:t>二、</w:t>
      </w:r>
      <w:r>
        <w:rPr>
          <w:rFonts w:hint="eastAsia"/>
          <w:color w:val="000000" w:themeColor="text1"/>
          <w:sz w:val="24"/>
          <w14:textFill>
            <w14:solidFill>
              <w14:schemeClr w14:val="tx1"/>
            </w14:solidFill>
          </w14:textFill>
        </w:rPr>
        <w:t>销售品种、规格、价格：以拍卖成交结果为准。</w:t>
      </w:r>
    </w:p>
    <w:p>
      <w:pPr>
        <w:spacing w:line="480" w:lineRule="exact"/>
        <w:ind w:firstLine="480" w:firstLineChars="200"/>
        <w:rPr>
          <w:rFonts w:eastAsiaTheme="minorEastAsia"/>
          <w:color w:val="000000" w:themeColor="text1"/>
          <w:sz w:val="24"/>
          <w14:textFill>
            <w14:solidFill>
              <w14:schemeClr w14:val="tx1"/>
            </w14:solidFill>
          </w14:textFill>
        </w:rPr>
      </w:pPr>
      <w:r>
        <w:rPr>
          <w:rFonts w:hint="eastAsia"/>
          <w:sz w:val="24"/>
        </w:rPr>
        <w:t>三、风险控制：</w:t>
      </w:r>
      <w:r>
        <w:rPr>
          <w:rFonts w:hint="eastAsia"/>
          <w:b/>
          <w:bCs/>
          <w:color w:val="FF0000"/>
          <w:sz w:val="24"/>
        </w:rPr>
        <w:t>甲方不承诺鱼产品的成活率。</w:t>
      </w:r>
      <w:r>
        <w:rPr>
          <w:rFonts w:hint="eastAsia"/>
          <w:sz w:val="24"/>
        </w:rPr>
        <w:t>吊车将鱼起吊至运鱼车上方后，由乙方负责承担水产品的存活风险；实际销售数量以销售期限内甲乙双方逐一核定的数量为准，</w:t>
      </w:r>
      <w:r>
        <w:rPr>
          <w:rFonts w:hint="eastAsia"/>
          <w:color w:val="000000" w:themeColor="text1"/>
          <w:sz w:val="24"/>
          <w14:textFill>
            <w14:solidFill>
              <w14:schemeClr w14:val="tx1"/>
            </w14:solidFill>
          </w14:textFill>
        </w:rPr>
        <w:t>最后的交付总量以实际捕捞出货为准，不足或超出拟定总量，竞得人都必须无条件接受。</w:t>
      </w:r>
    </w:p>
    <w:p>
      <w:pPr>
        <w:spacing w:line="480" w:lineRule="exact"/>
        <w:ind w:firstLine="480" w:firstLineChars="200"/>
        <w:rPr>
          <w:rFonts w:eastAsiaTheme="minorEastAsia"/>
          <w:color w:val="000000" w:themeColor="text1"/>
          <w:sz w:val="24"/>
          <w14:textFill>
            <w14:solidFill>
              <w14:schemeClr w14:val="tx1"/>
            </w14:solidFill>
          </w14:textFill>
        </w:rPr>
      </w:pPr>
      <w:r>
        <w:rPr>
          <w:rFonts w:hint="eastAsia"/>
          <w:sz w:val="24"/>
        </w:rPr>
        <w:t>四、供货地点：捕捞队负责将水产品托运至码头、过秤，乙方负责在甲方通知的码头装车。</w:t>
      </w:r>
      <w:r>
        <w:rPr>
          <w:rFonts w:hint="eastAsia"/>
          <w:color w:val="000000" w:themeColor="text1"/>
          <w:sz w:val="24"/>
          <w14:textFill>
            <w14:solidFill>
              <w14:schemeClr w14:val="tx1"/>
            </w14:solidFill>
          </w14:textFill>
        </w:rPr>
        <w:t>过秤时，捕捞队、甲、乙三方各派人员进行监秤、计数，并签署销售码单，乙方认可委托人员签字核定的数量，并作为结算依据。</w:t>
      </w:r>
    </w:p>
    <w:p>
      <w:pPr>
        <w:spacing w:line="480" w:lineRule="exact"/>
        <w:ind w:firstLine="480" w:firstLineChars="200"/>
        <w:rPr>
          <w:rFonts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五、供货时间：甲方根据起网时间和数量等具体情况，通知乙方预估装运时间和当天计划销售数量（</w:t>
      </w:r>
      <w:r>
        <w:rPr>
          <w:rFonts w:hint="eastAsia"/>
          <w:sz w:val="24"/>
        </w:rPr>
        <w:t>当天预估</w:t>
      </w:r>
      <w:r>
        <w:rPr>
          <w:rFonts w:hint="eastAsia"/>
          <w:color w:val="000000" w:themeColor="text1"/>
          <w:sz w:val="24"/>
          <w14:textFill>
            <w14:solidFill>
              <w14:schemeClr w14:val="tx1"/>
            </w14:solidFill>
          </w14:textFill>
        </w:rPr>
        <w:t>销售量不少于15-35万斤），乙方必须在接到通知后立即安排装运，随上随走，不得滞留码头，由此造成的死鱼损失，由乙方承担。</w:t>
      </w:r>
    </w:p>
    <w:p>
      <w:pPr>
        <w:spacing w:line="480" w:lineRule="exact"/>
        <w:ind w:firstLine="480" w:firstLineChars="200"/>
        <w:rPr>
          <w:rFonts w:eastAsiaTheme="minorEastAsia"/>
          <w:color w:val="FF0000"/>
          <w:sz w:val="24"/>
        </w:rPr>
      </w:pPr>
      <w:r>
        <w:rPr>
          <w:rFonts w:hint="eastAsia"/>
          <w:color w:val="000000" w:themeColor="text1"/>
          <w:sz w:val="24"/>
          <w14:textFill>
            <w14:solidFill>
              <w14:schemeClr w14:val="tx1"/>
            </w14:solidFill>
          </w14:textFill>
        </w:rPr>
        <w:t>六、结算方式：乙方在本协议签订时向甲方交纳合同履约保证金，甲乙双方根据实际销售量（以三方签署销售码单为准）结算销售款，多退少补。</w:t>
      </w:r>
    </w:p>
    <w:p>
      <w:pPr>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七、履约保证金：乙方向甲方交纳履约保证金3500万元。该履约保证金作为预交销售款和履行合同的保证。销售期限届满后，甲方扣除应收的销售款、违约金（若有）、赔偿款（若有）后，并在乙方申请10日内不计利息退还剩余款项。  </w:t>
      </w:r>
    </w:p>
    <w:p>
      <w:pPr>
        <w:spacing w:line="480" w:lineRule="exact"/>
        <w:ind w:firstLine="480" w:firstLineChars="200"/>
        <w:rPr>
          <w:sz w:val="24"/>
        </w:rPr>
      </w:pPr>
      <w:r>
        <w:rPr>
          <w:rFonts w:hint="eastAsia"/>
          <w:color w:val="000000" w:themeColor="text1"/>
          <w:sz w:val="24"/>
          <w14:textFill>
            <w14:solidFill>
              <w14:schemeClr w14:val="tx1"/>
            </w14:solidFill>
          </w14:textFill>
        </w:rPr>
        <w:t>合同</w:t>
      </w:r>
      <w:r>
        <w:rPr>
          <w:rFonts w:hint="eastAsia"/>
          <w:sz w:val="24"/>
        </w:rPr>
        <w:t>履约保证金账户</w:t>
      </w:r>
    </w:p>
    <w:p>
      <w:pPr>
        <w:spacing w:line="480" w:lineRule="exact"/>
        <w:ind w:firstLine="480" w:firstLineChars="200"/>
        <w:rPr>
          <w:sz w:val="24"/>
        </w:rPr>
      </w:pPr>
      <w:r>
        <w:rPr>
          <w:rFonts w:hint="eastAsia"/>
          <w:sz w:val="24"/>
        </w:rPr>
        <w:t>户  名：湖北省阳新县网湖生态投资管理有限公司</w:t>
      </w:r>
    </w:p>
    <w:p>
      <w:pPr>
        <w:spacing w:line="480" w:lineRule="exact"/>
        <w:ind w:firstLine="480" w:firstLineChars="200"/>
        <w:rPr>
          <w:sz w:val="24"/>
        </w:rPr>
      </w:pPr>
      <w:r>
        <w:rPr>
          <w:rFonts w:hint="eastAsia"/>
          <w:sz w:val="24"/>
        </w:rPr>
        <w:t>账  户：4205 0160 6937 0000 0143</w:t>
      </w:r>
    </w:p>
    <w:p>
      <w:pPr>
        <w:spacing w:line="480" w:lineRule="exact"/>
        <w:ind w:firstLine="480" w:firstLineChars="200"/>
        <w:rPr>
          <w:sz w:val="24"/>
        </w:rPr>
      </w:pPr>
      <w:r>
        <w:rPr>
          <w:rFonts w:hint="eastAsia"/>
          <w:sz w:val="24"/>
        </w:rPr>
        <w:t>开户行：中国建设银行股份有限公司阳新五马坊支行</w:t>
      </w:r>
    </w:p>
    <w:p>
      <w:pPr>
        <w:spacing w:line="480" w:lineRule="exact"/>
        <w:ind w:firstLine="480" w:firstLineChars="200"/>
        <w:rPr>
          <w:sz w:val="24"/>
        </w:rPr>
      </w:pPr>
      <w:r>
        <w:rPr>
          <w:rFonts w:hint="eastAsia"/>
          <w:sz w:val="24"/>
        </w:rPr>
        <w:t>乙方存在违约行为的，甲方有权直接扣收相应金额履约保证金作为违约损失赔偿。履约保证金存在扣收情况的，乙方应在甲方扣收履约保证金三天内足额补足履约保证金。</w:t>
      </w:r>
    </w:p>
    <w:p>
      <w:pPr>
        <w:spacing w:line="480" w:lineRule="exact"/>
        <w:ind w:firstLine="480" w:firstLineChars="200"/>
        <w:rPr>
          <w:sz w:val="24"/>
        </w:rPr>
      </w:pPr>
      <w:r>
        <w:rPr>
          <w:rFonts w:hint="eastAsia"/>
          <w:sz w:val="24"/>
        </w:rPr>
        <w:t>八、甲方职责</w:t>
      </w:r>
    </w:p>
    <w:p>
      <w:pPr>
        <w:spacing w:line="480" w:lineRule="exact"/>
        <w:ind w:firstLine="480" w:firstLineChars="200"/>
        <w:rPr>
          <w:sz w:val="24"/>
        </w:rPr>
      </w:pPr>
      <w:r>
        <w:rPr>
          <w:rFonts w:hint="eastAsia"/>
          <w:sz w:val="24"/>
        </w:rPr>
        <w:t>1、销售期限内组织好捕捞生产。</w:t>
      </w:r>
    </w:p>
    <w:p>
      <w:pPr>
        <w:spacing w:line="480" w:lineRule="exact"/>
        <w:ind w:firstLine="480" w:firstLineChars="200"/>
        <w:rPr>
          <w:sz w:val="24"/>
        </w:rPr>
      </w:pPr>
      <w:r>
        <w:rPr>
          <w:rFonts w:hint="eastAsia"/>
          <w:sz w:val="24"/>
        </w:rPr>
        <w:t>2、负责组织捕捞队分类上称，指挥协调码头及停车场秩序。</w:t>
      </w:r>
    </w:p>
    <w:p>
      <w:pPr>
        <w:spacing w:line="480" w:lineRule="exact"/>
        <w:ind w:firstLine="480" w:firstLineChars="200"/>
        <w:rPr>
          <w:sz w:val="24"/>
        </w:rPr>
      </w:pPr>
      <w:r>
        <w:rPr>
          <w:rFonts w:hint="eastAsia"/>
          <w:sz w:val="24"/>
        </w:rPr>
        <w:t>九、乙方职责</w:t>
      </w:r>
    </w:p>
    <w:p>
      <w:pPr>
        <w:spacing w:line="480" w:lineRule="exact"/>
        <w:ind w:firstLine="480" w:firstLineChars="200"/>
        <w:rPr>
          <w:rFonts w:eastAsiaTheme="minorEastAsia"/>
          <w:sz w:val="24"/>
        </w:rPr>
      </w:pPr>
      <w:r>
        <w:rPr>
          <w:rFonts w:hint="eastAsia"/>
          <w:sz w:val="24"/>
        </w:rPr>
        <w:t>1、乙方必须按当天甲方销售数量及时装运相应品种的全部水产品。若因装运数量少或运输不及时而造成鱼体损伤或死亡的，其损失由乙方按照拍卖成交价全额赔偿。</w:t>
      </w:r>
    </w:p>
    <w:p>
      <w:pPr>
        <w:spacing w:line="480" w:lineRule="exact"/>
        <w:ind w:firstLine="480" w:firstLineChars="200"/>
        <w:rPr>
          <w:sz w:val="24"/>
        </w:rPr>
      </w:pPr>
      <w:r>
        <w:rPr>
          <w:rFonts w:hint="eastAsia"/>
          <w:sz w:val="24"/>
        </w:rPr>
        <w:t>2.乙方承担吊车将鱼起吊至运鱼车上方后的全部风险和费用、包含但不限于运输过程中人身和车辆安全风险，水产品存活率风险、交通安全风险、疫情和市场价差导致的销售风险等。</w:t>
      </w:r>
    </w:p>
    <w:p>
      <w:pPr>
        <w:spacing w:line="480" w:lineRule="exact"/>
        <w:ind w:firstLine="480" w:firstLineChars="200"/>
        <w:rPr>
          <w:sz w:val="24"/>
        </w:rPr>
      </w:pPr>
      <w:r>
        <w:rPr>
          <w:rFonts w:hint="eastAsia"/>
          <w:sz w:val="24"/>
        </w:rPr>
        <w:t>3.乙方必须妥善处理码头、停车场、进出交通通道周边村民关系、若运输造成的一切纠纷或社会矛盾，均由乙方自行处理并自行承担相应费用。</w:t>
      </w:r>
    </w:p>
    <w:p>
      <w:pPr>
        <w:spacing w:line="480" w:lineRule="exact"/>
        <w:ind w:firstLine="480" w:firstLineChars="200"/>
        <w:rPr>
          <w:sz w:val="24"/>
        </w:rPr>
      </w:pPr>
      <w:r>
        <w:rPr>
          <w:rFonts w:hint="eastAsia"/>
          <w:sz w:val="24"/>
        </w:rPr>
        <w:t>十、违约责任</w:t>
      </w:r>
    </w:p>
    <w:p>
      <w:pPr>
        <w:spacing w:line="480" w:lineRule="exact"/>
        <w:ind w:firstLine="480" w:firstLineChars="200"/>
        <w:rPr>
          <w:sz w:val="24"/>
        </w:rPr>
      </w:pPr>
      <w:r>
        <w:rPr>
          <w:rFonts w:hint="eastAsia"/>
          <w:sz w:val="24"/>
        </w:rPr>
        <w:t>1、乙方未及时安排装运造成鱼体损伤或死鱼，损失由乙方承担，甲方有权按拍卖成交价和实际损伤或死鱼数量计算损失，并从乙方履约保证金中扣收相应金额，履约保证金扣收部分，由乙方在收到甲方通知三天内据实补足。乙方未足额补充履约保证金的，每逾期1天，按应补足金额的10%计算违约金并从履约保证金中扣收。</w:t>
      </w:r>
    </w:p>
    <w:p>
      <w:pPr>
        <w:spacing w:line="480" w:lineRule="exact"/>
        <w:ind w:firstLine="480" w:firstLineChars="200"/>
        <w:rPr>
          <w:sz w:val="24"/>
        </w:rPr>
      </w:pPr>
      <w:r>
        <w:rPr>
          <w:rFonts w:hint="eastAsia"/>
          <w:sz w:val="24"/>
        </w:rPr>
        <w:t>2、乙方运输车辆进出码头过程中，如损坏周边路旁房屋、树木、构造物等村民财产和人身损害的，责任及损失由乙方承担。造成恶劣影响，甲方有权解除合同。</w:t>
      </w:r>
    </w:p>
    <w:p>
      <w:pPr>
        <w:spacing w:line="480" w:lineRule="exact"/>
        <w:ind w:firstLine="480" w:firstLineChars="200"/>
        <w:rPr>
          <w:sz w:val="24"/>
        </w:rPr>
      </w:pPr>
      <w:r>
        <w:rPr>
          <w:rFonts w:hint="eastAsia"/>
          <w:sz w:val="24"/>
        </w:rPr>
        <w:t>3、乙方在码头、停车场等区域不配合甲方相关交通秩序、安全管理、疫情防控等相关管理要求的，甲方有权拒绝发货，乙方应赔偿因此导致的鱼体损伤或死鱼损失，具体损失金额按本条第1款约定执行。</w:t>
      </w:r>
    </w:p>
    <w:p>
      <w:pPr>
        <w:spacing w:line="480" w:lineRule="exact"/>
        <w:ind w:firstLine="480" w:firstLineChars="200"/>
        <w:rPr>
          <w:rFonts w:eastAsiaTheme="minorEastAsia"/>
          <w:sz w:val="24"/>
        </w:rPr>
      </w:pPr>
      <w:r>
        <w:rPr>
          <w:rFonts w:hint="eastAsia"/>
          <w:sz w:val="24"/>
        </w:rPr>
        <w:t>4、违约金不足以赔偿甲方损失的，乙方还应赔偿甲方损失差额。</w:t>
      </w:r>
    </w:p>
    <w:p>
      <w:pPr>
        <w:spacing w:line="480" w:lineRule="exact"/>
        <w:ind w:firstLine="480" w:firstLineChars="200"/>
        <w:rPr>
          <w:rFonts w:eastAsiaTheme="minorEastAsia"/>
          <w:sz w:val="24"/>
        </w:rPr>
      </w:pPr>
      <w:r>
        <w:rPr>
          <w:rFonts w:hint="eastAsia"/>
          <w:sz w:val="24"/>
        </w:rPr>
        <w:t>十一、协议的变更、解除、终止：</w:t>
      </w:r>
    </w:p>
    <w:p>
      <w:pPr>
        <w:spacing w:line="480" w:lineRule="exact"/>
        <w:ind w:firstLine="480" w:firstLineChars="200"/>
        <w:rPr>
          <w:rFonts w:eastAsiaTheme="minorEastAsia"/>
          <w:sz w:val="24"/>
        </w:rPr>
      </w:pPr>
      <w:r>
        <w:rPr>
          <w:rFonts w:hint="eastAsia"/>
          <w:sz w:val="24"/>
        </w:rPr>
        <w:t>1、甲乙双方应共同遵守本协议的各项条款。在协议履行期间，任何一方不得无故变更或解除协议,；若一方因国家重大政策改变或疫情等不可抗力因素，不能履行协议，应及时通知对方变更或解除协议。</w:t>
      </w:r>
    </w:p>
    <w:p>
      <w:pPr>
        <w:spacing w:line="480" w:lineRule="exact"/>
        <w:ind w:firstLine="480" w:firstLineChars="200"/>
        <w:rPr>
          <w:sz w:val="24"/>
        </w:rPr>
      </w:pPr>
      <w:r>
        <w:rPr>
          <w:rFonts w:hint="eastAsia"/>
          <w:sz w:val="24"/>
        </w:rPr>
        <w:t>2、出现下列情形之一时，甲方可单方解除协议且不承担违约责任：</w:t>
      </w:r>
    </w:p>
    <w:p>
      <w:pPr>
        <w:spacing w:line="480" w:lineRule="exact"/>
        <w:ind w:firstLine="480" w:firstLineChars="200"/>
        <w:rPr>
          <w:sz w:val="24"/>
        </w:rPr>
      </w:pPr>
      <w:r>
        <w:rPr>
          <w:rFonts w:hint="eastAsia"/>
          <w:sz w:val="24"/>
        </w:rPr>
        <w:t>(1)乙方在称重、吊装、装运过程中三次(含)以上拒绝甲方合理监督管理要求，给甲方造成损失的；</w:t>
      </w:r>
    </w:p>
    <w:p>
      <w:pPr>
        <w:spacing w:line="480" w:lineRule="exact"/>
        <w:ind w:firstLine="480" w:firstLineChars="200"/>
        <w:rPr>
          <w:rFonts w:eastAsiaTheme="minorEastAsia"/>
          <w:sz w:val="24"/>
        </w:rPr>
      </w:pPr>
      <w:r>
        <w:rPr>
          <w:rFonts w:hint="eastAsia"/>
          <w:sz w:val="24"/>
        </w:rPr>
        <w:t>(2)因乙方原因给甲方造成较大损失或给甲方声誉造成不良影响的；</w:t>
      </w:r>
    </w:p>
    <w:p>
      <w:pPr>
        <w:spacing w:line="480" w:lineRule="exact"/>
        <w:ind w:firstLine="480" w:firstLineChars="200"/>
        <w:rPr>
          <w:rFonts w:eastAsiaTheme="minorEastAsia"/>
          <w:sz w:val="24"/>
        </w:rPr>
      </w:pPr>
      <w:r>
        <w:rPr>
          <w:rFonts w:hint="eastAsia"/>
          <w:sz w:val="24"/>
        </w:rPr>
        <w:t>(3)乙方未按甲方通知的装运时间装运鱼类产品或不足额装运达到两次（含）以上；</w:t>
      </w:r>
    </w:p>
    <w:p>
      <w:pPr>
        <w:spacing w:line="480" w:lineRule="exact"/>
        <w:ind w:firstLine="480" w:firstLineChars="200"/>
        <w:rPr>
          <w:rFonts w:eastAsiaTheme="minorEastAsia"/>
          <w:sz w:val="24"/>
        </w:rPr>
      </w:pPr>
      <w:r>
        <w:rPr>
          <w:rFonts w:hint="eastAsia"/>
          <w:sz w:val="24"/>
        </w:rPr>
        <w:t>(4)甲方通知乙方扣收履约保证金后，乙方未在甲方扣收履约保证金三天以上足额补缴履约保证金；</w:t>
      </w:r>
    </w:p>
    <w:p>
      <w:pPr>
        <w:spacing w:line="480" w:lineRule="exact"/>
        <w:ind w:firstLine="480" w:firstLineChars="200"/>
        <w:rPr>
          <w:sz w:val="24"/>
        </w:rPr>
      </w:pPr>
      <w:r>
        <w:rPr>
          <w:rFonts w:hint="eastAsia"/>
          <w:sz w:val="24"/>
        </w:rPr>
        <w:t>(5)乙方未按结算方式支付款项；</w:t>
      </w:r>
    </w:p>
    <w:p>
      <w:pPr>
        <w:spacing w:line="480" w:lineRule="exact"/>
        <w:ind w:firstLine="482" w:firstLineChars="200"/>
        <w:rPr>
          <w:sz w:val="24"/>
        </w:rPr>
      </w:pPr>
      <w:r>
        <w:rPr>
          <w:rFonts w:hint="eastAsia"/>
          <w:b/>
          <w:bCs/>
          <w:sz w:val="24"/>
        </w:rPr>
        <w:t>(6)乙方若在规定时间内未完成所有销售工作的；</w:t>
      </w:r>
    </w:p>
    <w:p>
      <w:pPr>
        <w:spacing w:line="480" w:lineRule="exact"/>
        <w:ind w:firstLine="480" w:firstLineChars="200"/>
        <w:rPr>
          <w:sz w:val="24"/>
        </w:rPr>
      </w:pPr>
      <w:r>
        <w:rPr>
          <w:rFonts w:hint="eastAsia"/>
          <w:sz w:val="24"/>
        </w:rPr>
        <w:t>(7)出现法律法规规定的可以解除合同的情形。</w:t>
      </w:r>
    </w:p>
    <w:p>
      <w:pPr>
        <w:spacing w:line="480" w:lineRule="exact"/>
        <w:ind w:firstLine="480" w:firstLineChars="200"/>
        <w:rPr>
          <w:sz w:val="24"/>
        </w:rPr>
      </w:pPr>
      <w:r>
        <w:rPr>
          <w:rFonts w:hint="eastAsia"/>
          <w:sz w:val="24"/>
        </w:rPr>
        <w:t>其中(1)-(5)情形，乙方交纳的履约保证金不予退还。因上述原因甲方单方解除本协议的，只需通知乙方即可，上述解除协议的情形并不妨碍甲方要求乙方承担违约责任或赔偿损失的权利。</w:t>
      </w:r>
    </w:p>
    <w:p>
      <w:pPr>
        <w:spacing w:line="480" w:lineRule="exact"/>
        <w:ind w:firstLine="480" w:firstLineChars="200"/>
        <w:rPr>
          <w:rFonts w:eastAsiaTheme="minorEastAsia"/>
          <w:sz w:val="24"/>
        </w:rPr>
      </w:pPr>
      <w:r>
        <w:rPr>
          <w:rFonts w:hint="eastAsia"/>
          <w:sz w:val="24"/>
        </w:rPr>
        <w:t>十二、通知送达：</w:t>
      </w:r>
    </w:p>
    <w:p>
      <w:pPr>
        <w:spacing w:line="480" w:lineRule="exact"/>
        <w:ind w:firstLine="480" w:firstLineChars="200"/>
        <w:rPr>
          <w:sz w:val="24"/>
        </w:rPr>
      </w:pPr>
      <w:r>
        <w:rPr>
          <w:rFonts w:hint="eastAsia"/>
          <w:sz w:val="24"/>
        </w:rPr>
        <w:t>乙方指派</w:t>
      </w:r>
      <w:r>
        <w:rPr>
          <w:rFonts w:hint="eastAsia"/>
          <w:sz w:val="24"/>
          <w:u w:val="single"/>
        </w:rPr>
        <w:t xml:space="preserve">        </w:t>
      </w:r>
      <w:r>
        <w:rPr>
          <w:rFonts w:hint="eastAsia"/>
          <w:sz w:val="24"/>
        </w:rPr>
        <w:t>作为乙方代表，身份证号码</w:t>
      </w:r>
      <w:r>
        <w:rPr>
          <w:rFonts w:hint="eastAsia"/>
          <w:sz w:val="24"/>
          <w:u w:val="single"/>
        </w:rPr>
        <w:t xml:space="preserve">                         </w:t>
      </w:r>
      <w:r>
        <w:rPr>
          <w:rFonts w:hint="eastAsia"/>
          <w:sz w:val="24"/>
        </w:rPr>
        <w:t>，电话:</w:t>
      </w:r>
      <w:r>
        <w:rPr>
          <w:rFonts w:hint="eastAsia"/>
          <w:sz w:val="24"/>
          <w:u w:val="single"/>
        </w:rPr>
        <w:t xml:space="preserve">               </w:t>
      </w:r>
      <w:r>
        <w:rPr>
          <w:rFonts w:hint="eastAsia"/>
          <w:sz w:val="24"/>
        </w:rPr>
        <w:t>，代表乙方履行协议，乙方对乙方代表实施的协议履行行为均予以认可，乙方代表实施的协议履行行为包括但不限于接收甲方通知、签署销售单、签署调价单。甲方向指定电话发送短信,发送时即为送达成功。</w:t>
      </w:r>
    </w:p>
    <w:p>
      <w:pPr>
        <w:spacing w:line="480" w:lineRule="exact"/>
        <w:ind w:firstLine="480" w:firstLineChars="200"/>
        <w:rPr>
          <w:sz w:val="24"/>
        </w:rPr>
      </w:pPr>
      <w:r>
        <w:rPr>
          <w:rFonts w:hint="eastAsia"/>
          <w:sz w:val="24"/>
        </w:rPr>
        <w:t>协议履行期间，乙方更换乙方代表或指定接收通知电话的，应向甲方提交加盖公章并由乙方法定代表人签字的变更函。乙方未提交上述变更函的，视为未变更，乙方应对乙方代表实施的协议履行行为或甲方发送的通知予以认可。</w:t>
      </w:r>
    </w:p>
    <w:p>
      <w:pPr>
        <w:spacing w:line="480" w:lineRule="exact"/>
        <w:ind w:firstLine="480" w:firstLineChars="200"/>
        <w:rPr>
          <w:sz w:val="24"/>
        </w:rPr>
      </w:pPr>
      <w:r>
        <w:rPr>
          <w:rFonts w:hint="eastAsia"/>
          <w:sz w:val="24"/>
        </w:rPr>
        <w:t>双方在履行协议过程中发生争议应协商解决，协商不成，向甲方所在地法院提起诉讼。争议期间，如争议事项不影响协议其他条款履行的，双方应继续履行本协议约定的其他义务，因诉讼而产生的律师费、受理费等维权成本由败诉方承担。</w:t>
      </w:r>
    </w:p>
    <w:p>
      <w:pPr>
        <w:numPr>
          <w:ilvl w:val="0"/>
          <w:numId w:val="6"/>
        </w:numPr>
        <w:spacing w:line="480" w:lineRule="exact"/>
        <w:ind w:firstLine="480" w:firstLineChars="200"/>
        <w:rPr>
          <w:sz w:val="24"/>
        </w:rPr>
      </w:pPr>
      <w:r>
        <w:rPr>
          <w:rFonts w:hint="eastAsia"/>
          <w:sz w:val="24"/>
        </w:rPr>
        <w:t>未尽事宜，双方另行协商解决。本协议一式肆份，双方签字盖章后生效，甲乙双方各执贰份。</w:t>
      </w:r>
    </w:p>
    <w:p>
      <w:pPr>
        <w:spacing w:line="480" w:lineRule="exact"/>
        <w:ind w:firstLine="480" w:firstLineChars="200"/>
        <w:rPr>
          <w:sz w:val="24"/>
        </w:rPr>
      </w:pPr>
      <w:r>
        <w:rPr>
          <w:rFonts w:hint="eastAsia"/>
          <w:sz w:val="24"/>
        </w:rPr>
        <w:t>甲方：（盖章）                  乙方：（盖章）</w:t>
      </w:r>
    </w:p>
    <w:p>
      <w:pPr>
        <w:spacing w:line="480" w:lineRule="exact"/>
        <w:ind w:firstLine="480" w:firstLineChars="200"/>
        <w:rPr>
          <w:sz w:val="24"/>
        </w:rPr>
      </w:pPr>
      <w:r>
        <w:rPr>
          <w:rFonts w:hint="eastAsia"/>
          <w:sz w:val="24"/>
        </w:rPr>
        <w:t>法人或委托代理人：             法人或委托代理人；</w:t>
      </w:r>
    </w:p>
    <w:p>
      <w:pPr>
        <w:spacing w:line="480" w:lineRule="exact"/>
        <w:rPr>
          <w:sz w:val="24"/>
        </w:rPr>
      </w:pPr>
    </w:p>
    <w:p>
      <w:pPr>
        <w:ind w:firstLine="4800" w:firstLineChars="2000"/>
        <w:rPr>
          <w:color w:val="FF0000"/>
        </w:rPr>
      </w:pPr>
      <w:r>
        <w:rPr>
          <w:rFonts w:hint="eastAsia"/>
          <w:sz w:val="24"/>
        </w:rPr>
        <w:t>签订日期：</w:t>
      </w:r>
      <w:r>
        <w:rPr>
          <w:rFonts w:hint="eastAsia"/>
          <w:sz w:val="24"/>
          <w:u w:val="single"/>
        </w:rPr>
        <w:t xml:space="preserve">     </w:t>
      </w:r>
      <w:r>
        <w:rPr>
          <w:rFonts w:hint="eastAsia"/>
          <w:sz w:val="24"/>
        </w:rPr>
        <w:t xml:space="preserve">年＿月＿日 </w:t>
      </w:r>
      <w:r>
        <w:rPr>
          <w:rFonts w:ascii="宋体" w:hAnsi="宋体"/>
          <w:color w:val="FF000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0000000000000000000"/>
    <w:charset w:val="86"/>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_GB2312">
    <w:altName w:val="Segoe Print"/>
    <w:panose1 w:val="00000000000000000000"/>
    <w:charset w:val="00"/>
    <w:family w:val="auto"/>
    <w:pitch w:val="default"/>
    <w:sig w:usb0="00000000" w:usb1="00000000" w:usb2="00000000" w:usb3="00000000" w:csb0="00000001" w:csb1="00000000"/>
  </w:font>
  <w:font w:name="华文行楷">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93772"/>
    <w:multiLevelType w:val="singleLevel"/>
    <w:tmpl w:val="DA393772"/>
    <w:lvl w:ilvl="0" w:tentative="0">
      <w:start w:val="5"/>
      <w:numFmt w:val="chineseCounting"/>
      <w:suff w:val="nothing"/>
      <w:lvlText w:val="%1、"/>
      <w:lvlJc w:val="left"/>
      <w:rPr>
        <w:rFonts w:hint="eastAsia"/>
      </w:rPr>
    </w:lvl>
  </w:abstractNum>
  <w:abstractNum w:abstractNumId="1">
    <w:nsid w:val="DB734BE2"/>
    <w:multiLevelType w:val="singleLevel"/>
    <w:tmpl w:val="DB734BE2"/>
    <w:lvl w:ilvl="0" w:tentative="0">
      <w:start w:val="13"/>
      <w:numFmt w:val="chineseCounting"/>
      <w:suff w:val="nothing"/>
      <w:lvlText w:val="%1、"/>
      <w:lvlJc w:val="left"/>
      <w:rPr>
        <w:rFonts w:hint="eastAsia"/>
      </w:rPr>
    </w:lvl>
  </w:abstractNum>
  <w:abstractNum w:abstractNumId="2">
    <w:nsid w:val="00000002"/>
    <w:multiLevelType w:val="multilevel"/>
    <w:tmpl w:val="00000002"/>
    <w:lvl w:ilvl="0" w:tentative="0">
      <w:start w:val="1"/>
      <w:numFmt w:val="japaneseCounting"/>
      <w:lvlText w:val="%1、"/>
      <w:lvlJc w:val="left"/>
      <w:pPr>
        <w:tabs>
          <w:tab w:val="left" w:pos="720"/>
        </w:tabs>
        <w:ind w:left="720" w:hanging="720"/>
      </w:pPr>
      <w:rPr>
        <w:rFonts w:cs="Times New Roman"/>
        <w:w w:val="100"/>
        <w:sz w:val="20"/>
        <w:szCs w:val="20"/>
      </w:rPr>
    </w:lvl>
    <w:lvl w:ilvl="1" w:tentative="0">
      <w:start w:val="1"/>
      <w:numFmt w:val="lowerLetter"/>
      <w:lvlText w:val="%2)"/>
      <w:lvlJc w:val="left"/>
      <w:pPr>
        <w:tabs>
          <w:tab w:val="left" w:pos="840"/>
        </w:tabs>
        <w:ind w:left="840" w:hanging="420"/>
      </w:pPr>
      <w:rPr>
        <w:rFonts w:cs="Times New Roman"/>
        <w:w w:val="100"/>
        <w:sz w:val="20"/>
        <w:szCs w:val="20"/>
      </w:rPr>
    </w:lvl>
    <w:lvl w:ilvl="2" w:tentative="0">
      <w:start w:val="1"/>
      <w:numFmt w:val="lowerRoman"/>
      <w:lvlText w:val="%3."/>
      <w:lvlJc w:val="right"/>
      <w:pPr>
        <w:tabs>
          <w:tab w:val="left" w:pos="1260"/>
        </w:tabs>
        <w:ind w:left="1260" w:hanging="420"/>
      </w:pPr>
      <w:rPr>
        <w:rFonts w:cs="Times New Roman"/>
        <w:w w:val="100"/>
        <w:sz w:val="20"/>
        <w:szCs w:val="20"/>
      </w:rPr>
    </w:lvl>
    <w:lvl w:ilvl="3" w:tentative="0">
      <w:start w:val="1"/>
      <w:numFmt w:val="decimal"/>
      <w:lvlText w:val="%4."/>
      <w:lvlJc w:val="left"/>
      <w:pPr>
        <w:tabs>
          <w:tab w:val="left" w:pos="1680"/>
        </w:tabs>
        <w:ind w:left="1680" w:hanging="420"/>
      </w:pPr>
      <w:rPr>
        <w:rFonts w:cs="Times New Roman"/>
        <w:w w:val="100"/>
        <w:sz w:val="20"/>
        <w:szCs w:val="20"/>
      </w:rPr>
    </w:lvl>
    <w:lvl w:ilvl="4" w:tentative="0">
      <w:start w:val="1"/>
      <w:numFmt w:val="lowerLetter"/>
      <w:lvlText w:val="%5)"/>
      <w:lvlJc w:val="left"/>
      <w:pPr>
        <w:tabs>
          <w:tab w:val="left" w:pos="2100"/>
        </w:tabs>
        <w:ind w:left="2100" w:hanging="420"/>
      </w:pPr>
      <w:rPr>
        <w:rFonts w:cs="Times New Roman"/>
        <w:w w:val="100"/>
        <w:sz w:val="20"/>
        <w:szCs w:val="20"/>
      </w:rPr>
    </w:lvl>
    <w:lvl w:ilvl="5" w:tentative="0">
      <w:start w:val="1"/>
      <w:numFmt w:val="lowerRoman"/>
      <w:lvlText w:val="%6."/>
      <w:lvlJc w:val="right"/>
      <w:pPr>
        <w:tabs>
          <w:tab w:val="left" w:pos="2520"/>
        </w:tabs>
        <w:ind w:left="2520" w:hanging="420"/>
      </w:pPr>
      <w:rPr>
        <w:rFonts w:cs="Times New Roman"/>
        <w:w w:val="100"/>
        <w:sz w:val="20"/>
        <w:szCs w:val="20"/>
      </w:rPr>
    </w:lvl>
    <w:lvl w:ilvl="6" w:tentative="0">
      <w:start w:val="1"/>
      <w:numFmt w:val="decimal"/>
      <w:lvlText w:val="%7."/>
      <w:lvlJc w:val="left"/>
      <w:pPr>
        <w:tabs>
          <w:tab w:val="left" w:pos="2940"/>
        </w:tabs>
        <w:ind w:left="2940" w:hanging="420"/>
      </w:pPr>
      <w:rPr>
        <w:rFonts w:cs="Times New Roman"/>
        <w:w w:val="100"/>
        <w:sz w:val="20"/>
        <w:szCs w:val="20"/>
      </w:rPr>
    </w:lvl>
    <w:lvl w:ilvl="7" w:tentative="0">
      <w:start w:val="1"/>
      <w:numFmt w:val="lowerLetter"/>
      <w:lvlText w:val="%8)"/>
      <w:lvlJc w:val="left"/>
      <w:pPr>
        <w:tabs>
          <w:tab w:val="left" w:pos="3360"/>
        </w:tabs>
        <w:ind w:left="3360" w:hanging="420"/>
      </w:pPr>
      <w:rPr>
        <w:rFonts w:cs="Times New Roman"/>
        <w:w w:val="100"/>
        <w:sz w:val="20"/>
        <w:szCs w:val="20"/>
      </w:rPr>
    </w:lvl>
    <w:lvl w:ilvl="8" w:tentative="0">
      <w:start w:val="1"/>
      <w:numFmt w:val="lowerRoman"/>
      <w:lvlText w:val="%9."/>
      <w:lvlJc w:val="right"/>
      <w:pPr>
        <w:tabs>
          <w:tab w:val="left" w:pos="3780"/>
        </w:tabs>
        <w:ind w:left="3780" w:hanging="420"/>
      </w:pPr>
      <w:rPr>
        <w:rFonts w:cs="Times New Roman"/>
        <w:w w:val="100"/>
        <w:sz w:val="20"/>
        <w:szCs w:val="20"/>
      </w:rPr>
    </w:lvl>
  </w:abstractNum>
  <w:abstractNum w:abstractNumId="3">
    <w:nsid w:val="0C793C89"/>
    <w:multiLevelType w:val="multilevel"/>
    <w:tmpl w:val="0C793C89"/>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CF33B3D"/>
    <w:multiLevelType w:val="singleLevel"/>
    <w:tmpl w:val="3CF33B3D"/>
    <w:lvl w:ilvl="0" w:tentative="0">
      <w:start w:val="12"/>
      <w:numFmt w:val="chineseCounting"/>
      <w:suff w:val="nothing"/>
      <w:lvlText w:val="%1、"/>
      <w:lvlJc w:val="left"/>
      <w:rPr>
        <w:rFonts w:hint="eastAsia" w:cs="Times New Roman"/>
      </w:rPr>
    </w:lvl>
  </w:abstractNum>
  <w:abstractNum w:abstractNumId="5">
    <w:nsid w:val="4BE4D113"/>
    <w:multiLevelType w:val="singleLevel"/>
    <w:tmpl w:val="4BE4D113"/>
    <w:lvl w:ilvl="0" w:tentative="0">
      <w:start w:val="1"/>
      <w:numFmt w:val="decimal"/>
      <w:suff w:val="nothing"/>
      <w:lvlText w:val="%1、"/>
      <w:lvlJc w:val="left"/>
      <w:rPr>
        <w:rFonts w:cs="Times New Roman"/>
      </w:rPr>
    </w:lvl>
  </w:abstractNum>
  <w:num w:numId="1">
    <w:abstractNumId w:val="5"/>
  </w:num>
  <w:num w:numId="2">
    <w:abstractNumId w:val="0"/>
  </w:num>
  <w:num w:numId="3">
    <w:abstractNumId w:val="4"/>
  </w:num>
  <w:num w:numId="4">
    <w:abstractNumId w:val="2"/>
    <w:lvlOverride w:ilvl="0">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zY2Yjg0ZWYwN2M1MDNmNDFkNjdmMWNiZmNkOWYifQ=="/>
  </w:docVars>
  <w:rsids>
    <w:rsidRoot w:val="3B8857A2"/>
    <w:rsid w:val="000422D5"/>
    <w:rsid w:val="00081608"/>
    <w:rsid w:val="00183449"/>
    <w:rsid w:val="001E4A55"/>
    <w:rsid w:val="001F6978"/>
    <w:rsid w:val="00207722"/>
    <w:rsid w:val="0022707F"/>
    <w:rsid w:val="00263B10"/>
    <w:rsid w:val="002A328A"/>
    <w:rsid w:val="002C7A0A"/>
    <w:rsid w:val="00335FAF"/>
    <w:rsid w:val="00386F71"/>
    <w:rsid w:val="00431769"/>
    <w:rsid w:val="0050404E"/>
    <w:rsid w:val="005A31C5"/>
    <w:rsid w:val="00772348"/>
    <w:rsid w:val="00852523"/>
    <w:rsid w:val="0095793E"/>
    <w:rsid w:val="00967732"/>
    <w:rsid w:val="009B7C64"/>
    <w:rsid w:val="00A35D58"/>
    <w:rsid w:val="00AE73F9"/>
    <w:rsid w:val="00B44AD7"/>
    <w:rsid w:val="00BE2569"/>
    <w:rsid w:val="00C002CB"/>
    <w:rsid w:val="00C25B4B"/>
    <w:rsid w:val="00CD620A"/>
    <w:rsid w:val="00D42628"/>
    <w:rsid w:val="00DD2B13"/>
    <w:rsid w:val="00E63B3B"/>
    <w:rsid w:val="00EF1AF7"/>
    <w:rsid w:val="00F01543"/>
    <w:rsid w:val="00F37E96"/>
    <w:rsid w:val="00F815F7"/>
    <w:rsid w:val="00F832F3"/>
    <w:rsid w:val="00F90D82"/>
    <w:rsid w:val="00F92C2E"/>
    <w:rsid w:val="00FF5330"/>
    <w:rsid w:val="03457CFC"/>
    <w:rsid w:val="07DD791E"/>
    <w:rsid w:val="08E67309"/>
    <w:rsid w:val="0A460FE0"/>
    <w:rsid w:val="0B756246"/>
    <w:rsid w:val="0D75194D"/>
    <w:rsid w:val="109B57FA"/>
    <w:rsid w:val="17A41C3A"/>
    <w:rsid w:val="19CA548D"/>
    <w:rsid w:val="1AE3453B"/>
    <w:rsid w:val="1F335BE2"/>
    <w:rsid w:val="1FB350B2"/>
    <w:rsid w:val="21A860BD"/>
    <w:rsid w:val="21C019DA"/>
    <w:rsid w:val="246524C4"/>
    <w:rsid w:val="2E3A6196"/>
    <w:rsid w:val="2EF233A2"/>
    <w:rsid w:val="30453D4F"/>
    <w:rsid w:val="31D118A0"/>
    <w:rsid w:val="376C1670"/>
    <w:rsid w:val="380D6BFE"/>
    <w:rsid w:val="3A7A7A4C"/>
    <w:rsid w:val="3AFB4689"/>
    <w:rsid w:val="3B071B76"/>
    <w:rsid w:val="3B8857A2"/>
    <w:rsid w:val="3C2B303E"/>
    <w:rsid w:val="3C393B6D"/>
    <w:rsid w:val="409B0197"/>
    <w:rsid w:val="42856BA8"/>
    <w:rsid w:val="4304152B"/>
    <w:rsid w:val="434251C4"/>
    <w:rsid w:val="47DD65C7"/>
    <w:rsid w:val="48947E18"/>
    <w:rsid w:val="49226AE5"/>
    <w:rsid w:val="49505450"/>
    <w:rsid w:val="4BC50B87"/>
    <w:rsid w:val="4CE71585"/>
    <w:rsid w:val="4EA14E46"/>
    <w:rsid w:val="53C13A07"/>
    <w:rsid w:val="54A07D6D"/>
    <w:rsid w:val="563A0365"/>
    <w:rsid w:val="5A091736"/>
    <w:rsid w:val="5A4D156F"/>
    <w:rsid w:val="5B797ABD"/>
    <w:rsid w:val="5C753ECF"/>
    <w:rsid w:val="5CB06C17"/>
    <w:rsid w:val="5D26148D"/>
    <w:rsid w:val="5E371D78"/>
    <w:rsid w:val="60BF244B"/>
    <w:rsid w:val="662472D5"/>
    <w:rsid w:val="6B245B58"/>
    <w:rsid w:val="6B690510"/>
    <w:rsid w:val="6F352B90"/>
    <w:rsid w:val="702E28B6"/>
    <w:rsid w:val="74D055C0"/>
    <w:rsid w:val="74D83ED2"/>
    <w:rsid w:val="767C3EC8"/>
    <w:rsid w:val="7AB629E8"/>
    <w:rsid w:val="7ADF3C10"/>
    <w:rsid w:val="7D603E2D"/>
    <w:rsid w:val="7E527D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rFonts w:ascii="Calibri" w:hAnsi="Calibri" w:eastAsia="宋体" w:cs="Times New Roman"/>
      <w:kern w:val="2"/>
      <w:sz w:val="18"/>
      <w:szCs w:val="18"/>
    </w:rPr>
  </w:style>
  <w:style w:type="character" w:customStyle="1" w:styleId="9">
    <w:name w:val="页脚 Char"/>
    <w:basedOn w:val="7"/>
    <w:link w:val="3"/>
    <w:semiHidden/>
    <w:qFormat/>
    <w:uiPriority w:val="99"/>
    <w:rPr>
      <w:rFonts w:ascii="Calibri" w:hAnsi="Calibri" w:eastAsia="宋体" w:cs="Times New Roman"/>
      <w:kern w:val="2"/>
      <w:sz w:val="18"/>
      <w:szCs w:val="18"/>
    </w:rPr>
  </w:style>
  <w:style w:type="character" w:customStyle="1" w:styleId="10">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行云流水">
  <a:themeElements>
    <a:clrScheme name="Calligraphy">
      <a:dk1>
        <a:sysClr val="windowText" lastClr="000000"/>
      </a:dk1>
      <a:lt1>
        <a:sysClr val="window" lastClr="FFFFFF"/>
      </a:lt1>
      <a:dk2>
        <a:srgbClr val="411401"/>
      </a:dk2>
      <a:lt2>
        <a:srgbClr val="FFE6E6"/>
      </a:lt2>
      <a:accent1>
        <a:srgbClr val="A24A48"/>
      </a:accent1>
      <a:accent2>
        <a:srgbClr val="B2935C"/>
      </a:accent2>
      <a:accent3>
        <a:srgbClr val="6A9A9A"/>
      </a:accent3>
      <a:accent4>
        <a:srgbClr val="B2B787"/>
      </a:accent4>
      <a:accent5>
        <a:srgbClr val="91644B"/>
      </a:accent5>
      <a:accent6>
        <a:srgbClr val="654A76"/>
      </a:accent6>
      <a:hlink>
        <a:srgbClr val="00A800"/>
      </a:hlink>
      <a:folHlink>
        <a:srgbClr val="FF00FF"/>
      </a:folHlink>
    </a:clrScheme>
    <a:fontScheme name="Calligraphy">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alligraphy">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CA6FC-29E5-4C05-961D-88D8E6E95DA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9910</Words>
  <Characters>10497</Characters>
  <Lines>91</Lines>
  <Paragraphs>25</Paragraphs>
  <TotalTime>2</TotalTime>
  <ScaleCrop>false</ScaleCrop>
  <LinksUpToDate>false</LinksUpToDate>
  <CharactersWithSpaces>12174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2021-11-26T13:50:00Z</dcterms:created>
  <dc:creator>21世纪不动产骆家18772355053</dc:creator>
  <cp:lastModifiedBy>红姐</cp:lastModifiedBy>
  <cp:lastPrinted>2022-12-13T08:24:00Z</cp:lastPrinted>
  <dcterms:modified xsi:type="dcterms:W3CDTF">2022-12-21T06:07:44Z</dcterms:modified>
  <dc:title>（举牌）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3DF472BDC8A54730B2C076AB1AAF9B53</vt:lpwstr>
  </property>
  <property fmtid="{D5CDD505-2E9C-101B-9397-08002B2CF9AE}" pid="4" name="KSOSaveFontToCloudKey">
    <vt:lpwstr>979759865_btnclosed</vt:lpwstr>
  </property>
</Properties>
</file>