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w w:val="120"/>
          <w:sz w:val="52"/>
          <w:szCs w:val="52"/>
        </w:rPr>
      </w:pPr>
      <w:r>
        <w:rPr>
          <w:rFonts w:hint="eastAsia"/>
          <w:color w:val="000000"/>
          <w:w w:val="120"/>
          <w:sz w:val="52"/>
          <w:szCs w:val="52"/>
        </w:rPr>
        <w:t>阳新县县</w:t>
      </w:r>
      <w:r>
        <w:rPr>
          <w:color w:val="000000"/>
          <w:w w:val="120"/>
          <w:sz w:val="52"/>
          <w:szCs w:val="52"/>
        </w:rPr>
        <w:t>级政府采购</w:t>
      </w:r>
    </w:p>
    <w:p>
      <w:pPr>
        <w:jc w:val="center"/>
        <w:rPr>
          <w:color w:val="000000"/>
          <w:w w:val="66"/>
          <w:sz w:val="144"/>
          <w:szCs w:val="144"/>
        </w:rPr>
      </w:pPr>
      <w:r>
        <w:rPr>
          <w:bCs/>
          <w:color w:val="000000"/>
          <w:w w:val="66"/>
          <w:sz w:val="144"/>
          <w:szCs w:val="144"/>
        </w:rPr>
        <w:t>竞争性谈判文件</w:t>
      </w:r>
    </w:p>
    <w:p>
      <w:pPr>
        <w:jc w:val="center"/>
        <w:rPr>
          <w:color w:val="000000"/>
          <w:sz w:val="44"/>
        </w:rPr>
      </w:pPr>
    </w:p>
    <w:p>
      <w:pPr>
        <w:jc w:val="center"/>
        <w:rPr>
          <w:color w:val="000000"/>
          <w:sz w:val="44"/>
        </w:rPr>
      </w:pPr>
    </w:p>
    <w:p>
      <w:pPr>
        <w:ind w:firstLine="1440" w:firstLineChars="400"/>
        <w:rPr>
          <w:bCs/>
          <w:color w:val="000000"/>
          <w:sz w:val="36"/>
        </w:rPr>
      </w:pPr>
    </w:p>
    <w:p>
      <w:pPr>
        <w:spacing w:line="480" w:lineRule="auto"/>
        <w:rPr>
          <w:rFonts w:hint="default" w:eastAsia="宋体"/>
          <w:bCs/>
          <w:color w:val="000000"/>
          <w:sz w:val="32"/>
          <w:szCs w:val="32"/>
          <w:lang w:val="en-US" w:eastAsia="zh-CN"/>
        </w:rPr>
      </w:pPr>
      <w:r>
        <w:rPr>
          <w:bCs/>
          <w:color w:val="000000"/>
          <w:sz w:val="32"/>
          <w:szCs w:val="32"/>
        </w:rPr>
        <w:t>项目编号：</w:t>
      </w:r>
      <w:r>
        <w:rPr>
          <w:rFonts w:hint="eastAsia"/>
          <w:bCs/>
          <w:color w:val="000000"/>
          <w:sz w:val="32"/>
          <w:szCs w:val="32"/>
          <w:lang w:val="en-US" w:eastAsia="zh-CN"/>
        </w:rPr>
        <w:t>131-2023CG-028-1</w:t>
      </w:r>
    </w:p>
    <w:p>
      <w:pPr>
        <w:spacing w:line="480" w:lineRule="auto"/>
        <w:rPr>
          <w:rFonts w:hint="eastAsia" w:eastAsia="宋体"/>
          <w:bCs/>
          <w:color w:val="000000"/>
          <w:sz w:val="32"/>
          <w:szCs w:val="32"/>
          <w:lang w:val="en-US" w:eastAsia="zh-CN"/>
        </w:rPr>
      </w:pPr>
      <w:r>
        <w:rPr>
          <w:rFonts w:hint="eastAsia"/>
          <w:bCs/>
          <w:color w:val="000000"/>
          <w:sz w:val="32"/>
          <w:szCs w:val="32"/>
        </w:rPr>
        <w:t>采</w:t>
      </w:r>
      <w:r>
        <w:rPr>
          <w:rFonts w:hint="eastAsia"/>
          <w:bCs/>
          <w:color w:val="000000"/>
          <w:sz w:val="32"/>
          <w:szCs w:val="32"/>
          <w:lang w:val="en-US" w:eastAsia="zh-CN"/>
        </w:rPr>
        <w:t xml:space="preserve"> </w:t>
      </w:r>
      <w:r>
        <w:rPr>
          <w:rFonts w:hint="eastAsia"/>
          <w:bCs/>
          <w:color w:val="000000"/>
          <w:sz w:val="32"/>
          <w:szCs w:val="32"/>
        </w:rPr>
        <w:t>购</w:t>
      </w:r>
      <w:r>
        <w:rPr>
          <w:rFonts w:hint="eastAsia"/>
          <w:bCs/>
          <w:color w:val="000000"/>
          <w:sz w:val="32"/>
          <w:szCs w:val="32"/>
          <w:lang w:val="en-US" w:eastAsia="zh-CN"/>
        </w:rPr>
        <w:t xml:space="preserve"> </w:t>
      </w:r>
      <w:r>
        <w:rPr>
          <w:rFonts w:hint="eastAsia"/>
          <w:bCs/>
          <w:color w:val="000000"/>
          <w:sz w:val="32"/>
          <w:szCs w:val="32"/>
        </w:rPr>
        <w:t>人：</w:t>
      </w:r>
      <w:r>
        <w:rPr>
          <w:rFonts w:hint="eastAsia" w:ascii="Times New Roman" w:hAnsi="Times New Roman" w:cs="Times New Roman"/>
          <w:bCs/>
          <w:color w:val="000000"/>
          <w:sz w:val="32"/>
          <w:szCs w:val="32"/>
          <w:lang w:val="en-US" w:eastAsia="zh-CN"/>
        </w:rPr>
        <w:t>阳新县</w:t>
      </w:r>
      <w:r>
        <w:rPr>
          <w:rFonts w:hint="eastAsia" w:cs="Times New Roman"/>
          <w:bCs/>
          <w:color w:val="000000"/>
          <w:sz w:val="32"/>
          <w:szCs w:val="32"/>
          <w:lang w:val="en-US" w:eastAsia="zh-CN"/>
        </w:rPr>
        <w:t>高级中学</w:t>
      </w:r>
    </w:p>
    <w:p>
      <w:pPr>
        <w:jc w:val="left"/>
        <w:rPr>
          <w:rFonts w:hint="eastAsia" w:eastAsia="宋体"/>
          <w:bCs/>
          <w:color w:val="000000"/>
          <w:sz w:val="32"/>
          <w:szCs w:val="32"/>
          <w:lang w:eastAsia="zh-CN"/>
        </w:rPr>
      </w:pPr>
      <w:r>
        <w:rPr>
          <w:bCs/>
          <w:color w:val="000000"/>
          <w:sz w:val="32"/>
          <w:szCs w:val="32"/>
        </w:rPr>
        <w:t>项目名称：</w:t>
      </w:r>
      <w:r>
        <w:rPr>
          <w:rFonts w:hint="eastAsia" w:ascii="宋体" w:hAnsi="宋体" w:eastAsia="宋体" w:cs="宋体"/>
          <w:b w:val="0"/>
          <w:bCs w:val="0"/>
          <w:sz w:val="32"/>
          <w:szCs w:val="32"/>
          <w:lang w:val="en-US" w:eastAsia="zh-CN"/>
        </w:rPr>
        <w:t>阳新县高级中学学生食堂电梯安装项目</w:t>
      </w:r>
      <w:r>
        <w:rPr>
          <w:rFonts w:hint="eastAsia" w:ascii="宋体" w:hAnsi="宋体" w:cs="宋体"/>
          <w:b w:val="0"/>
          <w:bCs w:val="0"/>
          <w:sz w:val="32"/>
          <w:szCs w:val="32"/>
          <w:lang w:val="en-US" w:eastAsia="zh-CN"/>
        </w:rPr>
        <w:t>（二次）</w:t>
      </w:r>
    </w:p>
    <w:p>
      <w:pPr>
        <w:spacing w:line="480" w:lineRule="auto"/>
        <w:rPr>
          <w:bCs/>
          <w:color w:val="000000"/>
          <w:sz w:val="32"/>
          <w:szCs w:val="32"/>
        </w:rPr>
      </w:pPr>
      <w:r>
        <w:rPr>
          <w:rFonts w:hint="eastAsia"/>
          <w:bCs/>
          <w:color w:val="000000"/>
          <w:sz w:val="32"/>
          <w:szCs w:val="32"/>
        </w:rPr>
        <w:t>采购</w:t>
      </w:r>
      <w:r>
        <w:rPr>
          <w:bCs/>
          <w:color w:val="000000"/>
          <w:sz w:val="32"/>
          <w:szCs w:val="32"/>
        </w:rPr>
        <w:t>内容：</w:t>
      </w:r>
      <w:r>
        <w:rPr>
          <w:rFonts w:hint="eastAsia" w:ascii="宋体" w:hAnsi="宋体" w:eastAsia="宋体" w:cs="宋体"/>
          <w:b w:val="0"/>
          <w:bCs w:val="0"/>
          <w:sz w:val="32"/>
          <w:szCs w:val="32"/>
          <w:lang w:val="en-US" w:eastAsia="zh-CN"/>
        </w:rPr>
        <w:t>学生食堂电梯</w:t>
      </w:r>
    </w:p>
    <w:p>
      <w:pPr>
        <w:tabs>
          <w:tab w:val="left" w:pos="2625"/>
        </w:tabs>
        <w:spacing w:line="520" w:lineRule="exact"/>
        <w:jc w:val="center"/>
        <w:rPr>
          <w:color w:val="000000"/>
          <w:sz w:val="36"/>
        </w:rPr>
      </w:pPr>
    </w:p>
    <w:p>
      <w:pPr>
        <w:tabs>
          <w:tab w:val="left" w:pos="2625"/>
        </w:tabs>
        <w:spacing w:line="520" w:lineRule="exact"/>
        <w:jc w:val="center"/>
        <w:rPr>
          <w:color w:val="000000"/>
          <w:sz w:val="36"/>
        </w:rPr>
      </w:pPr>
    </w:p>
    <w:p>
      <w:pPr>
        <w:tabs>
          <w:tab w:val="left" w:pos="2625"/>
        </w:tabs>
        <w:spacing w:line="520" w:lineRule="exact"/>
        <w:jc w:val="center"/>
        <w:rPr>
          <w:color w:val="000000"/>
          <w:sz w:val="36"/>
        </w:rPr>
      </w:pPr>
    </w:p>
    <w:p>
      <w:pPr>
        <w:tabs>
          <w:tab w:val="left" w:pos="2625"/>
        </w:tabs>
        <w:spacing w:line="520" w:lineRule="exact"/>
        <w:jc w:val="both"/>
        <w:rPr>
          <w:color w:val="000000"/>
          <w:sz w:val="36"/>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bCs/>
          <w:snapToGrid w:val="0"/>
          <w:color w:val="000000"/>
          <w:kern w:val="0"/>
          <w:position w:val="-98"/>
          <w:sz w:val="72"/>
          <w:szCs w:val="72"/>
          <w:lang w:eastAsia="zh-CN"/>
        </w:rPr>
      </w:pPr>
      <w:r>
        <w:rPr>
          <w:rFonts w:hint="eastAsia"/>
          <w:bCs/>
          <w:snapToGrid w:val="0"/>
          <w:color w:val="000000"/>
          <w:kern w:val="0"/>
          <w:position w:val="-98"/>
          <w:sz w:val="72"/>
          <w:szCs w:val="72"/>
          <w:lang w:eastAsia="zh-CN"/>
        </w:rPr>
        <w:t>阳新县政府采购中心</w:t>
      </w:r>
    </w:p>
    <w:p>
      <w:pPr>
        <w:keepNext w:val="0"/>
        <w:keepLines w:val="0"/>
        <w:pageBreakBefore w:val="0"/>
        <w:widowControl w:val="0"/>
        <w:kinsoku/>
        <w:wordWrap/>
        <w:overflowPunct/>
        <w:topLinePunct w:val="0"/>
        <w:autoSpaceDE/>
        <w:autoSpaceDN/>
        <w:bidi w:val="0"/>
        <w:spacing w:line="360" w:lineRule="auto"/>
        <w:jc w:val="center"/>
        <w:textAlignment w:val="auto"/>
        <w:rPr>
          <w:color w:val="000000"/>
          <w:sz w:val="32"/>
          <w:szCs w:val="32"/>
        </w:rPr>
        <w:sectPr>
          <w:headerReference r:id="rId4" w:type="first"/>
          <w:footerReference r:id="rId5" w:type="default"/>
          <w:headerReference r:id="rId3" w:type="even"/>
          <w:footerReference r:id="rId6" w:type="even"/>
          <w:pgSz w:w="11906" w:h="16838"/>
          <w:pgMar w:top="2268" w:right="1701" w:bottom="1440" w:left="1701" w:header="851" w:footer="1020"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color w:val="000000"/>
          <w:sz w:val="48"/>
          <w:szCs w:val="48"/>
          <w:lang w:eastAsia="zh-CN"/>
        </w:rPr>
        <w:t>二</w:t>
      </w:r>
      <w:r>
        <w:rPr>
          <w:rFonts w:hint="eastAsia"/>
          <w:color w:val="000000"/>
          <w:sz w:val="48"/>
          <w:szCs w:val="48"/>
          <w:lang w:val="en-US" w:eastAsia="zh-CN"/>
        </w:rPr>
        <w:t>O</w:t>
      </w:r>
      <w:r>
        <w:rPr>
          <w:rFonts w:hint="eastAsia"/>
          <w:color w:val="000000"/>
          <w:sz w:val="48"/>
          <w:szCs w:val="48"/>
          <w:lang w:eastAsia="zh-CN"/>
        </w:rPr>
        <w:t>二三</w:t>
      </w:r>
      <w:r>
        <w:rPr>
          <w:color w:val="000000"/>
          <w:sz w:val="48"/>
          <w:szCs w:val="48"/>
        </w:rPr>
        <w:t>年</w:t>
      </w:r>
      <w:r>
        <w:rPr>
          <w:rFonts w:hint="eastAsia"/>
          <w:color w:val="000000"/>
          <w:sz w:val="48"/>
          <w:szCs w:val="48"/>
          <w:lang w:val="en-US" w:eastAsia="zh-CN"/>
        </w:rPr>
        <w:t>三</w:t>
      </w:r>
      <w:r>
        <w:rPr>
          <w:color w:val="000000"/>
          <w:sz w:val="48"/>
          <w:szCs w:val="48"/>
        </w:rPr>
        <w:t>月</w:t>
      </w:r>
    </w:p>
    <w:p>
      <w:pPr>
        <w:ind w:firstLine="2"/>
        <w:jc w:val="center"/>
        <w:rPr>
          <w:color w:val="000000"/>
          <w:sz w:val="36"/>
          <w:szCs w:val="36"/>
        </w:rPr>
      </w:pPr>
    </w:p>
    <w:p>
      <w:pPr>
        <w:jc w:val="center"/>
        <w:rPr>
          <w:color w:val="000000"/>
          <w:sz w:val="36"/>
          <w:szCs w:val="36"/>
        </w:rPr>
      </w:pPr>
      <w:r>
        <w:rPr>
          <w:color w:val="000000"/>
          <w:sz w:val="36"/>
          <w:szCs w:val="36"/>
        </w:rPr>
        <w:t>目录</w:t>
      </w:r>
    </w:p>
    <w:p>
      <w:pPr>
        <w:rPr>
          <w:rFonts w:eastAsia="黑体"/>
          <w:color w:val="000000"/>
          <w:sz w:val="44"/>
          <w:szCs w:val="44"/>
        </w:rPr>
      </w:pPr>
    </w:p>
    <w:p>
      <w:pPr>
        <w:spacing w:line="480" w:lineRule="auto"/>
        <w:rPr>
          <w:rFonts w:hint="default" w:eastAsia="宋体"/>
          <w:color w:val="000000"/>
          <w:lang w:val="en-US" w:eastAsia="zh-CN"/>
        </w:rPr>
      </w:pPr>
      <w:r>
        <w:rPr>
          <w:color w:val="000000"/>
        </w:rPr>
        <w:t>第一章谈判邀请函·······························································</w:t>
      </w:r>
      <w:r>
        <w:rPr>
          <w:rFonts w:hint="eastAsia"/>
          <w:color w:val="000000"/>
          <w:lang w:val="en-US" w:eastAsia="zh-CN"/>
        </w:rPr>
        <w:t>01</w:t>
      </w:r>
    </w:p>
    <w:p>
      <w:pPr>
        <w:spacing w:line="480" w:lineRule="auto"/>
        <w:rPr>
          <w:rFonts w:hint="default" w:eastAsia="宋体"/>
          <w:color w:val="000000"/>
          <w:lang w:val="en-US" w:eastAsia="zh-CN"/>
        </w:rPr>
      </w:pPr>
      <w:r>
        <w:rPr>
          <w:color w:val="000000"/>
        </w:rPr>
        <w:t>第二章谈判须知··································································</w:t>
      </w:r>
      <w:r>
        <w:rPr>
          <w:rFonts w:hint="eastAsia"/>
          <w:color w:val="000000"/>
          <w:lang w:val="en-US" w:eastAsia="zh-CN"/>
        </w:rPr>
        <w:t>03</w:t>
      </w:r>
    </w:p>
    <w:p>
      <w:pPr>
        <w:spacing w:line="480" w:lineRule="auto"/>
        <w:rPr>
          <w:rFonts w:hint="default" w:eastAsia="宋体"/>
          <w:color w:val="000000"/>
          <w:lang w:val="en-US" w:eastAsia="zh-CN"/>
        </w:rPr>
      </w:pPr>
      <w:r>
        <w:rPr>
          <w:color w:val="000000"/>
        </w:rPr>
        <w:t>第三章采购货物（服务）技术规格、参数及要求························</w:t>
      </w:r>
      <w:r>
        <w:rPr>
          <w:rFonts w:hint="eastAsia"/>
          <w:color w:val="000000"/>
          <w:lang w:val="en-US" w:eastAsia="zh-CN"/>
        </w:rPr>
        <w:t>12</w:t>
      </w:r>
    </w:p>
    <w:p>
      <w:pPr>
        <w:spacing w:line="480" w:lineRule="auto"/>
        <w:rPr>
          <w:rFonts w:hint="default" w:eastAsia="宋体"/>
          <w:color w:val="000000"/>
          <w:lang w:val="en-US" w:eastAsia="zh-CN"/>
        </w:rPr>
      </w:pPr>
      <w:r>
        <w:rPr>
          <w:color w:val="000000"/>
        </w:rPr>
        <w:t>第四章合同书（格式）·························································</w:t>
      </w:r>
      <w:r>
        <w:rPr>
          <w:rFonts w:hint="eastAsia"/>
          <w:color w:val="000000"/>
          <w:lang w:val="en-US" w:eastAsia="zh-CN"/>
        </w:rPr>
        <w:t>19</w:t>
      </w:r>
    </w:p>
    <w:p>
      <w:pPr>
        <w:spacing w:line="480" w:lineRule="auto"/>
        <w:rPr>
          <w:rFonts w:hint="default" w:eastAsia="宋体"/>
          <w:color w:val="000000"/>
          <w:lang w:val="en-US" w:eastAsia="zh-CN"/>
        </w:rPr>
      </w:pPr>
      <w:r>
        <w:rPr>
          <w:color w:val="000000"/>
        </w:rPr>
        <w:t>第五章响应文件格式····························································</w:t>
      </w:r>
      <w:r>
        <w:rPr>
          <w:rFonts w:hint="eastAsia"/>
          <w:color w:val="000000"/>
          <w:lang w:val="en-US" w:eastAsia="zh-CN"/>
        </w:rPr>
        <w:t>21</w:t>
      </w:r>
    </w:p>
    <w:p>
      <w:pPr>
        <w:rPr>
          <w:color w:val="000000"/>
        </w:rPr>
      </w:pPr>
    </w:p>
    <w:p>
      <w:pPr>
        <w:pStyle w:val="6"/>
        <w:sectPr>
          <w:headerReference r:id="rId7"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500" w:lineRule="exact"/>
        <w:ind w:left="-1"/>
        <w:jc w:val="center"/>
        <w:rPr>
          <w:bCs/>
          <w:color w:val="000000"/>
          <w:sz w:val="36"/>
          <w:szCs w:val="36"/>
        </w:rPr>
      </w:pPr>
      <w:r>
        <w:rPr>
          <w:bCs/>
          <w:color w:val="000000"/>
          <w:sz w:val="36"/>
          <w:szCs w:val="36"/>
        </w:rPr>
        <w:t>第一章谈判邀请函</w:t>
      </w:r>
    </w:p>
    <w:p>
      <w:pPr>
        <w:keepNext w:val="0"/>
        <w:keepLines w:val="0"/>
        <w:pageBreakBefore w:val="0"/>
        <w:kinsoku/>
        <w:wordWrap/>
        <w:overflowPunct/>
        <w:topLinePunct w:val="0"/>
        <w:autoSpaceDE/>
        <w:autoSpaceDN/>
        <w:bidi w:val="0"/>
        <w:spacing w:line="480" w:lineRule="exact"/>
      </w:pP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80" w:lineRule="exact"/>
        <w:ind w:firstLine="480" w:firstLineChars="200"/>
        <w:rPr>
          <w:rFonts w:ascii="宋体" w:hAnsi="宋体" w:cs="宋体"/>
          <w:sz w:val="24"/>
          <w:szCs w:val="24"/>
        </w:rPr>
      </w:pPr>
      <w:r>
        <w:rPr>
          <w:rFonts w:hint="eastAsia" w:ascii="宋体" w:hAnsi="宋体" w:eastAsia="宋体" w:cs="宋体"/>
          <w:sz w:val="24"/>
          <w:szCs w:val="24"/>
          <w:lang w:eastAsia="zh-CN"/>
        </w:rPr>
        <w:t>阳新县</w:t>
      </w:r>
      <w:r>
        <w:rPr>
          <w:rFonts w:hint="eastAsia" w:ascii="宋体" w:hAnsi="宋体" w:eastAsia="宋体" w:cs="宋体"/>
          <w:sz w:val="24"/>
          <w:szCs w:val="24"/>
          <w:lang w:val="en-US" w:eastAsia="zh-CN"/>
        </w:rPr>
        <w:t>高级中学学生食堂电梯安装项目</w:t>
      </w:r>
      <w:r>
        <w:rPr>
          <w:rFonts w:hint="eastAsia" w:ascii="宋体" w:hAnsi="宋体" w:cs="宋体"/>
          <w:sz w:val="24"/>
          <w:szCs w:val="24"/>
          <w:lang w:val="en-US" w:eastAsia="zh-CN"/>
        </w:rPr>
        <w:t>（二次）</w:t>
      </w:r>
      <w:r>
        <w:rPr>
          <w:rFonts w:hint="eastAsia" w:ascii="宋体" w:hAnsi="宋体" w:cs="宋体"/>
          <w:sz w:val="24"/>
          <w:szCs w:val="24"/>
        </w:rPr>
        <w:t>的潜在</w:t>
      </w:r>
      <w:r>
        <w:rPr>
          <w:rFonts w:hint="eastAsia" w:ascii="宋体" w:hAnsi="宋体" w:eastAsia="宋体" w:cs="宋体"/>
          <w:sz w:val="24"/>
          <w:szCs w:val="24"/>
        </w:rPr>
        <w:t>投标人应在“湖</w:t>
      </w:r>
      <w:r>
        <w:rPr>
          <w:rFonts w:hint="eastAsia" w:ascii="宋体" w:hAnsi="宋体" w:cs="宋体"/>
          <w:sz w:val="24"/>
          <w:szCs w:val="24"/>
        </w:rPr>
        <w:t>北省政府采购网”、“黄石市公共资源交易信息网”及“阳新县人民政府网”获</w:t>
      </w:r>
      <w:r>
        <w:rPr>
          <w:rFonts w:hint="eastAsia" w:ascii="宋体" w:hAnsi="宋体" w:cs="宋体"/>
          <w:sz w:val="24"/>
          <w:szCs w:val="24"/>
          <w:lang w:eastAsia="zh-CN"/>
        </w:rPr>
        <w:t>取谈判</w:t>
      </w:r>
      <w:r>
        <w:rPr>
          <w:rFonts w:hint="eastAsia" w:ascii="宋体" w:hAnsi="宋体" w:cs="宋体"/>
          <w:sz w:val="24"/>
          <w:szCs w:val="24"/>
        </w:rPr>
        <w:t>文件，并于</w:t>
      </w:r>
      <w:r>
        <w:rPr>
          <w:rFonts w:hint="eastAsia" w:ascii="宋体" w:hAnsi="宋体" w:cs="宋体"/>
          <w:color w:val="FF0000"/>
          <w:sz w:val="24"/>
          <w:szCs w:val="24"/>
        </w:rPr>
        <w:t xml:space="preserve"> 202</w:t>
      </w:r>
      <w:r>
        <w:rPr>
          <w:rFonts w:hint="eastAsia" w:ascii="宋体" w:hAnsi="宋体" w:cs="宋体"/>
          <w:color w:val="FF0000"/>
          <w:sz w:val="24"/>
          <w:szCs w:val="24"/>
          <w:lang w:val="en-US" w:eastAsia="zh-CN"/>
        </w:rPr>
        <w:t>3</w:t>
      </w:r>
      <w:r>
        <w:rPr>
          <w:rFonts w:hint="eastAsia" w:ascii="宋体" w:hAnsi="宋体" w:cs="宋体"/>
          <w:bCs/>
          <w:color w:val="FF0000"/>
          <w:sz w:val="24"/>
          <w:szCs w:val="24"/>
        </w:rPr>
        <w:t>年</w:t>
      </w:r>
      <w:r>
        <w:rPr>
          <w:rFonts w:hint="eastAsia" w:ascii="宋体" w:hAnsi="宋体" w:cs="宋体"/>
          <w:bCs/>
          <w:color w:val="FF0000"/>
          <w:sz w:val="24"/>
          <w:szCs w:val="24"/>
          <w:lang w:val="en-US" w:eastAsia="zh-CN"/>
        </w:rPr>
        <w:t>4</w:t>
      </w:r>
      <w:r>
        <w:rPr>
          <w:rFonts w:hint="eastAsia" w:ascii="宋体" w:hAnsi="宋体" w:cs="宋体"/>
          <w:bCs/>
          <w:color w:val="FF0000"/>
          <w:sz w:val="24"/>
          <w:szCs w:val="24"/>
        </w:rPr>
        <w:t>月</w:t>
      </w:r>
      <w:r>
        <w:rPr>
          <w:rFonts w:hint="eastAsia" w:ascii="宋体" w:hAnsi="宋体" w:cs="宋体"/>
          <w:bCs/>
          <w:color w:val="FF0000"/>
          <w:sz w:val="24"/>
          <w:szCs w:val="24"/>
          <w:lang w:val="en-US" w:eastAsia="zh-CN"/>
        </w:rPr>
        <w:t>6</w:t>
      </w:r>
      <w:r>
        <w:rPr>
          <w:rFonts w:hint="eastAsia" w:ascii="宋体" w:hAnsi="宋体" w:cs="宋体"/>
          <w:bCs/>
          <w:color w:val="FF0000"/>
          <w:sz w:val="24"/>
          <w:szCs w:val="24"/>
        </w:rPr>
        <w:t>日</w:t>
      </w:r>
      <w:r>
        <w:rPr>
          <w:rFonts w:hint="eastAsia" w:ascii="宋体" w:hAnsi="宋体" w:cs="宋体"/>
          <w:bCs/>
          <w:color w:val="FF0000"/>
          <w:sz w:val="24"/>
          <w:szCs w:val="24"/>
          <w:lang w:val="en-US" w:eastAsia="zh-CN"/>
        </w:rPr>
        <w:t>9</w:t>
      </w:r>
      <w:r>
        <w:rPr>
          <w:rFonts w:hint="eastAsia" w:ascii="宋体" w:hAnsi="宋体" w:cs="宋体"/>
          <w:bCs/>
          <w:color w:val="FF0000"/>
          <w:sz w:val="24"/>
          <w:szCs w:val="24"/>
        </w:rPr>
        <w:t>点00分</w:t>
      </w:r>
      <w:r>
        <w:rPr>
          <w:rFonts w:hint="eastAsia" w:ascii="宋体" w:hAnsi="宋体" w:cs="宋体"/>
          <w:bCs/>
          <w:sz w:val="24"/>
          <w:szCs w:val="24"/>
        </w:rPr>
        <w:t>（北京时间）前递交</w:t>
      </w:r>
      <w:r>
        <w:rPr>
          <w:rFonts w:hint="eastAsia" w:ascii="宋体" w:hAnsi="宋体" w:cs="宋体"/>
          <w:bCs/>
          <w:sz w:val="24"/>
          <w:szCs w:val="24"/>
          <w:lang w:eastAsia="zh-CN"/>
        </w:rPr>
        <w:t>响应</w:t>
      </w:r>
      <w:r>
        <w:rPr>
          <w:rFonts w:hint="eastAsia" w:ascii="宋体" w:hAnsi="宋体" w:cs="宋体"/>
          <w:bCs/>
          <w:sz w:val="24"/>
          <w:szCs w:val="24"/>
        </w:rPr>
        <w:t>文件</w:t>
      </w:r>
      <w:r>
        <w:rPr>
          <w:rFonts w:hint="eastAsia" w:ascii="宋体" w:hAnsi="宋体" w:cs="宋体"/>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一、项目基本情况</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baseline"/>
        <w:rPr>
          <w:rFonts w:hint="eastAsia" w:asciiTheme="minorEastAsia" w:hAnsiTheme="minorEastAsia" w:eastAsiaTheme="minorEastAsia" w:cstheme="minorEastAsia"/>
          <w:sz w:val="24"/>
          <w:szCs w:val="24"/>
          <w:lang w:val="en-US" w:eastAsia="zh-CN" w:bidi="ar-EG"/>
        </w:rPr>
      </w:pPr>
      <w:r>
        <w:rPr>
          <w:rFonts w:hint="eastAsia" w:ascii="Times New Roman" w:hAnsi="Times New Roman" w:eastAsia="宋体" w:cs="Times New Roman"/>
          <w:sz w:val="24"/>
          <w:szCs w:val="24"/>
          <w:lang w:val="hr-HR" w:bidi="ar-EG"/>
        </w:rPr>
        <w:t>项目编号：</w:t>
      </w:r>
      <w:r>
        <w:rPr>
          <w:rFonts w:hint="eastAsia" w:asciiTheme="minorEastAsia" w:hAnsiTheme="minorEastAsia" w:eastAsiaTheme="minorEastAsia" w:cstheme="minorEastAsia"/>
          <w:sz w:val="24"/>
          <w:szCs w:val="24"/>
          <w:lang w:val="hr-HR" w:bidi="ar-EG"/>
        </w:rPr>
        <w:t>131-202</w:t>
      </w:r>
      <w:r>
        <w:rPr>
          <w:rFonts w:hint="eastAsia" w:asciiTheme="minorEastAsia" w:hAnsiTheme="minorEastAsia" w:eastAsiaTheme="minorEastAsia" w:cstheme="minorEastAsia"/>
          <w:sz w:val="24"/>
          <w:szCs w:val="24"/>
          <w:lang w:val="en-US" w:eastAsia="zh-CN" w:bidi="ar-EG"/>
        </w:rPr>
        <w:t>3</w:t>
      </w:r>
      <w:r>
        <w:rPr>
          <w:rFonts w:hint="eastAsia" w:asciiTheme="minorEastAsia" w:hAnsiTheme="minorEastAsia" w:eastAsiaTheme="minorEastAsia" w:cstheme="minorEastAsia"/>
          <w:sz w:val="24"/>
          <w:szCs w:val="24"/>
          <w:lang w:val="hr-HR" w:bidi="ar-EG"/>
        </w:rPr>
        <w:t>CG-</w:t>
      </w:r>
      <w:r>
        <w:rPr>
          <w:rFonts w:hint="eastAsia" w:asciiTheme="minorEastAsia" w:hAnsiTheme="minorEastAsia" w:eastAsiaTheme="minorEastAsia" w:cstheme="minorEastAsia"/>
          <w:sz w:val="24"/>
          <w:szCs w:val="24"/>
          <w:lang w:val="en-US" w:eastAsia="zh-CN" w:bidi="ar-EG"/>
        </w:rPr>
        <w:t>028-1</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baseline"/>
        <w:rPr>
          <w:rFonts w:hint="eastAsia" w:asciiTheme="minorEastAsia" w:hAnsiTheme="minorEastAsia" w:eastAsiaTheme="minorEastAsia" w:cstheme="minorEastAsia"/>
          <w:sz w:val="24"/>
          <w:szCs w:val="24"/>
          <w:lang w:val="hr-HR" w:bidi="ar-EG"/>
        </w:rPr>
      </w:pPr>
      <w:r>
        <w:rPr>
          <w:rFonts w:hint="eastAsia" w:ascii="Times New Roman" w:hAnsi="Times New Roman" w:eastAsia="宋体" w:cs="Times New Roman"/>
          <w:sz w:val="24"/>
          <w:szCs w:val="24"/>
          <w:lang w:val="hr-HR" w:bidi="ar-EG"/>
        </w:rPr>
        <w:t>采购计划备案号：</w:t>
      </w:r>
      <w:r>
        <w:rPr>
          <w:rFonts w:hint="eastAsia" w:asciiTheme="minorEastAsia" w:hAnsiTheme="minorEastAsia" w:eastAsiaTheme="minorEastAsia" w:cstheme="minorEastAsia"/>
          <w:sz w:val="24"/>
          <w:szCs w:val="24"/>
          <w:lang w:val="en-US" w:eastAsia="zh-CN" w:bidi="ar-EG"/>
        </w:rPr>
        <w:t>420222-2023-00211</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baseline"/>
        <w:rPr>
          <w:rFonts w:hint="eastAsia" w:ascii="Times New Roman" w:hAnsi="Times New Roman" w:eastAsia="宋体" w:cs="Times New Roman"/>
          <w:sz w:val="24"/>
          <w:szCs w:val="24"/>
          <w:lang w:val="hr-HR" w:eastAsia="zh-CN" w:bidi="ar-EG"/>
        </w:rPr>
      </w:pPr>
      <w:r>
        <w:rPr>
          <w:rFonts w:hint="eastAsia" w:ascii="Times New Roman" w:hAnsi="Times New Roman" w:eastAsia="宋体" w:cs="Times New Roman"/>
          <w:sz w:val="24"/>
          <w:szCs w:val="24"/>
          <w:lang w:val="hr-HR" w:bidi="ar-EG"/>
        </w:rPr>
        <w:t>项目名称：</w:t>
      </w:r>
      <w:r>
        <w:rPr>
          <w:rFonts w:hint="eastAsia" w:ascii="宋体" w:hAnsi="宋体" w:eastAsia="宋体" w:cs="宋体"/>
          <w:sz w:val="24"/>
          <w:szCs w:val="24"/>
          <w:lang w:eastAsia="zh-CN"/>
        </w:rPr>
        <w:t>阳新县</w:t>
      </w:r>
      <w:r>
        <w:rPr>
          <w:rFonts w:hint="eastAsia" w:ascii="宋体" w:hAnsi="宋体" w:eastAsia="宋体" w:cs="宋体"/>
          <w:sz w:val="24"/>
          <w:szCs w:val="24"/>
          <w:lang w:val="en-US" w:eastAsia="zh-CN"/>
        </w:rPr>
        <w:t>高级中学学生食堂电梯安装项目</w:t>
      </w:r>
      <w:r>
        <w:rPr>
          <w:rFonts w:hint="eastAsia" w:ascii="宋体" w:hAnsi="宋体" w:cs="宋体"/>
          <w:sz w:val="24"/>
          <w:szCs w:val="24"/>
          <w:lang w:val="en-US" w:eastAsia="zh-CN"/>
        </w:rPr>
        <w:t>（二次）</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baseline"/>
        <w:rPr>
          <w:rFonts w:hint="eastAsia" w:ascii="Times New Roman" w:hAnsi="Times New Roman" w:eastAsia="宋体" w:cs="Times New Roman"/>
          <w:sz w:val="24"/>
          <w:szCs w:val="24"/>
          <w:lang w:val="hr-HR" w:eastAsia="zh-CN" w:bidi="ar-EG"/>
        </w:rPr>
      </w:pPr>
      <w:r>
        <w:rPr>
          <w:rFonts w:hint="eastAsia" w:ascii="Times New Roman" w:hAnsi="Times New Roman" w:eastAsia="宋体" w:cs="Times New Roman"/>
          <w:sz w:val="24"/>
          <w:szCs w:val="24"/>
          <w:lang w:val="hr-HR" w:bidi="ar-EG"/>
        </w:rPr>
        <w:t>采购方式：竞争性</w:t>
      </w:r>
      <w:r>
        <w:rPr>
          <w:rFonts w:hint="eastAsia" w:ascii="Times New Roman" w:hAnsi="Times New Roman" w:eastAsia="宋体" w:cs="Times New Roman"/>
          <w:sz w:val="24"/>
          <w:szCs w:val="24"/>
          <w:lang w:val="hr-HR" w:eastAsia="zh-CN" w:bidi="ar-EG"/>
        </w:rPr>
        <w:t>谈判</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baseline"/>
        <w:rPr>
          <w:rFonts w:hint="eastAsia"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预算金额：</w:t>
      </w:r>
      <w:r>
        <w:rPr>
          <w:rFonts w:hint="eastAsia" w:cs="Times New Roman"/>
          <w:sz w:val="24"/>
          <w:szCs w:val="24"/>
          <w:lang w:val="en-US" w:eastAsia="zh-CN" w:bidi="ar-EG"/>
        </w:rPr>
        <w:t>19</w:t>
      </w:r>
      <w:r>
        <w:rPr>
          <w:rFonts w:hint="eastAsia" w:ascii="Times New Roman" w:hAnsi="Times New Roman" w:eastAsia="宋体" w:cs="Times New Roman"/>
          <w:sz w:val="24"/>
          <w:szCs w:val="24"/>
          <w:lang w:val="hr-HR" w:bidi="ar-EG"/>
        </w:rPr>
        <w:t>万元</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baseline"/>
        <w:rPr>
          <w:rFonts w:ascii="Times New Roman" w:hAnsi="Times New Roman" w:eastAsia="宋体" w:cs="Times New Roman"/>
          <w:sz w:val="24"/>
          <w:szCs w:val="24"/>
          <w:lang w:bidi="ar-EG"/>
        </w:rPr>
      </w:pPr>
      <w:r>
        <w:rPr>
          <w:rFonts w:hint="eastAsia" w:ascii="Times New Roman" w:hAnsi="Times New Roman" w:eastAsia="宋体" w:cs="Times New Roman"/>
          <w:sz w:val="24"/>
          <w:szCs w:val="24"/>
          <w:lang w:val="hr-HR" w:bidi="ar-EG"/>
        </w:rPr>
        <w:t>采购需求：详见第三章采购需求</w:t>
      </w:r>
      <w:r>
        <w:rPr>
          <w:rFonts w:hint="eastAsia" w:ascii="Times New Roman" w:hAnsi="Times New Roman" w:eastAsia="宋体" w:cs="Times New Roman"/>
          <w:sz w:val="24"/>
          <w:szCs w:val="24"/>
          <w:lang w:bidi="ar-EG"/>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合同履行期限</w:t>
      </w:r>
      <w:r>
        <w:rPr>
          <w:rFonts w:hint="eastAsia" w:cs="Times New Roman"/>
          <w:sz w:val="24"/>
          <w:szCs w:val="24"/>
          <w:lang w:val="hr-HR" w:eastAsia="zh-CN" w:bidi="ar-EG"/>
        </w:rPr>
        <w:t>：合同签订之日起一个月内交付使用</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本项目（是/否）接受联合体投标：否</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是否可采购进口产品：否</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baseline"/>
        <w:rPr>
          <w:rFonts w:hint="eastAsia" w:ascii="Times New Roman" w:hAnsi="Times New Roman" w:eastAsia="宋体" w:cs="Times New Roman"/>
          <w:sz w:val="24"/>
          <w:szCs w:val="24"/>
          <w:lang w:val="hr-HR" w:eastAsia="zh-CN" w:bidi="ar-EG"/>
        </w:rPr>
      </w:pPr>
      <w:r>
        <w:rPr>
          <w:rFonts w:hint="eastAsia" w:ascii="Times New Roman" w:hAnsi="Times New Roman" w:eastAsia="宋体" w:cs="Times New Roman"/>
          <w:sz w:val="24"/>
          <w:szCs w:val="24"/>
          <w:lang w:val="hr-HR" w:bidi="ar-EG"/>
        </w:rPr>
        <w:t>本项目（是/否）专门面向中小企业：</w:t>
      </w:r>
      <w:r>
        <w:rPr>
          <w:rFonts w:hint="eastAsia" w:cs="Times New Roman"/>
          <w:sz w:val="24"/>
          <w:szCs w:val="24"/>
          <w:lang w:val="hr-HR" w:eastAsia="zh-CN" w:bidi="ar-EG"/>
        </w:rPr>
        <w:t>是</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二、申请人的资格要求</w:t>
      </w:r>
    </w:p>
    <w:p>
      <w:pPr>
        <w:keepNext w:val="0"/>
        <w:keepLines w:val="0"/>
        <w:pageBreakBefore w:val="0"/>
        <w:tabs>
          <w:tab w:val="left" w:pos="896"/>
        </w:tabs>
        <w:kinsoku/>
        <w:wordWrap/>
        <w:overflowPunct/>
        <w:topLinePunct w:val="0"/>
        <w:autoSpaceDE/>
        <w:autoSpaceDN/>
        <w:bidi w:val="0"/>
        <w:spacing w:line="480" w:lineRule="exact"/>
        <w:ind w:firstLine="480" w:firstLineChars="200"/>
        <w:rPr>
          <w:rFonts w:ascii="宋体" w:hAnsi="宋体" w:cs="宋体"/>
          <w:sz w:val="24"/>
          <w:szCs w:val="24"/>
        </w:rPr>
      </w:pPr>
      <w:r>
        <w:rPr>
          <w:rFonts w:hint="eastAsia" w:ascii="宋体" w:hAnsi="宋体" w:cs="宋体"/>
          <w:sz w:val="24"/>
          <w:szCs w:val="24"/>
        </w:rPr>
        <w:t>1.应具备《政府采购法》第二十二条第一款规定的条件；</w:t>
      </w:r>
    </w:p>
    <w:p>
      <w:pPr>
        <w:keepNext w:val="0"/>
        <w:keepLines w:val="0"/>
        <w:pageBreakBefore w:val="0"/>
        <w:kinsoku/>
        <w:wordWrap/>
        <w:overflowPunct/>
        <w:topLinePunct w:val="0"/>
        <w:autoSpaceDE/>
        <w:autoSpaceDN/>
        <w:bidi w:val="0"/>
        <w:spacing w:line="480" w:lineRule="exact"/>
        <w:ind w:firstLine="480" w:firstLineChars="200"/>
        <w:rPr>
          <w:rFonts w:ascii="宋体" w:hAnsi="宋体" w:cs="宋体"/>
          <w:sz w:val="24"/>
          <w:szCs w:val="24"/>
        </w:rPr>
      </w:pPr>
      <w:bookmarkStart w:id="0" w:name="_Toc11438"/>
      <w:r>
        <w:rPr>
          <w:rFonts w:hint="eastAsia" w:ascii="宋体" w:hAnsi="宋体" w:cs="宋体"/>
          <w:sz w:val="24"/>
          <w:szCs w:val="24"/>
        </w:rPr>
        <w:t>2.参加本次政府采购活动前三年内，在经营活动中没有重大违法记录并须提交《参加政府采购活动前3年内在经营活动中没有重大违法记录的书面声明》；必须未被列入"信用中国"网站(www.creditchina.gov.cn)失信被执行人（须提供网站截图）、</w:t>
      </w:r>
      <w:r>
        <w:rPr>
          <w:rFonts w:hint="eastAsia" w:ascii="宋体" w:hAnsi="宋体" w:cs="宋体"/>
          <w:sz w:val="24"/>
        </w:rPr>
        <w:t>重大税收违法失信主体</w:t>
      </w:r>
      <w:r>
        <w:rPr>
          <w:rFonts w:hint="eastAsia" w:ascii="宋体" w:hAnsi="宋体" w:cs="宋体"/>
          <w:sz w:val="24"/>
          <w:szCs w:val="24"/>
        </w:rPr>
        <w:t>；“中国政府采购网”政府采购严重违法失信行为记录名单。</w:t>
      </w:r>
    </w:p>
    <w:p>
      <w:pPr>
        <w:keepNext w:val="0"/>
        <w:keepLines w:val="0"/>
        <w:pageBreakBefore w:val="0"/>
        <w:kinsoku/>
        <w:wordWrap/>
        <w:overflowPunct/>
        <w:topLinePunct w:val="0"/>
        <w:autoSpaceDE/>
        <w:autoSpaceDN/>
        <w:bidi w:val="0"/>
        <w:adjustRightInd/>
        <w:snapToGrid/>
        <w:spacing w:line="480" w:lineRule="exact"/>
        <w:ind w:firstLine="480" w:firstLineChars="200"/>
        <w:rPr>
          <w:rFonts w:ascii="宋体" w:hAnsi="宋体" w:cs="宋体"/>
          <w:color w:val="auto"/>
          <w:sz w:val="24"/>
        </w:rPr>
      </w:pPr>
      <w:r>
        <w:rPr>
          <w:rFonts w:hint="eastAsia" w:ascii="宋体" w:hAnsi="宋体" w:cs="宋体"/>
          <w:sz w:val="24"/>
          <w:szCs w:val="24"/>
        </w:rPr>
        <w:t>3.</w:t>
      </w:r>
      <w:r>
        <w:rPr>
          <w:rFonts w:hint="eastAsia" w:ascii="宋体" w:hAnsi="宋体" w:cs="宋体"/>
          <w:bCs/>
          <w:color w:val="auto"/>
          <w:sz w:val="24"/>
        </w:rPr>
        <w:t>本项目专门面向中小企业采购，供应商须提供《中小企业声明函》，本项目不接受大型企业投标。对于有融资需求的供应商可在政府采购项目中标后</w:t>
      </w:r>
      <w:r>
        <w:rPr>
          <w:rFonts w:ascii="宋体" w:hAnsi="宋体" w:cs="宋体"/>
          <w:bCs/>
          <w:color w:val="auto"/>
          <w:sz w:val="24"/>
        </w:rPr>
        <w:t>携带政府采购计划备案表，中标通知书及采购合同</w:t>
      </w:r>
      <w:r>
        <w:rPr>
          <w:rFonts w:hint="eastAsia" w:ascii="宋体" w:hAnsi="宋体" w:cs="宋体"/>
          <w:bCs/>
          <w:color w:val="auto"/>
          <w:sz w:val="24"/>
        </w:rPr>
        <w:t>报阳新县政府采购办公室</w:t>
      </w:r>
      <w:r>
        <w:rPr>
          <w:rFonts w:ascii="宋体" w:hAnsi="宋体" w:cs="宋体"/>
          <w:bCs/>
          <w:color w:val="auto"/>
          <w:sz w:val="24"/>
        </w:rPr>
        <w:t>，向意向金融机构提出政府采购合同融资申请，并</w:t>
      </w:r>
      <w:r>
        <w:rPr>
          <w:rFonts w:hint="eastAsia" w:ascii="宋体" w:hAnsi="宋体" w:cs="宋体"/>
          <w:bCs/>
          <w:color w:val="auto"/>
          <w:sz w:val="24"/>
        </w:rPr>
        <w:t>上传黄石市政府采购信息共享平台）。</w:t>
      </w:r>
    </w:p>
    <w:p>
      <w:pPr>
        <w:keepNext w:val="0"/>
        <w:keepLines w:val="0"/>
        <w:pageBreakBefore w:val="0"/>
        <w:kinsoku/>
        <w:wordWrap/>
        <w:overflowPunct/>
        <w:topLinePunct w:val="0"/>
        <w:autoSpaceDE/>
        <w:autoSpaceDN/>
        <w:bidi w:val="0"/>
        <w:spacing w:line="480" w:lineRule="exact"/>
        <w:ind w:firstLine="480" w:firstLineChars="200"/>
        <w:rPr>
          <w:rFonts w:ascii="宋体" w:hAnsi="宋体" w:cs="宋体"/>
        </w:rPr>
      </w:pPr>
      <w:r>
        <w:rPr>
          <w:rFonts w:hint="eastAsia" w:ascii="宋体" w:hAnsi="宋体" w:cs="宋体"/>
          <w:sz w:val="24"/>
          <w:szCs w:val="24"/>
        </w:rPr>
        <w:t>4.本项目不接受联合体形式的投标。</w:t>
      </w:r>
    </w:p>
    <w:bookmarkEnd w:id="0"/>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三、获取采购文件</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hint="eastAsia" w:ascii="Times New Roman" w:hAnsi="Times New Roman" w:eastAsia="宋体" w:cs="Times New Roman"/>
          <w:sz w:val="24"/>
          <w:szCs w:val="24"/>
          <w:lang w:bidi="ar-EG"/>
        </w:rPr>
      </w:pPr>
      <w:r>
        <w:rPr>
          <w:rFonts w:hint="eastAsia" w:ascii="Times New Roman" w:hAnsi="Times New Roman" w:eastAsia="宋体" w:cs="Times New Roman"/>
          <w:sz w:val="24"/>
          <w:szCs w:val="24"/>
          <w:lang w:eastAsia="zh-CN" w:bidi="ar-EG"/>
        </w:rPr>
        <w:t>时间：</w:t>
      </w:r>
      <w:r>
        <w:rPr>
          <w:rFonts w:hint="eastAsia" w:ascii="Times New Roman" w:hAnsi="Times New Roman" w:eastAsia="宋体" w:cs="Times New Roman"/>
          <w:sz w:val="24"/>
          <w:szCs w:val="24"/>
          <w:lang w:bidi="ar-EG"/>
        </w:rPr>
        <w:t>自</w:t>
      </w:r>
      <w:r>
        <w:rPr>
          <w:rFonts w:hint="eastAsia" w:ascii="Times New Roman" w:hAnsi="Times New Roman" w:eastAsia="宋体" w:cs="Times New Roman"/>
          <w:sz w:val="24"/>
          <w:szCs w:val="24"/>
          <w:lang w:eastAsia="zh-CN" w:bidi="ar-EG"/>
        </w:rPr>
        <w:t>谈判</w:t>
      </w:r>
      <w:r>
        <w:rPr>
          <w:rFonts w:hint="eastAsia" w:ascii="Times New Roman" w:hAnsi="Times New Roman" w:eastAsia="宋体" w:cs="Times New Roman"/>
          <w:sz w:val="24"/>
          <w:szCs w:val="24"/>
          <w:lang w:bidi="ar-EG"/>
        </w:rPr>
        <w:t>公告发布之日起至</w:t>
      </w:r>
      <w:r>
        <w:rPr>
          <w:rFonts w:hint="eastAsia" w:ascii="宋体" w:hAnsi="宋体" w:eastAsia="宋体" w:cs="宋体"/>
          <w:color w:val="FF0000"/>
          <w:sz w:val="24"/>
          <w:szCs w:val="24"/>
          <w:lang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bidi="ar-EG"/>
        </w:rPr>
        <w:t>年</w:t>
      </w:r>
      <w:r>
        <w:rPr>
          <w:rFonts w:hint="eastAsia" w:ascii="宋体" w:hAnsi="宋体" w:cs="宋体"/>
          <w:color w:val="FF0000"/>
          <w:sz w:val="24"/>
          <w:szCs w:val="24"/>
          <w:lang w:val="en-US" w:eastAsia="zh-CN" w:bidi="ar-EG"/>
        </w:rPr>
        <w:t>4</w:t>
      </w:r>
      <w:r>
        <w:rPr>
          <w:rFonts w:hint="eastAsia" w:ascii="宋体" w:hAnsi="宋体" w:eastAsia="宋体" w:cs="宋体"/>
          <w:color w:val="FF0000"/>
          <w:sz w:val="24"/>
          <w:szCs w:val="24"/>
          <w:lang w:bidi="ar-EG"/>
        </w:rPr>
        <w:t>月</w:t>
      </w:r>
      <w:r>
        <w:rPr>
          <w:rFonts w:hint="eastAsia" w:ascii="宋体" w:hAnsi="宋体" w:cs="宋体"/>
          <w:color w:val="FF0000"/>
          <w:sz w:val="24"/>
          <w:szCs w:val="24"/>
          <w:lang w:val="en-US" w:eastAsia="zh-CN" w:bidi="ar-EG"/>
        </w:rPr>
        <w:t>4</w:t>
      </w:r>
      <w:r>
        <w:rPr>
          <w:rFonts w:hint="eastAsia" w:ascii="宋体" w:hAnsi="宋体" w:eastAsia="宋体" w:cs="宋体"/>
          <w:color w:val="FF0000"/>
          <w:sz w:val="24"/>
          <w:szCs w:val="24"/>
          <w:lang w:bidi="ar-EG"/>
        </w:rPr>
        <w:t>日17时30</w:t>
      </w:r>
      <w:r>
        <w:rPr>
          <w:rFonts w:hint="eastAsia" w:ascii="Times New Roman" w:hAnsi="Times New Roman" w:eastAsia="宋体" w:cs="Times New Roman"/>
          <w:sz w:val="24"/>
          <w:szCs w:val="24"/>
          <w:lang w:bidi="ar-EG"/>
        </w:rPr>
        <w:t>分止。</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hint="eastAsia" w:ascii="Times New Roman" w:hAnsi="Times New Roman" w:eastAsia="宋体" w:cs="Times New Roman"/>
          <w:sz w:val="24"/>
          <w:szCs w:val="24"/>
          <w:lang w:val="hr-HR" w:eastAsia="zh-CN" w:bidi="ar-EG"/>
        </w:rPr>
      </w:pPr>
      <w:r>
        <w:rPr>
          <w:rFonts w:hint="eastAsia" w:ascii="Times New Roman" w:hAnsi="Times New Roman" w:eastAsia="宋体" w:cs="Times New Roman"/>
          <w:sz w:val="24"/>
          <w:szCs w:val="24"/>
          <w:lang w:val="hr-HR" w:eastAsia="zh-CN" w:bidi="ar-EG"/>
        </w:rPr>
        <w:t>采购文件：见附件</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四、响应文件提交</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1、开始时间：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cs="宋体"/>
          <w:color w:val="FF0000"/>
          <w:sz w:val="24"/>
          <w:szCs w:val="24"/>
          <w:lang w:val="en-US" w:eastAsia="zh-CN" w:bidi="ar-EG"/>
        </w:rPr>
        <w:t>4</w:t>
      </w:r>
      <w:r>
        <w:rPr>
          <w:rFonts w:hint="eastAsia" w:ascii="宋体" w:hAnsi="宋体" w:eastAsia="宋体" w:cs="宋体"/>
          <w:color w:val="FF0000"/>
          <w:sz w:val="24"/>
          <w:szCs w:val="24"/>
          <w:lang w:val="hr-HR" w:bidi="ar-EG"/>
        </w:rPr>
        <w:t>月</w:t>
      </w:r>
      <w:r>
        <w:rPr>
          <w:rFonts w:hint="eastAsia" w:ascii="宋体" w:hAnsi="宋体" w:cs="宋体"/>
          <w:color w:val="FF0000"/>
          <w:sz w:val="24"/>
          <w:szCs w:val="24"/>
          <w:lang w:val="en-US" w:eastAsia="zh-CN" w:bidi="ar-EG"/>
        </w:rPr>
        <w:t>6</w:t>
      </w:r>
      <w:r>
        <w:rPr>
          <w:rFonts w:hint="eastAsia" w:ascii="宋体" w:hAnsi="宋体" w:eastAsia="宋体" w:cs="宋体"/>
          <w:color w:val="FF0000"/>
          <w:sz w:val="24"/>
          <w:szCs w:val="24"/>
          <w:lang w:val="hr-HR" w:bidi="ar-EG"/>
        </w:rPr>
        <w:t>日</w:t>
      </w:r>
      <w:r>
        <w:rPr>
          <w:rFonts w:hint="eastAsia" w:ascii="宋体" w:hAnsi="宋体" w:eastAsia="宋体" w:cs="宋体"/>
          <w:color w:val="FF0000"/>
          <w:sz w:val="24"/>
          <w:szCs w:val="24"/>
          <w:lang w:bidi="ar-EG"/>
        </w:rPr>
        <w:t>8</w:t>
      </w:r>
      <w:r>
        <w:rPr>
          <w:rFonts w:hint="eastAsia" w:ascii="宋体" w:hAnsi="宋体" w:eastAsia="宋体" w:cs="宋体"/>
          <w:color w:val="FF0000"/>
          <w:sz w:val="24"/>
          <w:szCs w:val="24"/>
          <w:lang w:val="hr-HR" w:bidi="ar-EG"/>
        </w:rPr>
        <w:t>点</w:t>
      </w:r>
      <w:r>
        <w:rPr>
          <w:rFonts w:hint="eastAsia" w:ascii="宋体" w:hAnsi="宋体" w:eastAsia="宋体" w:cs="宋体"/>
          <w:color w:val="FF0000"/>
          <w:sz w:val="24"/>
          <w:szCs w:val="24"/>
          <w:lang w:bidi="ar-EG"/>
        </w:rPr>
        <w:t>30</w:t>
      </w:r>
      <w:r>
        <w:rPr>
          <w:rFonts w:hint="eastAsia" w:ascii="宋体" w:hAnsi="宋体" w:eastAsia="宋体" w:cs="宋体"/>
          <w:color w:val="FF0000"/>
          <w:sz w:val="24"/>
          <w:szCs w:val="24"/>
          <w:lang w:val="hr-HR" w:bidi="ar-EG"/>
        </w:rPr>
        <w:t>分</w:t>
      </w:r>
      <w:r>
        <w:rPr>
          <w:rFonts w:hint="eastAsia" w:ascii="Times New Roman" w:hAnsi="Times New Roman" w:eastAsia="宋体" w:cs="Times New Roman"/>
          <w:sz w:val="24"/>
          <w:szCs w:val="24"/>
          <w:lang w:val="hr-HR" w:bidi="ar-EG"/>
        </w:rPr>
        <w:t>（北京时间）</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2、截止时间：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cs="宋体"/>
          <w:color w:val="FF0000"/>
          <w:sz w:val="24"/>
          <w:szCs w:val="24"/>
          <w:lang w:val="en-US" w:eastAsia="zh-CN" w:bidi="ar-EG"/>
        </w:rPr>
        <w:t>4</w:t>
      </w:r>
      <w:r>
        <w:rPr>
          <w:rFonts w:hint="eastAsia" w:ascii="宋体" w:hAnsi="宋体" w:eastAsia="宋体" w:cs="宋体"/>
          <w:color w:val="FF0000"/>
          <w:sz w:val="24"/>
          <w:szCs w:val="24"/>
          <w:lang w:val="hr-HR" w:bidi="ar-EG"/>
        </w:rPr>
        <w:t>月</w:t>
      </w:r>
      <w:r>
        <w:rPr>
          <w:rFonts w:hint="eastAsia" w:ascii="宋体" w:hAnsi="宋体" w:cs="宋体"/>
          <w:color w:val="FF0000"/>
          <w:sz w:val="24"/>
          <w:szCs w:val="24"/>
          <w:lang w:val="en-US" w:eastAsia="zh-CN" w:bidi="ar-EG"/>
        </w:rPr>
        <w:t>6</w:t>
      </w:r>
      <w:r>
        <w:rPr>
          <w:rFonts w:hint="eastAsia" w:ascii="宋体" w:hAnsi="宋体" w:eastAsia="宋体" w:cs="宋体"/>
          <w:color w:val="FF0000"/>
          <w:sz w:val="24"/>
          <w:szCs w:val="24"/>
          <w:lang w:val="hr-HR" w:bidi="ar-EG"/>
        </w:rPr>
        <w:t>日</w:t>
      </w:r>
      <w:r>
        <w:rPr>
          <w:rFonts w:hint="eastAsia" w:ascii="宋体" w:hAnsi="宋体" w:eastAsia="宋体" w:cs="宋体"/>
          <w:color w:val="FF0000"/>
          <w:sz w:val="24"/>
          <w:szCs w:val="24"/>
          <w:lang w:bidi="ar-EG"/>
        </w:rPr>
        <w:t>9</w:t>
      </w:r>
      <w:r>
        <w:rPr>
          <w:rFonts w:hint="eastAsia" w:ascii="宋体" w:hAnsi="宋体" w:eastAsia="宋体" w:cs="宋体"/>
          <w:color w:val="FF0000"/>
          <w:sz w:val="24"/>
          <w:szCs w:val="24"/>
          <w:lang w:val="hr-HR" w:bidi="ar-EG"/>
        </w:rPr>
        <w:t>点</w:t>
      </w:r>
      <w:r>
        <w:rPr>
          <w:rFonts w:hint="eastAsia" w:ascii="宋体" w:hAnsi="宋体" w:eastAsia="宋体" w:cs="宋体"/>
          <w:color w:val="FF0000"/>
          <w:sz w:val="24"/>
          <w:szCs w:val="24"/>
          <w:lang w:bidi="ar-EG"/>
        </w:rPr>
        <w:t>00</w:t>
      </w:r>
      <w:r>
        <w:rPr>
          <w:rFonts w:hint="eastAsia" w:ascii="宋体" w:hAnsi="宋体" w:eastAsia="宋体" w:cs="宋体"/>
          <w:color w:val="FF0000"/>
          <w:sz w:val="24"/>
          <w:szCs w:val="24"/>
          <w:lang w:val="hr-HR" w:bidi="ar-EG"/>
        </w:rPr>
        <w:t>分</w:t>
      </w:r>
      <w:r>
        <w:rPr>
          <w:rFonts w:hint="eastAsia" w:ascii="Times New Roman" w:hAnsi="Times New Roman" w:eastAsia="宋体" w:cs="Times New Roman"/>
          <w:sz w:val="24"/>
          <w:szCs w:val="24"/>
          <w:lang w:val="hr-HR" w:bidi="ar-EG"/>
        </w:rPr>
        <w:t>（北京时间）</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3、地点：阳新县公共资源交易中心</w:t>
      </w:r>
      <w:r>
        <w:rPr>
          <w:rFonts w:hint="eastAsia" w:ascii="宋体" w:hAnsi="宋体" w:eastAsia="宋体" w:cs="宋体"/>
          <w:sz w:val="24"/>
          <w:szCs w:val="24"/>
          <w:lang w:val="en-US" w:eastAsia="zh-CN" w:bidi="ar-EG"/>
        </w:rPr>
        <w:t>2</w:t>
      </w:r>
      <w:r>
        <w:rPr>
          <w:rFonts w:hint="eastAsia" w:ascii="Times New Roman" w:hAnsi="Times New Roman" w:eastAsia="宋体" w:cs="Times New Roman"/>
          <w:sz w:val="24"/>
          <w:szCs w:val="24"/>
          <w:lang w:val="hr-HR" w:bidi="ar-EG"/>
        </w:rPr>
        <w:t>楼开标厅</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五、开启</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1、时间：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cs="宋体"/>
          <w:color w:val="FF0000"/>
          <w:sz w:val="24"/>
          <w:szCs w:val="24"/>
          <w:lang w:val="en-US" w:eastAsia="zh-CN" w:bidi="ar-EG"/>
        </w:rPr>
        <w:t>4</w:t>
      </w:r>
      <w:r>
        <w:rPr>
          <w:rFonts w:hint="eastAsia" w:ascii="宋体" w:hAnsi="宋体" w:eastAsia="宋体" w:cs="宋体"/>
          <w:color w:val="FF0000"/>
          <w:sz w:val="24"/>
          <w:szCs w:val="24"/>
          <w:lang w:val="hr-HR" w:bidi="ar-EG"/>
        </w:rPr>
        <w:t>月</w:t>
      </w:r>
      <w:r>
        <w:rPr>
          <w:rFonts w:hint="eastAsia" w:ascii="宋体" w:hAnsi="宋体" w:cs="宋体"/>
          <w:color w:val="FF0000"/>
          <w:sz w:val="24"/>
          <w:szCs w:val="24"/>
          <w:lang w:val="en-US" w:eastAsia="zh-CN" w:bidi="ar-EG"/>
        </w:rPr>
        <w:t>6</w:t>
      </w:r>
      <w:r>
        <w:rPr>
          <w:rFonts w:hint="eastAsia" w:ascii="宋体" w:hAnsi="宋体" w:eastAsia="宋体" w:cs="宋体"/>
          <w:color w:val="FF0000"/>
          <w:sz w:val="24"/>
          <w:szCs w:val="24"/>
          <w:lang w:val="hr-HR" w:bidi="ar-EG"/>
        </w:rPr>
        <w:t>日9点</w:t>
      </w:r>
      <w:r>
        <w:rPr>
          <w:rFonts w:hint="eastAsia" w:ascii="宋体" w:hAnsi="宋体" w:eastAsia="宋体" w:cs="宋体"/>
          <w:color w:val="FF0000"/>
          <w:sz w:val="24"/>
          <w:szCs w:val="24"/>
          <w:lang w:val="en-US" w:eastAsia="zh-CN" w:bidi="ar-EG"/>
        </w:rPr>
        <w:t>00</w:t>
      </w:r>
      <w:r>
        <w:rPr>
          <w:rFonts w:hint="eastAsia" w:ascii="宋体" w:hAnsi="宋体" w:eastAsia="宋体" w:cs="宋体"/>
          <w:color w:val="FF0000"/>
          <w:sz w:val="24"/>
          <w:szCs w:val="24"/>
          <w:lang w:val="hr-HR" w:bidi="ar-EG"/>
        </w:rPr>
        <w:t>分</w:t>
      </w:r>
      <w:r>
        <w:rPr>
          <w:rFonts w:hint="eastAsia" w:ascii="Times New Roman" w:hAnsi="Times New Roman" w:eastAsia="宋体" w:cs="Times New Roman"/>
          <w:sz w:val="24"/>
          <w:szCs w:val="24"/>
          <w:lang w:val="hr-HR" w:bidi="ar-EG"/>
        </w:rPr>
        <w:t>（北京时间）</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2、地点：阳新县公共资源交易中心</w:t>
      </w:r>
      <w:r>
        <w:rPr>
          <w:rFonts w:hint="eastAsia" w:ascii="宋体" w:hAnsi="宋体" w:eastAsia="宋体" w:cs="宋体"/>
          <w:sz w:val="24"/>
          <w:szCs w:val="24"/>
          <w:lang w:val="en-US" w:eastAsia="zh-CN" w:bidi="ar-EG"/>
        </w:rPr>
        <w:t>2</w:t>
      </w:r>
      <w:r>
        <w:rPr>
          <w:rFonts w:hint="eastAsia" w:ascii="Times New Roman" w:hAnsi="Times New Roman" w:eastAsia="宋体" w:cs="Times New Roman"/>
          <w:sz w:val="24"/>
          <w:szCs w:val="24"/>
          <w:lang w:val="hr-HR" w:bidi="ar-EG"/>
        </w:rPr>
        <w:t>楼开标厅</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六、公告期限</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自本公告发布之日起</w:t>
      </w:r>
      <w:r>
        <w:rPr>
          <w:rFonts w:hint="eastAsia" w:ascii="宋体" w:hAnsi="宋体" w:eastAsia="宋体" w:cs="宋体"/>
          <w:sz w:val="24"/>
          <w:szCs w:val="24"/>
          <w:lang w:val="en-US" w:eastAsia="zh-CN" w:bidi="ar-EG"/>
        </w:rPr>
        <w:t>3</w:t>
      </w:r>
      <w:r>
        <w:rPr>
          <w:rFonts w:hint="eastAsia" w:ascii="Times New Roman" w:hAnsi="Times New Roman" w:eastAsia="宋体" w:cs="Times New Roman"/>
          <w:sz w:val="24"/>
          <w:szCs w:val="24"/>
          <w:lang w:val="hr-HR" w:bidi="ar-EG"/>
        </w:rPr>
        <w:t>个工作日。</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七、其他补充事宜</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hint="eastAsia"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1.供应商认为</w:t>
      </w:r>
      <w:r>
        <w:rPr>
          <w:rFonts w:hint="eastAsia" w:ascii="Times New Roman" w:hAnsi="Times New Roman" w:eastAsia="宋体" w:cs="Times New Roman"/>
          <w:sz w:val="24"/>
          <w:szCs w:val="24"/>
          <w:lang w:val="hr-HR" w:eastAsia="zh-CN" w:bidi="ar-EG"/>
        </w:rPr>
        <w:t>谈判</w:t>
      </w:r>
      <w:r>
        <w:rPr>
          <w:rFonts w:hint="eastAsia" w:ascii="Times New Roman" w:hAnsi="Times New Roman" w:eastAsia="宋体" w:cs="Times New Roman"/>
          <w:sz w:val="24"/>
          <w:szCs w:val="24"/>
          <w:lang w:val="hr-HR" w:bidi="ar-EG"/>
        </w:rPr>
        <w:t>文件、采购过程和成交结果使自己的权益受到损害的，可以在知道或者应知其权益受到损害之日起7个工作日内向采购人或阳新县政府采购中心提出质疑。</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2.本公告发布的信息媒体“湖北省政府采购网”、“黄石公共资源交易信息网”及“阳新县人民政府网”。</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八、凡对本次采购提出询问，请按以下方式联系</w:t>
      </w:r>
    </w:p>
    <w:p>
      <w:pPr>
        <w:keepNext w:val="0"/>
        <w:keepLines w:val="0"/>
        <w:pageBreakBefore w:val="0"/>
        <w:kinsoku/>
        <w:wordWrap/>
        <w:overflowPunct/>
        <w:topLinePunct w:val="0"/>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1.采购人信息</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cs="宋体"/>
          <w:sz w:val="24"/>
          <w:szCs w:val="24"/>
        </w:rPr>
        <w:t>名    称：</w:t>
      </w:r>
      <w:r>
        <w:rPr>
          <w:rFonts w:hint="eastAsia" w:ascii="宋体" w:hAnsi="宋体" w:eastAsia="宋体" w:cs="宋体"/>
          <w:i w:val="0"/>
          <w:iCs w:val="0"/>
          <w:caps w:val="0"/>
          <w:color w:val="000000"/>
          <w:spacing w:val="0"/>
          <w:sz w:val="24"/>
          <w:szCs w:val="24"/>
          <w:shd w:val="clear" w:color="auto" w:fill="FFFFFF"/>
        </w:rPr>
        <w:t>阳新县</w:t>
      </w:r>
      <w:r>
        <w:rPr>
          <w:rFonts w:hint="eastAsia" w:ascii="宋体" w:hAnsi="宋体" w:eastAsia="宋体" w:cs="宋体"/>
          <w:i w:val="0"/>
          <w:iCs w:val="0"/>
          <w:caps w:val="0"/>
          <w:color w:val="000000"/>
          <w:spacing w:val="0"/>
          <w:sz w:val="24"/>
          <w:szCs w:val="24"/>
          <w:shd w:val="clear" w:color="auto" w:fill="FFFFFF"/>
          <w:lang w:eastAsia="zh-CN"/>
        </w:rPr>
        <w:t>高级中学</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eastAsia="宋体" w:cs="宋体"/>
          <w:sz w:val="24"/>
          <w:szCs w:val="24"/>
          <w:lang w:eastAsia="zh-CN"/>
        </w:rPr>
        <w:t>阳新县兴国镇桃花泉路63号</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eastAsia="宋体" w:cs="宋体"/>
          <w:sz w:val="24"/>
          <w:szCs w:val="24"/>
          <w:lang w:eastAsia="zh-CN"/>
        </w:rPr>
        <w:t>邓光辉</w:t>
      </w:r>
      <w:r>
        <w:rPr>
          <w:rFonts w:hint="eastAsia" w:ascii="宋体" w:hAnsi="宋体" w:eastAsia="宋体" w:cs="宋体"/>
          <w:sz w:val="24"/>
          <w:szCs w:val="24"/>
          <w:lang w:val="en-US" w:eastAsia="zh-CN"/>
        </w:rPr>
        <w:t xml:space="preserve">    15387246718</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szCs w:val="24"/>
        </w:rPr>
      </w:pPr>
      <w:r>
        <w:rPr>
          <w:rFonts w:hint="eastAsia" w:ascii="宋体" w:hAnsi="宋体" w:eastAsia="宋体" w:cs="宋体"/>
          <w:sz w:val="24"/>
          <w:szCs w:val="24"/>
          <w:lang w:eastAsia="zh-CN"/>
        </w:rPr>
        <w:t>2.采购代理机构信息</w:t>
      </w:r>
    </w:p>
    <w:p>
      <w:pPr>
        <w:keepNext w:val="0"/>
        <w:keepLines w:val="0"/>
        <w:pageBreakBefore w:val="0"/>
        <w:kinsoku/>
        <w:wordWrap/>
        <w:overflowPunct/>
        <w:topLinePunct w:val="0"/>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名    称：阳新县政府采购中心</w:t>
      </w:r>
    </w:p>
    <w:p>
      <w:pPr>
        <w:keepNext w:val="0"/>
        <w:keepLines w:val="0"/>
        <w:pageBreakBefore w:val="0"/>
        <w:kinsoku/>
        <w:wordWrap/>
        <w:overflowPunct/>
        <w:topLinePunct w:val="0"/>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地    址：阳新县熊家垴安置小区东侧</w:t>
      </w:r>
    </w:p>
    <w:p>
      <w:pPr>
        <w:keepNext w:val="0"/>
        <w:keepLines w:val="0"/>
        <w:pageBreakBefore w:val="0"/>
        <w:kinsoku/>
        <w:wordWrap/>
        <w:overflowPunct/>
        <w:topLinePunct w:val="0"/>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联系方式：</w:t>
      </w:r>
      <w:bookmarkStart w:id="1" w:name="_Toc28359010"/>
      <w:bookmarkStart w:id="2" w:name="_Toc28359087"/>
      <w:r>
        <w:rPr>
          <w:rFonts w:hint="eastAsia" w:ascii="宋体" w:hAnsi="宋体" w:cs="宋体"/>
          <w:sz w:val="24"/>
          <w:szCs w:val="24"/>
          <w:lang w:val="en-US" w:eastAsia="zh-CN"/>
        </w:rPr>
        <w:t>邱陵</w:t>
      </w:r>
      <w:r>
        <w:rPr>
          <w:rFonts w:hint="eastAsia" w:ascii="宋体" w:hAnsi="宋体" w:cs="宋体"/>
          <w:sz w:val="24"/>
          <w:szCs w:val="24"/>
        </w:rPr>
        <w:t xml:space="preserve">   0714-7319791</w:t>
      </w:r>
    </w:p>
    <w:bookmarkEnd w:id="1"/>
    <w:bookmarkEnd w:id="2"/>
    <w:p>
      <w:pPr>
        <w:keepNext w:val="0"/>
        <w:keepLines w:val="0"/>
        <w:pageBreakBefore w:val="0"/>
        <w:widowControl/>
        <w:kinsoku/>
        <w:wordWrap/>
        <w:overflowPunct/>
        <w:topLinePunct w:val="0"/>
        <w:autoSpaceDE/>
        <w:autoSpaceDN/>
        <w:bidi w:val="0"/>
        <w:spacing w:line="400" w:lineRule="exact"/>
        <w:ind w:firstLine="480" w:firstLineChars="200"/>
        <w:textAlignment w:val="baseline"/>
        <w:rPr>
          <w:sz w:val="24"/>
          <w:lang w:val="hr-HR" w:bidi="ar-EG"/>
        </w:rPr>
      </w:pPr>
      <w:r>
        <w:rPr>
          <w:rFonts w:hint="eastAsia" w:ascii="宋体" w:hAnsi="宋体" w:cs="宋体"/>
          <w:sz w:val="24"/>
          <w:szCs w:val="24"/>
        </w:rPr>
        <w:t>2.</w:t>
      </w:r>
      <w:r>
        <w:rPr>
          <w:rFonts w:hint="eastAsia"/>
          <w:sz w:val="24"/>
          <w:lang w:val="hr-HR" w:bidi="ar-EG"/>
        </w:rPr>
        <w:t>项目联系方式</w:t>
      </w:r>
    </w:p>
    <w:p>
      <w:pPr>
        <w:keepNext w:val="0"/>
        <w:keepLines w:val="0"/>
        <w:pageBreakBefore w:val="0"/>
        <w:widowControl/>
        <w:kinsoku/>
        <w:wordWrap/>
        <w:overflowPunct/>
        <w:topLinePunct w:val="0"/>
        <w:autoSpaceDE/>
        <w:autoSpaceDN/>
        <w:bidi w:val="0"/>
        <w:spacing w:line="400" w:lineRule="exact"/>
        <w:ind w:firstLine="480" w:firstLineChars="200"/>
        <w:textAlignment w:val="baseline"/>
        <w:rPr>
          <w:rFonts w:hint="eastAsia" w:ascii="宋体" w:hAnsi="宋体" w:eastAsia="宋体" w:cs="宋体"/>
          <w:sz w:val="24"/>
          <w:szCs w:val="24"/>
          <w:lang w:eastAsia="zh-CN"/>
        </w:rPr>
      </w:pPr>
      <w:r>
        <w:rPr>
          <w:rFonts w:hint="eastAsia"/>
          <w:sz w:val="24"/>
          <w:lang w:val="hr-HR" w:bidi="ar-EG"/>
        </w:rPr>
        <w:t>项目联系人：</w:t>
      </w:r>
      <w:r>
        <w:rPr>
          <w:rFonts w:hint="eastAsia" w:ascii="宋体" w:hAnsi="宋体" w:eastAsia="宋体" w:cs="宋体"/>
          <w:sz w:val="24"/>
          <w:szCs w:val="24"/>
          <w:lang w:eastAsia="zh-CN"/>
        </w:rPr>
        <w:t>邓光辉</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sz w:val="24"/>
          <w:lang w:val="hr-HR" w:bidi="ar-EG"/>
        </w:rPr>
        <w:t>电话：</w:t>
      </w:r>
      <w:r>
        <w:rPr>
          <w:rFonts w:hint="eastAsia" w:ascii="宋体" w:hAnsi="宋体" w:eastAsia="宋体" w:cs="宋体"/>
          <w:sz w:val="24"/>
          <w:szCs w:val="24"/>
          <w:lang w:val="en-US" w:eastAsia="zh-CN"/>
        </w:rPr>
        <w:t>15387246718</w:t>
      </w:r>
    </w:p>
    <w:p>
      <w:pPr>
        <w:keepNext w:val="0"/>
        <w:keepLines w:val="0"/>
        <w:pageBreakBefore w:val="0"/>
        <w:widowControl/>
        <w:kinsoku/>
        <w:wordWrap/>
        <w:overflowPunct/>
        <w:topLinePunct w:val="0"/>
        <w:autoSpaceDE/>
        <w:autoSpaceDN/>
        <w:bidi w:val="0"/>
        <w:spacing w:line="400" w:lineRule="exact"/>
        <w:ind w:firstLine="480" w:firstLineChars="200"/>
        <w:textAlignment w:val="baseline"/>
        <w:rPr>
          <w:sz w:val="24"/>
          <w:lang w:val="hr-HR" w:bidi="ar-EG"/>
        </w:rPr>
      </w:pPr>
    </w:p>
    <w:p>
      <w:pPr>
        <w:ind w:firstLine="5600" w:firstLineChars="2000"/>
        <w:rPr>
          <w:rFonts w:hint="eastAsia" w:ascii="仿宋" w:hAnsi="仿宋" w:eastAsia="仿宋" w:cs="仿宋"/>
        </w:rPr>
      </w:pPr>
    </w:p>
    <w:p>
      <w:pPr>
        <w:ind w:firstLine="5600" w:firstLineChars="2000"/>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3</w:t>
      </w:r>
      <w:r>
        <w:rPr>
          <w:rFonts w:hint="eastAsia" w:ascii="仿宋" w:hAnsi="仿宋" w:eastAsia="仿宋" w:cs="仿宋"/>
        </w:rPr>
        <w:t>年</w:t>
      </w:r>
      <w:r>
        <w:rPr>
          <w:rFonts w:hint="eastAsia" w:ascii="仿宋" w:hAnsi="仿宋" w:eastAsia="仿宋" w:cs="仿宋"/>
          <w:lang w:val="en-US" w:eastAsia="zh-CN"/>
        </w:rPr>
        <w:t>3</w:t>
      </w:r>
      <w:r>
        <w:rPr>
          <w:rFonts w:hint="eastAsia" w:ascii="仿宋" w:hAnsi="仿宋" w:eastAsia="仿宋" w:cs="仿宋"/>
        </w:rPr>
        <w:t>月</w:t>
      </w:r>
      <w:r>
        <w:rPr>
          <w:rFonts w:hint="eastAsia" w:ascii="仿宋" w:hAnsi="仿宋" w:eastAsia="仿宋" w:cs="仿宋"/>
          <w:lang w:val="en-US" w:eastAsia="zh-CN"/>
        </w:rPr>
        <w:t>30</w:t>
      </w:r>
      <w:r>
        <w:rPr>
          <w:rFonts w:hint="eastAsia" w:ascii="仿宋" w:hAnsi="仿宋" w:eastAsia="仿宋" w:cs="仿宋"/>
        </w:rPr>
        <w:t>日</w:t>
      </w:r>
    </w:p>
    <w:p>
      <w:pPr>
        <w:ind w:firstLine="3253" w:firstLineChars="900"/>
        <w:rPr>
          <w:b/>
          <w:bCs/>
          <w:color w:val="000000"/>
          <w:sz w:val="36"/>
          <w:szCs w:val="36"/>
        </w:rPr>
      </w:pPr>
      <w:bookmarkStart w:id="4" w:name="_GoBack"/>
      <w:bookmarkEnd w:id="4"/>
      <w:r>
        <w:rPr>
          <w:b/>
          <w:color w:val="000000"/>
          <w:sz w:val="36"/>
          <w:szCs w:val="36"/>
          <w:lang w:val="hr-HR" w:bidi="ar-EG"/>
        </w:rPr>
        <w:t>第二章</w:t>
      </w:r>
      <w:r>
        <w:rPr>
          <w:b/>
          <w:bCs/>
          <w:color w:val="000000"/>
          <w:sz w:val="36"/>
          <w:szCs w:val="36"/>
        </w:rPr>
        <w:t>谈判须知</w:t>
      </w:r>
    </w:p>
    <w:p>
      <w:pPr>
        <w:jc w:val="both"/>
        <w:rPr>
          <w:szCs w:val="28"/>
        </w:rPr>
      </w:pPr>
    </w:p>
    <w:p>
      <w:pPr>
        <w:jc w:val="center"/>
      </w:pPr>
      <w:r>
        <w:rPr>
          <w:rFonts w:hint="eastAsia"/>
          <w:b/>
          <w:bCs/>
          <w:szCs w:val="28"/>
        </w:rPr>
        <w:t>谈判</w:t>
      </w:r>
      <w:r>
        <w:rPr>
          <w:b/>
          <w:bCs/>
          <w:szCs w:val="28"/>
        </w:rPr>
        <w:t>须知前附表</w:t>
      </w:r>
    </w:p>
    <w:tbl>
      <w:tblPr>
        <w:tblStyle w:val="29"/>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noWrap w:val="0"/>
            <w:vAlign w:val="center"/>
          </w:tcPr>
          <w:p>
            <w:pPr>
              <w:jc w:val="center"/>
              <w:rPr>
                <w:sz w:val="24"/>
              </w:rPr>
            </w:pPr>
            <w:r>
              <w:rPr>
                <w:rFonts w:hAnsi="宋体"/>
                <w:sz w:val="24"/>
              </w:rPr>
              <w:t>序号</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sz w:val="24"/>
              </w:rPr>
              <w:t>项目</w:t>
            </w:r>
          </w:p>
        </w:tc>
        <w:tc>
          <w:tcPr>
            <w:tcW w:w="5013" w:type="dxa"/>
            <w:tcBorders>
              <w:top w:val="single" w:color="auto" w:sz="4" w:space="0"/>
              <w:left w:val="single" w:color="auto" w:sz="4" w:space="0"/>
              <w:bottom w:val="single" w:color="auto" w:sz="4" w:space="0"/>
            </w:tcBorders>
            <w:noWrap w:val="0"/>
            <w:vAlign w:val="center"/>
          </w:tcPr>
          <w:p>
            <w:pPr>
              <w:jc w:val="left"/>
              <w:rPr>
                <w:sz w:val="24"/>
              </w:rPr>
            </w:pPr>
            <w:r>
              <w:rPr>
                <w:sz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sz w:val="24"/>
              </w:rPr>
            </w:pPr>
            <w:r>
              <w:rPr>
                <w:sz w:val="24"/>
              </w:rPr>
              <w:t>1</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sz w:val="24"/>
              </w:rPr>
              <w:t>项目名称</w:t>
            </w:r>
          </w:p>
        </w:tc>
        <w:tc>
          <w:tcPr>
            <w:tcW w:w="5013" w:type="dxa"/>
            <w:tcBorders>
              <w:top w:val="single" w:color="auto" w:sz="4" w:space="0"/>
              <w:left w:val="single" w:color="auto" w:sz="4" w:space="0"/>
              <w:bottom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baseline"/>
              <w:rPr>
                <w:rFonts w:hint="eastAsia" w:ascii="Times New Roman" w:hAnsi="Times New Roman" w:eastAsia="宋体" w:cs="Times New Roman"/>
                <w:sz w:val="24"/>
                <w:szCs w:val="24"/>
                <w:lang w:val="hr-HR" w:eastAsia="zh-CN" w:bidi="ar-EG"/>
              </w:rPr>
            </w:pPr>
            <w:r>
              <w:rPr>
                <w:rFonts w:hint="eastAsia" w:ascii="宋体" w:hAnsi="宋体" w:eastAsia="宋体" w:cs="宋体"/>
                <w:sz w:val="24"/>
                <w:szCs w:val="24"/>
                <w:lang w:eastAsia="zh-CN"/>
              </w:rPr>
              <w:t>阳新县</w:t>
            </w:r>
            <w:r>
              <w:rPr>
                <w:rFonts w:hint="eastAsia" w:ascii="宋体" w:hAnsi="宋体" w:eastAsia="宋体" w:cs="宋体"/>
                <w:sz w:val="24"/>
                <w:szCs w:val="24"/>
                <w:lang w:val="en-US" w:eastAsia="zh-CN"/>
              </w:rPr>
              <w:t>高级中学学生食堂电梯安装项目</w:t>
            </w:r>
            <w:r>
              <w:rPr>
                <w:rFonts w:hint="eastAsia" w:ascii="宋体" w:hAnsi="宋体" w:cs="宋体"/>
                <w:sz w:val="24"/>
                <w:szCs w:val="24"/>
                <w:lang w:val="en-US" w:eastAsia="zh-CN"/>
              </w:rPr>
              <w:t>（二次）</w:t>
            </w:r>
          </w:p>
          <w:p>
            <w:pPr>
              <w:pStyle w:val="25"/>
              <w:numPr>
                <w:ilvl w:val="0"/>
                <w:numId w:val="0"/>
              </w:numPr>
              <w:rPr>
                <w:rFonts w:hint="eastAsia"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sz w:val="24"/>
              </w:rPr>
            </w:pPr>
            <w:r>
              <w:rPr>
                <w:sz w:val="24"/>
              </w:rPr>
              <w:t>2</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sz w:val="24"/>
              </w:rPr>
              <w:t>项目编号</w:t>
            </w:r>
          </w:p>
        </w:tc>
        <w:tc>
          <w:tcPr>
            <w:tcW w:w="5013" w:type="dxa"/>
            <w:tcBorders>
              <w:top w:val="single" w:color="auto" w:sz="4" w:space="0"/>
              <w:left w:val="single" w:color="auto" w:sz="4" w:space="0"/>
              <w:bottom w:val="single" w:color="auto" w:sz="4" w:space="0"/>
            </w:tcBorders>
            <w:noWrap w:val="0"/>
            <w:vAlign w:val="center"/>
          </w:tcPr>
          <w:p>
            <w:pPr>
              <w:jc w:val="left"/>
              <w:rPr>
                <w:rFonts w:hint="default"/>
                <w:sz w:val="24"/>
                <w:lang w:val="en-US"/>
              </w:rPr>
            </w:pPr>
            <w:r>
              <w:rPr>
                <w:rFonts w:hint="eastAsia" w:ascii="宋体" w:hAnsi="宋体" w:eastAsia="宋体" w:cs="宋体"/>
                <w:sz w:val="24"/>
                <w:lang w:val="en-US" w:eastAsia="zh-CN"/>
              </w:rPr>
              <w:t>131-2023CG-028</w:t>
            </w:r>
            <w:r>
              <w:rPr>
                <w:rFonts w:hint="eastAsia" w:ascii="宋体" w:hAnsi="宋体" w:cs="宋体"/>
                <w:sz w:val="24"/>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sz w:val="24"/>
              </w:rPr>
            </w:pPr>
            <w:r>
              <w:rPr>
                <w:sz w:val="24"/>
              </w:rPr>
              <w:t>3</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sz w:val="24"/>
              </w:rPr>
              <w:t>采购人</w:t>
            </w:r>
          </w:p>
        </w:tc>
        <w:tc>
          <w:tcPr>
            <w:tcW w:w="5013" w:type="dxa"/>
            <w:tcBorders>
              <w:top w:val="single" w:color="auto" w:sz="4" w:space="0"/>
              <w:left w:val="single" w:color="auto" w:sz="4" w:space="0"/>
              <w:bottom w:val="single" w:color="auto" w:sz="4" w:space="0"/>
            </w:tcBorders>
            <w:noWrap w:val="0"/>
            <w:vAlign w:val="center"/>
          </w:tcPr>
          <w:p>
            <w:pPr>
              <w:jc w:val="left"/>
              <w:rPr>
                <w:rFonts w:hint="eastAsia"/>
                <w:sz w:val="24"/>
                <w:lang w:eastAsia="zh-CN"/>
              </w:rPr>
            </w:pPr>
            <w:r>
              <w:rPr>
                <w:rFonts w:hint="eastAsia" w:ascii="宋体" w:hAnsi="宋体" w:eastAsia="宋体" w:cs="宋体"/>
                <w:sz w:val="24"/>
                <w:szCs w:val="24"/>
                <w:lang w:eastAsia="zh-CN"/>
              </w:rPr>
              <w:t>阳新县</w:t>
            </w:r>
            <w:r>
              <w:rPr>
                <w:rFonts w:hint="eastAsia" w:ascii="宋体" w:hAnsi="宋体" w:eastAsia="宋体" w:cs="宋体"/>
                <w:sz w:val="24"/>
                <w:szCs w:val="24"/>
                <w:lang w:val="en-US" w:eastAsia="zh-CN"/>
              </w:rPr>
              <w:t>高级中学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sz w:val="24"/>
              </w:rPr>
            </w:pPr>
            <w:r>
              <w:rPr>
                <w:sz w:val="24"/>
              </w:rPr>
              <w:t>4</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rFonts w:hint="eastAsia"/>
                <w:sz w:val="24"/>
              </w:rPr>
              <w:t>集中采购机构</w:t>
            </w:r>
          </w:p>
        </w:tc>
        <w:tc>
          <w:tcPr>
            <w:tcW w:w="5013" w:type="dxa"/>
            <w:tcBorders>
              <w:top w:val="single" w:color="auto" w:sz="4" w:space="0"/>
              <w:left w:val="single" w:color="auto" w:sz="4" w:space="0"/>
              <w:bottom w:val="single" w:color="auto" w:sz="4" w:space="0"/>
            </w:tcBorders>
            <w:noWrap w:val="0"/>
            <w:vAlign w:val="center"/>
          </w:tcPr>
          <w:p>
            <w:pPr>
              <w:jc w:val="left"/>
              <w:rPr>
                <w:sz w:val="24"/>
              </w:rPr>
            </w:pPr>
            <w:r>
              <w:rPr>
                <w:rFonts w:hint="eastAsia"/>
                <w:sz w:val="24"/>
              </w:rPr>
              <w:t>阳新县政府采购中心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rFonts w:hint="eastAsia" w:eastAsia="宋体"/>
                <w:sz w:val="24"/>
                <w:lang w:eastAsia="zh-CN"/>
              </w:rPr>
            </w:pPr>
            <w:r>
              <w:rPr>
                <w:rFonts w:hint="eastAsia"/>
                <w:sz w:val="24"/>
                <w:lang w:val="en-US" w:eastAsia="zh-CN"/>
              </w:rPr>
              <w:t>5</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rFonts w:hint="eastAsia"/>
                <w:sz w:val="24"/>
              </w:rPr>
              <w:t>谈判文件份数</w:t>
            </w:r>
          </w:p>
        </w:tc>
        <w:tc>
          <w:tcPr>
            <w:tcW w:w="5013" w:type="dxa"/>
            <w:tcBorders>
              <w:top w:val="single" w:color="auto" w:sz="4" w:space="0"/>
              <w:left w:val="single" w:color="auto" w:sz="4" w:space="0"/>
              <w:bottom w:val="single" w:color="auto" w:sz="4" w:space="0"/>
            </w:tcBorders>
            <w:noWrap w:val="0"/>
            <w:vAlign w:val="center"/>
          </w:tcPr>
          <w:p>
            <w:pPr>
              <w:jc w:val="left"/>
              <w:rPr>
                <w:sz w:val="24"/>
              </w:rPr>
            </w:pPr>
            <w:r>
              <w:rPr>
                <w:rFonts w:hint="eastAsia"/>
                <w:sz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rFonts w:hint="eastAsia" w:eastAsia="宋体"/>
                <w:sz w:val="24"/>
                <w:lang w:eastAsia="zh-CN"/>
              </w:rPr>
            </w:pPr>
            <w:r>
              <w:rPr>
                <w:rFonts w:hint="eastAsia"/>
                <w:sz w:val="24"/>
                <w:lang w:val="en-US" w:eastAsia="zh-CN"/>
              </w:rPr>
              <w:t>6</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rFonts w:hint="eastAsia"/>
                <w:sz w:val="24"/>
              </w:rPr>
              <w:t>投标有效期</w:t>
            </w:r>
          </w:p>
        </w:tc>
        <w:tc>
          <w:tcPr>
            <w:tcW w:w="5013" w:type="dxa"/>
            <w:tcBorders>
              <w:top w:val="single" w:color="auto" w:sz="4" w:space="0"/>
              <w:left w:val="single" w:color="auto" w:sz="4" w:space="0"/>
              <w:bottom w:val="single" w:color="auto" w:sz="4" w:space="0"/>
            </w:tcBorders>
            <w:noWrap w:val="0"/>
            <w:vAlign w:val="center"/>
          </w:tcPr>
          <w:p>
            <w:pPr>
              <w:jc w:val="left"/>
              <w:rPr>
                <w:sz w:val="24"/>
              </w:rPr>
            </w:pPr>
            <w:r>
              <w:rPr>
                <w:rFonts w:hint="eastAsia"/>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rFonts w:hint="eastAsia" w:eastAsia="宋体"/>
                <w:sz w:val="24"/>
                <w:lang w:eastAsia="zh-CN"/>
              </w:rPr>
            </w:pPr>
            <w:r>
              <w:rPr>
                <w:rFonts w:hint="eastAsia"/>
                <w:sz w:val="24"/>
                <w:lang w:val="en-US" w:eastAsia="zh-CN"/>
              </w:rPr>
              <w:t>7</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rFonts w:hint="eastAsia"/>
                <w:sz w:val="24"/>
              </w:rPr>
              <w:t>是否专门面向中小企业</w:t>
            </w:r>
          </w:p>
        </w:tc>
        <w:tc>
          <w:tcPr>
            <w:tcW w:w="5013" w:type="dxa"/>
            <w:tcBorders>
              <w:top w:val="single" w:color="auto" w:sz="4" w:space="0"/>
              <w:left w:val="single" w:color="auto" w:sz="4" w:space="0"/>
              <w:bottom w:val="single" w:color="auto" w:sz="4" w:space="0"/>
            </w:tcBorders>
            <w:noWrap w:val="0"/>
            <w:vAlign w:val="center"/>
          </w:tcPr>
          <w:p>
            <w:pPr>
              <w:jc w:val="left"/>
              <w:rPr>
                <w:rFonts w:hint="eastAsia"/>
                <w:sz w:val="24"/>
                <w:lang w:eastAsia="zh-CN"/>
              </w:rPr>
            </w:pPr>
            <w:r>
              <w:rPr>
                <w:rFonts w:hint="eastAsia"/>
                <w:sz w:val="24"/>
                <w:lang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rFonts w:hint="eastAsia" w:eastAsia="宋体"/>
                <w:sz w:val="24"/>
                <w:lang w:eastAsia="zh-CN"/>
              </w:rPr>
            </w:pPr>
            <w:r>
              <w:rPr>
                <w:rFonts w:hint="eastAsia"/>
                <w:sz w:val="24"/>
                <w:lang w:val="en-US" w:eastAsia="zh-CN"/>
              </w:rPr>
              <w:t>8</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rFonts w:hint="eastAsia"/>
                <w:sz w:val="24"/>
              </w:rPr>
              <w:t>价格扣除比例</w:t>
            </w:r>
          </w:p>
        </w:tc>
        <w:tc>
          <w:tcPr>
            <w:tcW w:w="5013" w:type="dxa"/>
            <w:tcBorders>
              <w:top w:val="single" w:color="auto" w:sz="4" w:space="0"/>
              <w:left w:val="single" w:color="auto" w:sz="4" w:space="0"/>
              <w:bottom w:val="single" w:color="auto" w:sz="4" w:space="0"/>
            </w:tcBorders>
            <w:noWrap w:val="0"/>
            <w:vAlign w:val="center"/>
          </w:tcPr>
          <w:p>
            <w:pPr>
              <w:ind w:firstLine="2160" w:firstLineChars="900"/>
              <w:jc w:val="left"/>
              <w:rPr>
                <w:rFonts w:hint="default" w:eastAsia="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rFonts w:hint="eastAsia" w:eastAsia="宋体"/>
                <w:sz w:val="24"/>
                <w:lang w:eastAsia="zh-CN"/>
              </w:rPr>
            </w:pPr>
            <w:r>
              <w:rPr>
                <w:rFonts w:hint="eastAsia"/>
                <w:sz w:val="24"/>
                <w:lang w:val="en-US" w:eastAsia="zh-CN"/>
              </w:rPr>
              <w:t>9</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bCs/>
                <w:color w:val="000000"/>
                <w:sz w:val="24"/>
              </w:rPr>
            </w:pPr>
            <w:r>
              <w:rPr>
                <w:rFonts w:hint="eastAsia"/>
                <w:bCs/>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noWrap w:val="0"/>
            <w:vAlign w:val="center"/>
          </w:tcPr>
          <w:p>
            <w:pPr>
              <w:ind w:right="-140" w:rightChars="-50" w:firstLine="2160" w:firstLineChars="900"/>
              <w:jc w:val="left"/>
              <w:rPr>
                <w:rFonts w:ascii="宋体" w:hAnsi="宋体" w:cs="宋体"/>
                <w:color w:val="000000"/>
                <w:sz w:val="24"/>
              </w:rPr>
            </w:pPr>
            <w:r>
              <w:rPr>
                <w:rFonts w:hint="eastAsia" w:ascii="宋体" w:hAnsi="宋体" w:cs="宋体"/>
                <w:color w:val="000000"/>
                <w:sz w:val="24"/>
                <w:lang w:val="en-US" w:eastAsia="zh-CN"/>
              </w:rPr>
              <w:t>/</w:t>
            </w:r>
          </w:p>
        </w:tc>
      </w:tr>
    </w:tbl>
    <w:p>
      <w:pPr>
        <w:widowControl/>
        <w:jc w:val="left"/>
        <w:rPr>
          <w:rFonts w:eastAsia="仿宋_GB2312"/>
          <w:bCs/>
          <w:color w:val="000000"/>
          <w:sz w:val="24"/>
        </w:rPr>
      </w:pPr>
    </w:p>
    <w:p>
      <w:pPr>
        <w:widowControl/>
        <w:jc w:val="left"/>
        <w:rPr>
          <w:rFonts w:eastAsia="仿宋_GB2312"/>
          <w:bCs/>
          <w:color w:val="000000"/>
          <w:sz w:val="24"/>
        </w:rPr>
      </w:pPr>
      <w:r>
        <w:rPr>
          <w:rFonts w:eastAsia="仿宋_GB2312"/>
          <w:bCs/>
          <w:color w:val="000000"/>
          <w:sz w:val="24"/>
        </w:rPr>
        <w:br w:type="page"/>
      </w:r>
    </w:p>
    <w:p>
      <w:pPr>
        <w:spacing w:line="440" w:lineRule="exact"/>
        <w:rPr>
          <w:rFonts w:eastAsia="黑体"/>
          <w:bCs/>
          <w:color w:val="000000"/>
          <w:sz w:val="24"/>
        </w:rPr>
      </w:pPr>
      <w:r>
        <w:rPr>
          <w:rFonts w:eastAsia="黑体"/>
          <w:bCs/>
          <w:color w:val="000000"/>
          <w:sz w:val="24"/>
        </w:rPr>
        <w:t>一、总　则</w:t>
      </w:r>
    </w:p>
    <w:p>
      <w:pPr>
        <w:numPr>
          <w:ilvl w:val="0"/>
          <w:numId w:val="4"/>
        </w:numPr>
        <w:spacing w:line="440" w:lineRule="exact"/>
        <w:ind w:left="425" w:leftChars="0" w:hanging="425" w:firstLineChars="0"/>
        <w:rPr>
          <w:bCs/>
          <w:color w:val="000000"/>
          <w:sz w:val="24"/>
        </w:rPr>
      </w:pPr>
      <w:r>
        <w:rPr>
          <w:rFonts w:hint="eastAsia"/>
          <w:bCs/>
          <w:color w:val="000000"/>
          <w:sz w:val="24"/>
        </w:rPr>
        <w:t>适用范围</w:t>
      </w:r>
    </w:p>
    <w:p>
      <w:pPr>
        <w:numPr>
          <w:ilvl w:val="1"/>
          <w:numId w:val="4"/>
        </w:numPr>
        <w:spacing w:line="440" w:lineRule="exact"/>
        <w:ind w:left="567" w:leftChars="0" w:hanging="567" w:firstLineChars="0"/>
        <w:rPr>
          <w:bCs/>
          <w:color w:val="000000"/>
          <w:sz w:val="24"/>
        </w:rPr>
      </w:pPr>
      <w:r>
        <w:rPr>
          <w:rFonts w:hint="eastAsia"/>
          <w:bCs/>
          <w:color w:val="000000"/>
          <w:sz w:val="24"/>
        </w:rPr>
        <w:t>本文件仅适用于本文件中所叙述的货物、服务类政府采购项目。</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定义</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“采购人”是指：详见《谈判须知前附表》。</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“监管部门”是指：阳新县政府采购办公室。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“集中采购机构”是指：详见《谈判须知前附表》。</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“供应商”是指：获得该项目谈判小组确定参加谈判的法人或者其他组织及自然人。如供应商在本次谈判中成交,即成为“成交供应商”。</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“货物”是指：是指成交供应商按本文件规定，向采购人提供的一切货物及其相关服务。根据《政府采购法》的相关规定均应是本国货物，另有规定的除外。</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“服务”是指：成交供应商按本文件规定向采购人提供的所有服务。</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“响应文件”是指：供应商根据本文件要求编制包含价格、技术、服务和合同草案条款等所有内容的文件。</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具备《政府采购法》第二十二条第一款规定的条件，并提供以下证明材料：</w:t>
      </w:r>
    </w:p>
    <w:p>
      <w:pPr>
        <w:spacing w:line="440" w:lineRule="exact"/>
        <w:ind w:left="420" w:hanging="420"/>
        <w:rPr>
          <w:bCs/>
          <w:color w:val="000000"/>
          <w:sz w:val="24"/>
        </w:rPr>
      </w:pPr>
      <w:r>
        <w:rPr>
          <w:rFonts w:hint="eastAsia"/>
          <w:bCs/>
          <w:color w:val="000000"/>
          <w:sz w:val="24"/>
        </w:rPr>
        <w:t>1）法人或者其他组织的营业执照等证明文件，如供应商是自然人的提供身份证明材料；</w:t>
      </w:r>
    </w:p>
    <w:p>
      <w:pPr>
        <w:spacing w:line="440" w:lineRule="exact"/>
        <w:ind w:left="420" w:hanging="420"/>
        <w:rPr>
          <w:bCs/>
          <w:color w:val="000000"/>
          <w:sz w:val="24"/>
        </w:rPr>
      </w:pPr>
      <w:r>
        <w:rPr>
          <w:rFonts w:hint="eastAsia"/>
          <w:bCs/>
          <w:color w:val="000000"/>
          <w:sz w:val="24"/>
        </w:rPr>
        <w:t>2）财务状况报告，依法缴纳税收和社会保障资金的相关材料；</w:t>
      </w:r>
    </w:p>
    <w:p>
      <w:pPr>
        <w:spacing w:line="440" w:lineRule="exact"/>
        <w:ind w:left="420" w:hanging="420"/>
        <w:rPr>
          <w:bCs/>
          <w:color w:val="000000"/>
          <w:sz w:val="24"/>
        </w:rPr>
      </w:pPr>
      <w:r>
        <w:rPr>
          <w:rFonts w:hint="eastAsia"/>
          <w:bCs/>
          <w:color w:val="000000"/>
          <w:sz w:val="24"/>
        </w:rPr>
        <w:t>3）具备履行合同所必需的设备和专业技术能力的证明材料；</w:t>
      </w:r>
    </w:p>
    <w:p>
      <w:pPr>
        <w:spacing w:line="440" w:lineRule="exact"/>
        <w:ind w:left="420" w:hanging="420"/>
        <w:rPr>
          <w:bCs/>
          <w:color w:val="000000"/>
          <w:sz w:val="24"/>
        </w:rPr>
      </w:pPr>
      <w:r>
        <w:rPr>
          <w:rFonts w:hint="eastAsia"/>
          <w:bCs/>
          <w:color w:val="000000"/>
          <w:sz w:val="24"/>
        </w:rPr>
        <w:t>4）参加政府采购活动前3年内在经营活动中没有重大违法记录的书面声明；</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如经营、开发或承担本采购项目的货物、服务国家有相关资质要求、或强制性规范、或行业标准的，应已经取得并提供相应的资质证书；</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未被列入“信用中国”网站(www.creditchina. gov.cn)失信被执行人、重大税收违法案件当事人名单、政府采购严重违法失信行为记录名单的网页打印件。</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本文件第一章第五条除上述以外的条款。</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费用</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供应商应自行承担所有与编写和提交响应文件有关的费用，不论</w:t>
      </w:r>
      <w:r>
        <w:rPr>
          <w:rFonts w:hint="eastAsia" w:ascii="Times New Roman" w:hAnsi="Times New Roman" w:eastAsia="宋体" w:cs="Times New Roman"/>
          <w:bCs/>
          <w:color w:val="000000"/>
          <w:sz w:val="24"/>
          <w:lang w:eastAsia="zh-CN"/>
        </w:rPr>
        <w:t>谈判</w:t>
      </w:r>
      <w:r>
        <w:rPr>
          <w:rFonts w:hint="eastAsia" w:ascii="Times New Roman" w:hAnsi="Times New Roman" w:eastAsia="宋体" w:cs="Times New Roman"/>
          <w:bCs/>
          <w:color w:val="000000"/>
          <w:sz w:val="24"/>
        </w:rPr>
        <w:t>结果如何，采购人和集中采购机构在任何情况下无义务和责任承担此类费用。</w:t>
      </w:r>
    </w:p>
    <w:p>
      <w:pPr>
        <w:spacing w:line="440" w:lineRule="exact"/>
        <w:rPr>
          <w:rFonts w:eastAsia="黑体"/>
          <w:bCs/>
          <w:color w:val="000000"/>
          <w:sz w:val="24"/>
        </w:rPr>
      </w:pPr>
      <w:r>
        <w:rPr>
          <w:rFonts w:eastAsia="黑体"/>
          <w:bCs/>
          <w:color w:val="000000"/>
          <w:sz w:val="24"/>
        </w:rPr>
        <w:t>二、响应文件的编制</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响应文件编制基本要求</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响应文件以及与集中采购机构和采购人就有关谈判的所有来往函电均应使用简体中文。</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供应商应认真阅读、并充分理解本文件的全部内容（包括所有的补充、修改内容），承诺并履行本文件中各项条款规定及要求。</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响应文件应按本文件的全部内容，包括所有的补充通知及附件进行编制。供应商受邀参加本文件多个包谈判的，其响应文件的编制应按每包要求分别装订和封装。</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如因供应商只提供本文件要求的部分内容或附件的，谈判小组有权拒绝其补充和谈判。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响应文件的组成</w:t>
      </w:r>
    </w:p>
    <w:p>
      <w:pPr>
        <w:spacing w:line="440" w:lineRule="exact"/>
        <w:ind w:left="364" w:leftChars="130"/>
        <w:rPr>
          <w:bCs/>
          <w:color w:val="000000"/>
          <w:sz w:val="24"/>
        </w:rPr>
      </w:pPr>
      <w:r>
        <w:rPr>
          <w:rFonts w:hint="eastAsia"/>
          <w:bCs/>
          <w:color w:val="000000"/>
          <w:sz w:val="24"/>
        </w:rPr>
        <w:t>不限于以下内容，如未提供，谈判小组有权拒绝其响应文件：</w:t>
      </w:r>
    </w:p>
    <w:p>
      <w:pPr>
        <w:spacing w:line="440" w:lineRule="exact"/>
        <w:ind w:left="363" w:leftChars="1" w:hanging="360" w:hangingChars="150"/>
        <w:rPr>
          <w:bCs/>
          <w:color w:val="000000"/>
          <w:sz w:val="24"/>
        </w:rPr>
      </w:pPr>
      <w:r>
        <w:rPr>
          <w:rFonts w:hint="eastAsia"/>
          <w:bCs/>
          <w:color w:val="000000"/>
          <w:sz w:val="24"/>
        </w:rPr>
        <w:t>1）谈判书(附件1)；</w:t>
      </w:r>
    </w:p>
    <w:p>
      <w:pPr>
        <w:spacing w:line="440" w:lineRule="exact"/>
        <w:ind w:left="363" w:leftChars="1" w:hanging="360" w:hangingChars="15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2）谈判报价表(附件2)；</w:t>
      </w:r>
    </w:p>
    <w:p>
      <w:pPr>
        <w:spacing w:line="440" w:lineRule="exact"/>
        <w:ind w:left="363" w:leftChars="1" w:hanging="360" w:hangingChars="15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3）分项报价表(附件3)；</w:t>
      </w:r>
    </w:p>
    <w:p>
      <w:pPr>
        <w:spacing w:line="440" w:lineRule="exact"/>
        <w:ind w:left="363" w:leftChars="1" w:hanging="360" w:hangingChars="150"/>
        <w:rPr>
          <w:bCs/>
          <w:color w:val="000000"/>
          <w:sz w:val="24"/>
        </w:rPr>
      </w:pPr>
      <w:r>
        <w:rPr>
          <w:rFonts w:hint="eastAsia"/>
          <w:bCs/>
          <w:color w:val="000000"/>
          <w:sz w:val="24"/>
        </w:rPr>
        <w:t>4）资格性符合性检查对照表(附件4)；</w:t>
      </w:r>
    </w:p>
    <w:p>
      <w:pPr>
        <w:spacing w:line="440" w:lineRule="exact"/>
        <w:ind w:left="363" w:leftChars="1" w:hanging="360" w:hangingChars="150"/>
        <w:rPr>
          <w:bCs/>
          <w:color w:val="000000"/>
          <w:sz w:val="24"/>
        </w:rPr>
      </w:pPr>
      <w:r>
        <w:rPr>
          <w:rFonts w:hint="eastAsia"/>
          <w:bCs/>
          <w:color w:val="000000"/>
          <w:sz w:val="24"/>
        </w:rPr>
        <w:t>5）技术响应、偏离情况说明表(附件5)；</w:t>
      </w:r>
    </w:p>
    <w:p>
      <w:pPr>
        <w:spacing w:line="440" w:lineRule="exact"/>
        <w:ind w:left="363" w:leftChars="1" w:hanging="360" w:hangingChars="150"/>
        <w:rPr>
          <w:bCs/>
          <w:color w:val="000000"/>
          <w:sz w:val="24"/>
        </w:rPr>
      </w:pPr>
      <w:r>
        <w:rPr>
          <w:rFonts w:hint="eastAsia"/>
          <w:bCs/>
          <w:color w:val="000000"/>
          <w:sz w:val="24"/>
        </w:rPr>
        <w:t>6）合同草案条款响应、偏离情况说明表(附件6)；</w:t>
      </w:r>
    </w:p>
    <w:p>
      <w:pPr>
        <w:spacing w:line="440" w:lineRule="exact"/>
        <w:ind w:left="363" w:leftChars="1" w:hanging="360" w:hangingChars="150"/>
        <w:rPr>
          <w:bCs/>
          <w:color w:val="000000"/>
          <w:sz w:val="24"/>
        </w:rPr>
      </w:pPr>
      <w:r>
        <w:rPr>
          <w:rFonts w:hint="eastAsia"/>
          <w:bCs/>
          <w:color w:val="000000"/>
          <w:sz w:val="24"/>
        </w:rPr>
        <w:t>7）法人（负责人）代表授权书(附件7)；</w:t>
      </w:r>
    </w:p>
    <w:p>
      <w:pPr>
        <w:spacing w:line="440" w:lineRule="exact"/>
        <w:ind w:left="363" w:leftChars="1" w:hanging="360" w:hangingChars="150"/>
        <w:rPr>
          <w:bCs/>
          <w:color w:val="000000"/>
          <w:sz w:val="24"/>
        </w:rPr>
      </w:pPr>
      <w:r>
        <w:rPr>
          <w:rFonts w:hint="eastAsia"/>
          <w:bCs/>
          <w:color w:val="000000"/>
          <w:sz w:val="24"/>
        </w:rPr>
        <w:t>8）法人或者其他组织的营业执照等证明文件，自然人的身份证明(附件8)；</w:t>
      </w:r>
    </w:p>
    <w:p>
      <w:pPr>
        <w:spacing w:line="440" w:lineRule="exact"/>
        <w:ind w:left="363" w:leftChars="1" w:hanging="360" w:hangingChars="150"/>
        <w:rPr>
          <w:bCs/>
          <w:color w:val="000000"/>
          <w:sz w:val="24"/>
        </w:rPr>
      </w:pPr>
      <w:r>
        <w:rPr>
          <w:rFonts w:hint="eastAsia"/>
          <w:bCs/>
          <w:color w:val="000000"/>
          <w:sz w:val="24"/>
        </w:rPr>
        <w:t>9）财务状况报告，依法缴纳税收和社会保障资金的相关材料(附件9)；</w:t>
      </w:r>
    </w:p>
    <w:p>
      <w:pPr>
        <w:spacing w:line="440" w:lineRule="exact"/>
        <w:ind w:left="363" w:leftChars="1" w:hanging="360" w:hangingChars="150"/>
        <w:rPr>
          <w:bCs/>
          <w:color w:val="000000"/>
          <w:sz w:val="24"/>
        </w:rPr>
      </w:pPr>
      <w:r>
        <w:rPr>
          <w:rFonts w:hint="eastAsia"/>
          <w:bCs/>
          <w:color w:val="000000"/>
          <w:sz w:val="24"/>
        </w:rPr>
        <w:t>10）具备履行合同所必需的设备和专业技术能力的证明材料(附件10)；</w:t>
      </w:r>
    </w:p>
    <w:p>
      <w:pPr>
        <w:spacing w:line="440" w:lineRule="exact"/>
        <w:ind w:left="363" w:leftChars="1" w:hanging="360" w:hangingChars="150"/>
        <w:rPr>
          <w:bCs/>
          <w:color w:val="000000"/>
          <w:sz w:val="24"/>
        </w:rPr>
      </w:pPr>
      <w:r>
        <w:rPr>
          <w:rFonts w:hint="eastAsia"/>
          <w:bCs/>
          <w:color w:val="000000"/>
          <w:sz w:val="24"/>
        </w:rPr>
        <w:t>11）参加政府采购活动前3年内在经营活动中没有重大违法记录的书面声明(附件11)；</w:t>
      </w:r>
    </w:p>
    <w:p>
      <w:pPr>
        <w:spacing w:line="440" w:lineRule="exact"/>
        <w:ind w:left="363" w:leftChars="1" w:hanging="360" w:hangingChars="150"/>
        <w:rPr>
          <w:rFonts w:hint="eastAsia"/>
          <w:bCs/>
          <w:color w:val="000000"/>
          <w:sz w:val="24"/>
        </w:rPr>
      </w:pPr>
      <w:r>
        <w:rPr>
          <w:rFonts w:hint="eastAsia"/>
          <w:bCs/>
          <w:color w:val="000000"/>
          <w:sz w:val="24"/>
        </w:rPr>
        <w:t>12）未被列入“信用中国”网站(www.creditchina. gov.cn)失信被执行人、重大税收违法失信主体、政府采购严重违法失信行为记录名单的网页打印件(附件12)。</w:t>
      </w:r>
    </w:p>
    <w:p>
      <w:pPr>
        <w:spacing w:line="440" w:lineRule="exact"/>
        <w:ind w:left="363" w:leftChars="1" w:hanging="360" w:hangingChars="150"/>
        <w:rPr>
          <w:rFonts w:hint="eastAsia" w:eastAsia="宋体"/>
          <w:bCs/>
          <w:color w:val="000000"/>
          <w:sz w:val="24"/>
          <w:lang w:eastAsia="zh-CN"/>
        </w:rPr>
      </w:pPr>
      <w:r>
        <w:rPr>
          <w:rFonts w:hint="eastAsia"/>
          <w:bCs/>
          <w:color w:val="000000"/>
          <w:sz w:val="24"/>
        </w:rPr>
        <w:t>13）</w:t>
      </w:r>
      <w:r>
        <w:rPr>
          <w:rFonts w:hint="eastAsia"/>
          <w:bCs/>
          <w:color w:val="000000"/>
          <w:sz w:val="24"/>
          <w:lang w:eastAsia="zh-CN"/>
        </w:rPr>
        <w:t>非联合体投标声明</w:t>
      </w:r>
      <w:r>
        <w:rPr>
          <w:rFonts w:hint="eastAsia"/>
          <w:bCs/>
          <w:color w:val="000000"/>
          <w:sz w:val="24"/>
        </w:rPr>
        <w:t>(附件1</w:t>
      </w:r>
      <w:r>
        <w:rPr>
          <w:rFonts w:hint="eastAsia"/>
          <w:bCs/>
          <w:color w:val="000000"/>
          <w:sz w:val="24"/>
          <w:lang w:val="en-US" w:eastAsia="zh-CN"/>
        </w:rPr>
        <w:t>3</w:t>
      </w:r>
      <w:r>
        <w:rPr>
          <w:rFonts w:hint="eastAsia"/>
          <w:bCs/>
          <w:color w:val="000000"/>
          <w:sz w:val="24"/>
        </w:rPr>
        <w:t>)</w:t>
      </w:r>
      <w:r>
        <w:rPr>
          <w:rFonts w:hint="eastAsia"/>
          <w:bCs/>
          <w:color w:val="000000"/>
          <w:sz w:val="24"/>
          <w:lang w:eastAsia="zh-CN"/>
        </w:rPr>
        <w:t>；</w:t>
      </w:r>
    </w:p>
    <w:p>
      <w:pPr>
        <w:spacing w:line="440" w:lineRule="exact"/>
        <w:ind w:left="363" w:leftChars="1" w:hanging="360" w:hangingChars="150"/>
        <w:rPr>
          <w:bCs/>
          <w:color w:val="000000"/>
          <w:sz w:val="24"/>
        </w:rPr>
      </w:pPr>
      <w:r>
        <w:rPr>
          <w:rFonts w:hint="eastAsia"/>
          <w:bCs/>
          <w:color w:val="000000"/>
          <w:sz w:val="24"/>
        </w:rPr>
        <w:t>14）《中小企业声明函》、《残疾人福利性单位声明函》、属于监狱企业的证明文件等（如果有的话）(附件1</w:t>
      </w:r>
      <w:r>
        <w:rPr>
          <w:rFonts w:hint="eastAsia"/>
          <w:bCs/>
          <w:color w:val="000000"/>
          <w:sz w:val="24"/>
          <w:lang w:val="en-US" w:eastAsia="zh-CN"/>
        </w:rPr>
        <w:t>4</w:t>
      </w:r>
      <w:r>
        <w:rPr>
          <w:rFonts w:hint="eastAsia"/>
          <w:bCs/>
          <w:color w:val="000000"/>
          <w:sz w:val="24"/>
        </w:rPr>
        <w:t>)。</w:t>
      </w:r>
    </w:p>
    <w:p>
      <w:pPr>
        <w:spacing w:line="440" w:lineRule="exact"/>
        <w:ind w:left="364" w:leftChars="130"/>
        <w:rPr>
          <w:b/>
          <w:bCs/>
          <w:color w:val="000000"/>
          <w:sz w:val="24"/>
        </w:rPr>
      </w:pPr>
      <w:r>
        <w:rPr>
          <w:rFonts w:hint="eastAsia"/>
          <w:b/>
          <w:bCs/>
          <w:color w:val="000000"/>
          <w:sz w:val="24"/>
        </w:rPr>
        <w:t>本文件要求提供的其他资格证明文件及资料。</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计量单位</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除技术要求中另有规定外，本文件所使用的计量单位均应采用国家法定计量单位。</w:t>
      </w:r>
    </w:p>
    <w:p>
      <w:pPr>
        <w:spacing w:line="440" w:lineRule="exact"/>
        <w:rPr>
          <w:bCs/>
          <w:color w:val="000000"/>
          <w:sz w:val="24"/>
        </w:rPr>
      </w:pPr>
    </w:p>
    <w:p>
      <w:pPr>
        <w:spacing w:line="440" w:lineRule="exact"/>
        <w:rPr>
          <w:rFonts w:eastAsia="黑体"/>
          <w:bCs/>
          <w:color w:val="000000"/>
          <w:sz w:val="24"/>
        </w:rPr>
      </w:pPr>
      <w:r>
        <w:rPr>
          <w:rFonts w:eastAsia="黑体"/>
          <w:bCs/>
          <w:color w:val="000000"/>
          <w:sz w:val="24"/>
        </w:rPr>
        <w:t>三、</w:t>
      </w:r>
      <w:r>
        <w:rPr>
          <w:rFonts w:hint="eastAsia" w:eastAsia="黑体"/>
          <w:bCs/>
          <w:color w:val="000000"/>
          <w:sz w:val="24"/>
        </w:rPr>
        <w:t>响应文件</w:t>
      </w:r>
      <w:r>
        <w:rPr>
          <w:rFonts w:eastAsia="黑体"/>
          <w:bCs/>
          <w:color w:val="000000"/>
          <w:sz w:val="24"/>
        </w:rPr>
        <w:t>有效期</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本项目谈判有效期为谈判之日算起</w:t>
      </w:r>
      <w:r>
        <w:rPr>
          <w:rFonts w:hint="eastAsia" w:ascii="Times New Roman" w:hAnsi="Times New Roman" w:eastAsia="宋体" w:cs="Times New Roman"/>
          <w:bCs/>
          <w:color w:val="FF0000"/>
          <w:sz w:val="24"/>
          <w:u w:val="single"/>
        </w:rPr>
        <w:t>（90）</w:t>
      </w:r>
      <w:r>
        <w:rPr>
          <w:rFonts w:hint="eastAsia" w:ascii="Times New Roman" w:hAnsi="Times New Roman" w:eastAsia="宋体" w:cs="Times New Roman"/>
          <w:bCs/>
          <w:color w:val="000000"/>
          <w:sz w:val="24"/>
        </w:rPr>
        <w:t>日历日内保持有效，在此期间响应文件有效。谈判结束后，在有效期内谈判供应商不得改变谈判报价、服务期及承诺的全部义务。响应文件有效期比本文件规定短的，谈判小组将视响应文件无效予以拒绝。</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在特殊情况下，在原谈判有效期满之前，采购人、采购代理公司可向谈判供应商提出延长谈判有效期的要求。这种要求与答复均应采用书面形式。谈判供应商可以拒绝采购人、采购代理公司的要求。同意延长谈判有效期的谈判供应商不允许修改其响应文件。</w:t>
      </w:r>
    </w:p>
    <w:p>
      <w:pPr>
        <w:spacing w:line="440" w:lineRule="exact"/>
        <w:outlineLvl w:val="0"/>
        <w:rPr>
          <w:color w:val="000000"/>
          <w:sz w:val="24"/>
        </w:rPr>
      </w:pPr>
    </w:p>
    <w:p>
      <w:pPr>
        <w:spacing w:line="440" w:lineRule="exact"/>
        <w:outlineLvl w:val="0"/>
        <w:rPr>
          <w:rFonts w:eastAsia="黑体"/>
          <w:color w:val="000000"/>
          <w:sz w:val="24"/>
        </w:rPr>
      </w:pPr>
      <w:r>
        <w:rPr>
          <w:rFonts w:eastAsia="黑体"/>
          <w:color w:val="000000"/>
          <w:sz w:val="24"/>
        </w:rPr>
        <w:t>四、报价要求</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报价以人民币报价。</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报价合理性说明：</w:t>
      </w:r>
      <w:r>
        <w:rPr>
          <w:rFonts w:hint="eastAsia" w:ascii="Times New Roman" w:hAnsi="Times New Roman" w:eastAsia="宋体" w:cs="Times New Roman"/>
          <w:bCs/>
          <w:color w:val="000000"/>
          <w:sz w:val="24"/>
          <w:lang w:eastAsia="zh-CN"/>
        </w:rPr>
        <w:t>谈判小组</w:t>
      </w:r>
      <w:r>
        <w:rPr>
          <w:rFonts w:hint="eastAsia" w:ascii="Times New Roman" w:hAnsi="Times New Roman" w:eastAsia="宋体" w:cs="Times New Roman"/>
          <w:bCs/>
          <w:color w:val="000000"/>
          <w:sz w:val="24"/>
        </w:rPr>
        <w:t>会认为投标人的报价明显低于其他通 过符合性审查投标人的报价，有可能影响产品质量或者不能诚信履约的，应 当要求其在评标现场合理的时间内提供书面说明，必要时提交相关证明材料； 投标人不能证明其报价合理性的，</w:t>
      </w:r>
      <w:r>
        <w:rPr>
          <w:rFonts w:hint="eastAsia" w:ascii="Times New Roman" w:hAnsi="Times New Roman" w:eastAsia="宋体" w:cs="Times New Roman"/>
          <w:bCs/>
          <w:color w:val="000000"/>
          <w:sz w:val="24"/>
          <w:lang w:eastAsia="zh-CN"/>
        </w:rPr>
        <w:t>谈判小组</w:t>
      </w:r>
      <w:r>
        <w:rPr>
          <w:rFonts w:hint="eastAsia" w:ascii="Times New Roman" w:hAnsi="Times New Roman" w:eastAsia="宋体" w:cs="Times New Roman"/>
          <w:bCs/>
          <w:color w:val="000000"/>
          <w:sz w:val="24"/>
        </w:rPr>
        <w:t>应当将其作为</w:t>
      </w:r>
      <w:r>
        <w:rPr>
          <w:rFonts w:hint="eastAsia" w:ascii="Times New Roman" w:hAnsi="Times New Roman" w:eastAsia="宋体" w:cs="Times New Roman"/>
          <w:b/>
          <w:bCs w:val="0"/>
          <w:color w:val="FF0000"/>
          <w:sz w:val="24"/>
        </w:rPr>
        <w:t>无效投标处理。</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对于本文件中未列明，供应商认为必需的费用也需列入总报价。在合同实施时，采购人将不予支付成交供应商没有列入的项目费用，并认为此项目的费用已包括在总报价中。</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成交供应商负责本项目所需的售后服务等全部工作，文件另有规定的除外。</w:t>
      </w:r>
    </w:p>
    <w:p>
      <w:pPr>
        <w:spacing w:line="440" w:lineRule="exact"/>
        <w:ind w:left="420" w:hanging="420"/>
        <w:rPr>
          <w:rFonts w:eastAsia="黑体"/>
          <w:bCs/>
          <w:color w:val="000000"/>
          <w:sz w:val="24"/>
        </w:rPr>
      </w:pPr>
    </w:p>
    <w:p>
      <w:pPr>
        <w:spacing w:line="440" w:lineRule="exact"/>
        <w:ind w:left="420" w:hanging="420"/>
        <w:rPr>
          <w:rFonts w:eastAsia="黑体"/>
          <w:bCs/>
          <w:color w:val="000000"/>
          <w:sz w:val="24"/>
        </w:rPr>
      </w:pPr>
      <w:r>
        <w:rPr>
          <w:rFonts w:eastAsia="黑体"/>
          <w:bCs/>
          <w:color w:val="000000"/>
          <w:sz w:val="24"/>
        </w:rPr>
        <w:t>五、响应文件的份数、封装和递交</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响应文件的份数和封装</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响应文件一式三份，其中正本一份，副本二份。</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响应文件的信封上应写明:项目编号、项目名称、谈判内容、供应商名称。</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响应文件的递交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所有响应文件应于第一章“谈判邀请函”中规定的时间前递交到采购代理机构。</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迟交的响应文件</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采购人、采购代理公司将拒绝或原封退回在其规定的递交响应文件截止时间之后收到的任何响应文件。</w:t>
      </w:r>
    </w:p>
    <w:p>
      <w:pPr>
        <w:spacing w:line="440" w:lineRule="exact"/>
        <w:rPr>
          <w:rFonts w:eastAsia="黑体"/>
          <w:bCs/>
          <w:color w:val="000000"/>
          <w:sz w:val="24"/>
        </w:rPr>
      </w:pPr>
    </w:p>
    <w:p>
      <w:pPr>
        <w:spacing w:line="440" w:lineRule="exact"/>
        <w:rPr>
          <w:rFonts w:eastAsia="黑体"/>
          <w:bCs/>
          <w:color w:val="000000"/>
          <w:sz w:val="24"/>
        </w:rPr>
      </w:pPr>
      <w:r>
        <w:rPr>
          <w:rFonts w:eastAsia="黑体"/>
          <w:bCs/>
          <w:color w:val="000000"/>
          <w:sz w:val="24"/>
        </w:rPr>
        <w:t>六、谈判小组的组成</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本次谈判由集中采购机构依法组建的谈判小组进行</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谈判小组成员由</w:t>
      </w:r>
      <w:r>
        <w:rPr>
          <w:rFonts w:hint="eastAsia" w:ascii="Times New Roman" w:hAnsi="Times New Roman" w:eastAsia="宋体" w:cs="Times New Roman"/>
          <w:bCs/>
          <w:color w:val="FF0000"/>
          <w:sz w:val="24"/>
        </w:rPr>
        <w:t>采购人代表一名和外聘专家两名及以上（技术、经济、法律等方面）组成</w:t>
      </w:r>
      <w:r>
        <w:rPr>
          <w:rFonts w:hint="eastAsia" w:ascii="Times New Roman" w:hAnsi="Times New Roman" w:eastAsia="宋体" w:cs="Times New Roman"/>
          <w:bCs/>
          <w:color w:val="000000"/>
          <w:sz w:val="24"/>
        </w:rPr>
        <w:t>，外聘专家从专家库中随机抽取。</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谈判小组负责制定谈判文件、确定谈判供应商名单、响应文件的评审、谈判、根据谈判情况编写评审报告，协助处理质疑等工作。</w:t>
      </w:r>
    </w:p>
    <w:p>
      <w:pPr>
        <w:spacing w:line="440" w:lineRule="exact"/>
        <w:rPr>
          <w:rFonts w:eastAsia="黑体"/>
          <w:bCs/>
          <w:color w:val="000000"/>
          <w:sz w:val="24"/>
        </w:rPr>
      </w:pPr>
    </w:p>
    <w:p>
      <w:pPr>
        <w:spacing w:line="440" w:lineRule="exact"/>
        <w:rPr>
          <w:rFonts w:eastAsia="黑体"/>
          <w:bCs/>
          <w:color w:val="000000"/>
          <w:sz w:val="24"/>
        </w:rPr>
      </w:pPr>
      <w:r>
        <w:rPr>
          <w:rFonts w:eastAsia="黑体"/>
          <w:bCs/>
          <w:color w:val="000000"/>
          <w:sz w:val="24"/>
        </w:rPr>
        <w:t>七、谈判的步骤</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FF0000"/>
          <w:sz w:val="24"/>
        </w:rPr>
        <w:t>谈判供应商授权代表及其商务技术人员</w:t>
      </w:r>
      <w:r>
        <w:rPr>
          <w:rFonts w:hint="eastAsia" w:ascii="Times New Roman" w:hAnsi="Times New Roman" w:eastAsia="宋体" w:cs="Times New Roman"/>
          <w:bCs/>
          <w:color w:val="000000"/>
          <w:sz w:val="24"/>
        </w:rPr>
        <w:t>按要求参加本项目谈判过程。参加谈判的供应商委托授权代表至少须有一名技术人员参加谈判。若谈判小组和授权代表谈判时，授权代表只能简单的回答"不知道"、"不清楚"等，该供应商的谈判将有可能被拒绝。</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资格性评审</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谈判小组验证各供应商法人（负责人）或委托授权人的身份。供应商法人（负责人）或委托授权人身份与响应文件不符的、响应文件未按要求加盖印章和签字的，谈判小组将拒绝该供应商参加谈判。</w:t>
      </w:r>
    </w:p>
    <w:p>
      <w:pPr>
        <w:numPr>
          <w:ilvl w:val="1"/>
          <w:numId w:val="4"/>
        </w:numPr>
        <w:spacing w:line="440" w:lineRule="exact"/>
        <w:ind w:left="567" w:leftChars="0" w:hanging="567" w:firstLineChars="0"/>
        <w:rPr>
          <w:rFonts w:hint="eastAsia" w:ascii="Times New Roman" w:hAnsi="Times New Roman" w:eastAsia="宋体" w:cs="Times New Roman"/>
          <w:bCs/>
          <w:color w:val="FF0000"/>
          <w:sz w:val="24"/>
        </w:rPr>
      </w:pPr>
      <w:r>
        <w:rPr>
          <w:rFonts w:hint="eastAsia" w:ascii="Times New Roman" w:hAnsi="Times New Roman" w:eastAsia="宋体" w:cs="Times New Roman"/>
          <w:bCs/>
          <w:color w:val="FF0000"/>
          <w:sz w:val="24"/>
        </w:rPr>
        <w:t>谈判小组根据谈判文件规定的供应商资格条件、评定成交的标准等事项对供应商提交的响应文件进行评审，资格性评审不符合谈判文件要求的响应文件按无效文件处理，不进入谈判，并告知有关供应商。具体评审内容见本章第3条。</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第一轮谈判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谈判小组将按照随机抽签的顺序决定谈判供应商的谈判顺序，并与单一谈判供应商分别进行谈判。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响应文件的澄清和说明</w:t>
      </w:r>
    </w:p>
    <w:p>
      <w:pPr>
        <w:spacing w:line="440" w:lineRule="exact"/>
        <w:ind w:left="360" w:hanging="360" w:hangingChars="150"/>
        <w:rPr>
          <w:bCs/>
          <w:color w:val="000000"/>
          <w:sz w:val="24"/>
        </w:rPr>
      </w:pPr>
      <w:r>
        <w:rPr>
          <w:bCs/>
          <w:color w:val="000000"/>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440" w:lineRule="exact"/>
        <w:ind w:left="360" w:hanging="360" w:hangingChars="150"/>
        <w:rPr>
          <w:bCs/>
          <w:color w:val="000000"/>
          <w:sz w:val="24"/>
        </w:rPr>
      </w:pPr>
      <w:r>
        <w:rPr>
          <w:bCs/>
          <w:color w:val="000000"/>
          <w:sz w:val="24"/>
        </w:rPr>
        <w:t>2）谈判小组要求供应商澄清、说明或者更正响应文件应以书面形式作出。供应商的澄清、说明或者更正应当由法定代表人</w:t>
      </w:r>
      <w:r>
        <w:rPr>
          <w:rFonts w:hint="eastAsia"/>
          <w:bCs/>
          <w:color w:val="000000"/>
          <w:sz w:val="24"/>
        </w:rPr>
        <w:t>（负责人）</w:t>
      </w:r>
      <w:r>
        <w:rPr>
          <w:bCs/>
          <w:color w:val="000000"/>
          <w:sz w:val="24"/>
        </w:rPr>
        <w:t>或其授权代表签字或者加盖印章。</w:t>
      </w:r>
    </w:p>
    <w:p>
      <w:pPr>
        <w:spacing w:line="440" w:lineRule="exact"/>
        <w:ind w:left="360" w:hanging="360" w:hangingChars="150"/>
        <w:rPr>
          <w:bCs/>
          <w:color w:val="000000"/>
          <w:sz w:val="24"/>
        </w:rPr>
      </w:pPr>
      <w:r>
        <w:rPr>
          <w:bCs/>
          <w:color w:val="000000"/>
          <w:sz w:val="24"/>
        </w:rPr>
        <w:t>3）供应商可以对参加谈判项目的采购需求提出优化建议，并以书面提交谈判小组。</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谈判小组按谈判文件设定的方法和标准确定谈判供应商符合谈判文件要求的，该谈判供应商即为合格的供应商。</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合格的供应商不足3家的，谈判小组、采购人在降低采购需求中的技术、服务要求以及合同草案条款后进行下一轮谈判。否则，本次谈判终止，重新开展采购活动。</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谈判文件修正</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谈判小组可根据谈判文件和谈判情况实质性变动采购需求中的技术、服务要求以及合同草案条款，但不得变动谈判文件中的其他内容。对谈判文件作出的实质性变动是谈判文件的有效组成部分。</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谈判小组将谈判文件的修改结果以书面形式通知参加谈判的供应商。</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谈判供应商根据第一轮谈判情况和谈判文件修改书面通知，对原响应文件进行修正，并将修正文件签字（或盖章）后密封送交谈判小组。逾时不交的，视同放弃谈判。修正文件与响应文件同具法律效应。</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对无法详细描述需求，需要供应商提供设计或者解决方案的项目，谈判小组可以根据采购人对需求确认情况，进行多轮谈判，直至采购人代表最终确认采购需求为止。</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第二轮谈判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谈判小组就修正后的谈判文件与谈判供应商分别进行谈判。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第二轮谈判结束后，实质性响应谈判文件及变动后谈判文件要求的供应商超过或不足3家的，按照上一轮谈判程序办理，以此类推。</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最后报价</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谈判小组对谈判文件中能够详细列明采购标的的技术、服务要求的，在谈判结束后，所有继续参加谈判合格的供应商应在规定时间内提交最后报价。</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如果出现相同最低报价，谈判小组将要求相同最低报价的谈判供应商再次报价，直至确定只有一个最低报价为止。</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谈判供应商的报价均超过了政府采购预算或报价未超过采购预算的供应商不足三家的，谈判活动终止。</w:t>
      </w:r>
    </w:p>
    <w:p>
      <w:pPr>
        <w:numPr>
          <w:ilvl w:val="1"/>
          <w:numId w:val="4"/>
        </w:numPr>
        <w:spacing w:line="440" w:lineRule="exact"/>
        <w:ind w:left="567" w:leftChars="0" w:hanging="567" w:firstLineChars="0"/>
        <w:rPr>
          <w:rFonts w:hint="eastAsia" w:ascii="Times New Roman" w:hAnsi="Times New Roman" w:eastAsia="宋体" w:cs="Times New Roman"/>
          <w:bCs/>
          <w:color w:val="FF0000"/>
          <w:sz w:val="24"/>
        </w:rPr>
      </w:pPr>
      <w:r>
        <w:rPr>
          <w:rFonts w:hint="eastAsia" w:ascii="Times New Roman" w:hAnsi="Times New Roman" w:eastAsia="宋体" w:cs="Times New Roman"/>
          <w:bCs/>
          <w:color w:val="FF0000"/>
          <w:sz w:val="24"/>
        </w:rPr>
        <w:t>最后报价文件应密封，并在规定的同一时间内提交。最后报价是供应商响应文件的有效组成部分。</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非专门面向中小企业、监狱企业或残疾人福利性单位采购项目价格评议</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谈判须知前附表》确定比例进行价格扣除，用扣除后的价格参与评审。本项所称产品不包括使用大型企业注册商标的产品、使用非残疾人福利性单位注册商标的货物或非监狱企业生产的货物。</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小型、微型企业与大中型企业和其他自然人、法人或者其他组织组成联合体共同参加非专门面向中小企业的政府采购活动，联合协议中小型、微型企业的协议合同金额占协议合同总金额30%以上的，给予联合体《谈判须知前附表》确定比例进行价格扣除。联合体各方均为小型、微型企业的，给予联合体按《谈判须知前附表》确定比例进行价格扣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rPr>
          <w:rFonts w:eastAsia="黑体"/>
          <w:bCs/>
          <w:color w:val="000000"/>
          <w:sz w:val="24"/>
        </w:rPr>
      </w:pPr>
    </w:p>
    <w:p>
      <w:pPr>
        <w:spacing w:line="440" w:lineRule="exact"/>
        <w:rPr>
          <w:rFonts w:eastAsia="黑体"/>
          <w:bCs/>
          <w:color w:val="000000"/>
          <w:sz w:val="24"/>
        </w:rPr>
      </w:pPr>
      <w:r>
        <w:rPr>
          <w:rFonts w:eastAsia="黑体"/>
          <w:bCs/>
          <w:color w:val="000000"/>
          <w:sz w:val="24"/>
        </w:rPr>
        <w:t>八、确定成交供应商</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从谈判小组提出的成交候选人中根据符合采购需求、质量和服务相等且评审价最低（面向中小企业项目按报价最低）的原则确定成交供应商。如果不是最低报价成交，谈判小组必须在评审报告上出具正当的、详细的、充足的理由。</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成交候选供应商因特殊原因放弃或因不可抗力提出不能履行合同，才可依据谈判小组评审结果次序依次递补。</w:t>
      </w:r>
    </w:p>
    <w:p>
      <w:pPr>
        <w:spacing w:line="440" w:lineRule="exact"/>
        <w:ind w:left="360" w:hanging="360" w:hangingChars="150"/>
        <w:rPr>
          <w:bCs/>
          <w:color w:val="000000"/>
          <w:sz w:val="24"/>
        </w:rPr>
      </w:pPr>
    </w:p>
    <w:p>
      <w:pPr>
        <w:spacing w:line="440" w:lineRule="exact"/>
        <w:rPr>
          <w:rFonts w:eastAsia="黑体"/>
          <w:bCs/>
          <w:color w:val="000000"/>
          <w:sz w:val="24"/>
        </w:rPr>
      </w:pPr>
      <w:r>
        <w:rPr>
          <w:rFonts w:eastAsia="黑体"/>
          <w:bCs/>
          <w:color w:val="000000"/>
          <w:sz w:val="24"/>
        </w:rPr>
        <w:t>九、发布成交公告</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采购人、采购代理公司在成交供应商确定后，在财政部门指定的媒体上公告成交结果，同时向成交供应商发出成交通知书。公告期为一个工作日。</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相关供应商对成交结果、谈判过程有询问或质疑的，可在公告期届满之日起七个工作日内，依据政府采购相关规定，向采购人、采购代理公司提出询问或质疑，采购人、采购代理公司将按政府采购询问或质疑程序处理。质疑书应当包括下列主要内容：</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质疑人的名称、地址、电话等；</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质疑人法人（负责人）签章和单位公章；</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具体的质疑事项和请求；</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与质疑事项相关的证明材料；</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提起质疑的日期。</w:t>
      </w:r>
    </w:p>
    <w:p>
      <w:pPr>
        <w:spacing w:line="440" w:lineRule="exact"/>
        <w:rPr>
          <w:rFonts w:eastAsia="黑体"/>
          <w:bCs/>
          <w:color w:val="000000"/>
          <w:sz w:val="24"/>
        </w:rPr>
      </w:pPr>
    </w:p>
    <w:p>
      <w:pPr>
        <w:spacing w:line="440" w:lineRule="exact"/>
        <w:rPr>
          <w:rFonts w:eastAsia="黑体"/>
          <w:bCs/>
          <w:color w:val="000000"/>
          <w:sz w:val="24"/>
        </w:rPr>
      </w:pPr>
      <w:r>
        <w:rPr>
          <w:rFonts w:eastAsia="黑体"/>
          <w:bCs/>
          <w:color w:val="000000"/>
          <w:sz w:val="24"/>
        </w:rPr>
        <w:t>十、签订合同</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成交供应商在收到成交通知书后，三十日内与采购人签订供货服务合同。</w:t>
      </w:r>
    </w:p>
    <w:p>
      <w:pPr>
        <w:spacing w:line="440" w:lineRule="exact"/>
        <w:rPr>
          <w:color w:val="000000"/>
          <w:sz w:val="24"/>
        </w:rPr>
      </w:pPr>
    </w:p>
    <w:p>
      <w:pPr>
        <w:spacing w:line="440" w:lineRule="exact"/>
        <w:rPr>
          <w:rFonts w:eastAsia="黑体"/>
          <w:color w:val="000000"/>
          <w:sz w:val="24"/>
        </w:rPr>
      </w:pPr>
      <w:r>
        <w:rPr>
          <w:rFonts w:eastAsia="黑体"/>
          <w:color w:val="000000"/>
          <w:sz w:val="24"/>
        </w:rPr>
        <w:t>十一、付款方式</w:t>
      </w:r>
    </w:p>
    <w:p>
      <w:pPr>
        <w:numPr>
          <w:ilvl w:val="0"/>
          <w:numId w:val="4"/>
        </w:numPr>
        <w:spacing w:line="440" w:lineRule="exact"/>
        <w:ind w:left="425" w:leftChars="0" w:hanging="425"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合同签订之日起7天内付款总价的20%，施工完成付50%，验收合格付25%，质保2年后付5%。</w:t>
      </w:r>
    </w:p>
    <w:p>
      <w:pPr>
        <w:spacing w:line="440" w:lineRule="exact"/>
        <w:rPr>
          <w:bCs/>
          <w:color w:val="000000"/>
          <w:sz w:val="24"/>
        </w:rPr>
      </w:pPr>
    </w:p>
    <w:p>
      <w:pPr>
        <w:spacing w:line="440" w:lineRule="exact"/>
        <w:rPr>
          <w:rFonts w:eastAsia="黑体"/>
          <w:bCs/>
          <w:color w:val="000000"/>
          <w:sz w:val="24"/>
        </w:rPr>
      </w:pPr>
      <w:r>
        <w:rPr>
          <w:rFonts w:eastAsia="黑体"/>
          <w:bCs/>
          <w:color w:val="000000"/>
          <w:sz w:val="24"/>
        </w:rPr>
        <w:t>十二、适用法律</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采购当事人的一切活动均适用于《中华人民共和国政府采购法》、《中华人民共和国政府采购法实施条例》、《政府采购非招标采购方式管理办法》及相关法规。</w:t>
      </w:r>
    </w:p>
    <w:p>
      <w:pPr>
        <w:widowControl w:val="0"/>
        <w:numPr>
          <w:ilvl w:val="0"/>
          <w:numId w:val="0"/>
        </w:numPr>
        <w:spacing w:line="440" w:lineRule="exact"/>
        <w:jc w:val="both"/>
        <w:rPr>
          <w:rFonts w:hint="eastAsia" w:ascii="Times New Roman" w:hAnsi="Times New Roman" w:eastAsia="宋体" w:cs="Times New Roman"/>
          <w:bCs/>
          <w:color w:val="000000"/>
          <w:sz w:val="24"/>
        </w:rPr>
      </w:pPr>
    </w:p>
    <w:p>
      <w:pPr>
        <w:pStyle w:val="6"/>
        <w:rPr>
          <w:rFonts w:hint="eastAsia"/>
        </w:rPr>
        <w:sectPr>
          <w:headerReference r:id="rId8" w:type="default"/>
          <w:footerReference r:id="rId9" w:type="default"/>
          <w:pgSz w:w="11906" w:h="16838"/>
          <w:pgMar w:top="1440" w:right="1701" w:bottom="1440" w:left="1701" w:header="964" w:footer="964"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500" w:lineRule="exact"/>
        <w:jc w:val="center"/>
        <w:rPr>
          <w:color w:val="000000"/>
          <w:sz w:val="36"/>
          <w:szCs w:val="36"/>
        </w:rPr>
      </w:pPr>
      <w:r>
        <w:rPr>
          <w:color w:val="000000"/>
          <w:sz w:val="36"/>
          <w:szCs w:val="36"/>
          <w:lang w:val="hr-HR" w:bidi="ar-EG"/>
        </w:rPr>
        <w:t>第三章采购货物（</w:t>
      </w:r>
      <w:r>
        <w:rPr>
          <w:color w:val="000000"/>
          <w:sz w:val="36"/>
          <w:szCs w:val="36"/>
        </w:rPr>
        <w:t>服务）技术规格、参数及要求</w:t>
      </w:r>
    </w:p>
    <w:p>
      <w:pPr>
        <w:pStyle w:val="2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FF0000"/>
          <w:sz w:val="28"/>
          <w:szCs w:val="36"/>
          <w:lang w:val="zh-CN"/>
        </w:rPr>
      </w:pPr>
    </w:p>
    <w:p>
      <w:pPr>
        <w:pStyle w:val="3"/>
        <w:rPr>
          <w:rFonts w:hint="eastAsia"/>
        </w:rPr>
      </w:pPr>
    </w:p>
    <w:p>
      <w:pPr>
        <w:keepNext w:val="0"/>
        <w:keepLines w:val="0"/>
        <w:pageBreakBefore w:val="0"/>
        <w:widowControl w:val="0"/>
        <w:numPr>
          <w:ilvl w:val="0"/>
          <w:numId w:val="5"/>
        </w:numPr>
        <w:kinsoku/>
        <w:wordWrap/>
        <w:overflowPunct/>
        <w:topLinePunct w:val="0"/>
        <w:autoSpaceDE/>
        <w:autoSpaceDN/>
        <w:bidi w:val="0"/>
        <w:snapToGrid/>
        <w:spacing w:line="480" w:lineRule="exact"/>
        <w:ind w:leftChars="0" w:firstLine="281" w:firstLineChars="100"/>
        <w:jc w:val="left"/>
        <w:outlineLvl w:val="1"/>
        <w:rPr>
          <w:rFonts w:hint="eastAsia"/>
        </w:rPr>
      </w:pPr>
      <w:r>
        <w:rPr>
          <w:rFonts w:hint="eastAsia" w:ascii="宋体" w:hAnsi="宋体" w:cs="宋体"/>
          <w:b/>
          <w:color w:val="000000"/>
          <w:sz w:val="28"/>
          <w:szCs w:val="24"/>
        </w:rPr>
        <w:t>采购设备数量及技术参数要求</w:t>
      </w:r>
    </w:p>
    <w:p>
      <w:pPr>
        <w:keepNext w:val="0"/>
        <w:keepLines w:val="0"/>
        <w:pageBreakBefore w:val="0"/>
        <w:widowControl w:val="0"/>
        <w:numPr>
          <w:ilvl w:val="0"/>
          <w:numId w:val="0"/>
        </w:numPr>
        <w:kinsoku/>
        <w:wordWrap/>
        <w:overflowPunct/>
        <w:topLinePunct w:val="0"/>
        <w:autoSpaceDE/>
        <w:autoSpaceDN/>
        <w:bidi w:val="0"/>
        <w:snapToGrid/>
        <w:spacing w:line="480" w:lineRule="exact"/>
        <w:ind w:leftChars="100"/>
        <w:jc w:val="left"/>
        <w:outlineLvl w:val="1"/>
        <w:rPr>
          <w:rFonts w:hint="eastAsia" w:ascii="宋体" w:hAnsi="宋体" w:eastAsia="宋体" w:cs="宋体"/>
          <w:b w:val="0"/>
          <w:bCs/>
          <w:sz w:val="30"/>
          <w:szCs w:val="30"/>
          <w:lang w:eastAsia="zh-CN"/>
        </w:rPr>
      </w:pPr>
      <w:r>
        <w:rPr>
          <w:rFonts w:hint="eastAsia" w:ascii="宋体" w:hAnsi="宋体" w:eastAsia="宋体" w:cs="宋体"/>
          <w:b w:val="0"/>
          <w:bCs/>
          <w:sz w:val="30"/>
          <w:szCs w:val="30"/>
          <w:lang w:eastAsia="zh-CN"/>
        </w:rPr>
        <w:t>（一）技术规格表</w:t>
      </w:r>
    </w:p>
    <w:tbl>
      <w:tblPr>
        <w:tblStyle w:val="29"/>
        <w:tblW w:w="8907"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435"/>
        <w:gridCol w:w="5412"/>
      </w:tblGrid>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49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b/>
                <w:bCs/>
                <w:sz w:val="21"/>
                <w:szCs w:val="21"/>
              </w:rPr>
              <w:t>项    目</w:t>
            </w:r>
          </w:p>
        </w:tc>
        <w:tc>
          <w:tcPr>
            <w:tcW w:w="541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b/>
                <w:bCs/>
                <w:sz w:val="21"/>
                <w:szCs w:val="21"/>
              </w:rPr>
              <w:t>技术要求</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restart"/>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技术规格</w:t>
            </w: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ascii="宋体"/>
                <w:sz w:val="21"/>
                <w:szCs w:val="21"/>
              </w:rPr>
              <w:t>楼号</w:t>
            </w:r>
            <w:r>
              <w:rPr>
                <w:rFonts w:hint="eastAsia" w:ascii="宋体"/>
                <w:sz w:val="21"/>
                <w:szCs w:val="21"/>
              </w:rPr>
              <w:t>/</w:t>
            </w:r>
            <w:r>
              <w:rPr>
                <w:rFonts w:ascii="宋体"/>
                <w:sz w:val="21"/>
                <w:szCs w:val="21"/>
              </w:rPr>
              <w:t>电梯编号</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sz w:val="21"/>
                <w:szCs w:val="21"/>
              </w:rPr>
            </w:pPr>
            <w:r>
              <w:rPr>
                <w:sz w:val="21"/>
                <w:szCs w:val="21"/>
              </w:rPr>
              <w:t>T1</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梯    型</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eastAsia"/>
                <w:sz w:val="21"/>
                <w:szCs w:val="21"/>
              </w:rPr>
            </w:pPr>
            <w:r>
              <w:rPr>
                <w:rFonts w:hint="eastAsia"/>
                <w:sz w:val="21"/>
                <w:szCs w:val="21"/>
                <w:lang w:val="en-US" w:eastAsia="zh-CN"/>
              </w:rPr>
              <w:t>无</w:t>
            </w:r>
            <w:r>
              <w:rPr>
                <w:rFonts w:hint="eastAsia"/>
                <w:sz w:val="21"/>
                <w:szCs w:val="21"/>
              </w:rPr>
              <w:t>机房电梯</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规格型号</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eastAsia"/>
                <w:sz w:val="21"/>
                <w:szCs w:val="21"/>
              </w:rPr>
            </w:pPr>
            <w:r>
              <w:rPr>
                <w:rFonts w:hint="eastAsia"/>
                <w:sz w:val="21"/>
                <w:szCs w:val="21"/>
              </w:rPr>
              <w:t>投标人自行提供</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数    量</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eastAsia"/>
                <w:sz w:val="21"/>
                <w:szCs w:val="21"/>
              </w:rPr>
            </w:pPr>
            <w:r>
              <w:rPr>
                <w:rFonts w:hint="eastAsia"/>
                <w:sz w:val="21"/>
                <w:szCs w:val="21"/>
                <w:lang w:val="en-US" w:eastAsia="zh-CN"/>
              </w:rPr>
              <w:t>1</w:t>
            </w:r>
            <w:r>
              <w:rPr>
                <w:rFonts w:hint="eastAsia"/>
                <w:sz w:val="21"/>
                <w:szCs w:val="21"/>
              </w:rPr>
              <w:t>台</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载 重 量</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sz w:val="21"/>
                <w:szCs w:val="21"/>
              </w:rPr>
            </w:pPr>
            <w:r>
              <w:rPr>
                <w:rFonts w:hint="eastAsia"/>
                <w:sz w:val="21"/>
                <w:szCs w:val="21"/>
                <w:lang w:val="en-US" w:eastAsia="zh-CN"/>
              </w:rPr>
              <w:t>1250</w:t>
            </w:r>
            <w:r>
              <w:rPr>
                <w:sz w:val="21"/>
                <w:szCs w:val="21"/>
              </w:rPr>
              <w:t>kg</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额定速度</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sz w:val="21"/>
                <w:szCs w:val="21"/>
              </w:rPr>
            </w:pPr>
            <w:r>
              <w:rPr>
                <w:sz w:val="21"/>
                <w:szCs w:val="21"/>
              </w:rPr>
              <w:t>1.</w:t>
            </w:r>
            <w:r>
              <w:rPr>
                <w:rFonts w:hint="eastAsia"/>
                <w:sz w:val="21"/>
                <w:szCs w:val="21"/>
                <w:lang w:val="en-US" w:eastAsia="zh-CN"/>
              </w:rPr>
              <w:t>0</w:t>
            </w:r>
            <w:r>
              <w:rPr>
                <w:sz w:val="21"/>
                <w:szCs w:val="21"/>
              </w:rPr>
              <w:t xml:space="preserve"> m/s</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服务楼层</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eastAsia"/>
                <w:sz w:val="21"/>
                <w:szCs w:val="21"/>
              </w:rPr>
            </w:pPr>
            <w:r>
              <w:rPr>
                <w:rFonts w:hint="eastAsia"/>
                <w:sz w:val="21"/>
                <w:szCs w:val="21"/>
              </w:rPr>
              <w:t>1F至</w:t>
            </w:r>
            <w:r>
              <w:rPr>
                <w:rFonts w:hint="eastAsia"/>
                <w:sz w:val="21"/>
                <w:szCs w:val="21"/>
                <w:lang w:val="en-US" w:eastAsia="zh-CN"/>
              </w:rPr>
              <w:t>3</w:t>
            </w:r>
            <w:r>
              <w:rPr>
                <w:rFonts w:hint="eastAsia"/>
                <w:sz w:val="21"/>
                <w:szCs w:val="21"/>
              </w:rPr>
              <w:t xml:space="preserve">F </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停站数</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eastAsia"/>
                <w:sz w:val="21"/>
                <w:szCs w:val="21"/>
              </w:rPr>
            </w:pPr>
            <w:r>
              <w:rPr>
                <w:rFonts w:hint="eastAsia"/>
                <w:sz w:val="21"/>
                <w:szCs w:val="21"/>
              </w:rPr>
              <w:t>1F、2F、3F</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井道尺寸（宽mm*深mm）</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default" w:eastAsia="宋体"/>
                <w:sz w:val="21"/>
                <w:szCs w:val="21"/>
                <w:lang w:val="en-US" w:eastAsia="zh-CN"/>
              </w:rPr>
            </w:pPr>
            <w:r>
              <w:rPr>
                <w:rFonts w:hint="eastAsia"/>
                <w:sz w:val="21"/>
                <w:szCs w:val="21"/>
                <w:lang w:val="en-US" w:eastAsia="zh-CN"/>
              </w:rPr>
              <w:t>2500</w:t>
            </w:r>
            <w:r>
              <w:rPr>
                <w:rFonts w:hint="eastAsia"/>
                <w:sz w:val="21"/>
                <w:szCs w:val="21"/>
              </w:rPr>
              <w:t>*</w:t>
            </w:r>
            <w:r>
              <w:rPr>
                <w:rFonts w:hint="eastAsia"/>
                <w:sz w:val="21"/>
                <w:szCs w:val="21"/>
                <w:lang w:val="en-US" w:eastAsia="zh-CN"/>
              </w:rPr>
              <w:t>2050</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轿厢尺寸（宽mm*深mm）</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default" w:eastAsia="宋体"/>
                <w:sz w:val="21"/>
                <w:szCs w:val="21"/>
                <w:lang w:val="en-US" w:eastAsia="zh-CN"/>
              </w:rPr>
            </w:pPr>
            <w:r>
              <w:rPr>
                <w:rFonts w:hint="eastAsia"/>
                <w:sz w:val="21"/>
                <w:szCs w:val="21"/>
                <w:lang w:val="en-US" w:eastAsia="zh-CN"/>
              </w:rPr>
              <w:t>2000</w:t>
            </w:r>
            <w:r>
              <w:rPr>
                <w:rFonts w:hint="eastAsia"/>
                <w:sz w:val="21"/>
                <w:szCs w:val="21"/>
              </w:rPr>
              <w:t>*</w:t>
            </w:r>
            <w:r>
              <w:rPr>
                <w:rFonts w:hint="eastAsia"/>
                <w:sz w:val="21"/>
                <w:szCs w:val="21"/>
                <w:lang w:val="en-US" w:eastAsia="zh-CN"/>
              </w:rPr>
              <w:t>1400</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轿厢净高</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eastAsia"/>
                <w:sz w:val="21"/>
                <w:szCs w:val="21"/>
              </w:rPr>
            </w:pPr>
            <w:r>
              <w:rPr>
                <w:rFonts w:hint="eastAsia"/>
                <w:sz w:val="21"/>
                <w:szCs w:val="21"/>
              </w:rPr>
              <w:t>不低于国标要求</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提升高度（mm）</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eastAsia"/>
                <w:sz w:val="21"/>
                <w:szCs w:val="21"/>
              </w:rPr>
            </w:pPr>
            <w:r>
              <w:rPr>
                <w:rFonts w:hint="eastAsia"/>
                <w:sz w:val="21"/>
                <w:szCs w:val="21"/>
                <w:lang w:val="en-US" w:eastAsia="zh-CN"/>
              </w:rPr>
              <w:t>138</w:t>
            </w:r>
            <w:r>
              <w:rPr>
                <w:rFonts w:hint="eastAsia"/>
                <w:sz w:val="21"/>
                <w:szCs w:val="21"/>
              </w:rPr>
              <w:t>0</w:t>
            </w:r>
            <w:r>
              <w:rPr>
                <w:rFonts w:hint="eastAsia"/>
                <w:sz w:val="21"/>
                <w:szCs w:val="21"/>
                <w:lang w:val="en-US" w:eastAsia="zh-CN"/>
              </w:rPr>
              <w:t>0</w:t>
            </w:r>
            <w:r>
              <w:rPr>
                <w:rFonts w:hint="eastAsia"/>
                <w:sz w:val="21"/>
                <w:szCs w:val="21"/>
              </w:rPr>
              <w:t>mm</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顶层高度（mm）</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default" w:eastAsia="宋体"/>
                <w:sz w:val="21"/>
                <w:szCs w:val="21"/>
                <w:lang w:val="en-US" w:eastAsia="zh-CN"/>
              </w:rPr>
            </w:pPr>
            <w:r>
              <w:rPr>
                <w:rFonts w:hint="eastAsia"/>
                <w:sz w:val="21"/>
                <w:szCs w:val="21"/>
                <w:lang w:val="en-US" w:eastAsia="zh-CN"/>
              </w:rPr>
              <w:t>4600</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底坑深度（mm）</w:t>
            </w:r>
          </w:p>
        </w:tc>
        <w:tc>
          <w:tcPr>
            <w:tcW w:w="5412"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default" w:eastAsia="宋体"/>
                <w:sz w:val="21"/>
                <w:szCs w:val="21"/>
                <w:lang w:val="en-US" w:eastAsia="zh-CN"/>
              </w:rPr>
            </w:pPr>
            <w:r>
              <w:rPr>
                <w:rFonts w:hint="eastAsia"/>
                <w:sz w:val="21"/>
                <w:szCs w:val="21"/>
                <w:lang w:val="en-US" w:eastAsia="zh-CN"/>
              </w:rPr>
              <w:t>1700</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开门尺寸</w:t>
            </w:r>
            <w:r>
              <w:rPr>
                <w:rFonts w:ascii="宋体"/>
                <w:sz w:val="21"/>
                <w:szCs w:val="21"/>
              </w:rPr>
              <w:t>（宽×高</w:t>
            </w:r>
            <w:r>
              <w:rPr>
                <w:rFonts w:hint="eastAsia" w:ascii="宋体"/>
                <w:sz w:val="21"/>
                <w:szCs w:val="21"/>
              </w:rPr>
              <w:t>m</w:t>
            </w:r>
            <w:r>
              <w:rPr>
                <w:rFonts w:ascii="宋体"/>
                <w:sz w:val="21"/>
                <w:szCs w:val="21"/>
              </w:rPr>
              <w:t>m）</w:t>
            </w:r>
          </w:p>
        </w:tc>
        <w:tc>
          <w:tcPr>
            <w:tcW w:w="5412"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default" w:eastAsia="宋体"/>
                <w:sz w:val="21"/>
                <w:szCs w:val="21"/>
                <w:lang w:val="en-US" w:eastAsia="zh-CN"/>
              </w:rPr>
            </w:pPr>
            <w:r>
              <w:rPr>
                <w:rFonts w:hint="eastAsia"/>
                <w:sz w:val="21"/>
                <w:szCs w:val="21"/>
                <w:lang w:val="en-US" w:eastAsia="zh-CN"/>
              </w:rPr>
              <w:t>1100*2100</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ascii="宋体"/>
                <w:sz w:val="21"/>
                <w:szCs w:val="21"/>
              </w:rPr>
              <w:t>开门方式</w:t>
            </w:r>
          </w:p>
        </w:tc>
        <w:tc>
          <w:tcPr>
            <w:tcW w:w="5412"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eastAsia"/>
                <w:sz w:val="21"/>
                <w:szCs w:val="21"/>
              </w:rPr>
            </w:pPr>
            <w:r>
              <w:rPr>
                <w:rFonts w:hint="eastAsia"/>
                <w:sz w:val="21"/>
                <w:szCs w:val="21"/>
                <w:lang w:val="en-US" w:eastAsia="zh-CN"/>
              </w:rPr>
              <w:t>11</w:t>
            </w:r>
            <w:r>
              <w:rPr>
                <w:rFonts w:hint="eastAsia"/>
                <w:sz w:val="21"/>
                <w:szCs w:val="21"/>
              </w:rPr>
              <w:t>00（宽）*2100（高）</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控制方式</w:t>
            </w:r>
          </w:p>
        </w:tc>
        <w:tc>
          <w:tcPr>
            <w:tcW w:w="541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VVVF控制，双CPU32位电脑控制</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操作方式</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单控或联控</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传动装置</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永磁同步无齿轮</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门机系统</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VVVF永磁同步无齿轮超薄型门机</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梯门防火</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无</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绕绳比</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2:</w:t>
            </w:r>
            <w:r>
              <w:rPr>
                <w:rFonts w:ascii="宋体"/>
                <w:sz w:val="21"/>
                <w:szCs w:val="21"/>
              </w:rPr>
              <w:t>1</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电源要求</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动力电源：三相380V/50HZ</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照明电源：单相220V/50HZ 2KVA</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restart"/>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主要技术</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指标</w:t>
            </w: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平层精度指标</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准确度:</w:t>
            </w:r>
            <w:r>
              <w:rPr>
                <w:rFonts w:ascii="宋体"/>
                <w:sz w:val="21"/>
                <w:szCs w:val="21"/>
              </w:rPr>
              <w:t>≤±6mm</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保持精度:</w:t>
            </w:r>
            <w:r>
              <w:rPr>
                <w:rFonts w:ascii="宋体"/>
                <w:sz w:val="21"/>
                <w:szCs w:val="21"/>
              </w:rPr>
              <w:t>≤±9mm</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提供投标</w:t>
            </w:r>
            <w:r>
              <w:rPr>
                <w:rFonts w:ascii="宋体"/>
                <w:sz w:val="21"/>
                <w:szCs w:val="21"/>
              </w:rPr>
              <w:t>产品型号整机型式试验报告</w:t>
            </w:r>
            <w:r>
              <w:rPr>
                <w:rFonts w:hint="eastAsia" w:ascii="宋体"/>
                <w:sz w:val="21"/>
                <w:szCs w:val="21"/>
              </w:rPr>
              <w:t>及型式试验证书</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噪声指标</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机房:</w:t>
            </w:r>
            <w:r>
              <w:rPr>
                <w:rFonts w:ascii="宋体"/>
                <w:sz w:val="21"/>
                <w:szCs w:val="21"/>
              </w:rPr>
              <w:t>≤65dB</w:t>
            </w:r>
            <w:r>
              <w:rPr>
                <w:rFonts w:hint="eastAsia" w:ascii="宋体"/>
                <w:sz w:val="21"/>
                <w:szCs w:val="21"/>
              </w:rPr>
              <w:t>（A）</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轿内:</w:t>
            </w:r>
            <w:r>
              <w:rPr>
                <w:rFonts w:ascii="宋体"/>
                <w:sz w:val="21"/>
                <w:szCs w:val="21"/>
              </w:rPr>
              <w:t>≤51dB</w:t>
            </w:r>
            <w:r>
              <w:rPr>
                <w:rFonts w:hint="eastAsia" w:ascii="宋体"/>
                <w:sz w:val="21"/>
                <w:szCs w:val="21"/>
              </w:rPr>
              <w:t>（A）</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开关门:</w:t>
            </w:r>
            <w:r>
              <w:rPr>
                <w:rFonts w:ascii="宋体"/>
                <w:sz w:val="21"/>
                <w:szCs w:val="21"/>
              </w:rPr>
              <w:t>≤56dB</w:t>
            </w:r>
            <w:r>
              <w:rPr>
                <w:rFonts w:hint="eastAsia" w:ascii="宋体"/>
                <w:sz w:val="21"/>
                <w:szCs w:val="21"/>
              </w:rPr>
              <w:t>（A）</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提供投标</w:t>
            </w:r>
            <w:r>
              <w:rPr>
                <w:rFonts w:ascii="宋体"/>
                <w:sz w:val="21"/>
                <w:szCs w:val="21"/>
              </w:rPr>
              <w:t>产品型号整机型式试验报告</w:t>
            </w:r>
            <w:r>
              <w:rPr>
                <w:rFonts w:hint="eastAsia" w:ascii="宋体"/>
                <w:sz w:val="21"/>
                <w:szCs w:val="21"/>
              </w:rPr>
              <w:t>及型式试验证书</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振动加速度指标</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垂直方向最大峰值:</w:t>
            </w:r>
            <w:r>
              <w:rPr>
                <w:rFonts w:ascii="宋体"/>
                <w:sz w:val="21"/>
                <w:szCs w:val="21"/>
              </w:rPr>
              <w:t xml:space="preserve"> ≤0.28m/s2</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垂直方向A</w:t>
            </w:r>
            <w:r>
              <w:rPr>
                <w:rFonts w:ascii="宋体"/>
                <w:sz w:val="21"/>
                <w:szCs w:val="21"/>
              </w:rPr>
              <w:t>95</w:t>
            </w:r>
            <w:r>
              <w:rPr>
                <w:rFonts w:hint="eastAsia" w:ascii="宋体"/>
                <w:sz w:val="21"/>
                <w:szCs w:val="21"/>
              </w:rPr>
              <w:t>峰峰值:</w:t>
            </w:r>
            <w:r>
              <w:rPr>
                <w:rFonts w:ascii="宋体"/>
                <w:sz w:val="21"/>
                <w:szCs w:val="21"/>
              </w:rPr>
              <w:t xml:space="preserve"> ≤0.09m/s2</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水平方向最大峰值:</w:t>
            </w:r>
            <w:r>
              <w:rPr>
                <w:rFonts w:ascii="宋体"/>
                <w:sz w:val="21"/>
                <w:szCs w:val="21"/>
              </w:rPr>
              <w:t xml:space="preserve"> ≤0.16m/s2</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水平方向A</w:t>
            </w:r>
            <w:r>
              <w:rPr>
                <w:rFonts w:ascii="宋体"/>
                <w:sz w:val="21"/>
                <w:szCs w:val="21"/>
              </w:rPr>
              <w:t>95</w:t>
            </w:r>
            <w:r>
              <w:rPr>
                <w:rFonts w:hint="eastAsia" w:ascii="宋体"/>
                <w:sz w:val="21"/>
                <w:szCs w:val="21"/>
              </w:rPr>
              <w:t>峰峰值:</w:t>
            </w:r>
            <w:r>
              <w:rPr>
                <w:rFonts w:ascii="宋体"/>
                <w:sz w:val="21"/>
                <w:szCs w:val="21"/>
              </w:rPr>
              <w:t xml:space="preserve"> ≤0.09m/s2</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提供投标</w:t>
            </w:r>
            <w:r>
              <w:rPr>
                <w:rFonts w:ascii="宋体"/>
                <w:sz w:val="21"/>
                <w:szCs w:val="21"/>
              </w:rPr>
              <w:t>产品型号整机型式试验报告</w:t>
            </w:r>
            <w:r>
              <w:rPr>
                <w:rFonts w:hint="eastAsia" w:ascii="宋体"/>
                <w:sz w:val="21"/>
                <w:szCs w:val="21"/>
              </w:rPr>
              <w:t>及型式试验证书</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开关门时间</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开门时间:</w:t>
            </w:r>
            <w:r>
              <w:rPr>
                <w:rFonts w:ascii="宋体"/>
                <w:sz w:val="21"/>
                <w:szCs w:val="21"/>
              </w:rPr>
              <w:t xml:space="preserve"> ≤3.5s</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关门时间:</w:t>
            </w:r>
            <w:r>
              <w:rPr>
                <w:rFonts w:ascii="宋体"/>
                <w:sz w:val="21"/>
                <w:szCs w:val="21"/>
              </w:rPr>
              <w:t xml:space="preserve"> ≤3.8s</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提供投标</w:t>
            </w:r>
            <w:r>
              <w:rPr>
                <w:rFonts w:ascii="宋体"/>
                <w:sz w:val="21"/>
                <w:szCs w:val="21"/>
              </w:rPr>
              <w:t>产品型号整机型式试验报告</w:t>
            </w:r>
            <w:r>
              <w:rPr>
                <w:rFonts w:hint="eastAsia" w:ascii="宋体"/>
                <w:sz w:val="21"/>
                <w:szCs w:val="21"/>
              </w:rPr>
              <w:t>及型式试验证书</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曳引驱动电梯平衡系数</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ascii="宋体"/>
                <w:sz w:val="21"/>
                <w:szCs w:val="21"/>
              </w:rPr>
              <w:t>≤0.48</w:t>
            </w:r>
          </w:p>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提供投标</w:t>
            </w:r>
            <w:r>
              <w:rPr>
                <w:rFonts w:ascii="宋体"/>
                <w:sz w:val="21"/>
                <w:szCs w:val="21"/>
              </w:rPr>
              <w:t>产品型号整机型式试验报告</w:t>
            </w:r>
            <w:r>
              <w:rPr>
                <w:rFonts w:hint="eastAsia" w:ascii="宋体"/>
                <w:sz w:val="21"/>
                <w:szCs w:val="21"/>
              </w:rPr>
              <w:t>及型式试验证书</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6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故障率保证值</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符合国标</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restart"/>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核心部件</w:t>
            </w:r>
            <w:r>
              <w:rPr>
                <w:rFonts w:ascii="宋体"/>
                <w:sz w:val="21"/>
                <w:szCs w:val="21"/>
              </w:rPr>
              <w:t>来源</w:t>
            </w: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曳引机</w:t>
            </w:r>
          </w:p>
        </w:tc>
        <w:tc>
          <w:tcPr>
            <w:tcW w:w="5412" w:type="dxa"/>
            <w:vMerge w:val="restart"/>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sz w:val="21"/>
                <w:szCs w:val="21"/>
              </w:rPr>
            </w:pPr>
            <w:r>
              <w:rPr>
                <w:rFonts w:hint="eastAsia" w:ascii="宋体"/>
                <w:sz w:val="21"/>
                <w:szCs w:val="21"/>
              </w:rPr>
              <w:t>提供投标</w:t>
            </w:r>
            <w:r>
              <w:rPr>
                <w:rFonts w:ascii="宋体"/>
                <w:sz w:val="21"/>
                <w:szCs w:val="21"/>
              </w:rPr>
              <w:t>产品型号整机型式试验报告</w:t>
            </w:r>
            <w:r>
              <w:rPr>
                <w:rFonts w:hint="eastAsia" w:ascii="宋体"/>
                <w:sz w:val="21"/>
                <w:szCs w:val="21"/>
              </w:rPr>
              <w:t>及型式试验证书</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控制柜</w:t>
            </w:r>
          </w:p>
        </w:tc>
        <w:tc>
          <w:tcPr>
            <w:tcW w:w="541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sz w:val="21"/>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调速装置</w:t>
            </w:r>
          </w:p>
        </w:tc>
        <w:tc>
          <w:tcPr>
            <w:tcW w:w="541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层门锁</w:t>
            </w:r>
          </w:p>
        </w:tc>
        <w:tc>
          <w:tcPr>
            <w:tcW w:w="541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轿门锁</w:t>
            </w:r>
          </w:p>
        </w:tc>
        <w:tc>
          <w:tcPr>
            <w:tcW w:w="541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限速器</w:t>
            </w:r>
          </w:p>
        </w:tc>
        <w:tc>
          <w:tcPr>
            <w:tcW w:w="541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sz w:val="21"/>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安全钳</w:t>
            </w:r>
          </w:p>
        </w:tc>
        <w:tc>
          <w:tcPr>
            <w:tcW w:w="541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sz w:val="21"/>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缓冲器</w:t>
            </w:r>
          </w:p>
        </w:tc>
        <w:tc>
          <w:tcPr>
            <w:tcW w:w="541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sz w:val="21"/>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上行超速</w:t>
            </w:r>
            <w:r>
              <w:rPr>
                <w:rFonts w:ascii="宋体"/>
                <w:sz w:val="21"/>
                <w:szCs w:val="21"/>
              </w:rPr>
              <w:t>保护装置</w:t>
            </w:r>
          </w:p>
        </w:tc>
        <w:tc>
          <w:tcPr>
            <w:tcW w:w="541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sz w:val="21"/>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轿厢意外移动保护</w:t>
            </w:r>
            <w:r>
              <w:rPr>
                <w:rFonts w:ascii="宋体"/>
                <w:sz w:val="21"/>
                <w:szCs w:val="21"/>
              </w:rPr>
              <w:t>装置</w:t>
            </w:r>
          </w:p>
        </w:tc>
        <w:tc>
          <w:tcPr>
            <w:tcW w:w="541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sz w:val="21"/>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60"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节能</w:t>
            </w: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highlight w:val="yellow"/>
              </w:rPr>
            </w:pPr>
            <w:r>
              <w:rPr>
                <w:rFonts w:hint="eastAsia" w:ascii="宋体"/>
                <w:sz w:val="21"/>
                <w:szCs w:val="21"/>
              </w:rPr>
              <w:t>※曳引机</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highlight w:val="yellow"/>
              </w:rPr>
            </w:pPr>
            <w:r>
              <w:rPr>
                <w:rFonts w:hint="eastAsia" w:ascii="宋体"/>
                <w:sz w:val="21"/>
                <w:szCs w:val="21"/>
              </w:rPr>
              <w:t>能效</w:t>
            </w:r>
            <w:r>
              <w:rPr>
                <w:rFonts w:ascii="宋体"/>
                <w:sz w:val="21"/>
                <w:szCs w:val="21"/>
              </w:rPr>
              <w:t>等级1</w:t>
            </w:r>
            <w:r>
              <w:rPr>
                <w:rFonts w:hint="eastAsia" w:ascii="宋体"/>
                <w:sz w:val="21"/>
                <w:szCs w:val="21"/>
              </w:rPr>
              <w:t>级</w:t>
            </w:r>
            <w:r>
              <w:rPr>
                <w:rFonts w:ascii="宋体"/>
                <w:sz w:val="21"/>
                <w:szCs w:val="21"/>
              </w:rPr>
              <w:t>（</w:t>
            </w:r>
            <w:r>
              <w:rPr>
                <w:rFonts w:hint="eastAsia" w:ascii="宋体"/>
                <w:sz w:val="21"/>
                <w:szCs w:val="21"/>
              </w:rPr>
              <w:t>提供永磁</w:t>
            </w:r>
            <w:r>
              <w:rPr>
                <w:rFonts w:ascii="宋体"/>
                <w:sz w:val="21"/>
                <w:szCs w:val="21"/>
              </w:rPr>
              <w:t>同步</w:t>
            </w:r>
            <w:r>
              <w:rPr>
                <w:rFonts w:hint="eastAsia" w:ascii="宋体"/>
                <w:sz w:val="21"/>
                <w:szCs w:val="21"/>
              </w:rPr>
              <w:t>电动机能源效率</w:t>
            </w:r>
            <w:r>
              <w:rPr>
                <w:rFonts w:ascii="宋体"/>
                <w:sz w:val="21"/>
                <w:szCs w:val="21"/>
              </w:rPr>
              <w:t>检测报告）</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60" w:type="dxa"/>
            <w:vMerge w:val="restart"/>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材质</w:t>
            </w: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※厅门</w:t>
            </w:r>
          </w:p>
        </w:tc>
        <w:tc>
          <w:tcPr>
            <w:tcW w:w="5412" w:type="dxa"/>
            <w:vMerge w:val="restart"/>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SUS</w:t>
            </w:r>
            <w:r>
              <w:rPr>
                <w:rFonts w:ascii="宋体"/>
                <w:sz w:val="21"/>
                <w:szCs w:val="21"/>
              </w:rPr>
              <w:t xml:space="preserve">304 </w:t>
            </w:r>
            <w:r>
              <w:rPr>
                <w:rFonts w:hint="eastAsia" w:ascii="宋体"/>
                <w:sz w:val="21"/>
                <w:szCs w:val="21"/>
              </w:rPr>
              <w:t>厚度≥1.2mm（提供CNAS单位</w:t>
            </w:r>
            <w:r>
              <w:rPr>
                <w:rFonts w:ascii="宋体"/>
                <w:sz w:val="21"/>
                <w:szCs w:val="21"/>
              </w:rPr>
              <w:t>出具的检测报告</w:t>
            </w:r>
            <w:r>
              <w:rPr>
                <w:rFonts w:hint="eastAsia" w:ascii="宋体"/>
                <w:sz w:val="21"/>
                <w:szCs w:val="21"/>
              </w:rPr>
              <w:t>）</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※轿门</w:t>
            </w:r>
          </w:p>
        </w:tc>
        <w:tc>
          <w:tcPr>
            <w:tcW w:w="541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※轿壁</w:t>
            </w:r>
          </w:p>
        </w:tc>
        <w:tc>
          <w:tcPr>
            <w:tcW w:w="541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60" w:type="dxa"/>
            <w:vMerge w:val="restart"/>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功能配置</w:t>
            </w: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曳引机同步运行</w:t>
            </w:r>
          </w:p>
        </w:tc>
        <w:tc>
          <w:tcPr>
            <w:tcW w:w="5412" w:type="dxa"/>
            <w:noWrap w:val="0"/>
            <w:vAlign w:val="top"/>
          </w:tcPr>
          <w:p>
            <w:pPr>
              <w:keepNext w:val="0"/>
              <w:keepLines w:val="0"/>
              <w:pageBreakBefore w:val="0"/>
              <w:widowControl w:val="0"/>
              <w:kinsoku/>
              <w:wordWrap/>
              <w:overflowPunct/>
              <w:topLinePunct w:val="0"/>
              <w:autoSpaceDE/>
              <w:autoSpaceDN/>
              <w:bidi w:val="0"/>
              <w:snapToGrid/>
              <w:spacing w:line="240" w:lineRule="auto"/>
              <w:jc w:val="both"/>
              <w:rPr>
                <w:rFonts w:ascii="宋体"/>
                <w:sz w:val="21"/>
                <w:szCs w:val="21"/>
              </w:rPr>
            </w:pPr>
            <w:r>
              <w:rPr>
                <w:rFonts w:hint="eastAsia" w:ascii="宋体"/>
                <w:sz w:val="21"/>
                <w:szCs w:val="21"/>
              </w:rPr>
              <w:t>采用永磁</w:t>
            </w:r>
            <w:r>
              <w:rPr>
                <w:rFonts w:ascii="宋体"/>
                <w:sz w:val="21"/>
                <w:szCs w:val="21"/>
              </w:rPr>
              <w:t>同步无齿轮曳引机</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层高自动测定</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电梯能进行井道自学习，可精确的测量楼层高度，以实现精准平层的目的。</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启动补偿功能</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电梯在运行之前施加补偿扭矩，使其在起动时更加舒适。</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专用运转</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轿厢操作盘上设有专用运转开关，打开此开关后电梯只应答轿厢内选层，不应答候梯厅的呼叫</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司机操作</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电梯可以配备专业司机人员，由司机控制电梯应答轿厢内与候梯厅的呼叫。</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最近楼层服务运转</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当电梯在层与层之间发生故障而未能自动排除，电梯自动检出并判断不影响运行安全时，电梯会以低速自动行至最近楼层停靠开门，让乘客离开轿厢。</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不能开门时救出运转</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当电梯平层时，因为厅门地坎有小石头等异物门不能打开时，按“开门按钮”、“关门按钮”、“选层按钮”或者安全触板动作时，电梯将运行到邻近的楼层，将乘客救出。</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故障电梯自动分离</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当联控系统或群控系统中的一台电梯发生故障时，故障电梯会自动脱离系统，以保证其他电梯正常应答候梯厅呼叫。</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开门报警</w:t>
            </w:r>
          </w:p>
        </w:tc>
        <w:tc>
          <w:tcPr>
            <w:tcW w:w="541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电梯运行中或停止于平层区以外时，如果有人在轿厢内强行扒门，则蜂鸣器发出连续的报警声以示警告。如乘客仍然继续扒门，导致门被打开，则电梯将保护性停止，直到确认门关闭后再启动。</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超载报警</w:t>
            </w:r>
          </w:p>
        </w:tc>
        <w:tc>
          <w:tcPr>
            <w:tcW w:w="541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超过电梯额定载重量，轿厢蜂鸣器发出断续的警告声，并且轿厢操作盘显示“超载”，同时阻止轿厢的关门动作。</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自动</w:t>
            </w:r>
            <w:r>
              <w:rPr>
                <w:rFonts w:ascii="宋体"/>
                <w:sz w:val="21"/>
                <w:szCs w:val="21"/>
              </w:rPr>
              <w:t>再平层</w:t>
            </w:r>
          </w:p>
        </w:tc>
        <w:tc>
          <w:tcPr>
            <w:tcW w:w="541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轿厢的平层是由水平装置自动调整在设定的准确度内，而无需担心由于乘客进出所引起的平层变化。</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强制关门</w:t>
            </w:r>
          </w:p>
        </w:tc>
        <w:tc>
          <w:tcPr>
            <w:tcW w:w="541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一定时间以上处于开门状况时，蜂鸣器断续鸣响、慢速关门，以防止运行效率降低。（强制关门时，光幕无效，安全触板有效。）</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门的异常检查装置</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a)如轿厢门在预定时间内无法正常开启时，轿厢门会自动关闭，再重新尝试开门；多次尝试后仍然无法正常开门的话，便转为“不能开门时救出运转”。</w:t>
            </w:r>
          </w:p>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b)如轿厢门在预定时间内无法正常关闭时，将会重复关闭动作以清除门坎上的障碍物。</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光幕保护</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光幕发出的光束会在电梯门口范围内高速扫描，形成一层红外光束屏障，如果其中任何一道光束被遮挡，正在关闭的门将会停止关闭并重新打开，从而有效保证乘客更安全便捷的进出电梯。（不带安全触板）</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五方通话</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轿厢操作盘上装的对讲机，可实现与控制室中心即管理室（客户自理）、电梯轿厢、电梯机房、电梯轿顶、电梯底坑五方对讲。</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警铃（轿顶）</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轿厢操作盘上装设有紧急按钮。按此按钮，轿厢上部的蜂鸣器响起同时，电梯机房及管理室的对讲机响铃示警。</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轿厢应急照明（蓄电池式）</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停电时，充电式电池可给轿厢内紧急照明灯供电。</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闲暇自动检测运转</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避开正常运行的情况下，在设定闲暇时间内，检查运转状况和制动系统。</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电源相位故障检测</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电源欠相或缺相时禁止电梯启动和运行。</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运行时间监测</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记录电梯总体运行时间。</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井道内急停开关</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井道内轿顶和底坑分别安装急停开关，在紧急情况下使电梯停止运行。</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超速电气保护</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当电梯超速时，电气装置能及时检测并停止电梯运行。</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超速机械保护</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当电梯超速时，机械装置能及时检测并停止电梯运行。</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电机空转保护</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当钢丝绳打滑时，电梯能有效检测并停止运行。</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位置异常自动校正</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当轿厢位置或显示楼层出现偏差，电梯会通过到达一次端层后自动校正偏差。</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6" w:after="200" w:line="240" w:lineRule="auto"/>
              <w:jc w:val="left"/>
              <w:rPr>
                <w:rFonts w:ascii="宋体"/>
                <w:sz w:val="21"/>
                <w:szCs w:val="21"/>
              </w:rPr>
            </w:pPr>
            <w:r>
              <w:rPr>
                <w:rFonts w:hint="eastAsia" w:ascii="宋体"/>
                <w:sz w:val="21"/>
                <w:szCs w:val="21"/>
              </w:rPr>
              <w:t>运行次数显示</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提供显示运行次数功能，便于客户了解电梯的使用情况。</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故障自动检测</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电梯通过软件能自动检测出故障点，使维保人员更快捷的排除故障。</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故障自动存储</w:t>
            </w:r>
          </w:p>
        </w:tc>
        <w:tc>
          <w:tcPr>
            <w:tcW w:w="541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电梯能将处理器检测出的故障储存到储存器中，便于维保人员调用。</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火灾管制运行</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一旦输入火灾管制运转指令，电梯将清除所有的已经登录的呼叫，并禁止新的呼叫登录，然后直接返回端层停机，并发出反馈信号。</w:t>
            </w:r>
          </w:p>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（该功能仅包含1个避难层，如需要设定多个避难层时，请另行咨询。）</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轿门防扒开</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能防止电梯在非开锁区域时轿门被打开而导致乘客坠入井道危险的发生，进一步保障了电梯乘客的安全</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耐冲击层门</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使层门系统的耐冲击能力得到了进一步加强，有效防止因冲击层门系统而导致的坠入井道危险的发生，从而进一步保障了电梯相关人员的安全。</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轿厢意外移动保护</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轿厢意外移动保护装置(UCMP）能在电梯厅、轿门处于打开状态而非正常偏离平层位置时制停轿厢，从而防止人员伤害以及设备损坏的情况发生。</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基准层返回</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当下列条件满足时，轿厢会自动返回基准层：</w:t>
            </w:r>
          </w:p>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a)应答最后呼叫后在设定的时间内没有其他呼叫。</w:t>
            </w:r>
          </w:p>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b)其他轿厢没有进入基准层返回运行状态。</w:t>
            </w:r>
          </w:p>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c)在基准层上没有其他轿厢停靠。</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防捣乱功能</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如同时按下三个以上按钮或在短时间内按下四个以上按钮（有多个操作盘场合检出条件为六个），或者即使轿厢内在100公斤以下，同时选择四个以上按钮时，则会取消所有轿厢内呼叫。</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禁止反向登录</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轿厢呼叫与轿厢实际运行方向相反时，反向轿厢呼叫无法登录。</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取消错误呼叫</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如果按错轿厢操作盘的选层按钮，在0.3~1.0秒的时间内再连续二次按此钮，登录可以被取消。</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开门时间自动调整</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a)应答呼叫后停止时，因呼叫种类不同（候梯厅呼叫和轿厢内选层）,自动设定为最适当的开门状态保持时间。</w:t>
            </w:r>
          </w:p>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b)根据开门后状况的变化（光幕、开门按钮的动作）自动设定为最适当的开门状态保持时间。</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before="7" w:after="200" w:line="240" w:lineRule="auto"/>
              <w:jc w:val="left"/>
              <w:rPr>
                <w:rFonts w:ascii="宋体"/>
                <w:sz w:val="21"/>
                <w:szCs w:val="21"/>
              </w:rPr>
            </w:pPr>
            <w:r>
              <w:rPr>
                <w:rFonts w:hint="eastAsia" w:ascii="宋体"/>
                <w:sz w:val="21"/>
                <w:szCs w:val="21"/>
              </w:rPr>
              <w:t>轿厢照明，换气扇自动关闭</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当电梯应答所有的呼叫之后在一段特定时间内仍无人使用时，电梯会自动切掉所有的轿厢照明及电扇，以减少能源浪费。</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操作盘文字信息显示</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候梯厅显示器在特定情况下显示相应文字，如满载不停运转时，除端层外各楼层LED显示器可显示“满员”字样。</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避难层返回</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发生火灾时，电梯在返回指定避难层后向客户发出反馈信号。</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侯梯厅文字信号</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轿厢操作盘的信息显示屏可显示有关超载、紧急管制运转通知（选购）的文字信息。与VONIC配套可提供视听两方面信息。</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消防服务运转</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若轿厢在自动操作状态下，当设在首层候梯厅的消防开关开启，轿厢会马上取消轿厢内与候梯厅的呼叫直返避难层，电梯只应答轿厢内的呼叫，用于消防专用运行。</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视频电缆</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从轿厢至控制柜引一条同轴电缆用于介入视频输入、输出设备。</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停用运转</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夜间或休息日等电梯停用的时候，可由指定楼层呼梯按钮上的钥匙开关进行停梯操作节省电能。指定楼层需要接线盒用留孔。</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jc w:val="left"/>
              <w:rPr>
                <w:rFonts w:ascii="宋体"/>
                <w:sz w:val="21"/>
                <w:szCs w:val="21"/>
              </w:rPr>
            </w:pPr>
            <w:r>
              <w:rPr>
                <w:rFonts w:hint="eastAsia" w:ascii="宋体"/>
                <w:sz w:val="21"/>
                <w:szCs w:val="21"/>
              </w:rPr>
              <w:t>满载不停</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sz w:val="21"/>
                <w:szCs w:val="21"/>
              </w:rPr>
            </w:pPr>
            <w:r>
              <w:rPr>
                <w:rFonts w:hint="eastAsia" w:ascii="宋体"/>
                <w:sz w:val="21"/>
                <w:szCs w:val="21"/>
              </w:rPr>
              <w:t>如称重装置侦测出满载时（约轿厢载重的80%），轿厢即不接受候梯厅呼叫，自动通过不停，只接受轿厢内呼叫。</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8907"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b/>
                <w:sz w:val="21"/>
                <w:szCs w:val="21"/>
              </w:rPr>
            </w:pPr>
            <w:r>
              <w:rPr>
                <w:rFonts w:hint="eastAsia" w:ascii="宋体"/>
                <w:b/>
                <w:color w:val="FF0000"/>
                <w:sz w:val="21"/>
                <w:szCs w:val="21"/>
              </w:rPr>
              <w:t>以上</w:t>
            </w:r>
            <w:r>
              <w:rPr>
                <w:rFonts w:ascii="宋体"/>
                <w:b/>
                <w:color w:val="FF0000"/>
                <w:sz w:val="21"/>
                <w:szCs w:val="21"/>
              </w:rPr>
              <w:t>所有功能</w:t>
            </w:r>
            <w:r>
              <w:rPr>
                <w:rFonts w:hint="eastAsia" w:ascii="宋体"/>
                <w:b/>
                <w:color w:val="FF0000"/>
                <w:sz w:val="21"/>
                <w:szCs w:val="21"/>
              </w:rPr>
              <w:t>提供</w:t>
            </w:r>
            <w:r>
              <w:rPr>
                <w:rFonts w:ascii="宋体"/>
                <w:b/>
                <w:color w:val="FF0000"/>
                <w:sz w:val="21"/>
                <w:szCs w:val="21"/>
              </w:rPr>
              <w:t>制造商公开发行的</w:t>
            </w:r>
            <w:r>
              <w:rPr>
                <w:rFonts w:hint="eastAsia" w:ascii="宋体"/>
                <w:b/>
                <w:color w:val="FF0000"/>
                <w:sz w:val="21"/>
                <w:szCs w:val="21"/>
              </w:rPr>
              <w:t>投标</w:t>
            </w:r>
            <w:r>
              <w:rPr>
                <w:rFonts w:ascii="宋体"/>
                <w:b/>
                <w:color w:val="FF0000"/>
                <w:sz w:val="21"/>
                <w:szCs w:val="21"/>
              </w:rPr>
              <w:t>产品型号产品样册</w:t>
            </w:r>
            <w:r>
              <w:rPr>
                <w:rFonts w:hint="eastAsia" w:ascii="宋体"/>
                <w:b/>
                <w:color w:val="FF0000"/>
                <w:sz w:val="21"/>
                <w:szCs w:val="21"/>
              </w:rPr>
              <w:t>电子</w:t>
            </w:r>
            <w:r>
              <w:rPr>
                <w:rFonts w:ascii="宋体"/>
                <w:b/>
                <w:color w:val="FF0000"/>
                <w:sz w:val="21"/>
                <w:szCs w:val="21"/>
              </w:rPr>
              <w:t>扫描件</w:t>
            </w:r>
            <w:r>
              <w:rPr>
                <w:rFonts w:hint="eastAsia" w:ascii="宋体"/>
                <w:b/>
                <w:color w:val="FF0000"/>
                <w:sz w:val="21"/>
                <w:szCs w:val="21"/>
              </w:rPr>
              <w:t>或</w:t>
            </w:r>
            <w:r>
              <w:rPr>
                <w:rFonts w:ascii="宋体"/>
                <w:b/>
                <w:color w:val="FF0000"/>
                <w:sz w:val="21"/>
                <w:szCs w:val="21"/>
              </w:rPr>
              <w:t>图片</w:t>
            </w:r>
            <w:r>
              <w:rPr>
                <w:rFonts w:hint="eastAsia" w:ascii="宋体"/>
                <w:b/>
                <w:color w:val="FF0000"/>
                <w:sz w:val="21"/>
                <w:szCs w:val="21"/>
              </w:rPr>
              <w:t>佐证，仅凭文字描述视为偏离。</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健康</w:t>
            </w:r>
            <w:r>
              <w:rPr>
                <w:rFonts w:ascii="宋体"/>
                <w:sz w:val="21"/>
                <w:szCs w:val="21"/>
              </w:rPr>
              <w:t>保障</w:t>
            </w:r>
          </w:p>
        </w:tc>
        <w:tc>
          <w:tcPr>
            <w:tcW w:w="2435" w:type="dxa"/>
            <w:noWrap w:val="0"/>
            <w:vAlign w:val="center"/>
          </w:tcPr>
          <w:p>
            <w:pPr>
              <w:keepNext w:val="0"/>
              <w:keepLines w:val="0"/>
              <w:pageBreakBefore w:val="0"/>
              <w:widowControl w:val="0"/>
              <w:kinsoku/>
              <w:wordWrap/>
              <w:overflowPunct/>
              <w:topLinePunct w:val="0"/>
              <w:autoSpaceDE/>
              <w:autoSpaceDN/>
              <w:bidi w:val="0"/>
              <w:snapToGrid/>
              <w:spacing w:after="200" w:line="240" w:lineRule="auto"/>
              <w:ind w:left="102"/>
              <w:jc w:val="left"/>
              <w:rPr>
                <w:rFonts w:ascii="宋体"/>
                <w:sz w:val="21"/>
                <w:szCs w:val="21"/>
              </w:rPr>
            </w:pPr>
            <w:r>
              <w:rPr>
                <w:rFonts w:hint="eastAsia" w:ascii="宋体"/>
                <w:sz w:val="21"/>
                <w:szCs w:val="21"/>
              </w:rPr>
              <w:t>※净离子群空气净化器</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具备（提供</w:t>
            </w:r>
            <w:r>
              <w:rPr>
                <w:rFonts w:ascii="宋体"/>
                <w:sz w:val="21"/>
                <w:szCs w:val="21"/>
              </w:rPr>
              <w:t>CNAS</w:t>
            </w:r>
            <w:r>
              <w:rPr>
                <w:rFonts w:hint="eastAsia" w:ascii="宋体"/>
                <w:sz w:val="21"/>
                <w:szCs w:val="21"/>
              </w:rPr>
              <w:t>认可</w:t>
            </w:r>
            <w:r>
              <w:rPr>
                <w:rFonts w:ascii="宋体"/>
                <w:sz w:val="21"/>
                <w:szCs w:val="21"/>
              </w:rPr>
              <w:t>单位出具的</w:t>
            </w:r>
            <w:r>
              <w:rPr>
                <w:rFonts w:hint="eastAsia" w:ascii="宋体"/>
                <w:sz w:val="21"/>
                <w:szCs w:val="21"/>
              </w:rPr>
              <w:t>检测</w:t>
            </w:r>
            <w:r>
              <w:rPr>
                <w:rFonts w:ascii="宋体"/>
                <w:sz w:val="21"/>
                <w:szCs w:val="21"/>
              </w:rPr>
              <w:t>报告</w:t>
            </w:r>
            <w:r>
              <w:rPr>
                <w:rFonts w:hint="eastAsia" w:ascii="宋体"/>
                <w:sz w:val="21"/>
                <w:szCs w:val="21"/>
              </w:rPr>
              <w:t>）</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轿厢</w:t>
            </w: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  厢</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发纹不锈钢，轿厢净高不小于</w:t>
            </w:r>
            <w:r>
              <w:rPr>
                <w:rFonts w:ascii="宋体"/>
                <w:sz w:val="21"/>
                <w:szCs w:val="21"/>
              </w:rPr>
              <w:t>2500mm</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轿厢地板</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PVC仿大理石材质</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轿厢顶</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LED照明，发纹不锈钢材质</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  门</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发纹不锈钢</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照  明</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LED节能照明</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轿厢操纵盘</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前壁或侧壁</w:t>
            </w:r>
            <w:r>
              <w:rPr>
                <w:rFonts w:ascii="宋体"/>
                <w:sz w:val="21"/>
                <w:szCs w:val="21"/>
              </w:rPr>
              <w:t>不锈钢操作盘</w:t>
            </w:r>
            <w:r>
              <w:rPr>
                <w:rFonts w:hint="eastAsia" w:ascii="宋体"/>
                <w:sz w:val="21"/>
                <w:szCs w:val="21"/>
              </w:rPr>
              <w:t>，点阵</w:t>
            </w:r>
            <w:r>
              <w:rPr>
                <w:rFonts w:ascii="宋体"/>
                <w:sz w:val="21"/>
                <w:szCs w:val="21"/>
              </w:rPr>
              <w:t>显示</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轿厢按钮及显示</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圆形不锈钢按钮，点亮带橙色辉光</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轿厢地坎</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硬质铝合金</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通  风</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横轴风扇</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restart"/>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侯梯厅</w:t>
            </w: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厅  门</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层层发纹不锈钢</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门  套</w:t>
            </w:r>
            <w:r>
              <w:rPr>
                <w:rFonts w:ascii="宋体"/>
                <w:sz w:val="21"/>
                <w:szCs w:val="21"/>
              </w:rPr>
              <w:t>（小）</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层层发纹不锈钢</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厅门</w:t>
            </w:r>
            <w:r>
              <w:rPr>
                <w:rFonts w:ascii="宋体"/>
                <w:sz w:val="21"/>
                <w:szCs w:val="21"/>
              </w:rPr>
              <w:t>地坎</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硬质铝合金</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门厅按钮及提示</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圆形不锈钢按钮，点亮带辉光</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hint="eastAsia" w:ascii="宋体"/>
                <w:sz w:val="21"/>
                <w:szCs w:val="21"/>
              </w:rPr>
              <w:t>外呼面板</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hint="eastAsia" w:ascii="宋体"/>
                <w:sz w:val="21"/>
                <w:szCs w:val="21"/>
              </w:rPr>
              <w:t>不锈钢面板</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p>
        </w:tc>
        <w:tc>
          <w:tcPr>
            <w:tcW w:w="2435" w:type="dxa"/>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sz w:val="21"/>
                <w:szCs w:val="21"/>
              </w:rPr>
            </w:pPr>
            <w:r>
              <w:rPr>
                <w:rFonts w:ascii="宋体"/>
                <w:sz w:val="21"/>
                <w:szCs w:val="21"/>
              </w:rPr>
              <w:t>外呼显示</w:t>
            </w:r>
          </w:p>
        </w:tc>
        <w:tc>
          <w:tcPr>
            <w:tcW w:w="5412"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sz w:val="21"/>
                <w:szCs w:val="21"/>
              </w:rPr>
            </w:pPr>
            <w:r>
              <w:rPr>
                <w:rFonts w:ascii="宋体"/>
                <w:sz w:val="21"/>
                <w:szCs w:val="21"/>
              </w:rPr>
              <w:t>点阵显示</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07" w:type="dxa"/>
            <w:gridSpan w:val="3"/>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b/>
                <w:sz w:val="21"/>
                <w:szCs w:val="21"/>
              </w:rPr>
            </w:pPr>
            <w:r>
              <w:rPr>
                <w:rFonts w:hint="eastAsia" w:ascii="宋体"/>
                <w:b/>
                <w:color w:val="FF0000"/>
                <w:sz w:val="21"/>
                <w:szCs w:val="21"/>
              </w:rPr>
              <w:t>轿厢及候梯厅装潢，投标人应提供相应产品规格表、轿厢立体图片（至少包括前视图，后视图，左侧4</w:t>
            </w:r>
            <w:r>
              <w:rPr>
                <w:rFonts w:ascii="宋体"/>
                <w:b/>
                <w:color w:val="FF0000"/>
                <w:sz w:val="21"/>
                <w:szCs w:val="21"/>
              </w:rPr>
              <w:t>5</w:t>
            </w:r>
            <w:r>
              <w:rPr>
                <w:rFonts w:hint="eastAsia" w:ascii="宋体"/>
                <w:b/>
                <w:color w:val="FF0000"/>
                <w:sz w:val="21"/>
                <w:szCs w:val="21"/>
              </w:rPr>
              <w:t>°试图，右侧</w:t>
            </w:r>
            <w:r>
              <w:rPr>
                <w:rFonts w:ascii="宋体"/>
                <w:b/>
                <w:color w:val="FF0000"/>
                <w:sz w:val="21"/>
                <w:szCs w:val="21"/>
              </w:rPr>
              <w:t>45</w:t>
            </w:r>
            <w:r>
              <w:rPr>
                <w:rFonts w:hint="eastAsia" w:ascii="宋体"/>
                <w:b/>
                <w:color w:val="FF0000"/>
                <w:sz w:val="21"/>
                <w:szCs w:val="21"/>
              </w:rPr>
              <w:t>°视图），未提供仅有文字描述视为未响应。</w:t>
            </w:r>
          </w:p>
        </w:tc>
      </w:tr>
    </w:tbl>
    <w:p>
      <w:pPr>
        <w:pStyle w:val="2"/>
        <w:keepNext w:val="0"/>
        <w:keepLines w:val="0"/>
        <w:pageBreakBefore w:val="0"/>
        <w:widowControl w:val="0"/>
        <w:kinsoku/>
        <w:wordWrap/>
        <w:overflowPunct/>
        <w:topLinePunct w:val="0"/>
        <w:autoSpaceDE/>
        <w:autoSpaceDN/>
        <w:bidi w:val="0"/>
        <w:snapToGrid/>
        <w:spacing w:line="240" w:lineRule="auto"/>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1"/>
          <w:szCs w:val="21"/>
          <w:lang w:val="en-US" w:eastAsia="zh-CN"/>
        </w:rPr>
      </w:pPr>
      <w:r>
        <w:rPr>
          <w:rFonts w:hint="eastAsia"/>
          <w:b w:val="0"/>
          <w:bCs w:val="0"/>
          <w:sz w:val="21"/>
          <w:szCs w:val="21"/>
          <w:lang w:val="en-US" w:eastAsia="zh-CN"/>
        </w:rPr>
        <w:t>（二）</w:t>
      </w:r>
      <w:r>
        <w:rPr>
          <w:rFonts w:hint="eastAsia"/>
          <w:b w:val="0"/>
          <w:bCs w:val="0"/>
          <w:sz w:val="21"/>
          <w:szCs w:val="21"/>
          <w:lang w:eastAsia="zh-CN"/>
        </w:rPr>
        <w:t>电梯功能表</w:t>
      </w:r>
    </w:p>
    <w:tbl>
      <w:tblPr>
        <w:tblStyle w:val="29"/>
        <w:tblW w:w="944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95"/>
        <w:gridCol w:w="1184"/>
        <w:gridCol w:w="708"/>
        <w:gridCol w:w="2683"/>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1"/>
                <w:szCs w:val="21"/>
              </w:rPr>
            </w:pPr>
            <w:r>
              <w:rPr>
                <w:rFonts w:hint="eastAsia" w:ascii="宋体" w:hAnsi="宋体" w:cs="宋体"/>
                <w:b/>
                <w:bCs/>
                <w:sz w:val="21"/>
                <w:szCs w:val="21"/>
              </w:rPr>
              <w:t>序号</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1"/>
                <w:szCs w:val="21"/>
              </w:rPr>
            </w:pPr>
            <w:r>
              <w:rPr>
                <w:rFonts w:hint="eastAsia" w:ascii="宋体" w:hAnsi="宋体" w:cs="宋体"/>
                <w:b/>
                <w:bCs/>
                <w:sz w:val="21"/>
                <w:szCs w:val="21"/>
              </w:rPr>
              <w:t>标准功能</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1"/>
                <w:szCs w:val="21"/>
              </w:rPr>
            </w:pPr>
            <w:r>
              <w:rPr>
                <w:rFonts w:hint="eastAsia" w:ascii="宋体" w:hAnsi="宋体" w:cs="宋体"/>
                <w:b/>
                <w:bCs/>
                <w:sz w:val="21"/>
                <w:szCs w:val="21"/>
              </w:rPr>
              <w:t>是否配备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1"/>
                <w:szCs w:val="21"/>
              </w:rPr>
            </w:pPr>
            <w:r>
              <w:rPr>
                <w:rFonts w:hint="eastAsia" w:ascii="宋体" w:hAnsi="宋体" w:cs="宋体"/>
                <w:b/>
                <w:bCs/>
                <w:sz w:val="21"/>
                <w:szCs w:val="21"/>
              </w:rPr>
              <w:t>序号</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1"/>
                <w:szCs w:val="21"/>
              </w:rPr>
            </w:pPr>
            <w:r>
              <w:rPr>
                <w:rFonts w:hint="eastAsia" w:ascii="宋体" w:hAnsi="宋体" w:cs="宋体"/>
                <w:b/>
                <w:bCs/>
                <w:sz w:val="21"/>
                <w:szCs w:val="21"/>
              </w:rPr>
              <w:t>标准功能</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1"/>
                <w:szCs w:val="21"/>
              </w:rPr>
            </w:pPr>
            <w:r>
              <w:rPr>
                <w:rFonts w:hint="eastAsia" w:ascii="宋体" w:hAnsi="宋体" w:cs="宋体"/>
                <w:b/>
                <w:bCs/>
                <w:sz w:val="21"/>
                <w:szCs w:val="21"/>
              </w:rPr>
              <w:t>是否配备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sz w:val="21"/>
                <w:szCs w:val="21"/>
              </w:rPr>
              <w:t>曳引机同步运行</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2</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sz w:val="21"/>
                <w:szCs w:val="21"/>
              </w:rPr>
              <w:t>层高自测定</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3</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sz w:val="21"/>
                <w:szCs w:val="21"/>
              </w:rPr>
              <w:t>启动补偿功能</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4</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专用运转</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5</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司机操作</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6</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 xml:space="preserve">最近楼层服务运转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7</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sz w:val="21"/>
                <w:szCs w:val="21"/>
              </w:rPr>
              <w:t>超载报警</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8</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不能开门时救出运转</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9</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自动再平层</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10</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开门报警</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11</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故障电梯自动分离（联控 、群控）</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12</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操作盘文字信息</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13</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门的异常检查装置</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14</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光幕</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15</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五方通话</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16</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警铃（轿顶）</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17</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轿厢应急照明</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18</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 xml:space="preserve">闲暇自动检测运转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19</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强制关门</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20</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运行时间监测</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21</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井道内急停开关</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22</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启动计数器</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23</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Times New Roman"/>
                <w:kern w:val="0"/>
                <w:sz w:val="21"/>
                <w:szCs w:val="21"/>
              </w:rPr>
            </w:pPr>
            <w:r>
              <w:rPr>
                <w:rFonts w:hint="eastAsia" w:ascii="宋体" w:hAnsi="Times New Roman"/>
                <w:kern w:val="0"/>
                <w:sz w:val="21"/>
                <w:szCs w:val="21"/>
              </w:rPr>
              <w:t>超速电气保护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Times New Roman"/>
                <w:kern w:val="0"/>
                <w:sz w:val="21"/>
                <w:szCs w:val="21"/>
              </w:rPr>
            </w:pPr>
            <w:r>
              <w:rPr>
                <w:rFonts w:hint="eastAsia" w:ascii="宋体" w:hAnsi="Times New Roman"/>
                <w:kern w:val="0"/>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Times New Roman"/>
                <w:kern w:val="0"/>
                <w:sz w:val="21"/>
                <w:szCs w:val="21"/>
              </w:rPr>
            </w:pPr>
            <w:r>
              <w:rPr>
                <w:rFonts w:hint="eastAsia" w:ascii="宋体" w:hAnsi="Times New Roman"/>
                <w:b/>
                <w:bCs/>
                <w:kern w:val="0"/>
                <w:sz w:val="21"/>
                <w:szCs w:val="21"/>
              </w:rPr>
              <w:t>24</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Times New Roman"/>
                <w:kern w:val="0"/>
                <w:sz w:val="21"/>
                <w:szCs w:val="21"/>
              </w:rPr>
            </w:pPr>
            <w:r>
              <w:rPr>
                <w:rFonts w:hint="eastAsia" w:ascii="宋体" w:hAnsi="Times New Roman"/>
                <w:kern w:val="0"/>
                <w:sz w:val="21"/>
                <w:szCs w:val="21"/>
              </w:rPr>
              <w:t>超速机械保护</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25</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避难层返回信号输出</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26</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电动机空转保护</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27</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位置异常自动校正</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28</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运行次数显示</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29</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 xml:space="preserve">故障自动检测  </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30</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故障自动存储</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31</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电磁干扰滤波器</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32</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火灾管制运转</w:t>
            </w:r>
            <w:r>
              <w:rPr>
                <w:rFonts w:hint="eastAsia" w:ascii="宋体" w:hAnsi="Times New Roman"/>
                <w:kern w:val="0"/>
                <w:sz w:val="21"/>
                <w:szCs w:val="21"/>
              </w:rPr>
              <w:t>（含1个避难层且在端层）</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b/>
                <w:bCs/>
                <w:sz w:val="21"/>
                <w:szCs w:val="21"/>
              </w:rPr>
              <w:t>33</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hAnsi="宋体" w:cs="宋体"/>
                <w:sz w:val="21"/>
                <w:szCs w:val="21"/>
              </w:rPr>
            </w:pPr>
            <w:r>
              <w:rPr>
                <w:rFonts w:hint="eastAsia" w:ascii="宋体" w:hAnsi="宋体" w:cs="宋体"/>
                <w:sz w:val="21"/>
                <w:szCs w:val="21"/>
              </w:rPr>
              <w:t>轿门防扒开装置</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b/>
                <w:bCs/>
                <w:sz w:val="21"/>
                <w:szCs w:val="21"/>
              </w:rPr>
              <w:t>34</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hAnsi="宋体" w:cs="宋体"/>
                <w:sz w:val="21"/>
                <w:szCs w:val="21"/>
              </w:rPr>
            </w:pPr>
            <w:r>
              <w:rPr>
                <w:rFonts w:hint="eastAsia" w:ascii="宋体" w:hAnsi="宋体" w:cs="宋体"/>
                <w:sz w:val="21"/>
                <w:szCs w:val="21"/>
              </w:rPr>
              <w:t>耐冲击层门系统</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35</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开门时间自动调整</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36</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基准层返回（单控、联控、群控）</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37</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UCMP轿厢意外移动保护装置</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38</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spacing w:val="-10"/>
                <w:kern w:val="0"/>
                <w:sz w:val="21"/>
                <w:szCs w:val="21"/>
              </w:rPr>
              <w:t>禁止反向运行登录</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39</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候梯厅信号文字</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40</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ascii="宋体" w:hAnsi="宋体" w:cs="宋体"/>
                <w:sz w:val="21"/>
                <w:szCs w:val="21"/>
              </w:rPr>
            </w:pPr>
            <w:r>
              <w:rPr>
                <w:rFonts w:hint="eastAsia" w:ascii="宋体" w:hAnsi="宋体"/>
                <w:kern w:val="0"/>
                <w:sz w:val="21"/>
                <w:szCs w:val="21"/>
              </w:rPr>
              <w:t xml:space="preserve">防捣乱功能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41</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 xml:space="preserve">轿厢照明、换气扇自动关闭   </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42</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 xml:space="preserve">取消错误呼叫功能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43</w:t>
            </w:r>
          </w:p>
        </w:tc>
        <w:tc>
          <w:tcPr>
            <w:tcW w:w="717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hAnsi="宋体" w:cs="宋体"/>
                <w:sz w:val="21"/>
                <w:szCs w:val="21"/>
              </w:rPr>
            </w:pPr>
            <w:r>
              <w:rPr>
                <w:rFonts w:hint="eastAsia" w:ascii="宋体" w:hAnsi="Times New Roman"/>
                <w:kern w:val="0"/>
                <w:sz w:val="21"/>
                <w:szCs w:val="21"/>
              </w:rPr>
              <w:t>电源相位故障监测</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4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b/>
                <w:bCs/>
                <w:sz w:val="21"/>
                <w:szCs w:val="21"/>
              </w:rPr>
              <w:t>选 择 功 能 / 装 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 xml:space="preserve">消防服务运转  </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2</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 xml:space="preserve">停用运转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3</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 xml:space="preserve">满载不停 </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4</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sz w:val="21"/>
                <w:szCs w:val="21"/>
              </w:rPr>
              <w:t>视频电缆（轿厢至控制柜）</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5</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sz w:val="21"/>
                <w:szCs w:val="21"/>
              </w:rPr>
              <w:t>语音报站（轿内）</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6</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sz w:val="21"/>
                <w:szCs w:val="21"/>
              </w:rPr>
              <w:t xml:space="preserve">盲文按钮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7</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宋体"/>
                <w:kern w:val="0"/>
                <w:sz w:val="21"/>
                <w:szCs w:val="21"/>
              </w:rPr>
              <w:t>净离子群空气净化装置（IONFUL）</w:t>
            </w:r>
            <w:r>
              <w:rPr>
                <w:rFonts w:hint="eastAsia" w:ascii="宋体"/>
                <w:sz w:val="21"/>
                <w:szCs w:val="21"/>
              </w:rPr>
              <w:t xml:space="preserve">  </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8</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 xml:space="preserve">轿厢后壁扶手一面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9</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轿厢后壁中间全身镜一块</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b/>
                <w:bCs/>
                <w:sz w:val="21"/>
                <w:szCs w:val="21"/>
              </w:rPr>
            </w:pPr>
            <w:r>
              <w:rPr>
                <w:rFonts w:hint="eastAsia" w:ascii="宋体" w:hAnsi="宋体" w:cs="宋体"/>
                <w:b/>
                <w:bCs/>
                <w:sz w:val="21"/>
                <w:szCs w:val="21"/>
              </w:rPr>
              <w:t>10</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rPr>
                <w:rFonts w:ascii="宋体" w:hAnsi="宋体" w:cs="宋体"/>
                <w:sz w:val="21"/>
                <w:szCs w:val="21"/>
              </w:rPr>
            </w:pPr>
            <w:r>
              <w:rPr>
                <w:rFonts w:hint="eastAsia" w:ascii="宋体" w:hAnsi="Times New Roman"/>
                <w:kern w:val="0"/>
                <w:sz w:val="21"/>
                <w:szCs w:val="21"/>
              </w:rPr>
              <w:t>停电自动平层</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rPr>
                <w:rFonts w:ascii="宋体" w:hAnsi="宋体" w:cs="宋体"/>
                <w:sz w:val="21"/>
                <w:szCs w:val="21"/>
              </w:rPr>
            </w:pPr>
            <w:r>
              <w:rPr>
                <w:rFonts w:hint="eastAsia" w:ascii="宋体" w:hAnsi="宋体" w:cs="宋体"/>
                <w:sz w:val="21"/>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4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jc w:val="left"/>
              <w:rPr>
                <w:rFonts w:ascii="宋体" w:hAnsi="宋体" w:cs="宋体"/>
                <w:sz w:val="21"/>
                <w:szCs w:val="21"/>
              </w:rPr>
            </w:pPr>
            <w:r>
              <w:rPr>
                <w:rFonts w:hint="eastAsia" w:ascii="宋体" w:hAnsi="宋体"/>
                <w:kern w:val="0"/>
                <w:sz w:val="21"/>
                <w:szCs w:val="21"/>
              </w:rPr>
              <w:t>注：最终规格以合同为准。</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lang w:eastAsia="zh-CN"/>
        </w:rPr>
      </w:pPr>
      <w:r>
        <w:rPr>
          <w:rFonts w:hint="eastAsia" w:ascii="黑体" w:hAnsi="黑体" w:eastAsia="黑体" w:cs="黑体"/>
          <w:sz w:val="28"/>
          <w:szCs w:val="28"/>
          <w:lang w:eastAsia="zh-CN"/>
        </w:rPr>
        <w:t>二、</w:t>
      </w:r>
      <w:r>
        <w:rPr>
          <w:rFonts w:hint="eastAsia" w:ascii="黑体" w:hAnsi="黑体" w:eastAsia="黑体" w:cs="黑体"/>
          <w:b w:val="0"/>
          <w:bCs w:val="0"/>
          <w:sz w:val="28"/>
          <w:szCs w:val="28"/>
          <w:lang w:eastAsia="zh-CN"/>
        </w:rPr>
        <w:t>设备材料、安装、验收所用标准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 GB/T 10058-2009 《电梯技术条件》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 GB10059-2009 《电梯试验方法》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3 </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GB10060-2011 《电梯安装验收规范》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 GB7588-2003 《电梯制造与安装安全规范》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5 </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GB7025 《电梯主要参数为轿厢、井道、机房的型式与尺寸》</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 GB/T 12974 《变流电梯电动机通用技术条件》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7 </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GB50310-2002 《电梯工程施工质量验收规范》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8 </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GB50303-2002 《建筑电气工程施工质量验收规范》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9 </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JG5009 《电梯操作装置、信号及附件》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10</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 GB/T18775-2002 《电梯维修规范》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11 </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《高层民用建筑设计防火规范》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《特种设备安全监察条例》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JGJ50-2001 《城市道路和建筑物无障碍设计规范》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14</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其他现行的有关规范、规程和规定。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28"/>
          <w:szCs w:val="28"/>
          <w:lang w:val="zh-CN"/>
        </w:rPr>
      </w:pPr>
      <w:r>
        <w:rPr>
          <w:rFonts w:hint="eastAsia" w:ascii="黑体" w:hAnsi="黑体" w:eastAsia="黑体" w:cs="黑体"/>
          <w:sz w:val="28"/>
          <w:szCs w:val="28"/>
          <w:lang w:eastAsia="zh-CN"/>
        </w:rPr>
        <w:t>三</w:t>
      </w:r>
      <w:r>
        <w:rPr>
          <w:rFonts w:hint="eastAsia" w:ascii="黑体" w:hAnsi="黑体" w:eastAsia="黑体" w:cs="黑体"/>
          <w:sz w:val="28"/>
          <w:szCs w:val="28"/>
          <w:lang w:val="zh-CN"/>
        </w:rPr>
        <w:t>、验收说明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成交供应商在验收前必须递交书面的验收方案，并报采购人认可后以其为依据，方可开始验收工作。采购人将确认下列条款后进行验收签字：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投标文件中提供的产品技术数据经核验证实是真实的；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在调试期内所暴露的问题已获得令采购人满意的解决；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所要求的资料、备件等已按规定数量移交完毕。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28"/>
          <w:szCs w:val="28"/>
          <w:lang w:val="zh-CN" w:eastAsia="zh-CN"/>
        </w:rPr>
      </w:pPr>
      <w:r>
        <w:rPr>
          <w:rFonts w:hint="eastAsia" w:ascii="黑体" w:hAnsi="黑体" w:eastAsia="黑体" w:cs="黑体"/>
          <w:sz w:val="28"/>
          <w:szCs w:val="28"/>
          <w:lang w:val="en-US" w:eastAsia="zh-CN"/>
        </w:rPr>
        <w:t>四、</w:t>
      </w:r>
      <w:r>
        <w:rPr>
          <w:rFonts w:hint="eastAsia" w:ascii="黑体" w:hAnsi="黑体" w:eastAsia="黑体" w:cs="黑体"/>
          <w:sz w:val="28"/>
          <w:szCs w:val="28"/>
          <w:lang w:val="zh-CN" w:eastAsia="zh-CN"/>
        </w:rPr>
        <w:t>商务要求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供货期限：</w:t>
      </w:r>
      <w:r>
        <w:rPr>
          <w:rFonts w:hint="eastAsia" w:ascii="宋体" w:hAnsi="宋体" w:eastAsia="宋体" w:cs="宋体"/>
          <w:sz w:val="24"/>
          <w:szCs w:val="24"/>
          <w:lang w:val="en-US" w:eastAsia="zh-CN"/>
        </w:rPr>
        <w:t>合同签订之日起一个月内交付使用。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2、交付地点为：采购人指定地点。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3、付款方式：合同签订之日起7天内付款总价的20%，施工完成付50%，验收合格付25%，质保2年后付5%。</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sz w:val="24"/>
          <w:szCs w:val="24"/>
          <w:lang w:val="en-US"/>
        </w:rPr>
      </w:pPr>
      <w:r>
        <w:rPr>
          <w:rFonts w:hint="eastAsia" w:ascii="宋体" w:hAnsi="宋体" w:eastAsia="宋体" w:cs="宋体"/>
          <w:sz w:val="24"/>
          <w:szCs w:val="24"/>
          <w:lang w:val="en-US" w:eastAsia="zh-CN"/>
        </w:rPr>
        <w:t>4、质保期</w:t>
      </w:r>
      <w:r>
        <w:rPr>
          <w:rFonts w:hint="eastAsia" w:ascii="宋体" w:hAnsi="宋体" w:cs="宋体"/>
          <w:sz w:val="24"/>
          <w:szCs w:val="24"/>
          <w:lang w:val="en-US" w:eastAsia="zh-CN"/>
        </w:rPr>
        <w:t>：2年。</w:t>
      </w:r>
    </w:p>
    <w:p/>
    <w:p>
      <w:pPr>
        <w:rPr>
          <w:rFonts w:hint="eastAsia"/>
        </w:rPr>
      </w:pPr>
    </w:p>
    <w:p>
      <w:pPr>
        <w:rPr>
          <w:rFonts w:hint="eastAsia"/>
        </w:rPr>
      </w:pPr>
    </w:p>
    <w:p>
      <w:pPr>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tabs>
          <w:tab w:val="left" w:pos="7665"/>
        </w:tabs>
        <w:jc w:val="both"/>
        <w:outlineLvl w:val="1"/>
        <w:rPr>
          <w:color w:val="000000"/>
          <w:sz w:val="36"/>
          <w:szCs w:val="36"/>
        </w:rPr>
      </w:pPr>
    </w:p>
    <w:p>
      <w:pPr>
        <w:tabs>
          <w:tab w:val="left" w:pos="7665"/>
        </w:tabs>
        <w:ind w:firstLine="705" w:firstLineChars="196"/>
        <w:jc w:val="center"/>
        <w:outlineLvl w:val="1"/>
        <w:rPr>
          <w:rFonts w:eastAsia="仿宋_GB2312"/>
          <w:sz w:val="44"/>
          <w:szCs w:val="44"/>
        </w:rPr>
      </w:pPr>
      <w:r>
        <w:rPr>
          <w:color w:val="000000"/>
          <w:sz w:val="36"/>
          <w:szCs w:val="36"/>
        </w:rPr>
        <w:t>第四章合同书（格式）</w:t>
      </w:r>
    </w:p>
    <w:p>
      <w:pPr>
        <w:spacing w:line="440" w:lineRule="exact"/>
        <w:jc w:val="center"/>
        <w:rPr>
          <w:rFonts w:eastAsia="仿宋_GB2312"/>
          <w:b/>
          <w:sz w:val="44"/>
          <w:szCs w:val="44"/>
        </w:rPr>
      </w:pPr>
    </w:p>
    <w:p>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spacing w:val="-10"/>
          <w:sz w:val="24"/>
        </w:rPr>
      </w:pPr>
    </w:p>
    <w:p>
      <w:pPr>
        <w:spacing w:line="500" w:lineRule="exact"/>
        <w:ind w:firstLine="540"/>
        <w:jc w:val="center"/>
        <w:rPr>
          <w:b/>
          <w:kern w:val="0"/>
          <w:sz w:val="36"/>
          <w:szCs w:val="36"/>
        </w:rPr>
      </w:pPr>
      <w:r>
        <w:rPr>
          <w:b/>
          <w:kern w:val="0"/>
          <w:sz w:val="36"/>
          <w:szCs w:val="36"/>
        </w:rPr>
        <w:t>合同书</w:t>
      </w:r>
    </w:p>
    <w:p>
      <w:pPr>
        <w:autoSpaceDE w:val="0"/>
        <w:autoSpaceDN w:val="0"/>
        <w:adjustRightInd w:val="0"/>
        <w:spacing w:line="500" w:lineRule="exact"/>
        <w:ind w:firstLine="480" w:firstLineChars="200"/>
        <w:jc w:val="left"/>
        <w:rPr>
          <w:kern w:val="0"/>
          <w:sz w:val="24"/>
          <w:szCs w:val="20"/>
        </w:rPr>
      </w:pPr>
      <w:r>
        <w:rPr>
          <w:kern w:val="0"/>
          <w:sz w:val="24"/>
          <w:szCs w:val="20"/>
        </w:rPr>
        <w:t>项目名称：</w:t>
      </w:r>
    </w:p>
    <w:p>
      <w:pPr>
        <w:autoSpaceDE w:val="0"/>
        <w:autoSpaceDN w:val="0"/>
        <w:adjustRightInd w:val="0"/>
        <w:spacing w:line="500" w:lineRule="exact"/>
        <w:ind w:firstLine="480" w:firstLineChars="200"/>
        <w:jc w:val="left"/>
        <w:rPr>
          <w:kern w:val="0"/>
          <w:sz w:val="24"/>
          <w:szCs w:val="20"/>
        </w:rPr>
      </w:pPr>
      <w:r>
        <w:rPr>
          <w:kern w:val="0"/>
          <w:sz w:val="24"/>
          <w:szCs w:val="20"/>
        </w:rPr>
        <w:t>合同编号：</w:t>
      </w:r>
    </w:p>
    <w:p>
      <w:pPr>
        <w:autoSpaceDE w:val="0"/>
        <w:autoSpaceDN w:val="0"/>
        <w:adjustRightInd w:val="0"/>
        <w:spacing w:line="500" w:lineRule="exact"/>
        <w:ind w:firstLine="480" w:firstLineChars="200"/>
        <w:jc w:val="left"/>
        <w:rPr>
          <w:kern w:val="0"/>
          <w:sz w:val="24"/>
          <w:szCs w:val="20"/>
        </w:rPr>
      </w:pPr>
      <w:r>
        <w:rPr>
          <w:kern w:val="0"/>
          <w:sz w:val="24"/>
          <w:szCs w:val="20"/>
        </w:rPr>
        <w:t>签订日期：</w:t>
      </w:r>
    </w:p>
    <w:p>
      <w:pPr>
        <w:autoSpaceDE w:val="0"/>
        <w:autoSpaceDN w:val="0"/>
        <w:adjustRightInd w:val="0"/>
        <w:spacing w:line="500" w:lineRule="exact"/>
        <w:ind w:firstLine="480" w:firstLineChars="200"/>
        <w:rPr>
          <w:kern w:val="0"/>
          <w:sz w:val="24"/>
          <w:szCs w:val="20"/>
        </w:rPr>
      </w:pPr>
      <w:r>
        <w:rPr>
          <w:kern w:val="0"/>
          <w:sz w:val="24"/>
          <w:szCs w:val="20"/>
        </w:rPr>
        <w:t>签订合同地点：</w:t>
      </w:r>
    </w:p>
    <w:p>
      <w:pPr>
        <w:spacing w:line="500" w:lineRule="exact"/>
        <w:ind w:firstLine="480" w:firstLineChars="200"/>
        <w:rPr>
          <w:sz w:val="24"/>
          <w:szCs w:val="20"/>
        </w:rPr>
      </w:pPr>
      <w:r>
        <w:rPr>
          <w:sz w:val="24"/>
          <w:szCs w:val="20"/>
        </w:rPr>
        <w:t>本合同由（以下简称“需方”）与（以下简称“供方”）签订。</w:t>
      </w:r>
    </w:p>
    <w:p>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pPr>
        <w:autoSpaceDE w:val="0"/>
        <w:autoSpaceDN w:val="0"/>
        <w:adjustRightInd w:val="0"/>
        <w:spacing w:line="500" w:lineRule="exact"/>
        <w:ind w:firstLine="470" w:firstLineChars="196"/>
        <w:jc w:val="left"/>
        <w:rPr>
          <w:kern w:val="0"/>
          <w:sz w:val="24"/>
          <w:szCs w:val="20"/>
        </w:rPr>
      </w:pPr>
      <w:r>
        <w:rPr>
          <w:kern w:val="0"/>
          <w:sz w:val="24"/>
          <w:szCs w:val="20"/>
        </w:rPr>
        <w:t>4.合同文件</w:t>
      </w:r>
    </w:p>
    <w:p>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pPr>
        <w:autoSpaceDE w:val="0"/>
        <w:autoSpaceDN w:val="0"/>
        <w:adjustRightInd w:val="0"/>
        <w:spacing w:line="500" w:lineRule="exact"/>
        <w:ind w:firstLine="480" w:firstLineChars="200"/>
        <w:jc w:val="left"/>
        <w:rPr>
          <w:kern w:val="0"/>
          <w:sz w:val="24"/>
          <w:szCs w:val="20"/>
        </w:rPr>
      </w:pPr>
      <w:r>
        <w:rPr>
          <w:kern w:val="0"/>
          <w:sz w:val="24"/>
          <w:szCs w:val="20"/>
        </w:rPr>
        <w:t>4.3合同书；</w:t>
      </w:r>
    </w:p>
    <w:p>
      <w:pPr>
        <w:autoSpaceDE w:val="0"/>
        <w:autoSpaceDN w:val="0"/>
        <w:adjustRightInd w:val="0"/>
        <w:spacing w:line="500" w:lineRule="exact"/>
        <w:ind w:firstLine="480" w:firstLineChars="200"/>
        <w:rPr>
          <w:kern w:val="0"/>
          <w:sz w:val="24"/>
          <w:szCs w:val="20"/>
        </w:rPr>
      </w:pPr>
      <w:r>
        <w:rPr>
          <w:kern w:val="0"/>
          <w:sz w:val="24"/>
          <w:szCs w:val="20"/>
        </w:rPr>
        <w:t>4.4合同条款；</w:t>
      </w:r>
    </w:p>
    <w:p>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pPr>
        <w:autoSpaceDE w:val="0"/>
        <w:autoSpaceDN w:val="0"/>
        <w:adjustRightInd w:val="0"/>
        <w:spacing w:line="500" w:lineRule="exact"/>
        <w:ind w:firstLine="480" w:firstLineChars="200"/>
        <w:rPr>
          <w:kern w:val="0"/>
          <w:sz w:val="24"/>
          <w:szCs w:val="20"/>
        </w:rPr>
      </w:pPr>
      <w:r>
        <w:rPr>
          <w:kern w:val="0"/>
          <w:sz w:val="24"/>
          <w:szCs w:val="20"/>
        </w:rPr>
        <w:t>6.货物（服务）及数量</w:t>
      </w:r>
    </w:p>
    <w:p>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pPr>
        <w:autoSpaceDE w:val="0"/>
        <w:autoSpaceDN w:val="0"/>
        <w:adjustRightInd w:val="0"/>
        <w:spacing w:line="500" w:lineRule="exact"/>
        <w:ind w:firstLine="480" w:firstLineChars="200"/>
        <w:rPr>
          <w:kern w:val="0"/>
          <w:sz w:val="24"/>
          <w:szCs w:val="20"/>
        </w:rPr>
      </w:pPr>
      <w:r>
        <w:rPr>
          <w:kern w:val="0"/>
          <w:sz w:val="24"/>
          <w:szCs w:val="20"/>
        </w:rPr>
        <w:t>7.付款方式</w:t>
      </w:r>
    </w:p>
    <w:p>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8.合同金额</w:t>
      </w:r>
    </w:p>
    <w:p>
      <w:pPr>
        <w:autoSpaceDE w:val="0"/>
        <w:autoSpaceDN w:val="0"/>
        <w:adjustRightInd w:val="0"/>
        <w:spacing w:line="500" w:lineRule="exact"/>
        <w:ind w:firstLine="480" w:firstLineChars="200"/>
        <w:rPr>
          <w:kern w:val="0"/>
          <w:sz w:val="24"/>
          <w:szCs w:val="20"/>
        </w:rPr>
      </w:pPr>
      <w:r>
        <w:rPr>
          <w:kern w:val="0"/>
          <w:sz w:val="24"/>
          <w:szCs w:val="20"/>
        </w:rPr>
        <w:t>合同总金额：人民币</w:t>
      </w:r>
    </w:p>
    <w:p>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10.合同生效</w:t>
      </w:r>
    </w:p>
    <w:p>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w:t>
      </w:r>
      <w:r>
        <w:rPr>
          <w:rFonts w:hint="eastAsia"/>
          <w:color w:val="FF0000"/>
          <w:kern w:val="0"/>
          <w:sz w:val="24"/>
          <w:szCs w:val="20"/>
        </w:rPr>
        <w:t>阳新县政府采购办公室、阳新县公共资源交易监督管理局各</w:t>
      </w:r>
      <w:r>
        <w:rPr>
          <w:color w:val="FF0000"/>
          <w:kern w:val="0"/>
          <w:sz w:val="24"/>
          <w:szCs w:val="20"/>
        </w:rPr>
        <w:t>壹份备案</w:t>
      </w:r>
      <w:r>
        <w:rPr>
          <w:kern w:val="0"/>
          <w:sz w:val="24"/>
          <w:szCs w:val="20"/>
        </w:rPr>
        <w:t>。</w:t>
      </w:r>
    </w:p>
    <w:p>
      <w:pPr>
        <w:tabs>
          <w:tab w:val="left" w:pos="4860"/>
        </w:tabs>
        <w:autoSpaceDE w:val="0"/>
        <w:autoSpaceDN w:val="0"/>
        <w:adjustRightInd w:val="0"/>
        <w:spacing w:line="500" w:lineRule="exact"/>
        <w:ind w:firstLine="480" w:firstLineChars="200"/>
        <w:jc w:val="left"/>
        <w:rPr>
          <w:kern w:val="0"/>
          <w:sz w:val="24"/>
          <w:szCs w:val="20"/>
        </w:rPr>
      </w:pP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pPr>
        <w:spacing w:line="440" w:lineRule="exact"/>
        <w:ind w:left="3" w:leftChars="1" w:firstLine="120" w:firstLineChars="50"/>
        <w:jc w:val="left"/>
        <w:rPr>
          <w:color w:val="000000"/>
          <w:sz w:val="36"/>
          <w:szCs w:val="36"/>
        </w:rPr>
      </w:pPr>
      <w:r>
        <w:rPr>
          <w:kern w:val="0"/>
          <w:sz w:val="24"/>
          <w:szCs w:val="20"/>
        </w:rPr>
        <w:tab/>
      </w:r>
      <w:r>
        <w:rPr>
          <w:kern w:val="0"/>
          <w:sz w:val="24"/>
          <w:szCs w:val="20"/>
        </w:rPr>
        <w:t>税　　号：税　　号：</w:t>
      </w:r>
    </w:p>
    <w:p>
      <w:pPr>
        <w:adjustRightInd w:val="0"/>
        <w:snapToGrid w:val="0"/>
        <w:jc w:val="center"/>
        <w:outlineLvl w:val="0"/>
        <w:rPr>
          <w:color w:val="000000"/>
          <w:sz w:val="36"/>
          <w:szCs w:val="36"/>
        </w:rPr>
      </w:pPr>
    </w:p>
    <w:p>
      <w:pPr>
        <w:adjustRightInd w:val="0"/>
        <w:snapToGrid w:val="0"/>
        <w:jc w:val="center"/>
        <w:outlineLvl w:val="0"/>
        <w:rPr>
          <w:color w:val="000000"/>
          <w:sz w:val="36"/>
          <w:szCs w:val="36"/>
        </w:rPr>
      </w:pPr>
    </w:p>
    <w:p>
      <w:pPr>
        <w:adjustRightInd w:val="0"/>
        <w:snapToGrid w:val="0"/>
        <w:jc w:val="center"/>
        <w:outlineLvl w:val="0"/>
        <w:rPr>
          <w:color w:val="000000"/>
          <w:sz w:val="36"/>
          <w:szCs w:val="36"/>
        </w:rPr>
      </w:pPr>
    </w:p>
    <w:p>
      <w:pPr>
        <w:adjustRightInd w:val="0"/>
        <w:snapToGrid w:val="0"/>
        <w:jc w:val="both"/>
        <w:outlineLvl w:val="0"/>
        <w:rPr>
          <w:color w:val="000000"/>
          <w:sz w:val="36"/>
          <w:szCs w:val="36"/>
        </w:rPr>
      </w:pPr>
    </w:p>
    <w:p>
      <w:pPr>
        <w:adjustRightInd w:val="0"/>
        <w:snapToGrid w:val="0"/>
        <w:jc w:val="center"/>
        <w:outlineLvl w:val="0"/>
        <w:rPr>
          <w:color w:val="000000"/>
          <w:sz w:val="44"/>
          <w:szCs w:val="44"/>
        </w:rPr>
      </w:pPr>
      <w:r>
        <w:rPr>
          <w:color w:val="000000"/>
          <w:sz w:val="44"/>
          <w:szCs w:val="44"/>
        </w:rPr>
        <w:t>第五章响应文件格式</w:t>
      </w:r>
    </w:p>
    <w:p>
      <w:pPr>
        <w:adjustRightInd w:val="0"/>
        <w:snapToGrid w:val="0"/>
        <w:jc w:val="center"/>
        <w:outlineLvl w:val="0"/>
        <w:rPr>
          <w:b/>
          <w:color w:val="000000"/>
          <w:sz w:val="18"/>
          <w:szCs w:val="18"/>
        </w:rPr>
      </w:pPr>
    </w:p>
    <w:p>
      <w:pPr>
        <w:adjustRightInd w:val="0"/>
        <w:snapToGrid w:val="0"/>
        <w:outlineLvl w:val="0"/>
        <w:rPr>
          <w:color w:val="000000"/>
          <w:szCs w:val="28"/>
        </w:rPr>
      </w:pPr>
      <w:r>
        <w:rPr>
          <w:color w:val="000000"/>
          <w:szCs w:val="28"/>
        </w:rPr>
        <w:t>封面：</w:t>
      </w:r>
    </w:p>
    <w:p>
      <w:pPr>
        <w:pStyle w:val="20"/>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20"/>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p>
    <w:p>
      <w:pPr>
        <w:pStyle w:val="20"/>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20"/>
        <w:jc w:val="center"/>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20"/>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2"/>
        <w:spacing w:line="360" w:lineRule="auto"/>
        <w:ind w:firstLine="1280" w:firstLineChars="400"/>
        <w:rPr>
          <w:color w:val="000000"/>
          <w:szCs w:val="32"/>
          <w:u w:val="single"/>
        </w:rPr>
      </w:pPr>
      <w:r>
        <w:rPr>
          <w:color w:val="000000"/>
          <w:szCs w:val="32"/>
        </w:rPr>
        <w:t>项目名称：</w:t>
      </w:r>
    </w:p>
    <w:p>
      <w:pPr>
        <w:pStyle w:val="20"/>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pPr>
        <w:pStyle w:val="20"/>
        <w:ind w:firstLine="1320" w:firstLineChars="300"/>
        <w:rPr>
          <w:rFonts w:ascii="Times New Roman" w:hAnsi="Times New Roman" w:cs="Times New Roman"/>
          <w:color w:val="000000"/>
          <w:sz w:val="44"/>
        </w:rPr>
      </w:pPr>
    </w:p>
    <w:p>
      <w:pPr>
        <w:pStyle w:val="20"/>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44"/>
          <w:szCs w:val="44"/>
        </w:rPr>
        <w:t>供应商名称：</w:t>
      </w:r>
    </w:p>
    <w:p>
      <w:pPr>
        <w:jc w:val="center"/>
        <w:rPr>
          <w:rFonts w:ascii="宋体" w:hAnsi="宋体"/>
          <w:sz w:val="32"/>
          <w:szCs w:val="32"/>
        </w:rPr>
      </w:pPr>
      <w:r>
        <w:rPr>
          <w:rFonts w:ascii="宋体" w:hAnsi="宋体"/>
          <w:sz w:val="32"/>
          <w:szCs w:val="32"/>
        </w:rPr>
        <w:t>年  月  日</w:t>
      </w:r>
    </w:p>
    <w:p>
      <w:pPr>
        <w:adjustRightInd w:val="0"/>
        <w:snapToGrid w:val="0"/>
        <w:jc w:val="center"/>
        <w:outlineLvl w:val="0"/>
        <w:rPr>
          <w:rFonts w:eastAsia="宋体"/>
          <w:color w:val="000000"/>
          <w:sz w:val="44"/>
          <w:szCs w:val="44"/>
        </w:rPr>
      </w:pPr>
      <w:r>
        <w:rPr>
          <w:color w:val="000000"/>
          <w:szCs w:val="21"/>
        </w:rPr>
        <w:br w:type="page"/>
      </w:r>
      <w:r>
        <w:rPr>
          <w:rFonts w:eastAsia="宋体"/>
          <w:color w:val="000000"/>
          <w:sz w:val="44"/>
          <w:szCs w:val="44"/>
        </w:rPr>
        <w:t>目录</w:t>
      </w:r>
    </w:p>
    <w:p>
      <w:pPr>
        <w:adjustRightInd w:val="0"/>
        <w:snapToGrid w:val="0"/>
        <w:outlineLvl w:val="0"/>
        <w:rPr>
          <w:color w:val="000000"/>
          <w:sz w:val="24"/>
        </w:rPr>
      </w:pPr>
      <w:r>
        <w:rPr>
          <w:color w:val="000000"/>
          <w:szCs w:val="21"/>
        </w:rPr>
        <w:br w:type="page"/>
      </w:r>
      <w:r>
        <w:rPr>
          <w:color w:val="000000"/>
          <w:sz w:val="24"/>
        </w:rPr>
        <w:t>附件1</w:t>
      </w:r>
    </w:p>
    <w:p>
      <w:pPr>
        <w:adjustRightInd w:val="0"/>
        <w:snapToGrid w:val="0"/>
        <w:jc w:val="center"/>
        <w:outlineLvl w:val="0"/>
        <w:rPr>
          <w:color w:val="000000"/>
          <w:sz w:val="32"/>
          <w:szCs w:val="32"/>
        </w:rPr>
      </w:pPr>
      <w:r>
        <w:rPr>
          <w:color w:val="000000"/>
          <w:sz w:val="32"/>
          <w:szCs w:val="32"/>
        </w:rPr>
        <w:t>谈判书</w:t>
      </w:r>
    </w:p>
    <w:p>
      <w:pPr>
        <w:spacing w:line="500" w:lineRule="exact"/>
        <w:ind w:left="-118" w:leftChars="-42"/>
        <w:rPr>
          <w:rFonts w:eastAsia="仿宋_GB2312"/>
          <w:color w:val="000000"/>
          <w:szCs w:val="28"/>
        </w:rPr>
      </w:pPr>
    </w:p>
    <w:p>
      <w:pPr>
        <w:pStyle w:val="20"/>
        <w:spacing w:line="440" w:lineRule="exact"/>
        <w:rPr>
          <w:rFonts w:ascii="Times New Roman" w:hAnsi="Times New Roman" w:cs="Times New Roman"/>
          <w:color w:val="000000"/>
          <w:sz w:val="24"/>
        </w:rPr>
      </w:pPr>
      <w:r>
        <w:rPr>
          <w:rFonts w:ascii="Times New Roman" w:hAnsi="Times New Roman" w:cs="Times New Roman"/>
          <w:color w:val="000000"/>
          <w:sz w:val="24"/>
        </w:rPr>
        <w:t>致：</w:t>
      </w:r>
      <w:r>
        <w:rPr>
          <w:rFonts w:ascii="Times New Roman" w:hAnsi="Times New Roman" w:cs="Times New Roman"/>
          <w:color w:val="000000"/>
          <w:sz w:val="24"/>
          <w:u w:val="single"/>
        </w:rPr>
        <w:t>(</w:t>
      </w:r>
      <w:r>
        <w:rPr>
          <w:rFonts w:hint="eastAsia" w:ascii="Times New Roman" w:hAnsi="Times New Roman" w:cs="Times New Roman"/>
          <w:color w:val="FF0000"/>
          <w:sz w:val="24"/>
          <w:u w:val="single"/>
        </w:rPr>
        <w:t>采购人、采购代理公司</w:t>
      </w:r>
      <w:r>
        <w:rPr>
          <w:rFonts w:ascii="Times New Roman" w:hAnsi="Times New Roman" w:cs="Times New Roman"/>
          <w:color w:val="FF0000"/>
          <w:sz w:val="24"/>
          <w:u w:val="single"/>
        </w:rPr>
        <w:t>)</w:t>
      </w:r>
    </w:p>
    <w:p>
      <w:pPr>
        <w:pStyle w:val="20"/>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根据贵方</w:t>
      </w:r>
      <w:r>
        <w:rPr>
          <w:rFonts w:ascii="Times New Roman" w:hAnsi="Times New Roman" w:cs="Times New Roman"/>
          <w:color w:val="000000"/>
          <w:sz w:val="24"/>
          <w:u w:val="single"/>
        </w:rPr>
        <w:t>（项目名称/项目编号）</w:t>
      </w:r>
      <w:r>
        <w:rPr>
          <w:rFonts w:ascii="Times New Roman" w:hAnsi="Times New Roman" w:cs="Times New Roman"/>
          <w:color w:val="000000"/>
          <w:sz w:val="24"/>
        </w:rPr>
        <w:t>项目政府采购的谈判邀请，</w:t>
      </w:r>
      <w:r>
        <w:rPr>
          <w:rFonts w:ascii="Times New Roman" w:hAnsi="Times New Roman" w:cs="Times New Roman"/>
          <w:color w:val="000000"/>
          <w:sz w:val="24"/>
          <w:u w:val="single"/>
        </w:rPr>
        <w:t>签字代表</w:t>
      </w:r>
      <w:r>
        <w:rPr>
          <w:rFonts w:ascii="Times New Roman" w:hAnsi="Times New Roman" w:cs="Times New Roman"/>
          <w:color w:val="000000"/>
          <w:sz w:val="24"/>
        </w:rPr>
        <w:t>（姓名和职务）经正式授权并代表谈判供应商</w:t>
      </w:r>
      <w:r>
        <w:rPr>
          <w:rFonts w:ascii="Times New Roman" w:hAnsi="Times New Roman" w:cs="Times New Roman"/>
          <w:color w:val="000000"/>
          <w:sz w:val="24"/>
          <w:u w:val="single"/>
        </w:rPr>
        <w:t>（谈判供应商名称、地址）</w:t>
      </w:r>
      <w:r>
        <w:rPr>
          <w:rFonts w:ascii="Times New Roman" w:hAnsi="Times New Roman" w:cs="Times New Roman"/>
          <w:color w:val="000000"/>
          <w:sz w:val="24"/>
        </w:rPr>
        <w:t>提交下述响应文件正本一份和副本二份。</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1.谈判书(附件1)；</w:t>
      </w:r>
    </w:p>
    <w:p>
      <w:pPr>
        <w:pStyle w:val="20"/>
        <w:spacing w:line="440" w:lineRule="exact"/>
        <w:ind w:firstLine="480"/>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rPr>
        <w:t>谈判报价表(附件2)；</w:t>
      </w:r>
    </w:p>
    <w:p>
      <w:pPr>
        <w:pStyle w:val="20"/>
        <w:spacing w:line="440" w:lineRule="exact"/>
        <w:ind w:firstLine="480"/>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3.</w:t>
      </w:r>
      <w:r>
        <w:rPr>
          <w:rFonts w:hint="eastAsia" w:ascii="Times New Roman" w:hAnsi="Times New Roman" w:eastAsia="宋体" w:cs="Times New Roman"/>
          <w:color w:val="000000"/>
          <w:sz w:val="24"/>
        </w:rPr>
        <w:t>分项报价表(附件3)；</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4.资格性符合性检查对照表(附件4)；</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5.技术响应、偏离情况说明表(附件5)；</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6.合同草案条款响应、偏离情况说明表(附件6)；</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7.法人（负责人）代表授权书(附件7)；</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8.法人或者其他组织的营业执照等证明文件，自然人的身份证明(附件8)；</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9.财务状况报告，依法缴纳税收和社会保障资金的相关材料(附件9)；</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10.具备履行合同所必需的设备和专业技术能力的证明材料(附件10)；</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11.参加政府采购活动前3年内在经营活动中没有重大违法记录的书面声明(附件11)；</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12.未被列入“信用中国”网站(www.creditchina. gov.cn)失信被执行人、</w:t>
      </w:r>
      <w:r>
        <w:rPr>
          <w:rFonts w:hint="eastAsia" w:ascii="宋体" w:hAnsi="宋体" w:eastAsia="宋体" w:cs="Times New Roman"/>
          <w:kern w:val="0"/>
          <w:sz w:val="22"/>
          <w:szCs w:val="28"/>
        </w:rPr>
        <w:t>重大税收违法失信主体</w:t>
      </w:r>
      <w:r>
        <w:rPr>
          <w:rFonts w:hint="eastAsia" w:ascii="Times New Roman" w:hAnsi="Times New Roman" w:cs="Times New Roman"/>
          <w:color w:val="000000"/>
          <w:sz w:val="24"/>
        </w:rPr>
        <w:t>、政府采购严重违法失信行为记录名单的网页打印件(附件12)。</w:t>
      </w:r>
    </w:p>
    <w:p>
      <w:pPr>
        <w:pStyle w:val="20"/>
        <w:spacing w:line="440" w:lineRule="exact"/>
        <w:ind w:firstLine="480"/>
        <w:rPr>
          <w:rFonts w:hint="eastAsia" w:ascii="Times New Roman" w:hAnsi="Times New Roman" w:cs="Times New Roman"/>
          <w:color w:val="000000"/>
          <w:sz w:val="24"/>
        </w:rPr>
      </w:pPr>
      <w:r>
        <w:rPr>
          <w:rFonts w:hint="eastAsia" w:ascii="Times New Roman" w:hAnsi="Times New Roman" w:cs="Times New Roman"/>
          <w:color w:val="000000"/>
          <w:sz w:val="24"/>
        </w:rPr>
        <w:t>13.供应商应提供项目所在地或公司所在地人民检察院出具的无行贿犯罪记录查询证明（采购预算金额小于30万元的项目则不需要提供）。</w:t>
      </w:r>
    </w:p>
    <w:p>
      <w:pPr>
        <w:pStyle w:val="20"/>
        <w:spacing w:line="440" w:lineRule="exact"/>
        <w:ind w:firstLine="480"/>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14.非联合体投标声明函</w:t>
      </w:r>
      <w:r>
        <w:rPr>
          <w:rFonts w:hint="eastAsia" w:ascii="Times New Roman" w:hAnsi="Times New Roman" w:cs="Times New Roman"/>
          <w:color w:val="000000"/>
          <w:sz w:val="24"/>
        </w:rPr>
        <w:t>(附件13)</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14.《中小企业声明函》</w:t>
      </w:r>
      <w:r>
        <w:rPr>
          <w:rFonts w:hint="eastAsia"/>
          <w:bCs/>
          <w:color w:val="000000"/>
          <w:sz w:val="24"/>
        </w:rPr>
        <w:t>、《残疾人福利性单位声明函》或属于监狱企业的证明文件（如果有的话）</w:t>
      </w:r>
      <w:r>
        <w:rPr>
          <w:rFonts w:hint="eastAsia" w:ascii="Times New Roman" w:hAnsi="Times New Roman" w:cs="Times New Roman"/>
          <w:color w:val="000000"/>
          <w:sz w:val="24"/>
        </w:rPr>
        <w:t>(附件1</w:t>
      </w:r>
      <w:r>
        <w:rPr>
          <w:rFonts w:hint="eastAsia" w:ascii="Times New Roman" w:hAnsi="Times New Roman" w:cs="Times New Roman"/>
          <w:color w:val="000000"/>
          <w:sz w:val="24"/>
          <w:lang w:val="en-US" w:eastAsia="zh-CN"/>
        </w:rPr>
        <w:t>4</w:t>
      </w:r>
      <w:r>
        <w:rPr>
          <w:rFonts w:hint="eastAsia" w:ascii="Times New Roman" w:hAnsi="Times New Roman" w:cs="Times New Roman"/>
          <w:color w:val="000000"/>
          <w:sz w:val="24"/>
        </w:rPr>
        <w:t>)。</w:t>
      </w:r>
    </w:p>
    <w:p>
      <w:pPr>
        <w:pStyle w:val="20"/>
        <w:spacing w:line="440" w:lineRule="exact"/>
        <w:ind w:firstLine="480"/>
        <w:rPr>
          <w:rFonts w:ascii="Times New Roman" w:hAnsi="Times New Roman" w:cs="Times New Roman"/>
          <w:b/>
          <w:color w:val="000000"/>
          <w:sz w:val="24"/>
        </w:rPr>
      </w:pPr>
      <w:r>
        <w:rPr>
          <w:rFonts w:hint="eastAsia" w:ascii="Times New Roman" w:hAnsi="Times New Roman" w:cs="Times New Roman"/>
          <w:b/>
          <w:color w:val="000000"/>
          <w:sz w:val="24"/>
        </w:rPr>
        <w:t>本文件要求提供的其他资格证明文件及资料</w:t>
      </w:r>
      <w:r>
        <w:rPr>
          <w:rFonts w:ascii="Times New Roman" w:hAnsi="Times New Roman" w:cs="Times New Roman"/>
          <w:b/>
          <w:color w:val="000000"/>
          <w:sz w:val="24"/>
        </w:rPr>
        <w:t>。</w:t>
      </w:r>
    </w:p>
    <w:p>
      <w:pPr>
        <w:pStyle w:val="20"/>
        <w:spacing w:line="440" w:lineRule="exact"/>
        <w:rPr>
          <w:rFonts w:ascii="Times New Roman" w:hAnsi="Times New Roman" w:cs="Times New Roman"/>
          <w:color w:val="000000"/>
          <w:sz w:val="24"/>
        </w:rPr>
      </w:pPr>
      <w:r>
        <w:rPr>
          <w:rFonts w:ascii="Times New Roman" w:hAnsi="Times New Roman" w:cs="Times New Roman"/>
          <w:color w:val="000000"/>
          <w:sz w:val="24"/>
        </w:rPr>
        <w:t>在此，我方宣布同意如下：</w:t>
      </w:r>
    </w:p>
    <w:p>
      <w:pPr>
        <w:pStyle w:val="20"/>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1. 将按竞争性响应文件的规定履行合同责任和义务；</w:t>
      </w:r>
    </w:p>
    <w:p>
      <w:pPr>
        <w:pStyle w:val="20"/>
        <w:spacing w:line="440" w:lineRule="exact"/>
        <w:ind w:left="840" w:hanging="360"/>
        <w:rPr>
          <w:rFonts w:ascii="Times New Roman" w:hAnsi="Times New Roman" w:cs="Times New Roman"/>
          <w:color w:val="000000"/>
          <w:sz w:val="24"/>
        </w:rPr>
      </w:pPr>
      <w:r>
        <w:rPr>
          <w:rFonts w:ascii="Times New Roman" w:hAnsi="Times New Roman" w:cs="Times New Roman"/>
          <w:color w:val="000000"/>
          <w:sz w:val="24"/>
        </w:rPr>
        <w:t>2. 已详细审查全部竞争性谈判文件，包括第（编号、补遗书）（如果有的话）；我们完全理解并同意放弃对这方面有不明及误解的权力；</w:t>
      </w:r>
    </w:p>
    <w:p>
      <w:pPr>
        <w:pStyle w:val="20"/>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3. 本响应文件有效期为自谈判之日起</w:t>
      </w:r>
      <w:r>
        <w:rPr>
          <w:rFonts w:hint="eastAsia" w:ascii="Times New Roman" w:hAnsi="Times New Roman" w:cs="Times New Roman"/>
          <w:color w:val="000000"/>
          <w:sz w:val="24"/>
          <w:u w:val="single"/>
        </w:rPr>
        <w:t>（ ）</w:t>
      </w:r>
      <w:r>
        <w:rPr>
          <w:rFonts w:ascii="Times New Roman" w:hAnsi="Times New Roman" w:cs="Times New Roman"/>
          <w:color w:val="000000"/>
          <w:sz w:val="24"/>
        </w:rPr>
        <w:t>个日历日；</w:t>
      </w:r>
    </w:p>
    <w:p>
      <w:pPr>
        <w:pStyle w:val="20"/>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4.同意提供按照贵方可能要求的与其谈判有关的一切数据或资料；</w:t>
      </w:r>
    </w:p>
    <w:p>
      <w:pPr>
        <w:pStyle w:val="20"/>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5. 与本谈判有关的一切正式往来信函请寄：</w:t>
      </w:r>
    </w:p>
    <w:p>
      <w:pPr>
        <w:pStyle w:val="20"/>
        <w:spacing w:line="440" w:lineRule="exact"/>
        <w:ind w:firstLine="840"/>
        <w:rPr>
          <w:rFonts w:ascii="Times New Roman" w:hAnsi="Times New Roman" w:cs="Times New Roman"/>
          <w:color w:val="000000"/>
          <w:sz w:val="24"/>
          <w:u w:val="single"/>
        </w:rPr>
      </w:pPr>
      <w:r>
        <w:rPr>
          <w:rFonts w:ascii="Times New Roman" w:hAnsi="Times New Roman" w:cs="Times New Roman"/>
          <w:color w:val="000000"/>
          <w:sz w:val="24"/>
        </w:rPr>
        <w:t>地址：</w:t>
      </w:r>
    </w:p>
    <w:p>
      <w:pPr>
        <w:pStyle w:val="20"/>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电话/传真：</w:t>
      </w:r>
    </w:p>
    <w:p>
      <w:pPr>
        <w:pStyle w:val="20"/>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电子信箱：</w:t>
      </w:r>
    </w:p>
    <w:p>
      <w:pPr>
        <w:pStyle w:val="20"/>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谈判供应商（授权）代表签字：</w:t>
      </w:r>
    </w:p>
    <w:p>
      <w:pPr>
        <w:pStyle w:val="20"/>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谈判供应商名称（公章）：</w:t>
      </w:r>
    </w:p>
    <w:p>
      <w:pPr>
        <w:pStyle w:val="20"/>
        <w:spacing w:line="440" w:lineRule="exact"/>
        <w:ind w:firstLine="840"/>
        <w:rPr>
          <w:rFonts w:ascii="宋体" w:hAnsi="宋体" w:eastAsia="宋体"/>
          <w:color w:val="000000"/>
          <w:sz w:val="24"/>
        </w:rPr>
      </w:pPr>
      <w:r>
        <w:rPr>
          <w:rFonts w:ascii="Times New Roman" w:hAnsi="Times New Roman" w:cs="Times New Roman"/>
          <w:color w:val="000000"/>
          <w:sz w:val="24"/>
        </w:rPr>
        <w:t>日期：</w:t>
      </w:r>
      <w:r>
        <w:rPr>
          <w:rFonts w:ascii="Times New Roman" w:hAnsi="Times New Roman" w:cs="Times New Roman"/>
          <w:color w:val="000000"/>
          <w:sz w:val="24"/>
        </w:rPr>
        <w:br w:type="page"/>
      </w:r>
      <w:r>
        <w:rPr>
          <w:rFonts w:ascii="宋体" w:hAnsi="宋体" w:eastAsia="宋体"/>
          <w:color w:val="000000"/>
          <w:sz w:val="24"/>
        </w:rPr>
        <w:t>附件2</w:t>
      </w:r>
    </w:p>
    <w:p>
      <w:pPr>
        <w:spacing w:line="500" w:lineRule="exact"/>
        <w:jc w:val="center"/>
        <w:rPr>
          <w:rFonts w:hint="eastAsia" w:ascii="宋体" w:hAnsi="宋体" w:cs="宋体"/>
          <w:b/>
          <w:sz w:val="28"/>
          <w:szCs w:val="28"/>
        </w:rPr>
      </w:pPr>
      <w:r>
        <w:rPr>
          <w:rFonts w:hint="eastAsia" w:ascii="宋体" w:hAnsi="宋体" w:cs="宋体"/>
          <w:b/>
          <w:sz w:val="28"/>
          <w:szCs w:val="28"/>
        </w:rPr>
        <w:t>谈判报价表</w:t>
      </w:r>
    </w:p>
    <w:p>
      <w:pPr>
        <w:spacing w:line="500" w:lineRule="exact"/>
        <w:jc w:val="center"/>
        <w:rPr>
          <w:rFonts w:hint="eastAsia" w:ascii="宋体" w:hAnsi="宋体" w:cs="宋体"/>
          <w:sz w:val="28"/>
          <w:szCs w:val="28"/>
        </w:rPr>
      </w:pPr>
    </w:p>
    <w:p>
      <w:pPr>
        <w:spacing w:line="500" w:lineRule="exact"/>
        <w:rPr>
          <w:rFonts w:hint="eastAsia" w:ascii="宋体" w:hAnsi="宋体" w:cs="宋体"/>
          <w:sz w:val="28"/>
          <w:szCs w:val="28"/>
          <w:u w:val="single"/>
        </w:rPr>
      </w:pPr>
      <w:r>
        <w:rPr>
          <w:rFonts w:hint="eastAsia" w:ascii="宋体" w:hAnsi="宋体" w:cs="宋体"/>
          <w:sz w:val="28"/>
          <w:szCs w:val="28"/>
        </w:rPr>
        <w:t>采购项目编号:</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p>
      <w:pPr>
        <w:spacing w:line="500" w:lineRule="exact"/>
        <w:rPr>
          <w:rFonts w:hint="eastAsia"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tbl>
      <w:tblPr>
        <w:tblStyle w:val="29"/>
        <w:tblW w:w="9547" w:type="dxa"/>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1"/>
        <w:gridCol w:w="1913"/>
        <w:gridCol w:w="3022"/>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1" w:type="dxa"/>
            <w:tcBorders>
              <w:top w:val="double" w:color="auto" w:sz="4" w:space="0"/>
            </w:tcBorders>
            <w:shd w:val="pct10" w:color="C3BD96" w:fill="DDD9C4"/>
            <w:noWrap w:val="0"/>
            <w:vAlign w:val="center"/>
          </w:tcPr>
          <w:p>
            <w:pPr>
              <w:ind w:left="-140" w:leftChars="-50" w:right="-140" w:rightChars="-50"/>
              <w:jc w:val="center"/>
              <w:rPr>
                <w:rFonts w:ascii="宋体" w:cs="宋体"/>
                <w:b/>
                <w:kern w:val="0"/>
                <w:sz w:val="24"/>
              </w:rPr>
            </w:pPr>
            <w:r>
              <w:rPr>
                <w:rFonts w:hint="eastAsia" w:ascii="宋体" w:hAnsi="宋体" w:cs="仿宋_GB2312"/>
                <w:b/>
                <w:sz w:val="24"/>
                <w:szCs w:val="24"/>
              </w:rPr>
              <w:t>序号</w:t>
            </w:r>
          </w:p>
        </w:tc>
        <w:tc>
          <w:tcPr>
            <w:tcW w:w="1913"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名称</w:t>
            </w:r>
          </w:p>
        </w:tc>
        <w:tc>
          <w:tcPr>
            <w:tcW w:w="3022"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品牌、型号</w:t>
            </w:r>
          </w:p>
        </w:tc>
        <w:tc>
          <w:tcPr>
            <w:tcW w:w="1119"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数量</w:t>
            </w:r>
          </w:p>
        </w:tc>
        <w:tc>
          <w:tcPr>
            <w:tcW w:w="1134"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单价</w:t>
            </w:r>
            <w:r>
              <w:rPr>
                <w:rFonts w:ascii="宋体" w:hAnsi="宋体" w:cs="宋体"/>
                <w:b/>
                <w:kern w:val="0"/>
                <w:sz w:val="24"/>
              </w:rPr>
              <w:t>(</w:t>
            </w:r>
            <w:r>
              <w:rPr>
                <w:rFonts w:hint="eastAsia" w:ascii="宋体" w:hAnsi="宋体" w:cs="宋体"/>
                <w:b/>
                <w:kern w:val="0"/>
                <w:sz w:val="24"/>
              </w:rPr>
              <w:t>元</w:t>
            </w:r>
            <w:r>
              <w:rPr>
                <w:rFonts w:ascii="宋体" w:hAnsi="宋体" w:cs="宋体"/>
                <w:b/>
                <w:kern w:val="0"/>
                <w:sz w:val="24"/>
              </w:rPr>
              <w:t>)</w:t>
            </w:r>
          </w:p>
        </w:tc>
        <w:tc>
          <w:tcPr>
            <w:tcW w:w="1708"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分项合计</w:t>
            </w:r>
            <w:r>
              <w:rPr>
                <w:rFonts w:ascii="宋体" w:hAnsi="宋体" w:cs="宋体"/>
                <w:b/>
                <w:kern w:val="0"/>
                <w:sz w:val="24"/>
              </w:rPr>
              <w:t>(</w:t>
            </w:r>
            <w:r>
              <w:rPr>
                <w:rFonts w:hint="eastAsia" w:ascii="宋体" w:hAnsi="宋体" w:cs="宋体"/>
                <w:b/>
                <w:kern w:val="0"/>
                <w:sz w:val="24"/>
              </w:rPr>
              <w:t>元</w:t>
            </w:r>
            <w:r>
              <w:rPr>
                <w:rFonts w:ascii="宋体" w:hAnsi="宋体" w:cs="宋体"/>
                <w:b/>
                <w:kern w:val="0"/>
                <w:sz w:val="24"/>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noWrap w:val="0"/>
            <w:vAlign w:val="center"/>
          </w:tcPr>
          <w:p>
            <w:pPr>
              <w:numPr>
                <w:ilvl w:val="0"/>
                <w:numId w:val="6"/>
              </w:numPr>
              <w:tabs>
                <w:tab w:val="left" w:pos="61"/>
              </w:tabs>
              <w:adjustRightInd w:val="0"/>
              <w:snapToGrid w:val="0"/>
              <w:ind w:left="-84" w:leftChars="-30" w:firstLine="0"/>
              <w:jc w:val="center"/>
              <w:rPr>
                <w:rFonts w:ascii="宋体"/>
                <w:sz w:val="24"/>
              </w:rPr>
            </w:pPr>
          </w:p>
        </w:tc>
        <w:tc>
          <w:tcPr>
            <w:tcW w:w="1913" w:type="dxa"/>
            <w:noWrap w:val="0"/>
            <w:vAlign w:val="center"/>
          </w:tcPr>
          <w:p>
            <w:pPr>
              <w:spacing w:line="240" w:lineRule="atLeast"/>
              <w:ind w:left="-64" w:leftChars="-23" w:right="-87" w:rightChars="-31"/>
              <w:jc w:val="center"/>
              <w:rPr>
                <w:rFonts w:ascii="宋体" w:cs="宋体"/>
                <w:kern w:val="0"/>
                <w:sz w:val="24"/>
                <w:szCs w:val="24"/>
              </w:rPr>
            </w:pPr>
          </w:p>
        </w:tc>
        <w:tc>
          <w:tcPr>
            <w:tcW w:w="3022" w:type="dxa"/>
            <w:noWrap w:val="0"/>
            <w:vAlign w:val="center"/>
          </w:tcPr>
          <w:p>
            <w:pPr>
              <w:spacing w:line="240" w:lineRule="atLeast"/>
              <w:ind w:left="-64" w:leftChars="-23" w:right="-87" w:rightChars="-31"/>
              <w:jc w:val="center"/>
              <w:rPr>
                <w:rFonts w:ascii="宋体" w:cs="宋体"/>
                <w:kern w:val="0"/>
                <w:sz w:val="24"/>
                <w:szCs w:val="24"/>
              </w:rPr>
            </w:pPr>
          </w:p>
        </w:tc>
        <w:tc>
          <w:tcPr>
            <w:tcW w:w="1119" w:type="dxa"/>
            <w:noWrap w:val="0"/>
            <w:vAlign w:val="center"/>
          </w:tcPr>
          <w:p>
            <w:pPr>
              <w:spacing w:line="240" w:lineRule="atLeast"/>
              <w:ind w:left="-64" w:leftChars="-23" w:right="-87" w:rightChars="-31"/>
              <w:jc w:val="center"/>
              <w:rPr>
                <w:rFonts w:ascii="宋体" w:cs="宋体"/>
                <w:kern w:val="0"/>
                <w:sz w:val="24"/>
                <w:szCs w:val="24"/>
              </w:rPr>
            </w:pPr>
          </w:p>
        </w:tc>
        <w:tc>
          <w:tcPr>
            <w:tcW w:w="1134" w:type="dxa"/>
            <w:noWrap w:val="0"/>
            <w:vAlign w:val="center"/>
          </w:tcPr>
          <w:p>
            <w:pPr>
              <w:spacing w:line="240" w:lineRule="atLeast"/>
              <w:ind w:left="-64" w:leftChars="-23" w:right="-87" w:rightChars="-31"/>
              <w:jc w:val="center"/>
              <w:rPr>
                <w:rFonts w:ascii="宋体" w:cs="宋体"/>
                <w:kern w:val="0"/>
                <w:sz w:val="24"/>
                <w:szCs w:val="24"/>
              </w:rPr>
            </w:pPr>
          </w:p>
        </w:tc>
        <w:tc>
          <w:tcPr>
            <w:tcW w:w="1708" w:type="dxa"/>
            <w:noWrap w:val="0"/>
            <w:vAlign w:val="center"/>
          </w:tcPr>
          <w:p>
            <w:pPr>
              <w:spacing w:line="240" w:lineRule="atLeast"/>
              <w:ind w:left="-64" w:leftChars="-23" w:right="-87"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noWrap w:val="0"/>
            <w:vAlign w:val="center"/>
          </w:tcPr>
          <w:p>
            <w:pPr>
              <w:tabs>
                <w:tab w:val="left" w:pos="82"/>
              </w:tabs>
              <w:adjustRightInd w:val="0"/>
              <w:snapToGrid w:val="0"/>
              <w:jc w:val="center"/>
              <w:rPr>
                <w:rFonts w:ascii="宋体"/>
                <w:sz w:val="24"/>
              </w:rPr>
            </w:pPr>
            <w:r>
              <w:rPr>
                <w:rFonts w:hint="eastAsia" w:ascii="宋体" w:hAnsi="宋体"/>
                <w:sz w:val="24"/>
              </w:rPr>
              <w:t>…</w:t>
            </w:r>
          </w:p>
        </w:tc>
        <w:tc>
          <w:tcPr>
            <w:tcW w:w="1913" w:type="dxa"/>
            <w:noWrap w:val="0"/>
            <w:vAlign w:val="center"/>
          </w:tcPr>
          <w:p>
            <w:pPr>
              <w:spacing w:line="240" w:lineRule="atLeast"/>
              <w:ind w:left="-64" w:leftChars="-23" w:right="-87" w:rightChars="-31"/>
              <w:jc w:val="center"/>
              <w:rPr>
                <w:rFonts w:ascii="宋体" w:cs="宋体"/>
                <w:kern w:val="0"/>
                <w:sz w:val="24"/>
                <w:szCs w:val="24"/>
              </w:rPr>
            </w:pPr>
          </w:p>
        </w:tc>
        <w:tc>
          <w:tcPr>
            <w:tcW w:w="3022" w:type="dxa"/>
            <w:noWrap w:val="0"/>
            <w:vAlign w:val="center"/>
          </w:tcPr>
          <w:p>
            <w:pPr>
              <w:spacing w:line="240" w:lineRule="atLeast"/>
              <w:ind w:left="-64" w:leftChars="-23" w:right="-87" w:rightChars="-31"/>
              <w:jc w:val="center"/>
              <w:rPr>
                <w:rFonts w:ascii="宋体" w:cs="宋体"/>
                <w:kern w:val="0"/>
                <w:sz w:val="24"/>
                <w:szCs w:val="24"/>
              </w:rPr>
            </w:pPr>
          </w:p>
        </w:tc>
        <w:tc>
          <w:tcPr>
            <w:tcW w:w="1119" w:type="dxa"/>
            <w:noWrap w:val="0"/>
            <w:vAlign w:val="center"/>
          </w:tcPr>
          <w:p>
            <w:pPr>
              <w:spacing w:line="240" w:lineRule="atLeast"/>
              <w:ind w:left="-64" w:leftChars="-23" w:right="-87" w:rightChars="-31"/>
              <w:jc w:val="center"/>
              <w:rPr>
                <w:rFonts w:ascii="宋体" w:cs="宋体"/>
                <w:kern w:val="0"/>
                <w:sz w:val="24"/>
                <w:szCs w:val="24"/>
              </w:rPr>
            </w:pPr>
          </w:p>
        </w:tc>
        <w:tc>
          <w:tcPr>
            <w:tcW w:w="1134" w:type="dxa"/>
            <w:noWrap w:val="0"/>
            <w:vAlign w:val="center"/>
          </w:tcPr>
          <w:p>
            <w:pPr>
              <w:spacing w:line="240" w:lineRule="atLeast"/>
              <w:ind w:left="-64" w:leftChars="-23" w:right="-87" w:rightChars="-31"/>
              <w:jc w:val="center"/>
              <w:rPr>
                <w:rFonts w:ascii="宋体" w:cs="宋体"/>
                <w:kern w:val="0"/>
                <w:sz w:val="24"/>
                <w:szCs w:val="24"/>
              </w:rPr>
            </w:pPr>
          </w:p>
        </w:tc>
        <w:tc>
          <w:tcPr>
            <w:tcW w:w="1708" w:type="dxa"/>
            <w:noWrap w:val="0"/>
            <w:vAlign w:val="center"/>
          </w:tcPr>
          <w:p>
            <w:pPr>
              <w:spacing w:line="240" w:lineRule="atLeast"/>
              <w:ind w:left="-64" w:leftChars="-23" w:right="-87"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rPr>
              <w:t>投标总报价</w:t>
            </w:r>
          </w:p>
        </w:tc>
        <w:tc>
          <w:tcPr>
            <w:tcW w:w="6983" w:type="dxa"/>
            <w:gridSpan w:val="4"/>
            <w:noWrap w:val="0"/>
            <w:vAlign w:val="center"/>
          </w:tcPr>
          <w:p>
            <w:pPr>
              <w:spacing w:after="120" w:line="400" w:lineRule="atLeast"/>
              <w:ind w:left="274" w:leftChars="98" w:right="-87" w:rightChars="-31"/>
              <w:jc w:val="left"/>
              <w:rPr>
                <w:rFonts w:ascii="宋体" w:cs="宋体"/>
                <w:kern w:val="0"/>
                <w:sz w:val="24"/>
                <w:szCs w:val="24"/>
              </w:rPr>
            </w:pPr>
            <w:r>
              <w:rPr>
                <w:rFonts w:hint="eastAsia" w:ascii="宋体" w:hAnsi="宋体" w:cs="宋体"/>
                <w:kern w:val="0"/>
                <w:sz w:val="24"/>
                <w:szCs w:val="24"/>
              </w:rPr>
              <w:t>小写：万元</w:t>
            </w:r>
          </w:p>
          <w:p>
            <w:pPr>
              <w:spacing w:after="120" w:line="400" w:lineRule="atLeast"/>
              <w:ind w:left="274" w:leftChars="98" w:right="-87" w:rightChars="-31"/>
              <w:jc w:val="left"/>
              <w:rPr>
                <w:rFonts w:ascii="宋体" w:cs="宋体"/>
                <w:kern w:val="0"/>
                <w:sz w:val="24"/>
                <w:szCs w:val="24"/>
              </w:rPr>
            </w:pPr>
            <w:r>
              <w:rPr>
                <w:rFonts w:hint="eastAsia" w:ascii="宋体" w:hAnsi="宋体" w:cs="宋体"/>
                <w:kern w:val="0"/>
                <w:sz w:val="24"/>
                <w:szCs w:val="24"/>
              </w:rPr>
              <w:t>大写：万仟佰元整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2564" w:type="dxa"/>
            <w:gridSpan w:val="2"/>
            <w:noWrap w:val="0"/>
            <w:vAlign w:val="center"/>
          </w:tcPr>
          <w:p>
            <w:pPr>
              <w:ind w:left="-64" w:leftChars="-23" w:right="-87" w:rightChars="-31"/>
              <w:jc w:val="center"/>
              <w:rPr>
                <w:rFonts w:hint="eastAsia" w:ascii="宋体" w:eastAsia="宋体" w:cs="宋体"/>
                <w:b/>
                <w:kern w:val="0"/>
                <w:sz w:val="24"/>
                <w:szCs w:val="24"/>
                <w:lang w:eastAsia="zh-CN"/>
              </w:rPr>
            </w:pPr>
            <w:r>
              <w:rPr>
                <w:rFonts w:hint="eastAsia" w:ascii="宋体" w:hAnsi="宋体" w:eastAsia="宋体" w:cs="宋体"/>
                <w:b/>
                <w:bCs/>
                <w:kern w:val="0"/>
                <w:sz w:val="24"/>
                <w:szCs w:val="24"/>
              </w:rPr>
              <w:t>项目工期</w:t>
            </w:r>
          </w:p>
        </w:tc>
        <w:tc>
          <w:tcPr>
            <w:tcW w:w="6983" w:type="dxa"/>
            <w:gridSpan w:val="4"/>
            <w:noWrap w:val="0"/>
            <w:vAlign w:val="center"/>
          </w:tcPr>
          <w:p>
            <w:pPr>
              <w:spacing w:line="240" w:lineRule="atLeast"/>
              <w:ind w:left="-64" w:leftChars="-23" w:right="-87" w:rightChars="-31"/>
              <w:jc w:val="left"/>
              <w:rPr>
                <w:rFonts w:ascii="宋体" w:cs="宋体"/>
                <w:kern w:val="0"/>
                <w:sz w:val="24"/>
                <w:szCs w:val="24"/>
              </w:rPr>
            </w:pPr>
            <w:r>
              <w:rPr>
                <w:rFonts w:hint="eastAsia" w:ascii="宋体" w:hAnsi="宋体" w:cs="宋体"/>
                <w:kern w:val="0"/>
                <w:sz w:val="24"/>
                <w:szCs w:val="24"/>
              </w:rPr>
              <w:t>（单位：）</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2564" w:type="dxa"/>
            <w:gridSpan w:val="2"/>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lang w:eastAsia="zh-CN"/>
              </w:rPr>
              <w:t>质保</w:t>
            </w:r>
            <w:r>
              <w:rPr>
                <w:rFonts w:hint="eastAsia" w:ascii="宋体" w:hAnsi="宋体" w:cs="宋体"/>
                <w:b/>
                <w:kern w:val="0"/>
                <w:sz w:val="24"/>
                <w:szCs w:val="24"/>
              </w:rPr>
              <w:t>期</w:t>
            </w:r>
          </w:p>
        </w:tc>
        <w:tc>
          <w:tcPr>
            <w:tcW w:w="6983" w:type="dxa"/>
            <w:gridSpan w:val="4"/>
            <w:noWrap w:val="0"/>
            <w:vAlign w:val="center"/>
          </w:tcPr>
          <w:p>
            <w:pPr>
              <w:spacing w:line="240" w:lineRule="atLeast"/>
              <w:ind w:left="-64" w:leftChars="-23" w:right="-87" w:rightChars="-31"/>
              <w:jc w:val="left"/>
              <w:rPr>
                <w:rFonts w:ascii="宋体" w:cs="宋体"/>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gridSpan w:val="2"/>
            <w:tcBorders>
              <w:bottom w:val="double" w:color="auto" w:sz="4" w:space="0"/>
            </w:tcBorders>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rPr>
              <w:t>备注</w:t>
            </w:r>
          </w:p>
        </w:tc>
        <w:tc>
          <w:tcPr>
            <w:tcW w:w="6983" w:type="dxa"/>
            <w:gridSpan w:val="4"/>
            <w:tcBorders>
              <w:bottom w:val="double" w:color="auto" w:sz="4" w:space="0"/>
            </w:tcBorders>
            <w:noWrap w:val="0"/>
            <w:vAlign w:val="center"/>
          </w:tcPr>
          <w:p>
            <w:pPr>
              <w:ind w:left="296" w:leftChars="-23" w:right="-64" w:rightChars="-23" w:hanging="360" w:hangingChars="150"/>
              <w:jc w:val="left"/>
              <w:rPr>
                <w:rFonts w:ascii="宋体"/>
                <w:sz w:val="24"/>
                <w:szCs w:val="24"/>
              </w:rPr>
            </w:pPr>
            <w:r>
              <w:rPr>
                <w:rFonts w:ascii="宋体" w:hAnsi="宋体"/>
                <w:sz w:val="24"/>
                <w:szCs w:val="24"/>
              </w:rPr>
              <w:t>1</w:t>
            </w:r>
            <w:r>
              <w:rPr>
                <w:rFonts w:hint="eastAsia" w:ascii="宋体" w:hAnsi="宋体"/>
                <w:sz w:val="24"/>
                <w:szCs w:val="24"/>
              </w:rPr>
              <w:t>）符合小型和微型企业、监狱企业、残疾人福利性单位进行价格扣除情形的，</w:t>
            </w:r>
            <w:r>
              <w:rPr>
                <w:rFonts w:hint="eastAsia" w:ascii="宋体" w:hAnsi="宋体"/>
                <w:b/>
                <w:sz w:val="24"/>
                <w:szCs w:val="24"/>
              </w:rPr>
              <w:t>需扣除的价格</w:t>
            </w:r>
            <w:r>
              <w:rPr>
                <w:rFonts w:hint="eastAsia" w:ascii="宋体" w:hAnsi="宋体"/>
                <w:sz w:val="24"/>
                <w:szCs w:val="24"/>
              </w:rPr>
              <w:t>合计（大写）：</w:t>
            </w:r>
            <w:r>
              <w:rPr>
                <w:rFonts w:hint="eastAsia" w:ascii="宋体" w:hAnsi="宋体" w:cs="宋体"/>
                <w:kern w:val="0"/>
                <w:sz w:val="24"/>
                <w:szCs w:val="24"/>
              </w:rPr>
              <w:t>万仟佰</w:t>
            </w:r>
            <w:r>
              <w:rPr>
                <w:rFonts w:hint="eastAsia" w:ascii="宋体" w:hAnsi="宋体"/>
                <w:sz w:val="24"/>
                <w:szCs w:val="24"/>
              </w:rPr>
              <w:t>元整；</w:t>
            </w:r>
          </w:p>
          <w:p>
            <w:pPr>
              <w:ind w:left="296" w:leftChars="-23" w:right="-64" w:rightChars="-23" w:hanging="360" w:hangingChars="150"/>
              <w:jc w:val="left"/>
              <w:rPr>
                <w:rFonts w:ascii="宋体"/>
                <w:sz w:val="24"/>
                <w:szCs w:val="24"/>
              </w:rPr>
            </w:pPr>
            <w:r>
              <w:rPr>
                <w:rFonts w:ascii="宋体" w:hAnsi="宋体"/>
                <w:sz w:val="24"/>
                <w:szCs w:val="24"/>
              </w:rPr>
              <w:t>2</w:t>
            </w:r>
            <w:r>
              <w:rPr>
                <w:rFonts w:hint="eastAsia" w:ascii="宋体" w:hAnsi="宋体"/>
                <w:sz w:val="24"/>
                <w:szCs w:val="24"/>
              </w:rPr>
              <w:t>）价格扣除后，</w:t>
            </w:r>
            <w:r>
              <w:rPr>
                <w:rFonts w:hint="eastAsia" w:ascii="宋体" w:hAnsi="宋体"/>
                <w:b/>
                <w:sz w:val="24"/>
                <w:szCs w:val="24"/>
              </w:rPr>
              <w:t>参与评审的价格</w:t>
            </w:r>
            <w:r>
              <w:rPr>
                <w:rFonts w:hint="eastAsia" w:ascii="宋体" w:hAnsi="宋体"/>
                <w:sz w:val="24"/>
                <w:szCs w:val="24"/>
              </w:rPr>
              <w:t>合计（大写）：</w:t>
            </w:r>
            <w:r>
              <w:rPr>
                <w:rFonts w:hint="eastAsia" w:ascii="宋体" w:hAnsi="宋体" w:cs="宋体"/>
                <w:kern w:val="0"/>
                <w:sz w:val="24"/>
                <w:szCs w:val="24"/>
              </w:rPr>
              <w:t>万仟佰</w:t>
            </w:r>
            <w:r>
              <w:rPr>
                <w:rFonts w:hint="eastAsia" w:ascii="宋体" w:hAnsi="宋体"/>
                <w:sz w:val="24"/>
                <w:szCs w:val="24"/>
              </w:rPr>
              <w:t>元整；</w:t>
            </w:r>
          </w:p>
          <w:p>
            <w:pPr>
              <w:ind w:left="296" w:leftChars="-23" w:right="-64" w:rightChars="-23" w:hanging="360" w:hangingChars="150"/>
              <w:jc w:val="left"/>
              <w:rPr>
                <w:rFonts w:ascii="宋体"/>
                <w:sz w:val="24"/>
                <w:szCs w:val="24"/>
                <w:highlight w:val="yellow"/>
              </w:rPr>
            </w:pPr>
          </w:p>
        </w:tc>
      </w:tr>
    </w:tbl>
    <w:p>
      <w:pPr>
        <w:pStyle w:val="23"/>
        <w:rPr>
          <w:rFonts w:hint="eastAsia"/>
        </w:rPr>
      </w:pPr>
    </w:p>
    <w:p>
      <w:pPr>
        <w:widowControl/>
        <w:adjustRightInd w:val="0"/>
        <w:snapToGrid w:val="0"/>
        <w:spacing w:line="500" w:lineRule="exact"/>
        <w:rPr>
          <w:rFonts w:hint="eastAsia" w:ascii="宋体" w:hAnsi="宋体" w:cs="宋体"/>
          <w:sz w:val="28"/>
          <w:szCs w:val="28"/>
        </w:rPr>
      </w:pPr>
      <w:r>
        <w:rPr>
          <w:rFonts w:hint="eastAsia" w:ascii="宋体" w:hAnsi="宋体" w:cs="宋体"/>
          <w:sz w:val="28"/>
          <w:szCs w:val="28"/>
        </w:rPr>
        <w:t>说明： 1．所有价格均系用人民币表示，单位为元，</w:t>
      </w:r>
      <w:r>
        <w:rPr>
          <w:sz w:val="28"/>
          <w:szCs w:val="28"/>
        </w:rPr>
        <w:t>精确到</w:t>
      </w:r>
      <w:r>
        <w:rPr>
          <w:rFonts w:hint="eastAsia"/>
          <w:sz w:val="28"/>
          <w:szCs w:val="28"/>
        </w:rPr>
        <w:t>小数点后两位</w:t>
      </w:r>
      <w:r>
        <w:rPr>
          <w:rFonts w:hint="eastAsia" w:ascii="宋体" w:hAnsi="宋体" w:cs="宋体"/>
          <w:sz w:val="28"/>
          <w:szCs w:val="28"/>
        </w:rPr>
        <w:t>。</w:t>
      </w:r>
    </w:p>
    <w:p>
      <w:pPr>
        <w:adjustRightInd w:val="0"/>
        <w:snapToGrid w:val="0"/>
        <w:spacing w:line="500" w:lineRule="exact"/>
        <w:ind w:firstLine="980" w:firstLineChars="350"/>
        <w:rPr>
          <w:rFonts w:hint="eastAsia" w:ascii="宋体" w:hAnsi="宋体" w:cs="宋体"/>
          <w:sz w:val="28"/>
          <w:szCs w:val="28"/>
        </w:rPr>
      </w:pPr>
      <w:r>
        <w:rPr>
          <w:rFonts w:hint="eastAsia" w:ascii="宋体" w:hAnsi="宋体" w:cs="宋体"/>
          <w:sz w:val="28"/>
          <w:szCs w:val="28"/>
        </w:rPr>
        <w:t>2．总报价应按照第二章第</w:t>
      </w:r>
      <w:r>
        <w:rPr>
          <w:rFonts w:hint="eastAsia" w:ascii="宋体" w:hAnsi="宋体" w:cs="宋体"/>
          <w:sz w:val="28"/>
          <w:szCs w:val="28"/>
          <w:lang w:val="en-US" w:eastAsia="zh-CN"/>
        </w:rPr>
        <w:t>9</w:t>
      </w:r>
      <w:r>
        <w:rPr>
          <w:rFonts w:hint="eastAsia" w:ascii="宋体" w:hAnsi="宋体" w:cs="宋体"/>
          <w:sz w:val="28"/>
          <w:szCs w:val="28"/>
        </w:rPr>
        <w:t>条的要求报价。</w:t>
      </w:r>
    </w:p>
    <w:p>
      <w:pPr>
        <w:adjustRightInd w:val="0"/>
        <w:snapToGrid w:val="0"/>
        <w:spacing w:line="500" w:lineRule="exact"/>
        <w:ind w:left="1150" w:leftChars="403" w:hanging="22" w:hangingChars="8"/>
        <w:rPr>
          <w:rFonts w:hint="eastAsia" w:ascii="宋体" w:hAnsi="宋体" w:cs="宋体"/>
          <w:sz w:val="28"/>
          <w:szCs w:val="28"/>
        </w:rPr>
      </w:pPr>
      <w:r>
        <w:rPr>
          <w:rFonts w:hint="eastAsia" w:ascii="宋体" w:hAnsi="宋体" w:cs="宋体"/>
          <w:sz w:val="28"/>
          <w:szCs w:val="28"/>
        </w:rPr>
        <w:t xml:space="preserve"> 3．总报价应包含完成本项目的全部费用，包括但不限于货物款、安装费、运输费、检测验收费、人员培训、税收、保险等与项目相关的全部费用。</w:t>
      </w:r>
    </w:p>
    <w:p>
      <w:pPr>
        <w:adjustRightInd w:val="0"/>
        <w:snapToGrid w:val="0"/>
        <w:spacing w:line="500" w:lineRule="exact"/>
        <w:ind w:left="1150" w:leftChars="403" w:hanging="22" w:hangingChars="8"/>
        <w:rPr>
          <w:rFonts w:hint="eastAsia" w:ascii="宋体" w:hAnsi="宋体" w:cs="宋体"/>
          <w:sz w:val="28"/>
          <w:szCs w:val="28"/>
        </w:rPr>
      </w:pPr>
      <w:r>
        <w:rPr>
          <w:rFonts w:hint="eastAsia" w:ascii="宋体" w:hAnsi="宋体" w:cs="宋体"/>
          <w:sz w:val="28"/>
          <w:szCs w:val="28"/>
        </w:rPr>
        <w:t xml:space="preserve"> </w:t>
      </w:r>
    </w:p>
    <w:p>
      <w:pPr>
        <w:adjustRightInd w:val="0"/>
        <w:snapToGrid w:val="0"/>
        <w:spacing w:line="500" w:lineRule="exact"/>
        <w:ind w:left="1168" w:leftChars="417"/>
        <w:rPr>
          <w:rFonts w:hint="eastAsia" w:hAnsi="宋体" w:cs="宋体"/>
          <w:sz w:val="28"/>
          <w:szCs w:val="28"/>
        </w:rPr>
      </w:pPr>
      <w:r>
        <w:rPr>
          <w:rFonts w:hint="eastAsia" w:ascii="宋体" w:hAnsi="宋体" w:cs="宋体"/>
          <w:sz w:val="28"/>
          <w:szCs w:val="28"/>
        </w:rPr>
        <w:t xml:space="preserve">  </w:t>
      </w:r>
      <w:r>
        <w:rPr>
          <w:rFonts w:hint="eastAsia" w:hAnsi="宋体" w:cs="宋体"/>
          <w:sz w:val="28"/>
          <w:szCs w:val="28"/>
        </w:rPr>
        <w:t xml:space="preserve">供应商名称：                                     </w:t>
      </w:r>
    </w:p>
    <w:p>
      <w:pPr>
        <w:pStyle w:val="20"/>
        <w:spacing w:line="500" w:lineRule="exact"/>
        <w:ind w:firstLine="720"/>
        <w:rPr>
          <w:rFonts w:hint="eastAsia" w:hAnsi="宋体" w:cs="宋体"/>
          <w:sz w:val="28"/>
          <w:szCs w:val="28"/>
        </w:rPr>
      </w:pPr>
      <w:r>
        <w:rPr>
          <w:rFonts w:hint="eastAsia" w:hAnsi="宋体" w:cs="宋体"/>
          <w:sz w:val="28"/>
          <w:szCs w:val="28"/>
        </w:rPr>
        <w:t xml:space="preserve">   法定代表人或其授权代表（签字）：                           </w:t>
      </w:r>
    </w:p>
    <w:p>
      <w:pPr>
        <w:autoSpaceDE w:val="0"/>
        <w:autoSpaceDN w:val="0"/>
        <w:spacing w:line="500" w:lineRule="exact"/>
        <w:ind w:firstLine="840" w:firstLineChars="300"/>
        <w:rPr>
          <w:rFonts w:hint="eastAsia" w:ascii="宋体" w:hAnsi="宋体" w:cs="宋体"/>
          <w:sz w:val="28"/>
          <w:szCs w:val="28"/>
        </w:rPr>
      </w:pPr>
      <w:r>
        <w:rPr>
          <w:rFonts w:hint="eastAsia" w:ascii="宋体" w:hAnsi="宋体" w:cs="宋体"/>
          <w:sz w:val="28"/>
          <w:szCs w:val="28"/>
        </w:rPr>
        <w:t xml:space="preserve">  日期：     年     月    日</w:t>
      </w:r>
    </w:p>
    <w:p>
      <w:pPr>
        <w:spacing w:line="480" w:lineRule="auto"/>
        <w:jc w:val="center"/>
        <w:rPr>
          <w:rFonts w:eastAsia="仿宋_GB2312"/>
          <w:color w:val="000000"/>
        </w:rPr>
      </w:pPr>
    </w:p>
    <w:p>
      <w:pPr>
        <w:spacing w:line="480" w:lineRule="auto"/>
        <w:jc w:val="center"/>
        <w:rPr>
          <w:rFonts w:eastAsia="仿宋_GB2312"/>
          <w:color w:val="000000"/>
        </w:rPr>
      </w:pPr>
    </w:p>
    <w:p>
      <w:pPr>
        <w:rPr>
          <w:bCs/>
          <w:color w:val="000000"/>
          <w:sz w:val="24"/>
        </w:rPr>
      </w:pPr>
      <w:r>
        <w:rPr>
          <w:bCs/>
          <w:color w:val="000000"/>
          <w:sz w:val="24"/>
        </w:rPr>
        <w:br w:type="page"/>
      </w:r>
      <w:r>
        <w:rPr>
          <w:bCs/>
          <w:color w:val="000000"/>
          <w:sz w:val="24"/>
        </w:rPr>
        <w:t>附件3</w:t>
      </w:r>
    </w:p>
    <w:p>
      <w:pPr>
        <w:adjustRightInd w:val="0"/>
        <w:snapToGrid w:val="0"/>
        <w:spacing w:line="500" w:lineRule="exact"/>
        <w:ind w:left="-118" w:leftChars="-42"/>
        <w:jc w:val="center"/>
        <w:rPr>
          <w:rFonts w:hint="eastAsia" w:ascii="宋体" w:hAnsi="宋体" w:cs="宋体"/>
          <w:b/>
          <w:bCs/>
          <w:sz w:val="28"/>
          <w:szCs w:val="28"/>
        </w:rPr>
      </w:pPr>
      <w:r>
        <w:rPr>
          <w:rFonts w:hint="eastAsia" w:ascii="宋体" w:hAnsi="宋体" w:cs="宋体"/>
          <w:b/>
          <w:bCs/>
          <w:sz w:val="28"/>
          <w:szCs w:val="28"/>
        </w:rPr>
        <w:t>分项报价表</w:t>
      </w:r>
    </w:p>
    <w:p>
      <w:pPr>
        <w:spacing w:line="500" w:lineRule="exact"/>
        <w:rPr>
          <w:rFonts w:hint="eastAsia" w:ascii="宋体" w:hAnsi="宋体" w:cs="宋体"/>
          <w:sz w:val="28"/>
          <w:szCs w:val="28"/>
          <w:u w:val="single"/>
        </w:rPr>
      </w:pPr>
      <w:r>
        <w:rPr>
          <w:rFonts w:hint="eastAsia" w:ascii="宋体" w:hAnsi="宋体" w:cs="宋体"/>
          <w:sz w:val="28"/>
          <w:szCs w:val="28"/>
        </w:rPr>
        <w:t>采购项目编号:</w:t>
      </w:r>
      <w:r>
        <w:rPr>
          <w:rFonts w:hint="eastAsia" w:ascii="宋体" w:hAnsi="宋体" w:cs="宋体"/>
          <w:sz w:val="28"/>
          <w:szCs w:val="28"/>
          <w:u w:val="single"/>
        </w:rPr>
        <w:t xml:space="preserve">                 </w:t>
      </w:r>
    </w:p>
    <w:p>
      <w:pPr>
        <w:spacing w:line="500" w:lineRule="exact"/>
        <w:rPr>
          <w:rFonts w:hint="eastAsia"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r>
        <w:rPr>
          <w:rFonts w:hint="eastAsia" w:ascii="宋体" w:hAnsi="宋体" w:cs="宋体"/>
          <w:sz w:val="28"/>
          <w:szCs w:val="28"/>
        </w:rPr>
        <w:t xml:space="preserve">  </w:t>
      </w:r>
    </w:p>
    <w:tbl>
      <w:tblPr>
        <w:tblStyle w:val="29"/>
        <w:tblW w:w="95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3"/>
        <w:gridCol w:w="2092"/>
        <w:gridCol w:w="1207"/>
        <w:gridCol w:w="1514"/>
        <w:gridCol w:w="824"/>
        <w:gridCol w:w="1254"/>
        <w:gridCol w:w="1080"/>
        <w:gridCol w:w="10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4"/>
              </w:rPr>
            </w:pPr>
            <w:r>
              <w:rPr>
                <w:sz w:val="24"/>
              </w:rPr>
              <w:t>序号</w:t>
            </w:r>
          </w:p>
        </w:tc>
        <w:tc>
          <w:tcPr>
            <w:tcW w:w="2092" w:type="dxa"/>
            <w:noWrap w:val="0"/>
            <w:vAlign w:val="center"/>
          </w:tcPr>
          <w:p>
            <w:pPr>
              <w:adjustRightInd w:val="0"/>
              <w:snapToGrid w:val="0"/>
              <w:spacing w:line="500" w:lineRule="exact"/>
              <w:ind w:left="-118" w:leftChars="-42"/>
              <w:jc w:val="center"/>
              <w:rPr>
                <w:sz w:val="24"/>
              </w:rPr>
            </w:pPr>
            <w:r>
              <w:rPr>
                <w:sz w:val="24"/>
              </w:rPr>
              <w:t>名称</w:t>
            </w:r>
          </w:p>
        </w:tc>
        <w:tc>
          <w:tcPr>
            <w:tcW w:w="1207" w:type="dxa"/>
            <w:noWrap w:val="0"/>
            <w:vAlign w:val="center"/>
          </w:tcPr>
          <w:p>
            <w:pPr>
              <w:adjustRightInd w:val="0"/>
              <w:snapToGrid w:val="0"/>
              <w:spacing w:line="500" w:lineRule="exact"/>
              <w:jc w:val="center"/>
              <w:rPr>
                <w:rFonts w:hint="eastAsia"/>
                <w:sz w:val="24"/>
              </w:rPr>
            </w:pPr>
            <w:r>
              <w:rPr>
                <w:rFonts w:hint="eastAsia"/>
                <w:sz w:val="24"/>
              </w:rPr>
              <w:t>规格、型号</w:t>
            </w:r>
          </w:p>
        </w:tc>
        <w:tc>
          <w:tcPr>
            <w:tcW w:w="1514" w:type="dxa"/>
            <w:noWrap w:val="0"/>
            <w:vAlign w:val="center"/>
          </w:tcPr>
          <w:p>
            <w:pPr>
              <w:adjustRightInd w:val="0"/>
              <w:snapToGrid w:val="0"/>
              <w:spacing w:line="500" w:lineRule="exact"/>
              <w:jc w:val="center"/>
              <w:rPr>
                <w:rFonts w:hint="eastAsia"/>
                <w:sz w:val="24"/>
              </w:rPr>
            </w:pPr>
            <w:r>
              <w:rPr>
                <w:sz w:val="24"/>
              </w:rPr>
              <w:t>制造商名称</w:t>
            </w:r>
            <w:r>
              <w:rPr>
                <w:rFonts w:hint="eastAsia"/>
                <w:sz w:val="24"/>
              </w:rPr>
              <w:t>及品牌</w:t>
            </w:r>
          </w:p>
        </w:tc>
        <w:tc>
          <w:tcPr>
            <w:tcW w:w="824" w:type="dxa"/>
            <w:noWrap w:val="0"/>
            <w:vAlign w:val="center"/>
          </w:tcPr>
          <w:p>
            <w:pPr>
              <w:adjustRightInd w:val="0"/>
              <w:snapToGrid w:val="0"/>
              <w:spacing w:line="500" w:lineRule="exact"/>
              <w:jc w:val="center"/>
              <w:rPr>
                <w:sz w:val="24"/>
              </w:rPr>
            </w:pPr>
            <w:r>
              <w:rPr>
                <w:sz w:val="24"/>
              </w:rPr>
              <w:t>数量</w:t>
            </w:r>
          </w:p>
        </w:tc>
        <w:tc>
          <w:tcPr>
            <w:tcW w:w="1254" w:type="dxa"/>
            <w:noWrap w:val="0"/>
            <w:vAlign w:val="center"/>
          </w:tcPr>
          <w:p>
            <w:pPr>
              <w:adjustRightInd w:val="0"/>
              <w:snapToGrid w:val="0"/>
              <w:spacing w:line="500" w:lineRule="exact"/>
              <w:jc w:val="center"/>
              <w:rPr>
                <w:sz w:val="24"/>
              </w:rPr>
            </w:pPr>
            <w:r>
              <w:rPr>
                <w:sz w:val="24"/>
              </w:rPr>
              <w:t>单价</w:t>
            </w:r>
          </w:p>
        </w:tc>
        <w:tc>
          <w:tcPr>
            <w:tcW w:w="1080" w:type="dxa"/>
            <w:noWrap w:val="0"/>
            <w:vAlign w:val="center"/>
          </w:tcPr>
          <w:p>
            <w:pPr>
              <w:adjustRightInd w:val="0"/>
              <w:snapToGrid w:val="0"/>
              <w:spacing w:line="500" w:lineRule="exact"/>
              <w:jc w:val="center"/>
              <w:rPr>
                <w:sz w:val="24"/>
              </w:rPr>
            </w:pPr>
            <w:r>
              <w:rPr>
                <w:sz w:val="24"/>
              </w:rPr>
              <w:t>总价</w:t>
            </w:r>
          </w:p>
        </w:tc>
        <w:tc>
          <w:tcPr>
            <w:tcW w:w="1080" w:type="dxa"/>
            <w:noWrap w:val="0"/>
            <w:vAlign w:val="center"/>
          </w:tcPr>
          <w:p>
            <w:pPr>
              <w:adjustRightInd w:val="0"/>
              <w:snapToGrid w:val="0"/>
              <w:spacing w:line="50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3" w:type="dxa"/>
            <w:noWrap w:val="0"/>
            <w:vAlign w:val="center"/>
          </w:tcPr>
          <w:p>
            <w:pPr>
              <w:adjustRightInd w:val="0"/>
              <w:snapToGrid w:val="0"/>
              <w:spacing w:line="500" w:lineRule="exact"/>
              <w:ind w:left="-118" w:leftChars="-42"/>
              <w:jc w:val="center"/>
              <w:rPr>
                <w:sz w:val="28"/>
                <w:szCs w:val="28"/>
              </w:rPr>
            </w:pPr>
            <w:r>
              <w:rPr>
                <w:rFonts w:hint="eastAsia"/>
                <w:sz w:val="28"/>
                <w:szCs w:val="28"/>
              </w:rPr>
              <w:t>...</w:t>
            </w:r>
          </w:p>
        </w:tc>
        <w:tc>
          <w:tcPr>
            <w:tcW w:w="2092" w:type="dxa"/>
            <w:noWrap w:val="0"/>
            <w:vAlign w:val="center"/>
          </w:tcPr>
          <w:p>
            <w:pPr>
              <w:adjustRightInd w:val="0"/>
              <w:snapToGrid w:val="0"/>
              <w:spacing w:line="500" w:lineRule="exact"/>
              <w:ind w:left="-118" w:leftChars="-42" w:firstLine="199"/>
              <w:rPr>
                <w:rFonts w:ascii="宋体" w:hAnsi="宋体"/>
                <w:sz w:val="28"/>
                <w:szCs w:val="28"/>
              </w:rPr>
            </w:pPr>
            <w:r>
              <w:rPr>
                <w:rFonts w:hint="eastAsia" w:ascii="宋体" w:hAnsi="宋体"/>
                <w:sz w:val="28"/>
                <w:szCs w:val="28"/>
              </w:rPr>
              <w:t>......</w:t>
            </w: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rFonts w:hint="eastAsia"/>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rFonts w:hint="eastAsia"/>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r>
              <w:rPr>
                <w:sz w:val="28"/>
                <w:szCs w:val="28"/>
              </w:rPr>
              <w:t>其它</w:t>
            </w: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4" w:type="dxa"/>
            <w:gridSpan w:val="6"/>
            <w:noWrap w:val="0"/>
            <w:vAlign w:val="center"/>
          </w:tcPr>
          <w:p>
            <w:pPr>
              <w:adjustRightInd w:val="0"/>
              <w:snapToGrid w:val="0"/>
              <w:spacing w:line="500" w:lineRule="exact"/>
              <w:jc w:val="center"/>
              <w:rPr>
                <w:sz w:val="28"/>
                <w:szCs w:val="28"/>
              </w:rPr>
            </w:pPr>
            <w:r>
              <w:rPr>
                <w:sz w:val="28"/>
                <w:szCs w:val="28"/>
              </w:rPr>
              <w:t xml:space="preserve">                                                                                  总计</w:t>
            </w:r>
          </w:p>
        </w:tc>
        <w:tc>
          <w:tcPr>
            <w:tcW w:w="2160" w:type="dxa"/>
            <w:gridSpan w:val="2"/>
            <w:noWrap w:val="0"/>
            <w:vAlign w:val="center"/>
          </w:tcPr>
          <w:p>
            <w:pPr>
              <w:adjustRightInd w:val="0"/>
              <w:snapToGrid w:val="0"/>
              <w:spacing w:line="500" w:lineRule="exact"/>
              <w:jc w:val="center"/>
              <w:rPr>
                <w:sz w:val="28"/>
                <w:szCs w:val="28"/>
              </w:rPr>
            </w:pPr>
          </w:p>
        </w:tc>
      </w:tr>
    </w:tbl>
    <w:p>
      <w:pPr>
        <w:spacing w:line="500" w:lineRule="exact"/>
        <w:rPr>
          <w:rFonts w:hint="eastAsia" w:ascii="宋体" w:hAnsi="宋体" w:cs="宋体"/>
          <w:sz w:val="28"/>
          <w:szCs w:val="28"/>
        </w:rPr>
      </w:pPr>
      <w:r>
        <w:rPr>
          <w:rFonts w:hint="eastAsia" w:ascii="宋体" w:hAnsi="宋体" w:cs="宋体"/>
          <w:sz w:val="28"/>
          <w:szCs w:val="28"/>
        </w:rPr>
        <w:t xml:space="preserve"> 说明：1、分项报价总计价格必须与报价表一致。</w:t>
      </w:r>
    </w:p>
    <w:p>
      <w:pPr>
        <w:adjustRightInd w:val="0"/>
        <w:snapToGrid w:val="0"/>
        <w:spacing w:line="500" w:lineRule="exact"/>
        <w:ind w:firstLine="980" w:firstLineChars="350"/>
        <w:rPr>
          <w:rFonts w:hint="eastAsia" w:ascii="宋体" w:hAnsi="宋体" w:cs="宋体"/>
          <w:sz w:val="28"/>
          <w:szCs w:val="28"/>
        </w:rPr>
      </w:pPr>
      <w:r>
        <w:rPr>
          <w:rFonts w:hint="eastAsia" w:ascii="宋体" w:hAnsi="宋体" w:cs="宋体"/>
          <w:sz w:val="28"/>
          <w:szCs w:val="28"/>
        </w:rPr>
        <w:t>2、如果不提供详细的分项报价表将被视为没有实质性响应竞争性谈判文件。</w:t>
      </w:r>
    </w:p>
    <w:p>
      <w:pPr>
        <w:pStyle w:val="20"/>
        <w:spacing w:line="500" w:lineRule="exact"/>
        <w:ind w:firstLine="720"/>
        <w:rPr>
          <w:rFonts w:hAnsi="宋体" w:cs="宋体"/>
          <w:sz w:val="28"/>
          <w:szCs w:val="28"/>
        </w:rPr>
      </w:pPr>
    </w:p>
    <w:p>
      <w:pPr>
        <w:pStyle w:val="20"/>
        <w:spacing w:line="500" w:lineRule="exact"/>
        <w:ind w:firstLine="720"/>
        <w:rPr>
          <w:rFonts w:hint="eastAsia" w:hAnsi="宋体" w:cs="宋体"/>
          <w:sz w:val="28"/>
          <w:szCs w:val="28"/>
        </w:rPr>
      </w:pPr>
    </w:p>
    <w:p>
      <w:pPr>
        <w:pStyle w:val="20"/>
        <w:spacing w:line="500" w:lineRule="exact"/>
        <w:ind w:firstLine="720"/>
        <w:rPr>
          <w:rFonts w:hint="eastAsia" w:hAnsi="宋体" w:cs="宋体"/>
          <w:sz w:val="28"/>
          <w:szCs w:val="28"/>
        </w:rPr>
      </w:pPr>
      <w:r>
        <w:rPr>
          <w:rFonts w:hint="eastAsia" w:hAnsi="宋体" w:cs="宋体"/>
          <w:sz w:val="28"/>
          <w:szCs w:val="28"/>
        </w:rPr>
        <w:t xml:space="preserve">供应商名称：                                     </w:t>
      </w:r>
    </w:p>
    <w:p>
      <w:pPr>
        <w:pStyle w:val="20"/>
        <w:spacing w:line="500" w:lineRule="exact"/>
        <w:ind w:firstLine="720"/>
        <w:rPr>
          <w:rFonts w:hint="eastAsia" w:hAnsi="宋体" w:cs="宋体"/>
          <w:sz w:val="28"/>
          <w:szCs w:val="28"/>
        </w:rPr>
      </w:pPr>
      <w:r>
        <w:rPr>
          <w:rFonts w:hint="eastAsia" w:hAnsi="宋体" w:cs="宋体"/>
          <w:sz w:val="28"/>
          <w:szCs w:val="28"/>
        </w:rPr>
        <w:t xml:space="preserve">法定代表人或其授权代表（签字）：                           </w:t>
      </w:r>
    </w:p>
    <w:p>
      <w:pPr>
        <w:autoSpaceDE w:val="0"/>
        <w:autoSpaceDN w:val="0"/>
        <w:spacing w:line="500" w:lineRule="exact"/>
        <w:ind w:firstLine="840" w:firstLineChars="300"/>
        <w:rPr>
          <w:rFonts w:ascii="宋体" w:hAnsi="宋体" w:cs="宋体"/>
          <w:sz w:val="28"/>
          <w:szCs w:val="28"/>
        </w:rPr>
      </w:pPr>
      <w:r>
        <w:rPr>
          <w:rFonts w:hint="eastAsia" w:ascii="宋体" w:hAnsi="宋体" w:cs="宋体"/>
          <w:sz w:val="28"/>
          <w:szCs w:val="28"/>
        </w:rPr>
        <w:t>日期：     年     月    日</w:t>
      </w:r>
    </w:p>
    <w:p>
      <w:pPr>
        <w:keepNext w:val="0"/>
        <w:keepLines w:val="0"/>
        <w:pageBreakBefore w:val="0"/>
        <w:widowControl w:val="0"/>
        <w:kinsoku/>
        <w:wordWrap/>
        <w:overflowPunct/>
        <w:topLinePunct w:val="0"/>
        <w:autoSpaceDE/>
        <w:autoSpaceDN/>
        <w:bidi w:val="0"/>
        <w:adjustRightInd/>
        <w:snapToGrid/>
        <w:spacing w:line="240" w:lineRule="atLeast"/>
        <w:textAlignment w:val="auto"/>
        <w:rPr>
          <w:bCs/>
          <w:color w:val="000000"/>
          <w:sz w:val="24"/>
        </w:rPr>
      </w:pPr>
      <w:r>
        <w:rPr>
          <w:rFonts w:eastAsia="仿宋_GB2312"/>
          <w:bCs/>
          <w:color w:val="000000"/>
          <w:szCs w:val="28"/>
        </w:rPr>
        <w:br w:type="page"/>
      </w:r>
      <w:r>
        <w:rPr>
          <w:bCs/>
          <w:color w:val="000000"/>
          <w:sz w:val="24"/>
        </w:rPr>
        <w:t>附件4</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sz w:val="24"/>
          <w:szCs w:val="24"/>
        </w:rPr>
      </w:pPr>
      <w:r>
        <w:rPr>
          <w:rFonts w:hint="eastAsia"/>
          <w:sz w:val="24"/>
          <w:szCs w:val="24"/>
        </w:rPr>
        <w:t>资格性符合性检查对照表</w:t>
      </w:r>
    </w:p>
    <w:p>
      <w:pPr>
        <w:keepNext w:val="0"/>
        <w:keepLines w:val="0"/>
        <w:pageBreakBefore w:val="0"/>
        <w:widowControl w:val="0"/>
        <w:kinsoku/>
        <w:wordWrap/>
        <w:overflowPunct/>
        <w:topLinePunct w:val="0"/>
        <w:autoSpaceDE/>
        <w:autoSpaceDN/>
        <w:bidi w:val="0"/>
        <w:adjustRightInd/>
        <w:snapToGrid/>
        <w:spacing w:line="240" w:lineRule="atLeast"/>
        <w:textAlignment w:val="auto"/>
        <w:rPr>
          <w:sz w:val="24"/>
          <w:u w:val="single"/>
        </w:rPr>
      </w:pPr>
      <w:r>
        <w:rPr>
          <w:sz w:val="24"/>
        </w:rPr>
        <w:t>项目编号</w:t>
      </w:r>
      <w:r>
        <w:rPr>
          <w:rFonts w:hint="eastAsia"/>
          <w:sz w:val="24"/>
        </w:rPr>
        <w:t>（包号）</w:t>
      </w:r>
      <w:r>
        <w:rPr>
          <w:sz w:val="24"/>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sz w:val="24"/>
        </w:rPr>
      </w:pPr>
      <w:r>
        <w:rPr>
          <w:sz w:val="24"/>
        </w:rPr>
        <w:t>项目名称：</w:t>
      </w:r>
    </w:p>
    <w:tbl>
      <w:tblPr>
        <w:tblStyle w:val="2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22"/>
        <w:gridCol w:w="1475"/>
        <w:gridCol w:w="950"/>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4" w:type="dxa"/>
            <w:vAlign w:val="center"/>
          </w:tcPr>
          <w:p>
            <w:pPr>
              <w:jc w:val="center"/>
              <w:rPr>
                <w:sz w:val="21"/>
                <w:szCs w:val="21"/>
              </w:rPr>
            </w:pPr>
            <w:r>
              <w:rPr>
                <w:sz w:val="21"/>
                <w:szCs w:val="21"/>
              </w:rPr>
              <w:t>序号</w:t>
            </w:r>
          </w:p>
        </w:tc>
        <w:tc>
          <w:tcPr>
            <w:tcW w:w="4122" w:type="dxa"/>
            <w:vAlign w:val="center"/>
          </w:tcPr>
          <w:p>
            <w:pPr>
              <w:jc w:val="center"/>
              <w:rPr>
                <w:sz w:val="21"/>
                <w:szCs w:val="21"/>
              </w:rPr>
            </w:pPr>
            <w:r>
              <w:rPr>
                <w:sz w:val="21"/>
                <w:szCs w:val="21"/>
              </w:rPr>
              <w:t>资格性符合性检查内容</w:t>
            </w:r>
          </w:p>
        </w:tc>
        <w:tc>
          <w:tcPr>
            <w:tcW w:w="1475" w:type="dxa"/>
            <w:vAlign w:val="center"/>
          </w:tcPr>
          <w:p>
            <w:pPr>
              <w:ind w:left="-36" w:leftChars="-51" w:hanging="107" w:hangingChars="51"/>
              <w:jc w:val="center"/>
              <w:rPr>
                <w:sz w:val="21"/>
                <w:szCs w:val="21"/>
              </w:rPr>
            </w:pPr>
            <w:r>
              <w:rPr>
                <w:sz w:val="21"/>
                <w:szCs w:val="21"/>
              </w:rPr>
              <w:t>响应文件响应情况</w:t>
            </w:r>
          </w:p>
        </w:tc>
        <w:tc>
          <w:tcPr>
            <w:tcW w:w="950" w:type="dxa"/>
            <w:vAlign w:val="center"/>
          </w:tcPr>
          <w:p>
            <w:pPr>
              <w:ind w:left="-36" w:leftChars="-51" w:hanging="107" w:hangingChars="51"/>
              <w:jc w:val="center"/>
              <w:rPr>
                <w:sz w:val="21"/>
                <w:szCs w:val="21"/>
              </w:rPr>
            </w:pPr>
            <w:r>
              <w:rPr>
                <w:sz w:val="21"/>
                <w:szCs w:val="21"/>
              </w:rPr>
              <w:t>偏离情况说明</w:t>
            </w:r>
          </w:p>
        </w:tc>
        <w:tc>
          <w:tcPr>
            <w:tcW w:w="1051" w:type="dxa"/>
            <w:vAlign w:val="center"/>
          </w:tcPr>
          <w:p>
            <w:pPr>
              <w:ind w:left="-36" w:leftChars="-51" w:hanging="107" w:hangingChars="51"/>
              <w:jc w:val="center"/>
              <w:rPr>
                <w:sz w:val="21"/>
                <w:szCs w:val="21"/>
              </w:rPr>
            </w:pPr>
            <w:r>
              <w:rPr>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1</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法人或者其他组织的营业执照等证明文件，如供应商是自然人的提供身份证明材料</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ind w:left="-20" w:leftChars="-50" w:hanging="120" w:hangingChars="5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2</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财务状况报告，依法缴纳税收和社会保障资金的相关材料</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3</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具备履行合同所必需的设备和专业技术能力的证明材料</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4</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参加政府采购活动前3年内在经营活动中没有重大违法记录的书面声明</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5</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具备法律、行政法规规定的其他条件的证明材料</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6</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未被列入 “信用中国”网站（www.creditchina.gov.cn）失信被执行人、重大税收违法失信主体、“中国政府采购网”政府采购严重违法失信行为记录名单</w:t>
            </w:r>
          </w:p>
        </w:tc>
        <w:tc>
          <w:tcPr>
            <w:tcW w:w="1475" w:type="dxa"/>
          </w:tcPr>
          <w:p>
            <w:pPr>
              <w:jc w:val="left"/>
              <w:rPr>
                <w:sz w:val="24"/>
                <w:szCs w:val="24"/>
              </w:rPr>
            </w:pPr>
          </w:p>
        </w:tc>
        <w:tc>
          <w:tcPr>
            <w:tcW w:w="950" w:type="dxa"/>
          </w:tcPr>
          <w:p>
            <w:pPr>
              <w:jc w:val="left"/>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7</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特定条件：</w:t>
            </w:r>
            <w:r>
              <w:rPr>
                <w:rFonts w:hint="eastAsia" w:ascii="Calibri" w:hAnsi="Calibri"/>
                <w:sz w:val="18"/>
                <w:szCs w:val="18"/>
                <w:lang w:val="en-US" w:eastAsia="zh-CN"/>
              </w:rPr>
              <w:t>详见谈判</w:t>
            </w:r>
            <w:r>
              <w:rPr>
                <w:rFonts w:hint="eastAsia" w:ascii="Calibri" w:hAnsi="Calibri"/>
                <w:sz w:val="18"/>
                <w:szCs w:val="18"/>
                <w:lang w:eastAsia="zh-CN"/>
              </w:rPr>
              <w:t>文件</w:t>
            </w:r>
          </w:p>
        </w:tc>
        <w:tc>
          <w:tcPr>
            <w:tcW w:w="1475" w:type="dxa"/>
          </w:tcPr>
          <w:p>
            <w:pPr>
              <w:jc w:val="left"/>
              <w:rPr>
                <w:sz w:val="24"/>
                <w:szCs w:val="24"/>
              </w:rPr>
            </w:pPr>
          </w:p>
        </w:tc>
        <w:tc>
          <w:tcPr>
            <w:tcW w:w="950" w:type="dxa"/>
          </w:tcPr>
          <w:p>
            <w:pPr>
              <w:jc w:val="left"/>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8</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eastAsia="宋体"/>
                <w:sz w:val="18"/>
                <w:szCs w:val="18"/>
              </w:rPr>
              <w:t>本项目不接受联合体投标</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9</w:t>
            </w:r>
          </w:p>
        </w:tc>
        <w:tc>
          <w:tcPr>
            <w:tcW w:w="4122" w:type="dxa"/>
            <w:vAlign w:val="top"/>
          </w:tcPr>
          <w:p>
            <w:pPr>
              <w:rPr>
                <w:rFonts w:hint="default" w:eastAsia="宋体"/>
                <w:sz w:val="18"/>
                <w:szCs w:val="18"/>
                <w:lang w:val="en-US" w:eastAsia="zh-CN"/>
              </w:rPr>
            </w:pPr>
            <w:r>
              <w:rPr>
                <w:rFonts w:hint="eastAsia" w:eastAsia="宋体"/>
                <w:sz w:val="18"/>
                <w:szCs w:val="18"/>
                <w:lang w:val="en-US" w:eastAsia="zh-CN"/>
              </w:rPr>
              <w:t>中小企业声明函</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10</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按照</w:t>
            </w:r>
            <w:r>
              <w:rPr>
                <w:rFonts w:hint="eastAsia" w:ascii="Calibri" w:hAnsi="Calibri"/>
                <w:sz w:val="18"/>
                <w:szCs w:val="18"/>
                <w:lang w:val="en-US" w:eastAsia="zh-CN"/>
              </w:rPr>
              <w:t>谈判</w:t>
            </w:r>
            <w:r>
              <w:rPr>
                <w:rFonts w:hint="eastAsia" w:ascii="Calibri" w:hAnsi="Calibri" w:eastAsia="宋体" w:cs="Times New Roman"/>
                <w:sz w:val="18"/>
                <w:szCs w:val="18"/>
                <w:lang w:eastAsia="zh-CN"/>
              </w:rPr>
              <w:t>文件</w:t>
            </w:r>
            <w:r>
              <w:rPr>
                <w:rFonts w:hint="eastAsia" w:ascii="Calibri" w:hAnsi="Calibri" w:eastAsia="宋体" w:cs="Times New Roman"/>
                <w:sz w:val="18"/>
                <w:szCs w:val="18"/>
              </w:rPr>
              <w:t>规定要求签署、盖章</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11</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按</w:t>
            </w:r>
            <w:r>
              <w:rPr>
                <w:rFonts w:hint="eastAsia" w:ascii="Calibri" w:hAnsi="Calibri"/>
                <w:sz w:val="18"/>
                <w:szCs w:val="18"/>
                <w:lang w:val="en-US" w:eastAsia="zh-CN"/>
              </w:rPr>
              <w:t>谈判</w:t>
            </w:r>
            <w:r>
              <w:rPr>
                <w:rFonts w:hint="eastAsia" w:ascii="Calibri" w:hAnsi="Calibri" w:eastAsia="宋体" w:cs="Times New Roman"/>
                <w:sz w:val="18"/>
                <w:szCs w:val="18"/>
                <w:lang w:eastAsia="zh-CN"/>
              </w:rPr>
              <w:t>文件</w:t>
            </w:r>
            <w:r>
              <w:rPr>
                <w:rFonts w:hint="eastAsia" w:ascii="Calibri" w:hAnsi="Calibri" w:eastAsia="宋体" w:cs="Times New Roman"/>
                <w:sz w:val="18"/>
                <w:szCs w:val="18"/>
              </w:rPr>
              <w:t>要求进行报价</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12</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响应文件有效期满足</w:t>
            </w:r>
            <w:r>
              <w:rPr>
                <w:rFonts w:hint="eastAsia" w:ascii="Calibri" w:hAnsi="Calibri" w:eastAsia="宋体" w:cs="Times New Roman"/>
                <w:sz w:val="18"/>
                <w:szCs w:val="18"/>
                <w:lang w:eastAsia="zh-CN"/>
              </w:rPr>
              <w:t>询价文件</w:t>
            </w:r>
            <w:r>
              <w:rPr>
                <w:rFonts w:hint="eastAsia" w:ascii="Calibri" w:hAnsi="Calibri" w:eastAsia="宋体" w:cs="Times New Roman"/>
                <w:sz w:val="18"/>
                <w:szCs w:val="18"/>
              </w:rPr>
              <w:t>规定</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13</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响应文件中未附有采购人不能接受条件</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14</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响应文件满足</w:t>
            </w:r>
            <w:r>
              <w:rPr>
                <w:rFonts w:hint="eastAsia" w:ascii="Calibri" w:hAnsi="Calibri"/>
                <w:sz w:val="18"/>
                <w:szCs w:val="18"/>
                <w:lang w:val="en-US" w:eastAsia="zh-CN"/>
              </w:rPr>
              <w:t>谈判</w:t>
            </w:r>
            <w:r>
              <w:rPr>
                <w:rFonts w:hint="eastAsia" w:ascii="Calibri" w:hAnsi="Calibri" w:eastAsia="宋体" w:cs="Times New Roman"/>
                <w:sz w:val="18"/>
                <w:szCs w:val="18"/>
                <w:lang w:eastAsia="zh-CN"/>
              </w:rPr>
              <w:t>文件</w:t>
            </w:r>
            <w:r>
              <w:rPr>
                <w:rFonts w:hint="eastAsia" w:ascii="Calibri" w:hAnsi="Calibri" w:eastAsia="宋体" w:cs="Times New Roman"/>
                <w:sz w:val="18"/>
                <w:szCs w:val="18"/>
              </w:rPr>
              <w:t>商务、技术等实质性要求</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15</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供应商未出现</w:t>
            </w:r>
            <w:r>
              <w:rPr>
                <w:rFonts w:hint="eastAsia" w:ascii="Calibri" w:hAnsi="Calibri" w:eastAsia="宋体" w:cs="Times New Roman"/>
                <w:sz w:val="18"/>
                <w:szCs w:val="18"/>
                <w:lang w:eastAsia="zh-CN"/>
              </w:rPr>
              <w:t>询价文件</w:t>
            </w:r>
            <w:r>
              <w:rPr>
                <w:rFonts w:hint="eastAsia" w:ascii="Calibri" w:hAnsi="Calibri" w:eastAsia="宋体" w:cs="Times New Roman"/>
                <w:sz w:val="18"/>
                <w:szCs w:val="18"/>
              </w:rPr>
              <w:t>中规定无效的其它条款</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both"/>
              <w:rPr>
                <w:rFonts w:hint="default" w:eastAsiaTheme="minorEastAsia"/>
                <w:sz w:val="24"/>
                <w:szCs w:val="24"/>
                <w:lang w:val="en-US" w:eastAsia="zh-CN"/>
              </w:rPr>
            </w:pPr>
            <w:r>
              <w:rPr>
                <w:rFonts w:hint="eastAsia"/>
                <w:sz w:val="24"/>
                <w:szCs w:val="24"/>
                <w:lang w:val="en-US" w:eastAsia="zh-CN"/>
              </w:rPr>
              <w:t>16</w:t>
            </w:r>
          </w:p>
        </w:tc>
        <w:tc>
          <w:tcPr>
            <w:tcW w:w="4122" w:type="dxa"/>
            <w:vAlign w:val="top"/>
          </w:tcPr>
          <w:p>
            <w:pPr>
              <w:rPr>
                <w:rFonts w:hint="eastAsia" w:ascii="Calibri" w:hAnsi="Calibri" w:eastAsia="宋体" w:cs="Times New Roman"/>
                <w:sz w:val="18"/>
                <w:szCs w:val="18"/>
              </w:rPr>
            </w:pPr>
            <w:r>
              <w:rPr>
                <w:rFonts w:hint="eastAsia" w:ascii="Calibri" w:hAnsi="Calibri" w:eastAsia="宋体" w:cs="Times New Roman"/>
                <w:sz w:val="18"/>
                <w:szCs w:val="18"/>
              </w:rPr>
              <w:t xml:space="preserve">供应商未有下列任一情形： </w:t>
            </w:r>
          </w:p>
          <w:p>
            <w:pPr>
              <w:rPr>
                <w:rFonts w:hint="eastAsia" w:ascii="Calibri" w:hAnsi="Calibri" w:eastAsia="宋体" w:cs="Times New Roman"/>
                <w:sz w:val="18"/>
                <w:szCs w:val="18"/>
              </w:rPr>
            </w:pPr>
            <w:r>
              <w:rPr>
                <w:rFonts w:hint="eastAsia" w:ascii="Calibri" w:hAnsi="Calibri" w:eastAsia="宋体" w:cs="Times New Roman"/>
                <w:sz w:val="18"/>
                <w:szCs w:val="18"/>
              </w:rPr>
              <w:t xml:space="preserve">（1）不同供应商的响应文件由同一单位或者个人编制； </w:t>
            </w:r>
          </w:p>
          <w:p>
            <w:pPr>
              <w:rPr>
                <w:rFonts w:hint="eastAsia" w:ascii="Calibri" w:hAnsi="Calibri" w:eastAsia="宋体" w:cs="Times New Roman"/>
                <w:sz w:val="18"/>
                <w:szCs w:val="18"/>
              </w:rPr>
            </w:pPr>
            <w:r>
              <w:rPr>
                <w:rFonts w:hint="eastAsia" w:ascii="Calibri" w:hAnsi="Calibri" w:eastAsia="宋体" w:cs="Times New Roman"/>
                <w:sz w:val="18"/>
                <w:szCs w:val="18"/>
              </w:rPr>
              <w:t xml:space="preserve">（2）不同供应商委托同一单位或者个人办理投符合性审查标事宜； </w:t>
            </w:r>
          </w:p>
          <w:p>
            <w:pPr>
              <w:rPr>
                <w:rFonts w:hint="eastAsia" w:ascii="Calibri" w:hAnsi="Calibri" w:eastAsia="宋体" w:cs="Times New Roman"/>
                <w:sz w:val="18"/>
                <w:szCs w:val="18"/>
              </w:rPr>
            </w:pPr>
            <w:r>
              <w:rPr>
                <w:rFonts w:hint="eastAsia" w:ascii="Calibri" w:hAnsi="Calibri" w:eastAsia="宋体" w:cs="Times New Roman"/>
                <w:sz w:val="18"/>
                <w:szCs w:val="18"/>
              </w:rPr>
              <w:t xml:space="preserve">（3）不同供应商的响应文件载明的项目管理成员或者联系人员为同一人； </w:t>
            </w:r>
          </w:p>
          <w:p>
            <w:pPr>
              <w:rPr>
                <w:rFonts w:hint="eastAsia" w:ascii="Calibri" w:hAnsi="Calibri" w:eastAsia="宋体" w:cs="Times New Roman"/>
                <w:sz w:val="18"/>
                <w:szCs w:val="18"/>
              </w:rPr>
            </w:pPr>
            <w:r>
              <w:rPr>
                <w:rFonts w:hint="eastAsia" w:ascii="Calibri" w:hAnsi="Calibri" w:eastAsia="宋体" w:cs="Times New Roman"/>
                <w:sz w:val="18"/>
                <w:szCs w:val="18"/>
              </w:rPr>
              <w:t xml:space="preserve">（4）不同供应商的响应文件异常一致或者投标报价呈规律性差异； </w:t>
            </w:r>
          </w:p>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（5）不同供应商的响应文件相互混装</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6" w:type="dxa"/>
            <w:gridSpan w:val="2"/>
            <w:vAlign w:val="center"/>
          </w:tcPr>
          <w:p>
            <w:pPr>
              <w:rPr>
                <w:sz w:val="24"/>
                <w:szCs w:val="24"/>
              </w:rPr>
            </w:pPr>
            <w:r>
              <w:rPr>
                <w:sz w:val="24"/>
                <w:szCs w:val="24"/>
              </w:rPr>
              <w:t>自评结论</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bl>
    <w:p>
      <w:pPr>
        <w:rPr>
          <w:sz w:val="24"/>
        </w:rPr>
      </w:pPr>
      <w:r>
        <w:rPr>
          <w:sz w:val="24"/>
        </w:rPr>
        <w:t xml:space="preserve"> 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资格证明文件</w:t>
      </w:r>
      <w:r>
        <w:rPr>
          <w:color w:val="FF0000"/>
          <w:sz w:val="24"/>
        </w:rPr>
        <w:t>已对</w:t>
      </w:r>
      <w:r>
        <w:rPr>
          <w:rFonts w:hint="eastAsia"/>
          <w:color w:val="FF0000"/>
          <w:sz w:val="24"/>
        </w:rPr>
        <w:t>谈判</w:t>
      </w:r>
      <w:r>
        <w:rPr>
          <w:color w:val="FF0000"/>
          <w:sz w:val="24"/>
        </w:rPr>
        <w:t>文件要求</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。如果仅注明“符合”、“满足”或简单复制</w:t>
      </w:r>
      <w:r>
        <w:rPr>
          <w:rFonts w:hint="eastAsia"/>
          <w:color w:val="FF0000"/>
          <w:sz w:val="24"/>
        </w:rPr>
        <w:t>谈判</w:t>
      </w:r>
      <w:r>
        <w:rPr>
          <w:color w:val="FF0000"/>
          <w:sz w:val="24"/>
        </w:rPr>
        <w:t>文件要求，将导致响应文件无效。</w:t>
      </w:r>
    </w:p>
    <w:p>
      <w:pPr>
        <w:spacing w:line="440" w:lineRule="exact"/>
        <w:rPr>
          <w:sz w:val="24"/>
        </w:rPr>
      </w:pPr>
    </w:p>
    <w:p>
      <w:pPr>
        <w:widowControl/>
        <w:jc w:val="left"/>
        <w:rPr>
          <w:bCs/>
          <w:color w:val="000000"/>
          <w:sz w:val="24"/>
        </w:rPr>
      </w:pPr>
      <w:r>
        <w:rPr>
          <w:bCs/>
          <w:color w:val="000000"/>
          <w:sz w:val="24"/>
        </w:rPr>
        <w:br w:type="page"/>
      </w:r>
    </w:p>
    <w:p>
      <w:pPr>
        <w:spacing w:line="480" w:lineRule="auto"/>
        <w:rPr>
          <w:bCs/>
          <w:color w:val="000000"/>
          <w:sz w:val="24"/>
        </w:rPr>
      </w:pPr>
      <w:r>
        <w:rPr>
          <w:rFonts w:hint="eastAsia"/>
          <w:bCs/>
          <w:color w:val="000000"/>
          <w:sz w:val="24"/>
        </w:rPr>
        <w:t>附件5</w:t>
      </w:r>
    </w:p>
    <w:p>
      <w:pPr>
        <w:jc w:val="center"/>
        <w:rPr>
          <w:bCs/>
          <w:color w:val="000000"/>
          <w:sz w:val="32"/>
          <w:szCs w:val="32"/>
        </w:rPr>
      </w:pPr>
      <w:r>
        <w:rPr>
          <w:bCs/>
          <w:color w:val="000000"/>
          <w:sz w:val="32"/>
          <w:szCs w:val="32"/>
        </w:rPr>
        <w:t>技术响应、偏离情况说明表</w:t>
      </w:r>
    </w:p>
    <w:p>
      <w:pPr>
        <w:rPr>
          <w:bCs/>
          <w:color w:val="000000"/>
          <w:sz w:val="24"/>
        </w:rPr>
      </w:pPr>
      <w:r>
        <w:rPr>
          <w:bCs/>
          <w:color w:val="000000"/>
          <w:sz w:val="24"/>
        </w:rPr>
        <w:t>项目编号</w:t>
      </w:r>
      <w:r>
        <w:rPr>
          <w:rFonts w:hint="eastAsia"/>
          <w:sz w:val="24"/>
        </w:rPr>
        <w:t>（包号）</w:t>
      </w:r>
      <w:r>
        <w:rPr>
          <w:bCs/>
          <w:color w:val="000000"/>
          <w:sz w:val="24"/>
        </w:rPr>
        <w:t>：</w:t>
      </w:r>
    </w:p>
    <w:p>
      <w:pPr>
        <w:rPr>
          <w:bCs/>
          <w:color w:val="000000"/>
          <w:sz w:val="24"/>
        </w:rPr>
      </w:pPr>
      <w:r>
        <w:rPr>
          <w:bCs/>
          <w:color w:val="000000"/>
          <w:sz w:val="24"/>
        </w:rPr>
        <w:t>项目名称：</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noWrap w:val="0"/>
            <w:vAlign w:val="center"/>
          </w:tcPr>
          <w:p>
            <w:pPr>
              <w:jc w:val="center"/>
              <w:rPr>
                <w:bCs/>
                <w:color w:val="000000"/>
                <w:sz w:val="24"/>
              </w:rPr>
            </w:pPr>
            <w:r>
              <w:rPr>
                <w:bCs/>
                <w:color w:val="000000"/>
                <w:sz w:val="24"/>
              </w:rPr>
              <w:t>序号</w:t>
            </w:r>
          </w:p>
        </w:tc>
        <w:tc>
          <w:tcPr>
            <w:tcW w:w="2204" w:type="dxa"/>
            <w:noWrap w:val="0"/>
            <w:vAlign w:val="center"/>
          </w:tcPr>
          <w:p>
            <w:pPr>
              <w:rPr>
                <w:bCs/>
                <w:color w:val="000000"/>
                <w:sz w:val="24"/>
              </w:rPr>
            </w:pPr>
            <w:r>
              <w:rPr>
                <w:bCs/>
                <w:color w:val="000000"/>
                <w:sz w:val="24"/>
              </w:rPr>
              <w:t>谈判文件要求部分</w:t>
            </w:r>
          </w:p>
        </w:tc>
        <w:tc>
          <w:tcPr>
            <w:tcW w:w="2269" w:type="dxa"/>
            <w:noWrap w:val="0"/>
            <w:vAlign w:val="center"/>
          </w:tcPr>
          <w:p>
            <w:pPr>
              <w:ind w:leftChars="-38" w:right="-106" w:rightChars="-38" w:hanging="105" w:hangingChars="44"/>
              <w:jc w:val="center"/>
              <w:rPr>
                <w:bCs/>
                <w:color w:val="000000"/>
                <w:sz w:val="24"/>
              </w:rPr>
            </w:pPr>
            <w:r>
              <w:rPr>
                <w:bCs/>
                <w:color w:val="000000"/>
                <w:sz w:val="24"/>
              </w:rPr>
              <w:t>响应文件的响应部分</w:t>
            </w:r>
          </w:p>
        </w:tc>
        <w:tc>
          <w:tcPr>
            <w:tcW w:w="1278" w:type="dxa"/>
            <w:noWrap w:val="0"/>
            <w:vAlign w:val="center"/>
          </w:tcPr>
          <w:p>
            <w:pPr>
              <w:jc w:val="center"/>
              <w:rPr>
                <w:bCs/>
                <w:color w:val="000000"/>
                <w:sz w:val="24"/>
              </w:rPr>
            </w:pPr>
            <w:r>
              <w:rPr>
                <w:bCs/>
                <w:color w:val="000000"/>
                <w:sz w:val="24"/>
              </w:rPr>
              <w:t>偏离说明</w:t>
            </w:r>
          </w:p>
        </w:tc>
        <w:tc>
          <w:tcPr>
            <w:tcW w:w="2315" w:type="dxa"/>
            <w:noWrap w:val="0"/>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1</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2</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3</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4</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5</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6</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7</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技术文件</w:t>
      </w:r>
      <w:r>
        <w:rPr>
          <w:color w:val="FF0000"/>
          <w:sz w:val="24"/>
        </w:rPr>
        <w:t>已对</w:t>
      </w:r>
      <w:r>
        <w:rPr>
          <w:rFonts w:hint="eastAsia"/>
          <w:color w:val="FF0000"/>
          <w:sz w:val="24"/>
        </w:rPr>
        <w:t>谈判</w:t>
      </w:r>
      <w:r>
        <w:rPr>
          <w:color w:val="FF0000"/>
          <w:sz w:val="24"/>
        </w:rPr>
        <w:t>文件</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。特别对有具体数量要求的指标，供应商必须提供具体数值。如果仅注明“符合”、“满足”或简单复制</w:t>
      </w:r>
      <w:r>
        <w:rPr>
          <w:rFonts w:hint="eastAsia"/>
          <w:color w:val="FF0000"/>
          <w:sz w:val="24"/>
        </w:rPr>
        <w:t>谈判</w:t>
      </w:r>
      <w:r>
        <w:rPr>
          <w:color w:val="FF0000"/>
          <w:sz w:val="24"/>
        </w:rPr>
        <w:t>文件要求，将导致响应文件无效。</w:t>
      </w:r>
    </w:p>
    <w:p>
      <w:pPr>
        <w:rPr>
          <w:bCs/>
          <w:color w:val="000000"/>
          <w:szCs w:val="28"/>
        </w:rPr>
      </w:pP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sz w:val="24"/>
          <w:u w:val="single"/>
        </w:rPr>
      </w:pPr>
      <w:r>
        <w:rPr>
          <w:color w:val="000000"/>
          <w:sz w:val="24"/>
        </w:rPr>
        <w:t>时间：</w:t>
      </w:r>
    </w:p>
    <w:p>
      <w:pPr>
        <w:rPr>
          <w:bCs/>
          <w:color w:val="000000"/>
          <w:sz w:val="24"/>
        </w:rPr>
      </w:pPr>
      <w:r>
        <w:rPr>
          <w:bCs/>
          <w:color w:val="000000"/>
          <w:szCs w:val="28"/>
        </w:rPr>
        <w:br w:type="page"/>
      </w:r>
      <w:r>
        <w:rPr>
          <w:bCs/>
          <w:color w:val="000000"/>
          <w:sz w:val="24"/>
        </w:rPr>
        <w:t>附件</w:t>
      </w:r>
      <w:r>
        <w:rPr>
          <w:rFonts w:hint="eastAsia"/>
          <w:bCs/>
          <w:color w:val="000000"/>
          <w:sz w:val="24"/>
        </w:rPr>
        <w:t>6</w:t>
      </w:r>
    </w:p>
    <w:p>
      <w:pPr>
        <w:jc w:val="center"/>
        <w:rPr>
          <w:bCs/>
          <w:color w:val="000000"/>
          <w:sz w:val="32"/>
          <w:szCs w:val="32"/>
        </w:rPr>
      </w:pPr>
      <w:r>
        <w:rPr>
          <w:bCs/>
          <w:color w:val="000000"/>
          <w:sz w:val="32"/>
          <w:szCs w:val="32"/>
        </w:rPr>
        <w:t>合同草案条款响应、偏离情况说明表</w:t>
      </w:r>
    </w:p>
    <w:p>
      <w:pPr>
        <w:rPr>
          <w:bCs/>
          <w:color w:val="000000"/>
          <w:sz w:val="24"/>
        </w:rPr>
      </w:pPr>
      <w:r>
        <w:rPr>
          <w:bCs/>
          <w:color w:val="000000"/>
          <w:sz w:val="24"/>
        </w:rPr>
        <w:t>项目名称：</w:t>
      </w:r>
    </w:p>
    <w:p>
      <w:pPr>
        <w:rPr>
          <w:bCs/>
          <w:color w:val="000000"/>
          <w:sz w:val="24"/>
        </w:rPr>
      </w:pPr>
      <w:r>
        <w:rPr>
          <w:bCs/>
          <w:color w:val="000000"/>
          <w:sz w:val="24"/>
        </w:rPr>
        <w:t>项目编号：</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noWrap w:val="0"/>
            <w:vAlign w:val="center"/>
          </w:tcPr>
          <w:p>
            <w:pPr>
              <w:rPr>
                <w:bCs/>
                <w:color w:val="000000"/>
                <w:sz w:val="24"/>
              </w:rPr>
            </w:pPr>
            <w:r>
              <w:rPr>
                <w:bCs/>
                <w:color w:val="000000"/>
                <w:sz w:val="24"/>
              </w:rPr>
              <w:t>序号</w:t>
            </w:r>
          </w:p>
        </w:tc>
        <w:tc>
          <w:tcPr>
            <w:tcW w:w="2061" w:type="dxa"/>
            <w:noWrap w:val="0"/>
            <w:vAlign w:val="center"/>
          </w:tcPr>
          <w:p>
            <w:pPr>
              <w:ind w:right="-106" w:rightChars="-38"/>
              <w:jc w:val="center"/>
              <w:rPr>
                <w:bCs/>
                <w:color w:val="000000"/>
                <w:sz w:val="24"/>
              </w:rPr>
            </w:pPr>
            <w:r>
              <w:rPr>
                <w:bCs/>
                <w:color w:val="000000"/>
                <w:sz w:val="24"/>
              </w:rPr>
              <w:t>谈判文件要求部分</w:t>
            </w:r>
          </w:p>
        </w:tc>
        <w:tc>
          <w:tcPr>
            <w:tcW w:w="2269" w:type="dxa"/>
            <w:noWrap w:val="0"/>
            <w:vAlign w:val="center"/>
          </w:tcPr>
          <w:p>
            <w:pPr>
              <w:ind w:left="2" w:leftChars="-38" w:right="-106" w:rightChars="-38" w:hanging="108" w:hangingChars="45"/>
              <w:jc w:val="center"/>
              <w:rPr>
                <w:bCs/>
                <w:color w:val="000000"/>
                <w:sz w:val="24"/>
              </w:rPr>
            </w:pPr>
            <w:r>
              <w:rPr>
                <w:bCs/>
                <w:color w:val="000000"/>
                <w:sz w:val="24"/>
              </w:rPr>
              <w:t>响应文件的响应部分</w:t>
            </w:r>
          </w:p>
        </w:tc>
        <w:tc>
          <w:tcPr>
            <w:tcW w:w="1277" w:type="dxa"/>
            <w:noWrap w:val="0"/>
            <w:vAlign w:val="center"/>
          </w:tcPr>
          <w:p>
            <w:pPr>
              <w:jc w:val="center"/>
              <w:rPr>
                <w:bCs/>
                <w:color w:val="000000"/>
                <w:sz w:val="24"/>
              </w:rPr>
            </w:pPr>
            <w:r>
              <w:rPr>
                <w:bCs/>
                <w:color w:val="000000"/>
                <w:sz w:val="24"/>
              </w:rPr>
              <w:t>偏离说明</w:t>
            </w:r>
          </w:p>
        </w:tc>
        <w:tc>
          <w:tcPr>
            <w:tcW w:w="2459" w:type="dxa"/>
            <w:noWrap w:val="0"/>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1</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2</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3</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4</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5</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6</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7</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bl>
    <w:p>
      <w:pPr>
        <w:pStyle w:val="2"/>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b/>
          <w:bCs/>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文件的要求，逐条说明所提供服务已对</w:t>
      </w:r>
      <w:r>
        <w:rPr>
          <w:rFonts w:hint="eastAsia"/>
          <w:color w:val="FF0000"/>
          <w:sz w:val="24"/>
        </w:rPr>
        <w:t>谈判</w:t>
      </w:r>
      <w:r>
        <w:rPr>
          <w:color w:val="FF0000"/>
          <w:sz w:val="24"/>
        </w:rPr>
        <w:t>文件的</w:t>
      </w:r>
      <w:r>
        <w:rPr>
          <w:rFonts w:hint="eastAsia"/>
          <w:color w:val="FF0000"/>
          <w:sz w:val="24"/>
        </w:rPr>
        <w:t>合同草案条款作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w:t>
      </w:r>
      <w:r>
        <w:rPr>
          <w:rFonts w:hint="eastAsia"/>
          <w:color w:val="FF0000"/>
          <w:sz w:val="24"/>
        </w:rPr>
        <w:t>应</w:t>
      </w:r>
      <w:r>
        <w:rPr>
          <w:color w:val="FF0000"/>
          <w:sz w:val="24"/>
        </w:rPr>
        <w:t>提供具体数值。如果仅注明“符合”、“满足”或简单复制</w:t>
      </w:r>
      <w:r>
        <w:rPr>
          <w:rFonts w:hint="eastAsia"/>
          <w:color w:val="FF0000"/>
          <w:sz w:val="24"/>
        </w:rPr>
        <w:t>谈判</w:t>
      </w:r>
      <w:r>
        <w:rPr>
          <w:color w:val="FF0000"/>
          <w:sz w:val="24"/>
        </w:rPr>
        <w:t>文件要求，将导致响应文件无效。</w:t>
      </w:r>
    </w:p>
    <w:p>
      <w:pPr>
        <w:spacing w:line="440" w:lineRule="exact"/>
        <w:rPr>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rPr>
          <w:bCs/>
          <w:color w:val="000000"/>
          <w:sz w:val="24"/>
        </w:rPr>
      </w:pPr>
      <w:r>
        <w:rPr>
          <w:bCs/>
          <w:color w:val="000000"/>
          <w:sz w:val="24"/>
        </w:rPr>
        <w:t>附件</w:t>
      </w:r>
      <w:r>
        <w:rPr>
          <w:rFonts w:hint="eastAsia"/>
          <w:bCs/>
          <w:color w:val="000000"/>
          <w:sz w:val="24"/>
        </w:rPr>
        <w:t>7</w:t>
      </w:r>
    </w:p>
    <w:p>
      <w:pPr>
        <w:jc w:val="center"/>
        <w:rPr>
          <w:bCs/>
          <w:color w:val="000000"/>
          <w:sz w:val="32"/>
          <w:szCs w:val="32"/>
        </w:rPr>
      </w:pPr>
      <w:r>
        <w:rPr>
          <w:bCs/>
          <w:color w:val="000000"/>
          <w:sz w:val="32"/>
          <w:szCs w:val="32"/>
        </w:rPr>
        <w:t>法人</w:t>
      </w:r>
      <w:r>
        <w:rPr>
          <w:rFonts w:hint="eastAsia"/>
          <w:bCs/>
          <w:color w:val="000000"/>
          <w:sz w:val="32"/>
          <w:szCs w:val="32"/>
        </w:rPr>
        <w:t>（负责人）</w:t>
      </w:r>
      <w:r>
        <w:rPr>
          <w:bCs/>
          <w:color w:val="000000"/>
          <w:sz w:val="32"/>
          <w:szCs w:val="32"/>
        </w:rPr>
        <w:t>代表授权书</w:t>
      </w:r>
    </w:p>
    <w:p>
      <w:pPr>
        <w:spacing w:beforeLines="50" w:afterLines="100"/>
        <w:rPr>
          <w:bCs/>
          <w:color w:val="000000"/>
          <w:sz w:val="24"/>
        </w:rPr>
      </w:pPr>
    </w:p>
    <w:p>
      <w:pPr>
        <w:spacing w:beforeLines="50" w:afterLines="100"/>
        <w:rPr>
          <w:bCs/>
          <w:color w:val="000000"/>
          <w:sz w:val="24"/>
        </w:rPr>
      </w:pPr>
      <w:r>
        <w:rPr>
          <w:rFonts w:hint="eastAsia"/>
          <w:bCs/>
          <w:color w:val="000000"/>
          <w:sz w:val="24"/>
        </w:rPr>
        <w:t>（</w:t>
      </w:r>
      <w:r>
        <w:rPr>
          <w:rFonts w:hint="eastAsia"/>
          <w:bCs/>
          <w:color w:val="FF0000"/>
          <w:sz w:val="24"/>
        </w:rPr>
        <w:t>采购人、采购代理公司</w:t>
      </w:r>
      <w:r>
        <w:rPr>
          <w:rFonts w:hint="eastAsia"/>
          <w:bCs/>
          <w:color w:val="000000"/>
          <w:sz w:val="24"/>
        </w:rPr>
        <w:t>名称）</w:t>
      </w:r>
      <w:r>
        <w:rPr>
          <w:bCs/>
          <w:color w:val="000000"/>
          <w:sz w:val="24"/>
        </w:rPr>
        <w:t>：</w:t>
      </w:r>
    </w:p>
    <w:p>
      <w:pPr>
        <w:spacing w:line="440" w:lineRule="exact"/>
        <w:ind w:firstLine="480" w:firstLineChars="200"/>
        <w:rPr>
          <w:bCs/>
          <w:color w:val="000000"/>
          <w:sz w:val="24"/>
        </w:rPr>
      </w:pPr>
      <w:r>
        <w:rPr>
          <w:bCs/>
          <w:color w:val="000000"/>
          <w:sz w:val="24"/>
          <w:u w:val="single"/>
        </w:rPr>
        <w:t>（谈判供应商名称）</w:t>
      </w:r>
      <w:r>
        <w:rPr>
          <w:bCs/>
          <w:color w:val="000000"/>
          <w:sz w:val="24"/>
        </w:rPr>
        <w:t>在下面签字的（</w:t>
      </w:r>
      <w:r>
        <w:rPr>
          <w:bCs/>
          <w:color w:val="000000"/>
          <w:sz w:val="24"/>
          <w:u w:val="single"/>
        </w:rPr>
        <w:t>法定代表人姓名、职务</w:t>
      </w:r>
      <w:r>
        <w:rPr>
          <w:bCs/>
          <w:color w:val="000000"/>
          <w:sz w:val="24"/>
        </w:rPr>
        <w:t>）代表本公司授权（供应商名称）的下面签字的</w:t>
      </w:r>
      <w:r>
        <w:rPr>
          <w:bCs/>
          <w:color w:val="000000"/>
          <w:sz w:val="24"/>
          <w:u w:val="single"/>
        </w:rPr>
        <w:t>（被授权代表的姓名、职务）</w:t>
      </w:r>
      <w:r>
        <w:rPr>
          <w:bCs/>
          <w:color w:val="000000"/>
          <w:sz w:val="24"/>
        </w:rPr>
        <w:t>为本公司的合法代理人，就（</w:t>
      </w:r>
      <w:r>
        <w:rPr>
          <w:bCs/>
          <w:color w:val="000000"/>
          <w:sz w:val="24"/>
          <w:u w:val="single"/>
        </w:rPr>
        <w:t>项目名称、项目编号</w:t>
      </w:r>
      <w:r>
        <w:rPr>
          <w:bCs/>
          <w:color w:val="000000"/>
          <w:sz w:val="24"/>
        </w:rPr>
        <w:t>）的谈判，以本公司的名义处理一切与之有关的事务。</w:t>
      </w:r>
    </w:p>
    <w:p>
      <w:pPr>
        <w:spacing w:line="440" w:lineRule="exact"/>
        <w:ind w:firstLine="480" w:firstLineChars="200"/>
        <w:rPr>
          <w:bCs/>
          <w:color w:val="000000"/>
          <w:sz w:val="24"/>
        </w:rPr>
      </w:pPr>
      <w:r>
        <w:rPr>
          <w:bCs/>
          <w:color w:val="000000"/>
          <w:sz w:val="24"/>
        </w:rPr>
        <w:t>本授权书自年月日至年月日止签字有效。</w:t>
      </w:r>
    </w:p>
    <w:p>
      <w:pPr>
        <w:spacing w:line="440" w:lineRule="exact"/>
        <w:ind w:firstLine="480" w:firstLineChars="200"/>
        <w:rPr>
          <w:bCs/>
          <w:color w:val="000000"/>
          <w:sz w:val="24"/>
        </w:rPr>
      </w:pPr>
      <w:r>
        <w:rPr>
          <w:bCs/>
          <w:color w:val="000000"/>
          <w:sz w:val="24"/>
        </w:rPr>
        <w:t>特此声明。</w:t>
      </w:r>
    </w:p>
    <w:p>
      <w:pPr>
        <w:keepNext w:val="0"/>
        <w:keepLines w:val="0"/>
        <w:pageBreakBefore w:val="0"/>
        <w:widowControl w:val="0"/>
        <w:kinsoku/>
        <w:wordWrap/>
        <w:overflowPunct/>
        <w:topLinePunct w:val="0"/>
        <w:autoSpaceDE/>
        <w:autoSpaceDN/>
        <w:bidi w:val="0"/>
        <w:adjustRightInd/>
        <w:snapToGrid/>
        <w:spacing w:beforeLines="50" w:afterLines="100" w:line="300" w:lineRule="exact"/>
        <w:textAlignment w:val="auto"/>
        <w:rPr>
          <w:bCs/>
          <w:color w:val="000000"/>
          <w:sz w:val="20"/>
          <w:szCs w:val="20"/>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p>
      <w:pPr>
        <w:spacing w:beforeLines="50" w:afterLines="100"/>
        <w:rPr>
          <w:bCs/>
          <w:color w:val="000000"/>
          <w:sz w:val="24"/>
          <w:u w:val="single"/>
        </w:rPr>
      </w:pP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noWrap w:val="0"/>
            <w:vAlign w:val="top"/>
          </w:tcPr>
          <w:p>
            <w:pPr>
              <w:spacing w:beforeLines="50" w:afterLines="100"/>
              <w:rPr>
                <w:bCs/>
                <w:color w:val="000000"/>
                <w:sz w:val="24"/>
              </w:rPr>
            </w:pPr>
            <w:r>
              <w:rPr>
                <w:bCs/>
                <w:color w:val="000000"/>
                <w:sz w:val="24"/>
              </w:rPr>
              <w:t>粘贴被授权人身份证（复印件）</w:t>
            </w:r>
          </w:p>
        </w:tc>
      </w:tr>
    </w:tbl>
    <w:p>
      <w:pPr>
        <w:spacing w:beforeLines="50" w:afterLines="100"/>
        <w:rPr>
          <w:bCs/>
          <w:color w:val="000000"/>
          <w:sz w:val="24"/>
        </w:rPr>
      </w:pPr>
    </w:p>
    <w:p>
      <w:pPr>
        <w:spacing w:beforeLines="50" w:afterLines="100"/>
        <w:rPr>
          <w:bCs/>
          <w:color w:val="000000"/>
          <w:sz w:val="24"/>
        </w:rPr>
      </w:pPr>
      <w:r>
        <w:rPr>
          <w:rFonts w:eastAsia="仿宋_GB2312"/>
          <w:bCs/>
          <w:color w:val="000000"/>
          <w:sz w:val="24"/>
        </w:rPr>
        <w:br w:type="page"/>
      </w:r>
      <w:r>
        <w:rPr>
          <w:bCs/>
          <w:color w:val="000000"/>
          <w:sz w:val="24"/>
        </w:rPr>
        <w:t>附件</w:t>
      </w:r>
      <w:r>
        <w:rPr>
          <w:rFonts w:hint="eastAsia"/>
          <w:bCs/>
          <w:color w:val="000000"/>
          <w:sz w:val="24"/>
        </w:rPr>
        <w:t>8</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numPr>
          <w:ilvl w:val="0"/>
          <w:numId w:val="7"/>
        </w:numPr>
        <w:spacing w:line="360" w:lineRule="auto"/>
        <w:rPr>
          <w:rFonts w:ascii="仿宋" w:hAnsi="仿宋" w:eastAsia="仿宋"/>
          <w:b/>
          <w:sz w:val="24"/>
          <w:szCs w:val="20"/>
          <w:lang w:val="zh-CN"/>
        </w:rPr>
      </w:pPr>
      <w:r>
        <w:rPr>
          <w:rFonts w:hint="eastAsia" w:ascii="仿宋" w:hAnsi="仿宋" w:eastAsia="仿宋"/>
          <w:b/>
          <w:sz w:val="24"/>
          <w:szCs w:val="20"/>
          <w:lang w:val="zh-CN"/>
        </w:rPr>
        <w:t>法人（负责人）</w:t>
      </w:r>
    </w:p>
    <w:p>
      <w:pPr>
        <w:pStyle w:val="108"/>
        <w:numPr>
          <w:ilvl w:val="1"/>
          <w:numId w:val="7"/>
        </w:numPr>
        <w:spacing w:line="360" w:lineRule="auto"/>
        <w:ind w:firstLineChars="0"/>
        <w:rPr>
          <w:rFonts w:ascii="宋体"/>
          <w:sz w:val="24"/>
          <w:szCs w:val="24"/>
        </w:rPr>
      </w:pPr>
      <w:r>
        <w:rPr>
          <w:rFonts w:hint="eastAsia" w:ascii="楷体" w:hAnsi="楷体" w:eastAsia="楷体"/>
          <w:b/>
          <w:sz w:val="24"/>
          <w:szCs w:val="24"/>
        </w:rPr>
        <w:t>企业法人（负责人）（包括合伙企业）：</w:t>
      </w:r>
      <w:r>
        <w:rPr>
          <w:rFonts w:hint="eastAsia" w:ascii="宋体" w:hAnsi="宋体"/>
          <w:sz w:val="24"/>
          <w:szCs w:val="24"/>
        </w:rPr>
        <w:t>提供工商部门注册的有效“企业法人（负责人）营业执照”或“营业执照”；</w:t>
      </w:r>
    </w:p>
    <w:p>
      <w:pPr>
        <w:pStyle w:val="108"/>
        <w:numPr>
          <w:ilvl w:val="1"/>
          <w:numId w:val="7"/>
        </w:numPr>
        <w:spacing w:line="360" w:lineRule="auto"/>
        <w:ind w:firstLineChars="0"/>
        <w:rPr>
          <w:rFonts w:hint="eastAsia" w:ascii="楷体" w:hAnsi="楷体" w:eastAsia="楷体"/>
          <w:b/>
          <w:sz w:val="24"/>
          <w:szCs w:val="24"/>
        </w:rPr>
      </w:pPr>
      <w:r>
        <w:rPr>
          <w:rFonts w:hint="eastAsia" w:ascii="楷体" w:hAnsi="楷体" w:eastAsia="楷体"/>
          <w:b/>
          <w:sz w:val="24"/>
          <w:szCs w:val="24"/>
        </w:rPr>
        <w:t>事业单位法人（负责人）：</w:t>
      </w:r>
      <w:r>
        <w:rPr>
          <w:rFonts w:hint="eastAsia" w:ascii="宋体" w:hAnsi="宋体"/>
          <w:sz w:val="24"/>
          <w:szCs w:val="24"/>
        </w:rPr>
        <w:t>提供有效的“事业单位法人（负责人）证书”。</w:t>
      </w:r>
    </w:p>
    <w:p>
      <w:pPr>
        <w:numPr>
          <w:ilvl w:val="0"/>
          <w:numId w:val="7"/>
        </w:numPr>
        <w:spacing w:line="360" w:lineRule="auto"/>
        <w:rPr>
          <w:rFonts w:ascii="仿宋" w:hAnsi="仿宋" w:eastAsia="仿宋"/>
          <w:b/>
          <w:sz w:val="24"/>
          <w:szCs w:val="20"/>
          <w:lang w:val="zh-CN"/>
        </w:rPr>
      </w:pPr>
      <w:r>
        <w:rPr>
          <w:rFonts w:hint="eastAsia" w:ascii="仿宋" w:hAnsi="仿宋" w:eastAsia="仿宋"/>
          <w:b/>
          <w:sz w:val="24"/>
          <w:szCs w:val="20"/>
          <w:lang w:val="zh-CN"/>
        </w:rPr>
        <w:t>其他组织</w:t>
      </w:r>
    </w:p>
    <w:p>
      <w:pPr>
        <w:pStyle w:val="108"/>
        <w:numPr>
          <w:ilvl w:val="1"/>
          <w:numId w:val="7"/>
        </w:numPr>
        <w:spacing w:line="360" w:lineRule="auto"/>
        <w:ind w:firstLineChars="0"/>
        <w:rPr>
          <w:rFonts w:hint="eastAsia" w:ascii="楷体" w:hAnsi="楷体" w:eastAsia="楷体"/>
          <w:b/>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108"/>
        <w:numPr>
          <w:ilvl w:val="1"/>
          <w:numId w:val="7"/>
        </w:numPr>
        <w:spacing w:line="360" w:lineRule="auto"/>
        <w:ind w:firstLineChars="0"/>
        <w:rPr>
          <w:rFonts w:hint="eastAsia" w:ascii="楷体" w:hAnsi="楷体" w:eastAsia="楷体"/>
          <w:b/>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7"/>
        </w:numPr>
        <w:spacing w:line="360" w:lineRule="auto"/>
        <w:rPr>
          <w:rFonts w:ascii="宋体"/>
          <w:sz w:val="24"/>
          <w:szCs w:val="20"/>
          <w:lang w:val="zh-CN"/>
        </w:rPr>
      </w:pPr>
      <w:r>
        <w:rPr>
          <w:rFonts w:hint="eastAsia" w:ascii="仿宋" w:hAnsi="仿宋" w:eastAsia="仿宋"/>
          <w:b/>
          <w:sz w:val="24"/>
          <w:szCs w:val="20"/>
          <w:lang w:val="zh-CN"/>
        </w:rPr>
        <w:t>自然人：</w:t>
      </w:r>
      <w:r>
        <w:rPr>
          <w:rFonts w:hint="eastAsia" w:ascii="宋体" w:hAnsi="宋体"/>
          <w:sz w:val="24"/>
          <w:szCs w:val="20"/>
          <w:lang w:val="zh-CN"/>
        </w:rPr>
        <w:t>提供有效的自然人身份证明。（仅限中国公民）</w:t>
      </w:r>
    </w:p>
    <w:p>
      <w:pPr>
        <w:spacing w:line="440" w:lineRule="exact"/>
        <w:ind w:left="360" w:hanging="360" w:hangingChars="150"/>
        <w:rPr>
          <w:bCs/>
          <w:color w:val="000000"/>
          <w:sz w:val="24"/>
        </w:rPr>
      </w:pPr>
    </w:p>
    <w:p>
      <w:pPr>
        <w:widowControl/>
        <w:jc w:val="left"/>
        <w:rPr>
          <w:bCs/>
          <w:color w:val="000000"/>
          <w:sz w:val="24"/>
        </w:rPr>
      </w:pPr>
      <w:r>
        <w:rPr>
          <w:bCs/>
          <w:color w:val="000000"/>
          <w:sz w:val="24"/>
        </w:rPr>
        <w:br w:type="page"/>
      </w:r>
    </w:p>
    <w:p>
      <w:pPr>
        <w:spacing w:line="440" w:lineRule="exact"/>
        <w:ind w:left="360" w:hanging="360" w:hangingChars="150"/>
        <w:rPr>
          <w:bCs/>
          <w:color w:val="000000"/>
          <w:sz w:val="24"/>
        </w:rPr>
      </w:pPr>
      <w:r>
        <w:rPr>
          <w:bCs/>
          <w:color w:val="000000"/>
          <w:sz w:val="24"/>
        </w:rPr>
        <w:t>附件</w:t>
      </w:r>
      <w:r>
        <w:rPr>
          <w:rFonts w:hint="eastAsia"/>
          <w:bCs/>
          <w:color w:val="000000"/>
          <w:sz w:val="24"/>
        </w:rPr>
        <w:t>9</w:t>
      </w:r>
    </w:p>
    <w:p>
      <w:pPr>
        <w:spacing w:line="440" w:lineRule="exact"/>
        <w:ind w:left="360" w:hanging="360" w:hangingChars="150"/>
        <w:rPr>
          <w:bCs/>
          <w:color w:val="000000"/>
          <w:sz w:val="24"/>
        </w:rPr>
      </w:pPr>
    </w:p>
    <w:p>
      <w:pPr>
        <w:spacing w:line="500" w:lineRule="exact"/>
        <w:jc w:val="center"/>
        <w:rPr>
          <w:bCs/>
          <w:color w:val="000000"/>
          <w:sz w:val="32"/>
          <w:szCs w:val="32"/>
        </w:rPr>
      </w:pPr>
      <w:r>
        <w:rPr>
          <w:rFonts w:hint="eastAsia"/>
          <w:bCs/>
          <w:color w:val="000000"/>
          <w:sz w:val="32"/>
          <w:szCs w:val="32"/>
        </w:rPr>
        <w:t>财务状况报告，依法缴纳税收和社会保障资金的相关材料</w:t>
      </w:r>
    </w:p>
    <w:p>
      <w:pPr>
        <w:rPr>
          <w:rFonts w:eastAsia="仿宋_GB2312"/>
          <w:bCs/>
          <w:color w:val="000000"/>
          <w:szCs w:val="28"/>
        </w:rPr>
      </w:pPr>
    </w:p>
    <w:p>
      <w:pPr>
        <w:numPr>
          <w:ilvl w:val="0"/>
          <w:numId w:val="8"/>
        </w:numPr>
        <w:spacing w:line="360" w:lineRule="auto"/>
        <w:rPr>
          <w:rFonts w:ascii="仿宋" w:hAnsi="仿宋" w:eastAsia="仿宋"/>
          <w:b/>
          <w:sz w:val="24"/>
          <w:szCs w:val="20"/>
          <w:lang w:val="zh-CN"/>
        </w:rPr>
      </w:pPr>
      <w:r>
        <w:rPr>
          <w:rFonts w:hint="eastAsia" w:ascii="仿宋" w:hAnsi="仿宋" w:eastAsia="仿宋"/>
          <w:b/>
          <w:sz w:val="24"/>
          <w:szCs w:val="20"/>
          <w:lang w:val="zh-CN"/>
        </w:rPr>
        <w:t>财务状况报告（</w:t>
      </w:r>
      <w:r>
        <w:rPr>
          <w:bCs/>
          <w:color w:val="000000"/>
          <w:sz w:val="24"/>
        </w:rPr>
        <w:t>参加本采购项目</w:t>
      </w:r>
      <w:r>
        <w:rPr>
          <w:rFonts w:hint="eastAsia"/>
          <w:bCs/>
          <w:color w:val="000000"/>
          <w:sz w:val="24"/>
          <w:lang w:eastAsia="zh-CN"/>
        </w:rPr>
        <w:t>近三年中任意一年</w:t>
      </w:r>
      <w:r>
        <w:rPr>
          <w:bCs/>
          <w:color w:val="000000"/>
          <w:sz w:val="24"/>
        </w:rPr>
        <w:t>的财务报表（企业成立时间不足一年不适用）</w:t>
      </w:r>
      <w:r>
        <w:rPr>
          <w:rFonts w:hint="eastAsia"/>
          <w:bCs/>
          <w:color w:val="000000"/>
          <w:sz w:val="24"/>
        </w:rPr>
        <w:t>，或其他证明具备实施本项目的财务状况证明材料</w:t>
      </w:r>
      <w:r>
        <w:rPr>
          <w:bCs/>
          <w:color w:val="000000"/>
          <w:sz w:val="24"/>
        </w:rPr>
        <w:t>；</w:t>
      </w:r>
      <w:r>
        <w:rPr>
          <w:rFonts w:hint="eastAsia" w:ascii="仿宋" w:hAnsi="仿宋" w:eastAsia="仿宋"/>
          <w:b/>
          <w:sz w:val="24"/>
          <w:szCs w:val="20"/>
          <w:lang w:val="zh-CN"/>
        </w:rPr>
        <w:t>）</w:t>
      </w:r>
    </w:p>
    <w:p>
      <w:pPr>
        <w:pStyle w:val="108"/>
        <w:numPr>
          <w:ilvl w:val="0"/>
          <w:numId w:val="9"/>
        </w:numPr>
        <w:spacing w:line="360" w:lineRule="auto"/>
        <w:ind w:left="1435" w:hanging="482" w:firstLineChars="0"/>
        <w:rPr>
          <w:rFonts w:ascii="宋体"/>
          <w:sz w:val="24"/>
          <w:szCs w:val="24"/>
        </w:rPr>
      </w:pPr>
      <w:r>
        <w:rPr>
          <w:rFonts w:hint="eastAsia" w:ascii="楷体" w:hAnsi="楷体" w:eastAsia="楷体"/>
          <w:b/>
          <w:sz w:val="24"/>
          <w:szCs w:val="24"/>
        </w:rPr>
        <w:t>法人（负责人）：</w:t>
      </w:r>
      <w:r>
        <w:rPr>
          <w:rFonts w:hint="eastAsia" w:ascii="宋体" w:hAnsi="宋体"/>
          <w:sz w:val="24"/>
          <w:szCs w:val="24"/>
        </w:rPr>
        <w:t>提供经第三方审计的财务报告（完整的财务报告，包括“四表一注”，即资产负债表、利润表、现金流量表、所有者权益变动表及其附注），或其基本开户银行出具的资信证明；</w:t>
      </w:r>
    </w:p>
    <w:p>
      <w:pPr>
        <w:pStyle w:val="108"/>
        <w:numPr>
          <w:ilvl w:val="0"/>
          <w:numId w:val="9"/>
        </w:numPr>
        <w:spacing w:line="360" w:lineRule="auto"/>
        <w:ind w:left="1435" w:hanging="482" w:firstLineChars="0"/>
        <w:rPr>
          <w:rFonts w:asci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108"/>
        <w:numPr>
          <w:ilvl w:val="0"/>
          <w:numId w:val="9"/>
        </w:numPr>
        <w:spacing w:line="360" w:lineRule="auto"/>
        <w:ind w:left="1435" w:hanging="482" w:firstLineChars="0"/>
        <w:rPr>
          <w:rFonts w:asci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8"/>
        </w:numPr>
        <w:spacing w:line="360" w:lineRule="auto"/>
        <w:rPr>
          <w:rFonts w:hint="eastAsia" w:ascii="仿宋" w:hAnsi="仿宋" w:eastAsia="仿宋"/>
          <w:b/>
          <w:sz w:val="24"/>
          <w:szCs w:val="20"/>
          <w:lang w:val="zh-CN"/>
        </w:rPr>
      </w:pPr>
      <w:r>
        <w:rPr>
          <w:rFonts w:hint="eastAsia" w:ascii="仿宋" w:hAnsi="仿宋" w:eastAsia="仿宋"/>
          <w:b/>
          <w:sz w:val="24"/>
          <w:szCs w:val="20"/>
          <w:lang w:val="zh-CN"/>
        </w:rPr>
        <w:t>依法缴纳税收和社会保障资金的证明材料（</w:t>
      </w:r>
      <w:r>
        <w:rPr>
          <w:bCs/>
          <w:color w:val="000000"/>
          <w:sz w:val="24"/>
        </w:rPr>
        <w:t>参加本采购项目前</w:t>
      </w:r>
      <w:r>
        <w:rPr>
          <w:rFonts w:hint="eastAsia"/>
          <w:bCs/>
          <w:color w:val="000000"/>
          <w:sz w:val="24"/>
        </w:rPr>
        <w:t>，</w:t>
      </w:r>
      <w:r>
        <w:rPr>
          <w:bCs/>
          <w:color w:val="000000"/>
          <w:sz w:val="24"/>
        </w:rPr>
        <w:t>近期的纳税证明</w:t>
      </w:r>
      <w:r>
        <w:rPr>
          <w:rFonts w:hint="eastAsia"/>
          <w:bCs/>
          <w:color w:val="000000"/>
          <w:sz w:val="24"/>
          <w:lang w:eastAsia="zh-CN"/>
        </w:rPr>
        <w:t>和</w:t>
      </w:r>
      <w:r>
        <w:rPr>
          <w:bCs/>
          <w:color w:val="000000"/>
          <w:sz w:val="24"/>
        </w:rPr>
        <w:t>缴纳社会保障资金证明</w:t>
      </w:r>
      <w:r>
        <w:rPr>
          <w:rFonts w:hint="eastAsia" w:ascii="仿宋" w:hAnsi="仿宋" w:eastAsia="仿宋"/>
          <w:b/>
          <w:sz w:val="24"/>
          <w:szCs w:val="20"/>
          <w:lang w:val="zh-CN"/>
        </w:rPr>
        <w:t>）</w:t>
      </w:r>
    </w:p>
    <w:p>
      <w:pPr>
        <w:pStyle w:val="108"/>
        <w:numPr>
          <w:ilvl w:val="0"/>
          <w:numId w:val="10"/>
        </w:numPr>
        <w:spacing w:line="360" w:lineRule="auto"/>
        <w:ind w:left="1441" w:hanging="488" w:firstLineChars="0"/>
        <w:rPr>
          <w:rFonts w:ascii="宋体"/>
          <w:sz w:val="24"/>
          <w:szCs w:val="24"/>
        </w:rPr>
      </w:pPr>
      <w:r>
        <w:rPr>
          <w:rFonts w:hint="eastAsia" w:ascii="宋体" w:hAnsi="宋体"/>
          <w:sz w:val="24"/>
          <w:szCs w:val="24"/>
        </w:rPr>
        <w:t>法人（负责人）</w:t>
      </w:r>
    </w:p>
    <w:p>
      <w:pPr>
        <w:pStyle w:val="108"/>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税务登记证（国税、地税或多证合一）；</w:t>
      </w:r>
    </w:p>
    <w:p>
      <w:pPr>
        <w:pStyle w:val="108"/>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rPr>
        <w:t>参加政府采购活动前一段时间内缴纳增值税或企业所得税或其他附加税等的凭据</w:t>
      </w:r>
      <w:r>
        <w:rPr>
          <w:rFonts w:hint="eastAsia" w:ascii="Helvetica" w:hAnsi="Helvetica" w:cs="Helvetica"/>
          <w:kern w:val="0"/>
          <w:sz w:val="24"/>
          <w:szCs w:val="24"/>
          <w:lang w:val="zh-CN"/>
        </w:rPr>
        <w:t>；</w:t>
      </w:r>
    </w:p>
    <w:p>
      <w:pPr>
        <w:pStyle w:val="108"/>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社会保险登记证（或多证合一）；</w:t>
      </w:r>
    </w:p>
    <w:p>
      <w:pPr>
        <w:pStyle w:val="108"/>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参加政府采购活动前一段时间内缴纳社会保险的凭据（专用收据或社会保险缴纳清单）。</w:t>
      </w:r>
    </w:p>
    <w:p>
      <w:pPr>
        <w:pStyle w:val="108"/>
        <w:numPr>
          <w:ilvl w:val="0"/>
          <w:numId w:val="10"/>
        </w:numPr>
        <w:spacing w:line="360" w:lineRule="auto"/>
        <w:ind w:left="1441" w:hanging="488" w:firstLineChars="0"/>
        <w:rPr>
          <w:rFonts w:ascii="宋体"/>
          <w:sz w:val="24"/>
          <w:szCs w:val="24"/>
        </w:rPr>
      </w:pPr>
      <w:r>
        <w:rPr>
          <w:rFonts w:hint="eastAsia" w:ascii="宋体" w:hAnsi="宋体"/>
          <w:sz w:val="24"/>
          <w:szCs w:val="24"/>
        </w:rPr>
        <w:t>其他组织和自然人</w:t>
      </w:r>
    </w:p>
    <w:p>
      <w:pPr>
        <w:pStyle w:val="108"/>
        <w:numPr>
          <w:ilvl w:val="0"/>
          <w:numId w:val="12"/>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参加政府采购活动前一段时间内缴纳税收的凭据；</w:t>
      </w:r>
    </w:p>
    <w:p>
      <w:pPr>
        <w:pStyle w:val="108"/>
        <w:numPr>
          <w:ilvl w:val="0"/>
          <w:numId w:val="12"/>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参加政府采购活动前一段时间内缴纳社会保险的凭据</w:t>
      </w:r>
      <w:r>
        <w:rPr>
          <w:rFonts w:ascii="Helvetica" w:hAnsi="Helvetica" w:cs="Helvetica"/>
          <w:kern w:val="0"/>
          <w:sz w:val="24"/>
          <w:szCs w:val="24"/>
          <w:lang w:val="zh-CN"/>
        </w:rPr>
        <w:t>(</w:t>
      </w:r>
      <w:r>
        <w:rPr>
          <w:rFonts w:hint="eastAsia" w:ascii="Helvetica" w:hAnsi="Helvetica" w:cs="Helvetica"/>
          <w:kern w:val="0"/>
          <w:sz w:val="24"/>
          <w:szCs w:val="24"/>
          <w:lang w:val="zh-CN"/>
        </w:rPr>
        <w:t>专用收据或社会保险缴纳清单</w:t>
      </w:r>
      <w:r>
        <w:rPr>
          <w:rFonts w:ascii="Helvetica" w:hAnsi="Helvetica" w:cs="Helvetica"/>
          <w:kern w:val="0"/>
          <w:sz w:val="24"/>
          <w:szCs w:val="24"/>
          <w:lang w:val="zh-CN"/>
        </w:rPr>
        <w:t>)</w:t>
      </w:r>
      <w:r>
        <w:rPr>
          <w:rFonts w:hint="eastAsia" w:ascii="Helvetica" w:hAnsi="Helvetica" w:cs="Helvetica"/>
          <w:kern w:val="0"/>
          <w:sz w:val="24"/>
          <w:szCs w:val="24"/>
          <w:lang w:val="zh-CN"/>
        </w:rPr>
        <w:t>。</w:t>
      </w:r>
    </w:p>
    <w:p>
      <w:pPr>
        <w:pStyle w:val="108"/>
        <w:numPr>
          <w:ilvl w:val="0"/>
          <w:numId w:val="10"/>
        </w:numPr>
        <w:spacing w:line="360" w:lineRule="auto"/>
        <w:ind w:left="1441" w:hanging="488" w:firstLineChars="0"/>
        <w:rPr>
          <w:rFonts w:ascii="宋体"/>
          <w:sz w:val="24"/>
          <w:szCs w:val="24"/>
        </w:rPr>
      </w:pPr>
      <w:r>
        <w:rPr>
          <w:rFonts w:hint="eastAsia" w:ascii="宋体" w:hAnsi="宋体"/>
          <w:sz w:val="24"/>
          <w:szCs w:val="24"/>
        </w:rPr>
        <w:t>依法免税或不需要缴纳社会保险资金的投标人</w:t>
      </w:r>
    </w:p>
    <w:p>
      <w:pPr>
        <w:pStyle w:val="108"/>
        <w:spacing w:line="360" w:lineRule="auto"/>
        <w:ind w:left="1441" w:firstLine="0" w:firstLineChars="0"/>
        <w:rPr>
          <w:rFonts w:ascii="宋体"/>
          <w:sz w:val="24"/>
          <w:szCs w:val="24"/>
        </w:rPr>
      </w:pPr>
      <w:r>
        <w:rPr>
          <w:rFonts w:hint="eastAsia" w:ascii="宋体" w:hAnsi="宋体"/>
          <w:sz w:val="24"/>
          <w:szCs w:val="24"/>
        </w:rPr>
        <w:t>提供其依法免税或不需要缴纳社会保险资金的相关证明文件。</w:t>
      </w:r>
    </w:p>
    <w:p>
      <w:pPr>
        <w:rPr>
          <w:rFonts w:eastAsia="仿宋_GB2312"/>
          <w:bCs/>
          <w:color w:val="000000"/>
          <w:szCs w:val="28"/>
        </w:rPr>
      </w:pPr>
    </w:p>
    <w:p>
      <w:pPr>
        <w:spacing w:line="440" w:lineRule="exact"/>
        <w:ind w:left="3" w:leftChars="1" w:firstLine="560" w:firstLineChars="200"/>
        <w:rPr>
          <w:bCs/>
          <w:color w:val="000000"/>
          <w:sz w:val="24"/>
        </w:rPr>
      </w:pPr>
      <w:r>
        <w:rPr>
          <w:color w:val="000000"/>
          <w:szCs w:val="28"/>
        </w:rPr>
        <w:br w:type="page"/>
      </w:r>
      <w:r>
        <w:rPr>
          <w:bCs/>
          <w:color w:val="000000"/>
          <w:sz w:val="24"/>
        </w:rPr>
        <w:t>附件</w:t>
      </w:r>
      <w:r>
        <w:rPr>
          <w:rFonts w:hint="eastAsia"/>
          <w:bCs/>
          <w:color w:val="000000"/>
          <w:sz w:val="24"/>
        </w:rPr>
        <w:t>10</w:t>
      </w:r>
    </w:p>
    <w:p>
      <w:pPr>
        <w:widowControl/>
        <w:jc w:val="left"/>
        <w:rPr>
          <w:bCs/>
          <w:color w:val="000000"/>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numPr>
          <w:ilvl w:val="0"/>
          <w:numId w:val="13"/>
        </w:numPr>
        <w:spacing w:line="360" w:lineRule="auto"/>
        <w:rPr>
          <w:rFonts w:ascii="宋体" w:cs="Arial"/>
          <w:b/>
          <w:sz w:val="24"/>
          <w:szCs w:val="20"/>
          <w:lang w:val="zh-CN"/>
        </w:rPr>
      </w:pPr>
      <w:r>
        <w:rPr>
          <w:rFonts w:hint="eastAsia" w:ascii="宋体" w:hAnsi="宋体" w:cs="Arial"/>
          <w:sz w:val="24"/>
          <w:szCs w:val="20"/>
          <w:lang w:val="zh-CN"/>
        </w:rPr>
        <w:t>提供具备足够数量的设施设备的证明材料；</w:t>
      </w:r>
    </w:p>
    <w:p>
      <w:pPr>
        <w:numPr>
          <w:ilvl w:val="0"/>
          <w:numId w:val="13"/>
        </w:numPr>
        <w:spacing w:line="360" w:lineRule="auto"/>
        <w:rPr>
          <w:rFonts w:ascii="宋体" w:cs="Arial"/>
          <w:sz w:val="24"/>
          <w:szCs w:val="20"/>
          <w:lang w:val="zh-CN"/>
        </w:rPr>
      </w:pPr>
      <w:r>
        <w:rPr>
          <w:rFonts w:hint="eastAsia" w:ascii="宋体" w:hAnsi="宋体" w:cs="Arial"/>
          <w:sz w:val="24"/>
          <w:szCs w:val="20"/>
          <w:lang w:val="zh-CN"/>
        </w:rPr>
        <w:t>提供具备足够数量的技术人员的证明材料。</w:t>
      </w:r>
    </w:p>
    <w:p>
      <w:pPr>
        <w:rPr>
          <w:lang w:val="zh-CN"/>
        </w:rPr>
      </w:pPr>
    </w:p>
    <w:p>
      <w:pPr>
        <w:rPr>
          <w:lang w:val="zh-CN"/>
        </w:rPr>
      </w:pPr>
    </w:p>
    <w:p>
      <w:pPr>
        <w:pStyle w:val="111"/>
        <w:rPr>
          <w:rFonts w:hint="eastAsia" w:ascii="宋体" w:hAnsi="宋体" w:cs="Arial"/>
          <w:b/>
          <w:bCs/>
          <w:color w:val="FF0000"/>
          <w:sz w:val="24"/>
          <w:szCs w:val="20"/>
          <w:lang w:val="zh-CN"/>
        </w:rPr>
      </w:pPr>
      <w:r>
        <w:rPr>
          <w:rFonts w:hint="eastAsia" w:ascii="宋体" w:hAnsi="宋体" w:cs="Arial"/>
          <w:b/>
          <w:bCs/>
          <w:color w:val="FF0000"/>
          <w:sz w:val="24"/>
          <w:szCs w:val="20"/>
          <w:lang w:val="zh-CN"/>
        </w:rPr>
        <w:t>说明：</w:t>
      </w:r>
      <w:r>
        <w:rPr>
          <w:rFonts w:hint="eastAsia"/>
          <w:b/>
          <w:bCs/>
          <w:color w:val="FF0000"/>
          <w:lang w:val="zh-CN"/>
        </w:rPr>
        <w:t>以上所有须提供的证件、证书、有关资料等投标人都须提供原始资料的真彩扫描打印件供专家评委评审。</w:t>
      </w:r>
      <w:r>
        <w:rPr>
          <w:rFonts w:hint="eastAsia" w:ascii="宋体" w:hAnsi="宋体" w:cs="Arial"/>
          <w:b/>
          <w:bCs/>
          <w:color w:val="FF0000"/>
          <w:sz w:val="24"/>
          <w:szCs w:val="20"/>
          <w:lang w:val="zh-CN"/>
        </w:rPr>
        <w:t>如提供简单的表格或承诺函评委不予认可导致废标，后果自负。</w:t>
      </w:r>
    </w:p>
    <w:p>
      <w:pPr>
        <w:rPr>
          <w:lang w:val="zh-CN"/>
        </w:rPr>
      </w:pPr>
    </w:p>
    <w:p>
      <w:pPr>
        <w:widowControl/>
        <w:jc w:val="left"/>
        <w:rPr>
          <w:color w:val="000000"/>
          <w:sz w:val="24"/>
        </w:rPr>
      </w:pPr>
      <w:r>
        <w:rPr>
          <w:color w:val="000000"/>
          <w:sz w:val="24"/>
        </w:rPr>
        <w:br w:type="page"/>
      </w:r>
    </w:p>
    <w:p>
      <w:pPr>
        <w:spacing w:beforeLines="50" w:afterLines="100"/>
        <w:rPr>
          <w:bCs/>
          <w:color w:val="000000"/>
          <w:sz w:val="24"/>
        </w:rPr>
      </w:pPr>
      <w:r>
        <w:rPr>
          <w:bCs/>
          <w:color w:val="000000"/>
          <w:sz w:val="24"/>
        </w:rPr>
        <w:t>附件1</w:t>
      </w:r>
      <w:r>
        <w:rPr>
          <w:rFonts w:hint="eastAsia"/>
          <w:bCs/>
          <w:color w:val="000000"/>
          <w:sz w:val="24"/>
        </w:rPr>
        <w:t>1</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360" w:lineRule="auto"/>
        <w:rPr>
          <w:rFonts w:ascii="宋体"/>
          <w:b/>
          <w:szCs w:val="28"/>
        </w:rPr>
      </w:pPr>
      <w:r>
        <w:rPr>
          <w:rFonts w:hint="eastAsia" w:ascii="宋体" w:hAnsi="宋体"/>
          <w:b/>
          <w:szCs w:val="28"/>
        </w:rPr>
        <w:t>阳新县政府采购中心：</w:t>
      </w:r>
    </w:p>
    <w:p>
      <w:pPr>
        <w:spacing w:line="360" w:lineRule="auto"/>
        <w:ind w:firstLine="480" w:firstLineChars="200"/>
        <w:rPr>
          <w:rFonts w:ascii="宋体"/>
          <w:bCs/>
          <w:sz w:val="24"/>
        </w:rPr>
      </w:pPr>
      <w:r>
        <w:rPr>
          <w:rFonts w:ascii="宋体" w:hAnsi="宋体"/>
          <w:bCs/>
          <w:sz w:val="24"/>
          <w:u w:val="single"/>
        </w:rPr>
        <w:t xml:space="preserve">   (</w:t>
      </w:r>
      <w:r>
        <w:rPr>
          <w:rFonts w:hint="eastAsia" w:ascii="宋体" w:hAnsi="宋体"/>
          <w:bCs/>
          <w:sz w:val="24"/>
          <w:u w:val="single"/>
        </w:rPr>
        <w:t>投标人全称</w:t>
      </w:r>
      <w:r>
        <w:rPr>
          <w:rFonts w:ascii="宋体" w:hAnsi="宋体"/>
          <w:bCs/>
          <w:sz w:val="24"/>
          <w:u w:val="single"/>
        </w:rPr>
        <w:t xml:space="preserve">)  </w:t>
      </w:r>
      <w:r>
        <w:rPr>
          <w:rFonts w:hint="eastAsia" w:ascii="宋体" w:hAnsi="宋体"/>
          <w:bCs/>
          <w:sz w:val="24"/>
        </w:rPr>
        <w:t>参加贵中心组织的</w:t>
      </w:r>
      <w:r>
        <w:rPr>
          <w:rFonts w:hint="eastAsia" w:ascii="宋体" w:hAnsi="宋体"/>
          <w:sz w:val="24"/>
          <w:u w:val="single"/>
        </w:rPr>
        <w:t>（项目名称）</w:t>
      </w:r>
      <w:r>
        <w:rPr>
          <w:rFonts w:hint="eastAsia" w:ascii="宋体" w:hAnsi="宋体"/>
          <w:bCs/>
          <w:sz w:val="24"/>
        </w:rPr>
        <w:t>项目</w:t>
      </w:r>
      <w:r>
        <w:rPr>
          <w:rFonts w:ascii="宋体" w:hAnsi="宋体"/>
          <w:bCs/>
          <w:sz w:val="24"/>
        </w:rPr>
        <w:t>(</w:t>
      </w:r>
      <w:r>
        <w:rPr>
          <w:rFonts w:hint="eastAsia" w:ascii="宋体" w:hAnsi="宋体"/>
          <w:bCs/>
          <w:sz w:val="24"/>
        </w:rPr>
        <w:t>项目编号：</w:t>
      </w:r>
      <w:r>
        <w:rPr>
          <w:rFonts w:ascii="宋体" w:hAnsi="宋体"/>
          <w:bCs/>
          <w:sz w:val="24"/>
        </w:rPr>
        <w:t>)</w:t>
      </w:r>
      <w:r>
        <w:rPr>
          <w:rFonts w:hint="eastAsia" w:ascii="宋体" w:hAnsi="宋体"/>
          <w:bCs/>
          <w:sz w:val="24"/>
        </w:rPr>
        <w:t>的政府采购活动，根据招标文件的规定提交相关资格证明文件。本单位郑重声明如下：</w:t>
      </w:r>
    </w:p>
    <w:p>
      <w:pPr>
        <w:pStyle w:val="108"/>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108"/>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参加本项目政府采购活动前三年内，本单位未受到过全国各级人民政府财政部门依法作出的禁止参加政府采购活动等行政处罚决定；</w:t>
      </w:r>
    </w:p>
    <w:p>
      <w:pPr>
        <w:pStyle w:val="108"/>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bCs/>
          <w:sz w:val="24"/>
        </w:rPr>
      </w:pPr>
    </w:p>
    <w:p>
      <w:pPr>
        <w:tabs>
          <w:tab w:val="left" w:pos="854"/>
        </w:tabs>
        <w:spacing w:line="360" w:lineRule="auto"/>
        <w:rPr>
          <w:rFonts w:ascii="宋体"/>
          <w:bCs/>
          <w:sz w:val="24"/>
        </w:rPr>
      </w:pP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w:t>
      </w:r>
      <w:r>
        <w:rPr>
          <w:rFonts w:ascii="宋体" w:hAnsi="宋体"/>
          <w:bCs/>
          <w:sz w:val="24"/>
          <w:szCs w:val="21"/>
          <w:lang w:val="zh-CN"/>
        </w:rPr>
        <w:t xml:space="preserve"> (</w:t>
      </w:r>
      <w:r>
        <w:rPr>
          <w:rFonts w:hint="eastAsia" w:ascii="宋体" w:hAnsi="宋体"/>
          <w:bCs/>
          <w:sz w:val="24"/>
          <w:szCs w:val="21"/>
          <w:lang w:val="zh-CN"/>
        </w:rPr>
        <w:t>公章</w:t>
      </w:r>
      <w:r>
        <w:rPr>
          <w:rFonts w:ascii="宋体" w:hAnsi="宋体"/>
          <w:bCs/>
          <w:sz w:val="24"/>
          <w:szCs w:val="21"/>
          <w:lang w:val="zh-CN"/>
        </w:rPr>
        <w:t>)</w:t>
      </w:r>
      <w:r>
        <w:rPr>
          <w:rFonts w:hint="eastAsia" w:ascii="宋体" w:hAnsi="宋体"/>
          <w:bCs/>
          <w:sz w:val="24"/>
          <w:szCs w:val="21"/>
          <w:lang w:val="zh-CN"/>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pPr>
      <w:r>
        <w:rPr>
          <w:rFonts w:hint="eastAsia" w:hAnsi="宋体"/>
          <w:sz w:val="24"/>
        </w:rPr>
        <w:t>日</w:t>
      </w:r>
      <w:r>
        <w:rPr>
          <w:rFonts w:hAnsi="宋体"/>
          <w:sz w:val="24"/>
        </w:rPr>
        <w:t>   </w:t>
      </w:r>
      <w:r>
        <w:rPr>
          <w:rFonts w:hint="eastAsia" w:hAnsi="宋体"/>
          <w:sz w:val="24"/>
        </w:rPr>
        <w:t>期：</w:t>
      </w:r>
    </w:p>
    <w:p>
      <w:pPr>
        <w:widowControl/>
        <w:jc w:val="left"/>
        <w:rPr>
          <w:rFonts w:eastAsia="宋体"/>
          <w:bCs/>
          <w:color w:val="000000"/>
          <w:sz w:val="32"/>
          <w:szCs w:val="32"/>
        </w:rPr>
      </w:pPr>
      <w:r>
        <w:rPr>
          <w:rFonts w:eastAsia="宋体"/>
          <w:bCs/>
          <w:color w:val="000000"/>
          <w:sz w:val="32"/>
          <w:szCs w:val="32"/>
        </w:rPr>
        <w:br w:type="page"/>
      </w:r>
    </w:p>
    <w:p>
      <w:pPr>
        <w:widowControl/>
        <w:jc w:val="left"/>
        <w:rPr>
          <w:color w:val="000000"/>
          <w:sz w:val="32"/>
          <w:szCs w:val="32"/>
        </w:rPr>
      </w:pPr>
      <w:r>
        <w:rPr>
          <w:bCs/>
          <w:color w:val="000000"/>
          <w:sz w:val="24"/>
        </w:rPr>
        <w:t>附件1</w:t>
      </w:r>
      <w:r>
        <w:rPr>
          <w:rFonts w:hint="eastAsia"/>
          <w:bCs/>
          <w:color w:val="000000"/>
          <w:sz w:val="24"/>
        </w:rPr>
        <w:t>2</w:t>
      </w:r>
    </w:p>
    <w:p>
      <w:pPr>
        <w:adjustRightInd w:val="0"/>
        <w:snapToGrid w:val="0"/>
        <w:jc w:val="center"/>
        <w:outlineLvl w:val="0"/>
        <w:rPr>
          <w:color w:val="000000"/>
          <w:sz w:val="32"/>
          <w:szCs w:val="32"/>
        </w:rPr>
      </w:pPr>
    </w:p>
    <w:p>
      <w:pPr>
        <w:spacing w:line="440" w:lineRule="exact"/>
        <w:jc w:val="center"/>
        <w:rPr>
          <w:rFonts w:ascii="宋体" w:hAnsi="宋体"/>
          <w:bCs/>
          <w:color w:val="000000"/>
          <w:sz w:val="32"/>
          <w:szCs w:val="32"/>
        </w:rPr>
      </w:pPr>
      <w:r>
        <w:rPr>
          <w:rFonts w:hint="eastAsia" w:ascii="宋体" w:hAnsi="宋体" w:eastAsia="宋体"/>
          <w:bCs/>
          <w:color w:val="000000"/>
          <w:sz w:val="32"/>
          <w:szCs w:val="32"/>
        </w:rPr>
        <w:t>未被列入“信用中国”网站失信被执行人、重大税收违法失信主体、政府采购严</w:t>
      </w:r>
      <w:r>
        <w:rPr>
          <w:rFonts w:hint="eastAsia" w:ascii="宋体" w:hAnsi="宋体"/>
          <w:bCs/>
          <w:color w:val="000000"/>
          <w:sz w:val="32"/>
          <w:szCs w:val="32"/>
        </w:rPr>
        <w:t>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rPr>
      </w:pPr>
      <w:r>
        <w:rPr>
          <w:rFonts w:hint="eastAsia" w:ascii="宋体" w:hAnsi="宋体"/>
          <w:sz w:val="24"/>
        </w:rPr>
        <w:t>（供应商自行打印）</w:t>
      </w:r>
    </w:p>
    <w:p>
      <w:pPr>
        <w:spacing w:line="440" w:lineRule="exact"/>
        <w:rPr>
          <w:color w:val="000000"/>
        </w:rPr>
      </w:pPr>
    </w:p>
    <w:p>
      <w:pPr>
        <w:spacing w:beforeLines="50" w:afterLines="100"/>
        <w:rPr>
          <w:color w:val="000000"/>
        </w:rPr>
      </w:pPr>
    </w:p>
    <w:p>
      <w:pPr>
        <w:spacing w:beforeLines="50" w:afterLines="100"/>
        <w:rPr>
          <w:color w:val="000000"/>
        </w:rPr>
      </w:pPr>
    </w:p>
    <w:p>
      <w:pPr>
        <w:widowControl/>
        <w:jc w:val="left"/>
        <w:rPr>
          <w:color w:val="000000"/>
        </w:rPr>
      </w:pPr>
      <w:r>
        <w:rPr>
          <w:color w:val="000000"/>
        </w:rPr>
        <w:br w:type="page"/>
      </w:r>
    </w:p>
    <w:p>
      <w:pPr>
        <w:rPr>
          <w:sz w:val="24"/>
        </w:rPr>
      </w:pPr>
      <w:r>
        <w:rPr>
          <w:rFonts w:hint="eastAsia"/>
          <w:sz w:val="24"/>
        </w:rPr>
        <w:t>附件13</w:t>
      </w:r>
    </w:p>
    <w:p>
      <w:pPr>
        <w:rPr>
          <w:sz w:val="24"/>
        </w:rPr>
      </w:pPr>
    </w:p>
    <w:p>
      <w:pPr>
        <w:jc w:val="center"/>
        <w:rPr>
          <w:rFonts w:ascii="宋体"/>
          <w:b/>
          <w:sz w:val="30"/>
          <w:szCs w:val="30"/>
        </w:rPr>
      </w:pPr>
      <w:r>
        <w:rPr>
          <w:rFonts w:hint="eastAsia" w:ascii="宋体" w:hAnsi="宋体"/>
          <w:b/>
          <w:sz w:val="28"/>
          <w:szCs w:val="30"/>
        </w:rPr>
        <w:t>非联合体投标的书面声明函</w:t>
      </w:r>
    </w:p>
    <w:p>
      <w:pPr>
        <w:spacing w:line="360" w:lineRule="auto"/>
        <w:rPr>
          <w:rFonts w:ascii="宋体"/>
          <w:b/>
          <w:sz w:val="28"/>
          <w:szCs w:val="28"/>
        </w:rPr>
      </w:pP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rFonts w:ascii="宋体"/>
          <w:bCs/>
          <w:sz w:val="24"/>
          <w:szCs w:val="24"/>
        </w:rPr>
      </w:pPr>
      <w:r>
        <w:rPr>
          <w:rFonts w:ascii="宋体" w:hAnsi="宋体"/>
          <w:bCs/>
          <w:sz w:val="24"/>
          <w:szCs w:val="24"/>
          <w:u w:val="single"/>
        </w:rPr>
        <w:t xml:space="preserve">   (</w:t>
      </w:r>
      <w:r>
        <w:rPr>
          <w:rFonts w:hint="eastAsia" w:ascii="宋体" w:hAnsi="宋体"/>
          <w:bCs/>
          <w:sz w:val="24"/>
          <w:szCs w:val="24"/>
          <w:u w:val="single"/>
        </w:rPr>
        <w:t>投标人全称</w:t>
      </w:r>
      <w:r>
        <w:rPr>
          <w:rFonts w:ascii="宋体" w:hAnsi="宋体"/>
          <w:bCs/>
          <w:sz w:val="24"/>
          <w:szCs w:val="24"/>
          <w:u w:val="single"/>
        </w:rPr>
        <w:t xml:space="preserve">)  </w:t>
      </w:r>
      <w:r>
        <w:rPr>
          <w:rFonts w:hint="eastAsia" w:ascii="宋体" w:hAnsi="宋体"/>
          <w:bCs/>
          <w:sz w:val="24"/>
          <w:szCs w:val="24"/>
        </w:rPr>
        <w:t>参加贵中心组织的</w:t>
      </w:r>
      <w:r>
        <w:rPr>
          <w:rFonts w:hint="eastAsia" w:ascii="宋体" w:hAnsi="宋体"/>
          <w:sz w:val="24"/>
          <w:szCs w:val="24"/>
          <w:u w:val="single"/>
        </w:rPr>
        <w:t>（项目名称）</w:t>
      </w:r>
      <w:r>
        <w:rPr>
          <w:rFonts w:hint="eastAsia" w:ascii="宋体" w:hAnsi="宋体"/>
          <w:bCs/>
          <w:sz w:val="24"/>
          <w:szCs w:val="24"/>
        </w:rPr>
        <w:t>项目</w:t>
      </w:r>
      <w:r>
        <w:rPr>
          <w:rFonts w:ascii="宋体" w:hAnsi="宋体"/>
          <w:bCs/>
          <w:sz w:val="24"/>
          <w:szCs w:val="24"/>
        </w:rPr>
        <w:t>(</w:t>
      </w:r>
      <w:r>
        <w:rPr>
          <w:rFonts w:hint="eastAsia" w:ascii="宋体" w:hAnsi="宋体"/>
          <w:bCs/>
          <w:sz w:val="24"/>
          <w:szCs w:val="24"/>
        </w:rPr>
        <w:t>项目编号：</w:t>
      </w:r>
      <w:r>
        <w:rPr>
          <w:rFonts w:ascii="宋体" w:hAnsi="宋体"/>
          <w:bCs/>
          <w:sz w:val="24"/>
          <w:szCs w:val="24"/>
        </w:rPr>
        <w:t>)</w:t>
      </w:r>
      <w:r>
        <w:rPr>
          <w:rFonts w:hint="eastAsia" w:ascii="宋体" w:hAnsi="宋体"/>
          <w:bCs/>
          <w:sz w:val="24"/>
          <w:szCs w:val="24"/>
        </w:rPr>
        <w:t>的政府采购活动，根据招标文件的规定提交相关资格证明文件。本单位郑重声明如下：</w:t>
      </w:r>
    </w:p>
    <w:p>
      <w:pPr>
        <w:pStyle w:val="108"/>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本项目非联合体投标。</w:t>
      </w:r>
    </w:p>
    <w:p>
      <w:pPr>
        <w:pStyle w:val="108"/>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如上述声明内容不实，本单位自愿接受政府采购监管部门按照《政府采购法》的规定给予处罚。</w:t>
      </w:r>
    </w:p>
    <w:p>
      <w:pPr>
        <w:tabs>
          <w:tab w:val="left" w:pos="854"/>
        </w:tabs>
        <w:spacing w:line="360" w:lineRule="auto"/>
        <w:rPr>
          <w:rFonts w:ascii="宋体"/>
          <w:bCs/>
          <w:sz w:val="24"/>
          <w:szCs w:val="24"/>
        </w:rPr>
      </w:pPr>
    </w:p>
    <w:p>
      <w:pPr>
        <w:tabs>
          <w:tab w:val="left" w:pos="854"/>
        </w:tabs>
        <w:spacing w:line="360" w:lineRule="auto"/>
        <w:rPr>
          <w:rFonts w:ascii="宋体"/>
          <w:bCs/>
          <w:sz w:val="24"/>
          <w:szCs w:val="24"/>
        </w:rPr>
      </w:pP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w:t>
      </w:r>
      <w:r>
        <w:rPr>
          <w:rFonts w:ascii="宋体" w:hAnsi="宋体"/>
          <w:bCs/>
          <w:sz w:val="24"/>
          <w:szCs w:val="21"/>
          <w:lang w:val="zh-CN"/>
        </w:rPr>
        <w:t xml:space="preserve"> (</w:t>
      </w:r>
      <w:r>
        <w:rPr>
          <w:rFonts w:hint="eastAsia" w:ascii="宋体" w:hAnsi="宋体"/>
          <w:bCs/>
          <w:sz w:val="24"/>
          <w:szCs w:val="21"/>
          <w:lang w:val="zh-CN"/>
        </w:rPr>
        <w:t>公章</w:t>
      </w:r>
      <w:r>
        <w:rPr>
          <w:rFonts w:ascii="宋体" w:hAnsi="宋体"/>
          <w:bCs/>
          <w:sz w:val="24"/>
          <w:szCs w:val="21"/>
          <w:lang w:val="zh-CN"/>
        </w:rPr>
        <w:t>)</w:t>
      </w:r>
      <w:r>
        <w:rPr>
          <w:rFonts w:hint="eastAsia" w:ascii="宋体" w:hAnsi="宋体"/>
          <w:bCs/>
          <w:sz w:val="24"/>
          <w:szCs w:val="21"/>
          <w:lang w:val="zh-CN"/>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sz w:val="24"/>
        </w:rPr>
      </w:pPr>
      <w:r>
        <w:rPr>
          <w:sz w:val="24"/>
        </w:rPr>
        <w:br w:type="page"/>
      </w:r>
    </w:p>
    <w:p>
      <w:pPr>
        <w:rPr>
          <w:sz w:val="24"/>
        </w:rPr>
      </w:pPr>
      <w:r>
        <w:rPr>
          <w:rFonts w:hint="eastAsia"/>
          <w:sz w:val="24"/>
        </w:rPr>
        <w:t>附件14-1</w:t>
      </w:r>
    </w:p>
    <w:p>
      <w:pPr>
        <w:rPr>
          <w:sz w:val="24"/>
        </w:rPr>
      </w:pPr>
    </w:p>
    <w:p>
      <w:pPr>
        <w:pStyle w:val="5"/>
        <w:numPr>
          <w:ilvl w:val="0"/>
          <w:numId w:val="0"/>
        </w:numPr>
        <w:spacing w:before="40" w:after="40" w:line="360" w:lineRule="auto"/>
        <w:ind w:left="0" w:leftChars="0" w:firstLine="0" w:firstLineChars="0"/>
        <w:jc w:val="center"/>
        <w:rPr>
          <w:rFonts w:ascii="宋体"/>
          <w:bCs w:val="0"/>
        </w:rPr>
      </w:pPr>
      <w:r>
        <w:rPr>
          <w:rFonts w:hint="eastAsia" w:ascii="宋体" w:hAnsi="宋体"/>
          <w:bCs w:val="0"/>
        </w:rPr>
        <w:t>制造商中小企业声明函（适用于货物类项目）</w:t>
      </w:r>
    </w:p>
    <w:p>
      <w:pPr>
        <w:spacing w:line="360" w:lineRule="auto"/>
        <w:rPr>
          <w:rFonts w:ascii="宋体"/>
          <w:color w:val="000000"/>
          <w:kern w:val="0"/>
          <w:sz w:val="22"/>
          <w:szCs w:val="28"/>
        </w:rPr>
      </w:pPr>
      <w:r>
        <w:rPr>
          <w:rFonts w:hint="eastAsia" w:ascii="宋体" w:hAnsi="宋体"/>
          <w:color w:val="000000"/>
          <w:kern w:val="0"/>
          <w:sz w:val="22"/>
          <w:szCs w:val="28"/>
        </w:rPr>
        <w:t>阳新县政府采购中心：</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本公司（联合体）郑重声明，根据《政府采购促进中小企业发展管理办法》（财库﹝</w:t>
      </w:r>
      <w:r>
        <w:rPr>
          <w:rFonts w:ascii="宋体" w:hAnsi="宋体"/>
          <w:color w:val="000000"/>
          <w:kern w:val="0"/>
          <w:sz w:val="22"/>
          <w:szCs w:val="28"/>
        </w:rPr>
        <w:t>2020</w:t>
      </w:r>
      <w:r>
        <w:rPr>
          <w:rFonts w:hint="eastAsia" w:ascii="宋体" w:hAnsi="宋体"/>
          <w:color w:val="000000"/>
          <w:kern w:val="0"/>
          <w:sz w:val="22"/>
          <w:szCs w:val="28"/>
        </w:rPr>
        <w:t>﹞</w:t>
      </w:r>
      <w:r>
        <w:rPr>
          <w:rFonts w:ascii="宋体" w:hAnsi="宋体"/>
          <w:color w:val="000000"/>
          <w:kern w:val="0"/>
          <w:sz w:val="22"/>
          <w:szCs w:val="28"/>
        </w:rPr>
        <w:t>46</w:t>
      </w:r>
      <w:r>
        <w:rPr>
          <w:rFonts w:hint="eastAsia" w:ascii="宋体" w:hAnsi="宋体"/>
          <w:color w:val="000000"/>
          <w:kern w:val="0"/>
          <w:sz w:val="22"/>
          <w:szCs w:val="28"/>
        </w:rPr>
        <w:t>号）的规定，本公司（联合体）参加</w:t>
      </w:r>
      <w:r>
        <w:rPr>
          <w:rFonts w:hint="eastAsia" w:ascii="宋体" w:hAnsi="宋体"/>
          <w:color w:val="000000"/>
          <w:kern w:val="0"/>
          <w:sz w:val="22"/>
          <w:szCs w:val="28"/>
          <w:u w:val="single"/>
        </w:rPr>
        <w:t>（单位名称）</w:t>
      </w:r>
      <w:r>
        <w:rPr>
          <w:rFonts w:hint="eastAsia" w:ascii="宋体" w:hAnsi="宋体"/>
          <w:color w:val="000000"/>
          <w:kern w:val="0"/>
          <w:sz w:val="22"/>
          <w:szCs w:val="28"/>
        </w:rPr>
        <w:t>的</w:t>
      </w:r>
      <w:r>
        <w:rPr>
          <w:rFonts w:hint="eastAsia" w:ascii="宋体" w:hAnsi="宋体"/>
          <w:color w:val="000000"/>
          <w:kern w:val="0"/>
          <w:sz w:val="22"/>
          <w:szCs w:val="28"/>
          <w:u w:val="single"/>
        </w:rPr>
        <w:t>（项目名称）</w:t>
      </w:r>
      <w:r>
        <w:rPr>
          <w:rFonts w:hint="eastAsia" w:ascii="宋体" w:hAnsi="宋体"/>
          <w:color w:val="000000"/>
          <w:kern w:val="0"/>
          <w:sz w:val="22"/>
          <w:szCs w:val="28"/>
        </w:rPr>
        <w:t>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sz w:val="22"/>
        </w:rPr>
      </w:pPr>
      <w:r>
        <w:rPr>
          <w:color w:val="0D0D0D"/>
          <w:sz w:val="22"/>
        </w:rPr>
        <w:t>1.</w:t>
      </w:r>
      <w:r>
        <w:rPr>
          <w:color w:val="0D0D0D"/>
          <w:sz w:val="22"/>
          <w:u w:val="single"/>
        </w:rPr>
        <w:t xml:space="preserve"> </w:t>
      </w:r>
      <w:r>
        <w:rPr>
          <w:rFonts w:hint="eastAsia"/>
          <w:color w:val="0D0D0D"/>
          <w:sz w:val="22"/>
          <w:u w:val="single"/>
        </w:rPr>
        <w:t>（标的名称）</w:t>
      </w:r>
      <w:r>
        <w:rPr>
          <w:color w:val="0D0D0D"/>
          <w:sz w:val="22"/>
          <w:u w:val="single"/>
        </w:rPr>
        <w:t xml:space="preserve"> </w:t>
      </w:r>
      <w:r>
        <w:rPr>
          <w:rFonts w:hint="eastAsia"/>
          <w:color w:val="0D0D0D"/>
          <w:sz w:val="22"/>
        </w:rPr>
        <w:t>，属于</w:t>
      </w:r>
      <w:r>
        <w:rPr>
          <w:color w:val="0D0D0D"/>
          <w:sz w:val="22"/>
          <w:u w:val="single"/>
        </w:rPr>
        <w:t xml:space="preserve"> </w:t>
      </w:r>
      <w:r>
        <w:rPr>
          <w:rFonts w:hint="eastAsia"/>
          <w:color w:val="0D0D0D"/>
          <w:sz w:val="22"/>
          <w:u w:val="single"/>
        </w:rPr>
        <w:t>（采购文件中明确的所属行业）</w:t>
      </w:r>
      <w:r>
        <w:rPr>
          <w:rFonts w:hint="eastAsia"/>
          <w:color w:val="0D0D0D"/>
          <w:sz w:val="22"/>
        </w:rPr>
        <w:t>行业</w:t>
      </w:r>
      <w:r>
        <w:rPr>
          <w:color w:val="0D0D0D"/>
          <w:sz w:val="22"/>
        </w:rPr>
        <w:t xml:space="preserve"> </w:t>
      </w:r>
      <w:r>
        <w:rPr>
          <w:rFonts w:hint="eastAsia"/>
          <w:color w:val="0D0D0D"/>
          <w:sz w:val="22"/>
        </w:rPr>
        <w:t>；</w:t>
      </w:r>
      <w:r>
        <w:rPr>
          <w:rFonts w:hint="eastAsia"/>
          <w:color w:val="0D0D0D"/>
          <w:sz w:val="22"/>
          <w:lang w:eastAsia="zh-CN"/>
        </w:rPr>
        <w:t>制造商</w:t>
      </w:r>
      <w:r>
        <w:rPr>
          <w:rFonts w:hint="eastAsia"/>
          <w:color w:val="0D0D0D"/>
          <w:sz w:val="22"/>
        </w:rPr>
        <w:t>为</w:t>
      </w:r>
      <w:r>
        <w:rPr>
          <w:color w:val="0D0D0D"/>
          <w:sz w:val="22"/>
          <w:u w:val="single"/>
        </w:rPr>
        <w:t xml:space="preserve"> </w:t>
      </w:r>
      <w:r>
        <w:rPr>
          <w:rFonts w:hint="eastAsia"/>
          <w:color w:val="0D0D0D"/>
          <w:sz w:val="22"/>
          <w:u w:val="single"/>
        </w:rPr>
        <w:t>（</w:t>
      </w:r>
      <w:r>
        <w:rPr>
          <w:rFonts w:hint="eastAsia"/>
          <w:color w:val="0D0D0D"/>
          <w:sz w:val="22"/>
          <w:u w:val="single"/>
          <w:lang w:eastAsia="zh-CN"/>
        </w:rPr>
        <w:t>制造商</w:t>
      </w:r>
      <w:r>
        <w:rPr>
          <w:rFonts w:hint="eastAsia"/>
          <w:color w:val="0D0D0D"/>
          <w:sz w:val="22"/>
          <w:u w:val="single"/>
        </w:rPr>
        <w:t>名称）</w:t>
      </w:r>
      <w:r>
        <w:rPr>
          <w:color w:val="0D0D0D"/>
          <w:sz w:val="22"/>
          <w:u w:val="single"/>
        </w:rPr>
        <w:t xml:space="preserve"> </w:t>
      </w:r>
      <w:r>
        <w:rPr>
          <w:rFonts w:hint="eastAsia"/>
          <w:color w:val="0D0D0D"/>
          <w:sz w:val="22"/>
        </w:rPr>
        <w:t>，从业人员人，营业收入为万元，资产总额为万元（从业人员、营业收入、资产总额填报上一年度数据，无上一年度数据的新成立企业可不填报）</w:t>
      </w:r>
      <w:r>
        <w:rPr>
          <w:color w:val="0D0D0D"/>
          <w:sz w:val="22"/>
        </w:rPr>
        <w:t xml:space="preserve"> </w:t>
      </w:r>
      <w:r>
        <w:rPr>
          <w:rFonts w:hint="eastAsia"/>
          <w:color w:val="0D0D0D"/>
          <w:sz w:val="22"/>
        </w:rPr>
        <w:t>，属于</w:t>
      </w:r>
      <w:r>
        <w:rPr>
          <w:color w:val="0D0D0D"/>
          <w:sz w:val="22"/>
          <w:u w:val="single"/>
        </w:rPr>
        <w:t xml:space="preserve"> </w:t>
      </w:r>
      <w:r>
        <w:rPr>
          <w:rFonts w:hint="eastAsia"/>
          <w:color w:val="0D0D0D"/>
          <w:sz w:val="22"/>
          <w:u w:val="single"/>
        </w:rPr>
        <w:t>（中型企业、小型企业、微型企业）</w:t>
      </w:r>
      <w:r>
        <w:rPr>
          <w:color w:val="0D0D0D"/>
          <w:sz w:val="22"/>
          <w:u w:val="single"/>
        </w:rPr>
        <w:t xml:space="preserve"> </w:t>
      </w:r>
      <w:r>
        <w:rPr>
          <w:rFonts w:hint="eastAsia"/>
          <w:color w:val="0D0D0D"/>
          <w:sz w:val="22"/>
        </w:rPr>
        <w:t>；</w:t>
      </w:r>
    </w:p>
    <w:p>
      <w:pPr>
        <w:spacing w:line="360" w:lineRule="auto"/>
        <w:ind w:firstLine="440" w:firstLineChars="200"/>
        <w:rPr>
          <w:color w:val="0D0D0D"/>
          <w:sz w:val="22"/>
        </w:rPr>
      </w:pPr>
      <w:r>
        <w:rPr>
          <w:color w:val="0D0D0D"/>
          <w:sz w:val="22"/>
        </w:rPr>
        <w:t>2.</w:t>
      </w:r>
      <w:r>
        <w:rPr>
          <w:color w:val="0D0D0D"/>
          <w:sz w:val="22"/>
          <w:u w:val="single"/>
        </w:rPr>
        <w:t xml:space="preserve"> </w:t>
      </w:r>
      <w:r>
        <w:rPr>
          <w:rFonts w:hint="eastAsia"/>
          <w:color w:val="0D0D0D"/>
          <w:sz w:val="22"/>
          <w:u w:val="single"/>
        </w:rPr>
        <w:t>（标的名称）</w:t>
      </w:r>
      <w:r>
        <w:rPr>
          <w:color w:val="0D0D0D"/>
          <w:sz w:val="22"/>
          <w:u w:val="single"/>
        </w:rPr>
        <w:t xml:space="preserve"> </w:t>
      </w:r>
      <w:r>
        <w:rPr>
          <w:rFonts w:hint="eastAsia"/>
          <w:color w:val="0D0D0D"/>
          <w:sz w:val="22"/>
        </w:rPr>
        <w:t>，属于</w:t>
      </w:r>
      <w:r>
        <w:rPr>
          <w:color w:val="0D0D0D"/>
          <w:sz w:val="22"/>
          <w:u w:val="single"/>
        </w:rPr>
        <w:t xml:space="preserve"> </w:t>
      </w:r>
      <w:r>
        <w:rPr>
          <w:rFonts w:hint="eastAsia"/>
          <w:color w:val="0D0D0D"/>
          <w:sz w:val="22"/>
          <w:u w:val="single"/>
        </w:rPr>
        <w:t>（采购文件中明确的所属行业）</w:t>
      </w:r>
      <w:r>
        <w:rPr>
          <w:rFonts w:hint="eastAsia"/>
          <w:color w:val="0D0D0D"/>
          <w:sz w:val="22"/>
        </w:rPr>
        <w:t>行业</w:t>
      </w:r>
      <w:r>
        <w:rPr>
          <w:color w:val="0D0D0D"/>
          <w:sz w:val="22"/>
        </w:rPr>
        <w:t xml:space="preserve"> </w:t>
      </w:r>
      <w:r>
        <w:rPr>
          <w:rFonts w:hint="eastAsia"/>
          <w:color w:val="0D0D0D"/>
          <w:sz w:val="22"/>
        </w:rPr>
        <w:t>；</w:t>
      </w:r>
      <w:r>
        <w:rPr>
          <w:rFonts w:hint="eastAsia"/>
          <w:color w:val="0D0D0D"/>
          <w:sz w:val="22"/>
          <w:lang w:eastAsia="zh-CN"/>
        </w:rPr>
        <w:t>制造商</w:t>
      </w:r>
      <w:r>
        <w:rPr>
          <w:rFonts w:hint="eastAsia"/>
          <w:color w:val="0D0D0D"/>
          <w:sz w:val="22"/>
        </w:rPr>
        <w:t>为</w:t>
      </w:r>
      <w:r>
        <w:rPr>
          <w:color w:val="0D0D0D"/>
          <w:sz w:val="22"/>
          <w:u w:val="single"/>
        </w:rPr>
        <w:t xml:space="preserve"> </w:t>
      </w:r>
      <w:r>
        <w:rPr>
          <w:rFonts w:hint="eastAsia"/>
          <w:color w:val="0D0D0D"/>
          <w:sz w:val="22"/>
          <w:u w:val="single"/>
        </w:rPr>
        <w:t>（</w:t>
      </w:r>
      <w:r>
        <w:rPr>
          <w:rFonts w:hint="eastAsia"/>
          <w:color w:val="0D0D0D"/>
          <w:sz w:val="22"/>
          <w:u w:val="single"/>
          <w:lang w:eastAsia="zh-CN"/>
        </w:rPr>
        <w:t>制造商</w:t>
      </w:r>
      <w:r>
        <w:rPr>
          <w:rFonts w:hint="eastAsia"/>
          <w:color w:val="0D0D0D"/>
          <w:sz w:val="22"/>
          <w:u w:val="single"/>
        </w:rPr>
        <w:t>名称）</w:t>
      </w:r>
      <w:r>
        <w:rPr>
          <w:color w:val="0D0D0D"/>
          <w:sz w:val="22"/>
          <w:u w:val="single"/>
        </w:rPr>
        <w:t xml:space="preserve"> </w:t>
      </w:r>
      <w:r>
        <w:rPr>
          <w:rFonts w:hint="eastAsia"/>
          <w:color w:val="0D0D0D"/>
          <w:sz w:val="22"/>
        </w:rPr>
        <w:t>，从业人员人，营业收入为万元，资产总额为万元（从业人员、营业收入、资产总额填报上一年度数据，无上一年度数据的新成立企业可不填报）</w:t>
      </w:r>
      <w:r>
        <w:rPr>
          <w:color w:val="0D0D0D"/>
          <w:sz w:val="22"/>
        </w:rPr>
        <w:t xml:space="preserve"> </w:t>
      </w:r>
      <w:r>
        <w:rPr>
          <w:rFonts w:hint="eastAsia"/>
          <w:color w:val="0D0D0D"/>
          <w:sz w:val="22"/>
        </w:rPr>
        <w:t>，属于</w:t>
      </w:r>
      <w:r>
        <w:rPr>
          <w:color w:val="0D0D0D"/>
          <w:sz w:val="22"/>
          <w:u w:val="single"/>
        </w:rPr>
        <w:t xml:space="preserve"> </w:t>
      </w:r>
      <w:r>
        <w:rPr>
          <w:rFonts w:hint="eastAsia"/>
          <w:color w:val="0D0D0D"/>
          <w:sz w:val="22"/>
          <w:u w:val="single"/>
        </w:rPr>
        <w:t>（中型企业、小型企业、微型企业）</w:t>
      </w:r>
      <w:r>
        <w:rPr>
          <w:rFonts w:hint="eastAsia"/>
          <w:color w:val="0D0D0D"/>
          <w:sz w:val="22"/>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本企业对上述声明内容的真实性负责。如有虚假，将依法承担相应责任。</w:t>
      </w:r>
    </w:p>
    <w:p>
      <w:pPr>
        <w:spacing w:line="360" w:lineRule="auto"/>
        <w:ind w:firstLine="440" w:firstLineChars="200"/>
        <w:rPr>
          <w:rFonts w:ascii="宋体"/>
          <w:color w:val="000000"/>
          <w:kern w:val="0"/>
          <w:sz w:val="22"/>
          <w:szCs w:val="28"/>
        </w:rPr>
      </w:pP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说明：以联合体方式参与项目投标的供应商，应由联合体各方盖章。</w:t>
      </w:r>
    </w:p>
    <w:p>
      <w:pPr>
        <w:spacing w:line="360" w:lineRule="auto"/>
        <w:ind w:firstLine="440" w:firstLineChars="200"/>
        <w:rPr>
          <w:rFonts w:ascii="宋体"/>
          <w:color w:val="000000"/>
          <w:kern w:val="0"/>
          <w:sz w:val="22"/>
          <w:szCs w:val="28"/>
        </w:rPr>
      </w:pPr>
    </w:p>
    <w:p>
      <w:pPr>
        <w:spacing w:line="360" w:lineRule="auto"/>
        <w:ind w:firstLine="4419" w:firstLineChars="2009"/>
        <w:jc w:val="left"/>
        <w:rPr>
          <w:rFonts w:ascii="宋体"/>
          <w:color w:val="000000"/>
          <w:kern w:val="0"/>
          <w:sz w:val="22"/>
          <w:szCs w:val="28"/>
        </w:rPr>
      </w:pPr>
      <w:r>
        <w:rPr>
          <w:rFonts w:hint="eastAsia" w:ascii="宋体" w:hAnsi="宋体"/>
          <w:color w:val="000000"/>
          <w:kern w:val="0"/>
          <w:sz w:val="22"/>
          <w:szCs w:val="28"/>
        </w:rPr>
        <w:t>投标人（公章）：</w:t>
      </w:r>
    </w:p>
    <w:p>
      <w:pPr>
        <w:spacing w:line="360" w:lineRule="auto"/>
        <w:ind w:firstLine="4419" w:firstLineChars="2009"/>
        <w:jc w:val="left"/>
        <w:rPr>
          <w:rFonts w:ascii="宋体"/>
          <w:color w:val="000000"/>
          <w:kern w:val="0"/>
          <w:sz w:val="22"/>
          <w:szCs w:val="28"/>
          <w:u w:val="single"/>
        </w:rPr>
      </w:pPr>
      <w:r>
        <w:rPr>
          <w:rFonts w:hint="eastAsia" w:ascii="宋体" w:hAnsi="宋体"/>
          <w:color w:val="000000"/>
          <w:kern w:val="0"/>
          <w:sz w:val="22"/>
          <w:szCs w:val="28"/>
        </w:rPr>
        <w:t>日</w:t>
      </w:r>
      <w:r>
        <w:rPr>
          <w:rFonts w:ascii="宋体"/>
          <w:color w:val="000000"/>
          <w:kern w:val="0"/>
          <w:sz w:val="22"/>
          <w:szCs w:val="28"/>
        </w:rPr>
        <w:t> </w:t>
      </w:r>
      <w:r>
        <w:rPr>
          <w:rFonts w:ascii="宋体" w:hAnsi="宋体"/>
          <w:color w:val="000000"/>
          <w:kern w:val="0"/>
          <w:sz w:val="22"/>
          <w:szCs w:val="28"/>
        </w:rPr>
        <w:t xml:space="preserve">  </w:t>
      </w:r>
      <w:r>
        <w:rPr>
          <w:rFonts w:hint="eastAsia" w:ascii="宋体" w:hAnsi="宋体"/>
          <w:color w:val="000000"/>
          <w:kern w:val="0"/>
          <w:sz w:val="22"/>
          <w:szCs w:val="28"/>
        </w:rPr>
        <w:t>期：</w:t>
      </w:r>
    </w:p>
    <w:p/>
    <w:p>
      <w:pPr>
        <w:spacing w:line="360" w:lineRule="auto"/>
        <w:ind w:left="843" w:hanging="840" w:hangingChars="350"/>
        <w:jc w:val="left"/>
        <w:rPr>
          <w:rFonts w:ascii="宋体"/>
          <w:b w:val="0"/>
          <w:bCs/>
          <w:color w:val="000000"/>
          <w:sz w:val="24"/>
          <w:szCs w:val="21"/>
        </w:rPr>
      </w:pPr>
      <w:r>
        <w:rPr>
          <w:rFonts w:hint="eastAsia" w:ascii="宋体" w:hAnsi="宋体"/>
          <w:b w:val="0"/>
          <w:bCs/>
          <w:color w:val="000000"/>
          <w:sz w:val="24"/>
          <w:szCs w:val="21"/>
        </w:rPr>
        <w:t>注：</w:t>
      </w:r>
      <w:r>
        <w:rPr>
          <w:rFonts w:ascii="宋体" w:hAnsi="宋体"/>
          <w:b w:val="0"/>
          <w:bCs/>
          <w:color w:val="000000"/>
          <w:sz w:val="24"/>
          <w:szCs w:val="21"/>
        </w:rPr>
        <w:t>1</w:t>
      </w:r>
      <w:r>
        <w:rPr>
          <w:rFonts w:hint="eastAsia" w:ascii="宋体" w:hAnsi="宋体"/>
          <w:b w:val="0"/>
          <w:bCs/>
          <w:color w:val="000000"/>
          <w:sz w:val="24"/>
          <w:szCs w:val="21"/>
        </w:rPr>
        <w:t>、从业人员、营业收入、资产总额填报上一年度数据，无上一年度数据的新成立企业可不填报。</w:t>
      </w:r>
    </w:p>
    <w:p>
      <w:pPr>
        <w:spacing w:line="360" w:lineRule="auto"/>
        <w:ind w:left="843" w:hanging="840" w:hangingChars="350"/>
        <w:jc w:val="left"/>
        <w:rPr>
          <w:rFonts w:hint="eastAsia" w:ascii="宋体" w:hAnsi="宋体"/>
          <w:b w:val="0"/>
          <w:bCs/>
          <w:color w:val="000000"/>
          <w:sz w:val="24"/>
          <w:szCs w:val="21"/>
          <w:lang w:val="en-US" w:eastAsia="zh-CN"/>
        </w:rPr>
      </w:pPr>
      <w:r>
        <w:rPr>
          <w:rFonts w:hint="eastAsia" w:ascii="宋体" w:hAnsi="宋体"/>
          <w:b w:val="0"/>
          <w:bCs/>
          <w:color w:val="000000"/>
          <w:sz w:val="24"/>
          <w:szCs w:val="21"/>
          <w:lang w:val="en-US" w:eastAsia="zh-CN"/>
        </w:rPr>
        <w:t>2、货物类必须提供</w:t>
      </w:r>
      <w:r>
        <w:rPr>
          <w:rFonts w:hint="eastAsia" w:ascii="宋体" w:hAnsi="宋体"/>
          <w:b/>
          <w:bCs w:val="0"/>
          <w:color w:val="FF0000"/>
          <w:sz w:val="24"/>
          <w:szCs w:val="21"/>
          <w:lang w:val="en-US" w:eastAsia="zh-CN"/>
        </w:rPr>
        <w:t>制造商</w:t>
      </w:r>
      <w:r>
        <w:rPr>
          <w:rFonts w:hint="eastAsia" w:ascii="宋体" w:hAnsi="宋体"/>
          <w:b w:val="0"/>
          <w:bCs/>
          <w:color w:val="000000"/>
          <w:sz w:val="24"/>
          <w:szCs w:val="21"/>
          <w:lang w:val="en-US" w:eastAsia="zh-CN"/>
        </w:rPr>
        <w:t>的中小企业声明函，其他无效。</w:t>
      </w:r>
    </w:p>
    <w:p>
      <w:r>
        <w:rPr>
          <w:rFonts w:hint="eastAsia" w:ascii="宋体" w:hAnsi="宋体"/>
          <w:b/>
          <w:color w:val="000000"/>
          <w:sz w:val="24"/>
          <w:szCs w:val="21"/>
        </w:rPr>
        <w:br w:type="page"/>
      </w:r>
    </w:p>
    <w:p>
      <w:pPr>
        <w:jc w:val="center"/>
        <w:rPr>
          <w:rFonts w:ascii="宋体"/>
          <w:b/>
          <w:sz w:val="30"/>
          <w:szCs w:val="30"/>
        </w:rPr>
      </w:pPr>
      <w:r>
        <w:rPr>
          <w:rFonts w:hint="eastAsia" w:ascii="宋体" w:hAnsi="宋体"/>
          <w:b/>
          <w:sz w:val="30"/>
          <w:szCs w:val="30"/>
        </w:rPr>
        <w:t>中小企业声明函</w:t>
      </w:r>
    </w:p>
    <w:p>
      <w:pPr>
        <w:spacing w:line="340" w:lineRule="exact"/>
        <w:jc w:val="center"/>
        <w:rPr>
          <w:rFonts w:ascii="宋体"/>
          <w:sz w:val="28"/>
          <w:szCs w:val="28"/>
        </w:rPr>
      </w:pPr>
      <w:r>
        <w:rPr>
          <w:rFonts w:hint="eastAsia" w:ascii="宋体" w:hAnsi="宋体"/>
          <w:sz w:val="28"/>
          <w:szCs w:val="28"/>
        </w:rPr>
        <w:t>（适用于工程类、服务类项目）</w:t>
      </w: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color w:val="0D0D0D"/>
          <w:sz w:val="24"/>
          <w:szCs w:val="24"/>
        </w:rPr>
      </w:pPr>
      <w:r>
        <w:rPr>
          <w:rFonts w:hint="eastAsia"/>
          <w:color w:val="0D0D0D"/>
          <w:sz w:val="24"/>
          <w:szCs w:val="24"/>
        </w:rPr>
        <w:t>本公司（联合体）郑重声明，根据《政府采购促进中小企业发展管理办法》（财库﹝</w:t>
      </w:r>
      <w:r>
        <w:rPr>
          <w:color w:val="0D0D0D"/>
          <w:sz w:val="24"/>
          <w:szCs w:val="24"/>
        </w:rPr>
        <w:t>2020</w:t>
      </w:r>
      <w:r>
        <w:rPr>
          <w:rFonts w:hint="eastAsia"/>
          <w:color w:val="0D0D0D"/>
          <w:sz w:val="24"/>
          <w:szCs w:val="24"/>
        </w:rPr>
        <w:t>﹞</w:t>
      </w:r>
      <w:r>
        <w:rPr>
          <w:color w:val="0D0D0D"/>
          <w:sz w:val="24"/>
          <w:szCs w:val="24"/>
        </w:rPr>
        <w:t xml:space="preserve">46 </w:t>
      </w:r>
      <w:r>
        <w:rPr>
          <w:rFonts w:hint="eastAsia"/>
          <w:color w:val="0D0D0D"/>
          <w:sz w:val="24"/>
          <w:szCs w:val="24"/>
        </w:rPr>
        <w:t>号）的规定，本公司（联合体）参加</w:t>
      </w:r>
      <w:r>
        <w:rPr>
          <w:color w:val="0D0D0D"/>
          <w:sz w:val="24"/>
          <w:szCs w:val="24"/>
          <w:u w:val="single"/>
        </w:rPr>
        <w:t xml:space="preserve"> </w:t>
      </w:r>
      <w:r>
        <w:rPr>
          <w:rFonts w:hint="eastAsia"/>
          <w:color w:val="0D0D0D"/>
          <w:sz w:val="24"/>
          <w:szCs w:val="24"/>
          <w:u w:val="single"/>
        </w:rPr>
        <w:t>（单位名称）</w:t>
      </w:r>
      <w:r>
        <w:rPr>
          <w:color w:val="0D0D0D"/>
          <w:sz w:val="24"/>
          <w:szCs w:val="24"/>
          <w:u w:val="single"/>
        </w:rPr>
        <w:t xml:space="preserve"> </w:t>
      </w:r>
      <w:r>
        <w:rPr>
          <w:rFonts w:hint="eastAsia"/>
          <w:color w:val="0D0D0D"/>
          <w:sz w:val="24"/>
          <w:szCs w:val="24"/>
        </w:rPr>
        <w:t>的</w:t>
      </w:r>
      <w:r>
        <w:rPr>
          <w:color w:val="0D0D0D"/>
          <w:sz w:val="24"/>
          <w:szCs w:val="24"/>
          <w:u w:val="single"/>
        </w:rPr>
        <w:t xml:space="preserve"> </w:t>
      </w:r>
      <w:r>
        <w:rPr>
          <w:rFonts w:hint="eastAsia"/>
          <w:color w:val="0D0D0D"/>
          <w:sz w:val="24"/>
          <w:szCs w:val="24"/>
          <w:u w:val="single"/>
        </w:rPr>
        <w:t>（项目名称）</w:t>
      </w:r>
      <w:r>
        <w:rPr>
          <w:color w:val="0D0D0D"/>
          <w:sz w:val="24"/>
          <w:szCs w:val="24"/>
          <w:u w:val="single"/>
        </w:rPr>
        <w:t xml:space="preserve"> </w:t>
      </w:r>
      <w:r>
        <w:rPr>
          <w:rFonts w:hint="eastAsia"/>
          <w:color w:val="0D0D0D"/>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color w:val="0D0D0D"/>
          <w:sz w:val="24"/>
          <w:szCs w:val="24"/>
        </w:rPr>
      </w:pPr>
      <w:r>
        <w:rPr>
          <w:color w:val="0D0D0D"/>
          <w:sz w:val="24"/>
          <w:szCs w:val="24"/>
        </w:rPr>
        <w:t>1.</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color w:val="0D0D0D"/>
          <w:sz w:val="24"/>
          <w:szCs w:val="24"/>
          <w:u w:val="single"/>
        </w:rPr>
        <w:t xml:space="preserve"> </w:t>
      </w:r>
      <w:r>
        <w:rPr>
          <w:rFonts w:hint="eastAsia"/>
          <w:color w:val="0D0D0D"/>
          <w:sz w:val="24"/>
          <w:szCs w:val="24"/>
        </w:rPr>
        <w:t>；</w:t>
      </w:r>
    </w:p>
    <w:p>
      <w:pPr>
        <w:spacing w:line="360" w:lineRule="auto"/>
        <w:ind w:firstLine="480" w:firstLineChars="200"/>
        <w:rPr>
          <w:color w:val="0D0D0D"/>
          <w:sz w:val="24"/>
          <w:szCs w:val="24"/>
        </w:rPr>
      </w:pPr>
      <w:r>
        <w:rPr>
          <w:color w:val="0D0D0D"/>
          <w:sz w:val="24"/>
          <w:szCs w:val="24"/>
        </w:rPr>
        <w:t>2.</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color w:val="0D0D0D"/>
          <w:sz w:val="24"/>
          <w:szCs w:val="24"/>
        </w:rPr>
      </w:pPr>
      <w:r>
        <w:rPr>
          <w:rFonts w:hint="eastAsia"/>
          <w:color w:val="0D0D0D"/>
          <w:sz w:val="24"/>
          <w:szCs w:val="24"/>
        </w:rPr>
        <w:t>本企业对上述声明内容的真实性负责。如有虚假，将依法承担相应责任。</w:t>
      </w:r>
    </w:p>
    <w:p>
      <w:pPr>
        <w:spacing w:line="360" w:lineRule="auto"/>
        <w:ind w:left="1091" w:hanging="1091" w:hangingChars="453"/>
        <w:jc w:val="left"/>
        <w:rPr>
          <w:rFonts w:ascii="宋体"/>
          <w:b/>
          <w:color w:val="0D0D0D"/>
          <w:sz w:val="24"/>
          <w:szCs w:val="21"/>
          <w:lang w:val="zh-CN"/>
        </w:rPr>
      </w:pPr>
    </w:p>
    <w:p>
      <w:pPr>
        <w:spacing w:line="360" w:lineRule="auto"/>
        <w:ind w:left="1091" w:hanging="1091" w:hangingChars="453"/>
        <w:jc w:val="left"/>
        <w:rPr>
          <w:rFonts w:ascii="宋体"/>
          <w:color w:val="0D0D0D"/>
          <w:sz w:val="24"/>
          <w:szCs w:val="21"/>
          <w:lang w:val="zh-CN"/>
        </w:rPr>
      </w:pPr>
      <w:r>
        <w:rPr>
          <w:rFonts w:hint="eastAsia" w:ascii="宋体" w:hAnsi="宋体"/>
          <w:b/>
          <w:color w:val="0D0D0D"/>
          <w:sz w:val="24"/>
          <w:szCs w:val="21"/>
          <w:lang w:val="zh-CN"/>
        </w:rPr>
        <w:t>说明：</w:t>
      </w:r>
      <w:r>
        <w:rPr>
          <w:rFonts w:hint="eastAsia" w:ascii="宋体" w:hAnsi="宋体"/>
          <w:color w:val="0D0D0D"/>
          <w:sz w:val="24"/>
          <w:szCs w:val="21"/>
          <w:lang w:val="zh-CN"/>
        </w:rPr>
        <w:t>以联合体方式参与项目投标的供应商，应由联合体各方盖章。</w:t>
      </w:r>
    </w:p>
    <w:p>
      <w:pPr>
        <w:spacing w:before="100" w:beforeAutospacing="1" w:after="100" w:afterAutospacing="1" w:line="276" w:lineRule="auto"/>
        <w:ind w:firstLine="3436" w:firstLineChars="1432"/>
        <w:rPr>
          <w:rFonts w:ascii="宋体"/>
          <w:bCs/>
          <w:color w:val="0D0D0D"/>
          <w:sz w:val="24"/>
          <w:szCs w:val="21"/>
          <w:lang w:val="zh-CN"/>
        </w:rPr>
      </w:pPr>
      <w:r>
        <w:rPr>
          <w:rFonts w:hint="eastAsia" w:ascii="宋体" w:hAnsi="宋体"/>
          <w:bCs/>
          <w:color w:val="0D0D0D"/>
          <w:sz w:val="24"/>
          <w:szCs w:val="21"/>
          <w:lang w:val="zh-CN"/>
        </w:rPr>
        <w:t>投标人（公章）：</w:t>
      </w:r>
    </w:p>
    <w:p>
      <w:pPr>
        <w:spacing w:before="100" w:beforeAutospacing="1" w:after="100" w:afterAutospacing="1" w:line="360" w:lineRule="auto"/>
        <w:ind w:firstLine="3436" w:firstLineChars="1432"/>
      </w:pPr>
      <w:r>
        <w:rPr>
          <w:rFonts w:hint="eastAsia" w:ascii="Times New Roman" w:hAnsi="宋体"/>
          <w:color w:val="0D0D0D"/>
          <w:sz w:val="24"/>
          <w:szCs w:val="24"/>
        </w:rPr>
        <w:t>日</w:t>
      </w:r>
      <w:r>
        <w:rPr>
          <w:rFonts w:ascii="Times New Roman" w:hAnsi="宋体"/>
          <w:color w:val="0D0D0D"/>
          <w:sz w:val="24"/>
          <w:szCs w:val="24"/>
        </w:rPr>
        <w:t>  </w:t>
      </w:r>
      <w:r>
        <w:rPr>
          <w:rFonts w:hint="eastAsia" w:ascii="Times New Roman" w:hAnsi="宋体"/>
          <w:color w:val="0D0D0D"/>
          <w:sz w:val="24"/>
          <w:szCs w:val="24"/>
        </w:rPr>
        <w:t>期：</w:t>
      </w:r>
    </w:p>
    <w:p>
      <w:pPr>
        <w:rPr>
          <w:rFonts w:ascii="宋体"/>
          <w:color w:val="0D0D0D"/>
        </w:rPr>
      </w:pPr>
      <w:r>
        <w:rPr>
          <w:rFonts w:hint="eastAsia" w:ascii="宋体" w:hAnsi="宋体"/>
          <w:color w:val="0D0D0D"/>
        </w:rPr>
        <w:t>注：</w:t>
      </w:r>
      <w:r>
        <w:rPr>
          <w:rFonts w:ascii="宋体" w:hAnsi="宋体"/>
          <w:color w:val="0D0D0D"/>
        </w:rPr>
        <w:t>1</w:t>
      </w:r>
      <w:r>
        <w:rPr>
          <w:rFonts w:hint="eastAsia" w:ascii="宋体" w:hAnsi="宋体"/>
          <w:color w:val="0D0D0D"/>
        </w:rPr>
        <w:t>、从业人员、营业收入、资产总额填报上一年度数据，无上一年度数据的新成立企业可不填报。</w:t>
      </w:r>
    </w:p>
    <w:p>
      <w:pPr>
        <w:rPr>
          <w:rFonts w:ascii="宋体"/>
          <w:color w:val="0D0D0D"/>
        </w:rPr>
      </w:pPr>
    </w:p>
    <w:p>
      <w:pPr>
        <w:ind w:firstLine="560" w:firstLineChars="200"/>
        <w:rPr>
          <w:rFonts w:ascii="宋体"/>
          <w:color w:val="0D0D0D"/>
        </w:rPr>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color w:val="0D0D0D"/>
        </w:rPr>
        <w:t>2</w:t>
      </w:r>
      <w:r>
        <w:rPr>
          <w:rFonts w:hint="eastAsia" w:ascii="宋体" w:hAnsi="宋体"/>
          <w:color w:val="0D0D0D"/>
        </w:rPr>
        <w:t>、本项目不接受联合体</w:t>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9"/>
        <w:tblW w:w="14174" w:type="dxa"/>
        <w:jc w:val="center"/>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jc w:val="cent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footerReference r:id="rId11"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sz w:val="24"/>
        </w:rPr>
      </w:pPr>
      <w:r>
        <w:rPr>
          <w:rFonts w:hint="eastAsia"/>
          <w:sz w:val="24"/>
        </w:rPr>
        <w:t>附件14-2</w:t>
      </w:r>
    </w:p>
    <w:p>
      <w:pPr>
        <w:jc w:val="center"/>
        <w:rPr>
          <w:rFonts w:ascii="宋体"/>
          <w:b/>
          <w:sz w:val="30"/>
          <w:szCs w:val="30"/>
        </w:rPr>
      </w:pPr>
      <w:r>
        <w:rPr>
          <w:rFonts w:hint="eastAsia" w:ascii="宋体" w:hAnsi="宋体"/>
          <w:b/>
          <w:sz w:val="30"/>
          <w:szCs w:val="30"/>
        </w:rPr>
        <w:t>残疾人福利性单位声明函</w:t>
      </w:r>
    </w:p>
    <w:p>
      <w:pPr>
        <w:spacing w:line="340" w:lineRule="exact"/>
        <w:jc w:val="center"/>
        <w:rPr>
          <w:rFonts w:ascii="宋体"/>
          <w:sz w:val="28"/>
          <w:szCs w:val="28"/>
        </w:rPr>
      </w:pPr>
      <w:r>
        <w:rPr>
          <w:rFonts w:hint="eastAsia" w:ascii="宋体" w:hAnsi="宋体"/>
          <w:sz w:val="28"/>
          <w:szCs w:val="28"/>
        </w:rPr>
        <w:t>（适用于货物类项目）</w:t>
      </w:r>
    </w:p>
    <w:p>
      <w:pPr>
        <w:spacing w:line="360" w:lineRule="auto"/>
        <w:rPr>
          <w:rFonts w:ascii="宋体" w:cs="Courier New"/>
          <w:b/>
          <w:sz w:val="28"/>
          <w:szCs w:val="28"/>
        </w:rPr>
      </w:pPr>
      <w:r>
        <w:rPr>
          <w:rFonts w:hint="eastAsia" w:ascii="宋体" w:hAnsi="宋体" w:cs="Courier New"/>
          <w:b/>
          <w:sz w:val="28"/>
          <w:szCs w:val="28"/>
        </w:rPr>
        <w:t>阳新县政府采购中心：</w:t>
      </w:r>
    </w:p>
    <w:p>
      <w:pPr>
        <w:spacing w:line="360" w:lineRule="auto"/>
        <w:ind w:firstLine="480" w:firstLineChars="200"/>
        <w:rPr>
          <w:sz w:val="24"/>
          <w:szCs w:val="24"/>
        </w:rPr>
      </w:pPr>
      <w:r>
        <w:rPr>
          <w:rFonts w:hint="eastAsia"/>
          <w:sz w:val="24"/>
          <w:szCs w:val="24"/>
        </w:rPr>
        <w:t>本公司（联合体）郑重声明，根据《财政部</w:t>
      </w:r>
      <w:r>
        <w:rPr>
          <w:sz w:val="24"/>
          <w:szCs w:val="24"/>
        </w:rPr>
        <w:t xml:space="preserve"> </w:t>
      </w:r>
      <w:r>
        <w:rPr>
          <w:rFonts w:hint="eastAsia"/>
          <w:sz w:val="24"/>
          <w:szCs w:val="24"/>
        </w:rPr>
        <w:t>民政部</w:t>
      </w:r>
      <w:r>
        <w:rPr>
          <w:sz w:val="24"/>
          <w:szCs w:val="24"/>
        </w:rPr>
        <w:t xml:space="preserve"> </w:t>
      </w:r>
      <w:r>
        <w:rPr>
          <w:rFonts w:hint="eastAsia"/>
          <w:sz w:val="24"/>
          <w:szCs w:val="24"/>
        </w:rPr>
        <w:t>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号）的规定，本公司（联合体）参加</w:t>
      </w:r>
      <w:r>
        <w:rPr>
          <w:sz w:val="24"/>
          <w:szCs w:val="24"/>
          <w:u w:val="single"/>
        </w:rPr>
        <w:t xml:space="preserve"> </w:t>
      </w:r>
      <w:r>
        <w:rPr>
          <w:rFonts w:hint="eastAsia"/>
          <w:sz w:val="24"/>
          <w:szCs w:val="24"/>
          <w:u w:val="single"/>
        </w:rPr>
        <w:t>（单位名称）</w:t>
      </w:r>
      <w:r>
        <w:rPr>
          <w:sz w:val="24"/>
          <w:szCs w:val="24"/>
          <w:u w:val="single"/>
        </w:rPr>
        <w:t xml:space="preserve"> </w:t>
      </w:r>
      <w:r>
        <w:rPr>
          <w:rFonts w:hint="eastAsia"/>
          <w:sz w:val="24"/>
          <w:szCs w:val="24"/>
        </w:rPr>
        <w:t>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采购活动，提供的货物全部由符合政策要求的残疾人福利性单位制造。相关企业（含联合体中的残疾人福利性单位、签订分包意向协议的残疾人福利性单位）的具体情况如下：</w:t>
      </w:r>
    </w:p>
    <w:p>
      <w:pPr>
        <w:spacing w:line="360" w:lineRule="auto"/>
        <w:ind w:firstLine="480" w:firstLineChars="200"/>
        <w:rPr>
          <w:sz w:val="24"/>
          <w:szCs w:val="24"/>
        </w:rPr>
      </w:pPr>
      <w:r>
        <w:rPr>
          <w:sz w:val="24"/>
          <w:szCs w:val="24"/>
        </w:rPr>
        <w:t>1.</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，制造商为</w:t>
      </w:r>
      <w:r>
        <w:rPr>
          <w:sz w:val="24"/>
          <w:szCs w:val="24"/>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sz w:val="24"/>
          <w:szCs w:val="24"/>
        </w:rPr>
        <w:t xml:space="preserve">2. </w:t>
      </w:r>
      <w:r>
        <w:rPr>
          <w:rFonts w:hint="eastAsia"/>
          <w:sz w:val="24"/>
          <w:szCs w:val="24"/>
          <w:u w:val="single"/>
        </w:rPr>
        <w:t>（标的名称）</w:t>
      </w:r>
      <w:r>
        <w:rPr>
          <w:sz w:val="24"/>
          <w:szCs w:val="24"/>
          <w:u w:val="single"/>
        </w:rPr>
        <w:t xml:space="preserve"> </w:t>
      </w:r>
      <w:r>
        <w:rPr>
          <w:rFonts w:hint="eastAsia"/>
          <w:sz w:val="24"/>
          <w:szCs w:val="24"/>
        </w:rPr>
        <w:t>，制造商为</w:t>
      </w:r>
      <w:r>
        <w:rPr>
          <w:sz w:val="24"/>
          <w:szCs w:val="24"/>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sz w:val="24"/>
          <w:szCs w:val="24"/>
        </w:rPr>
      </w:pPr>
      <w:r>
        <w:rPr>
          <w:rFonts w:hint="eastAsia"/>
          <w:sz w:val="24"/>
          <w:szCs w:val="24"/>
        </w:rPr>
        <w:t>本企业对上述声明内容的真实性负责。如有虚假，将依法承担相应责任。</w:t>
      </w:r>
    </w:p>
    <w:p>
      <w:pPr>
        <w:spacing w:line="360" w:lineRule="auto"/>
        <w:ind w:left="1091" w:hanging="1091" w:hangingChars="453"/>
        <w:jc w:val="left"/>
        <w:rPr>
          <w:rFonts w:ascii="宋体"/>
          <w:b/>
          <w:bCs/>
          <w:sz w:val="24"/>
          <w:szCs w:val="24"/>
        </w:rPr>
      </w:pPr>
    </w:p>
    <w:p>
      <w:pPr>
        <w:spacing w:line="360" w:lineRule="auto"/>
        <w:ind w:left="1091" w:hanging="1091" w:hangingChars="453"/>
        <w:jc w:val="left"/>
        <w:rPr>
          <w:rFonts w:ascii="宋体"/>
          <w:b/>
          <w:bCs/>
          <w:sz w:val="24"/>
          <w:szCs w:val="24"/>
        </w:rPr>
      </w:pPr>
    </w:p>
    <w:p>
      <w:pPr>
        <w:spacing w:line="360" w:lineRule="auto"/>
        <w:ind w:left="1091" w:hanging="1091" w:hangingChars="453"/>
        <w:jc w:val="left"/>
        <w:rPr>
          <w:rFonts w:ascii="宋体"/>
          <w:bCs/>
          <w:sz w:val="24"/>
          <w:szCs w:val="24"/>
        </w:rPr>
      </w:pPr>
      <w:r>
        <w:rPr>
          <w:rFonts w:hint="eastAsia" w:ascii="宋体" w:hAnsi="宋体"/>
          <w:b/>
          <w:bCs/>
          <w:sz w:val="24"/>
          <w:szCs w:val="24"/>
        </w:rPr>
        <w:t>说明：</w:t>
      </w:r>
      <w:r>
        <w:rPr>
          <w:rFonts w:hint="eastAsia" w:ascii="宋体" w:hAnsi="宋体" w:cs="Courier New"/>
          <w:sz w:val="24"/>
          <w:szCs w:val="21"/>
        </w:rPr>
        <w:t>以联合体方式参与项目投标的供应商，则应由联合体各方盖章。</w:t>
      </w:r>
    </w:p>
    <w:p>
      <w:pPr>
        <w:spacing w:before="100" w:beforeAutospacing="1" w:after="100" w:afterAutospacing="1" w:line="276" w:lineRule="auto"/>
        <w:ind w:firstLine="3316" w:firstLineChars="1382"/>
        <w:rPr>
          <w:rFonts w:ascii="宋体"/>
          <w:bCs/>
          <w:sz w:val="24"/>
          <w:szCs w:val="21"/>
          <w:lang w:val="zh-CN"/>
        </w:rPr>
      </w:pPr>
    </w:p>
    <w:p>
      <w:pPr>
        <w:spacing w:before="100" w:beforeAutospacing="1" w:after="100" w:afterAutospacing="1" w:line="276" w:lineRule="auto"/>
        <w:ind w:firstLine="3316" w:firstLineChars="1382"/>
        <w:rPr>
          <w:rFonts w:ascii="宋体"/>
          <w:bCs/>
          <w:sz w:val="24"/>
          <w:szCs w:val="21"/>
          <w:lang w:val="zh-CN"/>
        </w:rPr>
      </w:pPr>
      <w:r>
        <w:rPr>
          <w:rFonts w:hint="eastAsia" w:ascii="宋体" w:hAnsi="宋体"/>
          <w:bCs/>
          <w:sz w:val="24"/>
          <w:szCs w:val="21"/>
          <w:lang w:val="zh-CN"/>
        </w:rPr>
        <w:t>投标人（公章）：</w:t>
      </w:r>
    </w:p>
    <w:p>
      <w:pPr>
        <w:spacing w:before="100" w:beforeAutospacing="1" w:after="100" w:afterAutospacing="1" w:line="276" w:lineRule="auto"/>
        <w:ind w:firstLine="3316" w:firstLineChars="1382"/>
        <w:rPr>
          <w:rFonts w:hint="eastAsia" w:ascii="Times New Roman" w:hAnsi="宋体"/>
          <w:sz w:val="24"/>
          <w:szCs w:val="24"/>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rFonts w:hint="eastAsia" w:ascii="Times New Roman" w:hAnsi="宋体"/>
          <w:sz w:val="24"/>
          <w:szCs w:val="24"/>
        </w:rPr>
      </w:pPr>
      <w:r>
        <w:rPr>
          <w:rFonts w:hint="eastAsia" w:ascii="Times New Roman" w:hAnsi="宋体"/>
          <w:sz w:val="24"/>
          <w:szCs w:val="24"/>
        </w:rPr>
        <w:br w:type="page"/>
      </w:r>
    </w:p>
    <w:p>
      <w:pPr>
        <w:pStyle w:val="5"/>
        <w:numPr>
          <w:ilvl w:val="1"/>
          <w:numId w:val="0"/>
        </w:numPr>
        <w:spacing w:before="40" w:after="40" w:line="360" w:lineRule="auto"/>
        <w:ind w:left="0" w:leftChars="0" w:firstLine="0" w:firstLineChars="0"/>
        <w:jc w:val="center"/>
        <w:rPr>
          <w:rFonts w:ascii="宋体"/>
          <w:bCs w:val="0"/>
        </w:rPr>
      </w:pPr>
      <w:bookmarkStart w:id="3" w:name="_Toc5192"/>
      <w:r>
        <w:rPr>
          <w:rFonts w:hint="eastAsia" w:ascii="宋体" w:hAnsi="宋体"/>
          <w:bCs w:val="0"/>
        </w:rPr>
        <w:t>残疾人福利性单位声明函（适用于工程类、服务类项目）</w:t>
      </w:r>
      <w:bookmarkEnd w:id="3"/>
    </w:p>
    <w:p>
      <w:pPr>
        <w:jc w:val="center"/>
        <w:rPr>
          <w:rFonts w:ascii="宋体"/>
          <w:b/>
          <w:sz w:val="30"/>
          <w:szCs w:val="30"/>
        </w:rPr>
      </w:pPr>
      <w:r>
        <w:rPr>
          <w:rFonts w:hint="eastAsia" w:ascii="宋体" w:hAnsi="宋体"/>
          <w:b/>
          <w:sz w:val="30"/>
          <w:szCs w:val="30"/>
        </w:rPr>
        <w:t>残疾人福利性单位声明函</w:t>
      </w:r>
    </w:p>
    <w:p>
      <w:pPr>
        <w:spacing w:line="340" w:lineRule="exact"/>
        <w:jc w:val="center"/>
        <w:rPr>
          <w:rFonts w:ascii="宋体"/>
          <w:sz w:val="28"/>
          <w:szCs w:val="28"/>
        </w:rPr>
      </w:pPr>
      <w:r>
        <w:rPr>
          <w:rFonts w:hint="eastAsia" w:ascii="宋体" w:hAnsi="宋体"/>
          <w:sz w:val="28"/>
          <w:szCs w:val="28"/>
        </w:rPr>
        <w:t>（适用于工程类、服务类项目）</w:t>
      </w: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sz w:val="24"/>
          <w:szCs w:val="24"/>
        </w:rPr>
      </w:pPr>
      <w:r>
        <w:rPr>
          <w:rFonts w:hint="eastAsia"/>
          <w:sz w:val="24"/>
          <w:szCs w:val="24"/>
        </w:rPr>
        <w:t>本公司（联合体）郑重声明，根据《财政部</w:t>
      </w:r>
      <w:r>
        <w:rPr>
          <w:sz w:val="24"/>
          <w:szCs w:val="24"/>
        </w:rPr>
        <w:t xml:space="preserve"> </w:t>
      </w:r>
      <w:r>
        <w:rPr>
          <w:rFonts w:hint="eastAsia"/>
          <w:sz w:val="24"/>
          <w:szCs w:val="24"/>
        </w:rPr>
        <w:t>民政部</w:t>
      </w:r>
      <w:r>
        <w:rPr>
          <w:sz w:val="24"/>
          <w:szCs w:val="24"/>
        </w:rPr>
        <w:t xml:space="preserve"> </w:t>
      </w:r>
      <w:r>
        <w:rPr>
          <w:rFonts w:hint="eastAsia"/>
          <w:sz w:val="24"/>
          <w:szCs w:val="24"/>
        </w:rPr>
        <w:t>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号）的规定，本公司（联合体）参加</w:t>
      </w:r>
      <w:r>
        <w:rPr>
          <w:sz w:val="24"/>
          <w:szCs w:val="24"/>
          <w:u w:val="single"/>
        </w:rPr>
        <w:t xml:space="preserve"> </w:t>
      </w:r>
      <w:r>
        <w:rPr>
          <w:rFonts w:hint="eastAsia"/>
          <w:sz w:val="24"/>
          <w:szCs w:val="24"/>
          <w:u w:val="single"/>
        </w:rPr>
        <w:t>（单位名称）</w:t>
      </w:r>
      <w:r>
        <w:rPr>
          <w:sz w:val="24"/>
          <w:szCs w:val="24"/>
          <w:u w:val="single"/>
        </w:rPr>
        <w:t xml:space="preserve"> </w:t>
      </w:r>
      <w:r>
        <w:rPr>
          <w:rFonts w:hint="eastAsia"/>
          <w:sz w:val="24"/>
          <w:szCs w:val="24"/>
        </w:rPr>
        <w:t>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采购活动，工程的施工单位全部为符合政策要求的残疾人福利性单位（或者：服务全部由符合政策要求的残疾人福利性单位承接）。相关企业（含联合体中的残疾人福利性单位、签订分包意向协议的残疾人福利性单位）的具体情况如下：</w:t>
      </w:r>
    </w:p>
    <w:p>
      <w:pPr>
        <w:spacing w:line="360" w:lineRule="auto"/>
        <w:ind w:firstLine="480" w:firstLineChars="200"/>
        <w:rPr>
          <w:sz w:val="24"/>
          <w:szCs w:val="24"/>
        </w:rPr>
      </w:pPr>
      <w:r>
        <w:rPr>
          <w:sz w:val="24"/>
          <w:szCs w:val="24"/>
        </w:rPr>
        <w:t>1.</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sz w:val="24"/>
          <w:szCs w:val="24"/>
        </w:rPr>
        <w:t>2.</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sz w:val="24"/>
          <w:szCs w:val="24"/>
        </w:rPr>
      </w:pPr>
      <w:r>
        <w:rPr>
          <w:rFonts w:hint="eastAsia"/>
          <w:sz w:val="24"/>
          <w:szCs w:val="24"/>
        </w:rPr>
        <w:t>本企业对上述声明内容的真实性负责。如有虚假，将依法承担相应责任。</w:t>
      </w:r>
    </w:p>
    <w:p>
      <w:pPr>
        <w:spacing w:line="360" w:lineRule="auto"/>
        <w:ind w:left="1087" w:hanging="1087" w:hangingChars="453"/>
        <w:jc w:val="left"/>
        <w:rPr>
          <w:sz w:val="24"/>
          <w:szCs w:val="24"/>
        </w:rPr>
      </w:pPr>
    </w:p>
    <w:p>
      <w:pPr>
        <w:spacing w:line="360" w:lineRule="auto"/>
        <w:ind w:left="1091" w:hanging="1091" w:hangingChars="453"/>
        <w:jc w:val="left"/>
        <w:rPr>
          <w:rFonts w:ascii="宋体"/>
          <w:b/>
          <w:sz w:val="24"/>
          <w:szCs w:val="21"/>
          <w:lang w:val="zh-CN"/>
        </w:rPr>
      </w:pPr>
    </w:p>
    <w:p>
      <w:pPr>
        <w:spacing w:line="360" w:lineRule="auto"/>
        <w:ind w:left="1091" w:hanging="1091" w:hangingChars="453"/>
        <w:jc w:val="left"/>
        <w:rPr>
          <w:rFonts w:ascii="宋体"/>
          <w:sz w:val="24"/>
          <w:szCs w:val="21"/>
          <w:lang w:val="zh-CN"/>
        </w:rPr>
      </w:pPr>
      <w:r>
        <w:rPr>
          <w:rFonts w:hint="eastAsia" w:ascii="宋体" w:hAnsi="宋体"/>
          <w:b/>
          <w:sz w:val="24"/>
          <w:szCs w:val="21"/>
          <w:lang w:val="zh-CN"/>
        </w:rPr>
        <w:t>说明：</w:t>
      </w:r>
      <w:r>
        <w:rPr>
          <w:rFonts w:hint="eastAsia" w:ascii="宋体" w:hAnsi="宋体"/>
          <w:sz w:val="24"/>
          <w:szCs w:val="21"/>
          <w:lang w:val="zh-CN"/>
        </w:rPr>
        <w:t>以联合体方式参与项目投标的供应商，应由联合体各方盖章。</w:t>
      </w:r>
    </w:p>
    <w:p>
      <w:pPr>
        <w:spacing w:before="100" w:beforeAutospacing="1" w:after="100" w:afterAutospacing="1" w:line="360" w:lineRule="auto"/>
        <w:ind w:firstLine="3316" w:firstLineChars="1382"/>
        <w:rPr>
          <w:rFonts w:ascii="宋体"/>
          <w:bCs/>
          <w:sz w:val="24"/>
          <w:szCs w:val="21"/>
          <w:lang w:val="zh-CN"/>
        </w:rPr>
      </w:pPr>
    </w:p>
    <w:p>
      <w:pPr>
        <w:spacing w:before="100" w:beforeAutospacing="1" w:after="100" w:afterAutospacing="1" w:line="276" w:lineRule="auto"/>
        <w:ind w:firstLine="3316" w:firstLineChars="1382"/>
        <w:rPr>
          <w:rFonts w:ascii="宋体"/>
          <w:bCs/>
          <w:sz w:val="24"/>
          <w:szCs w:val="21"/>
          <w:lang w:val="zh-CN"/>
        </w:rPr>
      </w:pPr>
      <w:r>
        <w:rPr>
          <w:rFonts w:hint="eastAsia" w:ascii="宋体" w:hAnsi="宋体"/>
          <w:bCs/>
          <w:sz w:val="24"/>
          <w:szCs w:val="21"/>
          <w:lang w:val="zh-CN"/>
        </w:rPr>
        <w:t>投标人（公章）：</w:t>
      </w:r>
    </w:p>
    <w:p>
      <w:pPr>
        <w:spacing w:before="100" w:beforeAutospacing="1" w:after="100" w:afterAutospacing="1" w:line="360" w:lineRule="auto"/>
        <w:ind w:firstLine="3316" w:firstLineChars="1382"/>
        <w:rPr>
          <w:rFonts w:ascii="Times New Roman" w:hAnsi="宋体"/>
          <w:bCs/>
          <w:sz w:val="24"/>
          <w:szCs w:val="24"/>
          <w:u w:val="single"/>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rFonts w:ascii="Times New Roman" w:hAnsi="宋体"/>
          <w:bCs/>
          <w:sz w:val="24"/>
          <w:szCs w:val="24"/>
          <w:u w:val="single"/>
        </w:rPr>
      </w:pPr>
    </w:p>
    <w:p>
      <w:pPr>
        <w:widowControl/>
        <w:jc w:val="left"/>
        <w:rPr>
          <w:rFonts w:ascii="宋体" w:hAnsi="宋体"/>
          <w:bCs/>
          <w:color w:val="000000"/>
          <w:sz w:val="32"/>
          <w:szCs w:val="32"/>
        </w:rPr>
      </w:pPr>
      <w:r>
        <w:rPr>
          <w:rFonts w:ascii="宋体" w:hAnsi="宋体"/>
          <w:bCs w:val="0"/>
        </w:rPr>
        <w:br w:type="page"/>
      </w:r>
    </w:p>
    <w:p>
      <w:pPr>
        <w:rPr>
          <w:sz w:val="24"/>
        </w:rPr>
      </w:pPr>
      <w:r>
        <w:rPr>
          <w:rFonts w:hint="eastAsia"/>
          <w:sz w:val="24"/>
        </w:rPr>
        <w:t>附件14-3</w:t>
      </w:r>
    </w:p>
    <w:p>
      <w:pPr>
        <w:tabs>
          <w:tab w:val="left" w:pos="7665"/>
        </w:tabs>
        <w:jc w:val="center"/>
        <w:outlineLvl w:val="1"/>
        <w:rPr>
          <w:rFonts w:hint="eastAsia" w:ascii="宋体" w:hAnsi="宋体" w:eastAsia="宋体"/>
          <w:bCs/>
          <w:color w:val="000000"/>
          <w:sz w:val="32"/>
          <w:szCs w:val="32"/>
          <w:lang w:eastAsia="zh-CN"/>
        </w:rPr>
      </w:pPr>
      <w:r>
        <w:rPr>
          <w:rFonts w:hint="eastAsia" w:ascii="宋体" w:hAnsi="宋体"/>
          <w:bCs/>
          <w:color w:val="000000"/>
          <w:sz w:val="32"/>
          <w:szCs w:val="32"/>
        </w:rPr>
        <w:t>省级以上监狱管理局、戒毒管理局（含新疆生产建设兵团）出具的属于监狱企业的证明文件</w:t>
      </w: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center"/>
        <w:outlineLvl w:val="1"/>
        <w:rPr>
          <w:color w:val="000000"/>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sectPr>
      <w:headerReference r:id="rId12" w:type="default"/>
      <w:footerReference r:id="rId13" w:type="default"/>
      <w:footerReference r:id="rId14" w:type="even"/>
      <w:pgSz w:w="11906" w:h="16838"/>
      <w:pgMar w:top="1440" w:right="170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both"/>
      <w:rPr>
        <w:sz w:val="20"/>
        <w:szCs w:val="2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20"/>
        <w:szCs w:val="20"/>
        <w:lang w:eastAsia="zh-CN"/>
      </w:rPr>
      <w:t>阳新县政府采购中心制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000000" w:sz="4" w:space="1"/>
      </w:pBdr>
      <w:tabs>
        <w:tab w:val="clear" w:pos="4153"/>
        <w:tab w:val="clear" w:pos="8306"/>
      </w:tabs>
      <w:ind w:right="-9"/>
      <w:rPr>
        <w:rFonts w:ascii="宋体"/>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7wNcsBAACc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we8DXLAQAAnAMAAA4AAAAAAAAAAQAgAAAAHgEAAGRycy9lMm9E&#10;b2MueG1sUEsFBgAAAAAGAAYAWQEAAFsFA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r>
      <mc:AlternateContent>
        <mc:Choice Requires="wps">
          <w:drawing>
            <wp:inline distT="0" distB="0" distL="114300" distR="114300">
              <wp:extent cx="6058535" cy="215900"/>
              <wp:effectExtent l="0" t="0" r="0" b="0"/>
              <wp:docPr id="1" name="文本框 1027"/>
              <wp:cNvGraphicFramePr/>
              <a:graphic xmlns:a="http://schemas.openxmlformats.org/drawingml/2006/main">
                <a:graphicData uri="http://schemas.microsoft.com/office/word/2010/wordprocessingShape">
                  <wps:wsp>
                    <wps:cNvSpPr txBox="1"/>
                    <wps:spPr>
                      <a:xfrm>
                        <a:off x="0" y="0"/>
                        <a:ext cx="6058535" cy="215900"/>
                      </a:xfrm>
                      <a:prstGeom prst="rect">
                        <a:avLst/>
                      </a:prstGeom>
                      <a:noFill/>
                      <a:ln>
                        <a:noFill/>
                      </a:ln>
                      <a:effectLst/>
                    </wps:spPr>
                    <wps:txbx>
                      <w:txbxContent>
                        <w:p>
                          <w:pPr>
                            <w:pStyle w:val="23"/>
                            <w:rPr>
                              <w:b/>
                              <w:bCs/>
                            </w:rPr>
                          </w:pPr>
                          <w:r>
                            <w:rPr>
                              <w:rFonts w:hint="eastAsia"/>
                              <w:b/>
                              <w:bCs/>
                            </w:rPr>
                            <w:t>阳新县政府采购中心编制</w:t>
                          </w:r>
                          <w:r>
                            <w:rPr>
                              <w:b/>
                              <w:bCs/>
                            </w:rPr>
                            <w:t xml:space="preserve">                        </w:t>
                          </w:r>
                        </w:p>
                      </w:txbxContent>
                    </wps:txbx>
                    <wps:bodyPr lIns="0" tIns="0" rIns="0" bIns="0" upright="1"/>
                  </wps:wsp>
                </a:graphicData>
              </a:graphic>
            </wp:inline>
          </w:drawing>
        </mc:Choice>
        <mc:Fallback>
          <w:pict>
            <v:shape id="文本框 1027" o:spid="_x0000_s1026" o:spt="202" type="#_x0000_t202" style="height:17pt;width:477.05pt;" filled="f" stroked="f" coordsize="21600,21600" o:gfxdata="UEsDBAoAAAAAAIdO4kAAAAAAAAAAAAAAAAAEAAAAZHJzL1BLAwQUAAAACACHTuJAXivBB9UAAAAE&#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ivBB9UAAAAEAQAADwAAAAAAAAABACAAAAAiAAAAZHJzL2Rvd25yZXYueG1s&#10;UEsBAhQAFAAAAAgAh07iQGaafpzCAQAAgwMAAA4AAAAAAAAAAQAgAAAAJAEAAGRycy9lMm9Eb2Mu&#10;eG1sUEsFBgAAAAAGAAYAWQEAAFgFAAAAAA==&#10;">
              <v:fill on="f" focussize="0,0"/>
              <v:stroke on="f"/>
              <v:imagedata o:title=""/>
              <o:lock v:ext="edit" aspectratio="f"/>
              <v:textbox inset="0mm,0mm,0mm,0mm">
                <w:txbxContent>
                  <w:p>
                    <w:pPr>
                      <w:pStyle w:val="23"/>
                      <w:rPr>
                        <w:b/>
                        <w:bCs/>
                      </w:rPr>
                    </w:pPr>
                    <w:r>
                      <w:rPr>
                        <w:rFonts w:hint="eastAsia"/>
                        <w:b/>
                        <w:bCs/>
                      </w:rPr>
                      <w:t>阳新县政府采购中心编制</w:t>
                    </w:r>
                    <w:r>
                      <w:rPr>
                        <w:b/>
                        <w:bCs/>
                      </w:rPr>
                      <w:t xml:space="preserve">                        </w:t>
                    </w:r>
                  </w:p>
                </w:txbxContent>
              </v:textbox>
              <w10:wrap type="non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000000" w:sz="4" w:space="1"/>
      </w:pBdr>
      <w:tabs>
        <w:tab w:val="clear" w:pos="4153"/>
        <w:tab w:val="clear" w:pos="8306"/>
      </w:tabs>
      <w:ind w:right="-9"/>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rPr>
      <w:t>阳新县政府采购中心编制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000000" w:sz="4" w:space="1"/>
      </w:pBdr>
      <w:tabs>
        <w:tab w:val="clear" w:pos="4153"/>
        <w:tab w:val="clear" w:pos="8306"/>
      </w:tabs>
      <w:ind w:right="-9"/>
      <w:jc w:val="left"/>
    </w:pPr>
    <w:r>
      <w:rPr>
        <w:rFonts w:hint="eastAsia" w:ascii="宋体" w:hAnsi="宋体"/>
      </w:rPr>
      <w:t>阳新县政府采购中心编制</w:t>
    </w:r>
  </w:p>
  <w:p>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FlBM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ZxZQTLAQAAnAMAAA4AAAAAAAAAAQAgAAAAHgEAAGRycy9lMm9E&#10;b2MueG1sUEsFBgAAAAAGAAYAWQEAAFsFA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4153"/>
      </w:tabs>
      <w:jc w:val="left"/>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left"/>
      <w:rPr>
        <w:rFonts w:hint="eastAsia"/>
        <w:b/>
        <w:bCs/>
        <w:sz w:val="24"/>
        <w:szCs w:val="24"/>
        <w:lang w:eastAsia="zh-CN"/>
      </w:rPr>
    </w:pPr>
    <w:r>
      <w:rPr>
        <w:rFonts w:hint="eastAsia" w:ascii="楷体" w:hAnsi="楷体" w:eastAsia="楷体" w:cs="楷体"/>
        <w:b/>
        <w:bCs/>
        <w:sz w:val="24"/>
        <w:szCs w:val="24"/>
        <w:lang w:eastAsia="zh-CN"/>
      </w:rPr>
      <w:t>阳新县</w:t>
    </w:r>
    <w:r>
      <w:rPr>
        <w:rFonts w:hint="eastAsia" w:ascii="楷体" w:hAnsi="楷体" w:eastAsia="楷体" w:cs="楷体"/>
        <w:b/>
        <w:bCs/>
        <w:sz w:val="24"/>
        <w:szCs w:val="24"/>
        <w:lang w:val="en-US" w:eastAsia="zh-CN"/>
      </w:rPr>
      <w:t>高级中学学生食堂电梯安装项目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left"/>
    </w:pPr>
    <w:r>
      <w:rPr>
        <w:rFonts w:hint="eastAsia" w:ascii="楷体" w:hAnsi="楷体" w:eastAsia="楷体" w:cs="楷体"/>
        <w:b/>
        <w:bCs/>
        <w:sz w:val="24"/>
        <w:szCs w:val="24"/>
        <w:lang w:eastAsia="zh-CN"/>
      </w:rPr>
      <w:t>阳新县</w:t>
    </w:r>
    <w:r>
      <w:rPr>
        <w:rFonts w:hint="eastAsia" w:ascii="楷体" w:hAnsi="楷体" w:eastAsia="楷体" w:cs="楷体"/>
        <w:b/>
        <w:bCs/>
        <w:sz w:val="24"/>
        <w:szCs w:val="24"/>
        <w:lang w:val="en-US" w:eastAsia="zh-CN"/>
      </w:rPr>
      <w:t>高级中学学生食堂电梯安装项目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D3C6E"/>
    <w:multiLevelType w:val="singleLevel"/>
    <w:tmpl w:val="8BED3C6E"/>
    <w:lvl w:ilvl="0" w:tentative="0">
      <w:start w:val="1"/>
      <w:numFmt w:val="chineseCounting"/>
      <w:suff w:val="nothing"/>
      <w:lvlText w:val="%1、"/>
      <w:lvlJc w:val="left"/>
      <w:rPr>
        <w:rFonts w:hint="eastAsia"/>
      </w:rPr>
    </w:lvl>
  </w:abstractNum>
  <w:abstractNum w:abstractNumId="1">
    <w:nsid w:val="BA666D2C"/>
    <w:multiLevelType w:val="singleLevel"/>
    <w:tmpl w:val="BA666D2C"/>
    <w:lvl w:ilvl="0" w:tentative="0">
      <w:start w:val="1"/>
      <w:numFmt w:val="decimal"/>
      <w:lvlText w:val="%1."/>
      <w:lvlJc w:val="left"/>
      <w:pPr>
        <w:ind w:left="425" w:hanging="425"/>
      </w:pPr>
      <w:rPr>
        <w:rFonts w:hint="default"/>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11E938DF"/>
    <w:multiLevelType w:val="multilevel"/>
    <w:tmpl w:val="11E938DF"/>
    <w:lvl w:ilvl="0" w:tentative="0">
      <w:start w:val="1"/>
      <w:numFmt w:val="lowerLetter"/>
      <w:lvlText w:val="%1. "/>
      <w:lvlJc w:val="left"/>
      <w:pPr>
        <w:ind w:left="1980" w:hanging="420"/>
      </w:pPr>
      <w:rPr>
        <w:rFonts w:hint="eastAsia" w:ascii="宋体" w:hAnsi="宋体" w:eastAsia="宋体" w:cs="Times New Roman"/>
      </w:rPr>
    </w:lvl>
    <w:lvl w:ilvl="1" w:tentative="0">
      <w:start w:val="1"/>
      <w:numFmt w:val="lowerLetter"/>
      <w:lvlText w:val="%2)"/>
      <w:lvlJc w:val="left"/>
      <w:pPr>
        <w:ind w:left="1980" w:hanging="420"/>
      </w:pPr>
      <w:rPr>
        <w:rFonts w:cs="Times New Roman"/>
      </w:rPr>
    </w:lvl>
    <w:lvl w:ilvl="2" w:tentative="0">
      <w:start w:val="1"/>
      <w:numFmt w:val="lowerRoman"/>
      <w:lvlText w:val="%3."/>
      <w:lvlJc w:val="right"/>
      <w:pPr>
        <w:ind w:left="2400" w:hanging="420"/>
      </w:pPr>
      <w:rPr>
        <w:rFonts w:cs="Times New Roman"/>
      </w:rPr>
    </w:lvl>
    <w:lvl w:ilvl="3" w:tentative="0">
      <w:start w:val="1"/>
      <w:numFmt w:val="decimal"/>
      <w:lvlText w:val="%4."/>
      <w:lvlJc w:val="left"/>
      <w:pPr>
        <w:ind w:left="2820" w:hanging="420"/>
      </w:pPr>
      <w:rPr>
        <w:rFonts w:cs="Times New Roman"/>
      </w:rPr>
    </w:lvl>
    <w:lvl w:ilvl="4" w:tentative="0">
      <w:start w:val="1"/>
      <w:numFmt w:val="lowerLetter"/>
      <w:lvlText w:val="%5)"/>
      <w:lvlJc w:val="left"/>
      <w:pPr>
        <w:ind w:left="3240" w:hanging="420"/>
      </w:pPr>
      <w:rPr>
        <w:rFonts w:cs="Times New Roman"/>
      </w:rPr>
    </w:lvl>
    <w:lvl w:ilvl="5" w:tentative="0">
      <w:start w:val="1"/>
      <w:numFmt w:val="lowerRoman"/>
      <w:lvlText w:val="%6."/>
      <w:lvlJc w:val="right"/>
      <w:pPr>
        <w:ind w:left="3660" w:hanging="420"/>
      </w:pPr>
      <w:rPr>
        <w:rFonts w:cs="Times New Roman"/>
      </w:rPr>
    </w:lvl>
    <w:lvl w:ilvl="6" w:tentative="0">
      <w:start w:val="1"/>
      <w:numFmt w:val="decimal"/>
      <w:lvlText w:val="%7."/>
      <w:lvlJc w:val="left"/>
      <w:pPr>
        <w:ind w:left="4080" w:hanging="420"/>
      </w:pPr>
      <w:rPr>
        <w:rFonts w:cs="Times New Roman"/>
      </w:rPr>
    </w:lvl>
    <w:lvl w:ilvl="7" w:tentative="0">
      <w:start w:val="1"/>
      <w:numFmt w:val="lowerLetter"/>
      <w:lvlText w:val="%8)"/>
      <w:lvlJc w:val="left"/>
      <w:pPr>
        <w:ind w:left="4500" w:hanging="420"/>
      </w:pPr>
      <w:rPr>
        <w:rFonts w:cs="Times New Roman"/>
      </w:rPr>
    </w:lvl>
    <w:lvl w:ilvl="8" w:tentative="0">
      <w:start w:val="1"/>
      <w:numFmt w:val="lowerRoman"/>
      <w:lvlText w:val="%9."/>
      <w:lvlJc w:val="right"/>
      <w:pPr>
        <w:ind w:left="4920" w:hanging="420"/>
      </w:pPr>
      <w:rPr>
        <w:rFonts w:cs="Times New Roman"/>
      </w:rPr>
    </w:lvl>
  </w:abstractNum>
  <w:abstractNum w:abstractNumId="4">
    <w:nsid w:val="1F053C93"/>
    <w:multiLevelType w:val="multilevel"/>
    <w:tmpl w:val="1F053C93"/>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24CA1C3B"/>
    <w:multiLevelType w:val="multilevel"/>
    <w:tmpl w:val="24CA1C3B"/>
    <w:lvl w:ilvl="0" w:tentative="0">
      <w:start w:val="1"/>
      <w:numFmt w:val="decimal"/>
      <w:lvlText w:val="%1、"/>
      <w:lvlJc w:val="left"/>
      <w:pPr>
        <w:ind w:left="900" w:hanging="420"/>
      </w:pPr>
      <w:rPr>
        <w:rFonts w:hint="eastAsia" w:cs="Times New Roman"/>
        <w:sz w:val="32"/>
        <w:szCs w:val="32"/>
      </w:rPr>
    </w:lvl>
    <w:lvl w:ilvl="1" w:tentative="0">
      <w:start w:val="1"/>
      <w:numFmt w:val="decimal"/>
      <w:lvlText w:val="%2、"/>
      <w:lvlJc w:val="left"/>
      <w:pPr>
        <w:ind w:left="840" w:hanging="420"/>
      </w:pPr>
      <w:rPr>
        <w:rFonts w:hint="eastAsia"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36E10F83"/>
    <w:multiLevelType w:val="multilevel"/>
    <w:tmpl w:val="36E10F83"/>
    <w:lvl w:ilvl="0" w:tentative="0">
      <w:start w:val="1"/>
      <w:numFmt w:val="lowerLetter"/>
      <w:lvlText w:val="%1. "/>
      <w:lvlJc w:val="left"/>
      <w:pPr>
        <w:ind w:left="1980" w:hanging="420"/>
      </w:pPr>
      <w:rPr>
        <w:rFonts w:hint="eastAsia" w:ascii="宋体" w:hAnsi="宋体" w:eastAsia="宋体" w:cs="Times New Roman"/>
      </w:rPr>
    </w:lvl>
    <w:lvl w:ilvl="1" w:tentative="0">
      <w:start w:val="1"/>
      <w:numFmt w:val="lowerLetter"/>
      <w:lvlText w:val="%2)"/>
      <w:lvlJc w:val="left"/>
      <w:pPr>
        <w:ind w:left="1980" w:hanging="420"/>
      </w:pPr>
      <w:rPr>
        <w:rFonts w:cs="Times New Roman"/>
      </w:rPr>
    </w:lvl>
    <w:lvl w:ilvl="2" w:tentative="0">
      <w:start w:val="1"/>
      <w:numFmt w:val="lowerRoman"/>
      <w:lvlText w:val="%3."/>
      <w:lvlJc w:val="right"/>
      <w:pPr>
        <w:ind w:left="2400" w:hanging="420"/>
      </w:pPr>
      <w:rPr>
        <w:rFonts w:cs="Times New Roman"/>
      </w:rPr>
    </w:lvl>
    <w:lvl w:ilvl="3" w:tentative="0">
      <w:start w:val="1"/>
      <w:numFmt w:val="decimal"/>
      <w:lvlText w:val="%4."/>
      <w:lvlJc w:val="left"/>
      <w:pPr>
        <w:ind w:left="2820" w:hanging="420"/>
      </w:pPr>
      <w:rPr>
        <w:rFonts w:cs="Times New Roman"/>
      </w:rPr>
    </w:lvl>
    <w:lvl w:ilvl="4" w:tentative="0">
      <w:start w:val="1"/>
      <w:numFmt w:val="lowerLetter"/>
      <w:lvlText w:val="%5)"/>
      <w:lvlJc w:val="left"/>
      <w:pPr>
        <w:ind w:left="3240" w:hanging="420"/>
      </w:pPr>
      <w:rPr>
        <w:rFonts w:cs="Times New Roman"/>
      </w:rPr>
    </w:lvl>
    <w:lvl w:ilvl="5" w:tentative="0">
      <w:start w:val="1"/>
      <w:numFmt w:val="lowerRoman"/>
      <w:lvlText w:val="%6."/>
      <w:lvlJc w:val="right"/>
      <w:pPr>
        <w:ind w:left="3660" w:hanging="420"/>
      </w:pPr>
      <w:rPr>
        <w:rFonts w:cs="Times New Roman"/>
      </w:rPr>
    </w:lvl>
    <w:lvl w:ilvl="6" w:tentative="0">
      <w:start w:val="1"/>
      <w:numFmt w:val="decimal"/>
      <w:lvlText w:val="%7."/>
      <w:lvlJc w:val="left"/>
      <w:pPr>
        <w:ind w:left="4080" w:hanging="420"/>
      </w:pPr>
      <w:rPr>
        <w:rFonts w:cs="Times New Roman"/>
      </w:rPr>
    </w:lvl>
    <w:lvl w:ilvl="7" w:tentative="0">
      <w:start w:val="1"/>
      <w:numFmt w:val="lowerLetter"/>
      <w:lvlText w:val="%8)"/>
      <w:lvlJc w:val="left"/>
      <w:pPr>
        <w:ind w:left="4500" w:hanging="420"/>
      </w:pPr>
      <w:rPr>
        <w:rFonts w:cs="Times New Roman"/>
      </w:rPr>
    </w:lvl>
    <w:lvl w:ilvl="8" w:tentative="0">
      <w:start w:val="1"/>
      <w:numFmt w:val="lowerRoman"/>
      <w:lvlText w:val="%9."/>
      <w:lvlJc w:val="right"/>
      <w:pPr>
        <w:ind w:left="4920" w:hanging="420"/>
      </w:pPr>
      <w:rPr>
        <w:rFonts w:cs="Times New Roman"/>
      </w:rPr>
    </w:lvl>
  </w:abstractNum>
  <w:abstractNum w:abstractNumId="7">
    <w:nsid w:val="3E2D355B"/>
    <w:multiLevelType w:val="multilevel"/>
    <w:tmpl w:val="3E2D355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438BCF29"/>
    <w:multiLevelType w:val="singleLevel"/>
    <w:tmpl w:val="438BCF29"/>
    <w:lvl w:ilvl="0" w:tentative="0">
      <w:start w:val="1"/>
      <w:numFmt w:val="decimal"/>
      <w:lvlText w:val="%1."/>
      <w:lvlJc w:val="left"/>
      <w:pPr>
        <w:ind w:left="425" w:hanging="425"/>
      </w:pPr>
      <w:rPr>
        <w:rFonts w:hint="default"/>
      </w:rPr>
    </w:lvl>
  </w:abstractNum>
  <w:abstractNum w:abstractNumId="9">
    <w:nsid w:val="45C42C9A"/>
    <w:multiLevelType w:val="multilevel"/>
    <w:tmpl w:val="45C42C9A"/>
    <w:lvl w:ilvl="0" w:tentative="0">
      <w:start w:val="1"/>
      <w:numFmt w:val="decimal"/>
      <w:pStyle w:val="4"/>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1260"/>
        </w:tabs>
        <w:ind w:left="126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10">
    <w:nsid w:val="4C33CA49"/>
    <w:multiLevelType w:val="singleLevel"/>
    <w:tmpl w:val="4C33CA49"/>
    <w:lvl w:ilvl="0" w:tentative="0">
      <w:start w:val="1"/>
      <w:numFmt w:val="decimal"/>
      <w:lvlText w:val="%1."/>
      <w:lvlJc w:val="left"/>
      <w:pPr>
        <w:ind w:left="425" w:hanging="425"/>
      </w:pPr>
      <w:rPr>
        <w:rFonts w:hint="default"/>
      </w:rPr>
    </w:lvl>
  </w:abstractNum>
  <w:abstractNum w:abstractNumId="11">
    <w:nsid w:val="558777F8"/>
    <w:multiLevelType w:val="multilevel"/>
    <w:tmpl w:val="558777F8"/>
    <w:lvl w:ilvl="0" w:tentative="0">
      <w:start w:val="1"/>
      <w:numFmt w:val="decimal"/>
      <w:lvlText w:val="%1."/>
      <w:lvlJc w:val="left"/>
      <w:pPr>
        <w:ind w:left="425" w:hanging="425"/>
      </w:pPr>
      <w:rPr>
        <w:rFonts w:hint="default" w:ascii="宋体" w:hAnsi="宋体" w:eastAsia="宋体" w:cs="宋体"/>
        <w:color w:val="000000" w:themeColor="text1"/>
        <w14:textFill>
          <w14:solidFill>
            <w14:schemeClr w14:val="tx1"/>
          </w14:solidFill>
        </w14:textFill>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5D95623B"/>
    <w:multiLevelType w:val="multilevel"/>
    <w:tmpl w:val="5D95623B"/>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7DEA5362"/>
    <w:multiLevelType w:val="multilevel"/>
    <w:tmpl w:val="7DEA5362"/>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9"/>
  </w:num>
  <w:num w:numId="2">
    <w:abstractNumId w:val="2"/>
  </w:num>
  <w:num w:numId="3">
    <w:abstractNumId w:val="10"/>
  </w:num>
  <w:num w:numId="4">
    <w:abstractNumId w:val="11"/>
  </w:num>
  <w:num w:numId="5">
    <w:abstractNumId w:val="0"/>
  </w:num>
  <w:num w:numId="6">
    <w:abstractNumId w:val="12"/>
  </w:num>
  <w:num w:numId="7">
    <w:abstractNumId w:val="7"/>
  </w:num>
  <w:num w:numId="8">
    <w:abstractNumId w:val="1"/>
  </w:num>
  <w:num w:numId="9">
    <w:abstractNumId w:val="13"/>
  </w:num>
  <w:num w:numId="10">
    <w:abstractNumId w:val="4"/>
  </w:num>
  <w:num w:numId="11">
    <w:abstractNumId w:val="6"/>
  </w:num>
  <w:num w:numId="12">
    <w:abstractNumId w:val="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ZTdmNmI3OTk5OTM1YjU1MzA5YmQzOWIzNTRlNjkifQ=="/>
  </w:docVars>
  <w:rsids>
    <w:rsidRoot w:val="00B10CEE"/>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42D9"/>
    <w:rsid w:val="002A6568"/>
    <w:rsid w:val="002B43FE"/>
    <w:rsid w:val="002E77B5"/>
    <w:rsid w:val="002F057F"/>
    <w:rsid w:val="002F22C6"/>
    <w:rsid w:val="002F2C4C"/>
    <w:rsid w:val="002F4450"/>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4D79"/>
    <w:rsid w:val="003C6C22"/>
    <w:rsid w:val="003D133C"/>
    <w:rsid w:val="003D6B22"/>
    <w:rsid w:val="003E2520"/>
    <w:rsid w:val="003F50DE"/>
    <w:rsid w:val="00402CEB"/>
    <w:rsid w:val="004121CD"/>
    <w:rsid w:val="00433066"/>
    <w:rsid w:val="004601AA"/>
    <w:rsid w:val="00461AA3"/>
    <w:rsid w:val="00467A55"/>
    <w:rsid w:val="00482074"/>
    <w:rsid w:val="004845E2"/>
    <w:rsid w:val="00487B68"/>
    <w:rsid w:val="00491219"/>
    <w:rsid w:val="00493214"/>
    <w:rsid w:val="004A4C07"/>
    <w:rsid w:val="004B1581"/>
    <w:rsid w:val="004B30C5"/>
    <w:rsid w:val="004B6F6A"/>
    <w:rsid w:val="004C4C24"/>
    <w:rsid w:val="004E01E8"/>
    <w:rsid w:val="004E0CD3"/>
    <w:rsid w:val="004F12D5"/>
    <w:rsid w:val="00506857"/>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5ADB"/>
    <w:rsid w:val="00631884"/>
    <w:rsid w:val="00636576"/>
    <w:rsid w:val="00641CF1"/>
    <w:rsid w:val="00646836"/>
    <w:rsid w:val="0066645A"/>
    <w:rsid w:val="0066685A"/>
    <w:rsid w:val="00666BBB"/>
    <w:rsid w:val="0067140B"/>
    <w:rsid w:val="0067700A"/>
    <w:rsid w:val="00691AF9"/>
    <w:rsid w:val="00692F82"/>
    <w:rsid w:val="00694469"/>
    <w:rsid w:val="006950A7"/>
    <w:rsid w:val="00695E1A"/>
    <w:rsid w:val="006A1281"/>
    <w:rsid w:val="006A573C"/>
    <w:rsid w:val="006C24F6"/>
    <w:rsid w:val="006D1686"/>
    <w:rsid w:val="006D3F78"/>
    <w:rsid w:val="006D699F"/>
    <w:rsid w:val="006E037A"/>
    <w:rsid w:val="006E0B88"/>
    <w:rsid w:val="006E44BA"/>
    <w:rsid w:val="006E4AD9"/>
    <w:rsid w:val="0071611D"/>
    <w:rsid w:val="00733253"/>
    <w:rsid w:val="00740F07"/>
    <w:rsid w:val="00741CFF"/>
    <w:rsid w:val="00743C97"/>
    <w:rsid w:val="00751368"/>
    <w:rsid w:val="00751D76"/>
    <w:rsid w:val="00754E0A"/>
    <w:rsid w:val="00766B73"/>
    <w:rsid w:val="00784E0E"/>
    <w:rsid w:val="007A4516"/>
    <w:rsid w:val="007C0B2D"/>
    <w:rsid w:val="007C5316"/>
    <w:rsid w:val="007C67FD"/>
    <w:rsid w:val="007D7E94"/>
    <w:rsid w:val="007E173B"/>
    <w:rsid w:val="007E2328"/>
    <w:rsid w:val="007F5F9E"/>
    <w:rsid w:val="00801764"/>
    <w:rsid w:val="00812748"/>
    <w:rsid w:val="00824951"/>
    <w:rsid w:val="00831577"/>
    <w:rsid w:val="00832F19"/>
    <w:rsid w:val="008338A4"/>
    <w:rsid w:val="00837418"/>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12A90"/>
    <w:rsid w:val="009224B9"/>
    <w:rsid w:val="00925A4E"/>
    <w:rsid w:val="00945F7B"/>
    <w:rsid w:val="00950E14"/>
    <w:rsid w:val="00962F07"/>
    <w:rsid w:val="00972A7E"/>
    <w:rsid w:val="00974044"/>
    <w:rsid w:val="00982221"/>
    <w:rsid w:val="00984E56"/>
    <w:rsid w:val="009946F7"/>
    <w:rsid w:val="009A0A20"/>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D02EBB"/>
    <w:rsid w:val="00D235CB"/>
    <w:rsid w:val="00D404AE"/>
    <w:rsid w:val="00D43DA9"/>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70662"/>
    <w:rsid w:val="00EA1AEA"/>
    <w:rsid w:val="00EA3C4A"/>
    <w:rsid w:val="00EA5809"/>
    <w:rsid w:val="00EB39FE"/>
    <w:rsid w:val="00EC0AA5"/>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E026B"/>
    <w:rsid w:val="00FE5A8A"/>
    <w:rsid w:val="00FF0CBB"/>
    <w:rsid w:val="00FF1DE8"/>
    <w:rsid w:val="00FF6097"/>
    <w:rsid w:val="01753399"/>
    <w:rsid w:val="0207795D"/>
    <w:rsid w:val="03D9125A"/>
    <w:rsid w:val="04946A9A"/>
    <w:rsid w:val="06096F20"/>
    <w:rsid w:val="06277910"/>
    <w:rsid w:val="0781151E"/>
    <w:rsid w:val="082D23D7"/>
    <w:rsid w:val="08DA3FD7"/>
    <w:rsid w:val="09D37590"/>
    <w:rsid w:val="0A5F330C"/>
    <w:rsid w:val="0A845491"/>
    <w:rsid w:val="0A8C35FE"/>
    <w:rsid w:val="0B2E5519"/>
    <w:rsid w:val="0D952FB4"/>
    <w:rsid w:val="0E4D5FDB"/>
    <w:rsid w:val="0EAB0128"/>
    <w:rsid w:val="0EB11405"/>
    <w:rsid w:val="10BB68B8"/>
    <w:rsid w:val="11394F37"/>
    <w:rsid w:val="12CB0C8B"/>
    <w:rsid w:val="143E3DC9"/>
    <w:rsid w:val="14417250"/>
    <w:rsid w:val="17860A6A"/>
    <w:rsid w:val="182A0E16"/>
    <w:rsid w:val="18BC1CF9"/>
    <w:rsid w:val="19322678"/>
    <w:rsid w:val="19782D58"/>
    <w:rsid w:val="1B6959F0"/>
    <w:rsid w:val="1CF940A9"/>
    <w:rsid w:val="1DA63635"/>
    <w:rsid w:val="1DFA3821"/>
    <w:rsid w:val="1E3E5C67"/>
    <w:rsid w:val="22E2785A"/>
    <w:rsid w:val="22F15352"/>
    <w:rsid w:val="22F77E29"/>
    <w:rsid w:val="242D563E"/>
    <w:rsid w:val="24801770"/>
    <w:rsid w:val="24B74DB0"/>
    <w:rsid w:val="25443AFC"/>
    <w:rsid w:val="257638ED"/>
    <w:rsid w:val="26C54B2C"/>
    <w:rsid w:val="26F72517"/>
    <w:rsid w:val="27272BEA"/>
    <w:rsid w:val="27567996"/>
    <w:rsid w:val="281C077C"/>
    <w:rsid w:val="28514CD6"/>
    <w:rsid w:val="29564161"/>
    <w:rsid w:val="2B6F147D"/>
    <w:rsid w:val="2B7647DA"/>
    <w:rsid w:val="2B947996"/>
    <w:rsid w:val="2D5B72F6"/>
    <w:rsid w:val="32890456"/>
    <w:rsid w:val="337A3B90"/>
    <w:rsid w:val="33BD525F"/>
    <w:rsid w:val="3A2975E3"/>
    <w:rsid w:val="3A5A1516"/>
    <w:rsid w:val="3A995C5C"/>
    <w:rsid w:val="3B0C1447"/>
    <w:rsid w:val="3B7F5227"/>
    <w:rsid w:val="3B9B3B9F"/>
    <w:rsid w:val="3CB93306"/>
    <w:rsid w:val="3D1A066A"/>
    <w:rsid w:val="3EC303D4"/>
    <w:rsid w:val="3FB5325F"/>
    <w:rsid w:val="3FE244B5"/>
    <w:rsid w:val="401679EB"/>
    <w:rsid w:val="40F956A6"/>
    <w:rsid w:val="41C45CB4"/>
    <w:rsid w:val="42A2696F"/>
    <w:rsid w:val="42DC0469"/>
    <w:rsid w:val="42DD4F87"/>
    <w:rsid w:val="474177DC"/>
    <w:rsid w:val="48467DC0"/>
    <w:rsid w:val="48A26C3F"/>
    <w:rsid w:val="499E328F"/>
    <w:rsid w:val="4A256C7B"/>
    <w:rsid w:val="4A2D6A08"/>
    <w:rsid w:val="4B3D54BE"/>
    <w:rsid w:val="4CD63F07"/>
    <w:rsid w:val="4D673D6A"/>
    <w:rsid w:val="4DD06EE9"/>
    <w:rsid w:val="4E30647F"/>
    <w:rsid w:val="4E8700E9"/>
    <w:rsid w:val="50935331"/>
    <w:rsid w:val="52A574CE"/>
    <w:rsid w:val="53510023"/>
    <w:rsid w:val="5422660F"/>
    <w:rsid w:val="562A6A20"/>
    <w:rsid w:val="5A961E52"/>
    <w:rsid w:val="5B0F62BB"/>
    <w:rsid w:val="5C7611B4"/>
    <w:rsid w:val="5E25629E"/>
    <w:rsid w:val="5E7E50C6"/>
    <w:rsid w:val="5EC54E05"/>
    <w:rsid w:val="60030525"/>
    <w:rsid w:val="629973EB"/>
    <w:rsid w:val="631E43CF"/>
    <w:rsid w:val="63717E50"/>
    <w:rsid w:val="64FD2A9C"/>
    <w:rsid w:val="64FD3B46"/>
    <w:rsid w:val="651673BB"/>
    <w:rsid w:val="65551909"/>
    <w:rsid w:val="662F78AA"/>
    <w:rsid w:val="66501DE1"/>
    <w:rsid w:val="66E3086E"/>
    <w:rsid w:val="67F72DCD"/>
    <w:rsid w:val="689D6C52"/>
    <w:rsid w:val="6A463F09"/>
    <w:rsid w:val="6A4946F9"/>
    <w:rsid w:val="6EA0213B"/>
    <w:rsid w:val="6ED764D9"/>
    <w:rsid w:val="70E04CE4"/>
    <w:rsid w:val="71035FB5"/>
    <w:rsid w:val="713729D0"/>
    <w:rsid w:val="71536F13"/>
    <w:rsid w:val="71542E1D"/>
    <w:rsid w:val="71F7753E"/>
    <w:rsid w:val="757B1E81"/>
    <w:rsid w:val="75A82836"/>
    <w:rsid w:val="75EB3123"/>
    <w:rsid w:val="77111CAE"/>
    <w:rsid w:val="778D1C32"/>
    <w:rsid w:val="7A0128FA"/>
    <w:rsid w:val="7A753ED3"/>
    <w:rsid w:val="7C9425AE"/>
    <w:rsid w:val="7DAF5ABE"/>
    <w:rsid w:val="7E597B36"/>
    <w:rsid w:val="7F3B13A3"/>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42"/>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5">
    <w:name w:val="heading 2"/>
    <w:basedOn w:val="1"/>
    <w:next w:val="1"/>
    <w:link w:val="43"/>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6">
    <w:name w:val="heading 3"/>
    <w:basedOn w:val="1"/>
    <w:next w:val="1"/>
    <w:link w:val="44"/>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7">
    <w:name w:val="heading 4"/>
    <w:basedOn w:val="1"/>
    <w:next w:val="1"/>
    <w:link w:val="45"/>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8">
    <w:name w:val="heading 5"/>
    <w:basedOn w:val="1"/>
    <w:next w:val="1"/>
    <w:link w:val="46"/>
    <w:qFormat/>
    <w:uiPriority w:val="0"/>
    <w:pPr>
      <w:keepNext/>
      <w:keepLines/>
      <w:widowControl/>
      <w:numPr>
        <w:ilvl w:val="4"/>
        <w:numId w:val="1"/>
      </w:numPr>
      <w:spacing w:before="280" w:after="290" w:line="376" w:lineRule="auto"/>
      <w:jc w:val="left"/>
      <w:outlineLvl w:val="4"/>
    </w:pPr>
    <w:rPr>
      <w:b/>
      <w:bCs/>
      <w:kern w:val="0"/>
      <w:szCs w:val="28"/>
    </w:rPr>
  </w:style>
  <w:style w:type="paragraph" w:styleId="9">
    <w:name w:val="heading 6"/>
    <w:basedOn w:val="1"/>
    <w:next w:val="1"/>
    <w:link w:val="4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48"/>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49"/>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50"/>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39"/>
    <w:qFormat/>
    <w:uiPriority w:val="0"/>
    <w:pPr>
      <w:ind w:firstLine="600"/>
    </w:pPr>
    <w:rPr>
      <w:sz w:val="32"/>
      <w:szCs w:val="20"/>
    </w:rPr>
  </w:style>
  <w:style w:type="paragraph" w:styleId="3">
    <w:name w:val="envelope return"/>
    <w:basedOn w:val="1"/>
    <w:qFormat/>
    <w:uiPriority w:val="0"/>
    <w:pPr>
      <w:snapToGrid w:val="0"/>
    </w:pPr>
    <w:rPr>
      <w:rFonts w:ascii="Arial" w:hAnsi="Arial" w:cs="Arial"/>
    </w:rPr>
  </w:style>
  <w:style w:type="paragraph" w:styleId="13">
    <w:name w:val="toc 7"/>
    <w:basedOn w:val="1"/>
    <w:next w:val="1"/>
    <w:unhideWhenUsed/>
    <w:qFormat/>
    <w:uiPriority w:val="39"/>
    <w:pPr>
      <w:ind w:left="2520" w:leftChars="1200"/>
    </w:pPr>
  </w:style>
  <w:style w:type="paragraph" w:styleId="14">
    <w:name w:val="Normal Indent"/>
    <w:basedOn w:val="1"/>
    <w:link w:val="57"/>
    <w:qFormat/>
    <w:uiPriority w:val="0"/>
    <w:pPr>
      <w:ind w:firstLine="420"/>
    </w:pPr>
    <w:rPr>
      <w:rFonts w:asciiTheme="minorHAnsi" w:hAnsiTheme="minorHAnsi" w:eastAsiaTheme="minorEastAsia" w:cstheme="minorBidi"/>
      <w:sz w:val="21"/>
      <w:szCs w:val="22"/>
    </w:rPr>
  </w:style>
  <w:style w:type="paragraph" w:styleId="15">
    <w:name w:val="List Bullet"/>
    <w:basedOn w:val="1"/>
    <w:qFormat/>
    <w:uiPriority w:val="0"/>
    <w:pPr>
      <w:numPr>
        <w:ilvl w:val="0"/>
        <w:numId w:val="2"/>
      </w:numPr>
    </w:pPr>
    <w:rPr>
      <w:sz w:val="21"/>
    </w:rPr>
  </w:style>
  <w:style w:type="paragraph" w:styleId="16">
    <w:name w:val="Document Map"/>
    <w:basedOn w:val="1"/>
    <w:link w:val="53"/>
    <w:semiHidden/>
    <w:qFormat/>
    <w:uiPriority w:val="0"/>
    <w:rPr>
      <w:rFonts w:ascii="Heiti SC Light" w:hAnsi="Calibri" w:eastAsia="Times New Roman"/>
      <w:sz w:val="24"/>
    </w:rPr>
  </w:style>
  <w:style w:type="paragraph" w:styleId="17">
    <w:name w:val="annotation text"/>
    <w:basedOn w:val="1"/>
    <w:link w:val="56"/>
    <w:qFormat/>
    <w:uiPriority w:val="0"/>
    <w:pPr>
      <w:jc w:val="left"/>
    </w:pPr>
    <w:rPr>
      <w:rFonts w:asciiTheme="minorHAnsi" w:hAnsiTheme="minorHAnsi" w:eastAsiaTheme="minorEastAsia" w:cstheme="minorBidi"/>
      <w:szCs w:val="22"/>
    </w:rPr>
  </w:style>
  <w:style w:type="paragraph" w:styleId="18">
    <w:name w:val="Body Text"/>
    <w:basedOn w:val="1"/>
    <w:next w:val="13"/>
    <w:link w:val="60"/>
    <w:qFormat/>
    <w:uiPriority w:val="0"/>
    <w:pPr>
      <w:spacing w:line="420" w:lineRule="auto"/>
    </w:pPr>
    <w:rPr>
      <w:sz w:val="24"/>
    </w:rPr>
  </w:style>
  <w:style w:type="paragraph" w:styleId="19">
    <w:name w:val="toc 3"/>
    <w:basedOn w:val="1"/>
    <w:next w:val="1"/>
    <w:qFormat/>
    <w:uiPriority w:val="0"/>
    <w:pPr>
      <w:ind w:left="840" w:leftChars="400"/>
    </w:pPr>
    <w:rPr>
      <w:sz w:val="21"/>
    </w:rPr>
  </w:style>
  <w:style w:type="paragraph" w:styleId="20">
    <w:name w:val="Plain Text"/>
    <w:basedOn w:val="1"/>
    <w:next w:val="21"/>
    <w:link w:val="38"/>
    <w:qFormat/>
    <w:uiPriority w:val="0"/>
    <w:rPr>
      <w:rFonts w:ascii="宋体" w:hAnsi="Courier New" w:cs="Courier New"/>
      <w:sz w:val="21"/>
      <w:szCs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Balloon Text"/>
    <w:basedOn w:val="1"/>
    <w:link w:val="40"/>
    <w:unhideWhenUsed/>
    <w:qFormat/>
    <w:uiPriority w:val="0"/>
    <w:rPr>
      <w:sz w:val="18"/>
      <w:szCs w:val="18"/>
    </w:rPr>
  </w:style>
  <w:style w:type="paragraph" w:styleId="23">
    <w:name w:val="footer"/>
    <w:basedOn w:val="1"/>
    <w:link w:val="37"/>
    <w:qFormat/>
    <w:uiPriority w:val="99"/>
    <w:pPr>
      <w:tabs>
        <w:tab w:val="center" w:pos="4153"/>
        <w:tab w:val="right" w:pos="8306"/>
      </w:tabs>
      <w:snapToGrid w:val="0"/>
      <w:jc w:val="left"/>
    </w:pPr>
    <w:rPr>
      <w:sz w:val="18"/>
      <w:szCs w:val="18"/>
    </w:rPr>
  </w:style>
  <w:style w:type="paragraph" w:styleId="24">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rPr>
      <w:sz w:val="21"/>
    </w:rPr>
  </w:style>
  <w:style w:type="paragraph" w:styleId="26">
    <w:name w:val="Body Text Indent 3"/>
    <w:basedOn w:val="1"/>
    <w:link w:val="64"/>
    <w:qFormat/>
    <w:uiPriority w:val="0"/>
    <w:pPr>
      <w:spacing w:after="120"/>
      <w:ind w:left="420" w:leftChars="200"/>
    </w:pPr>
    <w:rPr>
      <w:sz w:val="16"/>
      <w:szCs w:val="16"/>
    </w:rPr>
  </w:style>
  <w:style w:type="paragraph" w:styleId="27">
    <w:name w:val="Normal (Web)"/>
    <w:basedOn w:val="1"/>
    <w:qFormat/>
    <w:uiPriority w:val="0"/>
    <w:rPr>
      <w:sz w:val="24"/>
      <w:szCs w:val="20"/>
    </w:rPr>
  </w:style>
  <w:style w:type="paragraph" w:styleId="28">
    <w:name w:val="Title"/>
    <w:basedOn w:val="1"/>
    <w:next w:val="1"/>
    <w:link w:val="65"/>
    <w:qFormat/>
    <w:uiPriority w:val="0"/>
    <w:pPr>
      <w:spacing w:before="240" w:after="60"/>
      <w:jc w:val="center"/>
      <w:outlineLvl w:val="0"/>
    </w:pPr>
    <w:rPr>
      <w:rFonts w:ascii="Cambria" w:hAnsi="Cambria"/>
      <w:b/>
      <w:bCs/>
      <w:sz w:val="32"/>
      <w:szCs w:val="32"/>
    </w:rPr>
  </w:style>
  <w:style w:type="table" w:styleId="30">
    <w:name w:val="Table Grid"/>
    <w:basedOn w:val="2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qFormat/>
    <w:uiPriority w:val="0"/>
  </w:style>
  <w:style w:type="character" w:styleId="33">
    <w:name w:val="FollowedHyperlink"/>
    <w:qFormat/>
    <w:uiPriority w:val="99"/>
    <w:rPr>
      <w:color w:val="800080"/>
      <w:u w:val="single"/>
    </w:rPr>
  </w:style>
  <w:style w:type="character" w:styleId="34">
    <w:name w:val="Hyperlink"/>
    <w:qFormat/>
    <w:uiPriority w:val="99"/>
    <w:rPr>
      <w:color w:val="0000FF"/>
      <w:u w:val="single"/>
    </w:rPr>
  </w:style>
  <w:style w:type="character" w:styleId="35">
    <w:name w:val="annotation reference"/>
    <w:qFormat/>
    <w:uiPriority w:val="0"/>
    <w:rPr>
      <w:sz w:val="21"/>
    </w:rPr>
  </w:style>
  <w:style w:type="paragraph" w:customStyle="1" w:styleId="36">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7">
    <w:name w:val="页脚 Char"/>
    <w:basedOn w:val="31"/>
    <w:link w:val="23"/>
    <w:qFormat/>
    <w:uiPriority w:val="99"/>
    <w:rPr>
      <w:rFonts w:ascii="Times New Roman" w:hAnsi="Times New Roman" w:eastAsia="宋体" w:cs="Times New Roman"/>
      <w:sz w:val="18"/>
      <w:szCs w:val="18"/>
    </w:rPr>
  </w:style>
  <w:style w:type="character" w:customStyle="1" w:styleId="38">
    <w:name w:val="纯文本 Char"/>
    <w:basedOn w:val="31"/>
    <w:link w:val="20"/>
    <w:qFormat/>
    <w:uiPriority w:val="0"/>
    <w:rPr>
      <w:rFonts w:ascii="宋体" w:hAnsi="Courier New" w:eastAsia="宋体" w:cs="Courier New"/>
      <w:szCs w:val="21"/>
    </w:rPr>
  </w:style>
  <w:style w:type="character" w:customStyle="1" w:styleId="39">
    <w:name w:val="正文文本缩进 Char"/>
    <w:basedOn w:val="31"/>
    <w:link w:val="2"/>
    <w:qFormat/>
    <w:uiPriority w:val="0"/>
    <w:rPr>
      <w:rFonts w:ascii="Times New Roman" w:hAnsi="Times New Roman" w:eastAsia="宋体" w:cs="Times New Roman"/>
      <w:sz w:val="32"/>
      <w:szCs w:val="20"/>
    </w:rPr>
  </w:style>
  <w:style w:type="character" w:customStyle="1" w:styleId="40">
    <w:name w:val="批注框文本 Char"/>
    <w:basedOn w:val="31"/>
    <w:link w:val="22"/>
    <w:qFormat/>
    <w:uiPriority w:val="0"/>
    <w:rPr>
      <w:rFonts w:ascii="Times New Roman" w:hAnsi="Times New Roman" w:eastAsia="宋体" w:cs="Times New Roman"/>
      <w:sz w:val="18"/>
      <w:szCs w:val="18"/>
    </w:rPr>
  </w:style>
  <w:style w:type="paragraph" w:customStyle="1" w:styleId="41">
    <w:name w:val="列出段落1"/>
    <w:basedOn w:val="1"/>
    <w:qFormat/>
    <w:uiPriority w:val="0"/>
    <w:pPr>
      <w:ind w:firstLine="420" w:firstLineChars="200"/>
    </w:pPr>
  </w:style>
  <w:style w:type="character" w:customStyle="1" w:styleId="42">
    <w:name w:val="标题 1 Char"/>
    <w:basedOn w:val="31"/>
    <w:link w:val="4"/>
    <w:qFormat/>
    <w:uiPriority w:val="0"/>
    <w:rPr>
      <w:rFonts w:ascii="Calibri" w:hAnsi="Calibri" w:eastAsia="仿宋" w:cs="Times New Roman"/>
      <w:b/>
      <w:bCs/>
      <w:kern w:val="44"/>
      <w:sz w:val="30"/>
      <w:szCs w:val="44"/>
    </w:rPr>
  </w:style>
  <w:style w:type="character" w:customStyle="1" w:styleId="43">
    <w:name w:val="标题 2 Char"/>
    <w:basedOn w:val="31"/>
    <w:link w:val="5"/>
    <w:qFormat/>
    <w:uiPriority w:val="0"/>
    <w:rPr>
      <w:rFonts w:ascii="Cambria" w:hAnsi="Cambria" w:eastAsia="宋体" w:cs="Times New Roman"/>
      <w:b/>
      <w:bCs/>
      <w:sz w:val="28"/>
      <w:szCs w:val="32"/>
    </w:rPr>
  </w:style>
  <w:style w:type="character" w:customStyle="1" w:styleId="44">
    <w:name w:val="标题 3 Char"/>
    <w:basedOn w:val="31"/>
    <w:link w:val="6"/>
    <w:qFormat/>
    <w:uiPriority w:val="0"/>
    <w:rPr>
      <w:rFonts w:ascii="Calibri" w:hAnsi="Calibri" w:eastAsia="宋体" w:cs="Times New Roman"/>
      <w:b/>
      <w:bCs/>
      <w:sz w:val="32"/>
      <w:szCs w:val="32"/>
    </w:rPr>
  </w:style>
  <w:style w:type="character" w:customStyle="1" w:styleId="45">
    <w:name w:val="标题 4 Char"/>
    <w:basedOn w:val="31"/>
    <w:link w:val="7"/>
    <w:qFormat/>
    <w:uiPriority w:val="0"/>
    <w:rPr>
      <w:rFonts w:ascii="Cambria" w:hAnsi="Cambria" w:eastAsia="宋体" w:cs="Times New Roman"/>
      <w:b/>
      <w:bCs/>
      <w:sz w:val="28"/>
      <w:szCs w:val="28"/>
    </w:rPr>
  </w:style>
  <w:style w:type="character" w:customStyle="1" w:styleId="46">
    <w:name w:val="标题 5 Char"/>
    <w:basedOn w:val="31"/>
    <w:link w:val="8"/>
    <w:qFormat/>
    <w:uiPriority w:val="0"/>
    <w:rPr>
      <w:rFonts w:ascii="Times New Roman" w:hAnsi="Times New Roman" w:eastAsia="宋体" w:cs="Times New Roman"/>
      <w:b/>
      <w:bCs/>
      <w:kern w:val="0"/>
      <w:sz w:val="28"/>
      <w:szCs w:val="28"/>
    </w:rPr>
  </w:style>
  <w:style w:type="character" w:customStyle="1" w:styleId="47">
    <w:name w:val="标题 6 Char"/>
    <w:basedOn w:val="31"/>
    <w:link w:val="9"/>
    <w:qFormat/>
    <w:uiPriority w:val="0"/>
    <w:rPr>
      <w:rFonts w:ascii="Arial" w:hAnsi="Arial" w:eastAsia="黑体" w:cs="Times New Roman"/>
      <w:b/>
      <w:bCs/>
      <w:kern w:val="0"/>
      <w:sz w:val="24"/>
      <w:szCs w:val="24"/>
    </w:rPr>
  </w:style>
  <w:style w:type="character" w:customStyle="1" w:styleId="48">
    <w:name w:val="标题 7 Char"/>
    <w:basedOn w:val="31"/>
    <w:link w:val="10"/>
    <w:qFormat/>
    <w:uiPriority w:val="0"/>
    <w:rPr>
      <w:rFonts w:ascii="Times New Roman" w:hAnsi="Times New Roman" w:eastAsia="宋体" w:cs="Times New Roman"/>
      <w:b/>
      <w:bCs/>
      <w:kern w:val="0"/>
      <w:sz w:val="24"/>
      <w:szCs w:val="24"/>
    </w:rPr>
  </w:style>
  <w:style w:type="character" w:customStyle="1" w:styleId="49">
    <w:name w:val="标题 8 Char"/>
    <w:basedOn w:val="31"/>
    <w:link w:val="11"/>
    <w:qFormat/>
    <w:uiPriority w:val="0"/>
    <w:rPr>
      <w:rFonts w:ascii="Arial" w:hAnsi="Arial" w:eastAsia="黑体" w:cs="Times New Roman"/>
      <w:kern w:val="0"/>
      <w:sz w:val="24"/>
      <w:szCs w:val="24"/>
    </w:rPr>
  </w:style>
  <w:style w:type="character" w:customStyle="1" w:styleId="50">
    <w:name w:val="标题 9 Char"/>
    <w:basedOn w:val="31"/>
    <w:link w:val="12"/>
    <w:qFormat/>
    <w:uiPriority w:val="0"/>
    <w:rPr>
      <w:rFonts w:ascii="Arial" w:hAnsi="Arial" w:eastAsia="黑体" w:cs="Times New Roman"/>
      <w:kern w:val="0"/>
      <w:szCs w:val="21"/>
    </w:rPr>
  </w:style>
  <w:style w:type="paragraph" w:customStyle="1" w:styleId="51">
    <w:name w:val="列出段落11"/>
    <w:basedOn w:val="1"/>
    <w:qFormat/>
    <w:uiPriority w:val="0"/>
    <w:pPr>
      <w:ind w:firstLine="420" w:firstLineChars="200"/>
    </w:pPr>
    <w:rPr>
      <w:rFonts w:ascii="Calibri" w:hAnsi="Calibri"/>
      <w:sz w:val="21"/>
      <w:szCs w:val="22"/>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文档结构图 Char"/>
    <w:basedOn w:val="31"/>
    <w:link w:val="16"/>
    <w:semiHidden/>
    <w:qFormat/>
    <w:uiPriority w:val="0"/>
    <w:rPr>
      <w:rFonts w:ascii="Heiti SC Light" w:hAnsi="Calibri" w:eastAsia="Times New Roman" w:cs="Times New Roman"/>
      <w:sz w:val="24"/>
      <w:szCs w:val="24"/>
    </w:rPr>
  </w:style>
  <w:style w:type="paragraph" w:customStyle="1" w:styleId="54">
    <w:name w:val="Char Char"/>
    <w:basedOn w:val="1"/>
    <w:qFormat/>
    <w:uiPriority w:val="0"/>
    <w:rPr>
      <w:rFonts w:ascii="Tahoma" w:hAnsi="Tahoma"/>
      <w:sz w:val="24"/>
      <w:szCs w:val="20"/>
    </w:rPr>
  </w:style>
  <w:style w:type="paragraph" w:customStyle="1" w:styleId="55">
    <w:name w:val="大汉方案正文"/>
    <w:basedOn w:val="1"/>
    <w:qFormat/>
    <w:uiPriority w:val="0"/>
    <w:pPr>
      <w:spacing w:line="360" w:lineRule="auto"/>
      <w:ind w:firstLine="200" w:firstLineChars="200"/>
    </w:pPr>
    <w:rPr>
      <w:rFonts w:ascii="Arial" w:hAnsi="Arial"/>
      <w:sz w:val="24"/>
      <w:szCs w:val="20"/>
    </w:rPr>
  </w:style>
  <w:style w:type="character" w:customStyle="1" w:styleId="56">
    <w:name w:val="批注文字 Char"/>
    <w:link w:val="17"/>
    <w:qFormat/>
    <w:uiPriority w:val="0"/>
    <w:rPr>
      <w:sz w:val="28"/>
    </w:rPr>
  </w:style>
  <w:style w:type="character" w:customStyle="1" w:styleId="57">
    <w:name w:val="正文缩进 Char"/>
    <w:link w:val="14"/>
    <w:qFormat/>
    <w:uiPriority w:val="0"/>
  </w:style>
  <w:style w:type="character" w:customStyle="1" w:styleId="58">
    <w:name w:val="纯文本 Char1"/>
    <w:qFormat/>
    <w:uiPriority w:val="0"/>
    <w:rPr>
      <w:rFonts w:ascii="宋体" w:hAnsi="Courier New" w:cs="Courier New"/>
      <w:kern w:val="2"/>
      <w:sz w:val="21"/>
      <w:szCs w:val="21"/>
    </w:rPr>
  </w:style>
  <w:style w:type="character" w:customStyle="1" w:styleId="59">
    <w:name w:val="批注文字 Char1"/>
    <w:basedOn w:val="31"/>
    <w:qFormat/>
    <w:uiPriority w:val="0"/>
    <w:rPr>
      <w:rFonts w:ascii="Times New Roman" w:hAnsi="Times New Roman" w:eastAsia="宋体" w:cs="Times New Roman"/>
      <w:sz w:val="28"/>
      <w:szCs w:val="24"/>
    </w:rPr>
  </w:style>
  <w:style w:type="character" w:customStyle="1" w:styleId="60">
    <w:name w:val="正文文本 Char"/>
    <w:basedOn w:val="31"/>
    <w:link w:val="18"/>
    <w:qFormat/>
    <w:uiPriority w:val="0"/>
    <w:rPr>
      <w:rFonts w:ascii="Times New Roman" w:hAnsi="Times New Roman" w:eastAsia="宋体" w:cs="Times New Roman"/>
      <w:sz w:val="24"/>
      <w:szCs w:val="24"/>
    </w:rPr>
  </w:style>
  <w:style w:type="paragraph" w:customStyle="1" w:styleId="61">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2">
    <w:name w:val="apple-converted-space"/>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4">
    <w:name w:val="正文文本缩进 3 Char"/>
    <w:basedOn w:val="31"/>
    <w:link w:val="26"/>
    <w:qFormat/>
    <w:uiPriority w:val="0"/>
    <w:rPr>
      <w:rFonts w:ascii="Times New Roman" w:hAnsi="Times New Roman" w:eastAsia="宋体" w:cs="Times New Roman"/>
      <w:sz w:val="16"/>
      <w:szCs w:val="16"/>
    </w:rPr>
  </w:style>
  <w:style w:type="character" w:customStyle="1" w:styleId="65">
    <w:name w:val="标题 Char"/>
    <w:basedOn w:val="31"/>
    <w:link w:val="28"/>
    <w:qFormat/>
    <w:uiPriority w:val="0"/>
    <w:rPr>
      <w:rFonts w:ascii="Cambria" w:hAnsi="Cambria" w:eastAsia="宋体" w:cs="Times New Roman"/>
      <w:b/>
      <w:bCs/>
      <w:sz w:val="32"/>
      <w:szCs w:val="32"/>
    </w:rPr>
  </w:style>
  <w:style w:type="paragraph" w:customStyle="1" w:styleId="66">
    <w:name w:val="列出段落2"/>
    <w:basedOn w:val="1"/>
    <w:qFormat/>
    <w:uiPriority w:val="0"/>
    <w:pPr>
      <w:ind w:firstLine="420" w:firstLineChars="200"/>
    </w:pPr>
    <w:rPr>
      <w:rFonts w:ascii="Calibri" w:hAnsi="Calibri"/>
      <w:sz w:val="21"/>
      <w:szCs w:val="22"/>
    </w:rPr>
  </w:style>
  <w:style w:type="paragraph" w:customStyle="1" w:styleId="67">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标题 3 Char1"/>
    <w:qFormat/>
    <w:uiPriority w:val="0"/>
    <w:rPr>
      <w:rFonts w:ascii="Times New Roman" w:hAnsi="Times New Roman" w:eastAsia="宋体" w:cs="Times New Roman"/>
      <w:sz w:val="24"/>
      <w:szCs w:val="20"/>
    </w:rPr>
  </w:style>
  <w:style w:type="paragraph" w:customStyle="1" w:styleId="69">
    <w:name w:val="Char Char11 Char Char Char Char"/>
    <w:basedOn w:val="1"/>
    <w:qFormat/>
    <w:uiPriority w:val="0"/>
    <w:pPr>
      <w:tabs>
        <w:tab w:val="left" w:pos="360"/>
      </w:tabs>
    </w:pPr>
    <w:rPr>
      <w:sz w:val="21"/>
    </w:rPr>
  </w:style>
  <w:style w:type="paragraph" w:customStyle="1" w:styleId="70">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1">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2">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3">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4">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5">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7">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78">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9">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3">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4">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5">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6">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7">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8">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9">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0">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1">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2">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3">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4">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5">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7">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3">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4">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5">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07">
    <w:name w:val="页眉 Char"/>
    <w:basedOn w:val="31"/>
    <w:link w:val="24"/>
    <w:qFormat/>
    <w:uiPriority w:val="0"/>
    <w:rPr>
      <w:rFonts w:ascii="Times New Roman" w:hAnsi="Times New Roman" w:eastAsia="宋体" w:cs="Times New Roman"/>
      <w:sz w:val="18"/>
      <w:szCs w:val="18"/>
    </w:rPr>
  </w:style>
  <w:style w:type="paragraph" w:styleId="108">
    <w:name w:val="List Paragraph"/>
    <w:basedOn w:val="1"/>
    <w:qFormat/>
    <w:uiPriority w:val="99"/>
    <w:pPr>
      <w:ind w:firstLine="420" w:firstLineChars="200"/>
    </w:pPr>
    <w:rPr>
      <w:rFonts w:ascii="Calibri" w:hAnsi="Calibri"/>
      <w:sz w:val="21"/>
      <w:szCs w:val="21"/>
    </w:rPr>
  </w:style>
  <w:style w:type="character" w:customStyle="1" w:styleId="109">
    <w:name w:val="font81"/>
    <w:basedOn w:val="31"/>
    <w:qFormat/>
    <w:uiPriority w:val="0"/>
    <w:rPr>
      <w:rFonts w:ascii="Calibri" w:hAnsi="Calibri" w:cs="Calibri"/>
      <w:color w:val="000000"/>
      <w:sz w:val="20"/>
      <w:szCs w:val="20"/>
      <w:u w:val="none"/>
    </w:rPr>
  </w:style>
  <w:style w:type="character" w:customStyle="1" w:styleId="110">
    <w:name w:val="font11"/>
    <w:basedOn w:val="31"/>
    <w:qFormat/>
    <w:uiPriority w:val="0"/>
    <w:rPr>
      <w:rFonts w:hint="eastAsia" w:ascii="宋体" w:hAnsi="宋体" w:eastAsia="宋体" w:cs="宋体"/>
      <w:color w:val="000000"/>
      <w:sz w:val="20"/>
      <w:szCs w:val="20"/>
      <w:u w:val="none"/>
    </w:rPr>
  </w:style>
  <w:style w:type="paragraph" w:customStyle="1" w:styleId="111">
    <w:name w:val="正文（缩进）"/>
    <w:basedOn w:val="1"/>
    <w:qFormat/>
    <w:uiPriority w:val="0"/>
    <w:pPr>
      <w:spacing w:beforeLines="50" w:afterLines="50" w:line="360" w:lineRule="auto"/>
      <w:ind w:firstLine="480" w:firstLineChars="200"/>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88537-654C-40FA-84D5-3E1020953F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Pages>
  <Words>14415</Words>
  <Characters>15369</Characters>
  <Lines>103</Lines>
  <Paragraphs>29</Paragraphs>
  <TotalTime>23</TotalTime>
  <ScaleCrop>false</ScaleCrop>
  <LinksUpToDate>false</LinksUpToDate>
  <CharactersWithSpaces>15972</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2017-03-22T05:04:00Z</dcterms:created>
  <dc:creator>wzg</dc:creator>
  <cp:lastModifiedBy>Administrator</cp:lastModifiedBy>
  <cp:lastPrinted>2023-03-28T07:50:00Z</cp:lastPrinted>
  <dcterms:modified xsi:type="dcterms:W3CDTF">2023-03-30T07:29:56Z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B00C8ABA8E324E6D9328C5F95FDBE9E5</vt:lpwstr>
  </property>
</Properties>
</file>