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ascii="黑体" w:hAnsi="黑体" w:eastAsia="黑体" w:cs="黑体"/>
          <w:color w:val="000000"/>
          <w:sz w:val="40"/>
          <w:szCs w:val="44"/>
          <w:lang w:val="en-US" w:eastAsia="zh-CN"/>
        </w:rPr>
      </w:pPr>
      <w:r>
        <w:rPr>
          <w:rFonts w:hint="eastAsia" w:ascii="黑体" w:hAnsi="黑体" w:eastAsia="黑体" w:cs="黑体"/>
          <w:color w:val="000000"/>
          <w:sz w:val="40"/>
          <w:szCs w:val="44"/>
          <w:lang w:val="en-US" w:eastAsia="zh-CN"/>
        </w:rPr>
        <w:t>采购需求</w:t>
      </w:r>
    </w:p>
    <w:p>
      <w:pPr>
        <w:pStyle w:val="19"/>
        <w:rPr>
          <w:rFonts w:hint="eastAsia" w:ascii="黑体" w:hAnsi="黑体" w:eastAsia="黑体" w:cs="黑体"/>
          <w:color w:val="000000"/>
          <w:sz w:val="40"/>
          <w:szCs w:val="44"/>
        </w:rPr>
      </w:pPr>
    </w:p>
    <w:p>
      <w:pPr>
        <w:pStyle w:val="19"/>
        <w:rPr>
          <w:rFonts w:hint="eastAsia" w:ascii="黑体" w:hAnsi="黑体" w:eastAsia="黑体" w:cs="黑体"/>
          <w:color w:val="000000"/>
          <w:sz w:val="52"/>
          <w:szCs w:val="56"/>
          <w:lang w:val="en-US" w:eastAsia="zh-CN"/>
        </w:rPr>
      </w:pPr>
      <w:r>
        <w:rPr>
          <w:rFonts w:hint="eastAsia" w:ascii="黑体" w:hAnsi="黑体" w:eastAsia="黑体" w:cs="黑体"/>
          <w:sz w:val="32"/>
          <w:szCs w:val="32"/>
          <w:lang w:eastAsia="zh-CN"/>
        </w:rPr>
        <w:t>阳新县政务服务大厅（市民之家）家具采购项目</w:t>
      </w: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480" w:firstLineChars="200"/>
        <w:textAlignment w:val="baseline"/>
        <w:rPr>
          <w:rFonts w:hint="eastAsia" w:ascii="Times New Roman" w:hAnsi="Times New Roman" w:cs="Times New Roman"/>
          <w:sz w:val="24"/>
          <w:lang w:bidi="ar-EG"/>
        </w:rPr>
      </w:pPr>
    </w:p>
    <w:p>
      <w:pPr>
        <w:widowControl/>
        <w:adjustRightInd w:val="0"/>
        <w:snapToGrid w:val="0"/>
        <w:spacing w:line="360" w:lineRule="auto"/>
        <w:ind w:firstLine="640" w:firstLineChars="200"/>
        <w:textAlignment w:val="baseline"/>
        <w:rPr>
          <w:rFonts w:hint="eastAsia" w:ascii="黑体" w:hAnsi="黑体" w:eastAsia="黑体" w:cs="黑体"/>
          <w:sz w:val="32"/>
          <w:szCs w:val="32"/>
          <w:lang w:val="hr-HR" w:eastAsia="zh-CN" w:bidi="ar-EG"/>
        </w:rPr>
      </w:pPr>
      <w:r>
        <w:rPr>
          <w:rFonts w:hint="eastAsia" w:ascii="黑体" w:hAnsi="黑体" w:eastAsia="黑体" w:cs="黑体"/>
          <w:sz w:val="32"/>
          <w:szCs w:val="32"/>
          <w:lang w:bidi="ar-EG"/>
        </w:rPr>
        <w:t>采 购</w:t>
      </w:r>
      <w:r>
        <w:rPr>
          <w:rFonts w:hint="eastAsia" w:ascii="黑体" w:hAnsi="黑体" w:eastAsia="黑体" w:cs="黑体"/>
          <w:sz w:val="32"/>
          <w:szCs w:val="32"/>
          <w:lang w:val="hr-HR" w:bidi="ar-EG"/>
        </w:rPr>
        <w:t xml:space="preserve"> 人：</w:t>
      </w:r>
      <w:r>
        <w:rPr>
          <w:rFonts w:hint="eastAsia" w:ascii="黑体" w:hAnsi="黑体" w:eastAsia="黑体" w:cs="黑体"/>
          <w:sz w:val="32"/>
          <w:szCs w:val="32"/>
          <w:lang w:val="hr-HR" w:eastAsia="zh-CN" w:bidi="ar-EG"/>
        </w:rPr>
        <w:t>阳新县城市建设开发有限公司</w:t>
      </w:r>
    </w:p>
    <w:p>
      <w:pPr>
        <w:widowControl/>
        <w:adjustRightInd w:val="0"/>
        <w:snapToGrid w:val="0"/>
        <w:spacing w:line="360" w:lineRule="auto"/>
        <w:ind w:firstLine="640" w:firstLineChars="200"/>
        <w:textAlignment w:val="baseline"/>
        <w:rPr>
          <w:rFonts w:hint="eastAsia" w:ascii="黑体" w:hAnsi="黑体" w:eastAsia="黑体" w:cs="黑体"/>
          <w:sz w:val="32"/>
          <w:szCs w:val="32"/>
          <w:lang w:val="hr-HR" w:bidi="ar-EG"/>
        </w:rPr>
      </w:pPr>
      <w:r>
        <w:rPr>
          <w:rFonts w:hint="eastAsia" w:ascii="黑体" w:hAnsi="黑体" w:eastAsia="黑体" w:cs="黑体"/>
          <w:sz w:val="32"/>
          <w:szCs w:val="32"/>
          <w:lang w:val="hr-HR" w:bidi="ar-EG"/>
        </w:rPr>
        <w:t>联 系 人：</w:t>
      </w:r>
      <w:r>
        <w:rPr>
          <w:rFonts w:hint="eastAsia" w:ascii="黑体" w:hAnsi="黑体" w:eastAsia="黑体" w:cs="黑体"/>
          <w:sz w:val="32"/>
          <w:szCs w:val="32"/>
          <w:lang w:bidi="ar-EG"/>
        </w:rPr>
        <w:t>虞菲华</w:t>
      </w:r>
      <w:r>
        <w:rPr>
          <w:rFonts w:hint="eastAsia" w:ascii="黑体" w:hAnsi="黑体" w:eastAsia="黑体" w:cs="黑体"/>
          <w:sz w:val="32"/>
          <w:szCs w:val="32"/>
          <w:lang w:val="en-US" w:eastAsia="zh-CN" w:bidi="ar-EG"/>
        </w:rPr>
        <w:t xml:space="preserve">    </w:t>
      </w:r>
      <w:r>
        <w:rPr>
          <w:rFonts w:hint="eastAsia" w:ascii="黑体" w:hAnsi="黑体" w:eastAsia="黑体" w:cs="黑体"/>
          <w:sz w:val="32"/>
          <w:szCs w:val="32"/>
          <w:lang w:val="hr-HR" w:bidi="ar-EG"/>
        </w:rPr>
        <w:t xml:space="preserve">  </w:t>
      </w:r>
    </w:p>
    <w:p>
      <w:pPr>
        <w:widowControl/>
        <w:adjustRightInd w:val="0"/>
        <w:snapToGrid w:val="0"/>
        <w:spacing w:line="360" w:lineRule="auto"/>
        <w:ind w:firstLine="640" w:firstLineChars="200"/>
        <w:textAlignment w:val="baseline"/>
        <w:rPr>
          <w:rFonts w:hint="eastAsia" w:ascii="黑体" w:hAnsi="黑体" w:eastAsia="黑体" w:cs="黑体"/>
          <w:sz w:val="32"/>
          <w:szCs w:val="32"/>
          <w:lang w:val="hr-HR" w:eastAsia="zh-CN" w:bidi="ar-EG"/>
        </w:rPr>
      </w:pPr>
      <w:r>
        <w:rPr>
          <w:rFonts w:hint="eastAsia" w:ascii="黑体" w:hAnsi="黑体" w:eastAsia="黑体" w:cs="黑体"/>
          <w:sz w:val="32"/>
          <w:szCs w:val="32"/>
          <w:lang w:val="hr-HR" w:bidi="ar-EG"/>
        </w:rPr>
        <w:t>联系电</w:t>
      </w:r>
      <w:r>
        <w:rPr>
          <w:rFonts w:hint="eastAsia" w:ascii="黑体" w:hAnsi="黑体" w:eastAsia="黑体" w:cs="黑体"/>
          <w:sz w:val="32"/>
          <w:szCs w:val="32"/>
          <w:lang w:val="hr-HR" w:eastAsia="zh-CN" w:bidi="ar-EG"/>
        </w:rPr>
        <w:t>话：</w:t>
      </w:r>
      <w:r>
        <w:rPr>
          <w:rFonts w:hint="eastAsia" w:ascii="黑体" w:hAnsi="黑体" w:eastAsia="黑体" w:cs="黑体"/>
          <w:sz w:val="32"/>
          <w:szCs w:val="32"/>
          <w:lang w:val="en-US" w:eastAsia="zh-CN" w:bidi="ar-EG"/>
        </w:rPr>
        <w:t>0714-7300810</w:t>
      </w:r>
      <w:r>
        <w:rPr>
          <w:rFonts w:hint="eastAsia" w:ascii="黑体" w:hAnsi="黑体" w:eastAsia="黑体" w:cs="黑体"/>
          <w:sz w:val="32"/>
          <w:szCs w:val="32"/>
          <w:lang w:val="hr-HR" w:eastAsia="zh-CN" w:bidi="ar-EG"/>
        </w:rPr>
        <w:t xml:space="preserve"> </w:t>
      </w:r>
    </w:p>
    <w:p>
      <w:pPr>
        <w:widowControl/>
        <w:adjustRightInd w:val="0"/>
        <w:snapToGrid w:val="0"/>
        <w:spacing w:line="360" w:lineRule="auto"/>
        <w:ind w:firstLine="640" w:firstLineChars="200"/>
        <w:textAlignment w:val="baseline"/>
        <w:rPr>
          <w:rFonts w:hint="eastAsia" w:ascii="黑体" w:hAnsi="黑体" w:eastAsia="黑体" w:cs="黑体"/>
          <w:sz w:val="32"/>
          <w:szCs w:val="32"/>
          <w:lang w:val="en-US" w:eastAsia="zh-CN" w:bidi="ar-EG"/>
        </w:rPr>
      </w:pPr>
      <w:r>
        <w:rPr>
          <w:rFonts w:hint="eastAsia" w:ascii="黑体" w:hAnsi="黑体" w:eastAsia="黑体" w:cs="黑体"/>
          <w:sz w:val="32"/>
          <w:szCs w:val="32"/>
          <w:lang w:val="hr-HR" w:eastAsia="zh-CN" w:bidi="ar-EG"/>
        </w:rPr>
        <w:t xml:space="preserve">地   址：阳新县城东科技城 </w:t>
      </w:r>
    </w:p>
    <w:p>
      <w:pPr>
        <w:widowControl/>
        <w:adjustRightInd w:val="0"/>
        <w:snapToGrid w:val="0"/>
        <w:spacing w:line="360" w:lineRule="auto"/>
        <w:ind w:firstLine="640" w:firstLineChars="200"/>
        <w:textAlignment w:val="baseline"/>
        <w:rPr>
          <w:rFonts w:hint="eastAsia" w:ascii="黑体" w:hAnsi="黑体" w:eastAsia="黑体" w:cs="黑体"/>
          <w:sz w:val="32"/>
          <w:szCs w:val="32"/>
          <w:lang w:val="hr-HR" w:eastAsia="zh-CN" w:bidi="ar-EG"/>
        </w:rPr>
      </w:pPr>
      <w:r>
        <w:rPr>
          <w:rFonts w:hint="eastAsia" w:ascii="黑体" w:hAnsi="黑体" w:eastAsia="黑体" w:cs="黑体"/>
          <w:sz w:val="32"/>
          <w:szCs w:val="32"/>
          <w:lang w:val="hr-HR" w:eastAsia="zh-CN" w:bidi="ar-EG"/>
        </w:rPr>
        <w:t>采购方式：竞争性磋商</w:t>
      </w:r>
    </w:p>
    <w:p>
      <w:pPr>
        <w:widowControl/>
        <w:adjustRightInd w:val="0"/>
        <w:snapToGrid w:val="0"/>
        <w:spacing w:line="360" w:lineRule="auto"/>
        <w:ind w:firstLine="640" w:firstLineChars="200"/>
        <w:textAlignment w:val="baseline"/>
        <w:rPr>
          <w:rFonts w:hint="eastAsia" w:ascii="黑体" w:hAnsi="黑体" w:eastAsia="黑体" w:cs="黑体"/>
          <w:sz w:val="32"/>
          <w:szCs w:val="32"/>
          <w:lang w:val="en-US" w:eastAsia="zh-CN" w:bidi="ar-EG"/>
        </w:rPr>
        <w:sectPr>
          <w:pgSz w:w="11906" w:h="16838"/>
          <w:pgMar w:top="1440" w:right="1800" w:bottom="1440" w:left="1800"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lang w:val="en-US" w:eastAsia="zh-CN"/>
        </w:rPr>
      </w:pPr>
      <w:r>
        <w:rPr>
          <w:rFonts w:hint="eastAsia"/>
          <w:b/>
          <w:bCs/>
          <w:sz w:val="32"/>
          <w:szCs w:val="32"/>
          <w:lang w:val="en-US" w:eastAsia="zh-CN"/>
        </w:rPr>
        <w:t>阳新县政务服务大厅（市民之家）家具采购项目</w:t>
      </w:r>
    </w:p>
    <w:p>
      <w:pPr>
        <w:keepNext w:val="0"/>
        <w:keepLines w:val="0"/>
        <w:pageBreakBefore w:val="0"/>
        <w:numPr>
          <w:ilvl w:val="0"/>
          <w:numId w:val="0"/>
        </w:numPr>
        <w:kinsoku/>
        <w:wordWrap/>
        <w:overflowPunct/>
        <w:topLinePunct w:val="0"/>
        <w:autoSpaceDE/>
        <w:autoSpaceDN/>
        <w:bidi w:val="0"/>
        <w:adjustRightInd/>
        <w:snapToGrid/>
        <w:spacing w:line="360" w:lineRule="exact"/>
        <w:jc w:val="left"/>
        <w:rPr>
          <w:rFonts w:hint="eastAsia"/>
          <w:b/>
          <w:bCs/>
          <w:sz w:val="32"/>
          <w:szCs w:val="32"/>
          <w:lang w:val="en-US" w:eastAsia="zh-CN"/>
        </w:rPr>
      </w:pPr>
    </w:p>
    <w:tbl>
      <w:tblPr>
        <w:tblStyle w:val="21"/>
        <w:tblpPr w:leftFromText="180" w:rightFromText="180" w:vertAnchor="text" w:horzAnchor="page" w:tblpX="1046" w:tblpY="604"/>
        <w:tblOverlap w:val="never"/>
        <w:tblW w:w="10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03"/>
        <w:gridCol w:w="1727"/>
        <w:gridCol w:w="773"/>
        <w:gridCol w:w="666"/>
        <w:gridCol w:w="2303"/>
        <w:gridCol w:w="1258"/>
        <w:gridCol w:w="1651"/>
      </w:tblGrid>
      <w:tr>
        <w:tblPrEx>
          <w:shd w:val="clear" w:color="auto" w:fill="auto"/>
          <w:tblCellMar>
            <w:top w:w="0" w:type="dxa"/>
            <w:left w:w="108" w:type="dxa"/>
            <w:bottom w:w="0" w:type="dxa"/>
            <w:right w:w="108" w:type="dxa"/>
          </w:tblCellMar>
        </w:tblPrEx>
        <w:trPr>
          <w:trHeight w:val="680" w:hRule="atLeast"/>
        </w:trPr>
        <w:tc>
          <w:tcPr>
            <w:tcW w:w="10091"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阳新县市民之家办公家具控制价汇总表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弧形</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∅4000*880*800 定制1/3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290195</wp:posOffset>
                  </wp:positionV>
                  <wp:extent cx="949325" cy="400685"/>
                  <wp:effectExtent l="0" t="0" r="3175" b="18415"/>
                  <wp:wrapNone/>
                  <wp:docPr id="37" name="图片_1"/>
                  <wp:cNvGraphicFramePr/>
                  <a:graphic xmlns:a="http://schemas.openxmlformats.org/drawingml/2006/main">
                    <a:graphicData uri="http://schemas.openxmlformats.org/drawingml/2006/picture">
                      <pic:pic xmlns:pic="http://schemas.openxmlformats.org/drawingml/2006/picture">
                        <pic:nvPicPr>
                          <pic:cNvPr id="37" name="图片_1"/>
                          <pic:cNvPicPr/>
                        </pic:nvPicPr>
                        <pic:blipFill>
                          <a:blip r:embed="rId4"/>
                          <a:stretch>
                            <a:fillRect/>
                          </a:stretch>
                        </pic:blipFill>
                        <pic:spPr>
                          <a:xfrm>
                            <a:off x="0" y="0"/>
                            <a:ext cx="949325" cy="40068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403860</wp:posOffset>
                  </wp:positionH>
                  <wp:positionV relativeFrom="paragraph">
                    <wp:posOffset>81915</wp:posOffset>
                  </wp:positionV>
                  <wp:extent cx="781685" cy="791210"/>
                  <wp:effectExtent l="0" t="0" r="18415" b="8890"/>
                  <wp:wrapNone/>
                  <wp:docPr id="31" name="图片_2"/>
                  <wp:cNvGraphicFramePr/>
                  <a:graphic xmlns:a="http://schemas.openxmlformats.org/drawingml/2006/main">
                    <a:graphicData uri="http://schemas.openxmlformats.org/drawingml/2006/picture">
                      <pic:pic xmlns:pic="http://schemas.openxmlformats.org/drawingml/2006/picture">
                        <pic:nvPicPr>
                          <pic:cNvPr id="31" name="图片_2"/>
                          <pic:cNvPicPr/>
                        </pic:nvPicPr>
                        <pic:blipFill>
                          <a:blip r:embed="rId5"/>
                          <a:stretch>
                            <a:fillRect/>
                          </a:stretch>
                        </pic:blipFill>
                        <pic:spPr>
                          <a:xfrm>
                            <a:off x="0" y="0"/>
                            <a:ext cx="781685" cy="79121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圆茶几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∅1000*420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169545</wp:posOffset>
                  </wp:positionH>
                  <wp:positionV relativeFrom="paragraph">
                    <wp:posOffset>141605</wp:posOffset>
                  </wp:positionV>
                  <wp:extent cx="1038225" cy="695325"/>
                  <wp:effectExtent l="0" t="0" r="9525" b="9525"/>
                  <wp:wrapNone/>
                  <wp:docPr id="38" name="图片_3"/>
                  <wp:cNvGraphicFramePr/>
                  <a:graphic xmlns:a="http://schemas.openxmlformats.org/drawingml/2006/main">
                    <a:graphicData uri="http://schemas.openxmlformats.org/drawingml/2006/picture">
                      <pic:pic xmlns:pic="http://schemas.openxmlformats.org/drawingml/2006/picture">
                        <pic:nvPicPr>
                          <pic:cNvPr id="38" name="图片_3"/>
                          <pic:cNvPicPr/>
                        </pic:nvPicPr>
                        <pic:blipFill>
                          <a:blip r:embed="rId6"/>
                          <a:stretch>
                            <a:fillRect/>
                          </a:stretch>
                        </pic:blipFill>
                        <pic:spPr>
                          <a:xfrm>
                            <a:off x="0" y="0"/>
                            <a:ext cx="1038225" cy="69532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∅550*600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118110</wp:posOffset>
                  </wp:positionV>
                  <wp:extent cx="930275" cy="735330"/>
                  <wp:effectExtent l="0" t="0" r="3175" b="7620"/>
                  <wp:wrapNone/>
                  <wp:docPr id="42" name="图片_5"/>
                  <wp:cNvGraphicFramePr/>
                  <a:graphic xmlns:a="http://schemas.openxmlformats.org/drawingml/2006/main">
                    <a:graphicData uri="http://schemas.openxmlformats.org/drawingml/2006/picture">
                      <pic:pic xmlns:pic="http://schemas.openxmlformats.org/drawingml/2006/picture">
                        <pic:nvPicPr>
                          <pic:cNvPr id="42" name="图片_5"/>
                          <pic:cNvPicPr/>
                        </pic:nvPicPr>
                        <pic:blipFill>
                          <a:blip r:embed="rId7"/>
                          <a:stretch>
                            <a:fillRect/>
                          </a:stretch>
                        </pic:blipFill>
                        <pic:spPr>
                          <a:xfrm>
                            <a:off x="0" y="0"/>
                            <a:ext cx="930275" cy="73533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4200*1200*750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151765</wp:posOffset>
                  </wp:positionV>
                  <wp:extent cx="1266825" cy="755015"/>
                  <wp:effectExtent l="0" t="0" r="9525" b="6985"/>
                  <wp:wrapNone/>
                  <wp:docPr id="40" name="图片_4"/>
                  <wp:cNvGraphicFramePr/>
                  <a:graphic xmlns:a="http://schemas.openxmlformats.org/drawingml/2006/main">
                    <a:graphicData uri="http://schemas.openxmlformats.org/drawingml/2006/picture">
                      <pic:pic xmlns:pic="http://schemas.openxmlformats.org/drawingml/2006/picture">
                        <pic:nvPicPr>
                          <pic:cNvPr id="40" name="图片_4"/>
                          <pic:cNvPicPr/>
                        </pic:nvPicPr>
                        <pic:blipFill>
                          <a:blip r:embed="rId8"/>
                          <a:stretch>
                            <a:fillRect/>
                          </a:stretch>
                        </pic:blipFill>
                        <pic:spPr>
                          <a:xfrm>
                            <a:off x="0" y="0"/>
                            <a:ext cx="1266825" cy="75501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定制（休闲转椅）</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292100</wp:posOffset>
                  </wp:positionH>
                  <wp:positionV relativeFrom="paragraph">
                    <wp:posOffset>49530</wp:posOffset>
                  </wp:positionV>
                  <wp:extent cx="939800" cy="1092835"/>
                  <wp:effectExtent l="0" t="0" r="12700" b="12065"/>
                  <wp:wrapNone/>
                  <wp:docPr id="39" name="图片_25"/>
                  <wp:cNvGraphicFramePr/>
                  <a:graphic xmlns:a="http://schemas.openxmlformats.org/drawingml/2006/main">
                    <a:graphicData uri="http://schemas.openxmlformats.org/drawingml/2006/picture">
                      <pic:pic xmlns:pic="http://schemas.openxmlformats.org/drawingml/2006/picture">
                        <pic:nvPicPr>
                          <pic:cNvPr id="39" name="图片_25"/>
                          <pic:cNvPicPr/>
                        </pic:nvPicPr>
                        <pic:blipFill>
                          <a:blip r:embed="rId9"/>
                          <a:stretch>
                            <a:fillRect/>
                          </a:stretch>
                        </pic:blipFill>
                        <pic:spPr>
                          <a:xfrm>
                            <a:off x="0" y="0"/>
                            <a:ext cx="939800" cy="109283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1600*1400*750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52070</wp:posOffset>
                  </wp:positionV>
                  <wp:extent cx="1255395" cy="814705"/>
                  <wp:effectExtent l="0" t="0" r="1905" b="4445"/>
                  <wp:wrapNone/>
                  <wp:docPr id="41" name="图片_26"/>
                  <wp:cNvGraphicFramePr/>
                  <a:graphic xmlns:a="http://schemas.openxmlformats.org/drawingml/2006/main">
                    <a:graphicData uri="http://schemas.openxmlformats.org/drawingml/2006/picture">
                      <pic:pic xmlns:pic="http://schemas.openxmlformats.org/drawingml/2006/picture">
                        <pic:nvPicPr>
                          <pic:cNvPr id="41" name="图片_26"/>
                          <pic:cNvPicPr/>
                        </pic:nvPicPr>
                        <pic:blipFill>
                          <a:blip r:embed="rId10"/>
                          <a:stretch>
                            <a:fillRect/>
                          </a:stretch>
                        </pic:blipFill>
                        <pic:spPr>
                          <a:xfrm>
                            <a:off x="0" y="0"/>
                            <a:ext cx="1255395" cy="8147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办公椅（转椅）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399415</wp:posOffset>
                  </wp:positionH>
                  <wp:positionV relativeFrom="paragraph">
                    <wp:posOffset>116840</wp:posOffset>
                  </wp:positionV>
                  <wp:extent cx="808990" cy="960120"/>
                  <wp:effectExtent l="0" t="0" r="10160" b="11430"/>
                  <wp:wrapNone/>
                  <wp:docPr id="32" name="图片_27"/>
                  <wp:cNvGraphicFramePr/>
                  <a:graphic xmlns:a="http://schemas.openxmlformats.org/drawingml/2006/main">
                    <a:graphicData uri="http://schemas.openxmlformats.org/drawingml/2006/picture">
                      <pic:pic xmlns:pic="http://schemas.openxmlformats.org/drawingml/2006/picture">
                        <pic:nvPicPr>
                          <pic:cNvPr id="32" name="图片_27"/>
                          <pic:cNvPicPr/>
                        </pic:nvPicPr>
                        <pic:blipFill>
                          <a:blip r:embed="rId11"/>
                          <a:stretch>
                            <a:fillRect/>
                          </a:stretch>
                        </pic:blipFill>
                        <pic:spPr>
                          <a:xfrm>
                            <a:off x="0" y="0"/>
                            <a:ext cx="808990" cy="96012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洽谈椅(转椅）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57785</wp:posOffset>
                  </wp:positionV>
                  <wp:extent cx="748665" cy="905510"/>
                  <wp:effectExtent l="0" t="0" r="13335" b="8890"/>
                  <wp:wrapNone/>
                  <wp:docPr id="43" name="图片_28"/>
                  <wp:cNvGraphicFramePr/>
                  <a:graphic xmlns:a="http://schemas.openxmlformats.org/drawingml/2006/main">
                    <a:graphicData uri="http://schemas.openxmlformats.org/drawingml/2006/picture">
                      <pic:pic xmlns:pic="http://schemas.openxmlformats.org/drawingml/2006/picture">
                        <pic:nvPicPr>
                          <pic:cNvPr id="43" name="图片_28"/>
                          <pic:cNvPicPr/>
                        </pic:nvPicPr>
                        <pic:blipFill>
                          <a:blip r:embed="rId12"/>
                          <a:stretch>
                            <a:fillRect/>
                          </a:stretch>
                        </pic:blipFill>
                        <pic:spPr>
                          <a:xfrm>
                            <a:off x="0" y="0"/>
                            <a:ext cx="748665" cy="90551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屏风办公桌3人坐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1400*1500*1100     定制三座</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104140</wp:posOffset>
                  </wp:positionH>
                  <wp:positionV relativeFrom="paragraph">
                    <wp:posOffset>34925</wp:posOffset>
                  </wp:positionV>
                  <wp:extent cx="1264285" cy="842010"/>
                  <wp:effectExtent l="0" t="0" r="12065" b="15240"/>
                  <wp:wrapNone/>
                  <wp:docPr id="33" name="图片_29"/>
                  <wp:cNvGraphicFramePr/>
                  <a:graphic xmlns:a="http://schemas.openxmlformats.org/drawingml/2006/main">
                    <a:graphicData uri="http://schemas.openxmlformats.org/drawingml/2006/picture">
                      <pic:pic xmlns:pic="http://schemas.openxmlformats.org/drawingml/2006/picture">
                        <pic:nvPicPr>
                          <pic:cNvPr id="33" name="图片_29"/>
                          <pic:cNvPicPr/>
                        </pic:nvPicPr>
                        <pic:blipFill>
                          <a:blip r:embed="rId13"/>
                          <a:stretch>
                            <a:fillRect/>
                          </a:stretch>
                        </pic:blipFill>
                        <pic:spPr>
                          <a:xfrm>
                            <a:off x="0" y="0"/>
                            <a:ext cx="1264285" cy="84201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转角沙发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2500*850*880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119380</wp:posOffset>
                  </wp:positionV>
                  <wp:extent cx="1148080" cy="743585"/>
                  <wp:effectExtent l="0" t="0" r="13970" b="18415"/>
                  <wp:wrapNone/>
                  <wp:docPr id="44" name="图片_6"/>
                  <wp:cNvGraphicFramePr/>
                  <a:graphic xmlns:a="http://schemas.openxmlformats.org/drawingml/2006/main">
                    <a:graphicData uri="http://schemas.openxmlformats.org/drawingml/2006/picture">
                      <pic:pic xmlns:pic="http://schemas.openxmlformats.org/drawingml/2006/picture">
                        <pic:nvPicPr>
                          <pic:cNvPr id="44" name="图片_6"/>
                          <pic:cNvPicPr/>
                        </pic:nvPicPr>
                        <pic:blipFill>
                          <a:blip r:embed="rId14"/>
                          <a:stretch>
                            <a:fillRect/>
                          </a:stretch>
                        </pic:blipFill>
                        <pic:spPr>
                          <a:xfrm>
                            <a:off x="0" y="0"/>
                            <a:ext cx="1148080" cy="74358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圆茶几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346710</wp:posOffset>
                  </wp:positionH>
                  <wp:positionV relativeFrom="paragraph">
                    <wp:posOffset>40640</wp:posOffset>
                  </wp:positionV>
                  <wp:extent cx="781050" cy="859790"/>
                  <wp:effectExtent l="0" t="0" r="0" b="16510"/>
                  <wp:wrapNone/>
                  <wp:docPr id="45" name="图片_30"/>
                  <wp:cNvGraphicFramePr/>
                  <a:graphic xmlns:a="http://schemas.openxmlformats.org/drawingml/2006/main">
                    <a:graphicData uri="http://schemas.openxmlformats.org/drawingml/2006/picture">
                      <pic:pic xmlns:pic="http://schemas.openxmlformats.org/drawingml/2006/picture">
                        <pic:nvPicPr>
                          <pic:cNvPr id="45" name="图片_30"/>
                          <pic:cNvPicPr/>
                        </pic:nvPicPr>
                        <pic:blipFill>
                          <a:blip r:embed="rId15"/>
                          <a:stretch>
                            <a:fillRect/>
                          </a:stretch>
                        </pic:blipFill>
                        <pic:spPr>
                          <a:xfrm>
                            <a:off x="0" y="0"/>
                            <a:ext cx="781050" cy="85979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3200*1200*750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310515</wp:posOffset>
                  </wp:positionV>
                  <wp:extent cx="1087120" cy="504190"/>
                  <wp:effectExtent l="0" t="0" r="17780" b="10160"/>
                  <wp:wrapNone/>
                  <wp:docPr id="46" name="图片_31"/>
                  <wp:cNvGraphicFramePr/>
                  <a:graphic xmlns:a="http://schemas.openxmlformats.org/drawingml/2006/main">
                    <a:graphicData uri="http://schemas.openxmlformats.org/drawingml/2006/picture">
                      <pic:pic xmlns:pic="http://schemas.openxmlformats.org/drawingml/2006/picture">
                        <pic:nvPicPr>
                          <pic:cNvPr id="46" name="图片_31"/>
                          <pic:cNvPicPr/>
                        </pic:nvPicPr>
                        <pic:blipFill>
                          <a:blip r:embed="rId16"/>
                          <a:stretch>
                            <a:fillRect/>
                          </a:stretch>
                        </pic:blipFill>
                        <pic:spPr>
                          <a:xfrm>
                            <a:off x="0" y="0"/>
                            <a:ext cx="1087120" cy="50419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休闲（小围椅）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410210</wp:posOffset>
                  </wp:positionH>
                  <wp:positionV relativeFrom="paragraph">
                    <wp:posOffset>142240</wp:posOffset>
                  </wp:positionV>
                  <wp:extent cx="633730" cy="684530"/>
                  <wp:effectExtent l="0" t="0" r="13970" b="1270"/>
                  <wp:wrapNone/>
                  <wp:docPr id="34" name="图片_7"/>
                  <wp:cNvGraphicFramePr/>
                  <a:graphic xmlns:a="http://schemas.openxmlformats.org/drawingml/2006/main">
                    <a:graphicData uri="http://schemas.openxmlformats.org/drawingml/2006/picture">
                      <pic:pic xmlns:pic="http://schemas.openxmlformats.org/drawingml/2006/picture">
                        <pic:nvPicPr>
                          <pic:cNvPr id="34" name="图片_7"/>
                          <pic:cNvPicPr/>
                        </pic:nvPicPr>
                        <pic:blipFill>
                          <a:blip r:embed="rId17"/>
                          <a:stretch>
                            <a:fillRect/>
                          </a:stretch>
                        </pic:blipFill>
                        <pic:spPr>
                          <a:xfrm>
                            <a:off x="0" y="0"/>
                            <a:ext cx="633730" cy="68453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二人沙发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1600*850*880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269875</wp:posOffset>
                  </wp:positionV>
                  <wp:extent cx="1370965" cy="543560"/>
                  <wp:effectExtent l="0" t="0" r="635" b="8890"/>
                  <wp:wrapNone/>
                  <wp:docPr id="35" name="图片_8"/>
                  <wp:cNvGraphicFramePr/>
                  <a:graphic xmlns:a="http://schemas.openxmlformats.org/drawingml/2006/main">
                    <a:graphicData uri="http://schemas.openxmlformats.org/drawingml/2006/picture">
                      <pic:pic xmlns:pic="http://schemas.openxmlformats.org/drawingml/2006/picture">
                        <pic:nvPicPr>
                          <pic:cNvPr id="35" name="图片_8"/>
                          <pic:cNvPicPr/>
                        </pic:nvPicPr>
                        <pic:blipFill>
                          <a:blip r:embed="rId18"/>
                          <a:stretch>
                            <a:fillRect/>
                          </a:stretch>
                        </pic:blipFill>
                        <pic:spPr>
                          <a:xfrm>
                            <a:off x="0" y="0"/>
                            <a:ext cx="1370965" cy="54356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400685</wp:posOffset>
                  </wp:positionH>
                  <wp:positionV relativeFrom="paragraph">
                    <wp:posOffset>217170</wp:posOffset>
                  </wp:positionV>
                  <wp:extent cx="588645" cy="697865"/>
                  <wp:effectExtent l="0" t="0" r="1905" b="6985"/>
                  <wp:wrapNone/>
                  <wp:docPr id="36" name="图片_38"/>
                  <wp:cNvGraphicFramePr/>
                  <a:graphic xmlns:a="http://schemas.openxmlformats.org/drawingml/2006/main">
                    <a:graphicData uri="http://schemas.openxmlformats.org/drawingml/2006/picture">
                      <pic:pic xmlns:pic="http://schemas.openxmlformats.org/drawingml/2006/picture">
                        <pic:nvPicPr>
                          <pic:cNvPr id="36" name="图片_38"/>
                          <pic:cNvPicPr/>
                        </pic:nvPicPr>
                        <pic:blipFill>
                          <a:blip r:embed="rId19"/>
                          <a:stretch>
                            <a:fillRect/>
                          </a:stretch>
                        </pic:blipFill>
                        <pic:spPr>
                          <a:xfrm>
                            <a:off x="0" y="0"/>
                            <a:ext cx="588645" cy="69786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247015</wp:posOffset>
                  </wp:positionH>
                  <wp:positionV relativeFrom="paragraph">
                    <wp:posOffset>142875</wp:posOffset>
                  </wp:positionV>
                  <wp:extent cx="935355" cy="675005"/>
                  <wp:effectExtent l="0" t="0" r="17145" b="10795"/>
                  <wp:wrapNone/>
                  <wp:docPr id="47" name="图片_9"/>
                  <wp:cNvGraphicFramePr/>
                  <a:graphic xmlns:a="http://schemas.openxmlformats.org/drawingml/2006/main">
                    <a:graphicData uri="http://schemas.openxmlformats.org/drawingml/2006/picture">
                      <pic:pic xmlns:pic="http://schemas.openxmlformats.org/drawingml/2006/picture">
                        <pic:nvPicPr>
                          <pic:cNvPr id="47" name="图片_9"/>
                          <pic:cNvPicPr/>
                        </pic:nvPicPr>
                        <pic:blipFill>
                          <a:blip r:embed="rId20"/>
                          <a:stretch>
                            <a:fillRect/>
                          </a:stretch>
                        </pic:blipFill>
                        <pic:spPr>
                          <a:xfrm>
                            <a:off x="0" y="0"/>
                            <a:ext cx="935355" cy="6750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111125</wp:posOffset>
                  </wp:positionV>
                  <wp:extent cx="854075" cy="624205"/>
                  <wp:effectExtent l="0" t="0" r="3175" b="4445"/>
                  <wp:wrapNone/>
                  <wp:docPr id="48" name="图片_10"/>
                  <wp:cNvGraphicFramePr/>
                  <a:graphic xmlns:a="http://schemas.openxmlformats.org/drawingml/2006/main">
                    <a:graphicData uri="http://schemas.openxmlformats.org/drawingml/2006/picture">
                      <pic:pic xmlns:pic="http://schemas.openxmlformats.org/drawingml/2006/picture">
                        <pic:nvPicPr>
                          <pic:cNvPr id="48" name="图片_10"/>
                          <pic:cNvPicPr/>
                        </pic:nvPicPr>
                        <pic:blipFill>
                          <a:blip r:embed="rId21"/>
                          <a:stretch>
                            <a:fillRect/>
                          </a:stretch>
                        </pic:blipFill>
                        <pic:spPr>
                          <a:xfrm>
                            <a:off x="0" y="0"/>
                            <a:ext cx="854075" cy="6242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212725</wp:posOffset>
                  </wp:positionH>
                  <wp:positionV relativeFrom="paragraph">
                    <wp:posOffset>89535</wp:posOffset>
                  </wp:positionV>
                  <wp:extent cx="935355" cy="680720"/>
                  <wp:effectExtent l="0" t="0" r="17145" b="5080"/>
                  <wp:wrapNone/>
                  <wp:docPr id="49" name="图片_24"/>
                  <wp:cNvGraphicFramePr/>
                  <a:graphic xmlns:a="http://schemas.openxmlformats.org/drawingml/2006/main">
                    <a:graphicData uri="http://schemas.openxmlformats.org/drawingml/2006/picture">
                      <pic:pic xmlns:pic="http://schemas.openxmlformats.org/drawingml/2006/picture">
                        <pic:nvPicPr>
                          <pic:cNvPr id="49" name="图片_24"/>
                          <pic:cNvPicPr/>
                        </pic:nvPicPr>
                        <pic:blipFill>
                          <a:blip r:embed="rId22"/>
                          <a:stretch>
                            <a:fillRect/>
                          </a:stretch>
                        </pic:blipFill>
                        <pic:spPr>
                          <a:xfrm>
                            <a:off x="0" y="0"/>
                            <a:ext cx="935355" cy="68072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洽谈桌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2400*1100*760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230505</wp:posOffset>
                  </wp:positionV>
                  <wp:extent cx="1122680" cy="643890"/>
                  <wp:effectExtent l="0" t="0" r="1270" b="3810"/>
                  <wp:wrapNone/>
                  <wp:docPr id="23" name="图片_33"/>
                  <wp:cNvGraphicFramePr/>
                  <a:graphic xmlns:a="http://schemas.openxmlformats.org/drawingml/2006/main">
                    <a:graphicData uri="http://schemas.openxmlformats.org/drawingml/2006/picture">
                      <pic:pic xmlns:pic="http://schemas.openxmlformats.org/drawingml/2006/picture">
                        <pic:nvPicPr>
                          <pic:cNvPr id="23" name="图片_33"/>
                          <pic:cNvPicPr/>
                        </pic:nvPicPr>
                        <pic:blipFill>
                          <a:blip r:embed="rId23"/>
                          <a:stretch>
                            <a:fillRect/>
                          </a:stretch>
                        </pic:blipFill>
                        <pic:spPr>
                          <a:xfrm>
                            <a:off x="0" y="0"/>
                            <a:ext cx="1122680" cy="64389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办公椅（黑网弓椅）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定制（定型海绵）</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466090</wp:posOffset>
                  </wp:positionH>
                  <wp:positionV relativeFrom="paragraph">
                    <wp:posOffset>64770</wp:posOffset>
                  </wp:positionV>
                  <wp:extent cx="587375" cy="970915"/>
                  <wp:effectExtent l="0" t="0" r="3175" b="635"/>
                  <wp:wrapNone/>
                  <wp:docPr id="10" name="图片_32"/>
                  <wp:cNvGraphicFramePr/>
                  <a:graphic xmlns:a="http://schemas.openxmlformats.org/drawingml/2006/main">
                    <a:graphicData uri="http://schemas.openxmlformats.org/drawingml/2006/picture">
                      <pic:pic xmlns:pic="http://schemas.openxmlformats.org/drawingml/2006/picture">
                        <pic:nvPicPr>
                          <pic:cNvPr id="10" name="图片_32"/>
                          <pic:cNvPicPr/>
                        </pic:nvPicPr>
                        <pic:blipFill>
                          <a:blip r:embed="rId24"/>
                          <a:stretch>
                            <a:fillRect/>
                          </a:stretch>
                        </pic:blipFill>
                        <pic:spPr>
                          <a:xfrm>
                            <a:off x="0" y="0"/>
                            <a:ext cx="587375" cy="97091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∅700*650 </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176530</wp:posOffset>
                  </wp:positionV>
                  <wp:extent cx="748665" cy="615950"/>
                  <wp:effectExtent l="0" t="0" r="13335" b="12700"/>
                  <wp:wrapNone/>
                  <wp:docPr id="13" name="图片_11"/>
                  <wp:cNvGraphicFramePr/>
                  <a:graphic xmlns:a="http://schemas.openxmlformats.org/drawingml/2006/main">
                    <a:graphicData uri="http://schemas.openxmlformats.org/drawingml/2006/picture">
                      <pic:pic xmlns:pic="http://schemas.openxmlformats.org/drawingml/2006/picture">
                        <pic:nvPicPr>
                          <pic:cNvPr id="13" name="图片_11"/>
                          <pic:cNvPicPr/>
                        </pic:nvPicPr>
                        <pic:blipFill>
                          <a:blip r:embed="rId25"/>
                          <a:stretch>
                            <a:fillRect/>
                          </a:stretch>
                        </pic:blipFill>
                        <pic:spPr>
                          <a:xfrm>
                            <a:off x="0" y="0"/>
                            <a:ext cx="748665" cy="61595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办公屏风6人坐</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2830*4290*1100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210820</wp:posOffset>
                  </wp:positionV>
                  <wp:extent cx="1159510" cy="632460"/>
                  <wp:effectExtent l="0" t="0" r="2540" b="15240"/>
                  <wp:wrapNone/>
                  <wp:docPr id="11" name="图片_34"/>
                  <wp:cNvGraphicFramePr/>
                  <a:graphic xmlns:a="http://schemas.openxmlformats.org/drawingml/2006/main">
                    <a:graphicData uri="http://schemas.openxmlformats.org/drawingml/2006/picture">
                      <pic:pic xmlns:pic="http://schemas.openxmlformats.org/drawingml/2006/picture">
                        <pic:nvPicPr>
                          <pic:cNvPr id="11" name="图片_34"/>
                          <pic:cNvPicPr/>
                        </pic:nvPicPr>
                        <pic:blipFill>
                          <a:blip r:embed="rId26"/>
                          <a:stretch>
                            <a:fillRect/>
                          </a:stretch>
                        </pic:blipFill>
                        <pic:spPr>
                          <a:xfrm>
                            <a:off x="0" y="0"/>
                            <a:ext cx="1159510" cy="63246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1400*600*750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194310</wp:posOffset>
                  </wp:positionV>
                  <wp:extent cx="1235075" cy="624205"/>
                  <wp:effectExtent l="0" t="0" r="3175" b="4445"/>
                  <wp:wrapNone/>
                  <wp:docPr id="12" name="图片_41"/>
                  <wp:cNvGraphicFramePr/>
                  <a:graphic xmlns:a="http://schemas.openxmlformats.org/drawingml/2006/main">
                    <a:graphicData uri="http://schemas.openxmlformats.org/drawingml/2006/picture">
                      <pic:pic xmlns:pic="http://schemas.openxmlformats.org/drawingml/2006/picture">
                        <pic:nvPicPr>
                          <pic:cNvPr id="12" name="图片_41"/>
                          <pic:cNvPicPr/>
                        </pic:nvPicPr>
                        <pic:blipFill>
                          <a:blip r:embed="rId27"/>
                          <a:stretch>
                            <a:fillRect/>
                          </a:stretch>
                        </pic:blipFill>
                        <pic:spPr>
                          <a:xfrm>
                            <a:off x="0" y="0"/>
                            <a:ext cx="1235075" cy="6242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会议椅（橘黄）</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休闲弓字椅</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410210</wp:posOffset>
                  </wp:positionH>
                  <wp:positionV relativeFrom="paragraph">
                    <wp:posOffset>97790</wp:posOffset>
                  </wp:positionV>
                  <wp:extent cx="624205" cy="807720"/>
                  <wp:effectExtent l="0" t="0" r="4445" b="11430"/>
                  <wp:wrapNone/>
                  <wp:docPr id="16" name="图片_39"/>
                  <wp:cNvGraphicFramePr/>
                  <a:graphic xmlns:a="http://schemas.openxmlformats.org/drawingml/2006/main">
                    <a:graphicData uri="http://schemas.openxmlformats.org/drawingml/2006/picture">
                      <pic:pic xmlns:pic="http://schemas.openxmlformats.org/drawingml/2006/picture">
                        <pic:nvPicPr>
                          <pic:cNvPr id="16" name="图片_39"/>
                          <pic:cNvPicPr/>
                        </pic:nvPicPr>
                        <pic:blipFill>
                          <a:blip r:embed="rId28"/>
                          <a:stretch>
                            <a:fillRect/>
                          </a:stretch>
                        </pic:blipFill>
                        <pic:spPr>
                          <a:xfrm>
                            <a:off x="0" y="0"/>
                            <a:ext cx="624205" cy="80772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接待沙发（休闲）</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276225</wp:posOffset>
                  </wp:positionH>
                  <wp:positionV relativeFrom="paragraph">
                    <wp:posOffset>33655</wp:posOffset>
                  </wp:positionV>
                  <wp:extent cx="837565" cy="721360"/>
                  <wp:effectExtent l="0" t="0" r="635" b="254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29"/>
                          <a:stretch>
                            <a:fillRect/>
                          </a:stretch>
                        </pic:blipFill>
                        <pic:spPr>
                          <a:xfrm>
                            <a:off x="0" y="0"/>
                            <a:ext cx="837565" cy="72136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接待茶几（休闲）</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630*430*560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104140</wp:posOffset>
                  </wp:positionV>
                  <wp:extent cx="1115060" cy="725805"/>
                  <wp:effectExtent l="0" t="0" r="8890" b="17145"/>
                  <wp:wrapNone/>
                  <wp:docPr id="20" name="图片_1_SpCnt_1"/>
                  <wp:cNvGraphicFramePr/>
                  <a:graphic xmlns:a="http://schemas.openxmlformats.org/drawingml/2006/main">
                    <a:graphicData uri="http://schemas.openxmlformats.org/drawingml/2006/picture">
                      <pic:pic xmlns:pic="http://schemas.openxmlformats.org/drawingml/2006/picture">
                        <pic:nvPicPr>
                          <pic:cNvPr id="20" name="图片_1_SpCnt_1"/>
                          <pic:cNvPicPr/>
                        </pic:nvPicPr>
                        <pic:blipFill>
                          <a:blip r:embed="rId30"/>
                          <a:stretch>
                            <a:fillRect/>
                          </a:stretch>
                        </pic:blipFill>
                        <pic:spPr>
                          <a:xfrm>
                            <a:off x="0" y="0"/>
                            <a:ext cx="1115060" cy="7258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100330</wp:posOffset>
                  </wp:positionV>
                  <wp:extent cx="674370" cy="777875"/>
                  <wp:effectExtent l="0" t="0" r="11430" b="3175"/>
                  <wp:wrapNone/>
                  <wp:docPr id="7" name="图片_13"/>
                  <wp:cNvGraphicFramePr/>
                  <a:graphic xmlns:a="http://schemas.openxmlformats.org/drawingml/2006/main">
                    <a:graphicData uri="http://schemas.openxmlformats.org/drawingml/2006/picture">
                      <pic:pic xmlns:pic="http://schemas.openxmlformats.org/drawingml/2006/picture">
                        <pic:nvPicPr>
                          <pic:cNvPr id="7" name="图片_13"/>
                          <pic:cNvPicPr/>
                        </pic:nvPicPr>
                        <pic:blipFill>
                          <a:blip r:embed="rId31"/>
                          <a:stretch>
                            <a:fillRect/>
                          </a:stretch>
                        </pic:blipFill>
                        <pic:spPr>
                          <a:xfrm>
                            <a:off x="0" y="0"/>
                            <a:ext cx="674370" cy="77787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1400*600*750 </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172720</wp:posOffset>
                  </wp:positionH>
                  <wp:positionV relativeFrom="paragraph">
                    <wp:posOffset>100965</wp:posOffset>
                  </wp:positionV>
                  <wp:extent cx="968375" cy="688975"/>
                  <wp:effectExtent l="0" t="0" r="3175" b="15875"/>
                  <wp:wrapNone/>
                  <wp:docPr id="29" name="图片_35"/>
                  <wp:cNvGraphicFramePr/>
                  <a:graphic xmlns:a="http://schemas.openxmlformats.org/drawingml/2006/main">
                    <a:graphicData uri="http://schemas.openxmlformats.org/drawingml/2006/picture">
                      <pic:pic xmlns:pic="http://schemas.openxmlformats.org/drawingml/2006/picture">
                        <pic:nvPicPr>
                          <pic:cNvPr id="29" name="图片_35"/>
                          <pic:cNvPicPr/>
                        </pic:nvPicPr>
                        <pic:blipFill>
                          <a:blip r:embed="rId32"/>
                          <a:stretch>
                            <a:fillRect/>
                          </a:stretch>
                        </pic:blipFill>
                        <pic:spPr>
                          <a:xfrm>
                            <a:off x="0" y="0"/>
                            <a:ext cx="968375" cy="68897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1200*600*400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78105</wp:posOffset>
                  </wp:positionV>
                  <wp:extent cx="1089025" cy="859155"/>
                  <wp:effectExtent l="0" t="0" r="15875" b="17145"/>
                  <wp:wrapNone/>
                  <wp:docPr id="15" name="图片_40"/>
                  <wp:cNvGraphicFramePr/>
                  <a:graphic xmlns:a="http://schemas.openxmlformats.org/drawingml/2006/main">
                    <a:graphicData uri="http://schemas.openxmlformats.org/drawingml/2006/picture">
                      <pic:pic xmlns:pic="http://schemas.openxmlformats.org/drawingml/2006/picture">
                        <pic:nvPicPr>
                          <pic:cNvPr id="15" name="图片_40"/>
                          <pic:cNvPicPr/>
                        </pic:nvPicPr>
                        <pic:blipFill>
                          <a:blip r:embed="rId33"/>
                          <a:stretch>
                            <a:fillRect/>
                          </a:stretch>
                        </pic:blipFill>
                        <pic:spPr>
                          <a:xfrm>
                            <a:off x="0" y="0"/>
                            <a:ext cx="1089025" cy="85915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二人沙发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1600*850*880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102870</wp:posOffset>
                  </wp:positionV>
                  <wp:extent cx="1152525" cy="777875"/>
                  <wp:effectExtent l="0" t="0" r="9525" b="3175"/>
                  <wp:wrapNone/>
                  <wp:docPr id="21" name="图片_14"/>
                  <wp:cNvGraphicFramePr/>
                  <a:graphic xmlns:a="http://schemas.openxmlformats.org/drawingml/2006/main">
                    <a:graphicData uri="http://schemas.openxmlformats.org/drawingml/2006/picture">
                      <pic:pic xmlns:pic="http://schemas.openxmlformats.org/drawingml/2006/picture">
                        <pic:nvPicPr>
                          <pic:cNvPr id="21" name="图片_14"/>
                          <pic:cNvPicPr/>
                        </pic:nvPicPr>
                        <pic:blipFill>
                          <a:blip r:embed="rId34"/>
                          <a:stretch>
                            <a:fillRect/>
                          </a:stretch>
                        </pic:blipFill>
                        <pic:spPr>
                          <a:xfrm>
                            <a:off x="0" y="0"/>
                            <a:ext cx="1152525" cy="77787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圆几（圆柱形）</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∅700*650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63500</wp:posOffset>
                  </wp:positionV>
                  <wp:extent cx="894715" cy="825500"/>
                  <wp:effectExtent l="0" t="0" r="635" b="12700"/>
                  <wp:wrapNone/>
                  <wp:docPr id="8" name="图片_15"/>
                  <wp:cNvGraphicFramePr/>
                  <a:graphic xmlns:a="http://schemas.openxmlformats.org/drawingml/2006/main">
                    <a:graphicData uri="http://schemas.openxmlformats.org/drawingml/2006/picture">
                      <pic:pic xmlns:pic="http://schemas.openxmlformats.org/drawingml/2006/picture">
                        <pic:nvPicPr>
                          <pic:cNvPr id="8" name="图片_15"/>
                          <pic:cNvPicPr/>
                        </pic:nvPicPr>
                        <pic:blipFill>
                          <a:blip r:embed="rId35"/>
                          <a:stretch>
                            <a:fillRect/>
                          </a:stretch>
                        </pic:blipFill>
                        <pic:spPr>
                          <a:xfrm>
                            <a:off x="0" y="0"/>
                            <a:ext cx="894715" cy="82550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单人沙发（大红）</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55880</wp:posOffset>
                  </wp:positionV>
                  <wp:extent cx="925830" cy="777875"/>
                  <wp:effectExtent l="0" t="0" r="7620" b="3175"/>
                  <wp:wrapNone/>
                  <wp:docPr id="17" name="图片_16"/>
                  <wp:cNvGraphicFramePr/>
                  <a:graphic xmlns:a="http://schemas.openxmlformats.org/drawingml/2006/main">
                    <a:graphicData uri="http://schemas.openxmlformats.org/drawingml/2006/picture">
                      <pic:pic xmlns:pic="http://schemas.openxmlformats.org/drawingml/2006/picture">
                        <pic:nvPicPr>
                          <pic:cNvPr id="17" name="图片_16"/>
                          <pic:cNvPicPr/>
                        </pic:nvPicPr>
                        <pic:blipFill>
                          <a:blip r:embed="rId36"/>
                          <a:stretch>
                            <a:fillRect/>
                          </a:stretch>
                        </pic:blipFill>
                        <pic:spPr>
                          <a:xfrm>
                            <a:off x="0" y="0"/>
                            <a:ext cx="925830" cy="77787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吧台椅（黑皮转椅）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定制（定型海绵）</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53340</wp:posOffset>
                  </wp:positionV>
                  <wp:extent cx="703580" cy="922655"/>
                  <wp:effectExtent l="0" t="0" r="1270" b="10795"/>
                  <wp:wrapNone/>
                  <wp:docPr id="27" name="图片_37"/>
                  <wp:cNvGraphicFramePr/>
                  <a:graphic xmlns:a="http://schemas.openxmlformats.org/drawingml/2006/main">
                    <a:graphicData uri="http://schemas.openxmlformats.org/drawingml/2006/picture">
                      <pic:pic xmlns:pic="http://schemas.openxmlformats.org/drawingml/2006/picture">
                        <pic:nvPicPr>
                          <pic:cNvPr id="27" name="图片_37"/>
                          <pic:cNvPicPr/>
                        </pic:nvPicPr>
                        <pic:blipFill>
                          <a:blip r:embed="rId37"/>
                          <a:stretch>
                            <a:fillRect/>
                          </a:stretch>
                        </pic:blipFill>
                        <pic:spPr>
                          <a:xfrm>
                            <a:off x="0" y="0"/>
                            <a:ext cx="703580" cy="92265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定制（大红）</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111760</wp:posOffset>
                  </wp:positionV>
                  <wp:extent cx="627380" cy="744220"/>
                  <wp:effectExtent l="0" t="0" r="1270" b="17780"/>
                  <wp:wrapNone/>
                  <wp:docPr id="30" name="图片_17"/>
                  <wp:cNvGraphicFramePr/>
                  <a:graphic xmlns:a="http://schemas.openxmlformats.org/drawingml/2006/main">
                    <a:graphicData uri="http://schemas.openxmlformats.org/drawingml/2006/picture">
                      <pic:pic xmlns:pic="http://schemas.openxmlformats.org/drawingml/2006/picture">
                        <pic:nvPicPr>
                          <pic:cNvPr id="30" name="图片_17"/>
                          <pic:cNvPicPr/>
                        </pic:nvPicPr>
                        <pic:blipFill>
                          <a:blip r:embed="rId38"/>
                          <a:stretch>
                            <a:fillRect/>
                          </a:stretch>
                        </pic:blipFill>
                        <pic:spPr>
                          <a:xfrm>
                            <a:off x="0" y="0"/>
                            <a:ext cx="627380" cy="74422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定制（橘色）</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81280</wp:posOffset>
                  </wp:positionV>
                  <wp:extent cx="655955" cy="774700"/>
                  <wp:effectExtent l="0" t="0" r="10795" b="6350"/>
                  <wp:wrapNone/>
                  <wp:docPr id="25" name="图片_18"/>
                  <wp:cNvGraphicFramePr/>
                  <a:graphic xmlns:a="http://schemas.openxmlformats.org/drawingml/2006/main">
                    <a:graphicData uri="http://schemas.openxmlformats.org/drawingml/2006/picture">
                      <pic:pic xmlns:pic="http://schemas.openxmlformats.org/drawingml/2006/picture">
                        <pic:nvPicPr>
                          <pic:cNvPr id="25" name="图片_18"/>
                          <pic:cNvPicPr/>
                        </pic:nvPicPr>
                        <pic:blipFill>
                          <a:blip r:embed="rId39"/>
                          <a:stretch>
                            <a:fillRect/>
                          </a:stretch>
                        </pic:blipFill>
                        <pic:spPr>
                          <a:xfrm>
                            <a:off x="0" y="0"/>
                            <a:ext cx="655955" cy="77470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单人沙发（橘黄）</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389890</wp:posOffset>
                  </wp:positionH>
                  <wp:positionV relativeFrom="paragraph">
                    <wp:posOffset>118110</wp:posOffset>
                  </wp:positionV>
                  <wp:extent cx="953770" cy="767715"/>
                  <wp:effectExtent l="0" t="0" r="17780" b="13335"/>
                  <wp:wrapNone/>
                  <wp:docPr id="28" name="图片_23"/>
                  <wp:cNvGraphicFramePr/>
                  <a:graphic xmlns:a="http://schemas.openxmlformats.org/drawingml/2006/main">
                    <a:graphicData uri="http://schemas.openxmlformats.org/drawingml/2006/picture">
                      <pic:pic xmlns:pic="http://schemas.openxmlformats.org/drawingml/2006/picture">
                        <pic:nvPicPr>
                          <pic:cNvPr id="28" name="图片_23"/>
                          <pic:cNvPicPr/>
                        </pic:nvPicPr>
                        <pic:blipFill>
                          <a:blip r:embed="rId40"/>
                          <a:stretch>
                            <a:fillRect/>
                          </a:stretch>
                        </pic:blipFill>
                        <pic:spPr>
                          <a:xfrm>
                            <a:off x="0" y="0"/>
                            <a:ext cx="953770" cy="76771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2200*900*850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100330</wp:posOffset>
                  </wp:positionV>
                  <wp:extent cx="1236345" cy="675005"/>
                  <wp:effectExtent l="0" t="0" r="1905" b="10795"/>
                  <wp:wrapNone/>
                  <wp:docPr id="6" name="图片_19"/>
                  <wp:cNvGraphicFramePr/>
                  <a:graphic xmlns:a="http://schemas.openxmlformats.org/drawingml/2006/main">
                    <a:graphicData uri="http://schemas.openxmlformats.org/drawingml/2006/picture">
                      <pic:pic xmlns:pic="http://schemas.openxmlformats.org/drawingml/2006/picture">
                        <pic:nvPicPr>
                          <pic:cNvPr id="6" name="图片_19"/>
                          <pic:cNvPicPr/>
                        </pic:nvPicPr>
                        <pic:blipFill>
                          <a:blip r:embed="rId41"/>
                          <a:stretch>
                            <a:fillRect/>
                          </a:stretch>
                        </pic:blipFill>
                        <pic:spPr>
                          <a:xfrm>
                            <a:off x="0" y="0"/>
                            <a:ext cx="1236345" cy="6750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34290</wp:posOffset>
                  </wp:positionV>
                  <wp:extent cx="907415" cy="814705"/>
                  <wp:effectExtent l="0" t="0" r="6985" b="4445"/>
                  <wp:wrapNone/>
                  <wp:docPr id="9" name="图片_20"/>
                  <wp:cNvGraphicFramePr/>
                  <a:graphic xmlns:a="http://schemas.openxmlformats.org/drawingml/2006/main">
                    <a:graphicData uri="http://schemas.openxmlformats.org/drawingml/2006/picture">
                      <pic:pic xmlns:pic="http://schemas.openxmlformats.org/drawingml/2006/picture">
                        <pic:nvPicPr>
                          <pic:cNvPr id="9" name="图片_20"/>
                          <pic:cNvPicPr/>
                        </pic:nvPicPr>
                        <pic:blipFill>
                          <a:blip r:embed="rId42"/>
                          <a:stretch>
                            <a:fillRect/>
                          </a:stretch>
                        </pic:blipFill>
                        <pic:spPr>
                          <a:xfrm>
                            <a:off x="0" y="0"/>
                            <a:ext cx="907415" cy="81470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1600*850*880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64770</wp:posOffset>
                  </wp:positionV>
                  <wp:extent cx="1284605" cy="760095"/>
                  <wp:effectExtent l="0" t="0" r="10795" b="1905"/>
                  <wp:wrapNone/>
                  <wp:docPr id="18" name="图片_21"/>
                  <wp:cNvGraphicFramePr/>
                  <a:graphic xmlns:a="http://schemas.openxmlformats.org/drawingml/2006/main">
                    <a:graphicData uri="http://schemas.openxmlformats.org/drawingml/2006/picture">
                      <pic:pic xmlns:pic="http://schemas.openxmlformats.org/drawingml/2006/picture">
                        <pic:nvPicPr>
                          <pic:cNvPr id="18" name="图片_21"/>
                          <pic:cNvPicPr/>
                        </pic:nvPicPr>
                        <pic:blipFill>
                          <a:blip r:embed="rId43"/>
                          <a:stretch>
                            <a:fillRect/>
                          </a:stretch>
                        </pic:blipFill>
                        <pic:spPr>
                          <a:xfrm>
                            <a:off x="0" y="0"/>
                            <a:ext cx="1284605" cy="76009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∅550*600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91440</wp:posOffset>
                  </wp:positionV>
                  <wp:extent cx="799465" cy="737235"/>
                  <wp:effectExtent l="0" t="0" r="635" b="5715"/>
                  <wp:wrapNone/>
                  <wp:docPr id="22" name="图片_22"/>
                  <wp:cNvGraphicFramePr/>
                  <a:graphic xmlns:a="http://schemas.openxmlformats.org/drawingml/2006/main">
                    <a:graphicData uri="http://schemas.openxmlformats.org/drawingml/2006/picture">
                      <pic:pic xmlns:pic="http://schemas.openxmlformats.org/drawingml/2006/picture">
                        <pic:nvPicPr>
                          <pic:cNvPr id="22" name="图片_22"/>
                          <pic:cNvPicPr/>
                        </pic:nvPicPr>
                        <pic:blipFill>
                          <a:blip r:embed="rId44"/>
                          <a:stretch>
                            <a:fillRect/>
                          </a:stretch>
                        </pic:blipFill>
                        <pic:spPr>
                          <a:xfrm>
                            <a:off x="0" y="0"/>
                            <a:ext cx="799465" cy="73723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接待</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209550</wp:posOffset>
                  </wp:positionH>
                  <wp:positionV relativeFrom="paragraph">
                    <wp:posOffset>74295</wp:posOffset>
                  </wp:positionV>
                  <wp:extent cx="1140460" cy="596265"/>
                  <wp:effectExtent l="0" t="0" r="2540" b="13335"/>
                  <wp:wrapNone/>
                  <wp:docPr id="24" name="图片_8_SpCnt_1"/>
                  <wp:cNvGraphicFramePr/>
                  <a:graphic xmlns:a="http://schemas.openxmlformats.org/drawingml/2006/main">
                    <a:graphicData uri="http://schemas.openxmlformats.org/drawingml/2006/picture">
                      <pic:pic xmlns:pic="http://schemas.openxmlformats.org/drawingml/2006/picture">
                        <pic:nvPicPr>
                          <pic:cNvPr id="24" name="图片_8_SpCnt_1"/>
                          <pic:cNvPicPr/>
                        </pic:nvPicPr>
                        <pic:blipFill>
                          <a:blip r:embed="rId45"/>
                          <a:stretch>
                            <a:fillRect/>
                          </a:stretch>
                        </pic:blipFill>
                        <pic:spPr>
                          <a:xfrm>
                            <a:off x="0" y="0"/>
                            <a:ext cx="1140460" cy="59626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接待</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680*480*560  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62230</wp:posOffset>
                  </wp:positionV>
                  <wp:extent cx="981710" cy="653415"/>
                  <wp:effectExtent l="0" t="0" r="8890" b="13335"/>
                  <wp:wrapNone/>
                  <wp:docPr id="19" name="图片_10_SpCnt_1"/>
                  <wp:cNvGraphicFramePr/>
                  <a:graphic xmlns:a="http://schemas.openxmlformats.org/drawingml/2006/main">
                    <a:graphicData uri="http://schemas.openxmlformats.org/drawingml/2006/picture">
                      <pic:pic xmlns:pic="http://schemas.openxmlformats.org/drawingml/2006/picture">
                        <pic:nvPicPr>
                          <pic:cNvPr id="19" name="图片_10_SpCnt_1"/>
                          <pic:cNvPicPr/>
                        </pic:nvPicPr>
                        <pic:blipFill>
                          <a:blip r:embed="rId46"/>
                          <a:stretch>
                            <a:fillRect/>
                          </a:stretch>
                        </pic:blipFill>
                        <pic:spPr>
                          <a:xfrm>
                            <a:off x="0" y="0"/>
                            <a:ext cx="981710" cy="653415"/>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豪华</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w:t>
            </w:r>
          </w:p>
        </w:tc>
        <w:tc>
          <w:tcPr>
            <w:tcW w:w="17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6"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30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18415</wp:posOffset>
                  </wp:positionV>
                  <wp:extent cx="1191260" cy="904240"/>
                  <wp:effectExtent l="0" t="0" r="8890" b="10160"/>
                  <wp:wrapNone/>
                  <wp:docPr id="26" name="图片_1_SpCnt_2"/>
                  <wp:cNvGraphicFramePr/>
                  <a:graphic xmlns:a="http://schemas.openxmlformats.org/drawingml/2006/main">
                    <a:graphicData uri="http://schemas.openxmlformats.org/drawingml/2006/picture">
                      <pic:pic xmlns:pic="http://schemas.openxmlformats.org/drawingml/2006/picture">
                        <pic:nvPicPr>
                          <pic:cNvPr id="26" name="图片_1_SpCnt_2"/>
                          <pic:cNvPicPr/>
                        </pic:nvPicPr>
                        <pic:blipFill>
                          <a:blip r:embed="rId47"/>
                          <a:stretch>
                            <a:fillRect/>
                          </a:stretch>
                        </pic:blipFill>
                        <pic:spPr>
                          <a:xfrm>
                            <a:off x="0" y="0"/>
                            <a:ext cx="1191260" cy="904240"/>
                          </a:xfrm>
                          <a:prstGeom prst="rect">
                            <a:avLst/>
                          </a:prstGeom>
                          <a:noFill/>
                          <a:ln>
                            <a:noFill/>
                          </a:ln>
                        </pic:spPr>
                      </pic:pic>
                    </a:graphicData>
                  </a:graphic>
                </wp:anchor>
              </w:drawing>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82" w:type="dxa"/>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82" w:type="dxa"/>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5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1475495.60 </w:t>
            </w:r>
          </w:p>
        </w:tc>
      </w:tr>
    </w:tbl>
    <w:p>
      <w:pPr>
        <w:pStyle w:val="2"/>
        <w:jc w:val="both"/>
        <w:rPr>
          <w:rFonts w:hint="eastAsia" w:ascii="Arial" w:hAnsi="Arial" w:cs="Arial"/>
          <w:b/>
          <w:bCs/>
          <w:color w:val="000000" w:themeColor="text1"/>
          <w:sz w:val="28"/>
          <w:szCs w:val="28"/>
          <w:lang w:eastAsia="zh-CN"/>
          <w14:textFill>
            <w14:solidFill>
              <w14:schemeClr w14:val="tx1"/>
            </w14:solidFill>
          </w14:textFill>
        </w:rPr>
      </w:pPr>
      <w:bookmarkStart w:id="0" w:name="_GoBack"/>
      <w:bookmarkEnd w:id="0"/>
    </w:p>
    <w:p>
      <w:pPr>
        <w:spacing w:line="360" w:lineRule="auto"/>
        <w:rPr>
          <w:rFonts w:ascii="宋体" w:cs="宋体"/>
          <w:bCs/>
          <w:color w:val="auto"/>
          <w:sz w:val="24"/>
          <w:szCs w:val="24"/>
        </w:rPr>
      </w:pPr>
      <w:r>
        <w:rPr>
          <w:rFonts w:hint="eastAsia" w:ascii="宋体" w:hAnsi="宋体" w:eastAsia="宋体" w:cs="宋体"/>
          <w:b/>
          <w:bCs w:val="0"/>
          <w:color w:val="auto"/>
          <w:sz w:val="24"/>
          <w:szCs w:val="24"/>
        </w:rPr>
        <w:t>说明：为了满足设备整体使用和功能要求，整个采购项目使用设备及材料包含但不限于本章节内容，其它辅材需要由供应商自行选型和补充来达到技术要求和功能要求。因供应商在竞标过程中任何漏报或错报造成项目实施过程中无法达到技术要求和功能要求所增加费用由供应商自行承担。</w:t>
      </w:r>
    </w:p>
    <w:p>
      <w:pPr>
        <w:pStyle w:val="2"/>
        <w:jc w:val="right"/>
        <w:rPr>
          <w:rFonts w:hint="eastAsia" w:ascii="Arial" w:hAnsi="Arial" w:cs="Arial"/>
          <w:b/>
          <w:bCs/>
          <w:color w:val="000000" w:themeColor="text1"/>
          <w:sz w:val="28"/>
          <w:szCs w:val="28"/>
          <w:lang w:eastAsia="zh-CN"/>
          <w14:textFill>
            <w14:solidFill>
              <w14:schemeClr w14:val="tx1"/>
            </w14:solidFill>
          </w14:textFill>
        </w:rPr>
      </w:pPr>
    </w:p>
    <w:p>
      <w:pPr>
        <w:numPr>
          <w:ilvl w:val="0"/>
          <w:numId w:val="2"/>
        </w:numPr>
        <w:spacing w:line="360" w:lineRule="auto"/>
        <w:ind w:left="0" w:leftChars="0" w:firstLine="0" w:firstLineChars="0"/>
        <w:rPr>
          <w:rFonts w:hint="eastAsia" w:ascii="宋体" w:hAnsi="宋体" w:eastAsia="宋体" w:cs="Times New Roman"/>
          <w:b/>
          <w:bCs/>
          <w:color w:val="auto"/>
          <w:sz w:val="24"/>
          <w:szCs w:val="20"/>
          <w:lang w:val="zh-CN" w:eastAsia="zh-CN"/>
        </w:rPr>
      </w:pPr>
      <w:r>
        <w:rPr>
          <w:rFonts w:hint="eastAsia" w:ascii="宋体" w:hAnsi="宋体" w:eastAsia="宋体" w:cs="Times New Roman"/>
          <w:b/>
          <w:bCs/>
          <w:color w:val="auto"/>
          <w:sz w:val="24"/>
          <w:szCs w:val="20"/>
          <w:lang w:val="zh-CN" w:eastAsia="zh-CN"/>
        </w:rPr>
        <w:t>原材料</w:t>
      </w:r>
      <w:r>
        <w:rPr>
          <w:rFonts w:hint="eastAsia" w:ascii="宋体" w:hAnsi="宋体" w:eastAsia="宋体" w:cs="Times New Roman"/>
          <w:b/>
          <w:bCs/>
          <w:color w:val="auto"/>
          <w:sz w:val="24"/>
          <w:szCs w:val="20"/>
          <w:lang w:val="en-US" w:eastAsia="zh-CN"/>
        </w:rPr>
        <w:t>及五金配件</w:t>
      </w:r>
      <w:r>
        <w:rPr>
          <w:rFonts w:hint="eastAsia" w:ascii="宋体" w:hAnsi="宋体" w:eastAsia="宋体" w:cs="Times New Roman"/>
          <w:b/>
          <w:bCs/>
          <w:color w:val="auto"/>
          <w:sz w:val="24"/>
          <w:szCs w:val="20"/>
          <w:lang w:val="zh-CN" w:eastAsia="zh-CN"/>
        </w:rPr>
        <w:t>技术参数要求</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w:t>
      </w:r>
      <w:r>
        <w:rPr>
          <w:rFonts w:hint="eastAsia" w:eastAsia="宋体" w:cs="Times New Roman"/>
          <w:sz w:val="24"/>
          <w:szCs w:val="24"/>
          <w:lang w:val="en-US" w:eastAsia="zh-CN"/>
        </w:rPr>
        <w:t>▲《</w:t>
      </w:r>
      <w:r>
        <w:rPr>
          <w:rFonts w:hint="eastAsia" w:ascii="宋体" w:hAnsi="宋体" w:eastAsia="宋体" w:cs="宋体"/>
          <w:sz w:val="24"/>
          <w:szCs w:val="24"/>
          <w:lang w:val="en-US" w:eastAsia="zh-CN"/>
        </w:rPr>
        <w:t>牛皮》须符合：</w:t>
      </w:r>
      <w:r>
        <w:rPr>
          <w:rFonts w:hint="eastAsia" w:eastAsia="宋体" w:cs="Times New Roman"/>
          <w:sz w:val="24"/>
          <w:szCs w:val="24"/>
          <w:lang w:val="en-US" w:eastAsia="zh-CN"/>
        </w:rPr>
        <w:t>GB/T16799-2018《家具用皮革》GB/T19941.2-2019《皮革和毛皮 甲醛含量的测定 第2部分:分光光度法》 、参照GB/T35607-2017《绿色产品评价家具》、GB/T 22808-2008《皮革和毛皮 化学试验 五氯苯酚含量的测定》、GB/T 22807-2019《皮革和毛皮 化学试验 六价铬含量的测定;分光光度法》：（1）.理化性能：摩擦色牢度：干擦500次≥5级、湿擦≥5级、碱性汗液80次≥5级；涂层粘这牢度：干≥6N/10mm，湿≥6N/10mm；耐着牢度（50000次）无裂痕；耐磨性（CS-10,500g，500r）无明显损伤、剥落；撕裂力≥40N；气味：干态1级，湿态1级；PH≥6；PH稀释差≤0.6；（2）.禁用偶氮染料、游离甲醛、挥发性有机物、铅、镉均未检出；（3）.皮革中氯苯酚其他、六价铬含量均未检出。</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lang w:val="en-US" w:eastAsia="zh-CN"/>
        </w:rPr>
        <w:t>▲《高弹阻燃海绵》须符合：符合GB/T 10802-2006《通用软质聚醚型聚氨酯泡沫塑料》、QB/T 1952.1-2012《软体家具 沙发》、QB/T 2280-2016《办公家具 办公椅》、GB 17927.1-2011《软体家具 床垫和沙发 抗引燃特性的评定 第1部分：阴燃的香烟》标准。（1）75%压缩永久性变形≤3%；（2） 撕裂强度≥13N/cm；（3）伸长率≥200%；（4）干热老化后拉伸强度≥170kpa；（5）湿热老化后拉伸强度≥170kpa；（6）抗引燃特性试验：未观察到试样表面或内部出现任何续燃、阴燃现象，评定该试样为阻燃 I级；（7）TVOC未检出。</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lang w:val="en-US" w:eastAsia="zh-CN"/>
        </w:rPr>
        <w:t>▲《多层实木板》须符合：GB/T 9846-2015《普通胶合板》、HJ 571-2010《环境标志产品技术要求 人造板及其制品》、GB 18580-2017《室内装饰装修材料人造板及其制品中甲醛释放限量》标准。（1）胶合板的含水率要求：试件含水率值5-16%，合格试件数与有效试件总数之比≥100%；（2）总挥发性有机化合物（TVOC）释放率≤0.03mg/（㎡*h）（72H)；（3）甲醛释放量E1≤0.03mg/m³。</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4、</w:t>
      </w:r>
      <w:r>
        <w:rPr>
          <w:rFonts w:hint="eastAsia" w:ascii="宋体" w:hAnsi="宋体" w:eastAsia="宋体" w:cs="宋体"/>
          <w:sz w:val="24"/>
          <w:szCs w:val="24"/>
          <w:lang w:val="en-US" w:eastAsia="zh-CN"/>
        </w:rPr>
        <w:t>▲《304不锈钢》须符合：GB/T 1741-2020《漆膜耐霉菌性测定法》、JIS Z 2801-2010《抗菌加工产品-抗菌性能试验方法 抗菌效果》标准。（1）抗菌性能：金黄色葡萄球菌及大肠杆菌的抗菌活性值≥1.0；（2）耐霉菌性：黑曲霉、绿色木霉、球毛壳霉、绳状青霉、出芽断梗霉的耐霉菌性等级0级。</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5、</w:t>
      </w:r>
      <w:r>
        <w:rPr>
          <w:rFonts w:hint="eastAsia" w:ascii="宋体" w:hAnsi="宋体" w:eastAsia="宋体" w:cs="宋体"/>
          <w:sz w:val="24"/>
          <w:szCs w:val="24"/>
          <w:lang w:val="en-US" w:eastAsia="zh-CN"/>
        </w:rPr>
        <w:t>▲《三聚氰胺饰面纸》须符合：GB 18584-2001《室内装饰装修材料 木家具中有害物质限量》、GB/T 34722-2017《浸渍胶膜纸饰面胶合板和细木工板》标准。表面耐污染腐蚀防污、防酸碱达到5级，表面耐香烟灼烧(防火)，甲醛释放量≤0.1mg/L；</w:t>
      </w:r>
    </w:p>
    <w:p>
      <w:pPr>
        <w:pStyle w:val="42"/>
        <w:numPr>
          <w:ilvl w:val="0"/>
          <w:numId w:val="0"/>
        </w:numPr>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6、</w:t>
      </w:r>
      <w:r>
        <w:rPr>
          <w:rFonts w:hint="eastAsia" w:ascii="宋体" w:hAnsi="宋体" w:eastAsia="宋体" w:cs="宋体"/>
          <w:sz w:val="24"/>
          <w:szCs w:val="24"/>
          <w:highlight w:val="none"/>
          <w:lang w:val="en-US" w:eastAsia="zh-CN"/>
        </w:rPr>
        <w:t>▲《中密度纤维板》须符合：GB18580-2017《室内装饰装修材料人造板及其制品中甲醛释放限量》、GB/T35601-2017《绿色产品评价人造板和木质地板》、GB/T11718-2021《中密度纤维板》、/GB/T 39600-2021《人造板及其制品甲醛释放量分级》；（1）含水率3%-8.7%；（2）密度0.585 g/cm³-0.72g/cm³;（3）板内密度偏差±2%；（4）吸水厚度膨胀率≤6.2%；（5）内胶合强度≥0.47MPa；（6）静曲强度≥25.6MPa；（7）弹性模量≥3500MPa；(8）表面胶合强度≥1.3MPa；（9）甲醛释放量（气候箱法）：ENF级未检出；（10）挥发性有机化合物（72h):苯、甲苯、二甲苯：未检出。</w:t>
      </w:r>
    </w:p>
    <w:p>
      <w:pPr>
        <w:pStyle w:val="42"/>
        <w:numPr>
          <w:ilvl w:val="0"/>
          <w:numId w:val="0"/>
        </w:numPr>
        <w:ind w:left="0" w:leftChars="0" w:firstLine="0" w:firstLineChars="0"/>
        <w:rPr>
          <w:rFonts w:hint="eastAsia" w:ascii="宋体" w:hAnsi="宋体" w:eastAsia="宋体" w:cs="宋体"/>
          <w:sz w:val="24"/>
          <w:szCs w:val="24"/>
          <w:highlight w:val="yellow"/>
          <w:lang w:val="en-US" w:eastAsia="zh-CN"/>
        </w:rPr>
      </w:pPr>
      <w:r>
        <w:rPr>
          <w:rFonts w:hint="eastAsia" w:ascii="宋体" w:hAnsi="宋体" w:eastAsia="宋体" w:cs="宋体"/>
          <w:kern w:val="0"/>
          <w:sz w:val="24"/>
          <w:szCs w:val="24"/>
          <w:lang w:val="en-US" w:eastAsia="zh-CN" w:bidi="ar-SA"/>
        </w:rPr>
        <w:t>7、</w:t>
      </w:r>
      <w:r>
        <w:rPr>
          <w:rFonts w:hint="eastAsia" w:ascii="宋体" w:hAnsi="宋体" w:eastAsia="宋体" w:cs="宋体"/>
          <w:sz w:val="24"/>
          <w:szCs w:val="24"/>
          <w:highlight w:val="none"/>
          <w:lang w:val="en-US" w:eastAsia="zh-CN"/>
        </w:rPr>
        <w:t>▲《封边条》须符合：</w:t>
      </w:r>
      <w:r>
        <w:rPr>
          <w:rFonts w:hint="eastAsia" w:eastAsia="宋体" w:cs="Times New Roman"/>
          <w:sz w:val="24"/>
          <w:szCs w:val="24"/>
          <w:highlight w:val="none"/>
          <w:lang w:val="en-US" w:eastAsia="zh-CN"/>
        </w:rPr>
        <w:t>Q</w:t>
      </w:r>
      <w:r>
        <w:rPr>
          <w:rFonts w:hint="eastAsia" w:eastAsia="宋体" w:cs="Times New Roman"/>
          <w:sz w:val="24"/>
          <w:szCs w:val="24"/>
          <w:lang w:val="en-US" w:eastAsia="zh-CN"/>
        </w:rPr>
        <w:t>B/T4463-2013《家具用封边条技术要求》、参照GB28481-2012《塑料家具中有害物质限量》：（1）耐干热性：应无龟裂、无鼓泡；耐磨性：磨30r后应无露底现象；耐老化性：应无开裂、耐光色牢度≥5级；耐冷热循环性：无龟裂、无鼓泡、无变色、无起皱；（2）甲醛释放量E1≤1mg/L；（3）氯乙烯单体：未检出；（4）铅（Pb）、镉（Cd）、铬（Cr）、汞（Hg）、砷（As）、钡（Ba）、锑（Sb）、硒（Se），均未检出；（5）多溴联苯、多溴联苯醚未检出；（6）</w:t>
      </w:r>
      <w:r>
        <w:rPr>
          <w:rFonts w:hint="default" w:eastAsia="宋体" w:cs="Times New Roman"/>
          <w:sz w:val="24"/>
          <w:szCs w:val="24"/>
          <w:lang w:val="en-US" w:eastAsia="zh-CN"/>
        </w:rPr>
        <w:t>邻苯二甲酸酯：BBP、DINP、DIDP未检出</w:t>
      </w:r>
      <w:r>
        <w:rPr>
          <w:rFonts w:hint="eastAsia" w:eastAsia="宋体" w:cs="Times New Roman"/>
          <w:sz w:val="24"/>
          <w:szCs w:val="24"/>
          <w:lang w:val="en-US" w:eastAsia="zh-CN"/>
        </w:rPr>
        <w:t>。</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8、</w:t>
      </w:r>
      <w:r>
        <w:rPr>
          <w:rFonts w:hint="eastAsia" w:ascii="宋体" w:hAnsi="宋体" w:eastAsia="宋体" w:cs="宋体"/>
          <w:sz w:val="24"/>
          <w:szCs w:val="24"/>
          <w:lang w:val="en-US" w:eastAsia="zh-CN"/>
        </w:rPr>
        <w:t>▲《油漆》须符合：GB18581-2020《木器涂料中有害物质限量》标准。（1）总铅(Pb)含量(限色漆、腻子和醇酸清漆)未检出，镉（Cd）、铬（Cr）、汞（Hg）未检出；（2）乙二醇及醚酯总和含量、苯含量、甲苯与二甲苯（含乙苯）总和含量、多环芳烃总和含量（限萘、蒽）、游离二异氰酸酯总和含量其他、卤代烃总和含量未检出。</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9、</w:t>
      </w:r>
      <w:r>
        <w:rPr>
          <w:rFonts w:hint="eastAsia" w:ascii="宋体" w:hAnsi="宋体" w:eastAsia="宋体" w:cs="宋体"/>
          <w:sz w:val="24"/>
          <w:szCs w:val="24"/>
          <w:lang w:val="en-US" w:eastAsia="zh-CN"/>
        </w:rPr>
        <w:t>▲《五金件》须符合：GB/T 3325-2017《金属家具通用技术条件》标准。（1）金属喷漆（塑）涂层：硬度≥3H；（2）耐腐蚀：100h内，观察在溶液中样板上划道两侧3mm以外，应无鼓泡产生，100h内检查划道两侧3mm处外，应无锈迹、剥落、起皱、变色和失光等现象；（3）理性化性能要求：附着力为一级。</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10、</w:t>
      </w:r>
      <w:r>
        <w:rPr>
          <w:rFonts w:hint="eastAsia" w:ascii="宋体" w:hAnsi="宋体" w:eastAsia="宋体" w:cs="宋体"/>
          <w:sz w:val="24"/>
          <w:szCs w:val="24"/>
          <w:lang w:val="en-US" w:eastAsia="zh-CN"/>
        </w:rPr>
        <w:t>▲《五星脚架》须符合：GB 28481-2012《塑料家具中有害物质限量》标准。（1）邻苯二甲酸二丁酯、邻苯二甲酸丁酯苄酯、邻苯二甲酸-2-乙基己基酯、邻苯二甲酸二正幸酯、邻苯二甲酸二异壬酯、邻苯二甲酸二异癸酯未检出；（2）重金属可溶性铅、可溶性铬、可溶性镉、可溶性汞未检出；（3）苯并芘、16中多环芳烃未检出；</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11、</w:t>
      </w:r>
      <w:r>
        <w:rPr>
          <w:rFonts w:hint="eastAsia" w:ascii="宋体" w:hAnsi="宋体" w:eastAsia="宋体" w:cs="宋体"/>
          <w:sz w:val="24"/>
          <w:szCs w:val="24"/>
          <w:lang w:val="en-US" w:eastAsia="zh-CN"/>
        </w:rPr>
        <w:t>▲《气压棒》须符合：符合GB/T29525-2013《座椅升降气弹簧技术条件》标准。（1）密封性能：气弹锁定在任意位置，经72h常温储存后，活塞杆不应产生位移，密封性能无位移合格；（2）耐高低温性能：气弹簧经-30C°和60C°高低温储存后，公称力Fa衰减量不应大于2%；(3)循环寿命:经高低温性能试验后的气弹簧，再经6x10</w:t>
      </w:r>
      <w:r>
        <w:rPr>
          <w:rFonts w:hint="eastAsia" w:ascii="宋体" w:hAnsi="宋体" w:eastAsia="宋体" w:cs="宋体"/>
          <w:sz w:val="24"/>
          <w:szCs w:val="24"/>
          <w:vertAlign w:val="superscript"/>
          <w:lang w:val="en-US" w:eastAsia="zh-CN"/>
        </w:rPr>
        <w:t>4</w:t>
      </w:r>
      <w:r>
        <w:rPr>
          <w:rFonts w:hint="eastAsia" w:ascii="宋体" w:hAnsi="宋体" w:eastAsia="宋体" w:cs="宋体"/>
          <w:sz w:val="24"/>
          <w:szCs w:val="24"/>
          <w:lang w:val="en-US" w:eastAsia="zh-CN"/>
        </w:rPr>
        <w:t>次循环寿命试验后，公称力Fa的总衰减量应不大于4%。</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12、</w:t>
      </w:r>
      <w:r>
        <w:rPr>
          <w:rFonts w:hint="eastAsia" w:ascii="宋体" w:hAnsi="宋体" w:eastAsia="宋体" w:cs="宋体"/>
          <w:sz w:val="24"/>
          <w:szCs w:val="24"/>
          <w:lang w:val="en-US" w:eastAsia="zh-CN"/>
        </w:rPr>
        <w:t>▲《万向脚轮》须符合：QB/T 2280-2016《办公家具 办公椅》标准。（1）外观要求：脚轮、转动、平动轻快灵活，无破损，链接牢固，检测符合；（2）脚轮往复磨损：1.测试后功能无损坏和丧失。2.测试后用22N的力沿着每个脚轮的中心线拉脚轮，脚轮不会脱落，检测符合。</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13、</w:t>
      </w:r>
      <w:r>
        <w:rPr>
          <w:rFonts w:hint="eastAsia" w:ascii="宋体" w:hAnsi="宋体" w:eastAsia="宋体" w:cs="宋体"/>
          <w:sz w:val="24"/>
          <w:szCs w:val="24"/>
          <w:lang w:val="en-US" w:eastAsia="zh-CN"/>
        </w:rPr>
        <w:t>▲《环保皮》须符合：QB/T 1952.1-2012《软体家具沙发》。各种面料颜色干摩擦牢度：皮革面料≥4级，皮革涂层粘着牢度≥2.5N/10mm。</w:t>
      </w:r>
    </w:p>
    <w:p>
      <w:pPr>
        <w:pStyle w:val="42"/>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14、</w:t>
      </w:r>
      <w:r>
        <w:rPr>
          <w:rFonts w:hint="eastAsia" w:ascii="宋体" w:hAnsi="宋体" w:eastAsia="宋体" w:cs="宋体"/>
          <w:sz w:val="24"/>
          <w:szCs w:val="24"/>
          <w:lang w:val="en-US" w:eastAsia="zh-CN"/>
        </w:rPr>
        <w:t>▲《海绵》须符合：GB/T 10802-2006《通用软质聚醚型聚氨酯泡沫塑料》。（1）25%压陷硬度160N；（2）65%/25%压陷比≥1.8；（3）75%压缩永久变形≤8%；回弹率≥35；（4）拉伸强度≥100kpa；（5）伸长率≥100%；（6）撕裂强度≥1.8；（7）干热老化后拉伸强度≥80kpa；（8）湿热老化后拉伸强度≥80kpa。</w:t>
      </w:r>
    </w:p>
    <w:p>
      <w:pPr>
        <w:pStyle w:val="42"/>
        <w:numPr>
          <w:ilvl w:val="0"/>
          <w:numId w:val="0"/>
        </w:numPr>
        <w:ind w:left="0" w:leftChars="0" w:firstLine="0" w:firstLineChars="0"/>
        <w:rPr>
          <w:rFonts w:ascii="宋体" w:hAnsi="宋体" w:eastAsia="宋体"/>
          <w:b/>
          <w:color w:val="FF0000"/>
          <w:sz w:val="24"/>
          <w:szCs w:val="24"/>
          <w:highlight w:val="none"/>
        </w:rPr>
      </w:pPr>
      <w:r>
        <w:rPr>
          <w:rFonts w:ascii="宋体" w:hAnsi="宋体" w:eastAsia="宋体"/>
          <w:b/>
          <w:color w:val="auto"/>
          <w:kern w:val="0"/>
          <w:sz w:val="24"/>
          <w:szCs w:val="24"/>
          <w:highlight w:val="none"/>
          <w:lang w:val="en-US" w:eastAsia="zh-CN" w:bidi="ar-SA"/>
        </w:rPr>
        <w:t>15、</w:t>
      </w:r>
      <w:r>
        <w:rPr>
          <w:rFonts w:hint="eastAsia" w:ascii="宋体" w:hAnsi="宋体" w:eastAsia="宋体" w:cs="宋体"/>
          <w:sz w:val="24"/>
          <w:szCs w:val="24"/>
          <w:highlight w:val="none"/>
          <w:lang w:val="en-US" w:eastAsia="zh-CN"/>
        </w:rPr>
        <w:t>▲《弓形脚架》须符合：</w:t>
      </w:r>
      <w:r>
        <w:rPr>
          <w:rFonts w:hint="eastAsia" w:eastAsia="宋体" w:cs="Times New Roman"/>
          <w:sz w:val="24"/>
          <w:szCs w:val="24"/>
          <w:lang w:val="en-US" w:eastAsia="zh-CN"/>
        </w:rPr>
        <w:t>参照 GB/T3325-2017《金属家具通用技术条件》、QB/T 3827-1999《轻工产品金属镀层和化学处理层的耐腐蚀试验方法乙酸盐雾试验(ASS)法》、QB/T3832-1999《轻工产品金属镀层腐蚀试验结果的评价》：（1）管材：管材应无裂缝、叠缝，外露管口端面应封闭检测符合要求合格；（2）焊接件：焊接处应无脱焊、虚焊、焊穿、错位，焊接处应无夹渣、气孔、焊瘤、焊丝头、咬边、飞溅，焊接处表面波纹应均匀检查符合要求合格：（3）电镀层：表面应无剥落、返锈、毛刺，表面应无烧焦、起泡、针孔、裂纹、花斑(不包括镀彩锌)和划痕检测符合要求合格；（4）金属电镀层抗盐雾:48h，直径1.5mm以下锈点≤20点/dm，其中直径1.0mm锈点不超过5点(距边缘棱角2mm以内的不计)：0锈点检测合格。</w:t>
      </w:r>
    </w:p>
    <w:p>
      <w:pPr>
        <w:pStyle w:val="42"/>
        <w:numPr>
          <w:ilvl w:val="0"/>
          <w:numId w:val="0"/>
        </w:numPr>
        <w:ind w:leftChars="0"/>
        <w:rPr>
          <w:rFonts w:ascii="宋体" w:hAnsi="宋体" w:eastAsia="宋体"/>
          <w:b/>
          <w:color w:val="auto"/>
          <w:sz w:val="24"/>
          <w:szCs w:val="24"/>
        </w:rPr>
      </w:pPr>
      <w:r>
        <w:rPr>
          <w:rFonts w:hint="eastAsia" w:eastAsia="宋体" w:cs="Times New Roman"/>
          <w:color w:val="auto"/>
          <w:lang w:eastAsia="zh-CN"/>
        </w:rPr>
        <w:t>三</w:t>
      </w:r>
      <w:r>
        <w:rPr>
          <w:rFonts w:hint="eastAsia" w:eastAsia="宋体" w:cs="Times New Roman"/>
          <w:color w:val="auto"/>
        </w:rPr>
        <w:t>、</w:t>
      </w:r>
      <w:r>
        <w:rPr>
          <w:rFonts w:hint="eastAsia" w:eastAsia="宋体" w:cs="Times New Roman"/>
          <w:color w:val="auto"/>
          <w:lang w:eastAsia="zh-CN"/>
        </w:rPr>
        <w:t>商务</w:t>
      </w:r>
      <w:r>
        <w:rPr>
          <w:rFonts w:hint="eastAsia" w:eastAsia="宋体" w:cs="Times New Roman"/>
          <w:color w:val="auto"/>
        </w:rPr>
        <w:t>要求</w:t>
      </w:r>
    </w:p>
    <w:p>
      <w:pPr>
        <w:numPr>
          <w:ilvl w:val="0"/>
          <w:numId w:val="0"/>
        </w:numPr>
        <w:spacing w:line="400" w:lineRule="exact"/>
        <w:ind w:leftChars="0"/>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（一）服务要求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在试运行和性能验收试验前，投标人技术人员应向采购方人员讲解和示范将要进行的程序和方法。如因投标人技术服务人员指导错误而发生问题，投标人负完全责任。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安装完后，投标人即时派员到采购方现场组织并指导，并对采购方人员进行操作、保养和维修等培训。投标人技术人员水平、技能等应确保能承担此培训、调试工作，在现场的时间应足够长（投标人提供参考时间），并应确保采购人操作人员能独立、熟练地进行操作和维修保养。该项费用由投标人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投标人应承诺在中标后提供下列技术资料：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（1）详细的技术资料：清晰、完整无缺、内容全面。中标人在供货时需每样货物附一套完整的随机技术资料。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（2）主要零部件的技术性能参数。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（3）货物安全操作、保养、维修技术操作规程。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（4）对于其它没有列入合同技术资料清单，确系使用和维修时所必需的技术资料，一经发现，投标人也应及时免费提供。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（5）投标人应在其投标文件中告知主要外购件的生产厂及国别。</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（6）推荐易耗品的规格。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rPr>
      </w:pPr>
      <w:r>
        <w:rPr>
          <w:rFonts w:hint="eastAsia" w:ascii="宋体" w:hAnsi="宋体" w:eastAsia="宋体" w:cs="宋体"/>
          <w:bCs/>
          <w:color w:val="auto"/>
          <w:sz w:val="24"/>
          <w:szCs w:val="24"/>
          <w:lang w:val="en-US" w:eastAsia="zh-CN"/>
        </w:rPr>
        <w:t>4、投标人应负责进行所供货物的安装调试直至验收合格、交付使用，其费用应包括在货物价款内。</w:t>
      </w:r>
    </w:p>
    <w:p>
      <w:pPr>
        <w:numPr>
          <w:ilvl w:val="0"/>
          <w:numId w:val="0"/>
        </w:numPr>
        <w:spacing w:line="400" w:lineRule="exact"/>
        <w:ind w:leftChars="0"/>
        <w:rPr>
          <w:rFonts w:hint="eastAsia" w:eastAsia="宋体" w:cs="Times New Roman"/>
          <w:b/>
          <w:bCs/>
          <w:color w:val="auto"/>
          <w:sz w:val="24"/>
          <w:szCs w:val="24"/>
          <w:lang w:val="hr-HR" w:eastAsia="zh-CN"/>
        </w:rPr>
      </w:pPr>
      <w:r>
        <w:rPr>
          <w:rFonts w:hint="eastAsia" w:eastAsia="宋体" w:cs="Times New Roman"/>
          <w:b/>
          <w:bCs/>
          <w:color w:val="auto"/>
          <w:sz w:val="24"/>
          <w:szCs w:val="24"/>
          <w:lang w:val="hr-HR" w:eastAsia="zh-CN"/>
        </w:rPr>
        <w:t>（二）验收要求：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1、投标人完成工作内容后向招标人提验收申请，经招标人组织评审通过，视为验收合格。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lang w:val="hr-HR" w:eastAsia="zh-CN"/>
        </w:rPr>
      </w:pPr>
      <w:r>
        <w:rPr>
          <w:rFonts w:hint="eastAsia" w:ascii="宋体" w:hAnsi="宋体" w:eastAsia="宋体" w:cs="宋体"/>
          <w:bCs/>
          <w:color w:val="auto"/>
          <w:sz w:val="24"/>
          <w:szCs w:val="24"/>
          <w:lang w:val="en-US" w:eastAsia="zh-CN"/>
        </w:rPr>
        <w:t>2、项目实施、验收等相关流程、制度和标准，以国家相关法律、法规和上级机关的规章、制度。</w:t>
      </w:r>
    </w:p>
    <w:p>
      <w:pPr>
        <w:numPr>
          <w:ilvl w:val="0"/>
          <w:numId w:val="0"/>
        </w:numPr>
        <w:spacing w:line="400" w:lineRule="exact"/>
        <w:ind w:leftChars="0"/>
        <w:rPr>
          <w:rFonts w:hint="eastAsia" w:eastAsia="宋体" w:cs="Times New Roman"/>
          <w:b/>
          <w:bCs/>
          <w:color w:val="auto"/>
          <w:sz w:val="24"/>
          <w:szCs w:val="24"/>
          <w:lang w:val="hr-HR" w:eastAsia="zh-CN"/>
        </w:rPr>
      </w:pPr>
      <w:r>
        <w:rPr>
          <w:rFonts w:hint="eastAsia" w:eastAsia="宋体" w:cs="Times New Roman"/>
          <w:b/>
          <w:bCs/>
          <w:color w:val="auto"/>
          <w:sz w:val="24"/>
          <w:szCs w:val="24"/>
          <w:lang w:val="hr-HR" w:eastAsia="zh-CN"/>
        </w:rPr>
        <w:t>（三）售后服务：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val="en-US" w:eastAsia="zh-CN"/>
        </w:rPr>
      </w:pPr>
      <w:r>
        <w:rPr>
          <w:rFonts w:hint="eastAsia" w:ascii="宋体" w:hAnsi="宋体" w:eastAsia="宋体" w:cs="宋体"/>
          <w:bCs/>
          <w:color w:val="auto"/>
          <w:sz w:val="24"/>
          <w:szCs w:val="24"/>
          <w:lang w:val="en-US" w:eastAsia="zh-CN"/>
        </w:rPr>
        <w:t>1、项目</w:t>
      </w:r>
      <w:r>
        <w:rPr>
          <w:rFonts w:hint="eastAsia" w:ascii="宋体" w:hAnsi="宋体" w:eastAsia="宋体" w:cs="宋体"/>
          <w:bCs/>
          <w:color w:val="auto"/>
          <w:sz w:val="24"/>
          <w:szCs w:val="24"/>
          <w:lang w:val="hr-HR"/>
        </w:rPr>
        <w:t>质保期</w:t>
      </w:r>
      <w:r>
        <w:rPr>
          <w:rFonts w:hint="eastAsia" w:ascii="宋体" w:hAnsi="宋体" w:eastAsia="宋体" w:cs="宋体"/>
          <w:bCs/>
          <w:color w:val="auto"/>
          <w:sz w:val="24"/>
          <w:szCs w:val="24"/>
          <w:lang w:val="hr-HR" w:eastAsia="zh-CN"/>
        </w:rPr>
        <w:t>要求为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hr-HR" w:eastAsia="zh-CN"/>
        </w:rPr>
        <w:t>年</w:t>
      </w:r>
      <w:r>
        <w:rPr>
          <w:rFonts w:hint="eastAsia" w:ascii="宋体" w:hAnsi="宋体" w:eastAsia="宋体" w:cs="宋体"/>
          <w:bCs/>
          <w:color w:val="auto"/>
          <w:sz w:val="24"/>
          <w:szCs w:val="24"/>
          <w:lang w:val="hr-HR"/>
        </w:rPr>
        <w:t>，</w:t>
      </w:r>
      <w:r>
        <w:rPr>
          <w:rFonts w:hint="eastAsia" w:ascii="宋体" w:hAnsi="宋体"/>
          <w:color w:val="auto"/>
          <w:sz w:val="24"/>
          <w:szCs w:val="24"/>
          <w:lang w:val="en-US" w:eastAsia="zh-CN"/>
        </w:rPr>
        <w:t>且保修期内非人为有意损坏实行包修、包换，时间自货物最终验收合格并交付使用之日起计算。在保修期内，如货物发生非人为的质量问题，投标人的售后服务点保证在30分钟之内给予响应，3小时内赶到现场修理、更换部件，费用由投标人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val="hr-HR"/>
        </w:rPr>
        <w:t>质保期满后，成交供应商提供免费电话咨询服务，并承诺提供产品上门维护服务。</w:t>
      </w:r>
      <w:r>
        <w:rPr>
          <w:rFonts w:hint="eastAsia" w:ascii="宋体" w:hAnsi="宋体" w:eastAsia="宋体" w:cs="宋体"/>
          <w:bCs/>
          <w:color w:val="auto"/>
          <w:sz w:val="24"/>
          <w:szCs w:val="24"/>
          <w:lang w:val="en-US" w:eastAsia="zh-CN"/>
        </w:rPr>
        <w:t>须以不高于市场零售价格的配件价格向采购人提供零备件。按其在湖北地区同类设备的最优惠价格提供保养服务。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3、备件及易损件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3.1投标人应提供随机附带的免费备品备件清单（格式自报），如无此服务则可不提供。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3.2应提供所供设备易损件清单（含名称、规格、每台设备配置该件数量、单价、生产厂家或供应商及通信地址），无此服务可不提供。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hr-HR"/>
        </w:rPr>
      </w:pPr>
      <w:r>
        <w:rPr>
          <w:rFonts w:hint="eastAsia" w:ascii="宋体" w:hAnsi="宋体" w:cs="宋体"/>
          <w:bCs/>
          <w:color w:val="auto"/>
          <w:sz w:val="24"/>
          <w:szCs w:val="24"/>
          <w:lang w:val="en-US" w:eastAsia="zh-CN"/>
        </w:rPr>
        <w:t>3.3</w:t>
      </w:r>
      <w:r>
        <w:rPr>
          <w:rFonts w:hint="eastAsia" w:ascii="宋体" w:hAnsi="宋体" w:eastAsia="宋体" w:cs="宋体"/>
          <w:bCs/>
          <w:color w:val="auto"/>
          <w:sz w:val="24"/>
          <w:szCs w:val="24"/>
          <w:lang w:val="hr-HR"/>
        </w:rPr>
        <w:t>供应商使用的维修零配件及易损件应为原厂配件，未经采购人同意不得使用非原厂配件。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3.4.货物招回条款（需在报价文件中承诺）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三年内，如因所供货物的设计缺陷和质量问题导致货物不能继续使用或因此造成的事故责任全部由供货商负责；不能继续使用的货物供货商应无条件地退回或更换。</w:t>
      </w:r>
    </w:p>
    <w:p>
      <w:pPr>
        <w:numPr>
          <w:ilvl w:val="0"/>
          <w:numId w:val="0"/>
        </w:numPr>
        <w:spacing w:line="400" w:lineRule="exact"/>
        <w:ind w:leftChars="0"/>
        <w:rPr>
          <w:rFonts w:hint="eastAsia" w:eastAsia="宋体" w:cs="Times New Roman"/>
          <w:b/>
          <w:bCs/>
          <w:color w:val="auto"/>
          <w:sz w:val="24"/>
          <w:szCs w:val="24"/>
          <w:lang w:val="hr-HR" w:eastAsia="zh-CN"/>
        </w:rPr>
      </w:pPr>
      <w:r>
        <w:rPr>
          <w:rFonts w:hint="eastAsia" w:eastAsia="宋体" w:cs="Times New Roman"/>
          <w:b/>
          <w:bCs/>
          <w:color w:val="auto"/>
          <w:sz w:val="24"/>
          <w:szCs w:val="24"/>
          <w:lang w:val="hr-HR" w:eastAsia="zh-CN"/>
        </w:rPr>
        <w:t>（四）其它要求：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1.投标人应保证所提供的货物是全新的、未使用过的，并符合国家有关质量标准及规范；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2.所有产品均要求提供厂家标准售后服务，提供详细的售后服务和质量承诺书。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3.投标人应在投标文件中标明所提供货物的产地、品牌、生产厂家、规格及型号。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4.投标人应在投标报价中标明所有货物的单价及总价。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lang w:val="hr-HR"/>
        </w:rPr>
      </w:pPr>
      <w:r>
        <w:rPr>
          <w:rFonts w:hint="eastAsia" w:eastAsia="宋体" w:cs="Times New Roman"/>
          <w:b/>
          <w:bCs/>
          <w:color w:val="auto"/>
          <w:sz w:val="24"/>
          <w:szCs w:val="24"/>
          <w:lang w:val="en-US" w:eastAsia="zh-CN"/>
        </w:rPr>
        <w:t>（五）</w:t>
      </w:r>
      <w:r>
        <w:rPr>
          <w:rFonts w:hint="eastAsia" w:eastAsia="宋体" w:cs="Times New Roman"/>
          <w:b/>
          <w:bCs/>
          <w:color w:val="auto"/>
          <w:sz w:val="24"/>
          <w:szCs w:val="24"/>
          <w:lang w:val="hr-HR" w:eastAsia="zh-CN"/>
        </w:rPr>
        <w:t>交货时间</w:t>
      </w:r>
      <w:r>
        <w:rPr>
          <w:rFonts w:hint="eastAsia" w:eastAsia="宋体" w:cs="Times New Roman"/>
          <w:b/>
          <w:bCs/>
          <w:color w:val="auto"/>
          <w:sz w:val="24"/>
          <w:szCs w:val="24"/>
          <w:lang w:val="en-US" w:eastAsia="zh-CN"/>
        </w:rPr>
        <w:t>及地点</w:t>
      </w:r>
      <w:r>
        <w:rPr>
          <w:rFonts w:hint="eastAsia" w:eastAsia="宋体" w:cs="Times New Roman"/>
          <w:b/>
          <w:bCs/>
          <w:color w:val="auto"/>
          <w:sz w:val="24"/>
          <w:szCs w:val="24"/>
          <w:lang w:val="hr-HR" w:eastAsia="zh-CN"/>
        </w:rPr>
        <w:t>：</w:t>
      </w:r>
      <w:r>
        <w:rPr>
          <w:rFonts w:hint="eastAsia" w:ascii="宋体" w:hAnsi="宋体" w:eastAsia="宋体" w:cs="Times New Roman"/>
          <w:color w:val="auto"/>
          <w:sz w:val="24"/>
          <w:szCs w:val="24"/>
          <w:lang w:val="hr-HR" w:eastAsia="zh-CN"/>
        </w:rPr>
        <w:t>签订合同之日起</w:t>
      </w:r>
      <w:r>
        <w:rPr>
          <w:rFonts w:hint="eastAsia" w:ascii="宋体" w:hAnsi="宋体" w:eastAsia="宋体" w:cs="Times New Roman"/>
          <w:color w:val="auto"/>
          <w:sz w:val="24"/>
          <w:szCs w:val="24"/>
          <w:lang w:val="en-US" w:eastAsia="zh-CN"/>
        </w:rPr>
        <w:t>10</w:t>
      </w:r>
      <w:r>
        <w:rPr>
          <w:rFonts w:hint="eastAsia" w:ascii="宋体" w:hAnsi="宋体" w:eastAsia="宋体" w:cs="Times New Roman"/>
          <w:color w:val="auto"/>
          <w:sz w:val="24"/>
          <w:szCs w:val="24"/>
          <w:lang w:val="hr-HR" w:eastAsia="zh-CN"/>
        </w:rPr>
        <w:t>日历天内免费交</w:t>
      </w:r>
      <w:r>
        <w:rPr>
          <w:rFonts w:hint="eastAsia" w:ascii="宋体" w:hAnsi="宋体" w:eastAsia="宋体" w:cs="宋体"/>
          <w:bCs/>
          <w:color w:val="auto"/>
          <w:sz w:val="24"/>
          <w:szCs w:val="24"/>
          <w:lang w:val="hr-HR"/>
        </w:rPr>
        <w:t>货到采购人指定地点</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hr-HR"/>
        </w:rPr>
        <w:t>并完成安装和调试</w:t>
      </w:r>
      <w:r>
        <w:rPr>
          <w:rFonts w:hint="eastAsia" w:ascii="宋体" w:hAnsi="宋体" w:eastAsia="宋体" w:cs="宋体"/>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lang w:val="hr-HR"/>
        </w:rPr>
      </w:pPr>
      <w:r>
        <w:rPr>
          <w:rFonts w:hint="eastAsia" w:eastAsia="宋体" w:cs="Times New Roman"/>
          <w:b/>
          <w:bCs/>
          <w:color w:val="auto"/>
          <w:sz w:val="24"/>
          <w:szCs w:val="24"/>
          <w:lang w:val="en-US" w:eastAsia="zh-CN"/>
        </w:rPr>
        <w:t>（六）</w:t>
      </w:r>
      <w:r>
        <w:rPr>
          <w:rFonts w:hint="eastAsia" w:eastAsia="宋体" w:cs="Times New Roman"/>
          <w:b/>
          <w:bCs/>
          <w:color w:val="auto"/>
          <w:sz w:val="24"/>
          <w:szCs w:val="24"/>
          <w:lang w:val="hr-HR" w:eastAsia="zh-CN"/>
        </w:rPr>
        <w:t>质保期：</w:t>
      </w:r>
      <w:r>
        <w:rPr>
          <w:rFonts w:hint="eastAsia" w:ascii="宋体" w:hAnsi="宋体" w:eastAsia="宋体" w:cs="宋体"/>
          <w:bCs/>
          <w:color w:val="auto"/>
          <w:sz w:val="24"/>
          <w:szCs w:val="24"/>
          <w:lang w:val="en-US" w:eastAsia="zh-CN"/>
        </w:rPr>
        <w:t>项目整体验收合格之日起1年</w:t>
      </w:r>
      <w:r>
        <w:rPr>
          <w:rFonts w:hint="eastAsia" w:ascii="宋体" w:hAnsi="宋体" w:eastAsia="宋体" w:cs="宋体"/>
          <w:bCs/>
          <w:color w:val="auto"/>
          <w:sz w:val="24"/>
          <w:szCs w:val="24"/>
          <w:lang w:val="hr-HR"/>
        </w:rPr>
        <w:t>。</w:t>
      </w:r>
    </w:p>
    <w:p>
      <w:pPr>
        <w:pStyle w:val="39"/>
        <w:ind w:firstLine="0" w:firstLineChars="0"/>
        <w:jc w:val="both"/>
        <w:rPr>
          <w:rFonts w:hint="eastAsia" w:eastAsia="宋体" w:cs="黑体"/>
          <w:b/>
          <w:color w:val="auto"/>
          <w:kern w:val="2"/>
          <w:sz w:val="30"/>
          <w:szCs w:val="30"/>
          <w:lang w:val="en-US" w:eastAsia="zh-CN" w:bidi="ar-SA"/>
        </w:rPr>
      </w:pPr>
      <w:r>
        <w:rPr>
          <w:rFonts w:hint="eastAsia" w:ascii="宋体" w:hAnsi="宋体" w:cs="宋体"/>
          <w:bCs/>
          <w:color w:val="auto"/>
          <w:sz w:val="24"/>
          <w:szCs w:val="24"/>
          <w:lang w:val="en-US" w:eastAsia="zh-CN"/>
        </w:rPr>
        <w:t>（</w:t>
      </w:r>
      <w:r>
        <w:rPr>
          <w:rFonts w:hint="eastAsia" w:eastAsia="宋体" w:cs="Times New Roman"/>
          <w:b/>
          <w:bCs/>
          <w:color w:val="auto"/>
          <w:sz w:val="24"/>
          <w:szCs w:val="24"/>
          <w:lang w:val="en-US" w:eastAsia="zh-CN"/>
        </w:rPr>
        <w:t>七）</w:t>
      </w:r>
      <w:r>
        <w:rPr>
          <w:rFonts w:hint="eastAsia" w:eastAsia="宋体" w:cs="Times New Roman"/>
          <w:b/>
          <w:bCs/>
          <w:color w:val="auto"/>
          <w:sz w:val="24"/>
          <w:szCs w:val="24"/>
          <w:lang w:val="hr-HR" w:eastAsia="zh-CN"/>
        </w:rPr>
        <w:t>付款方式</w:t>
      </w:r>
      <w:r>
        <w:rPr>
          <w:rFonts w:hint="eastAsia" w:ascii="宋体" w:hAnsi="宋体" w:eastAsia="宋体" w:cs="宋体"/>
          <w:bCs/>
          <w:color w:val="auto"/>
          <w:sz w:val="24"/>
          <w:szCs w:val="24"/>
          <w:lang w:val="hr-HR"/>
        </w:rPr>
        <w:t>：验收合格后</w:t>
      </w:r>
      <w:r>
        <w:rPr>
          <w:rFonts w:hint="eastAsia" w:ascii="宋体" w:hAnsi="宋体" w:eastAsia="宋体" w:cs="宋体"/>
          <w:bCs/>
          <w:color w:val="auto"/>
          <w:sz w:val="24"/>
          <w:szCs w:val="24"/>
          <w:lang w:val="hr-HR" w:eastAsia="zh-CN"/>
        </w:rPr>
        <w:t>完成合同价款的</w:t>
      </w:r>
      <w:r>
        <w:rPr>
          <w:rFonts w:hint="eastAsia" w:ascii="宋体" w:hAnsi="宋体" w:eastAsia="宋体" w:cs="宋体"/>
          <w:bCs/>
          <w:color w:val="auto"/>
          <w:sz w:val="24"/>
          <w:szCs w:val="24"/>
          <w:lang w:val="en-US" w:eastAsia="zh-CN"/>
        </w:rPr>
        <w:t>90%，剩余10%质保期结束后支付</w:t>
      </w:r>
      <w:r>
        <w:rPr>
          <w:rFonts w:hint="eastAsia" w:ascii="宋体" w:hAnsi="宋体" w:eastAsia="宋体" w:cs="宋体"/>
          <w:bCs/>
          <w:color w:val="auto"/>
          <w:sz w:val="24"/>
          <w:szCs w:val="24"/>
          <w:lang w:val="hr-HR" w:eastAsia="zh-CN"/>
        </w:rPr>
        <w:t>。</w:t>
      </w:r>
    </w:p>
    <w:p>
      <w:pPr>
        <w:pStyle w:val="39"/>
        <w:ind w:firstLine="0" w:firstLineChars="0"/>
        <w:jc w:val="both"/>
        <w:rPr>
          <w:rFonts w:hint="eastAsia" w:eastAsia="宋体" w:cs="黑体"/>
          <w:b/>
          <w:color w:val="auto"/>
          <w:kern w:val="2"/>
          <w:sz w:val="30"/>
          <w:szCs w:val="30"/>
          <w:lang w:val="en-US" w:eastAsia="zh-CN" w:bidi="ar-SA"/>
        </w:rPr>
      </w:pPr>
    </w:p>
    <w:p>
      <w:pPr>
        <w:rPr>
          <w:rFonts w:hint="eastAsia" w:ascii="宋体" w:hAnsi="宋体" w:eastAsia="宋体" w:cs="宋体"/>
          <w:color w:val="auto"/>
          <w:sz w:val="28"/>
          <w:szCs w:val="20"/>
          <w:lang w:val="en-US" w:eastAsia="zh-CN"/>
        </w:rPr>
      </w:pPr>
    </w:p>
    <w:p>
      <w:pPr>
        <w:rPr>
          <w:rFonts w:hint="eastAsia" w:ascii="宋体" w:hAnsi="宋体" w:eastAsia="宋体" w:cs="宋体"/>
          <w:color w:val="auto"/>
          <w:sz w:val="28"/>
          <w:szCs w:val="20"/>
          <w:lang w:val="en-US" w:eastAsia="zh-CN"/>
        </w:rPr>
      </w:pPr>
      <w:r>
        <w:rPr>
          <w:rFonts w:hint="eastAsia" w:ascii="宋体" w:hAnsi="宋体" w:eastAsia="宋体" w:cs="宋体"/>
          <w:color w:val="auto"/>
          <w:sz w:val="28"/>
          <w:szCs w:val="20"/>
          <w:lang w:val="en-US" w:eastAsia="zh-CN"/>
        </w:rPr>
        <w:br w:type="page"/>
      </w:r>
    </w:p>
    <w:p>
      <w:pPr>
        <w:spacing w:line="500" w:lineRule="exact"/>
        <w:jc w:val="center"/>
        <w:outlineLvl w:val="0"/>
        <w:rPr>
          <w:rFonts w:ascii="宋体" w:hAnsi="宋体" w:cs="Times New Roman"/>
          <w:b/>
          <w:sz w:val="36"/>
          <w:szCs w:val="36"/>
          <w:lang w:val="hr-HR" w:bidi="ar-EG"/>
        </w:rPr>
      </w:pPr>
      <w:r>
        <w:rPr>
          <w:rFonts w:ascii="宋体" w:hAnsi="宋体" w:cs="Times New Roman"/>
          <w:b/>
          <w:sz w:val="36"/>
          <w:szCs w:val="36"/>
          <w:lang w:val="hr-HR" w:bidi="ar-EG"/>
        </w:rPr>
        <w:t>评审办法及评分标准</w:t>
      </w:r>
    </w:p>
    <w:p>
      <w:pPr>
        <w:spacing w:line="500" w:lineRule="exact"/>
        <w:jc w:val="left"/>
        <w:outlineLvl w:val="0"/>
        <w:rPr>
          <w:rFonts w:hint="eastAsia" w:ascii="宋体" w:hAnsi="宋体" w:cs="Times New Roman"/>
          <w:b/>
          <w:sz w:val="28"/>
          <w:szCs w:val="28"/>
          <w:lang w:val="hr-HR" w:eastAsia="zh-CN" w:bidi="ar-EG"/>
        </w:rPr>
      </w:pPr>
      <w:r>
        <w:rPr>
          <w:rFonts w:hint="eastAsia" w:ascii="宋体" w:hAnsi="宋体" w:cs="Times New Roman"/>
          <w:b/>
          <w:sz w:val="28"/>
          <w:szCs w:val="28"/>
          <w:lang w:val="hr-HR" w:eastAsia="zh-CN" w:bidi="ar-EG"/>
        </w:rPr>
        <w:t>一、资格审查</w:t>
      </w:r>
    </w:p>
    <w:p>
      <w:pPr>
        <w:rPr>
          <w:rFonts w:hint="default" w:ascii="宋体" w:hAnsi="宋体" w:cs="Times New Roman"/>
          <w:bCs/>
          <w:szCs w:val="24"/>
          <w:lang w:val="en-US" w:eastAsia="zh-CN"/>
        </w:rPr>
      </w:pPr>
      <w:r>
        <w:rPr>
          <w:rFonts w:hint="eastAsia" w:ascii="宋体" w:hAnsi="宋体" w:cs="Times New Roman"/>
          <w:bCs/>
          <w:szCs w:val="24"/>
          <w:lang w:val="en-US" w:eastAsia="zh-CN"/>
        </w:rPr>
        <w:t>资格审查详见供应商报名表</w:t>
      </w:r>
    </w:p>
    <w:p>
      <w:pPr>
        <w:numPr>
          <w:ilvl w:val="0"/>
          <w:numId w:val="0"/>
        </w:numPr>
        <w:ind w:leftChars="0"/>
        <w:rPr>
          <w:rFonts w:hint="eastAsia" w:ascii="宋体" w:hAnsi="宋体" w:eastAsia="宋体" w:cs="Times New Roman"/>
          <w:b/>
          <w:color w:val="auto"/>
          <w:kern w:val="2"/>
          <w:sz w:val="28"/>
          <w:szCs w:val="28"/>
          <w:lang w:val="hr-HR" w:eastAsia="zh-CN" w:bidi="ar-EG"/>
        </w:rPr>
      </w:pPr>
      <w:r>
        <w:rPr>
          <w:rFonts w:hint="eastAsia" w:ascii="宋体" w:hAnsi="宋体" w:eastAsia="宋体" w:cs="Times New Roman"/>
          <w:b/>
          <w:color w:val="auto"/>
          <w:kern w:val="2"/>
          <w:sz w:val="28"/>
          <w:szCs w:val="28"/>
          <w:lang w:val="en-US" w:eastAsia="zh-CN" w:bidi="ar-EG"/>
        </w:rPr>
        <w:t>二、</w:t>
      </w:r>
      <w:r>
        <w:rPr>
          <w:rFonts w:hint="eastAsia" w:ascii="宋体" w:hAnsi="宋体" w:eastAsia="宋体" w:cs="Times New Roman"/>
          <w:b/>
          <w:color w:val="auto"/>
          <w:kern w:val="2"/>
          <w:sz w:val="28"/>
          <w:szCs w:val="28"/>
          <w:lang w:val="hr-HR" w:eastAsia="zh-CN" w:bidi="ar-EG"/>
        </w:rPr>
        <w:t>符合性审查</w:t>
      </w:r>
    </w:p>
    <w:p>
      <w:pPr>
        <w:pStyle w:val="39"/>
        <w:numPr>
          <w:ilvl w:val="0"/>
          <w:numId w:val="0"/>
        </w:numPr>
        <w:rPr>
          <w:rFonts w:hint="eastAsia" w:ascii="宋体" w:hAnsi="宋体" w:cs="Times New Roman"/>
          <w:b/>
          <w:color w:val="auto"/>
          <w:kern w:val="2"/>
          <w:sz w:val="28"/>
          <w:szCs w:val="28"/>
          <w:lang w:val="hr-HR" w:eastAsia="zh-CN" w:bidi="ar-EG"/>
        </w:rPr>
      </w:pPr>
      <w:r>
        <w:rPr>
          <w:rFonts w:hint="eastAsia" w:ascii="宋体" w:hAnsi="宋体" w:cs="Times New Roman"/>
          <w:b/>
          <w:color w:val="auto"/>
          <w:kern w:val="2"/>
          <w:sz w:val="28"/>
          <w:szCs w:val="28"/>
          <w:lang w:val="hr-HR" w:eastAsia="zh-CN" w:bidi="ar-EG"/>
        </w:rPr>
        <w:t>三、评分标准</w:t>
      </w:r>
    </w:p>
    <w:tbl>
      <w:tblPr>
        <w:tblStyle w:val="21"/>
        <w:tblW w:w="9969" w:type="dxa"/>
        <w:jc w:val="center"/>
        <w:tblLayout w:type="fixed"/>
        <w:tblCellMar>
          <w:top w:w="15" w:type="dxa"/>
          <w:left w:w="15" w:type="dxa"/>
          <w:bottom w:w="15" w:type="dxa"/>
          <w:right w:w="15" w:type="dxa"/>
        </w:tblCellMar>
      </w:tblPr>
      <w:tblGrid>
        <w:gridCol w:w="625"/>
        <w:gridCol w:w="610"/>
        <w:gridCol w:w="704"/>
        <w:gridCol w:w="8030"/>
      </w:tblGrid>
      <w:tr>
        <w:tblPrEx>
          <w:tblCellMar>
            <w:top w:w="15" w:type="dxa"/>
            <w:left w:w="15" w:type="dxa"/>
            <w:bottom w:w="15" w:type="dxa"/>
            <w:right w:w="15" w:type="dxa"/>
          </w:tblCellMar>
        </w:tblPrEx>
        <w:trPr>
          <w:trHeight w:val="660" w:hRule="atLeast"/>
          <w:jc w:val="center"/>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评标分项</w:t>
            </w:r>
          </w:p>
        </w:tc>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分值</w:t>
            </w:r>
          </w:p>
        </w:tc>
        <w:tc>
          <w:tcPr>
            <w:tcW w:w="80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tblPrEx>
          <w:tblCellMar>
            <w:top w:w="15" w:type="dxa"/>
            <w:left w:w="15" w:type="dxa"/>
            <w:bottom w:w="15" w:type="dxa"/>
            <w:right w:w="15" w:type="dxa"/>
          </w:tblCellMar>
        </w:tblPrEx>
        <w:trPr>
          <w:trHeight w:val="1232"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部分</w:t>
            </w:r>
          </w:p>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w:t>
            </w:r>
            <w:r>
              <w:rPr>
                <w:rFonts w:hint="eastAsia" w:ascii="宋体" w:hAnsi="宋体" w:eastAsia="宋体" w:cs="宋体"/>
                <w:color w:val="auto"/>
                <w:sz w:val="24"/>
                <w:szCs w:val="24"/>
              </w:rPr>
              <w:t>商报价</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80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采用低价优先法计算，即满足磋商文件要求（不超过采购预算价）且最后报价最低的</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cpro.baidu.com/cpro/ui/uijs.php?adclass=0&amp;app_id=0&amp;c=news&amp;cf=1001&amp;ch=0&amp;di=128&amp;fv=0&amp;is_app=0&amp;jk=5107fdb6226ca555&amp;k=%B9%A9%D3%A6%C9%CC&amp;k0=%B9%A9%D3%A6%C9%CC&amp;kdi0=0&amp;luki=7&amp;n=10&amp;p=baidu&amp;q=baidusiteerror_cpr&amp;rb=0&amp;rs=1&amp;seller_id=1&amp;sid=55a56c22b6fd0751&amp;ssp2=1&amp;stid=0&amp;t=tpclicked3_hc&amp;tu=u2105128&amp;u=http://www.kuaiji.com/fagui/2168360&amp;urlid=0" \t "http://www.kuaiji.com/fagui/_blank"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供应商</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的价格为磋商基准价，其价格分为满分。其他供应商的价格分统一按照下列公式计算：磋商报价得分=（磋商基准价/最后磋商报价）×价格权值×100</w:t>
            </w:r>
          </w:p>
        </w:tc>
      </w:tr>
      <w:tr>
        <w:tblPrEx>
          <w:tblCellMar>
            <w:top w:w="15" w:type="dxa"/>
            <w:left w:w="15" w:type="dxa"/>
            <w:bottom w:w="15" w:type="dxa"/>
            <w:right w:w="15" w:type="dxa"/>
          </w:tblCellMar>
        </w:tblPrEx>
        <w:trPr>
          <w:trHeight w:val="883"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w:t>
            </w:r>
          </w:p>
        </w:tc>
        <w:tc>
          <w:tcPr>
            <w:tcW w:w="610" w:type="dxa"/>
            <w:tcBorders>
              <w:top w:val="single" w:color="auto" w:sz="4" w:space="0"/>
              <w:left w:val="single" w:color="auto" w:sz="4" w:space="0"/>
              <w:right w:val="single" w:color="auto" w:sz="4" w:space="0"/>
            </w:tcBorders>
            <w:vAlign w:val="center"/>
          </w:tcPr>
          <w:p>
            <w:pPr>
              <w:widowControl/>
              <w:textAlignment w:val="center"/>
              <w:rPr>
                <w:rFonts w:hint="eastAsia" w:ascii="宋体" w:hAnsi="宋体" w:eastAsia="宋体" w:cs="宋体"/>
                <w:color w:val="auto"/>
                <w:sz w:val="24"/>
                <w:szCs w:val="24"/>
              </w:rPr>
            </w:pPr>
            <w:r>
              <w:rPr>
                <w:rFonts w:hint="eastAsia"/>
                <w:color w:val="auto"/>
                <w:kern w:val="0"/>
                <w:sz w:val="24"/>
                <w:szCs w:val="24"/>
                <w:lang w:eastAsia="zh-CN"/>
              </w:rPr>
              <w:t>原材料检测报告</w:t>
            </w:r>
          </w:p>
        </w:tc>
        <w:tc>
          <w:tcPr>
            <w:tcW w:w="704" w:type="dxa"/>
            <w:tcBorders>
              <w:top w:val="single" w:color="auto" w:sz="4" w:space="0"/>
              <w:left w:val="single" w:color="auto" w:sz="4" w:space="0"/>
              <w:right w:val="single" w:color="auto" w:sz="4" w:space="0"/>
            </w:tcBorders>
            <w:vAlign w:val="center"/>
          </w:tcPr>
          <w:p>
            <w:pPr>
              <w:widowControl/>
              <w:textAlignment w:val="center"/>
              <w:rPr>
                <w:rFonts w:hint="default" w:ascii="宋体" w:hAnsi="宋体" w:eastAsia="宋体" w:cs="宋体"/>
                <w:color w:val="auto"/>
                <w:sz w:val="24"/>
                <w:szCs w:val="24"/>
                <w:lang w:val="en-US" w:eastAsia="zh-CN"/>
              </w:rPr>
            </w:pPr>
            <w:r>
              <w:rPr>
                <w:rFonts w:hint="eastAsia" w:cs="Times New Roman"/>
                <w:color w:val="auto"/>
                <w:sz w:val="24"/>
                <w:szCs w:val="24"/>
                <w:lang w:val="en-US" w:eastAsia="zh-CN"/>
              </w:rPr>
              <w:t>30</w:t>
            </w:r>
          </w:p>
        </w:tc>
        <w:tc>
          <w:tcPr>
            <w:tcW w:w="8030" w:type="dxa"/>
            <w:tcBorders>
              <w:top w:val="single" w:color="auto" w:sz="4" w:space="0"/>
              <w:left w:val="single" w:color="auto" w:sz="4" w:space="0"/>
              <w:right w:val="single" w:color="auto" w:sz="4" w:space="0"/>
            </w:tcBorders>
            <w:vAlign w:val="top"/>
          </w:tcPr>
          <w:p>
            <w:pPr>
              <w:widowControl/>
              <w:textAlignment w:val="center"/>
              <w:rPr>
                <w:rFonts w:hint="default" w:eastAsia="宋体" w:cs="Times New Roman"/>
                <w:color w:val="auto"/>
                <w:sz w:val="24"/>
                <w:szCs w:val="24"/>
                <w:lang w:val="en-US" w:eastAsia="zh-CN"/>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投标人或所投产品制造商</w:t>
            </w:r>
            <w:r>
              <w:rPr>
                <w:rFonts w:hint="eastAsia" w:eastAsia="宋体" w:cs="Times New Roman"/>
                <w:color w:val="auto"/>
                <w:sz w:val="24"/>
                <w:szCs w:val="24"/>
                <w:lang w:val="en-US" w:eastAsia="zh-CN"/>
              </w:rPr>
              <w:t>提供原材料及五金配件技术参数要求中</w:t>
            </w:r>
            <w:r>
              <w:rPr>
                <w:rFonts w:ascii="宋体" w:hAnsi="宋体" w:eastAsia="宋体" w:cs="宋体"/>
                <w:color w:val="auto"/>
                <w:sz w:val="24"/>
                <w:szCs w:val="24"/>
              </w:rPr>
              <w:t>标有“▲”</w:t>
            </w:r>
            <w:r>
              <w:rPr>
                <w:rFonts w:hint="eastAsia" w:ascii="宋体" w:hAnsi="宋体" w:eastAsia="宋体" w:cs="宋体"/>
                <w:color w:val="auto"/>
                <w:sz w:val="24"/>
                <w:szCs w:val="24"/>
                <w:lang w:eastAsia="zh-CN"/>
              </w:rPr>
              <w:t>的</w:t>
            </w:r>
            <w:r>
              <w:rPr>
                <w:rFonts w:hint="eastAsia" w:cs="Times New Roman"/>
                <w:color w:val="auto"/>
                <w:sz w:val="24"/>
                <w:szCs w:val="24"/>
                <w:lang w:val="en-US" w:eastAsia="zh-CN"/>
              </w:rPr>
              <w:t>15</w:t>
            </w:r>
            <w:r>
              <w:rPr>
                <w:rFonts w:hint="eastAsia" w:eastAsia="宋体" w:cs="Times New Roman"/>
                <w:color w:val="auto"/>
                <w:sz w:val="24"/>
                <w:szCs w:val="24"/>
                <w:lang w:val="en-US" w:eastAsia="zh-CN"/>
              </w:rPr>
              <w:t>份检测报告全部符合得30分，技术参数检测报告每少提供一份扣</w:t>
            </w:r>
            <w:r>
              <w:rPr>
                <w:rFonts w:hint="eastAsia" w:cs="Times New Roman"/>
                <w:color w:val="auto"/>
                <w:sz w:val="24"/>
                <w:szCs w:val="24"/>
                <w:lang w:val="en-US" w:eastAsia="zh-CN"/>
              </w:rPr>
              <w:t>2</w:t>
            </w:r>
            <w:r>
              <w:rPr>
                <w:rFonts w:hint="eastAsia" w:eastAsia="宋体" w:cs="Times New Roman"/>
                <w:color w:val="auto"/>
                <w:sz w:val="24"/>
                <w:szCs w:val="24"/>
                <w:lang w:val="en-US" w:eastAsia="zh-CN"/>
              </w:rPr>
              <w:t>分，扣完为止。</w:t>
            </w:r>
          </w:p>
          <w:p>
            <w:pPr>
              <w:widowControl/>
              <w:textAlignment w:val="center"/>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注：须提供自202</w:t>
            </w:r>
            <w:r>
              <w:rPr>
                <w:rFonts w:hint="eastAsia" w:cs="Times New Roman"/>
                <w:color w:val="auto"/>
                <w:sz w:val="24"/>
                <w:szCs w:val="24"/>
                <w:lang w:val="en-US" w:eastAsia="zh-CN"/>
              </w:rPr>
              <w:t>2</w:t>
            </w:r>
            <w:r>
              <w:rPr>
                <w:rFonts w:hint="eastAsia" w:eastAsia="宋体" w:cs="Times New Roman"/>
                <w:color w:val="auto"/>
                <w:sz w:val="24"/>
                <w:szCs w:val="24"/>
                <w:lang w:val="en-US" w:eastAsia="zh-CN"/>
              </w:rPr>
              <w:t>年</w:t>
            </w:r>
            <w:r>
              <w:rPr>
                <w:rFonts w:hint="eastAsia" w:cs="Times New Roman"/>
                <w:color w:val="auto"/>
                <w:sz w:val="24"/>
                <w:szCs w:val="24"/>
                <w:lang w:val="en-US" w:eastAsia="zh-CN"/>
              </w:rPr>
              <w:t>1月1日</w:t>
            </w:r>
            <w:r>
              <w:rPr>
                <w:rFonts w:hint="eastAsia" w:eastAsia="宋体" w:cs="Times New Roman"/>
                <w:color w:val="auto"/>
                <w:sz w:val="24"/>
                <w:szCs w:val="24"/>
                <w:lang w:val="en-US" w:eastAsia="zh-CN"/>
              </w:rPr>
              <w:t>以来至发布此项目招标公告之日止的检验报告且需满足以下条件</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（1）</w:t>
            </w:r>
            <w:r>
              <w:rPr>
                <w:rFonts w:hint="eastAsia" w:eastAsia="宋体" w:cs="Times New Roman"/>
                <w:color w:val="auto"/>
                <w:sz w:val="24"/>
                <w:szCs w:val="24"/>
                <w:lang w:val="en-US" w:eastAsia="zh-CN"/>
              </w:rPr>
              <w:t>检测报告必须为国家认可的第三方检测机构颁发的；</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（2）</w:t>
            </w:r>
            <w:r>
              <w:rPr>
                <w:rFonts w:hint="eastAsia" w:eastAsia="宋体" w:cs="Times New Roman"/>
                <w:color w:val="auto"/>
                <w:sz w:val="24"/>
                <w:szCs w:val="24"/>
                <w:lang w:val="en-US" w:eastAsia="zh-CN"/>
              </w:rPr>
              <w:t>检验报告封面需有CMA</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CNAS标志；</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（3）</w:t>
            </w:r>
            <w:r>
              <w:rPr>
                <w:rFonts w:hint="eastAsia" w:eastAsia="宋体" w:cs="Times New Roman"/>
                <w:color w:val="auto"/>
                <w:sz w:val="24"/>
                <w:szCs w:val="24"/>
                <w:lang w:val="en-US" w:eastAsia="zh-CN"/>
              </w:rPr>
              <w:t>检测报告中各项检测指标均符合以上要求；</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（4）</w:t>
            </w:r>
            <w:r>
              <w:rPr>
                <w:rFonts w:hint="eastAsia" w:eastAsia="宋体" w:cs="Times New Roman"/>
                <w:color w:val="auto"/>
                <w:sz w:val="24"/>
                <w:szCs w:val="24"/>
                <w:lang w:val="en-US" w:eastAsia="zh-CN"/>
              </w:rPr>
              <w:t>检验报告名称要与上述名称一致（名称不一致的由评标委员会认定，认定属同一物品的得分，否则不得分）；</w:t>
            </w:r>
          </w:p>
          <w:p>
            <w:pPr>
              <w:widowControl/>
              <w:textAlignment w:val="center"/>
              <w:rPr>
                <w:rFonts w:hint="eastAsia" w:ascii="宋体" w:hAnsi="宋体" w:eastAsia="宋体" w:cs="宋体"/>
                <w:color w:val="auto"/>
                <w:sz w:val="24"/>
                <w:szCs w:val="24"/>
              </w:rPr>
            </w:pPr>
            <w:r>
              <w:rPr>
                <w:rFonts w:hint="eastAsia" w:eastAsia="宋体" w:cs="Times New Roman"/>
                <w:color w:val="auto"/>
                <w:sz w:val="24"/>
                <w:szCs w:val="24"/>
                <w:lang w:val="en-US" w:eastAsia="zh-CN"/>
              </w:rPr>
              <w:t>投标人每提供一</w:t>
            </w:r>
            <w:r>
              <w:rPr>
                <w:rFonts w:hint="eastAsia" w:cs="Times New Roman"/>
                <w:color w:val="auto"/>
                <w:sz w:val="24"/>
                <w:szCs w:val="24"/>
                <w:lang w:val="en-US" w:eastAsia="zh-CN"/>
              </w:rPr>
              <w:t>个</w:t>
            </w:r>
            <w:r>
              <w:rPr>
                <w:rFonts w:hint="eastAsia" w:eastAsia="宋体" w:cs="Times New Roman"/>
                <w:color w:val="auto"/>
                <w:sz w:val="24"/>
                <w:szCs w:val="24"/>
                <w:lang w:val="en-US" w:eastAsia="zh-CN"/>
              </w:rPr>
              <w:t>检测报告需符合以上</w:t>
            </w:r>
            <w:r>
              <w:rPr>
                <w:rFonts w:hint="eastAsia" w:cs="Times New Roman"/>
                <w:color w:val="auto"/>
                <w:sz w:val="24"/>
                <w:szCs w:val="24"/>
                <w:lang w:val="en-US" w:eastAsia="zh-CN"/>
              </w:rPr>
              <w:t>4</w:t>
            </w:r>
            <w:r>
              <w:rPr>
                <w:rFonts w:hint="eastAsia" w:eastAsia="宋体" w:cs="Times New Roman"/>
                <w:color w:val="auto"/>
                <w:sz w:val="24"/>
                <w:szCs w:val="24"/>
                <w:lang w:val="en-US" w:eastAsia="zh-CN"/>
              </w:rPr>
              <w:t>点要求的计分，否则不得分。</w:t>
            </w:r>
          </w:p>
        </w:tc>
      </w:tr>
      <w:tr>
        <w:tblPrEx>
          <w:tblCellMar>
            <w:top w:w="15" w:type="dxa"/>
            <w:left w:w="15" w:type="dxa"/>
            <w:bottom w:w="15" w:type="dxa"/>
            <w:right w:w="15" w:type="dxa"/>
          </w:tblCellMar>
        </w:tblPrEx>
        <w:trPr>
          <w:trHeight w:val="1282"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sz w:val="24"/>
                <w:szCs w:val="24"/>
              </w:rPr>
            </w:pPr>
            <w:r>
              <w:rPr>
                <w:rFonts w:hint="eastAsia"/>
                <w:color w:val="auto"/>
                <w:kern w:val="0"/>
                <w:sz w:val="24"/>
                <w:szCs w:val="24"/>
                <w:lang w:val="en-US" w:eastAsia="zh-CN"/>
              </w:rPr>
              <w:t>成品检测报告</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r>
              <w:rPr>
                <w:rFonts w:hint="eastAsia" w:cs="Times New Roman"/>
                <w:color w:val="auto"/>
                <w:sz w:val="24"/>
                <w:szCs w:val="24"/>
                <w:lang w:val="en-US" w:eastAsia="zh-CN"/>
              </w:rPr>
              <w:t>4</w:t>
            </w:r>
          </w:p>
        </w:tc>
        <w:tc>
          <w:tcPr>
            <w:tcW w:w="8030" w:type="dxa"/>
            <w:tcBorders>
              <w:top w:val="single" w:color="auto" w:sz="4" w:space="0"/>
              <w:left w:val="single" w:color="auto" w:sz="4" w:space="0"/>
              <w:bottom w:val="single" w:color="auto" w:sz="4" w:space="0"/>
              <w:right w:val="single" w:color="auto" w:sz="4" w:space="0"/>
            </w:tcBorders>
            <w:vAlign w:val="top"/>
          </w:tcPr>
          <w:p>
            <w:pPr>
              <w:widowControl/>
              <w:textAlignment w:val="center"/>
              <w:rPr>
                <w:rFonts w:hint="eastAsia" w:eastAsia="宋体" w:cs="Times New Roman"/>
                <w:color w:val="auto"/>
                <w:sz w:val="24"/>
                <w:szCs w:val="24"/>
                <w:lang w:val="en-US" w:eastAsia="zh-CN"/>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投标人或所投产品制造商</w:t>
            </w:r>
            <w:r>
              <w:rPr>
                <w:rFonts w:hint="eastAsia" w:ascii="宋体" w:hAnsi="宋体" w:eastAsia="宋体" w:cs="宋体"/>
                <w:color w:val="auto"/>
                <w:sz w:val="24"/>
                <w:szCs w:val="24"/>
                <w:lang w:val="en-US" w:eastAsia="zh-CN"/>
              </w:rPr>
              <w:t>的</w:t>
            </w:r>
            <w:r>
              <w:rPr>
                <w:rFonts w:hint="eastAsia" w:eastAsia="宋体" w:cs="Times New Roman"/>
                <w:color w:val="auto"/>
                <w:sz w:val="24"/>
                <w:szCs w:val="24"/>
                <w:lang w:val="en-US" w:eastAsia="zh-CN"/>
              </w:rPr>
              <w:t>成品检测报告：茶几、会议桌、会议椅、办公桌、办公椅</w:t>
            </w:r>
            <w:r>
              <w:rPr>
                <w:rFonts w:hint="eastAsia" w:cs="Times New Roman"/>
                <w:color w:val="auto"/>
                <w:sz w:val="24"/>
                <w:szCs w:val="24"/>
                <w:lang w:val="en-US" w:eastAsia="zh-CN"/>
              </w:rPr>
              <w:t>、洽谈桌、屏风卡位、沙发，每项0.5</w:t>
            </w:r>
            <w:r>
              <w:rPr>
                <w:rFonts w:hint="eastAsia" w:eastAsia="宋体" w:cs="Times New Roman"/>
                <w:color w:val="auto"/>
                <w:sz w:val="24"/>
                <w:szCs w:val="24"/>
                <w:lang w:val="en-US" w:eastAsia="zh-CN"/>
              </w:rPr>
              <w:t>分。</w:t>
            </w:r>
          </w:p>
          <w:p>
            <w:pPr>
              <w:widowControl/>
              <w:textAlignment w:val="center"/>
              <w:rPr>
                <w:rFonts w:hint="eastAsia"/>
                <w:color w:val="auto"/>
                <w:lang w:val="en-US" w:eastAsia="zh-CN"/>
              </w:rPr>
            </w:pPr>
            <w:r>
              <w:rPr>
                <w:rFonts w:hint="eastAsia" w:eastAsia="宋体" w:cs="Times New Roman"/>
                <w:color w:val="auto"/>
                <w:sz w:val="24"/>
                <w:szCs w:val="24"/>
                <w:lang w:val="en-US" w:eastAsia="zh-CN"/>
              </w:rPr>
              <w:t>注：须提供自202</w:t>
            </w:r>
            <w:r>
              <w:rPr>
                <w:rFonts w:hint="eastAsia" w:cs="Times New Roman"/>
                <w:color w:val="auto"/>
                <w:sz w:val="24"/>
                <w:szCs w:val="24"/>
                <w:lang w:val="en-US" w:eastAsia="zh-CN"/>
              </w:rPr>
              <w:t>2</w:t>
            </w:r>
            <w:r>
              <w:rPr>
                <w:rFonts w:hint="eastAsia" w:eastAsia="宋体" w:cs="Times New Roman"/>
                <w:color w:val="auto"/>
                <w:sz w:val="24"/>
                <w:szCs w:val="24"/>
                <w:lang w:val="en-US" w:eastAsia="zh-CN"/>
              </w:rPr>
              <w:t>年</w:t>
            </w:r>
            <w:r>
              <w:rPr>
                <w:rFonts w:hint="eastAsia" w:cs="Times New Roman"/>
                <w:color w:val="auto"/>
                <w:sz w:val="24"/>
                <w:szCs w:val="24"/>
                <w:lang w:val="en-US" w:eastAsia="zh-CN"/>
              </w:rPr>
              <w:t>1月1日</w:t>
            </w:r>
            <w:r>
              <w:rPr>
                <w:rFonts w:hint="eastAsia" w:eastAsia="宋体" w:cs="Times New Roman"/>
                <w:color w:val="auto"/>
                <w:sz w:val="24"/>
                <w:szCs w:val="24"/>
                <w:lang w:val="en-US" w:eastAsia="zh-CN"/>
              </w:rPr>
              <w:t>以来至发布此项目招标公告之日止的检验报告且需满足以下条件</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1</w:t>
            </w: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sz w:val="24"/>
                <w:szCs w:val="24"/>
                <w:lang w:val="en-US" w:eastAsia="zh-CN"/>
              </w:rPr>
              <w:t>检测报告必须为国家认可的第三方检测机构颁发的；</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2</w:t>
            </w: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sz w:val="24"/>
                <w:szCs w:val="24"/>
                <w:lang w:val="en-US" w:eastAsia="zh-CN"/>
              </w:rPr>
              <w:t>检验报告封面需有CMA</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CNAS标志；</w:t>
            </w:r>
          </w:p>
          <w:p>
            <w:pPr>
              <w:widowControl/>
              <w:numPr>
                <w:ilvl w:val="0"/>
                <w:numId w:val="0"/>
              </w:numPr>
              <w:textAlignment w:val="center"/>
              <w:rPr>
                <w:rFonts w:hint="eastAsia" w:eastAsia="宋体" w:cs="Times New Roman"/>
                <w:color w:val="auto"/>
                <w:sz w:val="24"/>
                <w:szCs w:val="24"/>
                <w:lang w:val="en-US" w:eastAsia="zh-CN"/>
              </w:rPr>
            </w:pP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3</w:t>
            </w:r>
            <w:r>
              <w:rPr>
                <w:rFonts w:hint="eastAsia" w:ascii="Calibri" w:hAnsi="Calibri" w:eastAsia="宋体" w:cs="Times New Roman"/>
                <w:color w:val="auto"/>
                <w:kern w:val="2"/>
                <w:sz w:val="24"/>
                <w:szCs w:val="24"/>
                <w:lang w:val="en-US" w:eastAsia="zh-CN" w:bidi="ar-SA"/>
              </w:rPr>
              <w:t>）</w:t>
            </w:r>
            <w:r>
              <w:rPr>
                <w:rFonts w:hint="eastAsia" w:eastAsia="宋体" w:cs="Times New Roman"/>
                <w:color w:val="auto"/>
                <w:sz w:val="24"/>
                <w:szCs w:val="24"/>
                <w:lang w:val="en-US" w:eastAsia="zh-CN"/>
              </w:rPr>
              <w:t>检验报告名称要与上述名称一致（名称不一致的由评标委员会认定，认定属同一物品的得分，否则不得分）</w:t>
            </w:r>
          </w:p>
          <w:p>
            <w:pPr>
              <w:pStyle w:val="2"/>
              <w:rPr>
                <w:rFonts w:hint="eastAsia" w:ascii="宋体" w:hAnsi="宋体" w:eastAsia="宋体" w:cs="宋体"/>
                <w:color w:val="auto"/>
                <w:sz w:val="24"/>
                <w:szCs w:val="24"/>
              </w:rPr>
            </w:pPr>
            <w:r>
              <w:rPr>
                <w:rFonts w:hint="eastAsia" w:eastAsia="宋体" w:cs="Times New Roman"/>
                <w:color w:val="auto"/>
                <w:sz w:val="24"/>
                <w:szCs w:val="24"/>
                <w:lang w:val="en-US" w:eastAsia="zh-CN"/>
              </w:rPr>
              <w:t>投标人每提供一</w:t>
            </w:r>
            <w:r>
              <w:rPr>
                <w:rFonts w:hint="eastAsia" w:cs="Times New Roman"/>
                <w:color w:val="auto"/>
                <w:sz w:val="24"/>
                <w:szCs w:val="24"/>
                <w:lang w:val="en-US" w:eastAsia="zh-CN"/>
              </w:rPr>
              <w:t>个</w:t>
            </w:r>
            <w:r>
              <w:rPr>
                <w:rFonts w:hint="eastAsia" w:eastAsia="宋体" w:cs="Times New Roman"/>
                <w:color w:val="auto"/>
                <w:sz w:val="24"/>
                <w:szCs w:val="24"/>
                <w:lang w:val="en-US" w:eastAsia="zh-CN"/>
              </w:rPr>
              <w:t>检测报告需符合以上</w:t>
            </w:r>
            <w:r>
              <w:rPr>
                <w:rFonts w:hint="eastAsia" w:cs="Times New Roman"/>
                <w:color w:val="auto"/>
                <w:sz w:val="24"/>
                <w:szCs w:val="24"/>
                <w:lang w:val="en-US" w:eastAsia="zh-CN"/>
              </w:rPr>
              <w:t>3</w:t>
            </w:r>
            <w:r>
              <w:rPr>
                <w:rFonts w:hint="eastAsia" w:eastAsia="宋体" w:cs="Times New Roman"/>
                <w:color w:val="auto"/>
                <w:sz w:val="24"/>
                <w:szCs w:val="24"/>
                <w:lang w:val="en-US" w:eastAsia="zh-CN"/>
              </w:rPr>
              <w:t>点要求的计分，否则不得分。</w:t>
            </w:r>
          </w:p>
        </w:tc>
      </w:tr>
      <w:tr>
        <w:tblPrEx>
          <w:tblCellMar>
            <w:top w:w="15" w:type="dxa"/>
            <w:left w:w="15" w:type="dxa"/>
            <w:bottom w:w="15" w:type="dxa"/>
            <w:right w:w="15" w:type="dxa"/>
          </w:tblCellMar>
        </w:tblPrEx>
        <w:trPr>
          <w:trHeight w:val="660"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sz w:val="24"/>
                <w:szCs w:val="24"/>
              </w:rPr>
            </w:pPr>
            <w:r>
              <w:rPr>
                <w:rFonts w:hint="eastAsia" w:eastAsia="宋体" w:cs="Times New Roman"/>
                <w:color w:val="auto"/>
                <w:sz w:val="24"/>
                <w:szCs w:val="24"/>
                <w:lang w:val="en-US" w:eastAsia="zh-CN"/>
              </w:rPr>
              <w:t>服务方案</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sz w:val="24"/>
                <w:szCs w:val="24"/>
                <w:lang w:val="en-US" w:eastAsia="zh-CN"/>
              </w:rPr>
            </w:pPr>
            <w:r>
              <w:rPr>
                <w:rFonts w:hint="eastAsia" w:cs="Times New Roman"/>
                <w:color w:val="auto"/>
                <w:sz w:val="24"/>
                <w:szCs w:val="24"/>
                <w:lang w:val="en-US" w:eastAsia="zh-CN"/>
              </w:rPr>
              <w:t>4</w:t>
            </w:r>
          </w:p>
        </w:tc>
        <w:tc>
          <w:tcPr>
            <w:tcW w:w="8030" w:type="dxa"/>
            <w:tcBorders>
              <w:top w:val="single" w:color="auto" w:sz="4" w:space="0"/>
              <w:left w:val="single" w:color="auto" w:sz="4" w:space="0"/>
              <w:bottom w:val="single" w:color="auto" w:sz="4" w:space="0"/>
              <w:right w:val="single" w:color="auto" w:sz="4" w:space="0"/>
            </w:tcBorders>
            <w:vAlign w:val="top"/>
          </w:tcPr>
          <w:p>
            <w:pPr>
              <w:widowControl/>
              <w:textAlignment w:val="center"/>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1、质量保证方案：根据投标人提供的质量保证方案和措施，有项目针对性、科学性、合理性、完善程度进行评分，</w:t>
            </w:r>
            <w:r>
              <w:rPr>
                <w:rFonts w:hint="eastAsia" w:cs="Times New Roman"/>
                <w:color w:val="auto"/>
                <w:sz w:val="24"/>
                <w:szCs w:val="24"/>
                <w:lang w:val="en-US" w:eastAsia="zh-CN"/>
              </w:rPr>
              <w:t>方案合理完善</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1</w:t>
            </w:r>
            <w:r>
              <w:rPr>
                <w:rFonts w:hint="eastAsia" w:eastAsia="宋体" w:cs="Times New Roman"/>
                <w:color w:val="auto"/>
                <w:sz w:val="24"/>
                <w:szCs w:val="24"/>
                <w:lang w:val="en-US" w:eastAsia="zh-CN"/>
              </w:rPr>
              <w:t>分，</w:t>
            </w:r>
            <w:r>
              <w:rPr>
                <w:rFonts w:hint="eastAsia" w:cs="Times New Roman"/>
                <w:color w:val="auto"/>
                <w:sz w:val="24"/>
                <w:szCs w:val="24"/>
                <w:lang w:val="en-US" w:eastAsia="zh-CN"/>
              </w:rPr>
              <w:t>基本可行得0.5</w:t>
            </w:r>
            <w:r>
              <w:rPr>
                <w:rFonts w:hint="eastAsia" w:eastAsia="宋体" w:cs="Times New Roman"/>
                <w:color w:val="auto"/>
                <w:sz w:val="24"/>
                <w:szCs w:val="24"/>
                <w:lang w:val="en-US" w:eastAsia="zh-CN"/>
              </w:rPr>
              <w:t>分，方案较差不能根据具体情况提供方案的</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不提供者不得分。</w:t>
            </w:r>
          </w:p>
          <w:p>
            <w:pPr>
              <w:widowControl/>
              <w:textAlignment w:val="center"/>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2、</w:t>
            </w:r>
            <w:r>
              <w:rPr>
                <w:rFonts w:hint="eastAsia" w:cs="Times New Roman"/>
                <w:color w:val="auto"/>
                <w:sz w:val="24"/>
                <w:szCs w:val="24"/>
                <w:lang w:val="en-US" w:eastAsia="zh-CN"/>
              </w:rPr>
              <w:t>项目实施</w:t>
            </w:r>
            <w:r>
              <w:rPr>
                <w:rFonts w:hint="eastAsia" w:eastAsia="宋体" w:cs="Times New Roman"/>
                <w:color w:val="auto"/>
                <w:sz w:val="24"/>
                <w:szCs w:val="24"/>
                <w:lang w:val="en-US" w:eastAsia="zh-CN"/>
              </w:rPr>
              <w:t>方案：根据投标人提供的产品供货方案和相关措施，有项目针对性、科学性、合理性、完善程度进行评分，</w:t>
            </w:r>
            <w:r>
              <w:rPr>
                <w:rFonts w:hint="eastAsia" w:cs="Times New Roman"/>
                <w:color w:val="auto"/>
                <w:sz w:val="24"/>
                <w:szCs w:val="24"/>
                <w:lang w:val="en-US" w:eastAsia="zh-CN"/>
              </w:rPr>
              <w:t>方案合理完善</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1</w:t>
            </w:r>
            <w:r>
              <w:rPr>
                <w:rFonts w:hint="eastAsia" w:eastAsia="宋体" w:cs="Times New Roman"/>
                <w:color w:val="auto"/>
                <w:sz w:val="24"/>
                <w:szCs w:val="24"/>
                <w:lang w:val="en-US" w:eastAsia="zh-CN"/>
              </w:rPr>
              <w:t>分，</w:t>
            </w:r>
            <w:r>
              <w:rPr>
                <w:rFonts w:hint="eastAsia" w:cs="Times New Roman"/>
                <w:color w:val="auto"/>
                <w:sz w:val="24"/>
                <w:szCs w:val="24"/>
                <w:lang w:val="en-US" w:eastAsia="zh-CN"/>
              </w:rPr>
              <w:t>基本可行</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0.5</w:t>
            </w:r>
            <w:r>
              <w:rPr>
                <w:rFonts w:hint="eastAsia" w:eastAsia="宋体" w:cs="Times New Roman"/>
                <w:color w:val="auto"/>
                <w:sz w:val="24"/>
                <w:szCs w:val="24"/>
                <w:lang w:val="en-US" w:eastAsia="zh-CN"/>
              </w:rPr>
              <w:t>分，方案较差不能根据具体情况提供方案的</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不提供者不得分。</w:t>
            </w:r>
          </w:p>
          <w:p>
            <w:pPr>
              <w:widowControl/>
              <w:textAlignment w:val="center"/>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3、产品包装运输方案：根据投标人提供的产品包装措施、产品运输措施、有项目针对性、科学性、合理性、完善程度进行评分，</w:t>
            </w:r>
            <w:r>
              <w:rPr>
                <w:rFonts w:hint="eastAsia" w:cs="Times New Roman"/>
                <w:color w:val="auto"/>
                <w:sz w:val="24"/>
                <w:szCs w:val="24"/>
                <w:lang w:val="en-US" w:eastAsia="zh-CN"/>
              </w:rPr>
              <w:t>方案合理完善</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1</w:t>
            </w:r>
            <w:r>
              <w:rPr>
                <w:rFonts w:hint="eastAsia" w:eastAsia="宋体" w:cs="Times New Roman"/>
                <w:color w:val="auto"/>
                <w:sz w:val="24"/>
                <w:szCs w:val="24"/>
                <w:lang w:val="en-US" w:eastAsia="zh-CN"/>
              </w:rPr>
              <w:t>分，</w:t>
            </w:r>
            <w:r>
              <w:rPr>
                <w:rFonts w:hint="eastAsia" w:cs="Times New Roman"/>
                <w:color w:val="auto"/>
                <w:sz w:val="24"/>
                <w:szCs w:val="24"/>
                <w:lang w:val="en-US" w:eastAsia="zh-CN"/>
              </w:rPr>
              <w:t>基本可行</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0.5</w:t>
            </w:r>
            <w:r>
              <w:rPr>
                <w:rFonts w:hint="eastAsia" w:eastAsia="宋体" w:cs="Times New Roman"/>
                <w:color w:val="auto"/>
                <w:sz w:val="24"/>
                <w:szCs w:val="24"/>
                <w:lang w:val="en-US" w:eastAsia="zh-CN"/>
              </w:rPr>
              <w:t>分，方案较差不能根据具体情况提供方案的</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不提供者不得分。</w:t>
            </w:r>
          </w:p>
          <w:p>
            <w:pPr>
              <w:widowControl/>
              <w:textAlignment w:val="center"/>
              <w:rPr>
                <w:rFonts w:hint="eastAsia" w:ascii="宋体" w:hAnsi="宋体" w:eastAsia="宋体" w:cs="宋体"/>
                <w:color w:val="auto"/>
                <w:sz w:val="24"/>
                <w:szCs w:val="24"/>
              </w:rPr>
            </w:pPr>
            <w:r>
              <w:rPr>
                <w:rFonts w:hint="eastAsia" w:eastAsia="宋体" w:cs="Times New Roman"/>
                <w:color w:val="auto"/>
                <w:sz w:val="24"/>
                <w:szCs w:val="24"/>
                <w:lang w:val="en-US" w:eastAsia="zh-CN"/>
              </w:rPr>
              <w:t>4、应急方案：根据投标人提供的应急方案，有项目针对性、科学性，合理性、完善程度进行评分，</w:t>
            </w:r>
            <w:r>
              <w:rPr>
                <w:rFonts w:hint="eastAsia" w:cs="Times New Roman"/>
                <w:color w:val="auto"/>
                <w:sz w:val="24"/>
                <w:szCs w:val="24"/>
                <w:lang w:val="en-US" w:eastAsia="zh-CN"/>
              </w:rPr>
              <w:t>方案合理可行</w:t>
            </w:r>
            <w:r>
              <w:rPr>
                <w:rFonts w:hint="eastAsia" w:eastAsia="宋体" w:cs="Times New Roman"/>
                <w:color w:val="auto"/>
                <w:sz w:val="24"/>
                <w:szCs w:val="24"/>
                <w:lang w:val="en-US" w:eastAsia="zh-CN"/>
              </w:rPr>
              <w:t>得</w:t>
            </w:r>
            <w:r>
              <w:rPr>
                <w:rFonts w:hint="eastAsia" w:cs="Times New Roman"/>
                <w:color w:val="auto"/>
                <w:sz w:val="24"/>
                <w:szCs w:val="24"/>
                <w:lang w:val="en-US" w:eastAsia="zh-CN"/>
              </w:rPr>
              <w:t>1</w:t>
            </w:r>
            <w:r>
              <w:rPr>
                <w:rFonts w:hint="eastAsia" w:eastAsia="宋体" w:cs="Times New Roman"/>
                <w:color w:val="auto"/>
                <w:sz w:val="24"/>
                <w:szCs w:val="24"/>
                <w:lang w:val="en-US" w:eastAsia="zh-CN"/>
              </w:rPr>
              <w:t>分，</w:t>
            </w:r>
            <w:r>
              <w:rPr>
                <w:rFonts w:hint="eastAsia" w:cs="Times New Roman"/>
                <w:color w:val="auto"/>
                <w:sz w:val="24"/>
                <w:szCs w:val="24"/>
                <w:lang w:val="en-US" w:eastAsia="zh-CN"/>
              </w:rPr>
              <w:t>基本可行</w:t>
            </w:r>
            <w:r>
              <w:rPr>
                <w:rFonts w:hint="eastAsia" w:eastAsia="宋体" w:cs="Times New Roman"/>
                <w:color w:val="auto"/>
                <w:sz w:val="24"/>
                <w:szCs w:val="24"/>
                <w:lang w:val="en-US" w:eastAsia="zh-CN"/>
              </w:rPr>
              <w:t xml:space="preserve">得 </w:t>
            </w:r>
            <w:r>
              <w:rPr>
                <w:rFonts w:hint="eastAsia" w:cs="Times New Roman"/>
                <w:color w:val="auto"/>
                <w:sz w:val="24"/>
                <w:szCs w:val="24"/>
                <w:lang w:val="en-US" w:eastAsia="zh-CN"/>
              </w:rPr>
              <w:t>0.5</w:t>
            </w:r>
            <w:r>
              <w:rPr>
                <w:rFonts w:hint="eastAsia" w:eastAsia="宋体" w:cs="Times New Roman"/>
                <w:color w:val="auto"/>
                <w:sz w:val="24"/>
                <w:szCs w:val="24"/>
                <w:lang w:val="en-US" w:eastAsia="zh-CN"/>
              </w:rPr>
              <w:t>分，方案较差不能根据具体情况提供方案的</w:t>
            </w:r>
            <w:r>
              <w:rPr>
                <w:rFonts w:hint="eastAsia" w:cs="Times New Roman"/>
                <w:color w:val="auto"/>
                <w:sz w:val="24"/>
                <w:szCs w:val="24"/>
                <w:lang w:val="en-US" w:eastAsia="zh-CN"/>
              </w:rPr>
              <w:t>或</w:t>
            </w:r>
            <w:r>
              <w:rPr>
                <w:rFonts w:hint="eastAsia" w:eastAsia="宋体" w:cs="Times New Roman"/>
                <w:color w:val="auto"/>
                <w:sz w:val="24"/>
                <w:szCs w:val="24"/>
                <w:lang w:val="en-US" w:eastAsia="zh-CN"/>
              </w:rPr>
              <w:t>不提供者不得分。</w:t>
            </w:r>
          </w:p>
        </w:tc>
      </w:tr>
      <w:tr>
        <w:tblPrEx>
          <w:tblCellMar>
            <w:top w:w="15" w:type="dxa"/>
            <w:left w:w="15" w:type="dxa"/>
            <w:bottom w:w="15" w:type="dxa"/>
            <w:right w:w="15" w:type="dxa"/>
          </w:tblCellMar>
        </w:tblPrEx>
        <w:trPr>
          <w:trHeight w:val="66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Times New Roman"/>
                <w:color w:val="auto"/>
                <w:lang w:val="en-US" w:eastAsia="zh-CN"/>
              </w:rPr>
            </w:pPr>
            <w:r>
              <w:rPr>
                <w:rFonts w:hint="eastAsia" w:cs="Times New Roman"/>
                <w:color w:val="auto"/>
                <w:sz w:val="24"/>
                <w:szCs w:val="24"/>
                <w:lang w:val="en-US" w:eastAsia="zh-CN"/>
              </w:rPr>
              <w:t>生产设备</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color w:val="auto"/>
                <w:lang w:val="en-US" w:eastAsia="zh-CN"/>
              </w:rPr>
            </w:pPr>
            <w:r>
              <w:rPr>
                <w:rFonts w:hint="eastAsia" w:ascii="宋体" w:hAnsi="宋体" w:cs="宋体"/>
                <w:color w:val="auto"/>
                <w:sz w:val="24"/>
                <w:szCs w:val="24"/>
                <w:lang w:val="en-US" w:eastAsia="zh-CN"/>
              </w:rPr>
              <w:t>7</w:t>
            </w:r>
          </w:p>
        </w:tc>
        <w:tc>
          <w:tcPr>
            <w:tcW w:w="80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投标人或所投产品制造商</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主要生产设备：全自动数控板材开料锯、UV油漆滚涂线、电脑裁板锯、无尘喷涂生产线、高速电脑开料锯机、双面刨机、木工镂铣机、智能木钻铣加工中心、全自动多轴六排钻机、数控双端齐边榫机、数控全自动计算机板材开料锯、全自动木皮拼接机、长形母榫作榫机、木皮砂光机、全自动数控钻铣加工中心、琴键式底漆砂光机、自动无尘抛光线、手动直线异形封边机、提升式升降平台、数控中央除尘设备、数控智能裁皮机、电脑海绵切割机。</w:t>
            </w:r>
            <w:r>
              <w:rPr>
                <w:rFonts w:hint="eastAsia" w:ascii="宋体" w:hAnsi="宋体" w:cs="宋体"/>
                <w:color w:val="auto"/>
                <w:sz w:val="24"/>
                <w:szCs w:val="24"/>
                <w:lang w:val="en-US" w:eastAsia="zh-CN"/>
              </w:rPr>
              <w:t>共7分，</w:t>
            </w:r>
            <w:r>
              <w:rPr>
                <w:rFonts w:hint="eastAsia" w:ascii="宋体" w:hAnsi="宋体" w:eastAsia="宋体" w:cs="宋体"/>
                <w:color w:val="auto"/>
                <w:sz w:val="24"/>
                <w:szCs w:val="24"/>
                <w:lang w:val="en-US" w:eastAsia="zh-CN"/>
              </w:rPr>
              <w:t>未提供或不满足要求不得分每</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w:t>
            </w:r>
          </w:p>
          <w:p>
            <w:pPr>
              <w:ind w:left="0" w:leftChars="0" w:firstLine="218" w:firstLineChars="91"/>
              <w:rPr>
                <w:rFonts w:hint="eastAsia" w:eastAsia="宋体" w:cs="Times New Roman"/>
                <w:color w:val="auto"/>
                <w:lang w:val="en-US" w:eastAsia="zh-CN"/>
              </w:rPr>
            </w:pPr>
            <w:r>
              <w:rPr>
                <w:rFonts w:hint="eastAsia" w:ascii="宋体" w:hAnsi="宋体" w:eastAsia="宋体" w:cs="宋体"/>
                <w:color w:val="auto"/>
                <w:sz w:val="24"/>
                <w:szCs w:val="24"/>
              </w:rPr>
              <w:t>注：提供发票复印件并加盖投标人公司公章，且设备购买方为投标人或所投产品制造商。提供</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设备名称若不一致，但功能或设备类型满足或优于要求的设备，可提供相应的证明材料，满足生产能力要求亦可得分。</w:t>
            </w:r>
          </w:p>
        </w:tc>
      </w:tr>
      <w:tr>
        <w:tblPrEx>
          <w:tblCellMar>
            <w:top w:w="15" w:type="dxa"/>
            <w:left w:w="15" w:type="dxa"/>
            <w:bottom w:w="15" w:type="dxa"/>
            <w:right w:w="15" w:type="dxa"/>
          </w:tblCellMar>
        </w:tblPrEx>
        <w:trPr>
          <w:trHeight w:val="660" w:hRule="atLeast"/>
          <w:jc w:val="center"/>
        </w:trPr>
        <w:tc>
          <w:tcPr>
            <w:tcW w:w="625" w:type="dxa"/>
            <w:vMerge w:val="restart"/>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部分</w:t>
            </w:r>
          </w:p>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p>
        </w:tc>
        <w:tc>
          <w:tcPr>
            <w:tcW w:w="6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宋体" w:hAnsi="宋体" w:eastAsia="宋体" w:cs="宋体"/>
                <w:color w:val="auto"/>
                <w:sz w:val="24"/>
                <w:szCs w:val="24"/>
                <w:lang w:val="en-US" w:eastAsia="zh-CN"/>
              </w:rPr>
            </w:pPr>
            <w:r>
              <w:rPr>
                <w:rFonts w:hint="eastAsia" w:cs="Times New Roman"/>
                <w:color w:val="auto"/>
                <w:sz w:val="24"/>
                <w:szCs w:val="24"/>
                <w:lang w:val="en-US" w:eastAsia="zh-CN"/>
              </w:rPr>
              <w:t>合同业绩</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sz w:val="24"/>
                <w:szCs w:val="24"/>
                <w:lang w:val="en-US" w:eastAsia="zh-CN"/>
              </w:rPr>
            </w:pPr>
            <w:r>
              <w:rPr>
                <w:rFonts w:hint="eastAsia" w:cs="Times New Roman"/>
                <w:color w:val="auto"/>
                <w:sz w:val="24"/>
                <w:szCs w:val="24"/>
                <w:lang w:val="en-US" w:eastAsia="zh-CN"/>
              </w:rPr>
              <w:t>4</w:t>
            </w:r>
          </w:p>
        </w:tc>
        <w:tc>
          <w:tcPr>
            <w:tcW w:w="80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提供2021</w:t>
            </w:r>
            <w:r>
              <w:rPr>
                <w:rFonts w:ascii="宋体" w:hAnsi="宋体" w:cs="宋体"/>
                <w:color w:val="auto"/>
                <w:sz w:val="24"/>
                <w:szCs w:val="24"/>
              </w:rPr>
              <w:t>年以来完成的</w:t>
            </w:r>
            <w:r>
              <w:rPr>
                <w:rFonts w:hint="eastAsia" w:ascii="宋体" w:hAnsi="宋体" w:cs="宋体"/>
                <w:color w:val="auto"/>
                <w:sz w:val="24"/>
                <w:szCs w:val="24"/>
                <w:lang w:val="en-US" w:eastAsia="zh-CN"/>
              </w:rPr>
              <w:t>同类</w:t>
            </w:r>
            <w:r>
              <w:rPr>
                <w:rFonts w:hint="eastAsia" w:ascii="宋体" w:hAnsi="宋体" w:cs="宋体"/>
                <w:color w:val="auto"/>
                <w:sz w:val="24"/>
                <w:szCs w:val="24"/>
                <w:lang w:eastAsia="zh-CN"/>
              </w:rPr>
              <w:t>家具</w:t>
            </w:r>
            <w:r>
              <w:rPr>
                <w:rFonts w:ascii="宋体" w:hAnsi="宋体" w:cs="宋体"/>
                <w:color w:val="auto"/>
                <w:sz w:val="24"/>
                <w:szCs w:val="24"/>
              </w:rPr>
              <w:t>项目合同情况进行评审</w:t>
            </w:r>
            <w:r>
              <w:rPr>
                <w:rFonts w:hint="eastAsia" w:ascii="宋体" w:hAnsi="宋体" w:cs="宋体"/>
                <w:color w:val="auto"/>
                <w:sz w:val="24"/>
                <w:szCs w:val="24"/>
                <w:lang w:eastAsia="zh-CN"/>
              </w:rPr>
              <w:t>（</w:t>
            </w:r>
            <w:r>
              <w:rPr>
                <w:rFonts w:ascii="宋体" w:hAnsi="宋体" w:cs="宋体"/>
                <w:color w:val="auto"/>
                <w:sz w:val="24"/>
                <w:szCs w:val="24"/>
              </w:rPr>
              <w:t>以合同签订时间为准</w:t>
            </w:r>
            <w:r>
              <w:rPr>
                <w:rFonts w:hint="eastAsia" w:ascii="宋体" w:hAnsi="宋体" w:cs="宋体"/>
                <w:color w:val="auto"/>
                <w:sz w:val="24"/>
                <w:szCs w:val="24"/>
                <w:lang w:eastAsia="zh-CN"/>
              </w:rPr>
              <w:t>），</w:t>
            </w:r>
            <w:r>
              <w:rPr>
                <w:rFonts w:ascii="宋体" w:hAnsi="宋体" w:cs="宋体"/>
                <w:color w:val="auto"/>
                <w:sz w:val="24"/>
                <w:szCs w:val="24"/>
              </w:rPr>
              <w:t>每提供一个得</w:t>
            </w:r>
            <w:r>
              <w:rPr>
                <w:rFonts w:hint="eastAsia" w:ascii="宋体" w:hAnsi="宋体" w:cs="宋体"/>
                <w:color w:val="auto"/>
                <w:sz w:val="24"/>
                <w:szCs w:val="24"/>
                <w:lang w:val="en-US" w:eastAsia="zh-CN"/>
              </w:rPr>
              <w:t>1</w:t>
            </w:r>
            <w:r>
              <w:rPr>
                <w:rFonts w:ascii="宋体" w:hAnsi="宋体" w:cs="宋体"/>
                <w:color w:val="auto"/>
                <w:sz w:val="24"/>
                <w:szCs w:val="24"/>
              </w:rPr>
              <w:t>分，满</w:t>
            </w:r>
            <w:r>
              <w:rPr>
                <w:rFonts w:hint="eastAsia" w:ascii="宋体" w:hAnsi="宋体" w:cs="宋体"/>
                <w:color w:val="auto"/>
                <w:sz w:val="24"/>
                <w:szCs w:val="24"/>
              </w:rPr>
              <w:t>4</w:t>
            </w:r>
            <w:r>
              <w:rPr>
                <w:rFonts w:ascii="宋体" w:hAnsi="宋体" w:cs="宋体"/>
                <w:color w:val="auto"/>
                <w:sz w:val="24"/>
                <w:szCs w:val="24"/>
              </w:rPr>
              <w:t>分。</w:t>
            </w:r>
            <w:r>
              <w:rPr>
                <w:rFonts w:hint="eastAsia" w:ascii="宋体" w:hAnsi="宋体" w:eastAsia="宋体" w:cs="宋体"/>
                <w:color w:val="auto"/>
                <w:kern w:val="0"/>
                <w:sz w:val="24"/>
                <w:szCs w:val="24"/>
                <w:lang w:bidi="ar"/>
              </w:rPr>
              <w:t>（以上报告及证件需提供真彩清晰扫描件并加盖投标单位公章，模糊不清和其他不计分</w:t>
            </w:r>
            <w:r>
              <w:rPr>
                <w:rFonts w:hint="eastAsia" w:ascii="宋体" w:hAnsi="宋体" w:eastAsia="宋体" w:cs="宋体"/>
                <w:color w:val="auto"/>
                <w:kern w:val="0"/>
                <w:sz w:val="24"/>
                <w:szCs w:val="24"/>
                <w:lang w:eastAsia="zh-CN" w:bidi="ar"/>
              </w:rPr>
              <w:t>）</w:t>
            </w:r>
          </w:p>
        </w:tc>
      </w:tr>
      <w:tr>
        <w:tblPrEx>
          <w:tblCellMar>
            <w:top w:w="15" w:type="dxa"/>
            <w:left w:w="15" w:type="dxa"/>
            <w:bottom w:w="15" w:type="dxa"/>
            <w:right w:w="15" w:type="dxa"/>
          </w:tblCellMar>
        </w:tblPrEx>
        <w:trPr>
          <w:trHeight w:val="971" w:hRule="atLeast"/>
          <w:jc w:val="center"/>
        </w:trPr>
        <w:tc>
          <w:tcPr>
            <w:tcW w:w="625"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sz w:val="24"/>
                <w:szCs w:val="24"/>
              </w:rPr>
            </w:pPr>
            <w:r>
              <w:rPr>
                <w:rFonts w:hint="eastAsia" w:eastAsia="宋体" w:cs="Times New Roman"/>
                <w:color w:val="auto"/>
                <w:sz w:val="24"/>
                <w:szCs w:val="24"/>
                <w:lang w:val="en-US" w:eastAsia="zh-CN"/>
              </w:rPr>
              <w:t>资质与实力</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lang w:val="en-US" w:eastAsia="zh-CN"/>
              </w:rPr>
            </w:pPr>
            <w:r>
              <w:rPr>
                <w:rFonts w:hint="eastAsia" w:cs="Times New Roman"/>
                <w:color w:val="auto"/>
                <w:sz w:val="24"/>
                <w:szCs w:val="24"/>
                <w:lang w:val="en-US" w:eastAsia="zh-CN"/>
              </w:rPr>
              <w:t>15</w:t>
            </w:r>
          </w:p>
        </w:tc>
        <w:tc>
          <w:tcPr>
            <w:tcW w:w="80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投标人或所投产品制造商</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有效</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资质证书：</w:t>
            </w:r>
          </w:p>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ISO14001环境管理体系认证证书</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ISO9001质量管理体系认证证书</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OHSAS18001职业健康安全管理体系认证证书、</w:t>
            </w:r>
            <w:r>
              <w:rPr>
                <w:rFonts w:hint="eastAsia" w:ascii="宋体" w:hAnsi="宋体" w:eastAsia="宋体" w:cs="宋体"/>
                <w:color w:val="auto"/>
                <w:sz w:val="24"/>
                <w:szCs w:val="24"/>
                <w:lang w:val="en-US" w:eastAsia="zh-CN"/>
              </w:rPr>
              <w:t>认证范围至少包含：生产和销售及安装售后服务”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每</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1项得1分，满分3分。未提供或不满足要求不得分；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2、诚信管理体系认证证书（认证范围至少包含：钢木家具、钢塑家具、木制家具、实木家具、板木家具、软体家具、生产、销售所涉及的诚信管理活动）</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得2分，未提供或不满足要求不得分；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3、符合GB/T19039-2009客户满意度测评服务认证书（认证范围至少包含：实木家具、木质家具、板式家具、钢木家具、软体家具、金属家具）</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得2分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未提供或不满足要求不得分；</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、符合GB/T 19022-2003/ISO10012:2003测量管理体系认证证书（认证范围至少包含：实木家具、木质家具、板式家具、钢木家具、软体家具、金属家具设计）</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得2分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未提供或不满足要求不得分</w:t>
            </w:r>
            <w:r>
              <w:rPr>
                <w:rFonts w:hint="eastAsia" w:ascii="宋体" w:hAnsi="宋体" w:cs="宋体"/>
                <w:color w:val="auto"/>
                <w:sz w:val="24"/>
                <w:szCs w:val="24"/>
                <w:lang w:val="en-US" w:eastAsia="zh-CN"/>
              </w:rPr>
              <w:t>。</w:t>
            </w:r>
          </w:p>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投标人或所投产品制造商</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有效期内的《中国环境标志产品认证证书》</w:t>
            </w:r>
            <w:r>
              <w:rPr>
                <w:rFonts w:hint="eastAsia" w:ascii="宋体" w:hAnsi="宋体" w:eastAsia="宋体" w:cs="宋体"/>
                <w:color w:val="auto"/>
                <w:sz w:val="24"/>
                <w:szCs w:val="24"/>
                <w:lang w:val="en-US" w:eastAsia="zh-CN"/>
              </w:rPr>
              <w:t>且满足以下认证产品名称：</w:t>
            </w:r>
          </w:p>
          <w:p>
            <w:pPr>
              <w:ind w:left="218" w:leftChars="104"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1.钢木家具：办公桌、茶几、会议台、班椅。</w:t>
            </w:r>
          </w:p>
          <w:p>
            <w:pPr>
              <w:ind w:left="218" w:leftChars="104"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2.金属类家具：办公桌、办公椅。</w:t>
            </w:r>
          </w:p>
          <w:p>
            <w:pPr>
              <w:ind w:left="218" w:leftChars="104"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3.人造板类家具：茶几（覆面）、办公桌（覆面）。</w:t>
            </w:r>
          </w:p>
          <w:p>
            <w:pPr>
              <w:ind w:left="218" w:leftChars="104"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4.软体家具：办公椅、会议椅、班椅、沙发。</w:t>
            </w:r>
          </w:p>
          <w:p>
            <w:pPr>
              <w:ind w:left="218" w:leftChars="104"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5.实木类家具：办公桌（原木）、办公椅（原木）、茶几（原木）、会议椅（原木）。</w:t>
            </w:r>
          </w:p>
          <w:p>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完全满足以上要求</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lang w:val="en-US" w:eastAsia="zh-CN"/>
              </w:rPr>
              <w:t>得4分，缺</w:t>
            </w:r>
            <w:r>
              <w:rPr>
                <w:rFonts w:hint="eastAsia" w:ascii="宋体" w:hAnsi="宋体" w:cs="宋体"/>
                <w:color w:val="auto"/>
                <w:sz w:val="24"/>
                <w:szCs w:val="24"/>
                <w:lang w:val="en-US" w:eastAsia="zh-CN"/>
              </w:rPr>
              <w:t>失或不</w:t>
            </w:r>
            <w:r>
              <w:rPr>
                <w:rFonts w:hint="eastAsia" w:ascii="宋体" w:hAnsi="宋体" w:eastAsia="宋体" w:cs="宋体"/>
                <w:color w:val="auto"/>
                <w:sz w:val="24"/>
                <w:szCs w:val="24"/>
                <w:lang w:val="en-US" w:eastAsia="zh-CN"/>
              </w:rPr>
              <w:t>满足第一项扣1分，扣完为止。</w:t>
            </w:r>
          </w:p>
          <w:p>
            <w:pPr>
              <w:numPr>
                <w:ilvl w:val="0"/>
                <w:numId w:val="3"/>
              </w:numPr>
              <w:rPr>
                <w:rFonts w:hint="eastAsia" w:ascii="宋体" w:hAnsi="宋体" w:cs="宋体"/>
                <w:color w:val="auto"/>
                <w:sz w:val="24"/>
                <w:szCs w:val="24"/>
                <w:lang w:eastAsia="zh-CN"/>
              </w:rPr>
            </w:pPr>
            <w:r>
              <w:rPr>
                <w:rFonts w:hint="eastAsia" w:ascii="宋体" w:hAnsi="宋体" w:cs="宋体"/>
                <w:color w:val="auto"/>
                <w:sz w:val="24"/>
                <w:szCs w:val="24"/>
              </w:rPr>
              <w:t>投标人</w:t>
            </w:r>
            <w:r>
              <w:rPr>
                <w:rFonts w:hint="eastAsia" w:ascii="宋体" w:hAnsi="宋体" w:cs="宋体"/>
                <w:color w:val="auto"/>
                <w:sz w:val="24"/>
                <w:szCs w:val="24"/>
                <w:lang w:val="en-US" w:eastAsia="zh-CN"/>
              </w:rPr>
              <w:t>提供生产制造商</w:t>
            </w:r>
            <w:r>
              <w:rPr>
                <w:rFonts w:ascii="宋体" w:hAnsi="宋体" w:cs="宋体"/>
                <w:color w:val="auto"/>
                <w:sz w:val="24"/>
                <w:szCs w:val="24"/>
              </w:rPr>
              <w:t>具有有效期内的</w:t>
            </w:r>
            <w:r>
              <w:rPr>
                <w:rFonts w:hint="eastAsia" w:ascii="宋体" w:hAnsi="宋体" w:cs="宋体"/>
                <w:color w:val="auto"/>
                <w:sz w:val="24"/>
                <w:szCs w:val="24"/>
                <w:lang w:val="en-US" w:eastAsia="zh-CN"/>
              </w:rPr>
              <w:t>CQC</w:t>
            </w:r>
            <w:r>
              <w:rPr>
                <w:rFonts w:ascii="宋体" w:hAnsi="宋体" w:cs="宋体"/>
                <w:color w:val="auto"/>
                <w:sz w:val="24"/>
                <w:szCs w:val="24"/>
              </w:rPr>
              <w:t>中国环保产品认证证书</w:t>
            </w:r>
            <w:r>
              <w:rPr>
                <w:rFonts w:hint="eastAsia" w:ascii="宋体" w:hAnsi="宋体" w:cs="宋体"/>
                <w:color w:val="auto"/>
                <w:sz w:val="24"/>
                <w:szCs w:val="24"/>
                <w:lang w:eastAsia="zh-CN"/>
              </w:rPr>
              <w:t>。</w:t>
            </w:r>
          </w:p>
          <w:p>
            <w:pPr>
              <w:numPr>
                <w:ilvl w:val="0"/>
                <w:numId w:val="0"/>
              </w:numPr>
              <w:rPr>
                <w:rFonts w:hint="default"/>
                <w:color w:val="auto"/>
                <w:lang w:val="en-US" w:eastAsia="zh-CN"/>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得2分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未提供不得分</w:t>
            </w:r>
            <w:r>
              <w:rPr>
                <w:rFonts w:hint="eastAsia" w:ascii="宋体" w:hAnsi="宋体" w:cs="宋体"/>
                <w:color w:val="auto"/>
                <w:sz w:val="24"/>
                <w:szCs w:val="24"/>
                <w:lang w:val="en-US" w:eastAsia="zh-CN"/>
              </w:rPr>
              <w:t>。</w:t>
            </w:r>
          </w:p>
          <w:p>
            <w:pPr>
              <w:widowControl/>
              <w:textAlignment w:val="center"/>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提供上述证书复印件并加盖投标人公章，并提供在全国认证认可信息公共平台查询结果截图，信息一致的得分，否则不得分。</w:t>
            </w:r>
            <w:r>
              <w:rPr>
                <w:rFonts w:hint="eastAsia" w:ascii="宋体" w:hAnsi="宋体" w:cs="宋体"/>
                <w:color w:val="auto"/>
                <w:sz w:val="24"/>
                <w:szCs w:val="24"/>
                <w:lang w:eastAsia="zh-CN"/>
              </w:rPr>
              <w:t>）</w:t>
            </w:r>
          </w:p>
        </w:tc>
      </w:tr>
      <w:tr>
        <w:tblPrEx>
          <w:tblCellMar>
            <w:top w:w="15" w:type="dxa"/>
            <w:left w:w="15" w:type="dxa"/>
            <w:bottom w:w="15" w:type="dxa"/>
            <w:right w:w="15" w:type="dxa"/>
          </w:tblCellMar>
        </w:tblPrEx>
        <w:trPr>
          <w:trHeight w:val="660" w:hRule="atLeast"/>
          <w:jc w:val="center"/>
        </w:trPr>
        <w:tc>
          <w:tcPr>
            <w:tcW w:w="625"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lang w:val="en-US" w:eastAsia="zh-CN"/>
              </w:rPr>
            </w:pPr>
            <w:r>
              <w:rPr>
                <w:rFonts w:hint="eastAsia"/>
                <w:color w:val="auto"/>
              </w:rPr>
              <w:t>环境保护举措</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cs="Times New Roman"/>
                <w:color w:val="auto"/>
                <w:sz w:val="24"/>
                <w:szCs w:val="24"/>
                <w:lang w:val="en-US" w:eastAsia="zh-CN"/>
              </w:rPr>
              <w:t>2</w:t>
            </w:r>
          </w:p>
        </w:tc>
        <w:tc>
          <w:tcPr>
            <w:tcW w:w="8030"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所投产品制造商</w:t>
            </w:r>
            <w:r>
              <w:rPr>
                <w:rFonts w:hint="eastAsia" w:ascii="宋体" w:hAnsi="宋体" w:cs="宋体"/>
                <w:color w:val="auto"/>
                <w:sz w:val="24"/>
                <w:szCs w:val="24"/>
                <w:lang w:val="en-US" w:eastAsia="zh-CN"/>
              </w:rPr>
              <w:t>提供</w:t>
            </w:r>
            <w:r>
              <w:rPr>
                <w:rFonts w:hint="eastAsia" w:ascii="宋体" w:hAnsi="宋体"/>
                <w:b w:val="0"/>
                <w:bCs w:val="0"/>
                <w:color w:val="auto"/>
                <w:sz w:val="24"/>
                <w:szCs w:val="24"/>
                <w:lang w:val="en-US" w:eastAsia="zh-CN"/>
              </w:rPr>
              <w:t>城镇污水排人排水管网许可证并提供</w:t>
            </w:r>
            <w:r>
              <w:rPr>
                <w:rFonts w:hint="eastAsia"/>
                <w:color w:val="auto"/>
                <w:sz w:val="24"/>
                <w:szCs w:val="24"/>
              </w:rPr>
              <w:t>生产厂家有</w:t>
            </w:r>
            <w:r>
              <w:rPr>
                <w:rFonts w:hint="eastAsia"/>
                <w:color w:val="auto"/>
                <w:sz w:val="24"/>
                <w:szCs w:val="24"/>
                <w:lang w:val="en-US" w:eastAsia="zh-CN"/>
              </w:rPr>
              <w:t>2020年以来的工厂“废水”检测报告。</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得2分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未提供不得分</w:t>
            </w:r>
            <w:r>
              <w:rPr>
                <w:rFonts w:hint="eastAsia" w:ascii="宋体" w:hAnsi="宋体" w:cs="宋体"/>
                <w:color w:val="auto"/>
                <w:sz w:val="24"/>
                <w:szCs w:val="24"/>
                <w:lang w:val="en-US" w:eastAsia="zh-CN"/>
              </w:rPr>
              <w:t>。</w:t>
            </w:r>
          </w:p>
        </w:tc>
      </w:tr>
      <w:tr>
        <w:tblPrEx>
          <w:tblCellMar>
            <w:top w:w="15" w:type="dxa"/>
            <w:left w:w="15" w:type="dxa"/>
            <w:bottom w:w="15" w:type="dxa"/>
            <w:right w:w="15" w:type="dxa"/>
          </w:tblCellMar>
        </w:tblPrEx>
        <w:trPr>
          <w:trHeight w:val="660" w:hRule="atLeast"/>
          <w:jc w:val="center"/>
        </w:trPr>
        <w:tc>
          <w:tcPr>
            <w:tcW w:w="625"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lang w:val="en-US" w:eastAsia="zh-CN"/>
              </w:rPr>
            </w:pPr>
            <w:r>
              <w:rPr>
                <w:rFonts w:hint="eastAsia" w:eastAsia="宋体" w:cs="Times New Roman"/>
                <w:color w:val="auto"/>
                <w:sz w:val="24"/>
                <w:szCs w:val="24"/>
                <w:lang w:val="en-US" w:eastAsia="zh-CN"/>
              </w:rPr>
              <w:t>售后服务</w:t>
            </w:r>
            <w:r>
              <w:rPr>
                <w:rFonts w:hint="eastAsia" w:cs="Times New Roman"/>
                <w:color w:val="auto"/>
                <w:sz w:val="24"/>
                <w:szCs w:val="24"/>
                <w:lang w:val="en-US" w:eastAsia="zh-CN"/>
              </w:rPr>
              <w:t>体系</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heme="minorBidi"/>
                <w:color w:val="auto"/>
                <w:kern w:val="2"/>
                <w:sz w:val="24"/>
                <w:szCs w:val="22"/>
                <w:lang w:val="en-US" w:eastAsia="zh-CN" w:bidi="ar-SA"/>
              </w:rPr>
            </w:pPr>
            <w:r>
              <w:rPr>
                <w:rFonts w:hint="eastAsia" w:cs="Times New Roman"/>
                <w:color w:val="auto"/>
                <w:sz w:val="24"/>
                <w:szCs w:val="24"/>
                <w:lang w:val="en-US" w:eastAsia="zh-CN"/>
              </w:rPr>
              <w:t>2</w:t>
            </w:r>
          </w:p>
        </w:tc>
        <w:tc>
          <w:tcPr>
            <w:tcW w:w="80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所投产品制造商</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有效期内的</w:t>
            </w:r>
            <w:r>
              <w:rPr>
                <w:rFonts w:hint="eastAsia" w:ascii="宋体" w:hAnsi="宋体" w:eastAsia="宋体" w:cs="宋体"/>
                <w:b w:val="0"/>
                <w:bCs w:val="0"/>
                <w:color w:val="auto"/>
                <w:sz w:val="24"/>
                <w:szCs w:val="24"/>
                <w:lang w:val="en-US" w:eastAsia="zh-CN"/>
              </w:rPr>
              <w:t>五星级（或以上）售后服务认证</w:t>
            </w:r>
            <w:r>
              <w:rPr>
                <w:rFonts w:hint="eastAsia" w:ascii="宋体" w:hAnsi="宋体" w:eastAsia="宋体" w:cs="宋体"/>
                <w:color w:val="auto"/>
                <w:sz w:val="24"/>
                <w:szCs w:val="24"/>
                <w:lang w:val="en-US" w:eastAsia="zh-CN"/>
              </w:rPr>
              <w:t>证书（全国商品售后服务达标认证证书实施方案NECAS01-2012,评价体系GB/T 27922-2011，认证范围必须包含：钢木家具、木质家具、软体家具、人造板类家具、金属家具的订单设计、技术支持、配送安装、维修服务、投诉处理及其相应体系。提供</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分，无提供不得分。</w:t>
            </w:r>
          </w:p>
          <w:p>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【须提供证书复印件并加盖公章，并同时提供以上证书在认监委网站（http://cx.cnca.cn/CertECloud/index/index/page）对该证书的信息查询截图作为评审依据，已失效或撤销的不得分。】</w:t>
            </w:r>
          </w:p>
        </w:tc>
      </w:tr>
      <w:tr>
        <w:tblPrEx>
          <w:tblCellMar>
            <w:top w:w="15" w:type="dxa"/>
            <w:left w:w="15" w:type="dxa"/>
            <w:bottom w:w="15" w:type="dxa"/>
            <w:right w:w="15" w:type="dxa"/>
          </w:tblCellMar>
        </w:tblPrEx>
        <w:trPr>
          <w:trHeight w:val="865" w:hRule="atLeast"/>
          <w:jc w:val="center"/>
        </w:trPr>
        <w:tc>
          <w:tcPr>
            <w:tcW w:w="625"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szCs w:val="24"/>
              </w:rPr>
            </w:pPr>
          </w:p>
        </w:tc>
        <w:tc>
          <w:tcPr>
            <w:tcW w:w="610"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auto"/>
                <w:sz w:val="24"/>
                <w:szCs w:val="24"/>
                <w:lang w:val="en-US" w:eastAsia="zh-CN"/>
              </w:rPr>
            </w:pPr>
            <w:r>
              <w:rPr>
                <w:rFonts w:hint="eastAsia" w:eastAsia="宋体" w:cs="Times New Roman"/>
                <w:color w:val="auto"/>
                <w:sz w:val="24"/>
                <w:szCs w:val="24"/>
              </w:rPr>
              <w:t>培训及售后服务方案</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heme="minorBidi"/>
                <w:color w:val="auto"/>
                <w:kern w:val="2"/>
                <w:sz w:val="24"/>
                <w:szCs w:val="22"/>
                <w:lang w:val="en-US" w:eastAsia="zh-CN" w:bidi="ar-SA"/>
              </w:rPr>
            </w:pPr>
            <w:r>
              <w:rPr>
                <w:rFonts w:hint="eastAsia" w:cs="Times New Roman"/>
                <w:color w:val="auto"/>
                <w:sz w:val="24"/>
                <w:szCs w:val="24"/>
                <w:lang w:val="en-US" w:eastAsia="zh-CN"/>
              </w:rPr>
              <w:t>2</w:t>
            </w:r>
          </w:p>
        </w:tc>
        <w:tc>
          <w:tcPr>
            <w:tcW w:w="80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cs="Times New Roman"/>
                <w:color w:val="auto"/>
                <w:sz w:val="24"/>
                <w:szCs w:val="24"/>
              </w:rPr>
            </w:pPr>
            <w:r>
              <w:rPr>
                <w:rFonts w:hint="eastAsia" w:eastAsia="宋体" w:cs="Times New Roman"/>
                <w:color w:val="auto"/>
                <w:sz w:val="24"/>
                <w:szCs w:val="24"/>
              </w:rPr>
              <w:t xml:space="preserve">根根据投标人提供的培训及售后服务方案（包括但不限于培训方案、维护计划、售后服务措施、质量保证等）进行综合评审： </w:t>
            </w:r>
          </w:p>
          <w:p>
            <w:pPr>
              <w:widowControl/>
              <w:jc w:val="left"/>
              <w:textAlignment w:val="center"/>
              <w:rPr>
                <w:rFonts w:hint="eastAsia" w:eastAsia="宋体" w:cs="Times New Roman"/>
                <w:color w:val="auto"/>
                <w:sz w:val="24"/>
                <w:szCs w:val="24"/>
              </w:rPr>
            </w:pPr>
            <w:r>
              <w:rPr>
                <w:rFonts w:hint="eastAsia" w:eastAsia="宋体" w:cs="Times New Roman"/>
                <w:color w:val="auto"/>
                <w:sz w:val="24"/>
                <w:szCs w:val="24"/>
              </w:rPr>
              <w:t>培训及售后服务方案详细具体、针对性强、可行性强，得</w:t>
            </w:r>
            <w:r>
              <w:rPr>
                <w:rFonts w:hint="eastAsia" w:cs="Times New Roman"/>
                <w:color w:val="auto"/>
                <w:sz w:val="24"/>
                <w:szCs w:val="24"/>
                <w:lang w:val="en-US" w:eastAsia="zh-CN"/>
              </w:rPr>
              <w:t>2</w:t>
            </w:r>
            <w:r>
              <w:rPr>
                <w:rFonts w:hint="eastAsia" w:eastAsia="宋体" w:cs="Times New Roman"/>
                <w:color w:val="auto"/>
                <w:sz w:val="24"/>
                <w:szCs w:val="24"/>
              </w:rPr>
              <w:t xml:space="preserve">分；  </w:t>
            </w:r>
          </w:p>
          <w:p>
            <w:pPr>
              <w:widowControl/>
              <w:jc w:val="left"/>
              <w:textAlignment w:val="center"/>
              <w:rPr>
                <w:rFonts w:hint="eastAsia" w:ascii="宋体" w:hAnsi="宋体" w:eastAsia="宋体" w:cs="宋体"/>
                <w:color w:val="auto"/>
                <w:sz w:val="24"/>
                <w:szCs w:val="24"/>
                <w:lang w:val="en-US" w:eastAsia="zh-CN"/>
              </w:rPr>
            </w:pPr>
            <w:r>
              <w:rPr>
                <w:rFonts w:hint="eastAsia" w:eastAsia="宋体" w:cs="Times New Roman"/>
                <w:color w:val="auto"/>
                <w:sz w:val="24"/>
                <w:szCs w:val="24"/>
              </w:rPr>
              <w:t>培训及售后服务方案基本完整、有针对性、可行性较强，得</w:t>
            </w:r>
            <w:r>
              <w:rPr>
                <w:rFonts w:hint="eastAsia" w:cs="Times New Roman"/>
                <w:color w:val="auto"/>
                <w:sz w:val="24"/>
                <w:szCs w:val="24"/>
                <w:lang w:val="en-US" w:eastAsia="zh-CN"/>
              </w:rPr>
              <w:t>1</w:t>
            </w:r>
            <w:r>
              <w:rPr>
                <w:rFonts w:hint="eastAsia" w:eastAsia="宋体" w:cs="Times New Roman"/>
                <w:color w:val="auto"/>
                <w:sz w:val="24"/>
                <w:szCs w:val="24"/>
              </w:rPr>
              <w:t>分</w:t>
            </w:r>
            <w:r>
              <w:rPr>
                <w:rFonts w:hint="eastAsia" w:eastAsia="宋体" w:cs="Times New Roman"/>
                <w:color w:val="auto"/>
                <w:sz w:val="24"/>
                <w:szCs w:val="24"/>
                <w:lang w:eastAsia="zh-CN"/>
              </w:rPr>
              <w:t>。</w:t>
            </w:r>
            <w:r>
              <w:rPr>
                <w:rFonts w:hint="eastAsia" w:eastAsia="宋体" w:cs="Times New Roman"/>
                <w:color w:val="auto"/>
                <w:sz w:val="24"/>
                <w:szCs w:val="24"/>
              </w:rPr>
              <w:t xml:space="preserve"> 培训及售后服务方案不完整、缺乏针对性、可行性较差，得</w:t>
            </w:r>
            <w:r>
              <w:rPr>
                <w:rFonts w:hint="eastAsia" w:cs="Times New Roman"/>
                <w:color w:val="auto"/>
                <w:sz w:val="24"/>
                <w:szCs w:val="24"/>
                <w:lang w:val="en-US" w:eastAsia="zh-CN"/>
              </w:rPr>
              <w:t>0</w:t>
            </w:r>
            <w:r>
              <w:rPr>
                <w:rFonts w:hint="eastAsia" w:eastAsia="宋体" w:cs="Times New Roman"/>
                <w:color w:val="auto"/>
                <w:sz w:val="24"/>
                <w:szCs w:val="24"/>
              </w:rPr>
              <w:t>分</w:t>
            </w:r>
            <w:r>
              <w:rPr>
                <w:rFonts w:hint="eastAsia" w:eastAsia="宋体" w:cs="Times New Roman"/>
                <w:color w:val="auto"/>
                <w:sz w:val="24"/>
                <w:szCs w:val="24"/>
                <w:lang w:eastAsia="zh-CN"/>
              </w:rPr>
              <w:t>。</w:t>
            </w:r>
            <w:r>
              <w:rPr>
                <w:rFonts w:hint="eastAsia" w:eastAsia="宋体" w:cs="Times New Roman"/>
                <w:color w:val="auto"/>
                <w:sz w:val="24"/>
                <w:szCs w:val="24"/>
              </w:rPr>
              <w:t>无或不提供的，不得分。</w:t>
            </w:r>
          </w:p>
        </w:tc>
      </w:tr>
    </w:tbl>
    <w:p>
      <w:pPr>
        <w:ind w:firstLine="480" w:firstLineChars="200"/>
        <w:rPr>
          <w:sz w:val="24"/>
          <w:szCs w:val="24"/>
        </w:rPr>
      </w:pPr>
      <w:r>
        <w:rPr>
          <w:rFonts w:hint="eastAsia"/>
          <w:color w:val="FF0000"/>
          <w:sz w:val="24"/>
          <w:szCs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jc w:val="center"/>
        <w:rPr>
          <w:rFonts w:hint="eastAsia"/>
          <w:color w:val="auto"/>
          <w:sz w:val="32"/>
          <w:szCs w:val="32"/>
        </w:rPr>
      </w:pPr>
    </w:p>
    <w:p>
      <w:pPr>
        <w:pStyle w:val="2"/>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pStyle w:val="3"/>
        <w:rPr>
          <w:rFonts w:hint="eastAsia"/>
          <w:color w:val="auto"/>
          <w:sz w:val="32"/>
          <w:szCs w:val="32"/>
        </w:rPr>
      </w:pPr>
    </w:p>
    <w:p>
      <w:pPr>
        <w:jc w:val="center"/>
        <w:rPr>
          <w:color w:val="auto"/>
          <w:sz w:val="32"/>
          <w:szCs w:val="32"/>
        </w:rPr>
      </w:pPr>
      <w:r>
        <w:rPr>
          <w:rFonts w:hint="eastAsia"/>
          <w:color w:val="auto"/>
          <w:sz w:val="32"/>
          <w:szCs w:val="32"/>
        </w:rPr>
        <w:t>供应商报名表</w:t>
      </w:r>
    </w:p>
    <w:p>
      <w:pPr>
        <w:rPr>
          <w:color w:val="auto"/>
          <w:sz w:val="28"/>
          <w:szCs w:val="28"/>
        </w:rPr>
      </w:pPr>
      <w:r>
        <w:rPr>
          <w:rFonts w:hint="eastAsia"/>
          <w:color w:val="auto"/>
          <w:sz w:val="28"/>
          <w:szCs w:val="28"/>
        </w:rPr>
        <w:t xml:space="preserve">项目名称：  </w:t>
      </w:r>
      <w:r>
        <w:rPr>
          <w:rFonts w:hint="eastAsia"/>
          <w:color w:val="auto"/>
          <w:sz w:val="28"/>
          <w:szCs w:val="28"/>
          <w:u w:val="single"/>
        </w:rPr>
        <w:t xml:space="preserve">                </w:t>
      </w:r>
      <w:r>
        <w:rPr>
          <w:rFonts w:hint="eastAsia"/>
          <w:color w:val="auto"/>
          <w:sz w:val="28"/>
          <w:szCs w:val="28"/>
        </w:rPr>
        <w:t xml:space="preserve"> 项目编号：</w:t>
      </w:r>
      <w:r>
        <w:rPr>
          <w:rFonts w:hint="eastAsia"/>
          <w:color w:val="auto"/>
          <w:sz w:val="28"/>
          <w:szCs w:val="28"/>
          <w:u w:val="single"/>
        </w:rPr>
        <w:t xml:space="preserve">                </w:t>
      </w:r>
      <w:r>
        <w:rPr>
          <w:rFonts w:hint="eastAsia"/>
          <w:color w:val="auto"/>
          <w:sz w:val="28"/>
          <w:szCs w:val="28"/>
        </w:rPr>
        <w:t xml:space="preserve">                   </w:t>
      </w:r>
    </w:p>
    <w:tbl>
      <w:tblPr>
        <w:tblStyle w:val="2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3647"/>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color w:val="auto"/>
                <w:kern w:val="0"/>
                <w:szCs w:val="21"/>
              </w:rPr>
            </w:pPr>
            <w:r>
              <w:rPr>
                <w:rFonts w:hint="eastAsia" w:ascii="宋体" w:hAnsi="宋体" w:cs="宋体"/>
                <w:color w:val="auto"/>
                <w:kern w:val="0"/>
                <w:szCs w:val="21"/>
              </w:rPr>
              <w:t>供应商名称（盖章）</w:t>
            </w:r>
          </w:p>
        </w:tc>
        <w:tc>
          <w:tcPr>
            <w:tcW w:w="8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宋体" w:hAnsi="宋体" w:cs="宋体"/>
                <w:color w:val="auto"/>
                <w:kern w:val="0"/>
                <w:szCs w:val="21"/>
              </w:rPr>
            </w:pPr>
            <w:r>
              <w:rPr>
                <w:rFonts w:hint="eastAsia" w:ascii="宋体" w:hAnsi="宋体"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color w:val="auto"/>
                <w:kern w:val="0"/>
                <w:szCs w:val="21"/>
              </w:rPr>
            </w:pPr>
            <w:r>
              <w:rPr>
                <w:rFonts w:hint="eastAsia" w:ascii="宋体" w:hAnsi="宋体" w:cs="宋体"/>
                <w:color w:val="auto"/>
                <w:kern w:val="0"/>
                <w:szCs w:val="21"/>
              </w:rPr>
              <w:t>联系人姓名</w:t>
            </w:r>
          </w:p>
        </w:tc>
        <w:tc>
          <w:tcPr>
            <w:tcW w:w="8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宋体" w:hAnsi="宋体" w:cs="宋体"/>
                <w:color w:val="auto"/>
                <w:kern w:val="0"/>
                <w:szCs w:val="21"/>
              </w:rPr>
            </w:pPr>
            <w:r>
              <w:rPr>
                <w:rFonts w:hint="eastAsia" w:ascii="宋体" w:hAnsi="宋体"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color w:val="auto"/>
                <w:kern w:val="0"/>
                <w:szCs w:val="21"/>
              </w:rPr>
            </w:pPr>
            <w:r>
              <w:rPr>
                <w:rFonts w:hint="eastAsia" w:ascii="宋体" w:hAnsi="宋体" w:cs="宋体"/>
                <w:color w:val="auto"/>
                <w:kern w:val="0"/>
                <w:szCs w:val="21"/>
              </w:rPr>
              <w:t>联系人电话（办公电话和手机）</w:t>
            </w:r>
          </w:p>
        </w:tc>
        <w:tc>
          <w:tcPr>
            <w:tcW w:w="8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宋体" w:hAnsi="宋体" w:cs="宋体"/>
                <w:color w:val="auto"/>
                <w:kern w:val="0"/>
                <w:szCs w:val="21"/>
              </w:rPr>
            </w:pPr>
            <w:r>
              <w:rPr>
                <w:rFonts w:hint="eastAsia" w:ascii="宋体" w:hAnsi="宋体"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color w:val="auto"/>
                <w:kern w:val="0"/>
                <w:szCs w:val="21"/>
              </w:rPr>
            </w:pPr>
            <w:r>
              <w:rPr>
                <w:rFonts w:hint="eastAsia" w:ascii="宋体" w:hAnsi="宋体" w:cs="宋体"/>
                <w:color w:val="auto"/>
                <w:kern w:val="0"/>
                <w:szCs w:val="21"/>
              </w:rPr>
              <w:t>联系人邮箱</w:t>
            </w:r>
          </w:p>
        </w:tc>
        <w:tc>
          <w:tcPr>
            <w:tcW w:w="8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宋体" w:hAnsi="宋体" w:cs="宋体"/>
                <w:color w:val="auto"/>
                <w:kern w:val="0"/>
                <w:szCs w:val="21"/>
              </w:rPr>
            </w:pPr>
            <w:r>
              <w:rPr>
                <w:rFonts w:hint="eastAsia" w:ascii="宋体" w:hAnsi="宋体" w:cs="宋体"/>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restart"/>
            <w:tcBorders>
              <w:top w:val="single" w:color="auto" w:sz="4" w:space="0"/>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cs="宋体"/>
                <w:color w:val="auto"/>
                <w:kern w:val="0"/>
                <w:szCs w:val="21"/>
              </w:rPr>
            </w:pPr>
            <w:r>
              <w:rPr>
                <w:rFonts w:hint="eastAsia" w:ascii="宋体" w:hAnsi="宋体" w:cs="宋体"/>
                <w:color w:val="auto"/>
                <w:kern w:val="0"/>
                <w:szCs w:val="21"/>
              </w:rPr>
              <w:t>供应商提供的报名资料</w:t>
            </w:r>
          </w:p>
        </w:tc>
        <w:tc>
          <w:tcPr>
            <w:tcW w:w="3647" w:type="dxa"/>
            <w:tcBorders>
              <w:top w:val="single" w:color="auto" w:sz="4" w:space="0"/>
              <w:left w:val="single" w:color="auto" w:sz="4" w:space="0"/>
              <w:bottom w:val="single" w:color="auto" w:sz="4" w:space="0"/>
              <w:right w:val="single" w:color="auto" w:sz="4" w:space="0"/>
            </w:tcBorders>
            <w:noWrap w:val="0"/>
            <w:vAlign w:val="center"/>
          </w:tcPr>
          <w:p>
            <w:pPr>
              <w:pStyle w:val="2"/>
              <w:jc w:val="both"/>
              <w:rPr>
                <w:rFonts w:hint="eastAsia" w:ascii="宋体" w:hAnsi="宋体" w:cs="宋体"/>
                <w:color w:val="auto"/>
                <w:kern w:val="0"/>
                <w:szCs w:val="21"/>
              </w:rPr>
            </w:pPr>
            <w:r>
              <w:rPr>
                <w:rFonts w:hint="eastAsia" w:ascii="宋体" w:hAnsi="宋体"/>
                <w:bCs/>
                <w:sz w:val="22"/>
                <w:szCs w:val="22"/>
                <w:lang w:val="en-US" w:eastAsia="zh-CN"/>
              </w:rPr>
              <w:t>1.</w:t>
            </w:r>
            <w:r>
              <w:rPr>
                <w:rFonts w:hint="eastAsia" w:ascii="宋体" w:hAnsi="宋体"/>
                <w:bCs/>
                <w:sz w:val="22"/>
                <w:szCs w:val="22"/>
                <w:lang w:val="zh-CN"/>
              </w:rPr>
              <w:t>具有独立承担民事责任的能力</w:t>
            </w:r>
          </w:p>
        </w:tc>
        <w:tc>
          <w:tcPr>
            <w:tcW w:w="4595" w:type="dxa"/>
            <w:tcBorders>
              <w:top w:val="single" w:color="auto" w:sz="4" w:space="0"/>
              <w:left w:val="single" w:color="auto" w:sz="4" w:space="0"/>
              <w:bottom w:val="single" w:color="auto" w:sz="4" w:space="0"/>
              <w:right w:val="single" w:color="auto" w:sz="4" w:space="0"/>
            </w:tcBorders>
            <w:noWrap w:val="0"/>
            <w:vAlign w:val="top"/>
          </w:tcPr>
          <w:p>
            <w:pPr>
              <w:pStyle w:val="41"/>
              <w:spacing w:before="3" w:line="242" w:lineRule="auto"/>
              <w:ind w:right="22" w:rightChars="0"/>
              <w:rPr>
                <w:rFonts w:hint="eastAsia" w:ascii="宋体" w:hAnsi="宋体" w:cs="宋体"/>
                <w:color w:val="auto"/>
                <w:kern w:val="0"/>
                <w:szCs w:val="21"/>
              </w:rPr>
            </w:pPr>
            <w:r>
              <w:rPr>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2"/>
              <w:jc w:val="center"/>
              <w:rPr>
                <w:rFonts w:hint="eastAsia" w:ascii="宋体" w:hAnsi="宋体" w:cs="宋体"/>
                <w:color w:val="auto"/>
                <w:kern w:val="0"/>
                <w:szCs w:val="21"/>
              </w:rPr>
            </w:pPr>
          </w:p>
        </w:tc>
        <w:tc>
          <w:tcPr>
            <w:tcW w:w="3647" w:type="dxa"/>
            <w:tcBorders>
              <w:top w:val="single" w:color="auto" w:sz="4" w:space="0"/>
              <w:left w:val="single" w:color="auto" w:sz="4" w:space="0"/>
              <w:bottom w:val="single" w:color="auto" w:sz="4" w:space="0"/>
              <w:right w:val="single" w:color="auto" w:sz="4" w:space="0"/>
            </w:tcBorders>
            <w:noWrap w:val="0"/>
            <w:vAlign w:val="center"/>
          </w:tcPr>
          <w:p>
            <w:pPr>
              <w:pStyle w:val="41"/>
              <w:spacing w:before="3" w:line="242" w:lineRule="auto"/>
              <w:ind w:right="22" w:rightChars="0"/>
              <w:rPr>
                <w:rFonts w:hint="eastAsia" w:ascii="宋体" w:hAnsi="宋体" w:cs="宋体"/>
                <w:color w:val="auto"/>
                <w:kern w:val="0"/>
                <w:szCs w:val="21"/>
              </w:rPr>
            </w:pPr>
            <w:r>
              <w:rPr>
                <w:rFonts w:hint="eastAsia"/>
                <w:szCs w:val="21"/>
                <w:lang w:val="en-US" w:eastAsia="zh-CN"/>
              </w:rPr>
              <w:t>2.</w:t>
            </w:r>
            <w:r>
              <w:rPr>
                <w:rFonts w:hint="eastAsia"/>
                <w:szCs w:val="21"/>
              </w:rPr>
              <w:t>具有良好的商业信誉和健全的财务会计制度</w:t>
            </w:r>
          </w:p>
        </w:tc>
        <w:tc>
          <w:tcPr>
            <w:tcW w:w="459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auto"/>
                <w:szCs w:val="21"/>
              </w:rPr>
            </w:pPr>
            <w:r>
              <w:rPr>
                <w:rFonts w:ascii="宋体" w:hAnsi="宋体"/>
                <w:color w:val="auto"/>
                <w:szCs w:val="21"/>
              </w:rPr>
              <w:t>供应商是法人的，应提供</w:t>
            </w:r>
            <w:r>
              <w:rPr>
                <w:rFonts w:hint="eastAsia" w:ascii="宋体" w:hAnsi="宋体"/>
                <w:color w:val="auto"/>
                <w:szCs w:val="21"/>
                <w:lang w:eastAsia="zh-CN"/>
              </w:rPr>
              <w:t>近三年任意</w:t>
            </w:r>
            <w:r>
              <w:rPr>
                <w:rFonts w:ascii="宋体" w:hAnsi="宋体"/>
                <w:color w:val="auto"/>
                <w:szCs w:val="21"/>
              </w:rPr>
              <w:t>一年度经审计的财务报告，或其基本开户银行出具的资信证明。其他组织和自然人，没有经审计的财务报告，提供银行出具的资信证明。</w:t>
            </w:r>
          </w:p>
          <w:p>
            <w:pPr>
              <w:pStyle w:val="41"/>
              <w:spacing w:before="3" w:line="242" w:lineRule="auto"/>
              <w:ind w:right="22" w:rightChars="0"/>
              <w:rPr>
                <w:rFonts w:hint="eastAsia" w:ascii="宋体" w:hAnsi="宋体" w:cs="宋体"/>
                <w:color w:val="auto"/>
                <w:kern w:val="0"/>
                <w:szCs w:val="21"/>
              </w:rPr>
            </w:pPr>
            <w:r>
              <w:rPr>
                <w:rFonts w:ascii="宋体" w:hAnsi="宋体"/>
                <w:color w:val="auto"/>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2"/>
              <w:jc w:val="center"/>
              <w:rPr>
                <w:rFonts w:hint="eastAsia" w:ascii="宋体" w:hAnsi="宋体" w:cs="宋体" w:eastAsiaTheme="minorEastAsia"/>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center"/>
          </w:tcPr>
          <w:p>
            <w:pPr>
              <w:pStyle w:val="41"/>
              <w:spacing w:before="2"/>
              <w:jc w:val="both"/>
              <w:rPr>
                <w:rFonts w:hint="eastAsia" w:ascii="宋体" w:hAnsi="宋体" w:cs="宋体"/>
                <w:color w:val="auto"/>
                <w:kern w:val="0"/>
                <w:szCs w:val="21"/>
              </w:rPr>
            </w:pPr>
            <w:r>
              <w:rPr>
                <w:rFonts w:hint="eastAsia" w:cs="Times New Roman"/>
                <w:bCs/>
                <w:lang w:val="en-US" w:eastAsia="zh-CN" w:bidi="ar-SA"/>
              </w:rPr>
              <w:t>3.</w:t>
            </w:r>
            <w:r>
              <w:rPr>
                <w:rFonts w:hint="eastAsia" w:cs="Times New Roman"/>
                <w:bCs/>
                <w:lang w:bidi="ar-SA"/>
              </w:rPr>
              <w:t>具有履行合同所必需的设备和专业技术能力</w:t>
            </w:r>
          </w:p>
        </w:tc>
        <w:tc>
          <w:tcPr>
            <w:tcW w:w="4595" w:type="dxa"/>
            <w:tcBorders>
              <w:top w:val="single" w:color="auto" w:sz="4" w:space="0"/>
              <w:left w:val="single" w:color="auto" w:sz="4" w:space="0"/>
              <w:bottom w:val="single" w:color="auto" w:sz="4" w:space="0"/>
              <w:right w:val="single" w:color="auto" w:sz="4" w:space="0"/>
            </w:tcBorders>
            <w:noWrap w:val="0"/>
            <w:vAlign w:val="top"/>
          </w:tcPr>
          <w:p>
            <w:pPr>
              <w:pStyle w:val="41"/>
              <w:spacing w:before="158"/>
              <w:rPr>
                <w:rFonts w:hint="eastAsia" w:ascii="宋体" w:hAnsi="宋体" w:cs="宋体"/>
                <w:color w:val="auto"/>
                <w:kern w:val="0"/>
                <w:szCs w:val="21"/>
              </w:rPr>
            </w:pPr>
            <w:r>
              <w:rPr>
                <w:szCs w:val="21"/>
              </w:rPr>
              <w:t>供应商履行合同所必须的设备和专业技术能力的证</w:t>
            </w:r>
            <w:r>
              <w:rPr>
                <w:rFonts w:hint="eastAsia"/>
                <w:szCs w:val="21"/>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2"/>
              <w:jc w:val="center"/>
              <w:rPr>
                <w:rFonts w:hint="eastAsia" w:ascii="宋体" w:hAnsi="宋体" w:cs="宋体" w:eastAsiaTheme="minorEastAsia"/>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ascii="宋体" w:hAnsi="宋体" w:eastAsia="宋体" w:cs="宋体"/>
                <w:szCs w:val="21"/>
              </w:rPr>
              <w:t>4.有依法缴纳税收和社会保障资金的良好记录。</w:t>
            </w:r>
          </w:p>
        </w:tc>
        <w:tc>
          <w:tcPr>
            <w:tcW w:w="459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eastAsia="宋体" w:cs="宋体"/>
                <w:color w:val="000000"/>
                <w:szCs w:val="21"/>
              </w:rPr>
            </w:pPr>
            <w:r>
              <w:rPr>
                <w:rFonts w:hint="eastAsia" w:ascii="宋体" w:hAnsi="宋体" w:eastAsia="宋体" w:cs="宋体"/>
                <w:szCs w:val="21"/>
              </w:rPr>
              <w:t>1.依法缴纳税收：</w:t>
            </w:r>
            <w:r>
              <w:rPr>
                <w:rFonts w:hint="eastAsia" w:ascii="宋体" w:hAnsi="宋体" w:eastAsia="宋体" w:cs="宋体"/>
                <w:color w:val="000000"/>
                <w:szCs w:val="21"/>
              </w:rPr>
              <w:t>供应商依法缴纳税收的证明材料：本项目公告发布时间前</w:t>
            </w:r>
            <w:r>
              <w:rPr>
                <w:rFonts w:hint="eastAsia" w:ascii="宋体" w:hAnsi="宋体" w:eastAsia="宋体" w:cs="宋体"/>
                <w:color w:val="000000"/>
                <w:szCs w:val="21"/>
                <w:lang w:val="en-US" w:eastAsia="zh-CN"/>
              </w:rPr>
              <w:t>六</w:t>
            </w:r>
            <w:r>
              <w:rPr>
                <w:rFonts w:hint="eastAsia" w:ascii="宋体" w:hAnsi="宋体" w:eastAsia="宋体" w:cs="宋体"/>
                <w:color w:val="000000"/>
                <w:szCs w:val="21"/>
              </w:rPr>
              <w:t>个月</w:t>
            </w:r>
            <w:r>
              <w:rPr>
                <w:rFonts w:hint="eastAsia" w:ascii="宋体" w:hAnsi="宋体" w:eastAsia="宋体" w:cs="宋体"/>
                <w:color w:val="000000"/>
                <w:szCs w:val="21"/>
                <w:lang w:val="en-US" w:eastAsia="zh-CN"/>
              </w:rPr>
              <w:t>中</w:t>
            </w:r>
            <w:r>
              <w:rPr>
                <w:rFonts w:hint="eastAsia" w:ascii="宋体" w:hAnsi="宋体" w:eastAsia="宋体" w:cs="宋体"/>
                <w:color w:val="000000"/>
                <w:szCs w:val="21"/>
              </w:rPr>
              <w:t>任何一个月缴纳税收的凭据（完税证、缴款书、印花税票、银行代扣（代缴）转账凭证等均可）。</w:t>
            </w:r>
          </w:p>
          <w:p>
            <w:pPr>
              <w:jc w:val="left"/>
              <w:rPr>
                <w:rFonts w:ascii="宋体" w:hAnsi="宋体" w:eastAsia="宋体" w:cs="宋体"/>
                <w:color w:val="000000"/>
                <w:szCs w:val="21"/>
              </w:rPr>
            </w:pPr>
            <w:r>
              <w:rPr>
                <w:rFonts w:hint="eastAsia" w:ascii="宋体" w:hAnsi="宋体" w:eastAsia="宋体" w:cs="宋体"/>
                <w:szCs w:val="21"/>
              </w:rPr>
              <w:t>2.社会保障资金：</w:t>
            </w:r>
            <w:r>
              <w:rPr>
                <w:rFonts w:hint="eastAsia" w:ascii="宋体" w:hAnsi="宋体" w:eastAsia="宋体" w:cs="宋体"/>
                <w:color w:val="000000"/>
                <w:szCs w:val="21"/>
              </w:rPr>
              <w:t>供应商依法缴纳社会保障资金的证明材料：本项目公告发布时间前前</w:t>
            </w:r>
            <w:r>
              <w:rPr>
                <w:rFonts w:hint="eastAsia" w:ascii="宋体" w:hAnsi="宋体" w:eastAsia="宋体" w:cs="宋体"/>
                <w:color w:val="000000"/>
                <w:szCs w:val="21"/>
                <w:lang w:val="en-US" w:eastAsia="zh-CN"/>
              </w:rPr>
              <w:t>六</w:t>
            </w:r>
            <w:r>
              <w:rPr>
                <w:rFonts w:hint="eastAsia" w:ascii="宋体" w:hAnsi="宋体" w:eastAsia="宋体" w:cs="宋体"/>
                <w:color w:val="000000"/>
                <w:szCs w:val="21"/>
              </w:rPr>
              <w:t>个月</w:t>
            </w:r>
            <w:r>
              <w:rPr>
                <w:rFonts w:hint="eastAsia" w:ascii="宋体" w:hAnsi="宋体" w:eastAsia="宋体" w:cs="宋体"/>
                <w:color w:val="000000"/>
                <w:szCs w:val="21"/>
                <w:lang w:val="en-US" w:eastAsia="zh-CN"/>
              </w:rPr>
              <w:t>中</w:t>
            </w:r>
            <w:r>
              <w:rPr>
                <w:rFonts w:hint="eastAsia" w:ascii="宋体" w:hAnsi="宋体" w:eastAsia="宋体" w:cs="宋体"/>
                <w:color w:val="000000"/>
                <w:szCs w:val="21"/>
              </w:rPr>
              <w:t>任何一个月缴纳社会保险的凭据（专用收据</w:t>
            </w:r>
            <w:r>
              <w:rPr>
                <w:rFonts w:hint="eastAsia" w:ascii="宋体" w:hAnsi="宋体" w:eastAsia="宋体" w:cs="宋体"/>
                <w:color w:val="000000"/>
                <w:szCs w:val="21"/>
                <w:lang w:val="en-US" w:eastAsia="zh-CN"/>
              </w:rPr>
              <w:t>和</w:t>
            </w:r>
            <w:r>
              <w:rPr>
                <w:rFonts w:hint="eastAsia" w:ascii="宋体" w:hAnsi="宋体" w:eastAsia="宋体" w:cs="宋体"/>
                <w:color w:val="000000"/>
                <w:szCs w:val="21"/>
              </w:rPr>
              <w:t>社会保险交纳清单）；</w:t>
            </w:r>
          </w:p>
          <w:p>
            <w:pPr>
              <w:jc w:val="left"/>
              <w:rPr>
                <w:rFonts w:ascii="宋体" w:hAnsi="宋体" w:eastAsia="宋体" w:cs="宋体"/>
                <w:color w:val="000000"/>
                <w:szCs w:val="21"/>
              </w:rPr>
            </w:pPr>
            <w:r>
              <w:rPr>
                <w:rFonts w:hint="eastAsia" w:ascii="宋体" w:hAnsi="宋体" w:eastAsia="宋体" w:cs="宋体"/>
                <w:color w:val="auto"/>
                <w:szCs w:val="21"/>
              </w:rPr>
              <w:t>注：</w:t>
            </w:r>
            <w:r>
              <w:rPr>
                <w:rFonts w:hint="eastAsia" w:ascii="宋体" w:hAnsi="宋体" w:eastAsia="宋体" w:cs="宋体"/>
                <w:color w:val="000000"/>
                <w:szCs w:val="21"/>
              </w:rPr>
              <w:t>供应商为其他组织或自然人的，也需要按此项规定提供缴纳税收的凭据和交纳社会保险的凭据；</w:t>
            </w:r>
          </w:p>
          <w:p>
            <w:pPr>
              <w:ind w:firstLine="420" w:firstLineChars="200"/>
              <w:jc w:val="left"/>
              <w:rPr>
                <w:rFonts w:ascii="宋体" w:hAnsi="宋体" w:eastAsia="宋体" w:cs="宋体"/>
                <w:color w:val="000000"/>
                <w:szCs w:val="21"/>
              </w:rPr>
            </w:pPr>
            <w:r>
              <w:rPr>
                <w:rFonts w:hint="eastAsia" w:ascii="宋体" w:hAnsi="宋体" w:eastAsia="宋体" w:cs="宋体"/>
                <w:color w:val="000000"/>
                <w:szCs w:val="21"/>
              </w:rPr>
              <w:t>递交响应文件截止时间的当月成立但因税务机关原因导致其尚未依法缴纳税收的供应商，提供依法缴纳税收承诺书原件（格式自拟），该承诺书视同税收缴纳凭据。</w:t>
            </w:r>
          </w:p>
          <w:p>
            <w:pPr>
              <w:ind w:firstLine="420" w:firstLineChars="200"/>
              <w:jc w:val="left"/>
              <w:rPr>
                <w:rFonts w:ascii="宋体" w:hAnsi="宋体" w:eastAsia="宋体" w:cs="宋体"/>
                <w:color w:val="000000"/>
                <w:szCs w:val="21"/>
              </w:rPr>
            </w:pPr>
            <w:r>
              <w:rPr>
                <w:rFonts w:hint="eastAsia" w:ascii="宋体" w:hAnsi="宋体" w:eastAsia="宋体" w:cs="宋体"/>
                <w:color w:val="000000"/>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jc w:val="left"/>
              <w:rPr>
                <w:rFonts w:hint="eastAsia" w:ascii="宋体" w:hAnsi="宋体" w:cs="宋体"/>
                <w:color w:val="auto"/>
                <w:kern w:val="0"/>
                <w:szCs w:val="21"/>
              </w:rPr>
            </w:pPr>
            <w:r>
              <w:rPr>
                <w:rFonts w:hint="eastAsia" w:ascii="宋体" w:hAnsi="宋体" w:eastAsia="宋体" w:cs="宋体"/>
                <w:color w:val="000000"/>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eastAsia="宋体" w:cs="宋体"/>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ascii="宋体" w:hAnsi="宋体" w:eastAsia="宋体" w:cs="宋体"/>
                <w:szCs w:val="21"/>
              </w:rPr>
              <w:t>5.参加政府采购活动前3年内，在经营活动中没有重大违法记录。</w:t>
            </w:r>
          </w:p>
        </w:tc>
        <w:tc>
          <w:tcPr>
            <w:tcW w:w="459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eastAsia="宋体" w:cs="宋体"/>
                <w:szCs w:val="21"/>
              </w:rPr>
            </w:pPr>
            <w:r>
              <w:rPr>
                <w:rFonts w:hint="eastAsia" w:ascii="宋体" w:hAnsi="宋体" w:eastAsia="宋体" w:cs="宋体"/>
                <w:szCs w:val="21"/>
              </w:rPr>
              <w:t>格式如下：</w:t>
            </w:r>
          </w:p>
          <w:p>
            <w:pPr>
              <w:jc w:val="center"/>
              <w:rPr>
                <w:rFonts w:ascii="宋体" w:hAnsi="宋体" w:eastAsia="宋体" w:cs="宋体"/>
                <w:szCs w:val="21"/>
              </w:rPr>
            </w:pPr>
            <w:r>
              <w:rPr>
                <w:rFonts w:hint="eastAsia" w:ascii="宋体" w:hAnsi="宋体" w:eastAsia="宋体" w:cs="宋体"/>
                <w:szCs w:val="21"/>
              </w:rPr>
              <w:t>参加政府采购活动前3年内在经营活动中没有重大违法记录的书面声明</w:t>
            </w:r>
          </w:p>
          <w:p>
            <w:pPr>
              <w:rPr>
                <w:rFonts w:ascii="宋体" w:hAnsi="宋体" w:eastAsia="宋体" w:cs="宋体"/>
                <w:szCs w:val="21"/>
              </w:rPr>
            </w:pPr>
            <w:r>
              <w:rPr>
                <w:rFonts w:hint="eastAsia" w:ascii="宋体" w:hAnsi="宋体" w:eastAsia="宋体" w:cs="宋体"/>
                <w:szCs w:val="21"/>
              </w:rPr>
              <w:t>采购人和采购</w:t>
            </w:r>
            <w:r>
              <w:rPr>
                <w:rFonts w:hint="eastAsia" w:ascii="宋体" w:hAnsi="宋体" w:eastAsia="宋体" w:cs="宋体"/>
                <w:szCs w:val="21"/>
                <w:lang w:val="en-US" w:eastAsia="zh-CN"/>
              </w:rPr>
              <w:t>代理</w:t>
            </w:r>
            <w:r>
              <w:rPr>
                <w:rFonts w:hint="eastAsia" w:ascii="宋体" w:hAnsi="宋体" w:eastAsia="宋体" w:cs="宋体"/>
                <w:szCs w:val="21"/>
              </w:rPr>
              <w:t xml:space="preserve">机构： </w:t>
            </w:r>
          </w:p>
          <w:p>
            <w:pPr>
              <w:ind w:firstLine="420" w:firstLineChars="200"/>
              <w:rPr>
                <w:rFonts w:ascii="宋体" w:hAnsi="宋体" w:eastAsia="宋体" w:cs="宋体"/>
                <w:szCs w:val="21"/>
              </w:rPr>
            </w:pPr>
            <w:r>
              <w:rPr>
                <w:rFonts w:hint="eastAsia" w:ascii="宋体" w:hAnsi="宋体" w:eastAsia="宋体" w:cs="宋体"/>
                <w:szCs w:val="21"/>
              </w:rPr>
              <w:t xml:space="preserve">我方在此声明，我方在参加本次政府采购活动前三年内，在经营活动中没有以下重大违法记录： </w:t>
            </w:r>
          </w:p>
          <w:p>
            <w:pPr>
              <w:ind w:firstLine="420" w:firstLineChars="200"/>
              <w:rPr>
                <w:rFonts w:ascii="宋体" w:hAnsi="宋体" w:eastAsia="宋体" w:cs="宋体"/>
                <w:szCs w:val="21"/>
              </w:rPr>
            </w:pPr>
            <w:r>
              <w:rPr>
                <w:rFonts w:hint="eastAsia" w:ascii="宋体" w:hAnsi="宋体" w:eastAsia="宋体" w:cs="宋体"/>
                <w:szCs w:val="21"/>
              </w:rPr>
              <w:t xml:space="preserve">1、我方因违法经营被追究过刑事责任； </w:t>
            </w:r>
          </w:p>
          <w:p>
            <w:pPr>
              <w:ind w:firstLine="420" w:firstLineChars="200"/>
              <w:rPr>
                <w:rFonts w:ascii="宋体" w:hAnsi="宋体" w:eastAsia="宋体" w:cs="宋体"/>
                <w:szCs w:val="21"/>
              </w:rPr>
            </w:pPr>
            <w:r>
              <w:rPr>
                <w:rFonts w:hint="eastAsia" w:ascii="宋体" w:hAnsi="宋体" w:eastAsia="宋体" w:cs="宋体"/>
                <w:szCs w:val="21"/>
              </w:rPr>
              <w:t xml:space="preserve">2、我方因违法经营被责令停产停业、吊销许可证或者执照； </w:t>
            </w:r>
          </w:p>
          <w:p>
            <w:pPr>
              <w:ind w:firstLine="420" w:firstLineChars="200"/>
              <w:rPr>
                <w:rFonts w:ascii="宋体" w:hAnsi="宋体" w:eastAsia="宋体" w:cs="宋体"/>
                <w:szCs w:val="21"/>
              </w:rPr>
            </w:pPr>
            <w:r>
              <w:rPr>
                <w:rFonts w:hint="eastAsia" w:ascii="宋体" w:hAnsi="宋体" w:eastAsia="宋体" w:cs="宋体"/>
                <w:szCs w:val="21"/>
              </w:rPr>
              <w:t xml:space="preserve">3、我方因违法经营被处以较大数额罚款等行政处罚。 </w:t>
            </w:r>
          </w:p>
          <w:p>
            <w:pPr>
              <w:ind w:firstLine="420" w:firstLineChars="200"/>
              <w:rPr>
                <w:rFonts w:ascii="宋体" w:hAnsi="宋体" w:eastAsia="宋体" w:cs="宋体"/>
                <w:szCs w:val="21"/>
              </w:rPr>
            </w:pPr>
            <w:r>
              <w:rPr>
                <w:rFonts w:hint="eastAsia" w:ascii="宋体" w:hAnsi="宋体" w:eastAsia="宋体" w:cs="宋体"/>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ascii="宋体" w:hAnsi="宋体" w:eastAsia="宋体" w:cs="宋体"/>
                <w:szCs w:val="21"/>
              </w:rPr>
            </w:pPr>
            <w:r>
              <w:rPr>
                <w:rFonts w:hint="eastAsia" w:ascii="宋体" w:hAnsi="宋体" w:eastAsia="宋体" w:cs="宋体"/>
                <w:szCs w:val="21"/>
              </w:rPr>
              <w:t xml:space="preserve">特此声明！ </w:t>
            </w:r>
          </w:p>
          <w:p>
            <w:pPr>
              <w:rPr>
                <w:rFonts w:ascii="宋体" w:hAnsi="宋体" w:eastAsia="宋体" w:cs="宋体"/>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（盖单位章）             </w:t>
            </w:r>
          </w:p>
          <w:p>
            <w:pPr>
              <w:rPr>
                <w:rFonts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      </w:t>
            </w:r>
          </w:p>
          <w:p>
            <w:pPr>
              <w:jc w:val="right"/>
              <w:rPr>
                <w:rFonts w:hint="eastAsia" w:ascii="宋体" w:hAnsi="宋体" w:cs="宋体"/>
                <w:color w:val="auto"/>
                <w:kern w:val="0"/>
                <w:szCs w:val="21"/>
              </w:rPr>
            </w:pPr>
            <w:r>
              <w:rPr>
                <w:rFonts w:hint="eastAsia" w:ascii="宋体" w:hAnsi="宋体" w:eastAsia="宋体" w:cs="宋体"/>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eastAsia="宋体" w:cs="宋体"/>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ascii="宋体" w:hAnsi="宋体" w:eastAsia="宋体" w:cs="宋体"/>
                <w:szCs w:val="21"/>
              </w:rPr>
              <w:t>6.具备法律、行政法规规定的其他条件的证明材料。</w:t>
            </w:r>
          </w:p>
        </w:tc>
        <w:tc>
          <w:tcPr>
            <w:tcW w:w="4595"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beforeLines="0" w:afterLines="0"/>
              <w:jc w:val="left"/>
              <w:rPr>
                <w:rFonts w:hint="eastAsia" w:cs="Times New Roman"/>
                <w:sz w:val="21"/>
                <w:szCs w:val="21"/>
                <w:lang w:val="zh-CN" w:eastAsia="zh-CN"/>
              </w:rPr>
            </w:pPr>
            <w:r>
              <w:rPr>
                <w:rFonts w:hint="eastAsia" w:cs="Times New Roman"/>
                <w:sz w:val="21"/>
                <w:szCs w:val="21"/>
                <w:lang w:val="en-US" w:eastAsia="zh-CN"/>
              </w:rPr>
              <w:t>国家对</w:t>
            </w:r>
            <w:r>
              <w:rPr>
                <w:rFonts w:hint="eastAsia" w:cs="Times New Roman"/>
                <w:sz w:val="21"/>
                <w:szCs w:val="21"/>
                <w:lang w:val="zh-CN" w:eastAsia="zh-CN"/>
              </w:rPr>
              <w:t>生产</w:t>
            </w:r>
            <w:r>
              <w:rPr>
                <w:rFonts w:hint="eastAsia" w:cs="Times New Roman"/>
                <w:sz w:val="21"/>
                <w:szCs w:val="21"/>
                <w:lang w:val="en-US" w:eastAsia="zh-CN"/>
              </w:rPr>
              <w:t>和销售相关产品或提供相关服务有专门法律、行政法规规定的，则应提供取得国家有关主管部门行政许可的证明材料。</w:t>
            </w:r>
          </w:p>
          <w:p>
            <w:pPr>
              <w:jc w:val="left"/>
              <w:rPr>
                <w:rFonts w:hint="eastAsia" w:ascii="宋体" w:hAnsi="宋体" w:cs="宋体"/>
                <w:color w:val="auto"/>
                <w:kern w:val="0"/>
                <w:szCs w:val="21"/>
              </w:rPr>
            </w:pPr>
            <w:r>
              <w:rPr>
                <w:rFonts w:hint="eastAsia" w:cs="Times New Roman"/>
                <w:sz w:val="21"/>
                <w:szCs w:val="21"/>
                <w:lang w:val="en-US" w:eastAsia="zh-CN"/>
              </w:rPr>
              <w:t>（</w:t>
            </w:r>
            <w:r>
              <w:rPr>
                <w:rFonts w:hint="eastAsia" w:cs="Times New Roman"/>
                <w:sz w:val="21"/>
                <w:szCs w:val="21"/>
                <w:highlight w:val="yellow"/>
                <w:lang w:val="en-US" w:eastAsia="zh-CN"/>
              </w:rPr>
              <w:t>自行编写，若有，提供相关证明材料；若无，提供无竞争性磋商文件要求之外的行政许可声明函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eastAsia="宋体" w:cs="宋体"/>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color w:val="auto"/>
                <w:szCs w:val="21"/>
              </w:rPr>
              <w:t>7.未被列入失信被执行人、重大税收违法失信主体，未被列入政府采购严重违法失信行为记录名单。</w:t>
            </w:r>
          </w:p>
        </w:tc>
        <w:tc>
          <w:tcPr>
            <w:tcW w:w="45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color w:val="auto"/>
                <w:szCs w:val="21"/>
              </w:rPr>
              <w:t>未被列入"信用中国"网站(www.creditchina.gov.cn)失信被执行人、重大税收违法失信主体、"中国政府采购网"（www.ccgp.gov.cn）政府采购严重违法失信行为记录名单的网页截图。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eastAsia="宋体" w:cs="宋体"/>
                <w:color w:val="auto"/>
                <w:kern w:val="0"/>
                <w:szCs w:val="21"/>
                <w:lang w:eastAsia="zh-CN"/>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color w:val="auto"/>
                <w:szCs w:val="21"/>
                <w:lang w:val="en-US" w:eastAsia="zh-CN"/>
              </w:rPr>
              <w:t>8.不接受联合体投标</w:t>
            </w:r>
          </w:p>
        </w:tc>
        <w:tc>
          <w:tcPr>
            <w:tcW w:w="4595" w:type="dxa"/>
            <w:tcBorders>
              <w:top w:val="single" w:color="auto" w:sz="4" w:space="0"/>
              <w:left w:val="single" w:color="auto" w:sz="4" w:space="0"/>
              <w:bottom w:val="single" w:color="auto" w:sz="4" w:space="0"/>
              <w:right w:val="single" w:color="auto" w:sz="4" w:space="0"/>
            </w:tcBorders>
            <w:noWrap w:val="0"/>
            <w:vAlign w:val="top"/>
          </w:tcPr>
          <w:p>
            <w:pPr>
              <w:rPr>
                <w:rFonts w:hint="eastAsia" w:ascii="Calibri" w:hAnsi="Calibri" w:eastAsia="宋体" w:cs="Times New Roman"/>
                <w:color w:val="auto"/>
                <w:szCs w:val="21"/>
              </w:rPr>
            </w:pPr>
            <w:r>
              <w:rPr>
                <w:rFonts w:hint="eastAsia" w:ascii="Calibri" w:hAnsi="Calibri" w:eastAsia="宋体" w:cs="Times New Roman"/>
                <w:color w:val="auto"/>
                <w:szCs w:val="21"/>
              </w:rPr>
              <w:t>非联合体投标的书面声明函</w:t>
            </w:r>
          </w:p>
          <w:p>
            <w:pPr>
              <w:rPr>
                <w:rFonts w:hint="eastAsia" w:ascii="Calibri" w:hAnsi="Calibri" w:eastAsia="宋体" w:cs="Times New Roman"/>
                <w:color w:val="auto"/>
                <w:szCs w:val="21"/>
              </w:rPr>
            </w:pPr>
          </w:p>
          <w:p>
            <w:pPr>
              <w:rPr>
                <w:rFonts w:hint="eastAsia" w:ascii="Calibri" w:hAnsi="Calibri" w:eastAsia="宋体" w:cs="Times New Roman"/>
                <w:color w:val="auto"/>
                <w:szCs w:val="21"/>
              </w:rPr>
            </w:pPr>
            <w:r>
              <w:rPr>
                <w:rFonts w:hint="eastAsia" w:ascii="宋体" w:hAnsi="宋体" w:eastAsia="宋体" w:cs="宋体"/>
                <w:szCs w:val="21"/>
              </w:rPr>
              <w:t>采购</w:t>
            </w:r>
            <w:r>
              <w:rPr>
                <w:rFonts w:hint="eastAsia" w:ascii="宋体" w:hAnsi="宋体" w:eastAsia="宋体" w:cs="宋体"/>
                <w:szCs w:val="21"/>
                <w:lang w:val="en-US" w:eastAsia="zh-CN"/>
              </w:rPr>
              <w:t>代理</w:t>
            </w:r>
            <w:r>
              <w:rPr>
                <w:rFonts w:hint="eastAsia" w:ascii="宋体" w:hAnsi="宋体" w:eastAsia="宋体" w:cs="宋体"/>
                <w:szCs w:val="21"/>
              </w:rPr>
              <w:t>机构</w:t>
            </w:r>
            <w:r>
              <w:rPr>
                <w:rFonts w:hint="eastAsia" w:ascii="Calibri" w:hAnsi="Calibri" w:eastAsia="宋体" w:cs="Times New Roman"/>
                <w:color w:val="auto"/>
                <w:szCs w:val="21"/>
              </w:rPr>
              <w:t>：</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(投标人全称)  参加贵</w:t>
            </w:r>
            <w:r>
              <w:rPr>
                <w:rFonts w:hint="eastAsia" w:ascii="Calibri" w:hAnsi="Calibri" w:eastAsia="宋体" w:cs="Times New Roman"/>
                <w:color w:val="auto"/>
                <w:szCs w:val="21"/>
                <w:lang w:val="en-US" w:eastAsia="zh-CN"/>
              </w:rPr>
              <w:t>公司</w:t>
            </w:r>
            <w:r>
              <w:rPr>
                <w:rFonts w:hint="eastAsia" w:ascii="Calibri" w:hAnsi="Calibri" w:eastAsia="宋体" w:cs="Times New Roman"/>
                <w:color w:val="auto"/>
                <w:szCs w:val="21"/>
              </w:rPr>
              <w:t>组织的（项目名称）项目(项目编号：    )的政府采购活动，根据招标文件的规定提交相关资格证明文件。本单位郑重声明如下：</w:t>
            </w:r>
          </w:p>
          <w:p>
            <w:pPr>
              <w:rPr>
                <w:rFonts w:hint="eastAsia" w:ascii="Calibri" w:hAnsi="Calibri" w:eastAsia="宋体" w:cs="Times New Roman"/>
                <w:color w:val="auto"/>
                <w:szCs w:val="21"/>
              </w:rPr>
            </w:pPr>
            <w:r>
              <w:rPr>
                <w:rFonts w:hint="eastAsia" w:ascii="Calibri" w:hAnsi="Calibri" w:eastAsia="宋体" w:cs="Times New Roman"/>
                <w:color w:val="auto"/>
                <w:szCs w:val="21"/>
              </w:rPr>
              <w:t>本项目非联合体投标。</w:t>
            </w:r>
          </w:p>
          <w:p>
            <w:pPr>
              <w:rPr>
                <w:rFonts w:hint="eastAsia" w:ascii="Calibri" w:hAnsi="Calibri" w:eastAsia="宋体" w:cs="Times New Roman"/>
                <w:color w:val="auto"/>
                <w:szCs w:val="21"/>
              </w:rPr>
            </w:pPr>
            <w:r>
              <w:rPr>
                <w:rFonts w:hint="eastAsia" w:ascii="Calibri" w:hAnsi="Calibri" w:eastAsia="宋体" w:cs="Times New Roman"/>
                <w:color w:val="auto"/>
                <w:szCs w:val="21"/>
              </w:rPr>
              <w:t>如上述声明内容不实，本单位自愿接受政府采购监管部门按照《政府采购法》的规定给予处罚。</w:t>
            </w:r>
          </w:p>
          <w:p>
            <w:pPr>
              <w:rPr>
                <w:rFonts w:hint="eastAsia" w:ascii="Calibri" w:hAnsi="Calibri" w:eastAsia="宋体" w:cs="Times New Roman"/>
                <w:color w:val="auto"/>
                <w:szCs w:val="21"/>
              </w:rPr>
            </w:pPr>
          </w:p>
          <w:p>
            <w:pPr>
              <w:rPr>
                <w:rFonts w:hint="eastAsia" w:ascii="Calibri" w:hAnsi="Calibri" w:eastAsia="宋体" w:cs="Times New Roman"/>
                <w:color w:val="auto"/>
                <w:szCs w:val="21"/>
                <w:lang w:val="zh-CN"/>
              </w:rPr>
            </w:pPr>
            <w:r>
              <w:rPr>
                <w:rFonts w:hint="eastAsia" w:ascii="Calibri" w:hAnsi="Calibri" w:eastAsia="宋体" w:cs="Times New Roman"/>
                <w:color w:val="auto"/>
                <w:szCs w:val="21"/>
                <w:lang w:val="zh-CN"/>
              </w:rPr>
              <w:t>投标人 (公章)：</w:t>
            </w:r>
          </w:p>
          <w:p>
            <w:pPr>
              <w:rPr>
                <w:rFonts w:hint="eastAsia" w:ascii="Calibri" w:hAnsi="Calibri" w:eastAsia="宋体" w:cs="Times New Roman"/>
                <w:color w:val="auto"/>
                <w:szCs w:val="21"/>
                <w:lang w:val="zh-CN"/>
              </w:rPr>
            </w:pPr>
            <w:r>
              <w:rPr>
                <w:rFonts w:hint="eastAsia" w:ascii="Calibri" w:hAnsi="Calibri" w:eastAsia="宋体" w:cs="Times New Roman"/>
                <w:color w:val="auto"/>
                <w:szCs w:val="21"/>
                <w:lang w:val="zh-CN"/>
              </w:rPr>
              <w:t>投标人授权代表（签字）：</w:t>
            </w:r>
          </w:p>
          <w:p>
            <w:pPr>
              <w:rPr>
                <w:rFonts w:hint="eastAsia" w:ascii="宋体" w:hAnsi="宋体" w:cs="宋体"/>
                <w:color w:val="auto"/>
                <w:kern w:val="0"/>
                <w:szCs w:val="21"/>
              </w:rPr>
            </w:pPr>
            <w:r>
              <w:rPr>
                <w:rFonts w:hint="eastAsia" w:ascii="Calibri" w:hAnsi="Calibri" w:eastAsia="宋体" w:cs="Times New Roman"/>
                <w:color w:val="auto"/>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cs="宋体"/>
                <w:color w:val="auto"/>
                <w:kern w:val="0"/>
                <w:szCs w:val="21"/>
              </w:rPr>
            </w:pPr>
          </w:p>
        </w:tc>
        <w:tc>
          <w:tcPr>
            <w:tcW w:w="36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hint="eastAsia" w:ascii="宋体" w:hAnsi="宋体" w:cs="宋体"/>
                <w:color w:val="auto"/>
                <w:kern w:val="0"/>
                <w:szCs w:val="21"/>
              </w:rPr>
            </w:pPr>
            <w:r>
              <w:rPr>
                <w:rFonts w:hint="eastAsia"/>
                <w:color w:val="auto"/>
                <w:szCs w:val="21"/>
                <w:lang w:val="en-US" w:eastAsia="zh-CN"/>
              </w:rPr>
              <w:t>9.中小企业声明函</w:t>
            </w:r>
          </w:p>
        </w:tc>
        <w:tc>
          <w:tcPr>
            <w:tcW w:w="45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color w:val="auto"/>
                <w:szCs w:val="21"/>
                <w:lang w:eastAsia="zh-CN"/>
              </w:rPr>
              <w:t>如本项目专门面向中小企业，须提供中小企业声明函。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vMerge w:val="continue"/>
            <w:tcBorders>
              <w:left w:val="single" w:color="auto" w:sz="4" w:space="0"/>
              <w:bottom w:val="single" w:color="auto" w:sz="4" w:space="0"/>
              <w:right w:val="single" w:color="auto" w:sz="4" w:space="0"/>
            </w:tcBorders>
            <w:noWrap w:val="0"/>
            <w:vAlign w:val="center"/>
          </w:tcPr>
          <w:p>
            <w:pPr>
              <w:pStyle w:val="41"/>
              <w:spacing w:before="155" w:line="310" w:lineRule="atLeast"/>
              <w:ind w:right="96" w:rightChars="0"/>
              <w:jc w:val="center"/>
              <w:rPr>
                <w:rFonts w:hint="eastAsia" w:ascii="宋体" w:hAnsi="宋体" w:cs="宋体"/>
                <w:color w:val="auto"/>
                <w:kern w:val="0"/>
                <w:szCs w:val="21"/>
              </w:rPr>
            </w:pPr>
          </w:p>
        </w:tc>
        <w:tc>
          <w:tcPr>
            <w:tcW w:w="3647" w:type="dxa"/>
            <w:tcBorders>
              <w:top w:val="single" w:color="auto" w:sz="4" w:space="0"/>
              <w:left w:val="single" w:color="auto" w:sz="4" w:space="0"/>
              <w:bottom w:val="single" w:color="auto" w:sz="4" w:space="0"/>
              <w:right w:val="single" w:color="auto" w:sz="4" w:space="0"/>
            </w:tcBorders>
            <w:noWrap w:val="0"/>
            <w:vAlign w:val="center"/>
          </w:tcPr>
          <w:p>
            <w:pPr>
              <w:pStyle w:val="41"/>
              <w:spacing w:before="155" w:line="310" w:lineRule="atLeast"/>
              <w:ind w:right="96" w:rightChars="0"/>
              <w:jc w:val="both"/>
              <w:rPr>
                <w:rFonts w:hint="eastAsia" w:ascii="宋体" w:hAnsi="宋体" w:cs="宋体"/>
                <w:color w:val="auto"/>
                <w:kern w:val="0"/>
                <w:szCs w:val="21"/>
              </w:rPr>
            </w:pPr>
            <w:r>
              <w:rPr>
                <w:rFonts w:hint="eastAsia" w:cs="Times New Roman"/>
                <w:bCs/>
                <w:lang w:val="en-US" w:eastAsia="zh-CN" w:bidi="ar-SA"/>
              </w:rPr>
              <w:t>10.</w:t>
            </w:r>
            <w:r>
              <w:rPr>
                <w:rFonts w:hint="eastAsia" w:cs="Times New Roman"/>
                <w:bCs/>
                <w:lang w:bidi="ar-SA"/>
              </w:rPr>
              <w:t>本项目的特定资格条件</w:t>
            </w:r>
          </w:p>
        </w:tc>
        <w:tc>
          <w:tcPr>
            <w:tcW w:w="45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b/>
                <w:color w:val="auto"/>
                <w:szCs w:val="21"/>
              </w:rPr>
              <w:t>供应商意见</w:t>
            </w:r>
          </w:p>
        </w:tc>
        <w:tc>
          <w:tcPr>
            <w:tcW w:w="364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r>
              <w:rPr>
                <w:rFonts w:hint="eastAsia"/>
                <w:b/>
                <w:color w:val="auto"/>
                <w:szCs w:val="21"/>
              </w:rPr>
              <w:t>供应商可对本项目采购需求及评分标准的公正性、专业性、合理性等提出自己正确的意见、建议等（可另页详细表述）。</w:t>
            </w:r>
          </w:p>
        </w:tc>
        <w:tc>
          <w:tcPr>
            <w:tcW w:w="45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Cs w:val="21"/>
              </w:rPr>
            </w:pPr>
          </w:p>
        </w:tc>
      </w:tr>
    </w:tbl>
    <w:p>
      <w:pPr>
        <w:pStyle w:val="39"/>
        <w:keepNext w:val="0"/>
        <w:keepLines w:val="0"/>
        <w:pageBreakBefore w:val="0"/>
        <w:widowControl w:val="0"/>
        <w:kinsoku/>
        <w:wordWrap/>
        <w:overflowPunct/>
        <w:topLinePunct w:val="0"/>
        <w:autoSpaceDE/>
        <w:autoSpaceDN/>
        <w:bidi w:val="0"/>
        <w:adjustRightInd/>
        <w:snapToGrid/>
        <w:spacing w:line="360" w:lineRule="exact"/>
        <w:ind w:firstLine="440"/>
        <w:textAlignment w:val="auto"/>
        <w:rPr>
          <w:rFonts w:hint="eastAsia" w:eastAsiaTheme="minorEastAsia"/>
          <w:color w:val="auto"/>
          <w:szCs w:val="16"/>
          <w:lang w:eastAsia="zh-CN"/>
        </w:rPr>
      </w:pPr>
      <w:r>
        <w:rPr>
          <w:color w:val="auto"/>
          <w:szCs w:val="16"/>
        </w:rPr>
        <w:t>注意事项：</w:t>
      </w:r>
    </w:p>
    <w:p>
      <w:pPr>
        <w:pStyle w:val="39"/>
        <w:keepNext w:val="0"/>
        <w:keepLines w:val="0"/>
        <w:pageBreakBefore w:val="0"/>
        <w:widowControl w:val="0"/>
        <w:kinsoku/>
        <w:wordWrap/>
        <w:overflowPunct/>
        <w:topLinePunct w:val="0"/>
        <w:autoSpaceDE/>
        <w:autoSpaceDN/>
        <w:bidi w:val="0"/>
        <w:adjustRightInd/>
        <w:snapToGrid/>
        <w:spacing w:line="360" w:lineRule="exact"/>
        <w:ind w:firstLine="440"/>
        <w:textAlignment w:val="auto"/>
        <w:rPr>
          <w:rFonts w:cs="Times New Roman" w:asciiTheme="minorEastAsia" w:hAnsiTheme="minorEastAsia"/>
          <w:bCs/>
          <w:sz w:val="22"/>
          <w:szCs w:val="22"/>
        </w:rPr>
      </w:pPr>
      <w:r>
        <w:rPr>
          <w:rFonts w:hint="eastAsia" w:cs="Times New Roman" w:asciiTheme="minorEastAsia" w:hAnsiTheme="minorEastAsia"/>
          <w:bCs/>
          <w:sz w:val="22"/>
          <w:szCs w:val="22"/>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39"/>
        <w:keepNext w:val="0"/>
        <w:keepLines w:val="0"/>
        <w:pageBreakBefore w:val="0"/>
        <w:widowControl w:val="0"/>
        <w:kinsoku/>
        <w:wordWrap/>
        <w:overflowPunct/>
        <w:topLinePunct w:val="0"/>
        <w:autoSpaceDE/>
        <w:autoSpaceDN/>
        <w:bidi w:val="0"/>
        <w:adjustRightInd/>
        <w:snapToGrid/>
        <w:spacing w:line="360" w:lineRule="exact"/>
        <w:ind w:firstLine="440"/>
        <w:textAlignment w:val="auto"/>
        <w:rPr>
          <w:rFonts w:cs="Times New Roman" w:asciiTheme="minorEastAsia" w:hAnsiTheme="minorEastAsia"/>
          <w:bCs/>
          <w:sz w:val="22"/>
          <w:szCs w:val="22"/>
        </w:rPr>
      </w:pPr>
      <w:r>
        <w:rPr>
          <w:rFonts w:hint="eastAsia" w:cs="Times New Roman" w:asciiTheme="minorEastAsia" w:hAnsiTheme="minorEastAsia"/>
          <w:bCs/>
          <w:sz w:val="22"/>
          <w:szCs w:val="22"/>
        </w:rPr>
        <w:t xml:space="preserve">证明材料仅限于供应商本身，参股或控股单位及独立法人子公司的材料不能作为证明材料，但供应商兼并的企业的材料可作为证明材料。 </w:t>
      </w:r>
    </w:p>
    <w:p>
      <w:pPr>
        <w:pStyle w:val="39"/>
        <w:keepNext w:val="0"/>
        <w:keepLines w:val="0"/>
        <w:pageBreakBefore w:val="0"/>
        <w:widowControl w:val="0"/>
        <w:kinsoku/>
        <w:wordWrap/>
        <w:overflowPunct/>
        <w:topLinePunct w:val="0"/>
        <w:autoSpaceDE/>
        <w:autoSpaceDN/>
        <w:bidi w:val="0"/>
        <w:adjustRightInd/>
        <w:snapToGrid/>
        <w:spacing w:line="360" w:lineRule="exact"/>
        <w:ind w:firstLine="440"/>
        <w:textAlignment w:val="auto"/>
        <w:rPr>
          <w:rFonts w:cs="Times New Roman" w:asciiTheme="minorEastAsia" w:hAnsiTheme="minorEastAsia"/>
          <w:bCs/>
          <w:sz w:val="22"/>
          <w:szCs w:val="22"/>
        </w:rPr>
      </w:pPr>
      <w:r>
        <w:rPr>
          <w:rFonts w:hint="eastAsia" w:cs="Times New Roman" w:asciiTheme="minorEastAsia" w:hAnsiTheme="minorEastAsia"/>
          <w:bCs/>
          <w:sz w:val="22"/>
          <w:szCs w:val="22"/>
        </w:rPr>
        <w:t xml:space="preserve">（2）对于响应文件中有任意一条不满足上表要求的将视为未实质性响应谈判文件，不进入下一项评审。 </w:t>
      </w:r>
    </w:p>
    <w:p>
      <w:pPr>
        <w:rPr>
          <w:rFonts w:hint="default"/>
          <w:color w:val="0000FF"/>
          <w:lang w:val="en-US" w:eastAsia="zh-CN"/>
        </w:rPr>
      </w:pPr>
      <w:r>
        <w:rPr>
          <w:rFonts w:hint="default"/>
          <w:color w:val="0000FF"/>
          <w:lang w:val="en-US" w:eastAsia="zh-CN"/>
        </w:rPr>
        <w:br w:type="page"/>
      </w:r>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Times New Roman"/>
          <w:b/>
          <w:color w:val="000000"/>
          <w:sz w:val="28"/>
          <w:szCs w:val="28"/>
        </w:rPr>
      </w:pPr>
      <w:r>
        <w:rPr>
          <w:rFonts w:hint="eastAsia"/>
          <w:b/>
          <w:color w:val="000000"/>
          <w:sz w:val="28"/>
          <w:szCs w:val="28"/>
          <w:highlight w:val="none"/>
          <w:lang w:val="en-US" w:eastAsia="zh-CN"/>
        </w:rPr>
        <w:t>成泸工程咨询有限公司</w:t>
      </w:r>
      <w:r>
        <w:rPr>
          <w:rFonts w:hint="eastAsia" w:ascii="宋体" w:hAnsi="宋体" w:cs="Times New Roman"/>
          <w:b/>
          <w:color w:val="000000"/>
          <w:sz w:val="28"/>
          <w:szCs w:val="28"/>
        </w:rPr>
        <w:t>：</w:t>
      </w:r>
    </w:p>
    <w:p>
      <w:pPr>
        <w:spacing w:line="400" w:lineRule="exact"/>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400" w:lineRule="exact"/>
        <w:ind w:firstLine="440" w:firstLineChars="200"/>
        <w:rPr>
          <w:color w:val="000000"/>
          <w:sz w:val="22"/>
        </w:rPr>
      </w:pPr>
      <w:r>
        <w:rPr>
          <w:rFonts w:hint="eastAsia"/>
          <w:color w:val="000000"/>
          <w:sz w:val="22"/>
        </w:rPr>
        <w:t>1.</w:t>
      </w:r>
      <w:r>
        <w:rPr>
          <w:rFonts w:hint="eastAsia"/>
          <w:color w:val="000000"/>
          <w:sz w:val="22"/>
          <w:u w:val="single"/>
        </w:rPr>
        <w:t xml:space="preserve"> （标的名称） </w:t>
      </w:r>
      <w:r>
        <w:rPr>
          <w:rFonts w:hint="eastAsia"/>
          <w:color w:val="000000"/>
          <w:sz w:val="22"/>
        </w:rPr>
        <w:t>，属于</w:t>
      </w:r>
      <w:r>
        <w:rPr>
          <w:rFonts w:hint="eastAsia"/>
          <w:color w:val="000000"/>
          <w:sz w:val="22"/>
          <w:u w:val="single"/>
        </w:rPr>
        <w:t xml:space="preserve"> （采购文件中明确的所属行业）</w:t>
      </w:r>
      <w:r>
        <w:rPr>
          <w:rFonts w:hint="eastAsia"/>
          <w:color w:val="000000"/>
          <w:sz w:val="22"/>
        </w:rPr>
        <w:t>行业 ；制造商企业为</w:t>
      </w:r>
      <w:r>
        <w:rPr>
          <w:rFonts w:hint="eastAsia"/>
          <w:color w:val="000000"/>
          <w:sz w:val="22"/>
          <w:u w:val="single"/>
        </w:rPr>
        <w:t xml:space="preserve"> （企业名称） </w:t>
      </w:r>
      <w:r>
        <w:rPr>
          <w:rFonts w:hint="eastAsia"/>
          <w:color w:val="000000"/>
          <w:sz w:val="22"/>
        </w:rPr>
        <w:t>，从业人员</w:t>
      </w:r>
      <w:r>
        <w:rPr>
          <w:rFonts w:hint="eastAsia"/>
          <w:color w:val="000000"/>
          <w:sz w:val="22"/>
          <w:u w:val="single"/>
        </w:rPr>
        <w:t xml:space="preserve">      </w:t>
      </w:r>
      <w:r>
        <w:rPr>
          <w:rFonts w:hint="eastAsia"/>
          <w:color w:val="000000"/>
          <w:sz w:val="22"/>
        </w:rPr>
        <w:t>人，营业收入为</w:t>
      </w:r>
      <w:r>
        <w:rPr>
          <w:rFonts w:hint="eastAsia"/>
          <w:color w:val="000000"/>
          <w:sz w:val="22"/>
          <w:u w:val="single"/>
        </w:rPr>
        <w:t xml:space="preserve">      </w:t>
      </w:r>
      <w:r>
        <w:rPr>
          <w:rFonts w:hint="eastAsia"/>
          <w:color w:val="000000"/>
          <w:sz w:val="22"/>
        </w:rPr>
        <w:t>万元，资产总额为</w:t>
      </w:r>
      <w:r>
        <w:rPr>
          <w:rFonts w:hint="eastAsia"/>
          <w:color w:val="000000"/>
          <w:sz w:val="22"/>
          <w:u w:val="single"/>
        </w:rPr>
        <w:t xml:space="preserve">      </w:t>
      </w:r>
      <w:r>
        <w:rPr>
          <w:rFonts w:hint="eastAsia"/>
          <w:color w:val="000000"/>
          <w:sz w:val="22"/>
        </w:rPr>
        <w:t>万元（从业人员、营业收入、资产总额填报上一年度数据，无上一年度数据的新成立企业可不填报） ，属于</w:t>
      </w:r>
      <w:r>
        <w:rPr>
          <w:rFonts w:hint="eastAsia"/>
          <w:color w:val="000000"/>
          <w:sz w:val="22"/>
          <w:u w:val="single"/>
        </w:rPr>
        <w:t xml:space="preserve"> （中型企业、小型企业、微型企业） </w:t>
      </w:r>
      <w:r>
        <w:rPr>
          <w:rFonts w:hint="eastAsia"/>
          <w:color w:val="000000"/>
          <w:sz w:val="22"/>
        </w:rPr>
        <w:t>；</w:t>
      </w:r>
    </w:p>
    <w:p>
      <w:pPr>
        <w:spacing w:line="400" w:lineRule="exact"/>
        <w:ind w:firstLine="440" w:firstLineChars="200"/>
        <w:rPr>
          <w:color w:val="000000"/>
          <w:sz w:val="22"/>
        </w:rPr>
      </w:pPr>
      <w:r>
        <w:rPr>
          <w:rFonts w:hint="eastAsia"/>
          <w:color w:val="000000"/>
          <w:sz w:val="22"/>
        </w:rPr>
        <w:t>2.</w:t>
      </w:r>
      <w:r>
        <w:rPr>
          <w:rFonts w:hint="eastAsia"/>
          <w:color w:val="000000"/>
          <w:sz w:val="22"/>
          <w:u w:val="single"/>
        </w:rPr>
        <w:t xml:space="preserve"> （标的名称） </w:t>
      </w:r>
      <w:r>
        <w:rPr>
          <w:rFonts w:hint="eastAsia"/>
          <w:color w:val="000000"/>
          <w:sz w:val="22"/>
        </w:rPr>
        <w:t>，属于</w:t>
      </w:r>
      <w:r>
        <w:rPr>
          <w:rFonts w:hint="eastAsia"/>
          <w:color w:val="000000"/>
          <w:sz w:val="22"/>
          <w:u w:val="single"/>
        </w:rPr>
        <w:t xml:space="preserve"> （采购文件中明确的所属行业）</w:t>
      </w:r>
      <w:r>
        <w:rPr>
          <w:rFonts w:hint="eastAsia"/>
          <w:color w:val="000000"/>
          <w:sz w:val="22"/>
        </w:rPr>
        <w:t>行业 ；制造商企业为</w:t>
      </w:r>
      <w:r>
        <w:rPr>
          <w:rFonts w:hint="eastAsia"/>
          <w:color w:val="000000"/>
          <w:sz w:val="22"/>
          <w:u w:val="single"/>
        </w:rPr>
        <w:t xml:space="preserve"> （企业名称） </w:t>
      </w:r>
      <w:r>
        <w:rPr>
          <w:rFonts w:hint="eastAsia"/>
          <w:color w:val="000000"/>
          <w:sz w:val="22"/>
        </w:rPr>
        <w:t>，从业人员</w:t>
      </w:r>
      <w:r>
        <w:rPr>
          <w:rFonts w:hint="eastAsia"/>
          <w:color w:val="000000"/>
          <w:sz w:val="22"/>
          <w:u w:val="single"/>
        </w:rPr>
        <w:t xml:space="preserve">      </w:t>
      </w:r>
      <w:r>
        <w:rPr>
          <w:rFonts w:hint="eastAsia"/>
          <w:color w:val="000000"/>
          <w:sz w:val="22"/>
        </w:rPr>
        <w:t>人，营业收入为</w:t>
      </w:r>
      <w:r>
        <w:rPr>
          <w:rFonts w:hint="eastAsia"/>
          <w:color w:val="000000"/>
          <w:sz w:val="22"/>
          <w:u w:val="single"/>
        </w:rPr>
        <w:t xml:space="preserve">      </w:t>
      </w:r>
      <w:r>
        <w:rPr>
          <w:rFonts w:hint="eastAsia"/>
          <w:color w:val="000000"/>
          <w:sz w:val="22"/>
        </w:rPr>
        <w:t>万元，资产总额为</w:t>
      </w:r>
      <w:r>
        <w:rPr>
          <w:rFonts w:hint="eastAsia"/>
          <w:color w:val="000000"/>
          <w:sz w:val="22"/>
          <w:u w:val="single"/>
        </w:rPr>
        <w:t xml:space="preserve">      </w:t>
      </w:r>
      <w:r>
        <w:rPr>
          <w:rFonts w:hint="eastAsia"/>
          <w:color w:val="000000"/>
          <w:sz w:val="22"/>
        </w:rPr>
        <w:t>万元（从业人员、营业收入、资产总额填报上一年度数据，无上一年度数据的新成立企业可不填报） ，属于</w:t>
      </w:r>
      <w:r>
        <w:rPr>
          <w:rFonts w:hint="eastAsia"/>
          <w:color w:val="000000"/>
          <w:sz w:val="22"/>
          <w:u w:val="single"/>
        </w:rPr>
        <w:t xml:space="preserve"> （中型企业、小型企业、微型企业）</w:t>
      </w:r>
      <w:r>
        <w:rPr>
          <w:rFonts w:hint="eastAsia"/>
          <w:color w:val="000000"/>
          <w:sz w:val="22"/>
        </w:rPr>
        <w:t>；</w:t>
      </w:r>
    </w:p>
    <w:p>
      <w:pPr>
        <w:spacing w:line="400" w:lineRule="exact"/>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w:t>
      </w:r>
    </w:p>
    <w:p>
      <w:pPr>
        <w:spacing w:line="400" w:lineRule="exact"/>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以上企业，不属于大企业的分支机构，不存在控股股东为大企业的情形，也不存在与大企业的负责人为同一人的情形。</w:t>
      </w:r>
    </w:p>
    <w:p>
      <w:pPr>
        <w:spacing w:line="400" w:lineRule="exact"/>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本企业对上述声明内容的真实性负责。如有虚假，将依法承担相应责任。</w:t>
      </w:r>
    </w:p>
    <w:p>
      <w:pPr>
        <w:spacing w:line="400" w:lineRule="exact"/>
        <w:ind w:firstLine="440" w:firstLineChars="200"/>
        <w:rPr>
          <w:rFonts w:ascii="宋体" w:hAnsi="宋体" w:cs="Times New Roman"/>
          <w:color w:val="000000"/>
          <w:kern w:val="0"/>
          <w:sz w:val="22"/>
          <w:szCs w:val="28"/>
        </w:rPr>
      </w:pPr>
    </w:p>
    <w:p>
      <w:pPr>
        <w:spacing w:line="400" w:lineRule="exact"/>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说明：以联合体方式参与项目投标的供应商，应由联合体各方盖章。</w:t>
      </w:r>
    </w:p>
    <w:p>
      <w:pPr>
        <w:spacing w:line="400" w:lineRule="exact"/>
        <w:ind w:firstLine="440" w:firstLineChars="200"/>
        <w:rPr>
          <w:rFonts w:ascii="宋体" w:hAnsi="宋体" w:cs="Times New Roman"/>
          <w:color w:val="000000"/>
          <w:kern w:val="0"/>
          <w:sz w:val="22"/>
          <w:szCs w:val="28"/>
        </w:rPr>
      </w:pPr>
    </w:p>
    <w:p>
      <w:pPr>
        <w:spacing w:line="400" w:lineRule="exact"/>
        <w:ind w:firstLine="4419" w:firstLineChars="2009"/>
        <w:jc w:val="left"/>
        <w:rPr>
          <w:rFonts w:ascii="宋体" w:hAnsi="宋体" w:cs="Times New Roman"/>
          <w:color w:val="000000"/>
          <w:kern w:val="0"/>
          <w:sz w:val="22"/>
          <w:szCs w:val="28"/>
        </w:rPr>
      </w:pPr>
      <w:r>
        <w:rPr>
          <w:rFonts w:hint="eastAsia" w:ascii="宋体" w:hAnsi="宋体" w:cs="Times New Roman"/>
          <w:color w:val="000000"/>
          <w:kern w:val="0"/>
          <w:sz w:val="22"/>
          <w:szCs w:val="28"/>
        </w:rPr>
        <w:t>投标人（公章）：</w:t>
      </w:r>
      <w:r>
        <w:rPr>
          <w:rFonts w:hint="eastAsia" w:ascii="宋体" w:hAnsi="宋体" w:cs="Times New Roman"/>
          <w:color w:val="000000"/>
          <w:kern w:val="0"/>
          <w:sz w:val="22"/>
          <w:szCs w:val="28"/>
          <w:u w:val="single"/>
        </w:rPr>
        <w:t xml:space="preserve">                          </w:t>
      </w:r>
    </w:p>
    <w:p>
      <w:pPr>
        <w:spacing w:line="400" w:lineRule="exact"/>
        <w:ind w:firstLine="4419" w:firstLineChars="2009"/>
        <w:jc w:val="left"/>
        <w:rPr>
          <w:rFonts w:ascii="宋体" w:hAnsi="宋体" w:cs="Times New Roman"/>
          <w:color w:val="000000"/>
          <w:kern w:val="0"/>
          <w:sz w:val="22"/>
          <w:szCs w:val="28"/>
          <w:u w:val="single"/>
        </w:rPr>
      </w:pPr>
      <w:r>
        <w:rPr>
          <w:rFonts w:hint="eastAsia" w:ascii="宋体" w:hAnsi="宋体" w:cs="Times New Roman"/>
          <w:color w:val="000000"/>
          <w:kern w:val="0"/>
          <w:sz w:val="22"/>
          <w:szCs w:val="28"/>
        </w:rPr>
        <w:t>日   期：</w:t>
      </w:r>
      <w:r>
        <w:rPr>
          <w:rFonts w:hint="eastAsia" w:ascii="宋体" w:hAnsi="宋体" w:cs="Times New Roman"/>
          <w:color w:val="000000"/>
          <w:kern w:val="0"/>
          <w:sz w:val="22"/>
          <w:szCs w:val="28"/>
          <w:u w:val="single"/>
        </w:rPr>
        <w:t xml:space="preserve">                                </w:t>
      </w:r>
    </w:p>
    <w:p>
      <w:pPr>
        <w:spacing w:line="400" w:lineRule="exact"/>
        <w:rPr>
          <w:color w:val="000000"/>
        </w:rPr>
      </w:pPr>
    </w:p>
    <w:p>
      <w:pPr>
        <w:spacing w:line="400" w:lineRule="exact"/>
        <w:ind w:left="843" w:hanging="843" w:hangingChars="350"/>
        <w:jc w:val="left"/>
        <w:rPr>
          <w:rFonts w:ascii="宋体" w:hAnsi="宋体" w:cs="Times New Roman"/>
          <w:b/>
          <w:color w:val="000000"/>
          <w:sz w:val="24"/>
          <w:szCs w:val="21"/>
        </w:rPr>
      </w:pPr>
      <w:r>
        <w:rPr>
          <w:rFonts w:hint="eastAsia" w:ascii="宋体" w:hAnsi="宋体" w:cs="Times New Roman"/>
          <w:b/>
          <w:color w:val="000000"/>
          <w:sz w:val="24"/>
          <w:szCs w:val="21"/>
        </w:rPr>
        <w:t>注：1、从业人员、营业收入、资产总额填报上一年度数据，无上一年度数据的新成立企业可不填报。</w:t>
      </w:r>
    </w:p>
    <w:p>
      <w:pPr>
        <w:spacing w:line="400" w:lineRule="exact"/>
        <w:ind w:left="1315" w:leftChars="250" w:hanging="790" w:hangingChars="328"/>
        <w:jc w:val="left"/>
        <w:rPr>
          <w:rFonts w:ascii="宋体" w:hAnsi="宋体" w:cs="Times New Roman"/>
          <w:b/>
          <w:color w:val="000000"/>
          <w:sz w:val="24"/>
          <w:szCs w:val="21"/>
        </w:rPr>
      </w:pPr>
      <w:r>
        <w:rPr>
          <w:rFonts w:hint="eastAsia" w:ascii="宋体" w:hAnsi="宋体" w:cs="Times New Roman"/>
          <w:b/>
          <w:color w:val="000000"/>
          <w:sz w:val="24"/>
          <w:szCs w:val="21"/>
        </w:rPr>
        <w:t>2、本项目不接受联合体投标。</w:t>
      </w:r>
    </w:p>
    <w:p>
      <w:pPr>
        <w:rPr>
          <w:color w:val="000000"/>
          <w:highlight w:val="none"/>
        </w:rPr>
      </w:pPr>
    </w:p>
    <w:p>
      <w:pPr>
        <w:pStyle w:val="17"/>
        <w:rPr>
          <w:color w:val="000000"/>
        </w:rPr>
      </w:pPr>
    </w:p>
    <w:p>
      <w:pPr>
        <w:widowControl w:val="0"/>
        <w:numPr>
          <w:ilvl w:val="0"/>
          <w:numId w:val="0"/>
        </w:numPr>
        <w:ind w:leftChars="0"/>
        <w:jc w:val="both"/>
        <w:rPr>
          <w:rFonts w:hint="default"/>
          <w:lang w:val="en-US" w:eastAsia="zh-CN"/>
        </w:rPr>
      </w:pPr>
    </w:p>
    <w:p>
      <w:pPr>
        <w:pStyle w:val="20"/>
        <w:rPr>
          <w:rFonts w:hint="default"/>
          <w:lang w:val="en-US" w:eastAsia="zh-CN"/>
        </w:rPr>
      </w:pPr>
    </w:p>
    <w:p>
      <w:pPr>
        <w:pStyle w:val="20"/>
        <w:ind w:left="0" w:leftChars="0" w:firstLine="0" w:firstLineChars="0"/>
        <w:rPr>
          <w:rFonts w:hint="default"/>
          <w:lang w:val="en-US" w:eastAsia="zh-CN"/>
        </w:rPr>
      </w:pPr>
    </w:p>
    <w:p>
      <w:pPr>
        <w:pStyle w:val="2"/>
        <w:jc w:val="center"/>
        <w:rPr>
          <w:rFonts w:hint="eastAsia"/>
          <w:szCs w:val="16"/>
          <w:lang w:val="zh-CN" w:eastAsia="zh-CN"/>
        </w:rPr>
      </w:pPr>
      <w:r>
        <w:rPr>
          <w:rFonts w:hint="eastAsia"/>
          <w:sz w:val="36"/>
          <w:szCs w:val="24"/>
          <w:lang w:val="zh-CN" w:eastAsia="zh-CN"/>
        </w:rPr>
        <w:t>意见反馈方式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imes New Roman" w:hAnsi="Times New Roman" w:cs="Times New Roman"/>
          <w:sz w:val="24"/>
          <w:szCs w:val="20"/>
          <w:lang w:val="zh-CN" w:eastAsia="zh-CN"/>
        </w:rPr>
      </w:pPr>
      <w:r>
        <w:rPr>
          <w:rFonts w:hint="eastAsia" w:ascii="Times New Roman" w:hAnsi="Times New Roman" w:cs="Times New Roman"/>
          <w:sz w:val="24"/>
          <w:szCs w:val="20"/>
          <w:lang w:val="en-US" w:eastAsia="zh-CN"/>
        </w:rPr>
        <w:t>一、</w:t>
      </w:r>
      <w:r>
        <w:rPr>
          <w:rFonts w:hint="eastAsia" w:ascii="Times New Roman" w:hAnsi="Times New Roman" w:cs="Times New Roman"/>
          <w:sz w:val="24"/>
          <w:szCs w:val="20"/>
          <w:lang w:val="zh-CN" w:eastAsia="zh-CN"/>
        </w:rPr>
        <w:t xml:space="preserve">对采购需求提出相关意见（应说明理由）应客观公正、实事求是，供应商可以在公示期内向采购人或采购代理机构提交相关意见。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imes New Roman" w:hAnsi="Times New Roman" w:cs="Times New Roman"/>
          <w:sz w:val="24"/>
          <w:szCs w:val="20"/>
          <w:lang w:val="zh-CN" w:eastAsia="zh-CN"/>
        </w:rPr>
      </w:pPr>
      <w:r>
        <w:rPr>
          <w:rFonts w:hint="eastAsia" w:ascii="Times New Roman" w:hAnsi="Times New Roman" w:cs="Times New Roman"/>
          <w:sz w:val="24"/>
          <w:szCs w:val="20"/>
          <w:lang w:val="zh-CN" w:eastAsia="zh-CN"/>
        </w:rPr>
        <w:t xml:space="preserve">二、需求公示的目的：就采购需求的公正性与专业性征询各潜在供应商的意见，无论是否反馈意见均不影响供应商参与征集。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imes New Roman" w:hAnsi="Times New Roman" w:cs="Times New Roman"/>
          <w:sz w:val="24"/>
          <w:szCs w:val="20"/>
          <w:lang w:val="zh-CN" w:eastAsia="zh-CN"/>
        </w:rPr>
      </w:pPr>
      <w:r>
        <w:rPr>
          <w:rFonts w:hint="eastAsia" w:ascii="Times New Roman" w:hAnsi="Times New Roman" w:cs="Times New Roman"/>
          <w:sz w:val="24"/>
          <w:szCs w:val="20"/>
          <w:lang w:val="zh-CN" w:eastAsia="zh-CN"/>
        </w:rPr>
        <w:t>三、征集的供应商为本项目备选供应商，磋商小组从符合条件的供应商中选择确定三家</w:t>
      </w:r>
      <w:r>
        <w:rPr>
          <w:rFonts w:hint="eastAsia" w:ascii="Times New Roman" w:hAnsi="Times New Roman" w:cs="Times New Roman"/>
          <w:sz w:val="24"/>
          <w:szCs w:val="20"/>
          <w:lang w:val="en-US" w:eastAsia="zh-CN"/>
        </w:rPr>
        <w:t>及</w:t>
      </w:r>
      <w:r>
        <w:rPr>
          <w:rFonts w:hint="eastAsia" w:ascii="Times New Roman" w:hAnsi="Times New Roman" w:cs="Times New Roman"/>
          <w:sz w:val="24"/>
          <w:szCs w:val="20"/>
          <w:lang w:val="zh-CN" w:eastAsia="zh-CN"/>
        </w:rPr>
        <w:t>以上供应商参与</w:t>
      </w:r>
      <w:r>
        <w:rPr>
          <w:rFonts w:hint="eastAsia" w:ascii="Times New Roman" w:hAnsi="Times New Roman" w:cs="Times New Roman"/>
          <w:sz w:val="24"/>
          <w:szCs w:val="20"/>
          <w:lang w:val="en-US" w:eastAsia="zh-CN"/>
        </w:rPr>
        <w:t>磋商</w:t>
      </w:r>
      <w:r>
        <w:rPr>
          <w:rFonts w:hint="eastAsia" w:ascii="Times New Roman" w:hAnsi="Times New Roman" w:cs="Times New Roman"/>
          <w:sz w:val="24"/>
          <w:szCs w:val="20"/>
          <w:lang w:val="zh-CN" w:eastAsia="zh-CN"/>
        </w:rPr>
        <w:t>。如供应商受邀请后无故不参加竞争性</w:t>
      </w:r>
      <w:r>
        <w:rPr>
          <w:rFonts w:hint="eastAsia" w:ascii="Times New Roman" w:hAnsi="Times New Roman" w:cs="Times New Roman"/>
          <w:sz w:val="24"/>
          <w:szCs w:val="20"/>
          <w:lang w:val="en-US" w:eastAsia="zh-CN"/>
        </w:rPr>
        <w:t>磋商</w:t>
      </w:r>
      <w:r>
        <w:rPr>
          <w:rFonts w:hint="eastAsia" w:ascii="Times New Roman" w:hAnsi="Times New Roman" w:cs="Times New Roman"/>
          <w:sz w:val="24"/>
          <w:szCs w:val="20"/>
          <w:lang w:val="zh-CN" w:eastAsia="zh-CN"/>
        </w:rPr>
        <w:t>，将被列入</w:t>
      </w:r>
      <w:r>
        <w:rPr>
          <w:rFonts w:hint="eastAsia" w:ascii="Times New Roman" w:hAnsi="Times New Roman" w:cs="Times New Roman"/>
          <w:sz w:val="24"/>
          <w:szCs w:val="20"/>
          <w:lang w:val="en-US" w:eastAsia="zh-CN"/>
        </w:rPr>
        <w:t>阳新县招投标监</w:t>
      </w:r>
      <w:r>
        <w:rPr>
          <w:rFonts w:hint="eastAsia" w:ascii="Times New Roman" w:hAnsi="Times New Roman" w:cs="Times New Roman"/>
          <w:sz w:val="24"/>
          <w:szCs w:val="20"/>
          <w:lang w:val="zh-CN" w:eastAsia="zh-CN"/>
        </w:rPr>
        <w:t xml:space="preserve">管部门不诚信供应商名单。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imes New Roman" w:hAnsi="Times New Roman" w:cs="Times New Roman"/>
          <w:sz w:val="24"/>
          <w:szCs w:val="20"/>
          <w:lang w:val="zh-CN" w:eastAsia="zh-CN"/>
        </w:rPr>
      </w:pPr>
      <w:r>
        <w:rPr>
          <w:rFonts w:hint="eastAsia" w:ascii="Times New Roman" w:hAnsi="Times New Roman" w:cs="Times New Roman"/>
          <w:sz w:val="24"/>
          <w:szCs w:val="20"/>
          <w:lang w:val="zh-CN" w:eastAsia="zh-CN"/>
        </w:rPr>
        <w:t>四、有意参与本项目的潜在供应商可在公示期内将相关意见</w:t>
      </w:r>
      <w:r>
        <w:rPr>
          <w:rFonts w:hint="eastAsia" w:ascii="Times New Roman" w:hAnsi="Times New Roman" w:cs="Times New Roman"/>
          <w:sz w:val="24"/>
          <w:szCs w:val="20"/>
          <w:lang w:val="en-US" w:eastAsia="zh-CN"/>
        </w:rPr>
        <w:t>及报名纸质审查资料递交</w:t>
      </w:r>
      <w:r>
        <w:rPr>
          <w:rFonts w:hint="eastAsia"/>
          <w:sz w:val="24"/>
          <w:szCs w:val="24"/>
          <w:lang w:val="en-US" w:eastAsia="zh-CN"/>
        </w:rPr>
        <w:t>代理公司</w:t>
      </w:r>
      <w:r>
        <w:rPr>
          <w:rFonts w:hint="eastAsia" w:ascii="Times New Roman" w:hAnsi="Times New Roman" w:cs="Times New Roman"/>
          <w:sz w:val="24"/>
          <w:szCs w:val="20"/>
          <w:lang w:val="zh-CN"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zh-CN" w:eastAsia="zh-CN"/>
        </w:rPr>
        <w:t>五、报名资料至少应当包含以下内容： 1.供应商报名表（格式见附件）。 2.</w:t>
      </w:r>
      <w:r>
        <w:rPr>
          <w:rFonts w:hint="eastAsia" w:ascii="Times New Roman" w:hAnsi="Times New Roman" w:cs="Times New Roman"/>
          <w:sz w:val="24"/>
          <w:szCs w:val="20"/>
          <w:lang w:val="en-US" w:eastAsia="zh-CN"/>
        </w:rPr>
        <w:t>资格</w:t>
      </w:r>
      <w:r>
        <w:rPr>
          <w:rFonts w:hint="eastAsia" w:ascii="Times New Roman" w:hAnsi="Times New Roman" w:cs="Times New Roman"/>
          <w:sz w:val="24"/>
          <w:szCs w:val="20"/>
          <w:lang w:val="zh-CN" w:eastAsia="zh-CN"/>
        </w:rPr>
        <w:t>基本条件，提供下列材料： （1）具有独立承担民事责任的能力； （2）具有良好的商业信誉和健全的财务会计制度； （3）具有履行合同所必需的设备和专业技术能力； （4）有依法缴纳税收和社会保障资金的良好记录； （5）参加</w:t>
      </w:r>
      <w:r>
        <w:rPr>
          <w:rFonts w:hint="eastAsia" w:ascii="Times New Roman" w:hAnsi="Times New Roman" w:cs="Times New Roman"/>
          <w:sz w:val="24"/>
          <w:szCs w:val="20"/>
          <w:lang w:val="en-US" w:eastAsia="zh-CN"/>
        </w:rPr>
        <w:t>企业</w:t>
      </w:r>
      <w:r>
        <w:rPr>
          <w:rFonts w:hint="eastAsia" w:ascii="Times New Roman" w:hAnsi="Times New Roman" w:cs="Times New Roman"/>
          <w:sz w:val="24"/>
          <w:szCs w:val="20"/>
          <w:lang w:val="zh-CN" w:eastAsia="zh-CN"/>
        </w:rPr>
        <w:t>采购活动前三年内，在经营活动中没有重大违法记录； （6）法律、行政法规规定的其他条件。</w:t>
      </w:r>
      <w:r>
        <w:rPr>
          <w:rFonts w:hint="eastAsia" w:ascii="Times New Roman" w:hAnsi="Times New Roman" w:cs="Times New Roman"/>
          <w:sz w:val="24"/>
          <w:szCs w:val="20"/>
          <w:lang w:val="en-US" w:eastAsia="zh-CN"/>
        </w:rPr>
        <w:t>3.</w:t>
      </w:r>
      <w:r>
        <w:rPr>
          <w:rFonts w:hint="eastAsia" w:ascii="Times New Roman" w:hAnsi="Times New Roman" w:cs="Times New Roman"/>
          <w:sz w:val="24"/>
          <w:szCs w:val="20"/>
          <w:lang w:val="zh-CN" w:eastAsia="zh-CN"/>
        </w:rPr>
        <w:t>未被列入"信用中国"网站(www.creditchina.gov.cn)失信被执行人、重大税收违法失信主体、"中国政府采购网"（www.ccgp.gov.cn）政府采购严重违法失信行为记录名单的网页截图。</w:t>
      </w:r>
      <w:r>
        <w:rPr>
          <w:rFonts w:hint="eastAsia" w:ascii="Times New Roman" w:hAnsi="Times New Roman" w:cs="Times New Roman"/>
          <w:sz w:val="24"/>
          <w:szCs w:val="20"/>
          <w:lang w:val="en-US" w:eastAsia="zh-CN"/>
        </w:rPr>
        <w:t>4.非联合体</w:t>
      </w:r>
      <w:r>
        <w:rPr>
          <w:rFonts w:hint="eastAsia" w:ascii="Times New Roman" w:hAnsi="Times New Roman" w:cs="Times New Roman"/>
          <w:sz w:val="24"/>
          <w:szCs w:val="20"/>
          <w:lang w:val="zh-CN" w:eastAsia="zh-CN"/>
        </w:rPr>
        <w:t>书面声明函。</w:t>
      </w:r>
      <w:r>
        <w:rPr>
          <w:rFonts w:hint="eastAsia" w:ascii="Times New Roman" w:hAnsi="Times New Roman" w:cs="Times New Roman"/>
          <w:sz w:val="24"/>
          <w:szCs w:val="20"/>
          <w:lang w:val="en-US" w:eastAsia="zh-CN"/>
        </w:rPr>
        <w:t>5.中小企业声明函等。</w:t>
      </w:r>
    </w:p>
    <w:p>
      <w:pPr>
        <w:pStyle w:val="20"/>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长城仿宋">
    <w:altName w:val="黑体"/>
    <w:panose1 w:val="00000000000000000000"/>
    <w:charset w:val="86"/>
    <w:family w:val="decorative"/>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8F86D"/>
    <w:multiLevelType w:val="singleLevel"/>
    <w:tmpl w:val="B818F86D"/>
    <w:lvl w:ilvl="0" w:tentative="0">
      <w:start w:val="6"/>
      <w:numFmt w:val="decimal"/>
      <w:suff w:val="nothing"/>
      <w:lvlText w:val="%1、"/>
      <w:lvlJc w:val="left"/>
    </w:lvl>
  </w:abstractNum>
  <w:abstractNum w:abstractNumId="1">
    <w:nsid w:val="FB803055"/>
    <w:multiLevelType w:val="singleLevel"/>
    <w:tmpl w:val="FB803055"/>
    <w:lvl w:ilvl="0" w:tentative="0">
      <w:start w:val="1"/>
      <w:numFmt w:val="chineseCounting"/>
      <w:suff w:val="nothing"/>
      <w:lvlText w:val="（%1）"/>
      <w:lvlJc w:val="left"/>
      <w:rPr>
        <w:rFonts w:hint="eastAsia"/>
      </w:rPr>
    </w:lvl>
  </w:abstractNum>
  <w:abstractNum w:abstractNumId="2">
    <w:nsid w:val="5F180020"/>
    <w:multiLevelType w:val="multilevel"/>
    <w:tmpl w:val="5F180020"/>
    <w:lvl w:ilvl="0" w:tentative="0">
      <w:start w:val="2"/>
      <w:numFmt w:val="decimal"/>
      <w:pStyle w:val="4"/>
      <w:lvlText w:val="%1."/>
      <w:lvlJc w:val="left"/>
      <w:pPr>
        <w:ind w:left="432" w:hanging="432"/>
      </w:pPr>
      <w:rPr>
        <w:rFonts w:hint="default" w:ascii="宋体" w:hAnsi="宋体" w:eastAsia="宋体" w:cs="宋体"/>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A0OTkyZGRlNjM1N2E5OWQ1OTZiNmJhZDhiMTAifQ=="/>
  </w:docVars>
  <w:rsids>
    <w:rsidRoot w:val="07AF30A1"/>
    <w:rsid w:val="007617FB"/>
    <w:rsid w:val="011275B0"/>
    <w:rsid w:val="0188164D"/>
    <w:rsid w:val="067C1396"/>
    <w:rsid w:val="07AF30A1"/>
    <w:rsid w:val="07DD06CB"/>
    <w:rsid w:val="09CA7793"/>
    <w:rsid w:val="0B3A23DF"/>
    <w:rsid w:val="0F9939CE"/>
    <w:rsid w:val="112C5303"/>
    <w:rsid w:val="13EF5CBE"/>
    <w:rsid w:val="144A201E"/>
    <w:rsid w:val="148D16D7"/>
    <w:rsid w:val="158E537A"/>
    <w:rsid w:val="16470370"/>
    <w:rsid w:val="17580E73"/>
    <w:rsid w:val="1D8A78CB"/>
    <w:rsid w:val="259D2570"/>
    <w:rsid w:val="27255EA9"/>
    <w:rsid w:val="29365FF5"/>
    <w:rsid w:val="2B1F1F29"/>
    <w:rsid w:val="2B373264"/>
    <w:rsid w:val="30FD42DC"/>
    <w:rsid w:val="312403B2"/>
    <w:rsid w:val="314754C4"/>
    <w:rsid w:val="329315DA"/>
    <w:rsid w:val="34C21558"/>
    <w:rsid w:val="363A44C1"/>
    <w:rsid w:val="365378BA"/>
    <w:rsid w:val="39387C26"/>
    <w:rsid w:val="3CAC736E"/>
    <w:rsid w:val="3CF33547"/>
    <w:rsid w:val="3DFC1FD2"/>
    <w:rsid w:val="3E735636"/>
    <w:rsid w:val="3F9C1E75"/>
    <w:rsid w:val="43F24A09"/>
    <w:rsid w:val="45EF249E"/>
    <w:rsid w:val="4DAE5A6A"/>
    <w:rsid w:val="50540565"/>
    <w:rsid w:val="541274A9"/>
    <w:rsid w:val="565A3D3A"/>
    <w:rsid w:val="57F80A5F"/>
    <w:rsid w:val="59754523"/>
    <w:rsid w:val="5C6B6CA2"/>
    <w:rsid w:val="5EB36A3D"/>
    <w:rsid w:val="618859B5"/>
    <w:rsid w:val="66DA4B7B"/>
    <w:rsid w:val="685A35F0"/>
    <w:rsid w:val="69A50E62"/>
    <w:rsid w:val="6CAB7197"/>
    <w:rsid w:val="6F765F9D"/>
    <w:rsid w:val="6FFC054C"/>
    <w:rsid w:val="704E746E"/>
    <w:rsid w:val="70611D3B"/>
    <w:rsid w:val="70BD2D71"/>
    <w:rsid w:val="713B7C54"/>
    <w:rsid w:val="73A72E5B"/>
    <w:rsid w:val="7430324B"/>
    <w:rsid w:val="76193866"/>
    <w:rsid w:val="783E5194"/>
    <w:rsid w:val="7CFD6071"/>
    <w:rsid w:val="7D48273C"/>
    <w:rsid w:val="7D8468BD"/>
    <w:rsid w:val="7E80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6"/>
    <w:qFormat/>
    <w:uiPriority w:val="0"/>
    <w:pPr>
      <w:keepNext/>
      <w:keepLines/>
      <w:numPr>
        <w:ilvl w:val="0"/>
        <w:numId w:val="1"/>
      </w:numPr>
      <w:tabs>
        <w:tab w:val="left" w:pos="420"/>
      </w:tabs>
      <w:spacing w:before="340" w:beforeLines="0" w:beforeAutospacing="0" w:after="330" w:afterLines="0" w:afterAutospacing="0" w:line="576" w:lineRule="auto"/>
      <w:ind w:left="432" w:hanging="432"/>
      <w:jc w:val="left"/>
      <w:outlineLvl w:val="0"/>
    </w:pPr>
    <w:rPr>
      <w:rFonts w:ascii="Calibri" w:hAnsi="Calibri" w:eastAsia="仿宋" w:cs="Times New Roman"/>
      <w:b/>
      <w:kern w:val="44"/>
      <w:sz w:val="32"/>
      <w:szCs w:val="22"/>
    </w:rPr>
  </w:style>
  <w:style w:type="paragraph" w:styleId="5">
    <w:name w:val="heading 2"/>
    <w:basedOn w:val="1"/>
    <w:next w:val="1"/>
    <w:link w:val="25"/>
    <w:semiHidden/>
    <w:unhideWhenUsed/>
    <w:qFormat/>
    <w:uiPriority w:val="0"/>
    <w:pPr>
      <w:keepNext/>
      <w:keepLines/>
      <w:numPr>
        <w:ilvl w:val="1"/>
        <w:numId w:val="1"/>
      </w:numPr>
      <w:tabs>
        <w:tab w:val="left" w:pos="0"/>
      </w:tabs>
      <w:spacing w:before="260" w:after="260" w:line="416" w:lineRule="auto"/>
      <w:ind w:left="575" w:hanging="575"/>
      <w:jc w:val="left"/>
      <w:outlineLvl w:val="1"/>
    </w:pPr>
    <w:rPr>
      <w:rFonts w:ascii="Cambria" w:hAnsi="Cambria" w:eastAsia="宋体" w:cs="Times New Roman"/>
      <w:b/>
      <w:bCs/>
      <w:sz w:val="28"/>
      <w:szCs w:val="32"/>
    </w:rPr>
  </w:style>
  <w:style w:type="paragraph" w:styleId="6">
    <w:name w:val="heading 3"/>
    <w:basedOn w:val="1"/>
    <w:next w:val="1"/>
    <w:link w:val="24"/>
    <w:semiHidden/>
    <w:unhideWhenUsed/>
    <w:qFormat/>
    <w:uiPriority w:val="0"/>
    <w:pPr>
      <w:keepNext/>
      <w:keepLines/>
      <w:spacing w:before="260" w:after="260" w:line="416" w:lineRule="auto"/>
      <w:outlineLvl w:val="2"/>
    </w:pPr>
    <w:rPr>
      <w:rFonts w:ascii="Tahoma" w:hAnsi="Tahoma" w:eastAsia="宋体"/>
      <w:b/>
      <w:bCs/>
      <w:sz w:val="32"/>
      <w:szCs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宋体" w:cs="Times New Roman"/>
      <w:b/>
      <w:sz w:val="24"/>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pPr>
  </w:style>
  <w:style w:type="paragraph" w:styleId="3">
    <w:name w:val="Body Text 2"/>
    <w:basedOn w:val="1"/>
    <w:qFormat/>
    <w:uiPriority w:val="0"/>
    <w:rPr>
      <w:rFonts w:ascii="宋体" w:hAnsi="宋体"/>
      <w:b/>
      <w:bCs/>
      <w:sz w:val="28"/>
    </w:rPr>
  </w:style>
  <w:style w:type="paragraph" w:styleId="13">
    <w:name w:val="toc 7"/>
    <w:basedOn w:val="1"/>
    <w:next w:val="1"/>
    <w:qFormat/>
    <w:uiPriority w:val="0"/>
    <w:pPr>
      <w:ind w:left="2520" w:leftChars="1200"/>
    </w:pPr>
  </w:style>
  <w:style w:type="paragraph" w:styleId="14">
    <w:name w:val="Normal Indent"/>
    <w:basedOn w:val="1"/>
    <w:qFormat/>
    <w:uiPriority w:val="99"/>
    <w:pPr>
      <w:ind w:firstLine="420"/>
    </w:pPr>
  </w:style>
  <w:style w:type="paragraph" w:styleId="15">
    <w:name w:val="Body Text Indent"/>
    <w:basedOn w:val="1"/>
    <w:next w:val="1"/>
    <w:unhideWhenUsed/>
    <w:qFormat/>
    <w:uiPriority w:val="99"/>
    <w:pPr>
      <w:spacing w:after="120"/>
      <w:ind w:left="420" w:leftChars="200"/>
    </w:pPr>
    <w:rPr>
      <w:rFonts w:ascii="Calibri" w:hAnsi="Calibri" w:cs="Times New Roman"/>
      <w:kern w:val="0"/>
      <w:sz w:val="20"/>
      <w:szCs w:val="20"/>
    </w:rPr>
  </w:style>
  <w:style w:type="paragraph" w:styleId="16">
    <w:name w:val="Plain Text"/>
    <w:basedOn w:val="1"/>
    <w:qFormat/>
    <w:uiPriority w:val="99"/>
    <w:rPr>
      <w:rFonts w:ascii="宋体" w:hAnsi="Courier New" w:cs="Times New Roman"/>
      <w:kern w:val="0"/>
      <w:sz w:val="20"/>
      <w:szCs w:val="21"/>
    </w:rPr>
  </w:style>
  <w:style w:type="paragraph" w:styleId="17">
    <w:name w:val="toc 1"/>
    <w:basedOn w:val="1"/>
    <w:next w:val="1"/>
    <w:unhideWhenUsed/>
    <w:qFormat/>
    <w:uiPriority w:val="39"/>
    <w:pPr>
      <w:widowControl/>
      <w:spacing w:line="440" w:lineRule="exact"/>
      <w:jc w:val="left"/>
    </w:pPr>
    <w:rPr>
      <w:rFonts w:eastAsia="黑体"/>
      <w:b/>
      <w:kern w:val="0"/>
      <w:sz w:val="28"/>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qFormat/>
    <w:uiPriority w:val="0"/>
    <w:pPr>
      <w:spacing w:before="240" w:after="60"/>
      <w:jc w:val="center"/>
      <w:outlineLvl w:val="0"/>
    </w:pPr>
    <w:rPr>
      <w:rFonts w:ascii="Cambria" w:hAnsi="Cambria" w:eastAsia="方正小标宋简体" w:cs="Times New Roman"/>
      <w:b/>
      <w:bCs/>
      <w:sz w:val="32"/>
      <w:szCs w:val="32"/>
    </w:rPr>
  </w:style>
  <w:style w:type="paragraph" w:styleId="20">
    <w:name w:val="Body Text First Indent 2"/>
    <w:basedOn w:val="15"/>
    <w:qFormat/>
    <w:uiPriority w:val="99"/>
    <w:pPr>
      <w:ind w:firstLine="420" w:firstLineChars="200"/>
    </w:pPr>
    <w:rPr>
      <w:rFonts w:ascii="Calibri" w:hAnsi="Calibri" w:eastAsia="宋体" w:cs="Times New Roman"/>
      <w:sz w:val="28"/>
      <w:szCs w:val="24"/>
    </w:rPr>
  </w:style>
  <w:style w:type="paragraph" w:customStyle="1" w:styleId="23">
    <w:name w:val="表格文字"/>
    <w:basedOn w:val="1"/>
    <w:qFormat/>
    <w:uiPriority w:val="0"/>
    <w:pPr>
      <w:spacing w:before="25" w:after="25"/>
      <w:jc w:val="left"/>
    </w:pPr>
    <w:rPr>
      <w:bCs/>
      <w:spacing w:val="10"/>
      <w:kern w:val="0"/>
      <w:sz w:val="24"/>
    </w:rPr>
  </w:style>
  <w:style w:type="character" w:customStyle="1" w:styleId="24">
    <w:name w:val="标题 3 Char"/>
    <w:basedOn w:val="22"/>
    <w:link w:val="6"/>
    <w:qFormat/>
    <w:uiPriority w:val="9"/>
    <w:rPr>
      <w:rFonts w:ascii="Tahoma" w:hAnsi="Tahoma" w:eastAsia="宋体"/>
      <w:b/>
      <w:bCs/>
      <w:sz w:val="32"/>
      <w:szCs w:val="32"/>
    </w:rPr>
  </w:style>
  <w:style w:type="character" w:customStyle="1" w:styleId="25">
    <w:name w:val="标题 2 Char1"/>
    <w:link w:val="5"/>
    <w:qFormat/>
    <w:uiPriority w:val="9"/>
    <w:rPr>
      <w:rFonts w:ascii="Arial" w:hAnsi="Arial" w:eastAsia="宋体" w:cs="Times New Roman"/>
      <w:sz w:val="28"/>
      <w:szCs w:val="22"/>
    </w:rPr>
  </w:style>
  <w:style w:type="character" w:customStyle="1" w:styleId="26">
    <w:name w:val="标题 1 Char"/>
    <w:basedOn w:val="22"/>
    <w:link w:val="4"/>
    <w:qFormat/>
    <w:uiPriority w:val="9"/>
    <w:rPr>
      <w:rFonts w:ascii="Calibri" w:hAnsi="Calibri" w:eastAsia="仿宋" w:cs="Times New Roman"/>
      <w:bCs/>
      <w:kern w:val="44"/>
      <w:sz w:val="32"/>
      <w:szCs w:val="22"/>
    </w:rPr>
  </w:style>
  <w:style w:type="character" w:customStyle="1" w:styleId="27">
    <w:name w:val="font51"/>
    <w:basedOn w:val="22"/>
    <w:qFormat/>
    <w:uiPriority w:val="0"/>
    <w:rPr>
      <w:rFonts w:hint="eastAsia" w:ascii="宋体" w:hAnsi="宋体" w:eastAsia="宋体" w:cs="宋体"/>
      <w:color w:val="000000"/>
      <w:sz w:val="20"/>
      <w:szCs w:val="20"/>
      <w:u w:val="none"/>
    </w:rPr>
  </w:style>
  <w:style w:type="character" w:customStyle="1" w:styleId="28">
    <w:name w:val="font41"/>
    <w:basedOn w:val="22"/>
    <w:qFormat/>
    <w:uiPriority w:val="0"/>
    <w:rPr>
      <w:rFonts w:hint="eastAsia" w:ascii="宋体" w:hAnsi="宋体" w:eastAsia="宋体" w:cs="宋体"/>
      <w:b/>
      <w:bCs/>
      <w:color w:val="000000"/>
      <w:sz w:val="20"/>
      <w:szCs w:val="20"/>
      <w:u w:val="none"/>
    </w:rPr>
  </w:style>
  <w:style w:type="character" w:customStyle="1" w:styleId="29">
    <w:name w:val="font91"/>
    <w:basedOn w:val="22"/>
    <w:qFormat/>
    <w:uiPriority w:val="0"/>
    <w:rPr>
      <w:rFonts w:hint="eastAsia" w:ascii="宋体" w:hAnsi="宋体" w:eastAsia="宋体" w:cs="宋体"/>
      <w:color w:val="000000"/>
      <w:sz w:val="20"/>
      <w:szCs w:val="20"/>
      <w:u w:val="none"/>
    </w:rPr>
  </w:style>
  <w:style w:type="character" w:customStyle="1" w:styleId="30">
    <w:name w:val="font141"/>
    <w:basedOn w:val="22"/>
    <w:qFormat/>
    <w:uiPriority w:val="0"/>
    <w:rPr>
      <w:rFonts w:hint="eastAsia" w:ascii="宋体" w:hAnsi="宋体" w:eastAsia="宋体" w:cs="宋体"/>
      <w:color w:val="FF0000"/>
      <w:sz w:val="20"/>
      <w:szCs w:val="20"/>
      <w:u w:val="none"/>
    </w:rPr>
  </w:style>
  <w:style w:type="character" w:customStyle="1" w:styleId="31">
    <w:name w:val="font61"/>
    <w:basedOn w:val="22"/>
    <w:qFormat/>
    <w:uiPriority w:val="0"/>
    <w:rPr>
      <w:rFonts w:hint="eastAsia" w:ascii="宋体" w:hAnsi="宋体" w:eastAsia="宋体" w:cs="宋体"/>
      <w:color w:val="000000"/>
      <w:sz w:val="20"/>
      <w:szCs w:val="20"/>
      <w:u w:val="none"/>
    </w:rPr>
  </w:style>
  <w:style w:type="character" w:customStyle="1" w:styleId="32">
    <w:name w:val="font151"/>
    <w:basedOn w:val="22"/>
    <w:qFormat/>
    <w:uiPriority w:val="0"/>
    <w:rPr>
      <w:rFonts w:ascii="仿宋" w:hAnsi="仿宋" w:eastAsia="仿宋" w:cs="仿宋"/>
      <w:color w:val="000000"/>
      <w:sz w:val="20"/>
      <w:szCs w:val="20"/>
      <w:u w:val="none"/>
    </w:rPr>
  </w:style>
  <w:style w:type="character" w:customStyle="1" w:styleId="33">
    <w:name w:val="font131"/>
    <w:basedOn w:val="22"/>
    <w:qFormat/>
    <w:uiPriority w:val="0"/>
    <w:rPr>
      <w:rFonts w:hint="eastAsia" w:ascii="宋体" w:hAnsi="宋体" w:eastAsia="宋体" w:cs="宋体"/>
      <w:color w:val="000000"/>
      <w:sz w:val="20"/>
      <w:szCs w:val="20"/>
      <w:u w:val="none"/>
    </w:rPr>
  </w:style>
  <w:style w:type="character" w:customStyle="1" w:styleId="34">
    <w:name w:val="font71"/>
    <w:basedOn w:val="22"/>
    <w:qFormat/>
    <w:uiPriority w:val="0"/>
    <w:rPr>
      <w:rFonts w:hint="eastAsia" w:ascii="宋体" w:hAnsi="宋体" w:eastAsia="宋体" w:cs="宋体"/>
      <w:color w:val="000000"/>
      <w:sz w:val="20"/>
      <w:szCs w:val="20"/>
      <w:u w:val="none"/>
    </w:rPr>
  </w:style>
  <w:style w:type="character" w:customStyle="1" w:styleId="35">
    <w:name w:val="font142"/>
    <w:basedOn w:val="22"/>
    <w:qFormat/>
    <w:uiPriority w:val="0"/>
    <w:rPr>
      <w:rFonts w:hint="eastAsia" w:ascii="宋体" w:hAnsi="宋体" w:eastAsia="宋体" w:cs="宋体"/>
      <w:color w:val="FF0000"/>
      <w:sz w:val="20"/>
      <w:szCs w:val="20"/>
      <w:u w:val="none"/>
    </w:rPr>
  </w:style>
  <w:style w:type="character" w:customStyle="1" w:styleId="36">
    <w:name w:val="font31"/>
    <w:basedOn w:val="22"/>
    <w:qFormat/>
    <w:uiPriority w:val="0"/>
    <w:rPr>
      <w:rFonts w:hint="eastAsia" w:ascii="宋体" w:hAnsi="宋体" w:eastAsia="宋体" w:cs="宋体"/>
      <w:color w:val="000000"/>
      <w:sz w:val="20"/>
      <w:szCs w:val="20"/>
      <w:u w:val="none"/>
    </w:rPr>
  </w:style>
  <w:style w:type="paragraph" w:customStyle="1" w:styleId="37">
    <w:name w:val="列表段落1"/>
    <w:basedOn w:val="1"/>
    <w:qFormat/>
    <w:uiPriority w:val="99"/>
    <w:pPr>
      <w:ind w:firstLine="420" w:firstLineChars="200"/>
    </w:pPr>
    <w:rPr>
      <w:rFonts w:ascii="Times New Roman" w:hAnsi="Times New Roman" w:eastAsia="宋体" w:cs="Times New Roman"/>
      <w:szCs w:val="24"/>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0">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41">
    <w:name w:val="Table Paragraph"/>
    <w:basedOn w:val="1"/>
    <w:qFormat/>
    <w:uiPriority w:val="1"/>
    <w:pPr>
      <w:widowControl w:val="0"/>
      <w:wordWrap/>
      <w:autoSpaceDE w:val="0"/>
      <w:autoSpaceDN w:val="0"/>
      <w:jc w:val="left"/>
    </w:pPr>
    <w:rPr>
      <w:rFonts w:ascii="宋体" w:hAnsi="宋体" w:eastAsia="宋体" w:cs="宋体"/>
      <w:sz w:val="22"/>
      <w:szCs w:val="22"/>
      <w:lang w:val="zh-CN" w:bidi="zh-CN"/>
    </w:rPr>
  </w:style>
  <w:style w:type="paragraph" w:customStyle="1" w:styleId="42">
    <w:name w:val="文档正文"/>
    <w:basedOn w:val="14"/>
    <w:qFormat/>
    <w:uiPriority w:val="0"/>
    <w:pPr>
      <w:adjustRightInd w:val="0"/>
      <w:spacing w:line="312" w:lineRule="atLeast"/>
      <w:ind w:firstLine="567"/>
      <w:textAlignment w:val="baseline"/>
    </w:pPr>
    <w:rPr>
      <w:rFonts w:ascii="长城仿宋" w:eastAsia="长城仿宋"/>
      <w:kern w:val="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4258</Words>
  <Characters>4517</Characters>
  <Lines>0</Lines>
  <Paragraphs>0</Paragraphs>
  <TotalTime>4</TotalTime>
  <ScaleCrop>false</ScaleCrop>
  <LinksUpToDate>false</LinksUpToDate>
  <CharactersWithSpaces>4657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2022-07-24T10:11:00Z</dcterms:created>
  <dc:creator>顺子</dc:creator>
  <cp:lastModifiedBy>刘</cp:lastModifiedBy>
  <cp:lastPrinted>2023-06-30T06:22:00Z</cp:lastPrinted>
  <dcterms:modified xsi:type="dcterms:W3CDTF">2023-10-11T08:00:07Z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C9C5740DB4F644BFA4AD55D8F0058150_13</vt:lpwstr>
  </property>
</Properties>
</file>