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2"/>
          <w:szCs w:val="52"/>
        </w:rPr>
        <w:t>阳新县县</w:t>
      </w:r>
      <w:r>
        <w:rPr>
          <w:rFonts w:cs="Times New Roman" w:asciiTheme="minorEastAsia" w:hAnsiTheme="minorEastAsia"/>
          <w:sz w:val="52"/>
          <w:szCs w:val="52"/>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竞争性磋商文件</w:t>
      </w:r>
    </w:p>
    <w:p>
      <w:pPr>
        <w:jc w:val="center"/>
        <w:rPr>
          <w:rFonts w:cs="Times New Roman" w:asciiTheme="minorEastAsia" w:hAnsiTheme="minorEastAsia"/>
          <w:sz w:val="72"/>
          <w:szCs w:val="20"/>
        </w:rPr>
      </w:pP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ind w:firstLine="600" w:firstLineChars="200"/>
        <w:rPr>
          <w:rFonts w:hint="default" w:cs="Times New Roman" w:asciiTheme="minorEastAsia" w:hAnsiTheme="minorEastAsia" w:eastAsiaTheme="minorEastAsia"/>
          <w:sz w:val="30"/>
          <w:szCs w:val="30"/>
          <w:u w:val="single"/>
          <w:lang w:val="en-US" w:eastAsia="zh-CN"/>
        </w:rPr>
      </w:pPr>
      <w:r>
        <w:rPr>
          <w:rFonts w:cs="Times New Roman" w:asciiTheme="minorEastAsia" w:hAnsiTheme="minorEastAsia"/>
          <w:sz w:val="30"/>
          <w:szCs w:val="30"/>
        </w:rPr>
        <w:t>项目编号：</w:t>
      </w:r>
      <w:r>
        <w:rPr>
          <w:rFonts w:hint="eastAsia" w:cs="Times New Roman" w:asciiTheme="minorEastAsia" w:hAnsiTheme="minorEastAsia"/>
          <w:sz w:val="30"/>
          <w:szCs w:val="30"/>
          <w:u w:val="single"/>
          <w:lang w:val="en-US" w:eastAsia="zh-CN"/>
        </w:rPr>
        <w:t xml:space="preserve">131-2020CG-092                     </w:t>
      </w:r>
    </w:p>
    <w:p>
      <w:pPr>
        <w:ind w:firstLine="600" w:firstLineChars="200"/>
        <w:rPr>
          <w:rFonts w:cs="Times New Roman" w:asciiTheme="minorEastAsia" w:hAnsiTheme="minorEastAsia"/>
          <w:sz w:val="30"/>
          <w:szCs w:val="30"/>
        </w:rPr>
      </w:pPr>
      <w:r>
        <w:rPr>
          <w:rFonts w:hint="eastAsia" w:cs="Times New Roman" w:asciiTheme="minorEastAsia" w:hAnsiTheme="minorEastAsia"/>
          <w:sz w:val="30"/>
          <w:szCs w:val="30"/>
        </w:rPr>
        <w:t>采购人：</w:t>
      </w:r>
      <w:r>
        <w:rPr>
          <w:rFonts w:hint="eastAsia" w:cs="Times New Roman" w:asciiTheme="minorEastAsia" w:hAnsiTheme="minorEastAsia"/>
          <w:sz w:val="30"/>
          <w:szCs w:val="30"/>
          <w:u w:val="single"/>
          <w:lang w:eastAsia="zh-CN"/>
        </w:rPr>
        <w:t>阳新县王英镇高山村村委员会</w:t>
      </w:r>
      <w:r>
        <w:rPr>
          <w:rFonts w:hint="eastAsia" w:cs="Times New Roman" w:asciiTheme="minorEastAsia" w:hAnsiTheme="minorEastAsia"/>
          <w:sz w:val="30"/>
          <w:szCs w:val="30"/>
          <w:u w:val="single"/>
        </w:rPr>
        <w:t xml:space="preserve"> </w:t>
      </w:r>
      <w:r>
        <w:rPr>
          <w:rFonts w:hint="eastAsia" w:cs="Times New Roman" w:asciiTheme="minorEastAsia" w:hAnsiTheme="minorEastAsia"/>
          <w:sz w:val="30"/>
          <w:szCs w:val="30"/>
          <w:u w:val="single"/>
          <w:lang w:val="en-US" w:eastAsia="zh-CN"/>
        </w:rPr>
        <w:t xml:space="preserve">         </w:t>
      </w:r>
      <w:r>
        <w:rPr>
          <w:rFonts w:hint="eastAsia" w:cs="Times New Roman" w:asciiTheme="minorEastAsia" w:hAnsiTheme="minorEastAsia"/>
          <w:sz w:val="30"/>
          <w:szCs w:val="30"/>
          <w:u w:val="single"/>
        </w:rPr>
        <w:t xml:space="preserve"> </w:t>
      </w:r>
    </w:p>
    <w:p>
      <w:pPr>
        <w:ind w:firstLine="600" w:firstLineChars="200"/>
        <w:rPr>
          <w:rFonts w:hint="default" w:cs="Times New Roman" w:asciiTheme="minorEastAsia" w:hAnsiTheme="minorEastAsia"/>
          <w:sz w:val="30"/>
          <w:szCs w:val="30"/>
          <w:lang w:val="en-US"/>
        </w:rPr>
      </w:pPr>
      <w:r>
        <w:rPr>
          <w:rFonts w:cs="Times New Roman" w:asciiTheme="minorEastAsia" w:hAnsiTheme="minorEastAsia"/>
          <w:sz w:val="30"/>
          <w:szCs w:val="30"/>
        </w:rPr>
        <w:t>项目名称：</w:t>
      </w:r>
      <w:r>
        <w:rPr>
          <w:rFonts w:hint="eastAsia" w:cs="Times New Roman" w:asciiTheme="minorEastAsia" w:hAnsiTheme="minorEastAsia"/>
          <w:sz w:val="30"/>
          <w:szCs w:val="30"/>
          <w:u w:val="single"/>
          <w:lang w:val="en-US" w:eastAsia="zh-CN"/>
        </w:rPr>
        <w:t xml:space="preserve">阳新县王英镇高山村美丽家园项目     </w:t>
      </w:r>
    </w:p>
    <w:p>
      <w:pPr>
        <w:ind w:firstLine="600" w:firstLineChars="200"/>
        <w:rPr>
          <w:rFonts w:cs="Times New Roman" w:asciiTheme="minorEastAsia" w:hAnsiTheme="minorEastAsia"/>
          <w:sz w:val="30"/>
          <w:szCs w:val="30"/>
        </w:rPr>
      </w:pPr>
      <w:r>
        <w:rPr>
          <w:rFonts w:cs="Times New Roman" w:asciiTheme="minorEastAsia" w:hAnsiTheme="minorEastAsia"/>
          <w:sz w:val="30"/>
          <w:szCs w:val="30"/>
        </w:rPr>
        <w:t>磋商内容：</w:t>
      </w:r>
      <w:r>
        <w:rPr>
          <w:rFonts w:hint="eastAsia" w:cs="Times New Roman" w:asciiTheme="minorEastAsia" w:hAnsiTheme="minorEastAsia"/>
          <w:sz w:val="30"/>
          <w:szCs w:val="30"/>
          <w:u w:val="single"/>
          <w:lang w:eastAsia="zh-CN"/>
        </w:rPr>
        <w:t>工程施工</w:t>
      </w:r>
      <w:r>
        <w:rPr>
          <w:rFonts w:hint="eastAsia" w:cs="Times New Roman" w:asciiTheme="minorEastAsia" w:hAnsiTheme="minorEastAsia"/>
          <w:sz w:val="30"/>
          <w:szCs w:val="30"/>
          <w:u w:val="single"/>
        </w:rPr>
        <w:t xml:space="preserve">         </w:t>
      </w:r>
    </w:p>
    <w:p>
      <w:pPr>
        <w:rPr>
          <w:rFonts w:cs="Times New Roman" w:asciiTheme="minorEastAsia" w:hAnsiTheme="minorEastAsia"/>
          <w:sz w:val="30"/>
          <w:szCs w:val="30"/>
        </w:rPr>
      </w:pPr>
    </w:p>
    <w:p>
      <w:pPr>
        <w:adjustRightInd w:val="0"/>
        <w:snapToGrid w:val="0"/>
        <w:jc w:val="center"/>
        <w:rPr>
          <w:rFonts w:cs="Times New Roman" w:asciiTheme="minorEastAsia" w:hAnsiTheme="minorEastAsia"/>
          <w:bCs/>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湖北顺成建设工程招标代理有限公司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Times New Roman" w:asciiTheme="minorEastAsia" w:hAnsiTheme="minorEastAsia"/>
          <w:sz w:val="32"/>
          <w:szCs w:val="32"/>
          <w:u w:val="single"/>
        </w:rPr>
        <w:t>20</w:t>
      </w:r>
      <w:r>
        <w:rPr>
          <w:rFonts w:hint="eastAsia" w:cs="Times New Roman" w:asciiTheme="minorEastAsia" w:hAnsiTheme="minorEastAsia"/>
          <w:sz w:val="32"/>
          <w:szCs w:val="32"/>
          <w:u w:val="single"/>
          <w:lang w:val="en-US" w:eastAsia="zh-CN"/>
        </w:rPr>
        <w:t>20</w:t>
      </w:r>
      <w:r>
        <w:rPr>
          <w:rFonts w:hint="eastAsia" w:cs="Times New Roman" w:asciiTheme="minorEastAsia" w:hAnsiTheme="minorEastAsia"/>
          <w:sz w:val="32"/>
          <w:szCs w:val="32"/>
        </w:rPr>
        <w:t xml:space="preserve"> </w:t>
      </w:r>
      <w:r>
        <w:rPr>
          <w:rFonts w:cs="Times New Roman" w:asciiTheme="minorEastAsia" w:hAnsiTheme="minorEastAsia"/>
          <w:sz w:val="32"/>
          <w:szCs w:val="32"/>
        </w:rPr>
        <w:t>年</w:t>
      </w:r>
      <w:r>
        <w:rPr>
          <w:rFonts w:hint="eastAsia" w:cs="Times New Roman" w:asciiTheme="minorEastAsia" w:hAnsiTheme="minorEastAsia"/>
          <w:sz w:val="32"/>
          <w:szCs w:val="32"/>
          <w:u w:val="single"/>
          <w:lang w:val="en-US" w:eastAsia="zh-CN"/>
        </w:rPr>
        <w:t>6</w:t>
      </w:r>
      <w:r>
        <w:rPr>
          <w:rFonts w:cs="Times New Roman" w:asciiTheme="minorEastAsia" w:hAnsiTheme="minorEastAsia"/>
          <w:sz w:val="32"/>
          <w:szCs w:val="32"/>
        </w:rPr>
        <w:t>月</w:t>
      </w:r>
    </w:p>
    <w:p>
      <w:pPr>
        <w:jc w:val="center"/>
        <w:rPr>
          <w:rFonts w:cs="Times New Roman" w:asciiTheme="minorEastAsia" w:hAnsiTheme="minorEastAsia"/>
          <w:b/>
          <w:sz w:val="24"/>
          <w:szCs w:val="24"/>
        </w:rPr>
      </w:pPr>
    </w:p>
    <w:tbl>
      <w:tblPr>
        <w:tblStyle w:val="12"/>
        <w:tblpPr w:leftFromText="180" w:rightFromText="180" w:vertAnchor="text" w:horzAnchor="page" w:tblpX="1709" w:tblpY="4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trPr>
        <w:tc>
          <w:tcPr>
            <w:tcW w:w="8522"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rPr>
              <w:t>项目名称：</w:t>
            </w:r>
            <w:r>
              <w:rPr>
                <w:rFonts w:hint="eastAsia" w:cs="Times New Roman" w:asciiTheme="minorEastAsia" w:hAnsiTheme="minorEastAsia"/>
                <w:b/>
                <w:sz w:val="36"/>
                <w:szCs w:val="36"/>
                <w:lang w:val="en-US" w:eastAsia="zh-CN"/>
              </w:rPr>
              <w:t>阳新县王英镇高山村美丽家园项目</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1"/>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cs="Times New Roman" w:asciiTheme="minorEastAsia" w:hAnsiTheme="minorEastAsia"/>
              <w:bCs/>
              <w:szCs w:val="36"/>
            </w:rPr>
            <w:t>磋商须知</w:t>
          </w:r>
          <w:r>
            <w:tab/>
          </w:r>
          <w:r>
            <w:fldChar w:fldCharType="begin"/>
          </w:r>
          <w:r>
            <w:instrText xml:space="preserve"> PAGEREF _Toc7919 </w:instrText>
          </w:r>
          <w:r>
            <w:fldChar w:fldCharType="separate"/>
          </w:r>
          <w:r>
            <w:t>6</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15</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16</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19</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21</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23</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28</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29</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30</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31</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32</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34</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35</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36</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37</w:t>
          </w:r>
          <w:r>
            <w:fldChar w:fldCharType="end"/>
          </w:r>
          <w:r>
            <w:rPr>
              <w:rFonts w:cs="Times New Roman" w:asciiTheme="minorEastAsia" w:hAnsiTheme="minorEastAsia"/>
              <w:szCs w:val="24"/>
            </w:rPr>
            <w:fldChar w:fldCharType="end"/>
          </w:r>
        </w:p>
        <w:p>
          <w:pPr>
            <w:pStyle w:val="31"/>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40</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bCs/>
          <w:sz w:val="36"/>
          <w:szCs w:val="36"/>
        </w:rPr>
      </w:pPr>
      <w:bookmarkStart w:id="0" w:name="_Toc23991"/>
      <w:r>
        <w:rPr>
          <w:rFonts w:cs="Times New Roman" w:asciiTheme="minorEastAsia" w:hAnsiTheme="minorEastAsia"/>
          <w:b/>
          <w:bCs/>
          <w:sz w:val="36"/>
          <w:szCs w:val="36"/>
        </w:rPr>
        <w:t>第一章 邀请函</w:t>
      </w:r>
      <w:bookmarkEnd w:id="0"/>
    </w:p>
    <w:p>
      <w:pPr>
        <w:spacing w:line="420" w:lineRule="exact"/>
        <w:rPr>
          <w:rFonts w:cs="Times New Roman" w:asciiTheme="minorEastAsia" w:hAnsiTheme="minorEastAsia"/>
          <w:bCs/>
          <w:sz w:val="24"/>
          <w:szCs w:val="24"/>
          <w:lang w:bidi="ar-EG"/>
        </w:rPr>
      </w:pPr>
    </w:p>
    <w:p>
      <w:pPr>
        <w:adjustRightInd w:val="0"/>
        <w:snapToGrid w:val="0"/>
        <w:spacing w:line="360" w:lineRule="auto"/>
        <w:rPr>
          <w:rFonts w:cs="Times New Roman" w:asciiTheme="minorEastAsia" w:hAnsiTheme="minorEastAsia"/>
          <w:sz w:val="24"/>
          <w:szCs w:val="24"/>
          <w:u w:val="single"/>
        </w:rPr>
      </w:pPr>
      <w:r>
        <w:rPr>
          <w:rFonts w:cs="Times New Roman" w:asciiTheme="minorEastAsia" w:hAnsiTheme="minorEastAsia"/>
          <w:bCs/>
          <w:sz w:val="24"/>
          <w:szCs w:val="24"/>
          <w:u w:val="single"/>
          <w:lang w:bidi="ar-EG"/>
        </w:rPr>
        <w:t>（受邀请供应商名称）：</w:t>
      </w:r>
    </w:p>
    <w:p>
      <w:pPr>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磋商小组确定你公司为</w:t>
      </w:r>
      <w:r>
        <w:rPr>
          <w:rFonts w:hint="eastAsia" w:cs="Times New Roman" w:asciiTheme="minorEastAsia" w:hAnsiTheme="minorEastAsia"/>
          <w:sz w:val="24"/>
          <w:szCs w:val="24"/>
          <w:u w:val="single"/>
          <w:lang w:val="en-US" w:eastAsia="zh-CN"/>
        </w:rPr>
        <w:t>阳新县王英镇高山村美丽家园项目</w:t>
      </w:r>
      <w:r>
        <w:rPr>
          <w:rFonts w:cs="Times New Roman" w:asciiTheme="minorEastAsia" w:hAnsiTheme="minorEastAsia"/>
          <w:sz w:val="24"/>
          <w:szCs w:val="24"/>
          <w:u w:val="single"/>
        </w:rPr>
        <w:t>，</w:t>
      </w:r>
      <w:r>
        <w:rPr>
          <w:rFonts w:hint="eastAsia" w:cs="Times New Roman" w:asciiTheme="minorEastAsia" w:hAnsiTheme="minorEastAsia"/>
          <w:sz w:val="24"/>
          <w:szCs w:val="24"/>
          <w:u w:val="single"/>
        </w:rPr>
        <w:t>阳财采计备[20</w:t>
      </w:r>
      <w:r>
        <w:rPr>
          <w:rFonts w:hint="eastAsia" w:cs="Times New Roman" w:asciiTheme="minorEastAsia" w:hAnsiTheme="minorEastAsia"/>
          <w:sz w:val="24"/>
          <w:szCs w:val="24"/>
          <w:u w:val="single"/>
          <w:lang w:val="en-US" w:eastAsia="zh-CN"/>
        </w:rPr>
        <w:t>20</w:t>
      </w:r>
      <w:r>
        <w:rPr>
          <w:rFonts w:hint="eastAsia" w:cs="Times New Roman" w:asciiTheme="minorEastAsia" w:hAnsiTheme="minorEastAsia"/>
          <w:sz w:val="24"/>
          <w:szCs w:val="24"/>
          <w:u w:val="single"/>
        </w:rPr>
        <w:t>]B</w:t>
      </w:r>
      <w:r>
        <w:rPr>
          <w:rFonts w:hint="eastAsia" w:cs="Times New Roman" w:asciiTheme="minorEastAsia" w:hAnsiTheme="minorEastAsia"/>
          <w:sz w:val="24"/>
          <w:szCs w:val="24"/>
          <w:u w:val="single"/>
          <w:lang w:val="en-US" w:eastAsia="zh-CN"/>
        </w:rPr>
        <w:t>68</w:t>
      </w:r>
      <w:r>
        <w:rPr>
          <w:rFonts w:hint="eastAsia" w:cs="Times New Roman" w:asciiTheme="minorEastAsia" w:hAnsiTheme="minorEastAsia"/>
          <w:sz w:val="24"/>
          <w:szCs w:val="24"/>
          <w:u w:val="single"/>
        </w:rPr>
        <w:t>号</w:t>
      </w:r>
      <w:r>
        <w:rPr>
          <w:rFonts w:cs="Times New Roman" w:asciiTheme="minorEastAsia" w:hAnsiTheme="minorEastAsia"/>
          <w:sz w:val="24"/>
          <w:szCs w:val="24"/>
        </w:rPr>
        <w:t>磋商供应商，现邀请你公司参加竞争性磋商。</w:t>
      </w:r>
    </w:p>
    <w:p>
      <w:pPr>
        <w:adjustRightInd w:val="0"/>
        <w:snapToGrid w:val="0"/>
        <w:spacing w:line="360" w:lineRule="auto"/>
        <w:ind w:firstLine="480" w:firstLineChars="200"/>
        <w:rPr>
          <w:rFonts w:hint="default" w:cs="Times New Roman" w:asciiTheme="minorEastAsia" w:hAnsiTheme="minorEastAsia" w:eastAsiaTheme="minorEastAsia"/>
          <w:bCs/>
          <w:sz w:val="24"/>
          <w:szCs w:val="24"/>
          <w:lang w:val="en-US" w:eastAsia="zh-CN" w:bidi="ar-EG"/>
        </w:rPr>
      </w:pPr>
      <w:r>
        <w:rPr>
          <w:rFonts w:cs="Times New Roman" w:asciiTheme="minorEastAsia" w:hAnsiTheme="minorEastAsia"/>
          <w:bCs/>
          <w:sz w:val="24"/>
          <w:szCs w:val="24"/>
          <w:lang w:bidi="ar-EG"/>
        </w:rPr>
        <w:t>一、项目编号：</w:t>
      </w:r>
      <w:r>
        <w:rPr>
          <w:rFonts w:hint="eastAsia" w:cs="Times New Roman" w:asciiTheme="minorEastAsia" w:hAnsiTheme="minorEastAsia"/>
          <w:bCs/>
          <w:sz w:val="24"/>
          <w:szCs w:val="24"/>
          <w:lang w:val="en-US" w:eastAsia="zh-CN" w:bidi="ar-EG"/>
        </w:rPr>
        <w:t xml:space="preserve"> 131-2020CG-092</w:t>
      </w:r>
    </w:p>
    <w:p>
      <w:pPr>
        <w:adjustRightInd w:val="0"/>
        <w:snapToGrid w:val="0"/>
        <w:spacing w:line="360" w:lineRule="auto"/>
        <w:ind w:firstLine="480" w:firstLineChars="200"/>
        <w:rPr>
          <w:rFonts w:cs="Times New Roman" w:asciiTheme="minorEastAsia" w:hAnsiTheme="minorEastAsia"/>
          <w:bCs/>
          <w:sz w:val="24"/>
          <w:szCs w:val="24"/>
          <w:lang w:bidi="ar-EG"/>
        </w:rPr>
      </w:pPr>
      <w:r>
        <w:rPr>
          <w:rFonts w:cs="Times New Roman" w:asciiTheme="minorEastAsia" w:hAnsiTheme="minorEastAsia"/>
          <w:bCs/>
          <w:sz w:val="24"/>
          <w:szCs w:val="24"/>
          <w:lang w:bidi="ar-EG"/>
        </w:rPr>
        <w:t>二、项目名称：</w:t>
      </w:r>
      <w:r>
        <w:rPr>
          <w:rFonts w:hint="eastAsia" w:cs="Times New Roman" w:asciiTheme="minorEastAsia" w:hAnsiTheme="minorEastAsia"/>
          <w:bCs/>
          <w:sz w:val="24"/>
          <w:szCs w:val="24"/>
          <w:lang w:val="en-US" w:eastAsia="zh-CN" w:bidi="ar-EG"/>
        </w:rPr>
        <w:t>阳新县王英镇高山村美丽家园项目</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sz w:val="24"/>
          <w:szCs w:val="24"/>
        </w:rPr>
        <w:t>三、磋商内容：</w:t>
      </w:r>
      <w:r>
        <w:rPr>
          <w:rFonts w:hint="eastAsia" w:cs="Times New Roman" w:asciiTheme="minorEastAsia" w:hAnsiTheme="minorEastAsia"/>
          <w:sz w:val="24"/>
          <w:szCs w:val="24"/>
        </w:rPr>
        <w:t>具体采购内容详见第三章采购需求</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四、采购预算：</w:t>
      </w:r>
      <w:r>
        <w:rPr>
          <w:rFonts w:hint="eastAsia" w:cs="Times New Roman" w:asciiTheme="minorEastAsia" w:hAnsiTheme="minorEastAsia"/>
          <w:bCs/>
          <w:sz w:val="24"/>
          <w:szCs w:val="24"/>
          <w:lang w:val="en-US" w:eastAsia="zh-CN"/>
        </w:rPr>
        <w:t>123.86</w:t>
      </w:r>
      <w:r>
        <w:rPr>
          <w:rFonts w:hint="eastAsia" w:cs="Times New Roman" w:asciiTheme="minorEastAsia" w:hAnsiTheme="minorEastAsia"/>
          <w:bCs/>
          <w:sz w:val="24"/>
          <w:szCs w:val="24"/>
        </w:rPr>
        <w:t>万元</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五、供应商资格条件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（一）应具备《政府采购法》第二十二条第一款之规定的基本条件。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和“中国政府采购”网站（www.ccgp.gov.cn）政府采购严重违法失信行为记录名单。</w:t>
      </w:r>
    </w:p>
    <w:p>
      <w:pPr>
        <w:adjustRightInd w:val="0"/>
        <w:snapToGrid w:val="0"/>
        <w:spacing w:line="360" w:lineRule="auto"/>
        <w:ind w:firstLine="480" w:firstLineChars="200"/>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（三）特定条件：（1）申请人应具有市政公用工程施工总承包叁级及以上资质，安全生产许可证在有效期内</w:t>
      </w:r>
      <w:r>
        <w:rPr>
          <w:rFonts w:hint="eastAsia" w:cs="Times New Roman" w:asciiTheme="minorEastAsia" w:hAnsiTheme="minorEastAsia"/>
          <w:sz w:val="24"/>
          <w:szCs w:val="24"/>
          <w:lang w:eastAsia="zh-CN"/>
        </w:rPr>
        <w:t>。</w:t>
      </w:r>
    </w:p>
    <w:p>
      <w:pPr>
        <w:adjustRightInd w:val="0"/>
        <w:snapToGrid w:val="0"/>
        <w:spacing w:line="360" w:lineRule="auto"/>
        <w:ind w:firstLine="480" w:firstLineChars="200"/>
        <w:rPr>
          <w:rFonts w:hint="eastAsia" w:cs="Times New Roman" w:asciiTheme="minorEastAsia" w:hAnsiTheme="minorEastAsia"/>
          <w:sz w:val="24"/>
          <w:szCs w:val="24"/>
          <w:lang w:eastAsia="zh-CN"/>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2</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申请人近三年（ 201</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 xml:space="preserve"> 年 06月至投标截止时间）至少承担过一个类似市政公用工程业绩（投标人提供的业绩需提供中标公示网上截图、中标通知书</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施工合同、工程竣工验收证书，提供的业绩信息必须同全国建筑市场监管公共服务平台公开的信息一致）</w:t>
      </w:r>
      <w:r>
        <w:rPr>
          <w:rFonts w:hint="eastAsia" w:cs="Times New Roman" w:asciiTheme="minorEastAsia" w:hAnsiTheme="minorEastAsia"/>
          <w:sz w:val="24"/>
          <w:szCs w:val="24"/>
          <w:lang w:eastAsia="zh-CN"/>
        </w:rPr>
        <w:t>。</w:t>
      </w:r>
    </w:p>
    <w:p>
      <w:pPr>
        <w:adjustRightInd w:val="0"/>
        <w:snapToGri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3</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申请人拟派项目经理须具备</w:t>
      </w:r>
      <w:r>
        <w:rPr>
          <w:rFonts w:hint="eastAsia" w:cs="Times New Roman" w:asciiTheme="minorEastAsia" w:hAnsiTheme="minorEastAsia"/>
          <w:sz w:val="24"/>
          <w:szCs w:val="24"/>
          <w:lang w:eastAsia="zh-CN"/>
        </w:rPr>
        <w:t>市政工程</w:t>
      </w:r>
      <w:r>
        <w:rPr>
          <w:rFonts w:hint="eastAsia" w:cs="Times New Roman" w:asciiTheme="minorEastAsia" w:hAnsiTheme="minorEastAsia"/>
          <w:sz w:val="24"/>
          <w:szCs w:val="24"/>
        </w:rPr>
        <w:t>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w:t>
      </w:r>
      <w:r>
        <w:rPr>
          <w:rFonts w:hint="eastAsia" w:cs="Times New Roman" w:asciiTheme="minorEastAsia" w:hAnsiTheme="minorEastAsia"/>
          <w:sz w:val="24"/>
          <w:szCs w:val="24"/>
          <w:lang w:eastAsia="zh-CN"/>
        </w:rPr>
        <w:t>市政工程</w:t>
      </w:r>
      <w:r>
        <w:rPr>
          <w:rFonts w:hint="eastAsia" w:cs="Times New Roman" w:asciiTheme="minorEastAsia" w:hAnsiTheme="minorEastAsia"/>
          <w:sz w:val="24"/>
          <w:szCs w:val="24"/>
        </w:rPr>
        <w:t>相关专业中级工程师及以上职称或注册建造师执业资格；提供所在单位为其缴纳的社保部门出具的社保记录证明及有效的劳动合同。</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w:t>
      </w:r>
      <w:r>
        <w:rPr>
          <w:rFonts w:hint="eastAsia" w:cs="Times New Roman" w:asciiTheme="minorEastAsia" w:hAnsiTheme="minorEastAsia"/>
          <w:sz w:val="24"/>
          <w:szCs w:val="24"/>
          <w:lang w:val="en-US" w:eastAsia="zh-CN"/>
        </w:rPr>
        <w:t>4</w:t>
      </w:r>
      <w:r>
        <w:rPr>
          <w:rFonts w:hint="eastAsia" w:cs="Times New Roman" w:asciiTheme="minorEastAsia" w:hAnsiTheme="minorEastAsia"/>
          <w:sz w:val="24"/>
          <w:szCs w:val="24"/>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（四）本项目不接受联合体形式的投标。</w:t>
      </w:r>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1" w:name="_Toc3039"/>
      <w:r>
        <w:rPr>
          <w:rFonts w:cs="Times New Roman" w:asciiTheme="minorEastAsia" w:hAnsiTheme="minorEastAsia"/>
          <w:color w:val="000000" w:themeColor="text1"/>
          <w:sz w:val="24"/>
          <w14:textFill>
            <w14:solidFill>
              <w14:schemeClr w14:val="tx1"/>
            </w14:solidFill>
          </w14:textFill>
        </w:rPr>
        <w:t>六、是否专门面向中小企业、监狱企业、残疾人福利性单位：否。</w:t>
      </w:r>
      <w:bookmarkEnd w:id="1"/>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2" w:name="_Toc21898"/>
      <w:r>
        <w:rPr>
          <w:rFonts w:cs="Times New Roman" w:asciiTheme="minorEastAsia" w:hAnsiTheme="minorEastAsia"/>
          <w:color w:val="000000" w:themeColor="text1"/>
          <w:sz w:val="24"/>
          <w14:textFill>
            <w14:solidFill>
              <w14:schemeClr w14:val="tx1"/>
            </w14:solidFill>
          </w14:textFill>
        </w:rPr>
        <w:t>七、竞争性磋商文件的获得</w:t>
      </w:r>
      <w:bookmarkEnd w:id="2"/>
    </w:p>
    <w:p>
      <w:pPr>
        <w:adjustRightInd w:val="0"/>
        <w:snapToGrid w:val="0"/>
        <w:spacing w:line="360" w:lineRule="auto"/>
        <w:ind w:firstLine="480"/>
        <w:rPr>
          <w:rFonts w:cs="Times New Roman" w:asciiTheme="minorEastAsia" w:hAnsiTheme="minorEastAsia"/>
          <w:color w:val="000000" w:themeColor="text1"/>
          <w:sz w:val="24"/>
          <w:lang w:bidi="ar-EG"/>
          <w14:textFill>
            <w14:solidFill>
              <w14:schemeClr w14:val="tx1"/>
            </w14:solidFill>
          </w14:textFill>
        </w:rPr>
      </w:pPr>
      <w:r>
        <w:rPr>
          <w:rFonts w:cs="Times New Roman" w:asciiTheme="minorEastAsia" w:hAnsiTheme="minorEastAsia"/>
          <w:color w:val="000000" w:themeColor="text1"/>
          <w:sz w:val="24"/>
          <w:lang w:bidi="ar-EG"/>
          <w14:textFill>
            <w14:solidFill>
              <w14:schemeClr w14:val="tx1"/>
            </w14:solidFill>
          </w14:textFill>
        </w:rPr>
        <w:t>（一）领取时间：</w:t>
      </w:r>
      <w:r>
        <w:rPr>
          <w:rFonts w:hint="eastAsia" w:asciiTheme="minorEastAsia" w:hAnsiTheme="minorEastAsia"/>
          <w:color w:val="000000"/>
          <w:sz w:val="24"/>
          <w:u w:val="single"/>
          <w:lang w:bidi="ar-EG"/>
        </w:rPr>
        <w:t>20</w:t>
      </w:r>
      <w:r>
        <w:rPr>
          <w:rFonts w:hint="eastAsia" w:asciiTheme="minorEastAsia" w:hAnsiTheme="minorEastAsia"/>
          <w:color w:val="000000"/>
          <w:sz w:val="24"/>
          <w:u w:val="single"/>
          <w:lang w:val="en-US" w:eastAsia="zh-CN" w:bidi="ar-EG"/>
        </w:rPr>
        <w:t>20</w:t>
      </w:r>
      <w:r>
        <w:rPr>
          <w:rFonts w:hint="eastAsia" w:asciiTheme="minorEastAsia" w:hAnsiTheme="minorEastAsia"/>
          <w:color w:val="000000"/>
          <w:sz w:val="24"/>
          <w:lang w:bidi="ar-EG"/>
        </w:rPr>
        <w:t>年</w:t>
      </w:r>
      <w:r>
        <w:rPr>
          <w:rFonts w:hint="eastAsia" w:asciiTheme="minorEastAsia" w:hAnsiTheme="minorEastAsia"/>
          <w:color w:val="000000"/>
          <w:sz w:val="24"/>
          <w:u w:val="single"/>
          <w:lang w:val="en-US" w:eastAsia="zh-CN" w:bidi="ar-EG"/>
        </w:rPr>
        <w:t>7</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17</w:t>
      </w:r>
      <w:r>
        <w:rPr>
          <w:rFonts w:asciiTheme="minorEastAsia" w:hAnsiTheme="minorEastAsia"/>
          <w:color w:val="000000"/>
          <w:sz w:val="24"/>
          <w:lang w:bidi="ar-EG"/>
        </w:rPr>
        <w:t>日起至</w:t>
      </w:r>
      <w:r>
        <w:rPr>
          <w:rFonts w:hint="eastAsia" w:asciiTheme="minorEastAsia" w:hAnsiTheme="minorEastAsia"/>
          <w:color w:val="000000"/>
          <w:sz w:val="24"/>
          <w:lang w:val="en-US" w:eastAsia="zh-CN" w:bidi="ar-EG"/>
        </w:rPr>
        <w:t>2020年</w:t>
      </w:r>
      <w:r>
        <w:rPr>
          <w:rFonts w:hint="eastAsia" w:asciiTheme="minorEastAsia" w:hAnsiTheme="minorEastAsia"/>
          <w:color w:val="000000"/>
          <w:sz w:val="24"/>
          <w:u w:val="single"/>
          <w:lang w:val="en-US" w:eastAsia="zh-CN" w:bidi="ar-EG"/>
        </w:rPr>
        <w:t>7</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24</w:t>
      </w:r>
      <w:r>
        <w:rPr>
          <w:rFonts w:asciiTheme="minorEastAsia" w:hAnsiTheme="minorEastAsia"/>
          <w:color w:val="000000"/>
          <w:sz w:val="24"/>
          <w:lang w:bidi="ar-EG"/>
        </w:rPr>
        <w:t>日17时</w:t>
      </w:r>
      <w:r>
        <w:rPr>
          <w:rFonts w:hint="eastAsia" w:asciiTheme="minorEastAsia" w:hAnsiTheme="minorEastAsia"/>
          <w:color w:val="000000"/>
          <w:sz w:val="24"/>
          <w:lang w:bidi="ar-EG"/>
        </w:rPr>
        <w:t>30分</w:t>
      </w:r>
      <w:r>
        <w:rPr>
          <w:rFonts w:asciiTheme="minorEastAsia" w:hAnsiTheme="minorEastAsia"/>
          <w:color w:val="000000"/>
          <w:sz w:val="24"/>
          <w:lang w:bidi="ar-EG"/>
        </w:rPr>
        <w:t>止（工作时间）</w:t>
      </w:r>
      <w:r>
        <w:rPr>
          <w:rFonts w:asciiTheme="minorEastAsia" w:hAnsiTheme="minorEastAsia"/>
          <w:sz w:val="24"/>
        </w:rPr>
        <w:t>。</w:t>
      </w:r>
    </w:p>
    <w:p>
      <w:pPr>
        <w:adjustRightInd w:val="0"/>
        <w:snapToGrid w:val="0"/>
        <w:spacing w:line="360" w:lineRule="auto"/>
        <w:ind w:firstLine="480" w:firstLineChars="200"/>
        <w:rPr>
          <w:rFonts w:asciiTheme="minorEastAsia" w:hAnsiTheme="minorEastAsia"/>
          <w:szCs w:val="28"/>
        </w:rPr>
      </w:pPr>
      <w:r>
        <w:rPr>
          <w:rFonts w:cs="Times New Roman" w:asciiTheme="minorEastAsia" w:hAnsiTheme="minorEastAsia"/>
          <w:color w:val="000000" w:themeColor="text1"/>
          <w:sz w:val="24"/>
          <w:lang w:bidi="ar-EG"/>
          <w14:textFill>
            <w14:solidFill>
              <w14:schemeClr w14:val="tx1"/>
            </w14:solidFill>
          </w14:textFill>
        </w:rPr>
        <w:t>（二）领取方式：</w:t>
      </w:r>
      <w:r>
        <w:rPr>
          <w:rFonts w:hint="eastAsia" w:asciiTheme="minorEastAsia" w:hAnsiTheme="minorEastAsia"/>
          <w:color w:val="FF0000"/>
          <w:sz w:val="24"/>
        </w:rPr>
        <w:t>采购代理公司按磋商小组征集并确定好的供应商发送电子邮件通知其合格，并邀请其前往采购代理公司领取纸质采购文件。本采购文件300元/套。</w:t>
      </w:r>
      <w:r>
        <w:rPr>
          <w:rFonts w:asciiTheme="minorEastAsia" w:hAnsiTheme="minorEastAsia"/>
          <w:sz w:val="24"/>
        </w:rPr>
        <w:t xml:space="preserve"> </w:t>
      </w:r>
    </w:p>
    <w:p>
      <w:pPr>
        <w:adjustRightInd w:val="0"/>
        <w:snapToGrid w:val="0"/>
        <w:spacing w:line="360" w:lineRule="auto"/>
        <w:ind w:firstLine="480"/>
        <w:rPr>
          <w:rFonts w:cs="Times New Roman" w:asciiTheme="minorEastAsia" w:hAnsiTheme="minorEastAsia"/>
          <w:color w:val="000000" w:themeColor="text1"/>
          <w:sz w:val="24"/>
          <w:lang w:val="hr-HR" w:bidi="ar-EG"/>
          <w14:textFill>
            <w14:solidFill>
              <w14:schemeClr w14:val="tx1"/>
            </w14:solidFill>
          </w14:textFill>
        </w:rPr>
      </w:pPr>
      <w:r>
        <w:rPr>
          <w:rFonts w:cs="Times New Roman" w:asciiTheme="minorEastAsia" w:hAnsiTheme="minorEastAsia"/>
          <w:color w:val="000000" w:themeColor="text1"/>
          <w:sz w:val="24"/>
          <w:lang w:val="hr-HR" w:bidi="ar-EG"/>
          <w14:textFill>
            <w14:solidFill>
              <w14:schemeClr w14:val="tx1"/>
            </w14:solidFill>
          </w14:textFill>
        </w:rPr>
        <w:t>七、递交响应文件截止时间</w:t>
      </w:r>
      <w:r>
        <w:rPr>
          <w:rFonts w:hint="eastAsia" w:cs="Times New Roman" w:asciiTheme="minorEastAsia" w:hAnsiTheme="minorEastAsia"/>
          <w:color w:val="000000" w:themeColor="text1"/>
          <w:sz w:val="24"/>
          <w:lang w:val="hr-HR" w:bidi="ar-EG"/>
          <w14:textFill>
            <w14:solidFill>
              <w14:schemeClr w14:val="tx1"/>
            </w14:solidFill>
          </w14:textFill>
        </w:rPr>
        <w:t>、</w:t>
      </w:r>
      <w:r>
        <w:rPr>
          <w:rFonts w:cs="Times New Roman" w:asciiTheme="minorEastAsia" w:hAnsiTheme="minorEastAsia"/>
          <w:color w:val="000000" w:themeColor="text1"/>
          <w:sz w:val="24"/>
          <w:lang w:val="hr-HR" w:bidi="ar-EG"/>
          <w14:textFill>
            <w14:solidFill>
              <w14:schemeClr w14:val="tx1"/>
            </w14:solidFill>
          </w14:textFill>
        </w:rPr>
        <w:t>磋商时间</w:t>
      </w:r>
      <w:r>
        <w:rPr>
          <w:rFonts w:hint="eastAsia" w:cs="Times New Roman" w:asciiTheme="minorEastAsia" w:hAnsiTheme="minorEastAsia"/>
          <w:color w:val="000000" w:themeColor="text1"/>
          <w:sz w:val="24"/>
          <w:lang w:val="hr-HR" w:bidi="ar-EG"/>
          <w14:textFill>
            <w14:solidFill>
              <w14:schemeClr w14:val="tx1"/>
            </w14:solidFill>
          </w14:textFill>
        </w:rPr>
        <w:t>和磋商地点</w:t>
      </w:r>
    </w:p>
    <w:p>
      <w:pPr>
        <w:adjustRightInd w:val="0"/>
        <w:snapToGrid w:val="0"/>
        <w:spacing w:line="360" w:lineRule="auto"/>
        <w:ind w:left="479" w:leftChars="228"/>
        <w:outlineLvl w:val="0"/>
        <w:rPr>
          <w:rFonts w:asciiTheme="minorEastAsia" w:hAnsiTheme="minorEastAsia"/>
          <w:sz w:val="24"/>
        </w:rPr>
      </w:pPr>
      <w:bookmarkStart w:id="3" w:name="_Toc403"/>
      <w:r>
        <w:rPr>
          <w:rFonts w:cs="Times New Roman" w:asciiTheme="minorEastAsia" w:hAnsiTheme="minorEastAsia"/>
          <w:color w:val="000000" w:themeColor="text1"/>
          <w:sz w:val="24"/>
          <w:lang w:val="hr-HR" w:bidi="ar-EG"/>
          <w14:textFill>
            <w14:solidFill>
              <w14:schemeClr w14:val="tx1"/>
            </w14:solidFill>
          </w14:textFill>
        </w:rPr>
        <w:t>递交响应文件截止时间：</w:t>
      </w:r>
      <w:r>
        <w:rPr>
          <w:rFonts w:hint="eastAsia" w:asciiTheme="minorEastAsia" w:hAnsiTheme="minorEastAsia"/>
          <w:color w:val="000000"/>
          <w:sz w:val="24"/>
          <w:u w:val="single"/>
          <w:lang w:bidi="ar-EG"/>
        </w:rPr>
        <w:t>20</w:t>
      </w:r>
      <w:r>
        <w:rPr>
          <w:rFonts w:hint="eastAsia" w:asciiTheme="minorEastAsia" w:hAnsiTheme="minorEastAsia"/>
          <w:color w:val="000000"/>
          <w:sz w:val="24"/>
          <w:u w:val="single"/>
          <w:lang w:val="en-US" w:eastAsia="zh-CN" w:bidi="ar-EG"/>
        </w:rPr>
        <w:t>20</w:t>
      </w:r>
      <w:r>
        <w:rPr>
          <w:rFonts w:hint="eastAsia" w:asciiTheme="minorEastAsia" w:hAnsiTheme="minorEastAsia"/>
          <w:color w:val="000000"/>
          <w:sz w:val="24"/>
          <w:lang w:bidi="ar-EG"/>
        </w:rPr>
        <w:t>年</w:t>
      </w:r>
      <w:r>
        <w:rPr>
          <w:rFonts w:hint="eastAsia" w:asciiTheme="minorEastAsia" w:hAnsiTheme="minorEastAsia"/>
          <w:color w:val="000000"/>
          <w:sz w:val="24"/>
          <w:lang w:val="en-US" w:eastAsia="zh-CN" w:bidi="ar-EG"/>
        </w:rPr>
        <w:t xml:space="preserve"> </w:t>
      </w:r>
      <w:r>
        <w:rPr>
          <w:rFonts w:hint="eastAsia" w:asciiTheme="minorEastAsia" w:hAnsiTheme="minorEastAsia"/>
          <w:color w:val="000000"/>
          <w:sz w:val="24"/>
          <w:u w:val="single"/>
          <w:lang w:val="en-US" w:eastAsia="zh-CN" w:bidi="ar-EG"/>
        </w:rPr>
        <w:t>7</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29</w:t>
      </w:r>
      <w:r>
        <w:rPr>
          <w:rFonts w:asciiTheme="minorEastAsia" w:hAnsiTheme="minorEastAsia"/>
          <w:color w:val="000000"/>
          <w:sz w:val="24"/>
          <w:lang w:bidi="ar-EG"/>
        </w:rPr>
        <w:t>日</w:t>
      </w:r>
      <w:r>
        <w:rPr>
          <w:rFonts w:hint="eastAsia" w:asciiTheme="minorEastAsia" w:hAnsiTheme="minorEastAsia"/>
          <w:sz w:val="24"/>
          <w:u w:val="single"/>
          <w:lang w:val="en-US" w:eastAsia="zh-CN"/>
        </w:rPr>
        <w:t>15</w:t>
      </w:r>
      <w:r>
        <w:rPr>
          <w:rFonts w:asciiTheme="minorEastAsia" w:hAnsiTheme="minorEastAsia"/>
          <w:sz w:val="24"/>
        </w:rPr>
        <w:t>时整（</w:t>
      </w:r>
      <w:r>
        <w:rPr>
          <w:rFonts w:hint="eastAsia" w:asciiTheme="minorEastAsia" w:hAnsiTheme="minorEastAsia"/>
          <w:sz w:val="24"/>
          <w:u w:val="single"/>
          <w:lang w:val="en-US" w:eastAsia="zh-CN"/>
        </w:rPr>
        <w:t>14</w:t>
      </w:r>
      <w:r>
        <w:rPr>
          <w:rFonts w:asciiTheme="minorEastAsia" w:hAnsiTheme="minorEastAsia"/>
          <w:sz w:val="24"/>
        </w:rPr>
        <w:t>时</w:t>
      </w:r>
      <w:r>
        <w:rPr>
          <w:rFonts w:hint="eastAsia" w:asciiTheme="minorEastAsia" w:hAnsiTheme="minorEastAsia"/>
          <w:sz w:val="24"/>
          <w:u w:val="single"/>
          <w:lang w:val="en-US" w:eastAsia="zh-CN"/>
        </w:rPr>
        <w:t>30</w:t>
      </w:r>
      <w:r>
        <w:rPr>
          <w:rFonts w:hint="eastAsia" w:asciiTheme="minorEastAsia" w:hAnsiTheme="minorEastAsia"/>
          <w:sz w:val="24"/>
        </w:rPr>
        <w:t>分</w:t>
      </w:r>
      <w:r>
        <w:rPr>
          <w:rFonts w:asciiTheme="minorEastAsia" w:hAnsiTheme="minorEastAsia"/>
          <w:sz w:val="24"/>
        </w:rPr>
        <w:t>开始接受响应文件）。</w:t>
      </w:r>
      <w:r>
        <w:rPr>
          <w:rFonts w:cs="Times New Roman" w:asciiTheme="minorEastAsia" w:hAnsiTheme="minorEastAsia"/>
          <w:color w:val="FF0000"/>
          <w:sz w:val="24"/>
          <w:lang w:val="hr-HR" w:bidi="ar-EG"/>
        </w:rPr>
        <w:t>递交响应文件截止时间即为磋商时间，逾期送达的响应文件概不接受。</w:t>
      </w:r>
      <w:bookmarkEnd w:id="3"/>
    </w:p>
    <w:p>
      <w:pPr>
        <w:widowControl/>
        <w:adjustRightInd w:val="0"/>
        <w:snapToGrid w:val="0"/>
        <w:spacing w:line="360" w:lineRule="auto"/>
        <w:ind w:firstLine="480" w:firstLineChars="200"/>
        <w:textAlignment w:val="baseline"/>
        <w:rPr>
          <w:rFonts w:asciiTheme="minorEastAsia" w:hAnsiTheme="minorEastAsia"/>
          <w:color w:val="000000" w:themeColor="text1"/>
          <w:sz w:val="24"/>
          <w:lang w:val="hr-HR" w:bidi="ar-EG"/>
          <w14:textFill>
            <w14:solidFill>
              <w14:schemeClr w14:val="tx1"/>
            </w14:solidFill>
          </w14:textFill>
        </w:rPr>
      </w:pPr>
      <w:r>
        <w:rPr>
          <w:rFonts w:hint="eastAsia" w:asciiTheme="minorEastAsia" w:hAnsiTheme="minorEastAsia"/>
          <w:color w:val="000000" w:themeColor="text1"/>
          <w:sz w:val="24"/>
          <w:lang w:bidi="ar-EG"/>
          <w14:textFill>
            <w14:solidFill>
              <w14:schemeClr w14:val="tx1"/>
            </w14:solidFill>
          </w14:textFill>
        </w:rPr>
        <w:t>磋商</w:t>
      </w:r>
      <w:r>
        <w:rPr>
          <w:rFonts w:asciiTheme="minorEastAsia" w:hAnsiTheme="minorEastAsia"/>
          <w:color w:val="000000" w:themeColor="text1"/>
          <w:sz w:val="24"/>
          <w:lang w:val="hr-HR" w:bidi="ar-EG"/>
          <w14:textFill>
            <w14:solidFill>
              <w14:schemeClr w14:val="tx1"/>
            </w14:solidFill>
          </w14:textFill>
        </w:rPr>
        <w:t>响应文件送达地点：</w:t>
      </w:r>
      <w:r>
        <w:rPr>
          <w:rFonts w:hint="eastAsia" w:asciiTheme="minorEastAsia" w:hAnsiTheme="minorEastAsia"/>
          <w:color w:val="000000" w:themeColor="text1"/>
          <w:sz w:val="24"/>
          <w:lang w:val="hr-HR" w:bidi="ar-EG"/>
          <w14:textFill>
            <w14:solidFill>
              <w14:schemeClr w14:val="tx1"/>
            </w14:solidFill>
          </w14:textFill>
        </w:rPr>
        <w:t>阳新县公共资源交易中心</w:t>
      </w:r>
      <w:r>
        <w:rPr>
          <w:rFonts w:hint="eastAsia" w:asciiTheme="minorEastAsia" w:hAnsiTheme="minorEastAsia"/>
          <w:color w:val="000000" w:themeColor="text1"/>
          <w:sz w:val="24"/>
          <w:u w:val="single"/>
          <w:lang w:val="hr-HR" w:bidi="ar-EG"/>
          <w14:textFill>
            <w14:solidFill>
              <w14:schemeClr w14:val="tx1"/>
            </w14:solidFill>
          </w14:textFill>
        </w:rPr>
        <w:t xml:space="preserve"> </w:t>
      </w:r>
      <w:r>
        <w:rPr>
          <w:rFonts w:hint="eastAsia" w:asciiTheme="minorEastAsia" w:hAnsiTheme="minorEastAsia"/>
          <w:color w:val="000000" w:themeColor="text1"/>
          <w:sz w:val="24"/>
          <w:u w:val="single"/>
          <w:lang w:bidi="ar-EG"/>
          <w14:textFill>
            <w14:solidFill>
              <w14:schemeClr w14:val="tx1"/>
            </w14:solidFill>
          </w14:textFill>
        </w:rPr>
        <w:t>2</w:t>
      </w:r>
      <w:r>
        <w:rPr>
          <w:rFonts w:hint="eastAsia" w:asciiTheme="minorEastAsia" w:hAnsiTheme="minorEastAsia"/>
          <w:color w:val="000000" w:themeColor="text1"/>
          <w:sz w:val="24"/>
          <w:u w:val="single"/>
          <w:lang w:val="hr-HR" w:bidi="ar-EG"/>
          <w14:textFill>
            <w14:solidFill>
              <w14:schemeClr w14:val="tx1"/>
            </w14:solidFill>
          </w14:textFill>
        </w:rPr>
        <w:t xml:space="preserve"> </w:t>
      </w:r>
      <w:r>
        <w:rPr>
          <w:rFonts w:hint="eastAsia" w:asciiTheme="minorEastAsia" w:hAnsiTheme="minorEastAsia"/>
          <w:color w:val="000000" w:themeColor="text1"/>
          <w:sz w:val="24"/>
          <w:lang w:val="hr-HR" w:bidi="ar-EG"/>
          <w14:textFill>
            <w14:solidFill>
              <w14:schemeClr w14:val="tx1"/>
            </w14:solidFill>
          </w14:textFill>
        </w:rPr>
        <w:t>楼开标大厅（</w:t>
      </w:r>
      <w:r>
        <w:rPr>
          <w:rFonts w:hint="eastAsia" w:asciiTheme="minorEastAsia" w:hAnsiTheme="minorEastAsia"/>
          <w:sz w:val="24"/>
        </w:rPr>
        <w:t>阳新大道熊家垴安置小区东侧</w:t>
      </w:r>
      <w:r>
        <w:rPr>
          <w:rFonts w:hint="eastAsia" w:asciiTheme="minorEastAsia" w:hAnsiTheme="minorEastAsia"/>
          <w:color w:val="000000" w:themeColor="text1"/>
          <w:sz w:val="24"/>
          <w:lang w:val="hr-HR" w:bidi="ar-EG"/>
          <w14:textFill>
            <w14:solidFill>
              <w14:schemeClr w14:val="tx1"/>
            </w14:solidFill>
          </w14:textFill>
        </w:rPr>
        <w:t>）</w:t>
      </w:r>
    </w:p>
    <w:p>
      <w:pPr>
        <w:widowControl/>
        <w:adjustRightInd w:val="0"/>
        <w:snapToGrid w:val="0"/>
        <w:spacing w:line="360" w:lineRule="auto"/>
        <w:ind w:firstLine="480" w:firstLineChars="200"/>
        <w:textAlignment w:val="baseline"/>
        <w:rPr>
          <w:rFonts w:asciiTheme="minorEastAsia" w:hAnsiTheme="minorEastAsia"/>
          <w:color w:val="000000" w:themeColor="text1"/>
          <w:sz w:val="24"/>
          <w:lang w:val="hr-HR" w:bidi="ar-EG"/>
          <w14:textFill>
            <w14:solidFill>
              <w14:schemeClr w14:val="tx1"/>
            </w14:solidFill>
          </w14:textFill>
        </w:rPr>
      </w:pPr>
      <w:r>
        <w:rPr>
          <w:rFonts w:cs="Times New Roman" w:asciiTheme="minorEastAsia" w:hAnsiTheme="minorEastAsia"/>
          <w:color w:val="000000" w:themeColor="text1"/>
          <w:sz w:val="24"/>
          <w:lang w:val="hr-HR" w:bidi="ar-EG"/>
          <w14:textFill>
            <w14:solidFill>
              <w14:schemeClr w14:val="tx1"/>
            </w14:solidFill>
          </w14:textFill>
        </w:rPr>
        <w:t>八、</w:t>
      </w:r>
      <w:r>
        <w:rPr>
          <w:rFonts w:hint="eastAsia" w:cs="宋体" w:asciiTheme="minorEastAsia" w:hAnsiTheme="minorEastAsia"/>
          <w:color w:val="FF0000"/>
          <w:sz w:val="24"/>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九、询问和质疑</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相关供应商对磋商文件、磋商过程和成交结果有异议的，可在知道或者应知其权益受到损害之日起7个工作日内，向</w:t>
      </w:r>
      <w:r>
        <w:rPr>
          <w:rFonts w:hint="eastAsia" w:cs="Times New Roman" w:asciiTheme="minorEastAsia" w:hAnsiTheme="minorEastAsia"/>
          <w:sz w:val="24"/>
          <w:szCs w:val="24"/>
        </w:rPr>
        <w:t>采购人、采购代理公司</w:t>
      </w:r>
      <w:r>
        <w:rPr>
          <w:rFonts w:cs="Times New Roman" w:asciiTheme="minorEastAsia" w:hAnsiTheme="minorEastAsia"/>
          <w:sz w:val="24"/>
          <w:szCs w:val="24"/>
        </w:rPr>
        <w:t>提出询问和质疑。质疑时请提交书面质疑函一份（法人或负责人）代表签字、加盖单位公章，并附相关证据材料。</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十、公告期限：自磋商公告发布之日起</w:t>
      </w:r>
      <w:r>
        <w:rPr>
          <w:rFonts w:hint="eastAsia" w:cs="Times New Roman" w:asciiTheme="minorEastAsia" w:hAnsiTheme="minorEastAsia"/>
          <w:sz w:val="24"/>
          <w:szCs w:val="24"/>
        </w:rPr>
        <w:t>5</w:t>
      </w:r>
      <w:r>
        <w:rPr>
          <w:rFonts w:cs="Times New Roman" w:asciiTheme="minorEastAsia" w:hAnsiTheme="minorEastAsia"/>
          <w:sz w:val="24"/>
          <w:szCs w:val="24"/>
        </w:rPr>
        <w:t>个工作日。</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十一、联系方式</w:t>
      </w:r>
    </w:p>
    <w:p>
      <w:pPr>
        <w:adjustRightInd w:val="0"/>
        <w:snapToGrid w:val="0"/>
        <w:spacing w:line="360" w:lineRule="auto"/>
        <w:ind w:firstLine="720" w:firstLineChars="300"/>
        <w:outlineLvl w:val="0"/>
        <w:rPr>
          <w:rFonts w:hint="eastAsia" w:cs="Times New Roman" w:asciiTheme="minorEastAsia" w:hAnsiTheme="minorEastAsia"/>
          <w:sz w:val="24"/>
        </w:rPr>
      </w:pPr>
      <w:r>
        <w:rPr>
          <w:rFonts w:hint="eastAsia" w:cs="Times New Roman" w:asciiTheme="minorEastAsia" w:hAnsiTheme="minorEastAsia"/>
          <w:sz w:val="24"/>
          <w:lang w:eastAsia="zh-CN"/>
        </w:rPr>
        <w:t>采购</w:t>
      </w:r>
      <w:r>
        <w:rPr>
          <w:rFonts w:hint="eastAsia" w:cs="Times New Roman" w:asciiTheme="minorEastAsia" w:hAnsiTheme="minorEastAsia"/>
          <w:sz w:val="24"/>
        </w:rPr>
        <w:t>人：</w:t>
      </w:r>
      <w:r>
        <w:rPr>
          <w:rFonts w:hint="eastAsia" w:cs="Times New Roman" w:asciiTheme="minorEastAsia" w:hAnsiTheme="minorEastAsia"/>
          <w:sz w:val="24"/>
          <w:lang w:eastAsia="zh-CN"/>
        </w:rPr>
        <w:t>阳新县王英镇高山村村委员会</w:t>
      </w:r>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eastAsia" w:cs="Times New Roman" w:asciiTheme="minorEastAsia" w:hAnsiTheme="minorEastAsia"/>
          <w:sz w:val="24"/>
          <w:lang w:val="en-US" w:eastAsia="zh-CN"/>
        </w:rPr>
      </w:pPr>
      <w:r>
        <w:rPr>
          <w:rFonts w:hint="eastAsia" w:cs="Times New Roman" w:asciiTheme="minorEastAsia" w:hAnsiTheme="minorEastAsia"/>
          <w:sz w:val="24"/>
        </w:rPr>
        <w:t>联系人：</w:t>
      </w:r>
      <w:r>
        <w:rPr>
          <w:rFonts w:hint="eastAsia" w:cs="Times New Roman" w:asciiTheme="minorEastAsia" w:hAnsiTheme="minorEastAsia"/>
          <w:sz w:val="24"/>
          <w:lang w:eastAsia="zh-CN"/>
        </w:rPr>
        <w:t>尹家鹏</w:t>
      </w:r>
      <w:r>
        <w:rPr>
          <w:rFonts w:hint="eastAsia" w:cs="Times New Roman" w:asciiTheme="minorEastAsia" w:hAnsiTheme="minorEastAsia"/>
          <w:sz w:val="24"/>
          <w:lang w:val="en-US" w:eastAsia="zh-CN"/>
        </w:rPr>
        <w:t xml:space="preserve">     </w:t>
      </w:r>
    </w:p>
    <w:p>
      <w:pPr>
        <w:adjustRightInd w:val="0"/>
        <w:snapToGrid w:val="0"/>
        <w:spacing w:line="360" w:lineRule="auto"/>
        <w:ind w:firstLine="720" w:firstLineChars="300"/>
        <w:outlineLvl w:val="0"/>
        <w:rPr>
          <w:rFonts w:hint="eastAsia" w:cs="Times New Roman" w:asciiTheme="minorEastAsia" w:hAnsiTheme="minorEastAsia"/>
          <w:sz w:val="24"/>
          <w:lang w:val="en-US" w:eastAsia="zh-CN"/>
        </w:rPr>
      </w:pPr>
      <w:r>
        <w:rPr>
          <w:rFonts w:hint="eastAsia" w:cs="Times New Roman" w:asciiTheme="minorEastAsia" w:hAnsiTheme="minorEastAsia"/>
          <w:sz w:val="24"/>
        </w:rPr>
        <w:t>电话：</w:t>
      </w:r>
      <w:r>
        <w:rPr>
          <w:rFonts w:hint="eastAsia" w:cs="Times New Roman" w:asciiTheme="minorEastAsia" w:hAnsiTheme="minorEastAsia"/>
          <w:sz w:val="24"/>
          <w:lang w:val="en-US" w:eastAsia="zh-CN"/>
        </w:rPr>
        <w:t>13872102353</w:t>
      </w:r>
    </w:p>
    <w:p>
      <w:pPr>
        <w:adjustRightInd w:val="0"/>
        <w:snapToGrid w:val="0"/>
        <w:spacing w:line="360" w:lineRule="auto"/>
        <w:ind w:firstLine="720" w:firstLineChars="300"/>
        <w:outlineLvl w:val="0"/>
        <w:rPr>
          <w:rFonts w:cs="Times New Roman" w:asciiTheme="minorEastAsia" w:hAnsiTheme="minorEastAsia"/>
          <w:sz w:val="24"/>
        </w:rPr>
      </w:pPr>
      <w:r>
        <w:rPr>
          <w:rFonts w:hint="eastAsia" w:cs="Times New Roman" w:asciiTheme="minorEastAsia" w:hAnsiTheme="minorEastAsia"/>
          <w:sz w:val="24"/>
        </w:rPr>
        <w:t xml:space="preserve">地址： </w:t>
      </w:r>
      <w:r>
        <w:rPr>
          <w:rFonts w:hint="eastAsia" w:cs="Times New Roman" w:asciiTheme="minorEastAsia" w:hAnsiTheme="minorEastAsia"/>
          <w:sz w:val="24"/>
          <w:lang w:eastAsia="zh-CN"/>
        </w:rPr>
        <w:t>阳新县王英镇高山村华元小区</w:t>
      </w:r>
    </w:p>
    <w:p>
      <w:pPr>
        <w:adjustRightInd w:val="0"/>
        <w:snapToGrid w:val="0"/>
        <w:spacing w:line="360" w:lineRule="auto"/>
        <w:ind w:firstLine="720" w:firstLineChars="300"/>
        <w:outlineLvl w:val="0"/>
        <w:rPr>
          <w:rFonts w:cs="Times New Roman" w:asciiTheme="minorEastAsia" w:hAnsiTheme="minorEastAsia"/>
          <w:sz w:val="24"/>
        </w:rPr>
      </w:pPr>
      <w:bookmarkStart w:id="4" w:name="_Toc7673"/>
      <w:r>
        <w:rPr>
          <w:rFonts w:hint="eastAsia" w:cs="Times New Roman" w:asciiTheme="minorEastAsia" w:hAnsiTheme="minorEastAsia"/>
          <w:sz w:val="24"/>
        </w:rPr>
        <w:t>采购代理机构：湖北顺成建设工程招标代理有限公司</w:t>
      </w:r>
      <w:bookmarkEnd w:id="4"/>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cs="Times New Roman" w:asciiTheme="minorEastAsia" w:hAnsiTheme="minorEastAsia"/>
          <w:sz w:val="24"/>
        </w:rPr>
      </w:pPr>
      <w:bookmarkStart w:id="5" w:name="_Toc1826"/>
      <w:r>
        <w:rPr>
          <w:rFonts w:hint="eastAsia" w:cs="Times New Roman" w:asciiTheme="minorEastAsia" w:hAnsiTheme="minorEastAsia"/>
          <w:sz w:val="24"/>
        </w:rPr>
        <w:t>联系人： 钟威</w:t>
      </w:r>
      <w:bookmarkEnd w:id="5"/>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eastAsia" w:cs="Times New Roman" w:asciiTheme="minorEastAsia" w:hAnsiTheme="minorEastAsia"/>
          <w:sz w:val="24"/>
        </w:rPr>
      </w:pPr>
      <w:bookmarkStart w:id="6" w:name="_Toc18073"/>
      <w:r>
        <w:rPr>
          <w:rFonts w:hint="eastAsia" w:cs="Times New Roman" w:asciiTheme="minorEastAsia" w:hAnsiTheme="minorEastAsia"/>
          <w:sz w:val="24"/>
        </w:rPr>
        <w:t>电话：13972784844</w:t>
      </w:r>
      <w:bookmarkEnd w:id="6"/>
      <w:bookmarkStart w:id="7" w:name="_Toc32676"/>
    </w:p>
    <w:p>
      <w:pPr>
        <w:adjustRightInd w:val="0"/>
        <w:snapToGrid w:val="0"/>
        <w:spacing w:line="360" w:lineRule="auto"/>
        <w:ind w:firstLine="720" w:firstLineChars="300"/>
        <w:outlineLvl w:val="0"/>
        <w:rPr>
          <w:rFonts w:cs="Times New Roman" w:asciiTheme="minorEastAsia" w:hAnsiTheme="minorEastAsia"/>
          <w:sz w:val="24"/>
        </w:rPr>
      </w:pPr>
      <w:r>
        <w:rPr>
          <w:rFonts w:hint="eastAsia" w:cs="Times New Roman" w:asciiTheme="minorEastAsia" w:hAnsiTheme="minorEastAsia"/>
          <w:sz w:val="24"/>
        </w:rPr>
        <w:t>地址：阳新县陵园大道13号，住建局7楼</w:t>
      </w:r>
      <w:bookmarkEnd w:id="7"/>
    </w:p>
    <w:p>
      <w:pPr>
        <w:adjustRightInd w:val="0"/>
        <w:snapToGrid w:val="0"/>
        <w:spacing w:line="360" w:lineRule="auto"/>
        <w:ind w:firstLine="480" w:firstLineChars="200"/>
        <w:outlineLvl w:val="9"/>
        <w:rPr>
          <w:rFonts w:cs="Times New Roman" w:asciiTheme="minorEastAsia" w:hAnsiTheme="minorEastAsia"/>
          <w:sz w:val="24"/>
        </w:rPr>
      </w:pPr>
    </w:p>
    <w:p>
      <w:pPr>
        <w:adjustRightInd w:val="0"/>
        <w:snapToGrid w:val="0"/>
        <w:spacing w:line="360" w:lineRule="auto"/>
        <w:jc w:val="right"/>
        <w:rPr>
          <w:rFonts w:cs="Times New Roman" w:asciiTheme="minorEastAsia" w:hAnsiTheme="minorEastAsia"/>
          <w:sz w:val="24"/>
        </w:rPr>
      </w:pPr>
      <w:r>
        <w:rPr>
          <w:rFonts w:hint="eastAsia" w:cs="Times New Roman" w:asciiTheme="minorEastAsia" w:hAnsiTheme="minorEastAsia"/>
          <w:sz w:val="24"/>
        </w:rPr>
        <w:t>湖北顺成建设工程招标代理有限公司</w:t>
      </w:r>
    </w:p>
    <w:p>
      <w:pPr>
        <w:adjustRightInd w:val="0"/>
        <w:snapToGrid w:val="0"/>
        <w:spacing w:line="360" w:lineRule="auto"/>
        <w:jc w:val="right"/>
        <w:outlineLvl w:val="0"/>
        <w:rPr>
          <w:rFonts w:cs="Times New Roman" w:asciiTheme="minorEastAsia" w:hAnsiTheme="minorEastAsia"/>
          <w:sz w:val="24"/>
        </w:rPr>
      </w:pPr>
      <w:bookmarkStart w:id="8" w:name="_Toc13332"/>
      <w:r>
        <w:rPr>
          <w:rFonts w:hint="eastAsia" w:asciiTheme="minorEastAsia" w:hAnsiTheme="minorEastAsia"/>
          <w:color w:val="000000"/>
          <w:sz w:val="24"/>
          <w:u w:val="single"/>
          <w:lang w:bidi="ar-EG"/>
        </w:rPr>
        <w:t>20</w:t>
      </w:r>
      <w:r>
        <w:rPr>
          <w:rFonts w:hint="eastAsia" w:asciiTheme="minorEastAsia" w:hAnsiTheme="minorEastAsia"/>
          <w:color w:val="000000"/>
          <w:sz w:val="24"/>
          <w:u w:val="single"/>
          <w:lang w:val="en-US" w:eastAsia="zh-CN" w:bidi="ar-EG"/>
        </w:rPr>
        <w:t>20</w:t>
      </w:r>
      <w:r>
        <w:rPr>
          <w:rFonts w:hint="eastAsia" w:asciiTheme="minorEastAsia" w:hAnsiTheme="minorEastAsia"/>
          <w:color w:val="000000"/>
          <w:sz w:val="24"/>
          <w:lang w:bidi="ar-EG"/>
        </w:rPr>
        <w:t>年</w:t>
      </w:r>
      <w:r>
        <w:rPr>
          <w:rFonts w:hint="eastAsia" w:asciiTheme="minorEastAsia" w:hAnsiTheme="minorEastAsia"/>
          <w:color w:val="000000"/>
          <w:sz w:val="24"/>
          <w:u w:val="single"/>
          <w:lang w:val="en-US" w:eastAsia="zh-CN" w:bidi="ar-EG"/>
        </w:rPr>
        <w:t>7</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17</w:t>
      </w:r>
      <w:r>
        <w:rPr>
          <w:rFonts w:asciiTheme="minorEastAsia" w:hAnsiTheme="minorEastAsia"/>
          <w:color w:val="000000"/>
          <w:sz w:val="24"/>
          <w:lang w:bidi="ar-EG"/>
        </w:rPr>
        <w:t>日</w:t>
      </w:r>
      <w:bookmarkEnd w:id="8"/>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9" w:name="_Toc7919"/>
      <w:r>
        <w:rPr>
          <w:rFonts w:cs="Times New Roman" w:asciiTheme="minorEastAsia" w:hAnsiTheme="minorEastAsia"/>
          <w:b/>
          <w:sz w:val="36"/>
          <w:szCs w:val="36"/>
          <w:lang w:val="hr-HR" w:bidi="ar-EG"/>
        </w:rPr>
        <w:t xml:space="preserve">第二章 </w:t>
      </w:r>
      <w:r>
        <w:rPr>
          <w:rFonts w:cs="Times New Roman" w:asciiTheme="minorEastAsia" w:hAnsiTheme="minorEastAsia"/>
          <w:b/>
          <w:bCs/>
          <w:sz w:val="36"/>
          <w:szCs w:val="36"/>
        </w:rPr>
        <w:t>磋商须知</w:t>
      </w:r>
      <w:bookmarkEnd w:id="9"/>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cs="Times New Roman" w:asciiTheme="minorEastAsia" w:hAnsiTheme="minorEastAsia"/>
          <w:sz w:val="32"/>
          <w:szCs w:val="32"/>
        </w:rPr>
        <w:t>磋商须知前附表</w:t>
      </w:r>
    </w:p>
    <w:tbl>
      <w:tblPr>
        <w:tblStyle w:val="1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cs="Times New Roman" w:asciiTheme="minorEastAsia" w:hAnsiTheme="minorEastAsia"/>
                <w:sz w:val="24"/>
              </w:rPr>
            </w:pPr>
            <w:r>
              <w:rPr>
                <w:rFonts w:cs="Times New Roman" w:asciiTheme="minorEastAsia" w:hAnsiTheme="minorEastAsia"/>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项    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cs="Times New Roman" w:asciiTheme="minorEastAsia" w:hAnsiTheme="minorEastAsia"/>
                <w:sz w:val="24"/>
              </w:rPr>
            </w:pPr>
            <w:r>
              <w:rPr>
                <w:rFonts w:cs="Times New Roman" w:asciiTheme="minorEastAsia" w:hAnsiTheme="minorEastAsia"/>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cs="Times New Roman" w:asciiTheme="minorEastAsia" w:hAnsiTheme="minorEastAsia"/>
                <w:color w:val="FF0000"/>
                <w:sz w:val="24"/>
              </w:rPr>
            </w:pPr>
            <w:r>
              <w:rPr>
                <w:rFonts w:hint="eastAsia" w:cs="Times New Roman" w:asciiTheme="minorEastAsia" w:hAnsiTheme="minorEastAsia"/>
                <w:kern w:val="0"/>
                <w:sz w:val="24"/>
                <w:lang w:val="en-US" w:eastAsia="zh-CN"/>
              </w:rPr>
              <w:t>阳新县王英镇高山村美丽家园项目</w:t>
            </w:r>
            <w:r>
              <w:rPr>
                <w:rFonts w:cs="Times New Roman" w:asciiTheme="minorEastAsia" w:hAnsiTheme="minorEastAsia"/>
                <w:kern w:val="0"/>
                <w:sz w:val="24"/>
              </w:rPr>
              <w:fldChar w:fldCharType="begin"/>
            </w:r>
            <w:r>
              <w:rPr>
                <w:rFonts w:cs="Times New Roman" w:asciiTheme="minorEastAsia" w:hAnsiTheme="minorEastAsia"/>
                <w:kern w:val="0"/>
                <w:sz w:val="24"/>
              </w:rPr>
              <w:instrText xml:space="preserve">&lt;MK&gt;pro.projectname &lt;/MK&gt;</w:instrText>
            </w:r>
            <w:r>
              <w:rPr>
                <w:rFonts w:cs="Times New Roman" w:asciiTheme="minorEastAsia" w:hAnsiTheme="minorEastAsia"/>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cs="Times New Roman" w:asciiTheme="minorEastAsia" w:hAnsiTheme="minorEastAsia"/>
                <w:color w:val="FF0000"/>
                <w:sz w:val="24"/>
              </w:rPr>
            </w:pPr>
            <w:r>
              <w:rPr>
                <w:rFonts w:hint="eastAsia" w:cs="Times New Roman" w:asciiTheme="minorEastAsia" w:hAnsiTheme="minorEastAsia"/>
                <w:kern w:val="0"/>
                <w:sz w:val="24"/>
                <w:lang w:val="en-US" w:eastAsia="zh-CN"/>
              </w:rPr>
              <w:t>131-2020CG-092</w:t>
            </w:r>
            <w:bookmarkStart w:id="44" w:name="_GoBack"/>
            <w:bookmarkEnd w:id="44"/>
            <w:r>
              <w:rPr>
                <w:rFonts w:cs="Times New Roman" w:asciiTheme="minorEastAsia" w:hAnsiTheme="minorEastAsia"/>
                <w:kern w:val="0"/>
                <w:sz w:val="24"/>
              </w:rPr>
              <w:fldChar w:fldCharType="begin"/>
            </w:r>
            <w:r>
              <w:rPr>
                <w:rFonts w:cs="Times New Roman" w:asciiTheme="minorEastAsia" w:hAnsiTheme="minorEastAsia"/>
                <w:kern w:val="0"/>
                <w:sz w:val="24"/>
              </w:rPr>
              <w:instrText xml:space="preserve">&lt;MK&gt;pro.schemecode&lt;/MK&gt;</w:instrText>
            </w:r>
            <w:r>
              <w:rPr>
                <w:rFonts w:cs="Times New Roman" w:asciiTheme="minorEastAsia" w:hAnsiTheme="minorEastAsia"/>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采购人</w:t>
            </w:r>
          </w:p>
        </w:tc>
        <w:tc>
          <w:tcPr>
            <w:tcW w:w="5013" w:type="dxa"/>
            <w:tcBorders>
              <w:top w:val="single" w:color="auto" w:sz="4" w:space="0"/>
              <w:left w:val="single" w:color="auto" w:sz="4" w:space="0"/>
              <w:bottom w:val="single" w:color="auto" w:sz="4" w:space="0"/>
            </w:tcBorders>
            <w:vAlign w:val="center"/>
          </w:tcPr>
          <w:p>
            <w:pPr>
              <w:rPr>
                <w:rFonts w:cs="Times New Roman" w:asciiTheme="minorEastAsia" w:hAnsiTheme="minorEastAsia"/>
              </w:rPr>
            </w:pPr>
            <w:r>
              <w:rPr>
                <w:rFonts w:hint="eastAsia" w:cs="Times New Roman" w:asciiTheme="minorEastAsia" w:hAnsiTheme="minorEastAsia"/>
              </w:rPr>
              <w:t>名    称：</w:t>
            </w:r>
            <w:r>
              <w:rPr>
                <w:rFonts w:hint="eastAsia" w:cs="Times New Roman" w:asciiTheme="minorEastAsia" w:hAnsiTheme="minorEastAsia"/>
                <w:lang w:eastAsia="zh-CN"/>
              </w:rPr>
              <w:t>阳新县王英镇高山村村委员会</w:t>
            </w:r>
          </w:p>
          <w:p>
            <w:pPr>
              <w:rPr>
                <w:rFonts w:cs="Times New Roman" w:asciiTheme="minorEastAsia" w:hAnsiTheme="minorEastAsia"/>
              </w:rPr>
            </w:pPr>
            <w:r>
              <w:rPr>
                <w:rFonts w:hint="eastAsia" w:cs="Times New Roman" w:asciiTheme="minorEastAsia" w:hAnsiTheme="minorEastAsia"/>
              </w:rPr>
              <w:t>地    址：</w:t>
            </w:r>
            <w:r>
              <w:rPr>
                <w:rFonts w:hint="eastAsia" w:cs="Times New Roman" w:asciiTheme="minorEastAsia" w:hAnsiTheme="minorEastAsia"/>
                <w:lang w:eastAsia="zh-CN"/>
              </w:rPr>
              <w:t>阳新县王英镇高山村华元小区</w:t>
            </w:r>
          </w:p>
          <w:p>
            <w:pPr>
              <w:rPr>
                <w:rFonts w:cs="Times New Roman" w:asciiTheme="minorEastAsia" w:hAnsiTheme="minorEastAsia"/>
              </w:rPr>
            </w:pPr>
            <w:r>
              <w:rPr>
                <w:rFonts w:hint="eastAsia" w:cs="Times New Roman" w:asciiTheme="minorEastAsia" w:hAnsiTheme="minorEastAsia"/>
              </w:rPr>
              <w:t>联系方式：</w:t>
            </w:r>
            <w:r>
              <w:rPr>
                <w:rFonts w:hint="eastAsia" w:cs="Times New Roman" w:asciiTheme="minorEastAsia" w:hAnsiTheme="minorEastAsia"/>
                <w:lang w:eastAsia="zh-CN"/>
              </w:rPr>
              <w:t>尹家鹏</w:t>
            </w:r>
            <w:r>
              <w:rPr>
                <w:rFonts w:hint="eastAsia" w:cs="Times New Roman" w:asciiTheme="minorEastAsia" w:hAnsiTheme="minorEastAsia"/>
                <w:lang w:val="en-US" w:eastAsia="zh-CN"/>
              </w:rPr>
              <w:t xml:space="preserve">   13872102353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FF0000"/>
                <w:sz w:val="24"/>
              </w:rPr>
            </w:pPr>
            <w:r>
              <w:rPr>
                <w:rFonts w:cs="Times New Roman" w:asciiTheme="minorEastAsia" w:hAnsiTheme="minorEastAsia"/>
                <w:color w:val="FF0000"/>
                <w:sz w:val="24"/>
              </w:rPr>
              <w:t>采购</w:t>
            </w:r>
            <w:r>
              <w:rPr>
                <w:rFonts w:hint="eastAsia" w:cs="Times New Roman" w:asciiTheme="minorEastAsia" w:hAnsiTheme="minorEastAsia"/>
                <w:color w:val="FF0000"/>
                <w:sz w:val="24"/>
              </w:rPr>
              <w:t>代理机构</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cs="Times New Roman" w:asciiTheme="minorEastAsia" w:hAnsiTheme="minorEastAsia"/>
                <w:kern w:val="0"/>
                <w:sz w:val="22"/>
                <w:szCs w:val="21"/>
                <w:lang w:eastAsia="zh-CN"/>
              </w:rPr>
            </w:pPr>
            <w:r>
              <w:rPr>
                <w:rFonts w:hint="eastAsia" w:cs="Times New Roman" w:asciiTheme="minorEastAsia" w:hAnsiTheme="minorEastAsia"/>
                <w:kern w:val="0"/>
                <w:sz w:val="22"/>
                <w:szCs w:val="21"/>
              </w:rPr>
              <w:t>名    称：</w:t>
            </w:r>
            <w:r>
              <w:rPr>
                <w:rFonts w:hint="eastAsia" w:cs="Times New Roman" w:asciiTheme="minorEastAsia" w:hAnsiTheme="minorEastAsia"/>
                <w:kern w:val="0"/>
                <w:sz w:val="22"/>
                <w:szCs w:val="21"/>
                <w:lang w:eastAsia="zh-CN"/>
              </w:rPr>
              <w:t>湖北顺成建设工程招标代理有限公司</w:t>
            </w:r>
          </w:p>
          <w:p>
            <w:pPr>
              <w:ind w:right="-105" w:rightChars="-50"/>
              <w:jc w:val="left"/>
              <w:rPr>
                <w:rFonts w:cs="Times New Roman" w:asciiTheme="minorEastAsia" w:hAnsiTheme="minorEastAsia"/>
                <w:kern w:val="0"/>
                <w:sz w:val="22"/>
                <w:szCs w:val="21"/>
              </w:rPr>
            </w:pPr>
            <w:r>
              <w:rPr>
                <w:rFonts w:hint="eastAsia" w:cs="Times New Roman" w:asciiTheme="minorEastAsia" w:hAnsiTheme="minorEastAsia"/>
                <w:kern w:val="0"/>
                <w:sz w:val="22"/>
                <w:szCs w:val="21"/>
              </w:rPr>
              <w:t>地　　址：阳新县陵园大道13号，住建局7楼</w:t>
            </w:r>
          </w:p>
          <w:p>
            <w:pPr>
              <w:ind w:right="-105" w:rightChars="-50"/>
              <w:jc w:val="left"/>
              <w:rPr>
                <w:rFonts w:cs="Times New Roman" w:asciiTheme="minorEastAsia" w:hAnsiTheme="minorEastAsia"/>
                <w:sz w:val="22"/>
                <w:szCs w:val="21"/>
              </w:rPr>
            </w:pPr>
            <w:r>
              <w:rPr>
                <w:rFonts w:hint="eastAsia" w:cs="Times New Roman" w:asciiTheme="minorEastAsia" w:hAnsiTheme="minorEastAsia"/>
                <w:kern w:val="0"/>
                <w:sz w:val="22"/>
                <w:szCs w:val="21"/>
              </w:rPr>
              <w:t>联系方式：</w:t>
            </w:r>
            <w:r>
              <w:rPr>
                <w:rFonts w:hint="eastAsia" w:cs="Times New Roman" w:asciiTheme="minorEastAsia" w:hAnsiTheme="minorEastAsia"/>
                <w:kern w:val="0"/>
                <w:sz w:val="22"/>
                <w:szCs w:val="21"/>
                <w:lang w:eastAsia="zh-CN"/>
              </w:rPr>
              <w:t>钟威</w:t>
            </w:r>
            <w:r>
              <w:rPr>
                <w:rFonts w:hint="eastAsia" w:cs="Times New Roman" w:asciiTheme="minorEastAsia" w:hAnsiTheme="minorEastAsia"/>
                <w:kern w:val="0"/>
                <w:sz w:val="22"/>
                <w:szCs w:val="21"/>
                <w:lang w:val="en-US" w:eastAsia="zh-CN"/>
              </w:rPr>
              <w:t xml:space="preserve">   13972784844</w:t>
            </w:r>
            <w:r>
              <w:rPr>
                <w:rFonts w:cs="Times New Roman" w:asciiTheme="minorEastAsia" w:hAnsiTheme="minorEastAsia"/>
                <w:kern w:val="0"/>
                <w:sz w:val="22"/>
                <w:szCs w:val="21"/>
              </w:rPr>
              <w:fldChar w:fldCharType="begin"/>
            </w:r>
            <w:r>
              <w:rPr>
                <w:rFonts w:cs="Times New Roman" w:asciiTheme="minorEastAsia" w:hAnsiTheme="minorEastAsia"/>
                <w:kern w:val="0"/>
                <w:sz w:val="22"/>
                <w:szCs w:val="21"/>
              </w:rPr>
              <w:instrText xml:space="preserve">&lt;MK&gt;pro.mobile&lt;/MK&gt;</w:instrText>
            </w:r>
            <w:r>
              <w:rPr>
                <w:rFonts w:cs="Times New Roman" w:asciiTheme="minorEastAsia" w:hAnsiTheme="minorEastAsia"/>
                <w:kern w:val="0"/>
                <w:sz w:val="22"/>
                <w:szCs w:val="21"/>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是否专门面向中小企业、</w:t>
            </w:r>
            <w:r>
              <w:rPr>
                <w:rFonts w:cs="Times New Roman" w:asciiTheme="minorEastAsia" w:hAnsiTheme="minorEastAsia"/>
                <w:color w:val="000000" w:themeColor="text1"/>
                <w:sz w:val="24"/>
                <w14:textFill>
                  <w14:solidFill>
                    <w14:schemeClr w14:val="tx1"/>
                  </w14:solidFill>
                </w14:textFill>
              </w:rPr>
              <w:t>监狱企业、残疾人福利性单位</w:t>
            </w:r>
          </w:p>
        </w:tc>
        <w:tc>
          <w:tcPr>
            <w:tcW w:w="5013"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kern w:val="0"/>
                <w:sz w:val="24"/>
              </w:rPr>
            </w:pPr>
            <w:r>
              <w:rPr>
                <w:rFonts w:cs="Times New Roman" w:asciiTheme="minorEastAsia" w:hAnsiTheme="minorEastAsia"/>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000000"/>
                <w:sz w:val="24"/>
              </w:rPr>
            </w:pPr>
            <w:r>
              <w:rPr>
                <w:rFonts w:cs="Times New Roman" w:asciiTheme="minorEastAsia" w:hAnsiTheme="minorEastAsia"/>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color w:val="000000"/>
                <w:sz w:val="24"/>
              </w:rPr>
            </w:pPr>
            <w:r>
              <w:rPr>
                <w:rFonts w:cs="Times New Roman" w:asciiTheme="minorEastAsia" w:hAnsiTheme="minorEastAsia"/>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2%</w:t>
            </w:r>
          </w:p>
        </w:tc>
      </w:tr>
    </w:tbl>
    <w:p>
      <w:pPr>
        <w:widowControl/>
        <w:jc w:val="left"/>
        <w:rPr>
          <w:rFonts w:cs="Times New Roman" w:asciiTheme="minorEastAsia" w:hAnsiTheme="minorEastAsia"/>
          <w:bCs/>
          <w:color w:val="000000" w:themeColor="text1"/>
          <w:sz w:val="24"/>
          <w14:textFill>
            <w14:solidFill>
              <w14:schemeClr w14:val="tx1"/>
            </w14:solidFill>
          </w14:textFill>
        </w:rPr>
      </w:pPr>
    </w:p>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br w:type="textWrapping"/>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2.3“集中采购机构”是指：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2.4“磋商文件”是指：竞争性磋商文件。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w:t>
      </w:r>
      <w:r>
        <w:rPr>
          <w:rFonts w:hint="eastAsia" w:cs="Times New Roman" w:asciiTheme="minorEastAsia" w:hAnsiTheme="minorEastAsia"/>
          <w:bCs/>
          <w:sz w:val="24"/>
          <w:szCs w:val="24"/>
          <w:lang w:eastAsia="zh-CN"/>
        </w:rPr>
        <w:t>截图</w:t>
      </w:r>
      <w:r>
        <w:rPr>
          <w:rFonts w:cs="Times New Roman" w:asciiTheme="minorEastAsia" w:hAnsiTheme="minorEastAsia"/>
          <w:bCs/>
          <w:sz w:val="24"/>
          <w:szCs w:val="24"/>
        </w:rPr>
        <w:t>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30"/>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Gc6zRAAAACQEAAA8AAAAAAAAAAQAgAAAAIgAAAGRycy9kb3ducmV2LnhtbFBLAQIU&#10;ABQAAAAIAIdO4kCCP8wbwQEAAGsDAAAOAAAAAAAAAAEAIAAAACABAABkcnMvZTJvRG9jLnhtbFBL&#10;BQYAAAAABgAGAFkBAABT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4uAobVAAAACAEAAA8AAAAAAAAAAQAgAAAAIgAAAGRycy9kb3ducmV2LnhtbFBLAQIU&#10;ABQAAAAIAIdO4kA0xDYWvQEAAGsDAAAOAAAAAAAAAAEAIAAAACQBAABkcnMvZTJvRG9jLnhtbFBL&#10;BQYAAAAABgAGAFkBAABT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kdN+1QAAAAkB&#10;AAAPAAAAAAAAAAEAIAAAACIAAABkcnMvZG93bnJldi54bWxQSwECFAAUAAAACACHTuJAXl7GWawB&#10;AABOAwAADgAAAAAAAAABACAAAAAkAQAAZHJzL2Uyb0RvYy54bWxQSwUGAAAAAAYABgBZAQAAQgUA&#10;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5.1响应文件以及与集中采购机构和采购人就有关磋商的所有来往函电均应使用简体中文。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5.4如因供应商只填写和提供了本文件要求的部分内容和附件，磋商小组有权拒绝其补充和磋商。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不限于以下内容,应该有的必须提供,如未提供,磋商小组有权拒绝其响应文件：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1）磋商书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6. 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本项目磋商内容自磋商之日算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在特殊情况下，在原磋商有效期满之前，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可向供应商提出延长磋商有效期的要求。这种要求与答复均应采用书面形式。供应商可以拒绝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的要求，但其响应文件在原有效期期满后将不再有效。同意延长磋商有效期的供应商不允许修改其响应文件。</w:t>
      </w:r>
    </w:p>
    <w:p>
      <w:pPr>
        <w:spacing w:line="440" w:lineRule="exact"/>
        <w:outlineLvl w:val="9"/>
        <w:rPr>
          <w:rFonts w:cs="Times New Roman" w:asciiTheme="minorEastAsia" w:hAnsiTheme="minorEastAsia"/>
          <w:b/>
          <w:sz w:val="24"/>
          <w:szCs w:val="24"/>
        </w:rPr>
      </w:pPr>
    </w:p>
    <w:p>
      <w:pPr>
        <w:spacing w:line="440" w:lineRule="exact"/>
        <w:outlineLvl w:val="0"/>
        <w:rPr>
          <w:rFonts w:cs="Times New Roman" w:asciiTheme="minorEastAsia" w:hAnsiTheme="minorEastAsia"/>
          <w:sz w:val="24"/>
          <w:szCs w:val="24"/>
        </w:rPr>
      </w:pPr>
      <w:bookmarkStart w:id="10" w:name="_Toc24488"/>
      <w:r>
        <w:rPr>
          <w:rFonts w:cs="Times New Roman" w:asciiTheme="minorEastAsia" w:hAnsiTheme="minorEastAsia"/>
          <w:sz w:val="24"/>
          <w:szCs w:val="24"/>
        </w:rPr>
        <w:t>四、报价要求</w:t>
      </w:r>
      <w:bookmarkEnd w:id="10"/>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12.2响应文件的信封上应写明:项目编号、项目名称、磋商内容、供应商名称。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13.1所有响应文件应于第一章“竞争性磋商邀请函”中规定的时间前递交到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六、磋商小组的组成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15.磋商小组成员由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七、磋商的步骤</w:t>
      </w:r>
    </w:p>
    <w:p>
      <w:pPr>
        <w:spacing w:line="440" w:lineRule="exact"/>
        <w:ind w:left="360" w:hanging="360" w:hangingChars="150"/>
        <w:rPr>
          <w:rFonts w:hint="eastAsia" w:cs="Times New Roman" w:asciiTheme="minorEastAsia" w:hAnsiTheme="minorEastAsia" w:eastAsiaTheme="minorEastAsia"/>
          <w:bCs/>
          <w:sz w:val="24"/>
          <w:szCs w:val="24"/>
          <w:lang w:eastAsia="zh-CN"/>
        </w:rPr>
      </w:pPr>
      <w:r>
        <w:rPr>
          <w:rFonts w:cs="Times New Roman" w:asciiTheme="minorEastAsia" w:hAnsiTheme="minorEastAsia"/>
          <w:bCs/>
          <w:sz w:val="24"/>
          <w:szCs w:val="24"/>
        </w:rPr>
        <w:t xml:space="preserve">16. </w:t>
      </w:r>
      <w:r>
        <w:rPr>
          <w:rFonts w:cs="Times New Roman" w:asciiTheme="minorEastAsia" w:hAnsiTheme="minorEastAsia"/>
          <w:bCs/>
          <w:color w:val="FF0000"/>
          <w:sz w:val="24"/>
          <w:szCs w:val="24"/>
        </w:rPr>
        <w:t>供应商授权代表或其项目相关的商务技术人员</w:t>
      </w:r>
      <w:r>
        <w:rPr>
          <w:rFonts w:cs="Times New Roman" w:asciiTheme="minorEastAsia" w:hAnsiTheme="minorEastAsia"/>
          <w:bCs/>
          <w:sz w:val="24"/>
          <w:szCs w:val="24"/>
        </w:rPr>
        <w:t>按要求参加本项目磋商过</w:t>
      </w:r>
      <w:r>
        <w:rPr>
          <w:rFonts w:hint="eastAsia" w:cs="Times New Roman" w:asciiTheme="minorEastAsia" w:hAnsiTheme="minorEastAsia"/>
          <w:bCs/>
          <w:sz w:val="24"/>
          <w:szCs w:val="24"/>
          <w:lang w:eastAsia="zh-CN"/>
        </w:rPr>
        <w:t>程。</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w:t>
      </w:r>
      <w:r>
        <w:rPr>
          <w:rFonts w:hint="eastAsia" w:cs="Times New Roman" w:asciiTheme="minorEastAsia" w:hAnsiTheme="minorEastAsia"/>
          <w:bCs/>
          <w:sz w:val="24"/>
          <w:szCs w:val="24"/>
          <w:lang w:eastAsia="zh-CN"/>
        </w:rPr>
        <w:t>符合性</w:t>
      </w:r>
      <w:r>
        <w:rPr>
          <w:rFonts w:cs="Times New Roman" w:asciiTheme="minorEastAsia" w:hAnsiTheme="minorEastAsia"/>
          <w:bCs/>
          <w:sz w:val="24"/>
          <w:szCs w:val="24"/>
        </w:rPr>
        <w:t>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17.1磋商小组验证各供应商代表或委托授权人的身份。供应商代表或委托授权人身份与响应文件不符的、响应文件未按要求加盖印章和签字的，磋商小组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Pr>
          <w:rFonts w:hint="eastAsia" w:cs="Times New Roman" w:asciiTheme="minorEastAsia" w:hAnsiTheme="minorEastAsia"/>
          <w:bCs/>
          <w:sz w:val="24"/>
          <w:szCs w:val="24"/>
          <w:lang w:eastAsia="zh-CN"/>
        </w:rPr>
        <w:t>第四</w:t>
      </w:r>
      <w:r>
        <w:rPr>
          <w:rFonts w:cs="Times New Roman" w:asciiTheme="minorEastAsia" w:hAnsiTheme="minorEastAsia"/>
          <w:bCs/>
          <w:sz w:val="24"/>
          <w:szCs w:val="24"/>
        </w:rPr>
        <w:t>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18.1磋商小组将按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决定供应商的磋商顺序，并与单一供应商分别进行磋商。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3）供应商可以对参加竞争性磋商项目的采购需求提出优化建议，并以书面提交磋商小组。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18.4磋商小组按磋商文件设定的方法和标准确定供应商符合磋商文件要求的，该供应商即为合格的供应商。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19.磋商文件修正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19.2磋商小组将磋商文件的修改结果以书面形式通知参加磋商的供应商。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19.4对无法详细描述需求，需要供应商提供设计或者解决方案的项目，磋商小组可以根据采购人对需求确认情况，进行多轮磋商，直至采购人代表最终确认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20.1磋商小组就修正后的磋商文件与供应商分别进行磋商。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21.3供应商的报价均超过了政府采购预算或报价未超过采购预算的供应商不足三家的，磋商活动终止。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21.4最后报价文件应密封，并在规定的同一时间内提交。最后报价是供应商响应文件的有效组成部分。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21.5在提交最后报价之前，供应商可以根据磋商情况退出磋商。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 综合评议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22.1 磋商小组将按照磋商文件确定的评审办法对各供应商的响应文件进行商务服务评议和价格评议。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22.2评审采用综合评分法，具体见“第四章评审办法及评审标准”。</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23.非专门面向中小企业、监狱企业或残疾人福利性单位采购项目价格评议</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w:t>
      </w:r>
      <w:r>
        <w:rPr>
          <w:rFonts w:cs="Times New Roman" w:asciiTheme="minorEastAsia" w:hAnsiTheme="minorEastAsia"/>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4.1</w:t>
      </w:r>
      <w:r>
        <w:rPr>
          <w:rFonts w:cs="Times New Roman" w:asciiTheme="minorEastAsia" w:hAnsiTheme="minor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5.</w:t>
      </w:r>
      <w:r>
        <w:rPr>
          <w:rFonts w:cs="Times New Roman" w:asciiTheme="minorEastAsia" w:hAnsiTheme="minorEastAsia"/>
          <w:bCs/>
          <w:sz w:val="24"/>
          <w:szCs w:val="24"/>
        </w:rPr>
        <w:t>磋商小组决定响应文件的响应性只根据响应文件本身的真实无误的内容，而不依据外部的证据，但响应文件有不真实不正确的内容时除外。</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八、确定成交供应商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6</w:t>
      </w:r>
      <w:r>
        <w:rPr>
          <w:rFonts w:cs="Times New Roman" w:asciiTheme="minorEastAsia" w:hAnsiTheme="minorEastAsia"/>
          <w:bCs/>
          <w:sz w:val="24"/>
          <w:szCs w:val="24"/>
        </w:rPr>
        <w:t>.磋商小组根据综合评分情况，按照评审得分由高到低顺序推荐3名以上成交候选供应商，并编写评审报告。评审得分相同的，按照最</w:t>
      </w:r>
      <w:r>
        <w:rPr>
          <w:rFonts w:hint="eastAsia" w:cs="Times New Roman" w:asciiTheme="minorEastAsia" w:hAnsiTheme="minorEastAsia"/>
          <w:bCs/>
          <w:sz w:val="24"/>
          <w:szCs w:val="24"/>
        </w:rPr>
        <w:t>终</w:t>
      </w:r>
      <w:r>
        <w:rPr>
          <w:rFonts w:cs="Times New Roman" w:asciiTheme="minorEastAsia" w:hAnsiTheme="minorEastAsia"/>
          <w:bCs/>
          <w:sz w:val="24"/>
          <w:szCs w:val="24"/>
        </w:rPr>
        <w:t>报价由低到高的顺序推荐。评审得分且最后报价相同的，按照技术指标优劣顺序推荐。</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7</w:t>
      </w:r>
      <w:r>
        <w:rPr>
          <w:rFonts w:cs="Times New Roman" w:asciiTheme="minorEastAsia" w:hAnsiTheme="minorEastAsia"/>
          <w:bCs/>
          <w:sz w:val="24"/>
          <w:szCs w:val="24"/>
        </w:rPr>
        <w:t>.采购人从评审报告提出的成交候选供应商中，按照排序由高到低的原则确定成交供应商。</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8</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9</w:t>
      </w:r>
      <w:r>
        <w:rPr>
          <w:rFonts w:cs="Times New Roman" w:asciiTheme="minorEastAsia" w:hAnsiTheme="minorEastAsia"/>
          <w:bCs/>
          <w:sz w:val="24"/>
          <w:szCs w:val="24"/>
        </w:rPr>
        <w:t>.相关供应商对成交结果、磋商过程有询问或质疑的，可在公告期届满之日起七个工作日内，依据政府采购相关规定，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5以联合体形式参与磋商的，则必须联合体各方共同签署、盖章；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30</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rPr>
      </w:pPr>
      <w:r>
        <w:rPr>
          <w:rFonts w:cs="Times New Roman" w:asciiTheme="minorEastAsia" w:hAnsiTheme="minorEastAsia"/>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31</w:t>
      </w:r>
      <w:r>
        <w:rPr>
          <w:rFonts w:cs="Times New Roman" w:asciiTheme="minorEastAsia" w:hAnsiTheme="minorEastAsia"/>
          <w:bCs/>
          <w:sz w:val="24"/>
          <w:szCs w:val="24"/>
        </w:rPr>
        <w:t>.货物（服务）交付验收合格后，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rPr>
        <w:t>32</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w:t>
      </w:r>
      <w:r>
        <w:rPr>
          <w:rFonts w:hint="eastAsia" w:cs="Times New Roman" w:asciiTheme="minorEastAsia" w:hAnsiTheme="minorEastAsia"/>
          <w:bCs/>
          <w:sz w:val="24"/>
          <w:szCs w:val="24"/>
        </w:rPr>
        <w:t>、《政府采购竞争性磋商采购方式管理暂行办法》</w:t>
      </w:r>
      <w:r>
        <w:rPr>
          <w:rFonts w:cs="Times New Roman" w:asciiTheme="minorEastAsia" w:hAnsiTheme="minorEastAsia"/>
          <w:bCs/>
          <w:sz w:val="24"/>
          <w:szCs w:val="24"/>
        </w:rPr>
        <w:t>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11"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11"/>
    </w:p>
    <w:p>
      <w:pPr>
        <w:spacing w:line="500" w:lineRule="exact"/>
        <w:jc w:val="both"/>
        <w:outlineLvl w:val="0"/>
        <w:rPr>
          <w:rFonts w:ascii="宋体" w:hAnsi="宋体" w:cs="Times New Roman"/>
          <w:b/>
          <w:sz w:val="24"/>
          <w:szCs w:val="24"/>
        </w:rPr>
      </w:pPr>
    </w:p>
    <w:p>
      <w:pPr>
        <w:spacing w:line="500" w:lineRule="exact"/>
        <w:jc w:val="center"/>
        <w:outlineLvl w:val="0"/>
        <w:rPr>
          <w:rFonts w:ascii="宋体" w:hAnsi="宋体" w:cs="Times New Roman"/>
          <w:b/>
          <w:sz w:val="36"/>
          <w:szCs w:val="36"/>
        </w:rPr>
      </w:pPr>
      <w:r>
        <w:rPr>
          <w:rFonts w:ascii="宋体" w:hAnsi="宋体" w:cs="Times New Roman"/>
          <w:b/>
          <w:sz w:val="36"/>
          <w:szCs w:val="36"/>
          <w:lang w:val="hr-HR" w:bidi="ar-EG"/>
        </w:rPr>
        <w:t>采购</w:t>
      </w:r>
      <w:r>
        <w:rPr>
          <w:rFonts w:hint="eastAsia" w:ascii="宋体" w:hAnsi="宋体" w:cs="Times New Roman"/>
          <w:b/>
          <w:sz w:val="36"/>
          <w:szCs w:val="36"/>
        </w:rPr>
        <w:t>需</w:t>
      </w:r>
      <w:r>
        <w:rPr>
          <w:rFonts w:ascii="宋体" w:hAnsi="宋体" w:cs="Times New Roman"/>
          <w:b/>
          <w:sz w:val="36"/>
          <w:szCs w:val="36"/>
        </w:rPr>
        <w:t>求</w:t>
      </w:r>
    </w:p>
    <w:p>
      <w:pPr>
        <w:pStyle w:val="2"/>
        <w:ind w:left="0" w:leftChars="0" w:firstLine="0" w:firstLineChars="0"/>
        <w:rPr>
          <w:rFonts w:hint="eastAsia" w:eastAsia="宋体"/>
          <w:lang w:eastAsia="zh-CN"/>
        </w:rPr>
      </w:pPr>
      <w:r>
        <w:rPr>
          <w:rFonts w:hint="eastAsia" w:cs="Times New Roman"/>
          <w:b/>
          <w:sz w:val="36"/>
          <w:szCs w:val="36"/>
          <w:lang w:eastAsia="zh-CN"/>
        </w:rPr>
        <w:t>一、工程量清单</w:t>
      </w:r>
    </w:p>
    <w:tbl>
      <w:tblPr>
        <w:tblStyle w:val="11"/>
        <w:tblpPr w:leftFromText="180" w:rightFromText="180" w:vertAnchor="text" w:horzAnchor="page" w:tblpX="922" w:tblpY="1045"/>
        <w:tblOverlap w:val="never"/>
        <w:tblW w:w="10410" w:type="dxa"/>
        <w:tblInd w:w="0" w:type="dxa"/>
        <w:shd w:val="clear" w:color="auto" w:fill="auto"/>
        <w:tblLayout w:type="autofit"/>
        <w:tblCellMar>
          <w:top w:w="0" w:type="dxa"/>
          <w:left w:w="0" w:type="dxa"/>
          <w:bottom w:w="0" w:type="dxa"/>
          <w:right w:w="0" w:type="dxa"/>
        </w:tblCellMar>
      </w:tblPr>
      <w:tblGrid>
        <w:gridCol w:w="859"/>
        <w:gridCol w:w="1230"/>
        <w:gridCol w:w="1202"/>
        <w:gridCol w:w="2604"/>
        <w:gridCol w:w="221"/>
        <w:gridCol w:w="307"/>
        <w:gridCol w:w="918"/>
        <w:gridCol w:w="553"/>
        <w:gridCol w:w="522"/>
        <w:gridCol w:w="1091"/>
        <w:gridCol w:w="903"/>
      </w:tblGrid>
      <w:tr>
        <w:tblPrEx>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bookmarkStart w:id="12" w:name="_Toc338065593"/>
            <w:bookmarkStart w:id="13" w:name="_Toc339378679"/>
            <w:bookmarkStart w:id="14" w:name="_Toc494561952"/>
            <w:bookmarkStart w:id="15" w:name="_Toc495861533"/>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825" w:hRule="atLeast"/>
        </w:trPr>
        <w:tc>
          <w:tcPr>
            <w:tcW w:w="61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工程名称：阳新县王英镇高山村美丽家园项目</w:t>
            </w:r>
          </w:p>
        </w:tc>
        <w:tc>
          <w:tcPr>
            <w:tcW w:w="17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标段：阳新县王英镇高山村美丽家园项目</w:t>
            </w:r>
          </w:p>
        </w:tc>
        <w:tc>
          <w:tcPr>
            <w:tcW w:w="25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CellMar>
            <w:top w:w="0" w:type="dxa"/>
            <w:left w:w="0" w:type="dxa"/>
            <w:bottom w:w="0" w:type="dxa"/>
            <w:right w:w="0" w:type="dxa"/>
          </w:tblCellMar>
        </w:tblPrEx>
        <w:trPr>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6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水泥混凝土路面硬化</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040202001002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路床(槽）整形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1.路槽整形</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1.水泥混凝土路面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3.厚度：20cm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4.养生、锯缝</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土石方工程</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1.挖沟槽土方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2.土壤类别：自行考虑</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1166.1</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1.回填方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2.夯填</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800.01</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1.余方弃置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2.运距：自行考虑</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366.09</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挖一般石方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1.挖一般石方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2.石方种类：自行考虑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3.运距：自行考虑</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涵管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2.管径：1200mm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3.垫层：砂 10cm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040501001002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2.管径：500mm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3.垫层：砂 10cm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智能环保公厕</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031004006001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蹲便器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1.材质:陶瓷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2.规格、类型:手动冲水</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031004006002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坐便器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1.材质:陶瓷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2.规格、类型:手动冲水</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031004007001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小便斗</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1.规格、类型:挂式小便器、自动冲水</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1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9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11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78"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825" w:hRule="atLeast"/>
        </w:trPr>
        <w:tc>
          <w:tcPr>
            <w:tcW w:w="61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工程名称：阳新县王英镇高山村美丽家园项目</w:t>
            </w:r>
          </w:p>
        </w:tc>
        <w:tc>
          <w:tcPr>
            <w:tcW w:w="17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标段：阳新县王英镇高山村美丽家园项目</w:t>
            </w:r>
          </w:p>
        </w:tc>
        <w:tc>
          <w:tcPr>
            <w:tcW w:w="25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CellMar>
            <w:top w:w="0" w:type="dxa"/>
            <w:left w:w="0" w:type="dxa"/>
            <w:bottom w:w="0" w:type="dxa"/>
            <w:right w:w="0" w:type="dxa"/>
          </w:tblCellMar>
        </w:tblPrEx>
        <w:trPr>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6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洗手台</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1.材质:陶瓷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2.规格、类型:立式洗手台</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030506007001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LED显示屏</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1.名称:LED屏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2.功能、用途:显示有无人</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031004008001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拖把池</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1.成品拖布池、含附件</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U型扶手</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1.栏杆材料种类、规格:不锈钢内管</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洗手盆扶手</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1.栏杆材料种类、规格:不锈钢内管</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011505004001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助力拉手</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1.材料品种、规格、颜色:不锈钢</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171503003001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求助按钮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1.名称:求助按钮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2.规格:亚克力</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171503003002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手动按钮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1.名称:按钮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2.规格:亚克力</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030506004001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音响</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1.名称:音响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2.类别:广播外放音响</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水龙头</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011505010001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梳妆镜</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1.镜面玻璃品种、规格:防潮镜面</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031004008002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衣帽钩</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1.附件名称、数量:衣帽钩、挂放物品</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照明系统</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1.名称:LED照明灯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2.类型:吸顶式照明灯</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排风系统</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1.名称:排气扇</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011207001001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室内墙面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1.面层材料品种、规格、颜色:仿石材UV板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011204003001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墙面辅材</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1.名称:墙面辅材</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室内地面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1.面层材料品种、规格、颜色:防滑地砖0.6*0.6</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地面铺材</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1.面层材料品种、规格、颜色:水泥纤维板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1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9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11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78"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825" w:hRule="atLeast"/>
        </w:trPr>
        <w:tc>
          <w:tcPr>
            <w:tcW w:w="61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工程名称：阳新县王英镇高山村美丽家园项目</w:t>
            </w:r>
          </w:p>
        </w:tc>
        <w:tc>
          <w:tcPr>
            <w:tcW w:w="17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标段：阳新县王英镇高山村美丽家园项目</w:t>
            </w:r>
          </w:p>
        </w:tc>
        <w:tc>
          <w:tcPr>
            <w:tcW w:w="25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CellMar>
            <w:top w:w="0" w:type="dxa"/>
            <w:left w:w="0" w:type="dxa"/>
            <w:bottom w:w="0" w:type="dxa"/>
            <w:right w:w="0" w:type="dxa"/>
          </w:tblCellMar>
        </w:tblPrEx>
        <w:trPr>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6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011105003001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踢脚线</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1.踢脚线高度:150</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1.名称:吊顶</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门锁</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1.锁品种:执手锁</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171414002001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1.名称:漏电开关</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PPR进水管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2.规格、型号:PPR热熔管</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PVC出水管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1.名称:出水管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2.规格、型号:¢110、¢50PVC管</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1.名称:管道辅材</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03B004</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强电</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1.型号、规格:4平方、2.5平方</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03B005</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1.材质:1.0铜芯</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03B006</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1.名称:线路辅材</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通风窗、窗户</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1.名称:通风窗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2.型号:铝合金</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03B007</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1.空调安装</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电源控制箱</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1.名称:电源控制箱</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011207001002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外墙面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1.面层材料品种、规格、颜色:铝塑板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080802013001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标识</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公厕灯箱</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层板双面贴防火板冷压成型</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010901002001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屋面顶层</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1.型材品种、规格:电解板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墙体保温层</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1.保温隔热部位:墙面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2.保温隔热方式:聚苯乙烯板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011001006001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管路保温</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1.保温隔热部位:管道</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1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9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11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78"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825" w:hRule="atLeast"/>
        </w:trPr>
        <w:tc>
          <w:tcPr>
            <w:tcW w:w="61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工程名称：阳新县王英镇高山村美丽家园项目</w:t>
            </w:r>
          </w:p>
        </w:tc>
        <w:tc>
          <w:tcPr>
            <w:tcW w:w="17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标段：阳新县王英镇高山村美丽家园项目</w:t>
            </w:r>
          </w:p>
        </w:tc>
        <w:tc>
          <w:tcPr>
            <w:tcW w:w="25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CellMar>
            <w:top w:w="0" w:type="dxa"/>
            <w:left w:w="0" w:type="dxa"/>
            <w:bottom w:w="0" w:type="dxa"/>
            <w:right w:w="0" w:type="dxa"/>
          </w:tblCellMar>
        </w:tblPrEx>
        <w:trPr>
          <w:trHeight w:val="360" w:hRule="atLeast"/>
        </w:trPr>
        <w:tc>
          <w:tcPr>
            <w:tcW w:w="8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6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8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屋面基层</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1.卷材品种、规格、厚度:改性沥青卷材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2.防水层数:一层</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010902001002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屋面防水</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1.卷材品种、规格、厚度:高聚物改性沥青自粘卷材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2.防水层数:一层</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010901002002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屋面顶层</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1.型材品种、规格:镀锌板</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010602001001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底部框架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16#槽钢</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010603001001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主框架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矩形管（100*100*4.0mm）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010602002001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地坪托架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角钢40*4mm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010602003001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辅助框架1</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矩形管（80*40*3mm）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010602003002</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辅助框架2</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矩形管（40*40*2mm）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010602003003</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辅助框架3</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方管（40*60*2mm）</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03B008</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包括结构胶、焊条等配件辅材</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010507001001</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残疾人坡道</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水泥，沙，不锈钢扶手等</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03B009</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土建施工</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水泥，沙等</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03B010</w:t>
            </w: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吊装</w:t>
            </w: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16"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1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9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116"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78"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225" w:hRule="atLeast"/>
        </w:trPr>
        <w:tc>
          <w:tcPr>
            <w:tcW w:w="859" w:type="dxa"/>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1202"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2604"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221"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307"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553"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522"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1091"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c>
          <w:tcPr>
            <w:tcW w:w="903" w:type="dxa"/>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bookmarkEnd w:id="12"/>
      <w:bookmarkEnd w:id="13"/>
      <w:bookmarkEnd w:id="14"/>
      <w:bookmarkEnd w:id="15"/>
    </w:tbl>
    <w:p>
      <w:pPr>
        <w:pStyle w:val="2"/>
      </w:pPr>
    </w:p>
    <w:p>
      <w:pPr>
        <w:pStyle w:val="2"/>
        <w:rPr>
          <w:rFonts w:ascii="宋体" w:hAnsi="宋体"/>
          <w:lang w:val="zh-CN"/>
        </w:rPr>
      </w:pPr>
      <w:bookmarkStart w:id="16" w:name="_Toc338065594"/>
      <w:bookmarkStart w:id="17" w:name="_Toc339378680"/>
    </w:p>
    <w:p>
      <w:pPr>
        <w:pStyle w:val="3"/>
        <w:numPr>
          <w:ilvl w:val="1"/>
          <w:numId w:val="0"/>
        </w:numPr>
        <w:spacing w:before="0" w:after="0" w:line="360" w:lineRule="auto"/>
        <w:ind w:leftChars="0"/>
        <w:jc w:val="left"/>
        <w:rPr>
          <w:rFonts w:ascii="宋体" w:hAnsi="宋体"/>
          <w:bCs w:val="0"/>
          <w:sz w:val="30"/>
          <w:szCs w:val="30"/>
          <w:lang w:val="zh-CN"/>
        </w:rPr>
      </w:pPr>
      <w:bookmarkStart w:id="18" w:name="_Toc495861534"/>
      <w:bookmarkStart w:id="19" w:name="_Toc494561953"/>
      <w:r>
        <w:rPr>
          <w:rFonts w:hint="eastAsia" w:ascii="宋体" w:hAnsi="宋体"/>
          <w:bCs w:val="0"/>
          <w:sz w:val="30"/>
          <w:szCs w:val="30"/>
          <w:lang w:val="zh-CN"/>
        </w:rPr>
        <w:t>二、概述及简介</w:t>
      </w:r>
      <w:bookmarkEnd w:id="18"/>
      <w:bookmarkEnd w:id="19"/>
      <w:bookmarkStart w:id="20" w:name="_Toc495861535"/>
      <w:bookmarkStart w:id="21" w:name="_Toc494561954"/>
    </w:p>
    <w:p>
      <w:pPr>
        <w:spacing w:line="360" w:lineRule="auto"/>
        <w:ind w:firstLine="475" w:firstLineChars="198"/>
        <w:rPr>
          <w:rFonts w:hint="eastAsia" w:ascii="宋体" w:hAnsi="宋体" w:eastAsia="宋体" w:cs="Helvetica"/>
          <w:kern w:val="0"/>
          <w:sz w:val="24"/>
          <w:szCs w:val="24"/>
          <w:lang w:eastAsia="zh-CN"/>
        </w:rPr>
      </w:pPr>
      <w:r>
        <w:rPr>
          <w:rFonts w:hint="eastAsia" w:ascii="宋体" w:hAnsi="宋体" w:cs="Helvetica"/>
          <w:kern w:val="0"/>
          <w:sz w:val="24"/>
          <w:szCs w:val="24"/>
          <w:lang w:eastAsia="zh-CN"/>
        </w:rPr>
        <w:t>配合我县精准扶贫，兼顾解决水库移民遗留问题、淹地不淹房群众和非农移民矛盾问题，帮助解决村组基础设施薄弱问题。本项目工程量清单中包含两个一样的环保厕所，已给出两个厕所的总工程程量。</w:t>
      </w:r>
    </w:p>
    <w:p>
      <w:pPr>
        <w:pStyle w:val="3"/>
        <w:numPr>
          <w:ilvl w:val="1"/>
          <w:numId w:val="0"/>
        </w:numPr>
        <w:spacing w:before="0" w:after="0" w:line="360" w:lineRule="auto"/>
        <w:ind w:leftChars="0"/>
        <w:jc w:val="left"/>
        <w:rPr>
          <w:rFonts w:ascii="宋体" w:hAnsi="宋体"/>
          <w:bCs w:val="0"/>
          <w:sz w:val="30"/>
          <w:szCs w:val="30"/>
          <w:lang w:val="zh-CN"/>
        </w:rPr>
      </w:pPr>
      <w:r>
        <w:rPr>
          <w:rFonts w:hint="eastAsia" w:ascii="宋体" w:hAnsi="宋体"/>
          <w:bCs w:val="0"/>
          <w:sz w:val="30"/>
          <w:szCs w:val="30"/>
          <w:lang w:val="zh-CN"/>
        </w:rPr>
        <w:t>三、国家相关行政主管部门颁布的强制标准、规范</w:t>
      </w:r>
      <w:bookmarkEnd w:id="20"/>
      <w:bookmarkEnd w:id="21"/>
    </w:p>
    <w:p>
      <w:pPr>
        <w:spacing w:line="360" w:lineRule="auto"/>
        <w:ind w:firstLine="475" w:firstLineChars="198"/>
        <w:rPr>
          <w:rFonts w:hint="eastAsia" w:ascii="Helvetica" w:hAnsi="Helvetica" w:cs="Helvetica"/>
          <w:kern w:val="0"/>
          <w:sz w:val="24"/>
          <w:szCs w:val="24"/>
          <w:lang w:eastAsia="zh-CN"/>
        </w:rPr>
      </w:pPr>
      <w:r>
        <w:rPr>
          <w:rFonts w:ascii="Helvetica" w:hAnsi="Helvetica" w:cs="Helvetica"/>
          <w:kern w:val="0"/>
          <w:sz w:val="24"/>
          <w:szCs w:val="24"/>
        </w:rPr>
        <w:t>采购</w:t>
      </w:r>
      <w:r>
        <w:rPr>
          <w:rFonts w:hint="eastAsia" w:ascii="Helvetica" w:hAnsi="Helvetica" w:cs="Helvetica"/>
          <w:kern w:val="0"/>
          <w:sz w:val="24"/>
          <w:szCs w:val="24"/>
        </w:rPr>
        <w:t>内容</w:t>
      </w:r>
      <w:r>
        <w:rPr>
          <w:rFonts w:ascii="Helvetica" w:hAnsi="Helvetica" w:cs="Helvetica"/>
          <w:kern w:val="0"/>
          <w:sz w:val="24"/>
          <w:szCs w:val="24"/>
        </w:rPr>
        <w:t>需执行的国家相关标准、行业标准、地方标准或者其他标准、规范</w:t>
      </w:r>
      <w:r>
        <w:rPr>
          <w:rFonts w:hint="eastAsia" w:ascii="Helvetica" w:hAnsi="Helvetica" w:cs="Helvetica"/>
          <w:kern w:val="0"/>
          <w:sz w:val="24"/>
          <w:szCs w:val="24"/>
          <w:lang w:eastAsia="zh-CN"/>
        </w:rPr>
        <w:t>，其中招标控制价按照：①、《建设工程工程量清单计价规范》（GB50500-2013）②、鄂建文[2013]39号《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等工程量计算规范。③、鄂建办[2018]7号2018《湖北省房屋建筑与装饰工程消耗量定额及全费用及全费用基价表》、《湖北省通用安装工程消耗量定额及全费用基价表》、《湖北省建设工程公共专业消耗量定额及全费用及全费用基价表》、《湖北省市政工程消耗量定额及全费用基价表》、《湖北省园林绿化工程消耗量定额及全费用基价表》、《湖北省装配式建筑工程消耗量定额及全费用基价表》、《湖北省施工机具使用费定额》、《湖北省建筑安装工程费用定额》等8项定额。</w:t>
      </w:r>
    </w:p>
    <w:p>
      <w:pPr>
        <w:spacing w:line="360" w:lineRule="auto"/>
        <w:ind w:firstLine="475" w:firstLineChars="198"/>
        <w:rPr>
          <w:rFonts w:hint="eastAsia" w:ascii="宋体" w:hAnsi="宋体" w:cs="Helvetica"/>
          <w:kern w:val="0"/>
          <w:sz w:val="24"/>
          <w:szCs w:val="24"/>
          <w:lang w:eastAsia="zh-CN"/>
        </w:rPr>
      </w:pPr>
      <w:r>
        <w:rPr>
          <w:rFonts w:hint="eastAsia" w:ascii="Helvetica" w:hAnsi="Helvetica" w:cs="Helvetica"/>
          <w:kern w:val="0"/>
          <w:sz w:val="24"/>
          <w:szCs w:val="24"/>
          <w:lang w:eastAsia="zh-CN"/>
        </w:rPr>
        <w:t>安全文明施工费、规费和税金应按国家或省级、行业建设主管部门的规定计算，不得作为竞争性费用。增值税率按照财政部、税务总局、海关总署《关于深化增值税改革有关政策的公告》（财政部 税务总局 海关总署公告2019年第39号）及住房和城乡建设部办公厅《关于重新调整建设工程计价依据增值税税率的通知》（建办标函〔2019〕193号）规定进行取费（一般计税模式增值税费率为9%）。</w:t>
      </w:r>
    </w:p>
    <w:p>
      <w:pPr>
        <w:pStyle w:val="2"/>
        <w:rPr>
          <w:rFonts w:hint="eastAsia"/>
          <w:lang w:eastAsia="zh-CN"/>
        </w:rPr>
      </w:pPr>
    </w:p>
    <w:bookmarkEnd w:id="16"/>
    <w:bookmarkEnd w:id="17"/>
    <w:p>
      <w:pPr>
        <w:pStyle w:val="3"/>
        <w:numPr>
          <w:ilvl w:val="1"/>
          <w:numId w:val="0"/>
        </w:numPr>
        <w:spacing w:before="0" w:after="0" w:line="360" w:lineRule="auto"/>
        <w:ind w:leftChars="0"/>
        <w:jc w:val="left"/>
        <w:rPr>
          <w:rFonts w:ascii="宋体" w:hAnsi="宋体"/>
          <w:bCs w:val="0"/>
          <w:sz w:val="30"/>
          <w:szCs w:val="30"/>
          <w:lang w:val="zh-CN"/>
        </w:rPr>
      </w:pPr>
      <w:bookmarkStart w:id="22" w:name="_Toc494561955"/>
      <w:bookmarkStart w:id="23" w:name="_Toc495861536"/>
      <w:r>
        <w:rPr>
          <w:rFonts w:hint="eastAsia" w:ascii="宋体" w:hAnsi="宋体"/>
          <w:bCs w:val="0"/>
          <w:sz w:val="30"/>
          <w:szCs w:val="30"/>
          <w:lang w:val="zh-CN"/>
        </w:rPr>
        <w:t>四、技术要求</w:t>
      </w:r>
      <w:bookmarkEnd w:id="22"/>
      <w:bookmarkEnd w:id="23"/>
    </w:p>
    <w:p>
      <w:pPr>
        <w:spacing w:line="360" w:lineRule="auto"/>
        <w:rPr>
          <w:rFonts w:ascii="宋体" w:hAnsi="宋体" w:cs="宋体"/>
          <w:b/>
          <w:color w:val="000000"/>
          <w:sz w:val="24"/>
          <w:szCs w:val="24"/>
        </w:rPr>
      </w:pPr>
      <w:r>
        <w:rPr>
          <w:rFonts w:hint="eastAsia" w:ascii="宋体" w:hAnsi="宋体" w:cs="宋体"/>
          <w:color w:val="000000"/>
          <w:sz w:val="24"/>
          <w:szCs w:val="24"/>
        </w:rPr>
        <w:t>说明：投标人在投标文件《技术响应、偏离说明表》中应对以下技术逐条进行响应描述或偏离说明。不满足以上要求的，其投标按照</w:t>
      </w:r>
      <w:r>
        <w:rPr>
          <w:rFonts w:hint="eastAsia" w:ascii="宋体" w:hAnsi="宋体" w:cs="宋体"/>
          <w:b/>
          <w:color w:val="000000"/>
          <w:sz w:val="24"/>
          <w:szCs w:val="24"/>
        </w:rPr>
        <w:t>无效投标处理。</w:t>
      </w:r>
    </w:p>
    <w:p>
      <w:pPr>
        <w:numPr>
          <w:ilvl w:val="0"/>
          <w:numId w:val="0"/>
        </w:numPr>
        <w:spacing w:line="360" w:lineRule="auto"/>
        <w:rPr>
          <w:rFonts w:hint="eastAsia" w:ascii="宋体" w:hAnsi="宋体" w:cs="宋体"/>
          <w:bCs/>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eastAsia="zh-CN"/>
        </w:rPr>
        <w:t>编制合理的施工组织设计。</w:t>
      </w:r>
    </w:p>
    <w:p>
      <w:pPr>
        <w:rPr>
          <w:lang w:val="zh-CN"/>
        </w:rPr>
      </w:pPr>
    </w:p>
    <w:p>
      <w:pPr>
        <w:pStyle w:val="2"/>
        <w:ind w:firstLine="0" w:firstLineChars="0"/>
        <w:rPr>
          <w:rFonts w:hint="eastAsia" w:ascii="宋体" w:hAnsi="宋体" w:eastAsia="宋体"/>
          <w:lang w:eastAsia="zh-CN"/>
        </w:rPr>
      </w:pPr>
      <w:r>
        <w:rPr>
          <w:rFonts w:hint="eastAsia"/>
          <w:b/>
          <w:bCs/>
          <w:sz w:val="32"/>
          <w:szCs w:val="22"/>
          <w:lang w:eastAsia="zh-CN"/>
        </w:rPr>
        <w:t>五</w:t>
      </w:r>
      <w:r>
        <w:rPr>
          <w:rFonts w:hint="eastAsia" w:ascii="宋体" w:hAnsi="宋体"/>
          <w:b/>
          <w:bCs/>
          <w:sz w:val="32"/>
          <w:szCs w:val="22"/>
          <w:lang w:eastAsia="zh-CN"/>
        </w:rPr>
        <w:t>、合同草案</w:t>
      </w:r>
    </w:p>
    <w:p>
      <w:pPr>
        <w:spacing w:line="360" w:lineRule="auto"/>
        <w:jc w:val="left"/>
        <w:rPr>
          <w:rFonts w:ascii="宋体" w:hAnsi="宋体" w:cs="宋体"/>
          <w:b/>
          <w:color w:val="000000"/>
          <w:sz w:val="24"/>
          <w:szCs w:val="24"/>
        </w:rPr>
      </w:pPr>
      <w:r>
        <w:rPr>
          <w:rFonts w:hint="eastAsia" w:ascii="宋体" w:hAnsi="宋体" w:cs="宋体"/>
          <w:color w:val="000000"/>
          <w:sz w:val="24"/>
          <w:szCs w:val="24"/>
        </w:rPr>
        <w:t>说明：</w:t>
      </w:r>
      <w:r>
        <w:rPr>
          <w:rFonts w:hint="eastAsia" w:ascii="宋体" w:hAnsi="宋体" w:cs="仿宋_GB2312"/>
          <w:sz w:val="24"/>
          <w:szCs w:val="24"/>
        </w:rPr>
        <w:t>投标人在投标文件《合同草案条款响应、偏离情况说明表》中应对以下逐条商务要求进行响应描述或偏离说明。</w:t>
      </w:r>
      <w:r>
        <w:rPr>
          <w:rFonts w:hint="eastAsia" w:ascii="宋体" w:hAnsi="宋体" w:cs="宋体"/>
          <w:color w:val="000000"/>
          <w:sz w:val="24"/>
          <w:szCs w:val="24"/>
        </w:rPr>
        <w:t>不满足以上要求的，其投标按照</w:t>
      </w:r>
      <w:r>
        <w:rPr>
          <w:rFonts w:hint="eastAsia" w:ascii="宋体" w:hAnsi="宋体" w:cs="宋体"/>
          <w:b/>
          <w:color w:val="000000"/>
          <w:sz w:val="24"/>
          <w:szCs w:val="24"/>
        </w:rPr>
        <w:t>无效投标处理。</w:t>
      </w:r>
    </w:p>
    <w:p>
      <w:pPr>
        <w:numPr>
          <w:ilvl w:val="0"/>
          <w:numId w:val="0"/>
        </w:numPr>
        <w:spacing w:line="360" w:lineRule="auto"/>
        <w:jc w:val="left"/>
        <w:rPr>
          <w:sz w:val="24"/>
          <w:szCs w:val="24"/>
        </w:rPr>
      </w:pPr>
      <w:r>
        <w:rPr>
          <w:rFonts w:hint="eastAsia" w:ascii="宋体" w:hAnsi="宋体" w:eastAsia="宋体" w:cs="宋体"/>
          <w:bCs/>
          <w:color w:val="000000"/>
          <w:sz w:val="24"/>
          <w:szCs w:val="24"/>
          <w:lang w:eastAsia="zh-CN"/>
        </w:rPr>
        <w:t>★</w:t>
      </w:r>
      <w:r>
        <w:rPr>
          <w:rFonts w:hint="eastAsia" w:ascii="宋体" w:hAnsi="宋体" w:cs="宋体"/>
          <w:bCs/>
          <w:color w:val="000000"/>
          <w:sz w:val="24"/>
          <w:szCs w:val="24"/>
          <w:lang w:val="en-US" w:eastAsia="zh-CN"/>
        </w:rPr>
        <w:t>1.</w:t>
      </w:r>
      <w:r>
        <w:rPr>
          <w:rFonts w:hint="eastAsia" w:ascii="宋体" w:hAnsi="宋体" w:cs="宋体"/>
          <w:bCs/>
          <w:color w:val="000000"/>
          <w:sz w:val="24"/>
          <w:szCs w:val="24"/>
          <w:lang w:eastAsia="zh-CN"/>
        </w:rPr>
        <w:t>工期</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90日历天</w:t>
      </w:r>
      <w:r>
        <w:rPr>
          <w:rFonts w:hint="eastAsia" w:ascii="宋体" w:hAnsi="宋体" w:cs="宋体"/>
          <w:bCs/>
          <w:color w:val="000000"/>
          <w:sz w:val="24"/>
          <w:szCs w:val="24"/>
        </w:rPr>
        <w:t>；</w:t>
      </w:r>
    </w:p>
    <w:p>
      <w:pPr>
        <w:numPr>
          <w:ilvl w:val="0"/>
          <w:numId w:val="0"/>
        </w:numPr>
        <w:spacing w:line="360" w:lineRule="auto"/>
        <w:jc w:val="left"/>
        <w:rPr>
          <w:sz w:val="24"/>
          <w:szCs w:val="24"/>
        </w:rPr>
      </w:pPr>
      <w:r>
        <w:rPr>
          <w:rFonts w:hint="eastAsia"/>
          <w:sz w:val="24"/>
          <w:szCs w:val="24"/>
          <w:lang w:val="en-US" w:eastAsia="zh-CN"/>
        </w:rPr>
        <w:t>2.</w:t>
      </w:r>
      <w:r>
        <w:rPr>
          <w:rFonts w:hint="eastAsia"/>
          <w:sz w:val="24"/>
          <w:szCs w:val="24"/>
        </w:rPr>
        <w:t>合同款支付：</w:t>
      </w:r>
      <w:r>
        <w:rPr>
          <w:rFonts w:hint="eastAsia"/>
          <w:sz w:val="24"/>
          <w:szCs w:val="24"/>
          <w:lang w:eastAsia="zh-CN"/>
        </w:rPr>
        <w:t>工程验收合格后支付至合同款的</w:t>
      </w:r>
      <w:r>
        <w:rPr>
          <w:rFonts w:hint="eastAsia"/>
          <w:sz w:val="24"/>
          <w:szCs w:val="24"/>
          <w:lang w:val="en-US" w:eastAsia="zh-CN"/>
        </w:rPr>
        <w:t>95%，质保期结束后支付至合同款的100%</w:t>
      </w:r>
      <w:r>
        <w:rPr>
          <w:rFonts w:hint="eastAsia"/>
          <w:sz w:val="24"/>
          <w:szCs w:val="24"/>
        </w:rPr>
        <w:t>。</w:t>
      </w:r>
    </w:p>
    <w:p>
      <w:r>
        <w:rPr>
          <w:rFonts w:hint="eastAsia"/>
          <w:sz w:val="24"/>
          <w:szCs w:val="24"/>
          <w:lang w:val="en-US" w:eastAsia="zh-CN"/>
        </w:rPr>
        <w:t>3.</w:t>
      </w:r>
      <w:r>
        <w:rPr>
          <w:rFonts w:hint="eastAsia"/>
          <w:sz w:val="24"/>
          <w:szCs w:val="24"/>
        </w:rPr>
        <w:t>其它专用条款内容由中标人与采购人另行约定。</w:t>
      </w:r>
    </w:p>
    <w:p>
      <w:pPr>
        <w:spacing w:line="500" w:lineRule="exact"/>
        <w:jc w:val="center"/>
        <w:outlineLvl w:val="0"/>
        <w:rPr>
          <w:rFonts w:cs="Times New Roman" w:asciiTheme="minorEastAsia" w:hAnsiTheme="minorEastAsia"/>
          <w:b/>
          <w:sz w:val="36"/>
          <w:szCs w:val="36"/>
          <w:lang w:val="hr-HR" w:bidi="ar-EG"/>
        </w:rPr>
      </w:pPr>
      <w:r>
        <w:rPr>
          <w:rFonts w:hint="eastAsia"/>
          <w:sz w:val="24"/>
          <w:szCs w:val="24"/>
        </w:rPr>
        <w:br w:type="page"/>
      </w:r>
      <w:bookmarkStart w:id="24" w:name="_Toc17346"/>
      <w:r>
        <w:rPr>
          <w:rFonts w:cs="Times New Roman" w:asciiTheme="minorEastAsia" w:hAnsiTheme="minorEastAsia"/>
          <w:b/>
          <w:sz w:val="36"/>
          <w:szCs w:val="36"/>
          <w:lang w:val="hr-HR" w:bidi="ar-EG"/>
        </w:rPr>
        <w:t>第四章  评审办法及评分标准</w:t>
      </w:r>
      <w:bookmarkEnd w:id="24"/>
    </w:p>
    <w:p>
      <w:pPr>
        <w:spacing w:line="500" w:lineRule="exact"/>
        <w:jc w:val="left"/>
        <w:outlineLvl w:val="0"/>
        <w:rPr>
          <w:rFonts w:hint="eastAsia" w:cs="Times New Roman" w:asciiTheme="minorEastAsia" w:hAnsiTheme="minorEastAsia"/>
          <w:b/>
          <w:sz w:val="36"/>
          <w:szCs w:val="36"/>
          <w:lang w:val="hr-HR" w:eastAsia="zh-CN" w:bidi="ar-EG"/>
        </w:rPr>
      </w:pPr>
      <w:r>
        <w:rPr>
          <w:rFonts w:hint="eastAsia" w:cs="Times New Roman" w:asciiTheme="minorEastAsia" w:hAnsiTheme="minorEastAsia"/>
          <w:b/>
          <w:sz w:val="28"/>
          <w:szCs w:val="28"/>
          <w:lang w:val="hr-HR" w:eastAsia="zh-CN" w:bidi="ar-EG"/>
        </w:rPr>
        <w:t>一、资格审查</w:t>
      </w:r>
    </w:p>
    <w:tbl>
      <w:tblPr>
        <w:tblStyle w:val="11"/>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902"/>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sz w:val="21"/>
                <w:szCs w:val="21"/>
                <w:lang w:eastAsia="zh-CN"/>
              </w:rPr>
            </w:pPr>
            <w:r>
              <w:rPr>
                <w:rFonts w:hint="eastAsia"/>
                <w:sz w:val="21"/>
                <w:szCs w:val="21"/>
                <w:lang w:eastAsia="zh-CN"/>
              </w:rPr>
              <w:t>序号</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sz w:val="21"/>
                <w:szCs w:val="21"/>
                <w:lang w:eastAsia="zh-CN"/>
              </w:rPr>
            </w:pPr>
            <w:r>
              <w:rPr>
                <w:rFonts w:hint="eastAsia"/>
                <w:sz w:val="21"/>
                <w:szCs w:val="21"/>
                <w:lang w:eastAsia="zh-CN"/>
              </w:rPr>
              <w:t>资格要求</w:t>
            </w:r>
          </w:p>
        </w:tc>
        <w:tc>
          <w:tcPr>
            <w:tcW w:w="509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宋体" w:hAnsi="宋体" w:eastAsia="宋体"/>
                <w:color w:val="000000"/>
                <w:sz w:val="21"/>
                <w:szCs w:val="21"/>
              </w:rPr>
            </w:pPr>
            <w:r>
              <w:rPr>
                <w:rFonts w:hint="eastAsia" w:ascii="宋体" w:hAnsi="宋体" w:eastAsia="宋体"/>
                <w:color w:val="000000"/>
                <w:sz w:val="21"/>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1</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法人或者其他组织的营业执照等证明文件，如供应商是自然人的提供身份证明材料。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sz w:val="21"/>
                <w:szCs w:val="21"/>
              </w:rPr>
            </w:pPr>
            <w:r>
              <w:rPr>
                <w:rFonts w:hint="default" w:ascii="宋体" w:hAnsi="宋体" w:eastAsia="宋体"/>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2</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财务状况报告，依法缴纳税收和社会保障资金的相关材料。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ascii="宋体" w:hAnsi="宋体" w:eastAsia="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lang w:eastAsia="zh-CN"/>
              </w:rPr>
              <w:t>财务状况报告：</w:t>
            </w:r>
            <w:r>
              <w:rPr>
                <w:rFonts w:hint="default" w:ascii="宋体" w:hAnsi="宋体" w:eastAsia="宋体"/>
                <w:color w:val="000000"/>
                <w:sz w:val="21"/>
                <w:szCs w:val="21"/>
              </w:rPr>
              <w:t>供应商是法人的，应提供上一年度经审计的财务报告，或其基本开户银行出具的资信证明。其他组织和自然人，没有经审计的财务报告，提供银行出具的资信证明。</w:t>
            </w:r>
          </w:p>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专业担保机构对供应商进行资信审查后出具投标担保函的，可以不用提供经审计的财务报告和银行资信证明文件。</w:t>
            </w:r>
          </w:p>
          <w:p>
            <w:pPr>
              <w:numPr>
                <w:ilvl w:val="0"/>
                <w:numId w:val="2"/>
              </w:numPr>
              <w:spacing w:beforeLines="0" w:afterLines="0"/>
              <w:jc w:val="left"/>
              <w:rPr>
                <w:rFonts w:hint="eastAsia" w:ascii="宋体" w:hAnsi="宋体"/>
                <w:color w:val="000000"/>
                <w:sz w:val="21"/>
                <w:szCs w:val="21"/>
                <w:lang w:eastAsia="zh-CN"/>
              </w:rPr>
            </w:pPr>
            <w:r>
              <w:rPr>
                <w:rFonts w:hint="eastAsia"/>
                <w:sz w:val="21"/>
                <w:szCs w:val="21"/>
              </w:rPr>
              <w:t>依法缴纳税收</w:t>
            </w:r>
            <w:r>
              <w:rPr>
                <w:rFonts w:hint="eastAsia"/>
                <w:sz w:val="21"/>
                <w:szCs w:val="21"/>
                <w:lang w:eastAsia="zh-CN"/>
              </w:rPr>
              <w:t>：</w:t>
            </w:r>
            <w:r>
              <w:rPr>
                <w:rFonts w:hint="default" w:ascii="宋体" w:hAnsi="宋体" w:eastAsia="宋体"/>
                <w:color w:val="000000"/>
                <w:sz w:val="21"/>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 w:val="21"/>
                <w:szCs w:val="21"/>
                <w:lang w:eastAsia="zh-CN"/>
              </w:rPr>
              <w:t>。</w:t>
            </w:r>
          </w:p>
          <w:p>
            <w:pPr>
              <w:numPr>
                <w:ilvl w:val="0"/>
                <w:numId w:val="2"/>
              </w:numPr>
              <w:spacing w:beforeLines="0" w:afterLines="0"/>
              <w:ind w:left="0" w:leftChars="0" w:firstLine="0" w:firstLineChars="0"/>
              <w:jc w:val="left"/>
              <w:rPr>
                <w:rFonts w:hint="default" w:ascii="宋体" w:hAnsi="宋体" w:eastAsia="宋体"/>
                <w:color w:val="000000"/>
                <w:sz w:val="21"/>
                <w:szCs w:val="21"/>
              </w:rPr>
            </w:pPr>
            <w:r>
              <w:rPr>
                <w:rFonts w:hint="eastAsia"/>
                <w:sz w:val="21"/>
                <w:szCs w:val="21"/>
              </w:rPr>
              <w:t>社会保障资金</w:t>
            </w:r>
            <w:r>
              <w:rPr>
                <w:rFonts w:hint="eastAsia"/>
                <w:sz w:val="21"/>
                <w:szCs w:val="21"/>
                <w:lang w:eastAsia="zh-CN"/>
              </w:rPr>
              <w:t>：</w:t>
            </w:r>
            <w:r>
              <w:rPr>
                <w:rFonts w:hint="default" w:ascii="宋体" w:hAnsi="宋体" w:eastAsia="宋体"/>
                <w:color w:val="000000"/>
                <w:sz w:val="21"/>
                <w:szCs w:val="21"/>
              </w:rPr>
              <w:t>供应商依法缴纳社会保障资金的证明材料：本项目公告发布时间前6个月内（至少提供1个月）缴纳社会保险的凭据（专用收据或社会保险交纳清单）；</w:t>
            </w:r>
          </w:p>
          <w:p>
            <w:pPr>
              <w:spacing w:beforeLines="0" w:afterLines="0"/>
              <w:jc w:val="left"/>
              <w:rPr>
                <w:rFonts w:hint="eastAsia" w:ascii="宋体" w:hAnsi="宋体" w:eastAsia="宋体"/>
                <w:color w:val="000000"/>
                <w:sz w:val="21"/>
                <w:szCs w:val="21"/>
              </w:rPr>
            </w:pPr>
            <w:r>
              <w:rPr>
                <w:rFonts w:hint="eastAsia" w:ascii="宋体" w:hAnsi="宋体"/>
                <w:color w:val="0000FF"/>
                <w:sz w:val="21"/>
                <w:szCs w:val="21"/>
                <w:lang w:val="en-US" w:eastAsia="zh-CN"/>
              </w:rPr>
              <w:t>注：</w:t>
            </w:r>
            <w:r>
              <w:rPr>
                <w:rFonts w:hint="eastAsia" w:ascii="宋体" w:hAnsi="宋体" w:eastAsia="宋体"/>
                <w:color w:val="000000"/>
                <w:sz w:val="21"/>
                <w:szCs w:val="21"/>
              </w:rPr>
              <w:t>供应商为其他组织或自然人的，也需要按此项规定提供缴纳税收的凭据和交纳社会保险的凭据；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递交响应文件截止时间的当月成立但因税务机关原因导致其尚未依法缴纳税收的供应商，提供依法缴纳税收承诺书原件（格式自拟），该承诺书视同税收缴纳凭据。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spacing w:beforeLines="0" w:afterLines="0"/>
              <w:ind w:firstLine="420" w:firstLineChars="200"/>
              <w:jc w:val="left"/>
              <w:rPr>
                <w:rFonts w:hint="eastAsia" w:ascii="宋体" w:hAnsi="宋体" w:eastAsia="宋体"/>
                <w:color w:val="000000"/>
                <w:sz w:val="21"/>
                <w:szCs w:val="21"/>
                <w:lang w:val="en-US" w:eastAsia="zh-CN"/>
              </w:rPr>
            </w:pPr>
            <w:r>
              <w:rPr>
                <w:rFonts w:hint="default" w:ascii="宋体" w:hAnsi="宋体" w:eastAsia="宋体"/>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3</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具备履行合同所必需的设备和专业技术能力的证明材料。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供应商履行合同所必须的设备和专业技术能力的证</w:t>
            </w:r>
            <w:r>
              <w:rPr>
                <w:rFonts w:hint="eastAsia" w:ascii="宋体" w:hAnsi="宋体"/>
                <w:color w:val="000000"/>
                <w:sz w:val="21"/>
                <w:szCs w:val="21"/>
                <w:lang w:eastAsia="zh-CN"/>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4</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参加政府采购活动前3年内在经营活动中没有重大违法记录的书面声明。</w:t>
            </w:r>
          </w:p>
        </w:tc>
        <w:tc>
          <w:tcPr>
            <w:tcW w:w="509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sz w:val="21"/>
                <w:szCs w:val="21"/>
                <w:lang w:eastAsia="zh-CN"/>
              </w:rPr>
            </w:pPr>
            <w:r>
              <w:rPr>
                <w:rFonts w:hint="eastAsia"/>
                <w:sz w:val="21"/>
                <w:szCs w:val="21"/>
                <w:lang w:eastAsia="zh-CN"/>
              </w:rPr>
              <w:t>格式如下：</w:t>
            </w:r>
          </w:p>
          <w:p>
            <w:pPr>
              <w:jc w:val="center"/>
              <w:rPr>
                <w:rFonts w:hint="eastAsia"/>
                <w:sz w:val="21"/>
                <w:szCs w:val="21"/>
              </w:rPr>
            </w:pPr>
            <w:r>
              <w:rPr>
                <w:rFonts w:hint="eastAsia"/>
                <w:sz w:val="21"/>
                <w:szCs w:val="21"/>
              </w:rPr>
              <w:t>参加政府采购活动前3年内在经营活动中没有重大违法记录的书面声明</w:t>
            </w:r>
          </w:p>
          <w:p>
            <w:pPr>
              <w:rPr>
                <w:rFonts w:hint="eastAsia"/>
                <w:sz w:val="21"/>
                <w:szCs w:val="21"/>
              </w:rPr>
            </w:pPr>
            <w:r>
              <w:rPr>
                <w:rFonts w:hint="eastAsia"/>
                <w:sz w:val="21"/>
                <w:szCs w:val="21"/>
              </w:rPr>
              <w:t xml:space="preserve">采购人和采购代理机构： </w:t>
            </w:r>
          </w:p>
          <w:p>
            <w:pPr>
              <w:ind w:firstLine="420" w:firstLineChars="200"/>
              <w:rPr>
                <w:rFonts w:hint="eastAsia"/>
                <w:sz w:val="21"/>
                <w:szCs w:val="21"/>
              </w:rPr>
            </w:pPr>
            <w:r>
              <w:rPr>
                <w:rFonts w:hint="eastAsia"/>
                <w:sz w:val="21"/>
                <w:szCs w:val="21"/>
              </w:rPr>
              <w:t xml:space="preserve">我方在此声明，我方在参加本次政府采购活动前三年内，在经营活动中没有以下重大违法记录： </w:t>
            </w:r>
          </w:p>
          <w:p>
            <w:pPr>
              <w:ind w:firstLine="420" w:firstLineChars="200"/>
              <w:rPr>
                <w:rFonts w:hint="eastAsia"/>
                <w:sz w:val="21"/>
                <w:szCs w:val="21"/>
              </w:rPr>
            </w:pPr>
            <w:r>
              <w:rPr>
                <w:rFonts w:hint="eastAsia"/>
                <w:sz w:val="21"/>
                <w:szCs w:val="21"/>
              </w:rPr>
              <w:t xml:space="preserve">1、我方因违法经营被追究过刑事责任； </w:t>
            </w:r>
          </w:p>
          <w:p>
            <w:pPr>
              <w:ind w:firstLine="420" w:firstLineChars="200"/>
              <w:rPr>
                <w:rFonts w:hint="eastAsia"/>
                <w:sz w:val="21"/>
                <w:szCs w:val="21"/>
              </w:rPr>
            </w:pPr>
            <w:r>
              <w:rPr>
                <w:rFonts w:hint="eastAsia"/>
                <w:sz w:val="21"/>
                <w:szCs w:val="21"/>
              </w:rPr>
              <w:t xml:space="preserve">2、我方因违法经营被责令停产停业、吊销许可证或者执照； </w:t>
            </w:r>
          </w:p>
          <w:p>
            <w:pPr>
              <w:ind w:firstLine="420" w:firstLineChars="200"/>
              <w:rPr>
                <w:rFonts w:hint="eastAsia"/>
                <w:sz w:val="21"/>
                <w:szCs w:val="21"/>
              </w:rPr>
            </w:pPr>
            <w:r>
              <w:rPr>
                <w:rFonts w:hint="eastAsia"/>
                <w:sz w:val="21"/>
                <w:szCs w:val="21"/>
              </w:rPr>
              <w:t xml:space="preserve">3、我方因违法经营被处以较大数额罚款等行政处罚。 </w:t>
            </w:r>
          </w:p>
          <w:p>
            <w:pPr>
              <w:ind w:firstLine="420" w:firstLineChars="200"/>
              <w:rPr>
                <w:rFonts w:hint="eastAsia"/>
                <w:sz w:val="21"/>
                <w:szCs w:val="21"/>
              </w:rPr>
            </w:pPr>
            <w:r>
              <w:rPr>
                <w:rFonts w:hint="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sz w:val="21"/>
                <w:szCs w:val="21"/>
              </w:rPr>
            </w:pPr>
            <w:r>
              <w:rPr>
                <w:rFonts w:hint="eastAsia"/>
                <w:sz w:val="21"/>
                <w:szCs w:val="21"/>
              </w:rPr>
              <w:t xml:space="preserve">特此声明！ </w:t>
            </w:r>
          </w:p>
          <w:p>
            <w:pPr>
              <w:rPr>
                <w:rFonts w:hint="eastAsia"/>
                <w:sz w:val="21"/>
                <w:szCs w:val="21"/>
                <w:u w:val="single"/>
              </w:rPr>
            </w:pPr>
            <w:r>
              <w:rPr>
                <w:rFonts w:hint="eastAsia"/>
                <w:sz w:val="21"/>
                <w:szCs w:val="21"/>
              </w:rPr>
              <w:t>供应商：</w:t>
            </w:r>
            <w:r>
              <w:rPr>
                <w:rFonts w:hint="eastAsia"/>
                <w:sz w:val="21"/>
                <w:szCs w:val="21"/>
                <w:u w:val="single"/>
              </w:rPr>
              <w:t xml:space="preserve"> （盖单位章）</w:t>
            </w:r>
            <w:r>
              <w:rPr>
                <w:rFonts w:hint="eastAsia"/>
                <w:sz w:val="21"/>
                <w:szCs w:val="21"/>
                <w:u w:val="single"/>
                <w:lang w:val="en-US" w:eastAsia="zh-CN"/>
              </w:rPr>
              <w:t xml:space="preserve">            </w:t>
            </w:r>
            <w:r>
              <w:rPr>
                <w:rFonts w:hint="eastAsia"/>
                <w:sz w:val="21"/>
                <w:szCs w:val="21"/>
                <w:u w:val="single"/>
              </w:rPr>
              <w:t xml:space="preserve"> </w:t>
            </w:r>
          </w:p>
          <w:p>
            <w:pPr>
              <w:rPr>
                <w:rFonts w:hint="eastAsia"/>
                <w:sz w:val="21"/>
                <w:szCs w:val="21"/>
                <w:u w:val="single"/>
                <w:lang w:val="en-US" w:eastAsia="zh-CN"/>
              </w:rPr>
            </w:pPr>
            <w:r>
              <w:rPr>
                <w:rFonts w:hint="eastAsia"/>
                <w:sz w:val="21"/>
                <w:szCs w:val="21"/>
              </w:rPr>
              <w:t>法定代表人或其委托代理人：</w:t>
            </w:r>
            <w:r>
              <w:rPr>
                <w:rFonts w:hint="eastAsia"/>
                <w:sz w:val="21"/>
                <w:szCs w:val="21"/>
                <w:u w:val="single"/>
              </w:rPr>
              <w:t xml:space="preserve"> （签字） </w:t>
            </w:r>
            <w:r>
              <w:rPr>
                <w:rFonts w:hint="eastAsia"/>
                <w:sz w:val="21"/>
                <w:szCs w:val="21"/>
                <w:u w:val="single"/>
                <w:lang w:val="en-US" w:eastAsia="zh-CN"/>
              </w:rPr>
              <w:t xml:space="preserve">     </w:t>
            </w:r>
          </w:p>
          <w:p>
            <w:pPr>
              <w:jc w:val="right"/>
              <w:rPr>
                <w:rFonts w:hint="eastAsia"/>
                <w:sz w:val="21"/>
                <w:szCs w:val="21"/>
              </w:rPr>
            </w:pPr>
            <w:r>
              <w:rPr>
                <w:rFonts w:hint="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5</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具备法律、行政法规规定的其他条件的证明材料。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具备法律、行政法规规定的其他条件的证明材料</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6</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未被列入 “信用中国”网站（www.creditchina.gov.cn）失信被执行人、重大税收违法案件当事人名单、政府采购严重违法失信行为记录名单。</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sz w:val="21"/>
                <w:szCs w:val="21"/>
                <w:lang w:eastAsia="zh-CN"/>
              </w:rPr>
              <w:t>提供</w:t>
            </w:r>
            <w:r>
              <w:rPr>
                <w:rFonts w:hint="eastAsia"/>
                <w:sz w:val="21"/>
                <w:szCs w:val="21"/>
              </w:rPr>
              <w:t>未被列入 “信用中国”网站（www.creditchina.gov.cn）失信被执行人、重大税收违法案件当事人名单、政府采购严重违法失信行为记录名单的网页</w:t>
            </w:r>
            <w:r>
              <w:rPr>
                <w:rFonts w:hint="eastAsia"/>
                <w:sz w:val="21"/>
                <w:szCs w:val="21"/>
                <w:lang w:eastAsia="zh-CN"/>
              </w:rPr>
              <w:t>截图</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default"/>
                <w:sz w:val="21"/>
                <w:szCs w:val="21"/>
                <w:lang w:val="en-US" w:eastAsia="zh-CN"/>
              </w:rPr>
            </w:pPr>
            <w:r>
              <w:rPr>
                <w:rFonts w:hint="eastAsia"/>
                <w:sz w:val="21"/>
                <w:szCs w:val="21"/>
                <w:lang w:val="en-US" w:eastAsia="zh-CN"/>
              </w:rPr>
              <w:t>7</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ascii="Calibri" w:hAnsi="Calibri"/>
                <w:sz w:val="21"/>
                <w:szCs w:val="21"/>
              </w:rPr>
              <w:t>供应商应提供无行贿犯罪记录查询证明</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ascii="Calibri" w:hAnsi="Calibri"/>
                <w:sz w:val="21"/>
                <w:szCs w:val="21"/>
              </w:rPr>
              <w:t>可以中国裁判文书网查询，出具查询结果截图。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default"/>
                <w:sz w:val="21"/>
                <w:szCs w:val="21"/>
                <w:lang w:val="en-US" w:eastAsia="zh-CN"/>
              </w:rPr>
            </w:pPr>
            <w:r>
              <w:rPr>
                <w:rFonts w:hint="eastAsia"/>
                <w:sz w:val="21"/>
                <w:szCs w:val="21"/>
                <w:lang w:val="en-US" w:eastAsia="zh-CN"/>
              </w:rPr>
              <w:t>8</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21"/>
                <w:szCs w:val="21"/>
                <w:lang w:eastAsia="zh-CN"/>
              </w:rPr>
            </w:pPr>
            <w:r>
              <w:rPr>
                <w:rFonts w:hint="eastAsia"/>
                <w:sz w:val="21"/>
                <w:szCs w:val="21"/>
              </w:rPr>
              <w:t>特定条件</w:t>
            </w:r>
            <w:r>
              <w:rPr>
                <w:rFonts w:hint="eastAsia"/>
                <w:sz w:val="21"/>
                <w:szCs w:val="21"/>
                <w:lang w:eastAsia="zh-CN"/>
              </w:rPr>
              <w:t>：详见采购公告 </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val="en-US" w:eastAsia="zh-CN"/>
              </w:rPr>
            </w:pPr>
            <w:r>
              <w:rPr>
                <w:rFonts w:hint="eastAsia"/>
                <w:sz w:val="21"/>
                <w:szCs w:val="21"/>
                <w:lang w:val="en-US" w:eastAsia="zh-CN"/>
              </w:rPr>
              <w:t>由供应商提供证明材料</w:t>
            </w:r>
          </w:p>
        </w:tc>
      </w:tr>
    </w:tbl>
    <w:p>
      <w:pPr>
        <w:spacing w:line="500" w:lineRule="exact"/>
        <w:jc w:val="center"/>
        <w:outlineLvl w:val="0"/>
        <w:rPr>
          <w:rFonts w:hint="eastAsia" w:cs="Times New Roman" w:asciiTheme="minorEastAsia" w:hAnsiTheme="minorEastAsia"/>
          <w:b/>
          <w:sz w:val="36"/>
          <w:szCs w:val="36"/>
          <w:lang w:val="hr-HR" w:eastAsia="zh-CN" w:bidi="ar-EG"/>
        </w:rPr>
      </w:pP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备注：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证明材料仅限于供应商本身，参股或控股单位及独立法人子公司的材料不能作为证明材料，但供应商兼并的企业的材料可作为证明材料。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（2）对于响应文件中有任意一条不满足上表要求的将视为未实质性响应谈判文件，不进入下一项评审。 </w:t>
      </w: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Cs/>
          <w:szCs w:val="24"/>
          <w:lang w:eastAsia="zh-CN"/>
        </w:rPr>
      </w:pPr>
      <w:r>
        <w:rPr>
          <w:rFonts w:hint="eastAsia" w:cs="Times New Roman" w:asciiTheme="minorEastAsia" w:hAnsiTheme="minorEastAsia"/>
          <w:b/>
          <w:color w:val="auto"/>
          <w:kern w:val="2"/>
          <w:sz w:val="28"/>
          <w:szCs w:val="28"/>
          <w:lang w:val="hr-HR" w:eastAsia="zh-CN" w:bidi="ar-EG"/>
        </w:rPr>
        <w:t>二、</w:t>
      </w:r>
      <w:r>
        <w:rPr>
          <w:rFonts w:hint="eastAsia" w:cs="Times New Roman" w:asciiTheme="minorEastAsia" w:hAnsiTheme="minorEastAsia" w:eastAsiaTheme="minorEastAsia"/>
          <w:b/>
          <w:color w:val="auto"/>
          <w:kern w:val="2"/>
          <w:sz w:val="28"/>
          <w:szCs w:val="28"/>
          <w:lang w:val="hr-HR" w:eastAsia="zh-CN" w:bidi="ar-EG"/>
        </w:rPr>
        <w:t>符合性审查</w:t>
      </w:r>
    </w:p>
    <w:tbl>
      <w:tblPr>
        <w:tblStyle w:val="1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5276" w:type="dxa"/>
          </w:tcPr>
          <w:p>
            <w:pPr>
              <w:spacing w:beforeLines="0" w:afterLines="0"/>
              <w:jc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审查内容</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eastAsiaTheme="minorEastAsia"/>
                <w:kern w:val="0"/>
                <w:sz w:val="21"/>
                <w:szCs w:val="21"/>
                <w:lang w:eastAsia="zh-CN"/>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spacing w:beforeLines="0" w:afterLines="0"/>
              <w:jc w:val="center"/>
              <w:rPr>
                <w:rFonts w:hint="eastAsia" w:ascii="宋体" w:hAnsi="宋体" w:eastAsia="宋体"/>
                <w:color w:val="000000"/>
                <w:sz w:val="21"/>
                <w:lang w:eastAsia="zh-CN"/>
              </w:rPr>
            </w:pPr>
            <w:r>
              <w:rPr>
                <w:rFonts w:hint="eastAsia" w:ascii="宋体" w:hAnsi="宋体" w:eastAsia="宋体"/>
                <w:color w:val="000000"/>
                <w:sz w:val="21"/>
                <w:lang w:eastAsia="zh-CN"/>
              </w:rPr>
              <w:t>审查结论</w:t>
            </w:r>
          </w:p>
        </w:tc>
        <w:tc>
          <w:tcPr>
            <w:tcW w:w="1920" w:type="dxa"/>
          </w:tcPr>
          <w:p>
            <w:pPr>
              <w:jc w:val="center"/>
              <w:rPr>
                <w:rFonts w:ascii="Calibri" w:hAnsi="Calibri"/>
                <w:kern w:val="0"/>
                <w:sz w:val="21"/>
                <w:szCs w:val="21"/>
              </w:rPr>
            </w:pPr>
          </w:p>
        </w:tc>
      </w:tr>
    </w:tbl>
    <w:p>
      <w:pPr>
        <w:spacing w:beforeLines="0" w:afterLines="0"/>
        <w:jc w:val="left"/>
        <w:rPr>
          <w:rFonts w:hint="eastAsia" w:ascii="宋体" w:hAnsi="宋体" w:eastAsia="宋体"/>
          <w:color w:val="000000"/>
          <w:sz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1）谈判小组分别对每一响应文件依据上表进行检查。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2）谈判小组决定供应商的响应性只根据响应文件本身的真实无误的内容，而不依据外部的证据，但响应文件有不真实不正确的内容时除外。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3）满足要求的条款打</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，否则为</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4）对于响应文件中有任意一条不满足要求将视为未实质性响应谈判文件，不进入谈判程序。 </w:t>
            </w:r>
          </w:p>
        </w:tc>
      </w:tr>
    </w:tbl>
    <w:p>
      <w:pPr>
        <w:pStyle w:val="2"/>
        <w:numPr>
          <w:ilvl w:val="0"/>
          <w:numId w:val="0"/>
        </w:numPr>
        <w:rPr>
          <w:rFonts w:hint="eastAsia" w:cs="Times New Roman" w:asciiTheme="minorEastAsia" w:hAnsiTheme="minorEastAsia"/>
          <w:bCs/>
          <w:szCs w:val="24"/>
          <w:lang w:eastAsia="zh-CN"/>
        </w:rPr>
      </w:pP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
          <w:color w:val="auto"/>
          <w:kern w:val="2"/>
          <w:sz w:val="28"/>
          <w:szCs w:val="28"/>
          <w:lang w:val="hr-HR" w:eastAsia="zh-CN" w:bidi="ar-EG"/>
        </w:rPr>
      </w:pPr>
      <w:r>
        <w:rPr>
          <w:rFonts w:hint="eastAsia" w:cs="Times New Roman" w:asciiTheme="minorEastAsia" w:hAnsiTheme="minorEastAsia"/>
          <w:b/>
          <w:color w:val="auto"/>
          <w:kern w:val="2"/>
          <w:sz w:val="28"/>
          <w:szCs w:val="28"/>
          <w:lang w:val="hr-HR" w:eastAsia="zh-CN" w:bidi="ar-EG"/>
        </w:rPr>
        <w:t>三、评分标准</w:t>
      </w:r>
    </w:p>
    <w:tbl>
      <w:tblPr>
        <w:tblStyle w:val="1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36"/>
        <w:gridCol w:w="711"/>
        <w:gridCol w:w="6155"/>
        <w:gridCol w:w="1"/>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ind w:left="-78" w:leftChars="-37" w:right="-86" w:rightChars="-41"/>
              <w:jc w:val="center"/>
              <w:rPr>
                <w:rFonts w:hint="eastAsia"/>
              </w:rPr>
            </w:pPr>
            <w:r>
              <w:rPr>
                <w:rFonts w:hint="eastAsia"/>
              </w:rPr>
              <w:t>商务评议</w:t>
            </w:r>
          </w:p>
          <w:p>
            <w:pPr>
              <w:pStyle w:val="2"/>
              <w:ind w:left="0" w:leftChars="0" w:firstLine="0" w:firstLineChars="0"/>
              <w:rPr>
                <w:rFonts w:hint="eastAsia" w:eastAsia="宋体"/>
                <w:lang w:eastAsia="zh-CN"/>
              </w:rPr>
            </w:pPr>
            <w:r>
              <w:rPr>
                <w:rFonts w:hint="eastAsia" w:cs="Times New Roman"/>
                <w:b w:val="0"/>
                <w:bCs w:val="0"/>
                <w:color w:val="000000"/>
                <w:sz w:val="22"/>
                <w:szCs w:val="22"/>
                <w:lang w:eastAsia="zh-CN"/>
              </w:rPr>
              <w:t>（</w:t>
            </w:r>
            <w:r>
              <w:rPr>
                <w:rFonts w:hint="eastAsia" w:cs="Times New Roman"/>
                <w:b w:val="0"/>
                <w:bCs w:val="0"/>
                <w:color w:val="000000"/>
                <w:sz w:val="22"/>
                <w:szCs w:val="22"/>
                <w:lang w:val="en-US" w:eastAsia="zh-CN"/>
              </w:rPr>
              <w:t>15分</w:t>
            </w:r>
            <w:r>
              <w:rPr>
                <w:rFonts w:hint="eastAsia" w:cs="Times New Roman"/>
                <w:b w:val="0"/>
                <w:bCs w:val="0"/>
                <w:color w:val="000000"/>
                <w:sz w:val="22"/>
                <w:szCs w:val="22"/>
                <w:lang w:eastAsia="zh-CN"/>
              </w:rPr>
              <w:t>）</w:t>
            </w:r>
          </w:p>
        </w:tc>
        <w:tc>
          <w:tcPr>
            <w:tcW w:w="1336" w:type="dxa"/>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6" w:type="dxa"/>
            <w:gridSpan w:val="2"/>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0" w:type="dxa"/>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lang w:eastAsia="zh-CN"/>
              </w:rPr>
              <w:t>荣誉</w:t>
            </w:r>
          </w:p>
        </w:tc>
        <w:tc>
          <w:tcPr>
            <w:tcW w:w="711" w:type="dxa"/>
            <w:noWrap w:val="0"/>
            <w:vAlign w:val="center"/>
          </w:tcPr>
          <w:p>
            <w:pPr>
              <w:spacing w:line="320" w:lineRule="exact"/>
              <w:ind w:left="-48" w:leftChars="-23" w:right="-36" w:rightChars="-17"/>
              <w:jc w:val="center"/>
              <w:rPr>
                <w:rFonts w:hint="eastAsia" w:ascii="宋体" w:hAnsi="宋体" w:eastAsia="宋体" w:cs="Times New Roman"/>
                <w:b/>
                <w:color w:val="000000"/>
                <w:sz w:val="24"/>
                <w:lang w:val="en-US" w:eastAsia="zh-CN"/>
              </w:rPr>
            </w:pPr>
            <w:r>
              <w:rPr>
                <w:rFonts w:hint="eastAsia" w:ascii="宋体" w:hAnsi="宋体" w:cs="Times New Roman"/>
                <w:b/>
                <w:color w:val="000000"/>
                <w:sz w:val="24"/>
                <w:lang w:val="en-US" w:eastAsia="zh-CN"/>
              </w:rPr>
              <w:t>3</w:t>
            </w:r>
            <w:r>
              <w:rPr>
                <w:rFonts w:hint="eastAsia" w:ascii="宋体" w:hAnsi="宋体" w:eastAsia="宋体" w:cs="Times New Roman"/>
                <w:b/>
                <w:color w:val="000000"/>
                <w:sz w:val="24"/>
                <w:lang w:val="en-US" w:eastAsia="zh-CN"/>
              </w:rPr>
              <w:t>分</w:t>
            </w:r>
          </w:p>
        </w:tc>
        <w:tc>
          <w:tcPr>
            <w:tcW w:w="6156" w:type="dxa"/>
            <w:gridSpan w:val="2"/>
            <w:noWrap w:val="0"/>
            <w:vAlign w:val="center"/>
          </w:tcPr>
          <w:p>
            <w:pPr>
              <w:spacing w:line="400" w:lineRule="exact"/>
              <w:rPr>
                <w:rFonts w:hint="default" w:eastAsia="宋体"/>
                <w:sz w:val="21"/>
                <w:szCs w:val="21"/>
                <w:lang w:val="en-US" w:eastAsia="zh-CN"/>
              </w:rPr>
            </w:pPr>
            <w:r>
              <w:rPr>
                <w:rFonts w:hint="eastAsia"/>
                <w:color w:val="000000"/>
                <w:sz w:val="21"/>
                <w:szCs w:val="21"/>
              </w:rPr>
              <w:t>企业证书：质量体系认证、环保体系认证、健康体系认证等，每项可得</w:t>
            </w:r>
            <w:r>
              <w:rPr>
                <w:rFonts w:hint="eastAsia"/>
                <w:color w:val="000000"/>
                <w:sz w:val="21"/>
                <w:szCs w:val="21"/>
                <w:lang w:val="en-US" w:eastAsia="zh-CN"/>
              </w:rPr>
              <w:t>1</w:t>
            </w:r>
            <w:r>
              <w:rPr>
                <w:rFonts w:hint="eastAsia"/>
                <w:color w:val="000000"/>
                <w:sz w:val="21"/>
                <w:szCs w:val="21"/>
              </w:rPr>
              <w:t>分</w:t>
            </w:r>
            <w:r>
              <w:rPr>
                <w:rFonts w:hint="eastAsia"/>
                <w:color w:val="000000"/>
                <w:sz w:val="21"/>
                <w:szCs w:val="21"/>
                <w:lang w:eastAsia="zh-CN"/>
              </w:rPr>
              <w:t>，最高得</w:t>
            </w:r>
            <w:r>
              <w:rPr>
                <w:rFonts w:hint="eastAsia"/>
                <w:color w:val="000000"/>
                <w:sz w:val="21"/>
                <w:szCs w:val="21"/>
                <w:lang w:val="en-US" w:eastAsia="zh-CN"/>
              </w:rPr>
              <w:t>3分</w:t>
            </w:r>
            <w:r>
              <w:rPr>
                <w:rFonts w:hint="eastAsia"/>
                <w:color w:val="000000"/>
                <w:sz w:val="21"/>
                <w:szCs w:val="21"/>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lang w:eastAsia="zh-CN"/>
              </w:rPr>
              <w:t>项目管理机构</w:t>
            </w:r>
          </w:p>
        </w:tc>
        <w:tc>
          <w:tcPr>
            <w:tcW w:w="711" w:type="dxa"/>
            <w:noWrap w:val="0"/>
            <w:vAlign w:val="center"/>
          </w:tcPr>
          <w:p>
            <w:pPr>
              <w:spacing w:line="320" w:lineRule="exact"/>
              <w:ind w:left="-48" w:leftChars="-23" w:right="-36" w:rightChars="-17"/>
              <w:jc w:val="center"/>
              <w:rPr>
                <w:rFonts w:hint="default" w:ascii="宋体" w:hAnsi="宋体" w:eastAsia="宋体" w:cs="Times New Roman"/>
                <w:b/>
                <w:color w:val="000000"/>
                <w:sz w:val="24"/>
                <w:lang w:val="en-US" w:eastAsia="zh-CN"/>
              </w:rPr>
            </w:pPr>
            <w:r>
              <w:rPr>
                <w:rFonts w:hint="eastAsia" w:ascii="宋体" w:hAnsi="宋体" w:cs="Times New Roman"/>
                <w:b/>
                <w:color w:val="000000"/>
                <w:sz w:val="24"/>
                <w:lang w:val="en-US" w:eastAsia="zh-CN"/>
              </w:rPr>
              <w:t>10</w:t>
            </w:r>
            <w:r>
              <w:rPr>
                <w:rFonts w:hint="eastAsia" w:ascii="宋体" w:hAnsi="宋体" w:eastAsia="宋体" w:cs="Times New Roman"/>
                <w:b/>
                <w:color w:val="000000"/>
                <w:sz w:val="24"/>
                <w:lang w:val="en-US" w:eastAsia="zh-CN"/>
              </w:rPr>
              <w:t>分</w:t>
            </w:r>
          </w:p>
        </w:tc>
        <w:tc>
          <w:tcPr>
            <w:tcW w:w="6156" w:type="dxa"/>
            <w:gridSpan w:val="2"/>
            <w:noWrap w:val="0"/>
            <w:vAlign w:val="center"/>
          </w:tcPr>
          <w:p>
            <w:pPr>
              <w:snapToGrid w:val="0"/>
              <w:ind w:left="210" w:hanging="210" w:hangingChars="100"/>
              <w:jc w:val="left"/>
              <w:rPr>
                <w:rFonts w:hint="eastAsia" w:eastAsia="宋体"/>
                <w:color w:val="000000"/>
                <w:sz w:val="21"/>
                <w:szCs w:val="21"/>
                <w:lang w:eastAsia="zh-CN"/>
              </w:rPr>
            </w:pPr>
            <w:r>
              <w:rPr>
                <w:rFonts w:hint="eastAsia"/>
                <w:color w:val="000000"/>
                <w:sz w:val="21"/>
                <w:szCs w:val="21"/>
                <w:lang w:val="en-US" w:eastAsia="zh-CN"/>
              </w:rPr>
              <w:t>1.</w:t>
            </w:r>
            <w:r>
              <w:rPr>
                <w:rFonts w:hint="eastAsia"/>
                <w:color w:val="000000"/>
                <w:sz w:val="21"/>
                <w:szCs w:val="21"/>
                <w:lang w:eastAsia="zh-CN"/>
              </w:rPr>
              <w:t>项目经理任职资格：</w:t>
            </w:r>
          </w:p>
          <w:p>
            <w:pPr>
              <w:snapToGrid w:val="0"/>
              <w:ind w:left="210" w:hanging="210" w:hangingChars="100"/>
              <w:jc w:val="left"/>
              <w:rPr>
                <w:rFonts w:hint="eastAsia" w:ascii="宋体" w:hAnsi="宋体"/>
                <w:sz w:val="21"/>
                <w:szCs w:val="21"/>
              </w:rPr>
            </w:pPr>
            <w:r>
              <w:rPr>
                <w:rFonts w:hint="eastAsia" w:ascii="宋体" w:hAnsi="宋体"/>
                <w:sz w:val="21"/>
                <w:szCs w:val="21"/>
              </w:rPr>
              <w:t>①具有</w:t>
            </w:r>
            <w:r>
              <w:rPr>
                <w:rFonts w:hint="eastAsia" w:ascii="宋体" w:hAnsi="宋体"/>
                <w:sz w:val="21"/>
                <w:szCs w:val="21"/>
                <w:lang w:eastAsia="zh-CN"/>
              </w:rPr>
              <w:t>市政</w:t>
            </w:r>
            <w:r>
              <w:rPr>
                <w:rFonts w:hint="eastAsia" w:ascii="宋体" w:hAnsi="宋体"/>
                <w:sz w:val="21"/>
                <w:szCs w:val="21"/>
              </w:rPr>
              <w:t>工程类专业高级技术职称的得</w:t>
            </w:r>
            <w:r>
              <w:rPr>
                <w:rFonts w:hint="eastAsia" w:ascii="宋体" w:hAnsi="宋体"/>
                <w:sz w:val="21"/>
                <w:szCs w:val="21"/>
                <w:lang w:val="en-US" w:eastAsia="zh-CN"/>
              </w:rPr>
              <w:t>2</w:t>
            </w:r>
            <w:r>
              <w:rPr>
                <w:rFonts w:hint="eastAsia" w:ascii="宋体" w:hAnsi="宋体"/>
                <w:sz w:val="21"/>
                <w:szCs w:val="21"/>
              </w:rPr>
              <w:t>分，具有</w:t>
            </w:r>
            <w:r>
              <w:rPr>
                <w:rFonts w:hint="eastAsia" w:ascii="宋体" w:hAnsi="宋体"/>
                <w:sz w:val="21"/>
                <w:szCs w:val="21"/>
                <w:lang w:eastAsia="zh-CN"/>
              </w:rPr>
              <w:t>市政</w:t>
            </w:r>
            <w:r>
              <w:rPr>
                <w:rFonts w:hint="eastAsia" w:ascii="宋体" w:hAnsi="宋体"/>
                <w:sz w:val="21"/>
                <w:szCs w:val="21"/>
              </w:rPr>
              <w:t>工程类专业中级技术职称的得</w:t>
            </w:r>
            <w:r>
              <w:rPr>
                <w:rFonts w:hint="eastAsia" w:ascii="宋体" w:hAnsi="宋体"/>
                <w:sz w:val="21"/>
                <w:szCs w:val="21"/>
                <w:lang w:val="en-US" w:eastAsia="zh-CN"/>
              </w:rPr>
              <w:t>1</w:t>
            </w:r>
            <w:r>
              <w:rPr>
                <w:rFonts w:hint="eastAsia" w:ascii="宋体" w:hAnsi="宋体"/>
                <w:sz w:val="21"/>
                <w:szCs w:val="21"/>
              </w:rPr>
              <w:t>分，其他情况得0分；</w:t>
            </w:r>
          </w:p>
          <w:p>
            <w:pPr>
              <w:spacing w:line="400" w:lineRule="exact"/>
              <w:rPr>
                <w:rFonts w:hint="eastAsia" w:eastAsia="宋体"/>
                <w:color w:val="000000"/>
                <w:sz w:val="21"/>
                <w:szCs w:val="21"/>
                <w:lang w:val="en-US" w:eastAsia="zh-CN"/>
              </w:rPr>
            </w:pPr>
            <w:r>
              <w:rPr>
                <w:rFonts w:hint="eastAsia" w:ascii="宋体" w:hAnsi="宋体"/>
                <w:sz w:val="21"/>
                <w:szCs w:val="21"/>
              </w:rPr>
              <w:t>②近五年每担任过1个类似工程项目经理的得1分，最多得2分；</w:t>
            </w:r>
          </w:p>
          <w:p>
            <w:pPr>
              <w:spacing w:line="400" w:lineRule="exact"/>
              <w:rPr>
                <w:rFonts w:hint="eastAsia" w:eastAsia="宋体"/>
                <w:color w:val="000000"/>
                <w:sz w:val="21"/>
                <w:szCs w:val="21"/>
                <w:lang w:eastAsia="zh-CN"/>
              </w:rPr>
            </w:pPr>
            <w:r>
              <w:rPr>
                <w:rFonts w:hint="eastAsia"/>
                <w:color w:val="000000"/>
                <w:sz w:val="21"/>
                <w:szCs w:val="21"/>
              </w:rPr>
              <w:t>2.</w:t>
            </w:r>
            <w:r>
              <w:rPr>
                <w:rFonts w:hint="eastAsia"/>
                <w:color w:val="000000"/>
                <w:sz w:val="21"/>
                <w:szCs w:val="21"/>
                <w:lang w:eastAsia="zh-CN"/>
              </w:rPr>
              <w:t>项目技术负责人：</w:t>
            </w:r>
          </w:p>
          <w:p>
            <w:pPr>
              <w:snapToGrid w:val="0"/>
              <w:ind w:left="210" w:hanging="210" w:hangingChars="100"/>
              <w:jc w:val="left"/>
              <w:rPr>
                <w:rFonts w:hint="eastAsia" w:ascii="宋体" w:hAnsi="宋体"/>
                <w:sz w:val="21"/>
                <w:szCs w:val="21"/>
              </w:rPr>
            </w:pPr>
            <w:r>
              <w:rPr>
                <w:rFonts w:hint="eastAsia" w:ascii="宋体" w:hAnsi="宋体"/>
                <w:sz w:val="21"/>
                <w:szCs w:val="21"/>
              </w:rPr>
              <w:t>①具有</w:t>
            </w:r>
            <w:r>
              <w:rPr>
                <w:rFonts w:hint="eastAsia" w:ascii="宋体" w:hAnsi="宋体"/>
                <w:sz w:val="21"/>
                <w:szCs w:val="21"/>
                <w:lang w:eastAsia="zh-CN"/>
              </w:rPr>
              <w:t>市政</w:t>
            </w:r>
            <w:r>
              <w:rPr>
                <w:rFonts w:hint="eastAsia" w:ascii="宋体" w:hAnsi="宋体"/>
                <w:sz w:val="21"/>
                <w:szCs w:val="21"/>
              </w:rPr>
              <w:t>工程类专业高级技术职称的得</w:t>
            </w:r>
            <w:r>
              <w:rPr>
                <w:rFonts w:hint="eastAsia" w:ascii="宋体" w:hAnsi="宋体"/>
                <w:sz w:val="21"/>
                <w:szCs w:val="21"/>
                <w:lang w:val="en-US" w:eastAsia="zh-CN"/>
              </w:rPr>
              <w:t>2</w:t>
            </w:r>
            <w:r>
              <w:rPr>
                <w:rFonts w:hint="eastAsia" w:ascii="宋体" w:hAnsi="宋体"/>
                <w:sz w:val="21"/>
                <w:szCs w:val="21"/>
              </w:rPr>
              <w:t>分，</w:t>
            </w:r>
          </w:p>
          <w:p>
            <w:pPr>
              <w:snapToGrid w:val="0"/>
              <w:ind w:left="210" w:hanging="210" w:hangingChars="100"/>
              <w:jc w:val="left"/>
              <w:rPr>
                <w:rFonts w:hint="eastAsia" w:ascii="宋体" w:hAnsi="宋体"/>
                <w:sz w:val="21"/>
                <w:szCs w:val="21"/>
              </w:rPr>
            </w:pPr>
            <w:r>
              <w:rPr>
                <w:rFonts w:hint="eastAsia" w:ascii="宋体" w:hAnsi="宋体"/>
                <w:sz w:val="21"/>
                <w:szCs w:val="21"/>
              </w:rPr>
              <w:t>其他情况得0分；</w:t>
            </w:r>
          </w:p>
          <w:p>
            <w:pPr>
              <w:spacing w:line="400" w:lineRule="exact"/>
              <w:rPr>
                <w:rFonts w:hint="eastAsia"/>
                <w:color w:val="000000"/>
                <w:sz w:val="21"/>
                <w:szCs w:val="21"/>
              </w:rPr>
            </w:pPr>
            <w:r>
              <w:rPr>
                <w:rFonts w:hint="eastAsia" w:ascii="宋体" w:hAnsi="宋体"/>
                <w:sz w:val="21"/>
                <w:szCs w:val="21"/>
              </w:rPr>
              <w:t>②近五年每担任过1个类似工程技术负责人（或项目经理）的得1分，最高得2分；</w:t>
            </w:r>
          </w:p>
          <w:p>
            <w:pPr>
              <w:numPr>
                <w:ilvl w:val="0"/>
                <w:numId w:val="0"/>
              </w:numPr>
              <w:snapToGrid w:val="0"/>
              <w:jc w:val="left"/>
              <w:rPr>
                <w:rFonts w:hint="eastAsia" w:ascii="宋体" w:hAnsi="宋体"/>
                <w:sz w:val="21"/>
                <w:szCs w:val="21"/>
                <w:lang w:val="en-US" w:eastAsia="zh-CN"/>
              </w:rPr>
            </w:pPr>
            <w:r>
              <w:rPr>
                <w:rFonts w:hint="eastAsia" w:ascii="宋体" w:hAnsi="宋体"/>
                <w:sz w:val="21"/>
                <w:szCs w:val="21"/>
                <w:lang w:val="en-US" w:eastAsia="zh-CN"/>
              </w:rPr>
              <w:t>3.其它管理人员：</w:t>
            </w:r>
          </w:p>
          <w:p>
            <w:pPr>
              <w:numPr>
                <w:ilvl w:val="0"/>
                <w:numId w:val="0"/>
              </w:numPr>
              <w:snapToGrid w:val="0"/>
              <w:jc w:val="left"/>
              <w:rPr>
                <w:rFonts w:hint="eastAsia" w:ascii="宋体" w:hAnsi="宋体"/>
                <w:sz w:val="21"/>
                <w:szCs w:val="21"/>
              </w:rPr>
            </w:pPr>
            <w:r>
              <w:rPr>
                <w:rFonts w:hint="eastAsia" w:ascii="宋体" w:hAnsi="宋体"/>
                <w:sz w:val="21"/>
                <w:szCs w:val="21"/>
              </w:rPr>
              <w:t>管理人员（此处不包括项目经理和技术负责人）可包括且不限于项目副经理、工程技术部负责人、合同管理人员、安全管理人员、财务人员、五大员等。</w:t>
            </w:r>
          </w:p>
          <w:p>
            <w:pPr>
              <w:spacing w:line="400" w:lineRule="exact"/>
              <w:rPr>
                <w:rFonts w:ascii="宋体" w:hAnsi="宋体" w:eastAsia="宋体" w:cs="Times New Roman"/>
                <w:color w:val="000000"/>
                <w:sz w:val="21"/>
                <w:szCs w:val="21"/>
              </w:rPr>
            </w:pPr>
            <w:r>
              <w:rPr>
                <w:rFonts w:hint="eastAsia" w:ascii="宋体" w:hAnsi="宋体"/>
                <w:sz w:val="21"/>
                <w:szCs w:val="21"/>
              </w:rPr>
              <w:t>根据以上管理人员的工作经验、具备的相应资格证书、技术职称、取得成果等综合打分，满足工程需求的得</w:t>
            </w:r>
            <w:r>
              <w:rPr>
                <w:rFonts w:hint="eastAsia" w:ascii="宋体" w:hAnsi="宋体"/>
                <w:sz w:val="21"/>
                <w:szCs w:val="21"/>
                <w:lang w:val="en-US" w:eastAsia="zh-CN"/>
              </w:rPr>
              <w:t>2</w:t>
            </w:r>
            <w:r>
              <w:rPr>
                <w:rFonts w:hint="eastAsia" w:ascii="宋体" w:hAnsi="宋体"/>
                <w:sz w:val="21"/>
                <w:szCs w:val="21"/>
              </w:rPr>
              <w:t>分，否则得</w:t>
            </w:r>
            <w:r>
              <w:rPr>
                <w:rFonts w:hint="eastAsia" w:ascii="宋体" w:hAnsi="宋体"/>
                <w:sz w:val="21"/>
                <w:szCs w:val="21"/>
                <w:lang w:val="en-US" w:eastAsia="zh-CN"/>
              </w:rPr>
              <w:t>0</w:t>
            </w:r>
            <w:r>
              <w:rPr>
                <w:rFonts w:hint="eastAsia" w:ascii="宋体" w:hAnsi="宋体"/>
                <w:sz w:val="21"/>
                <w:szCs w:val="21"/>
              </w:rPr>
              <w:t>分</w:t>
            </w:r>
            <w:r>
              <w:rPr>
                <w:rFonts w:hint="eastAsia"/>
                <w:color w:val="000000"/>
                <w:sz w:val="21"/>
                <w:szCs w:val="21"/>
                <w:lang w:val="en-US" w:eastAsia="zh-CN"/>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color w:val="000000"/>
                <w:sz w:val="24"/>
                <w:lang w:eastAsia="zh-CN"/>
              </w:rPr>
            </w:pPr>
            <w:r>
              <w:rPr>
                <w:rFonts w:hint="eastAsia"/>
                <w:color w:val="000000"/>
                <w:sz w:val="24"/>
                <w:lang w:eastAsia="zh-CN"/>
              </w:rPr>
              <w:t>投标文件的制作</w:t>
            </w:r>
          </w:p>
        </w:tc>
        <w:tc>
          <w:tcPr>
            <w:tcW w:w="711" w:type="dxa"/>
            <w:noWrap w:val="0"/>
            <w:vAlign w:val="center"/>
          </w:tcPr>
          <w:p>
            <w:pPr>
              <w:spacing w:line="320" w:lineRule="exact"/>
              <w:ind w:left="-48" w:leftChars="-23" w:right="-36" w:rightChars="-17"/>
              <w:jc w:val="center"/>
              <w:rPr>
                <w:rFonts w:hint="default" w:ascii="宋体" w:hAnsi="宋体" w:cs="Times New Roman"/>
                <w:b/>
                <w:color w:val="000000"/>
                <w:sz w:val="24"/>
                <w:lang w:val="en-US" w:eastAsia="zh-CN"/>
              </w:rPr>
            </w:pPr>
            <w:r>
              <w:rPr>
                <w:rFonts w:hint="eastAsia" w:ascii="宋体" w:hAnsi="宋体" w:cs="Times New Roman"/>
                <w:b/>
                <w:color w:val="000000"/>
                <w:sz w:val="24"/>
                <w:lang w:val="en-US" w:eastAsia="zh-CN"/>
              </w:rPr>
              <w:t>2分</w:t>
            </w:r>
          </w:p>
        </w:tc>
        <w:tc>
          <w:tcPr>
            <w:tcW w:w="6156" w:type="dxa"/>
            <w:gridSpan w:val="2"/>
            <w:noWrap w:val="0"/>
            <w:vAlign w:val="center"/>
          </w:tcPr>
          <w:p>
            <w:pPr>
              <w:spacing w:line="400" w:lineRule="exact"/>
              <w:rPr>
                <w:rFonts w:hint="eastAsia" w:ascii="宋体" w:hAnsi="宋体"/>
                <w:sz w:val="21"/>
                <w:szCs w:val="21"/>
              </w:rPr>
            </w:pPr>
            <w:r>
              <w:rPr>
                <w:rFonts w:hint="eastAsia" w:ascii="宋体" w:hAnsi="宋体" w:cs="宋体"/>
                <w:color w:val="000000" w:themeColor="text1"/>
                <w:szCs w:val="21"/>
                <w:shd w:val="clear" w:color="050000" w:fill="auto"/>
                <w14:textFill>
                  <w14:solidFill>
                    <w14:schemeClr w14:val="tx1"/>
                  </w14:solidFill>
                </w14:textFill>
              </w:rPr>
              <w:t>投标文件制作。投标文件全面响应招标文件要求，编制完整、非活页装订，且有详细目录、连续页码、目录与有关材料装订顺序对应清晰、查阅方便得</w:t>
            </w:r>
            <w:r>
              <w:rPr>
                <w:rFonts w:hint="eastAsia" w:ascii="宋体" w:hAnsi="宋体" w:cs="宋体"/>
                <w:color w:val="000000" w:themeColor="text1"/>
                <w:szCs w:val="21"/>
                <w:shd w:val="clear" w:color="050000" w:fill="auto"/>
                <w:lang w:val="en-US" w:eastAsia="zh-CN"/>
                <w14:textFill>
                  <w14:solidFill>
                    <w14:schemeClr w14:val="tx1"/>
                  </w14:solidFill>
                </w14:textFill>
              </w:rPr>
              <w:t>2</w:t>
            </w:r>
            <w:r>
              <w:rPr>
                <w:rFonts w:hint="eastAsia" w:ascii="宋体" w:hAnsi="宋体" w:cs="宋体"/>
                <w:color w:val="000000" w:themeColor="text1"/>
                <w:szCs w:val="21"/>
                <w:shd w:val="clear" w:color="050000" w:fill="auto"/>
                <w14:textFill>
                  <w14:solidFill>
                    <w14:schemeClr w14:val="tx1"/>
                  </w14:solidFill>
                </w14:textFill>
              </w:rPr>
              <w:t>分。编排杂乱无章、叙述答非所问、资料残缺不全、资料模糊不清、前后不一致等，</w:t>
            </w:r>
            <w:r>
              <w:rPr>
                <w:rFonts w:hint="eastAsia"/>
                <w:color w:val="000000" w:themeColor="text1"/>
                <w:szCs w:val="21"/>
                <w14:textFill>
                  <w14:solidFill>
                    <w14:schemeClr w14:val="tx1"/>
                  </w14:solidFill>
                </w14:textFill>
              </w:rPr>
              <w:t>每处扣0.5分，扣完为止</w:t>
            </w:r>
            <w:r>
              <w:rPr>
                <w:rFonts w:hint="eastAsia" w:ascii="宋体" w:hAnsi="宋体" w:cs="宋体"/>
                <w:color w:val="000000" w:themeColor="text1"/>
                <w:szCs w:val="21"/>
                <w:shd w:val="clear" w:color="050000" w:fill="auto"/>
                <w14:textFill>
                  <w14:solidFill>
                    <w14:schemeClr w14:val="tx1"/>
                  </w14:solidFill>
                </w14:textFill>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tabs>
                <w:tab w:val="left" w:pos="322"/>
              </w:tabs>
              <w:spacing w:line="320" w:lineRule="exact"/>
              <w:ind w:left="-42" w:right="-42" w:rightChars="-20"/>
              <w:jc w:val="right"/>
              <w:rPr>
                <w:rFonts w:hint="eastAsia"/>
              </w:rPr>
            </w:pPr>
            <w:r>
              <w:rPr>
                <w:rFonts w:hint="eastAsia"/>
              </w:rPr>
              <w:t>技术服务评议</w:t>
            </w:r>
          </w:p>
          <w:p>
            <w:pPr>
              <w:pStyle w:val="2"/>
              <w:ind w:left="0" w:leftChars="0" w:firstLine="0" w:firstLineChars="0"/>
              <w:rPr>
                <w:rFonts w:hint="eastAsia" w:eastAsia="宋体"/>
                <w:lang w:eastAsia="zh-CN"/>
              </w:rPr>
            </w:pPr>
            <w:r>
              <w:rPr>
                <w:rFonts w:hint="eastAsia"/>
                <w:lang w:eastAsia="zh-CN"/>
              </w:rPr>
              <w:t>（</w:t>
            </w:r>
            <w:r>
              <w:rPr>
                <w:rFonts w:hint="eastAsia"/>
                <w:lang w:val="en-US" w:eastAsia="zh-CN"/>
              </w:rPr>
              <w:t>40分</w:t>
            </w:r>
            <w:r>
              <w:rPr>
                <w:rFonts w:hint="eastAsia"/>
                <w:lang w:eastAsia="zh-CN"/>
              </w:rPr>
              <w:t>）</w:t>
            </w:r>
          </w:p>
        </w:tc>
        <w:tc>
          <w:tcPr>
            <w:tcW w:w="1336"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5"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1" w:type="dxa"/>
            <w:gridSpan w:val="2"/>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工程概况</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2</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 xml:space="preserve">描述准确、清晰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2</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描述基本准确             </w:t>
            </w:r>
            <w:r>
              <w:rPr>
                <w:rFonts w:hint="eastAsia"/>
                <w:bCs/>
                <w:sz w:val="21"/>
                <w:szCs w:val="21"/>
                <w:lang w:val="en-US" w:eastAsia="zh-CN"/>
              </w:rPr>
              <w:t xml:space="preserve">            1</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描述不准确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施工部署</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6</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6</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bCs/>
                <w:sz w:val="21"/>
                <w:szCs w:val="21"/>
                <w:lang w:val="en-US" w:eastAsia="zh-CN"/>
              </w:rPr>
              <w:t xml:space="preserve">     </w:t>
            </w:r>
            <w:r>
              <w:rPr>
                <w:rFonts w:hint="eastAsia" w:ascii="宋体" w:hAnsi="宋体"/>
                <w:bCs/>
                <w:sz w:val="21"/>
                <w:szCs w:val="21"/>
              </w:rPr>
              <w:t xml:space="preserve">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施工进度计划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6</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6</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w:t>
            </w:r>
            <w:r>
              <w:rPr>
                <w:rFonts w:hint="eastAsia" w:ascii="宋体" w:hAnsi="宋体"/>
                <w:bCs/>
                <w:sz w:val="21"/>
                <w:szCs w:val="21"/>
              </w:rPr>
              <w:t>招标文件要求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hint="eastAsia" w:ascii="宋体" w:hAnsi="宋体"/>
                <w:szCs w:val="21"/>
              </w:rPr>
            </w:pPr>
            <w:r>
              <w:rPr>
                <w:rFonts w:hint="eastAsia" w:ascii="宋体" w:hAnsi="宋体"/>
                <w:szCs w:val="21"/>
              </w:rPr>
              <w:t>施工准备与</w:t>
            </w:r>
          </w:p>
          <w:p>
            <w:pPr>
              <w:rPr>
                <w:rFonts w:ascii="宋体" w:hAnsi="宋体" w:eastAsia="宋体" w:cs="Times New Roman"/>
                <w:b/>
                <w:color w:val="000000"/>
                <w:sz w:val="24"/>
                <w:szCs w:val="24"/>
              </w:rPr>
            </w:pPr>
            <w:r>
              <w:rPr>
                <w:rFonts w:hint="eastAsia" w:ascii="宋体" w:hAnsi="宋体"/>
                <w:szCs w:val="21"/>
              </w:rPr>
              <w:t>资源配置计划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4</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4</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3</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1</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主要施工方案</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10</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10</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6</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3</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ascii="宋体" w:hAnsi="宋体"/>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施工现场平面布置</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4</w:t>
            </w:r>
            <w:r>
              <w:rPr>
                <w:rFonts w:hint="eastAsia" w:ascii="宋体" w:hAnsi="宋体"/>
                <w:bCs/>
                <w:szCs w:val="21"/>
              </w:rPr>
              <w:t>分</w:t>
            </w:r>
          </w:p>
        </w:tc>
        <w:tc>
          <w:tcPr>
            <w:tcW w:w="6155" w:type="dxa"/>
            <w:noWrap w:val="0"/>
            <w:vAlign w:val="center"/>
          </w:tcPr>
          <w:p>
            <w:pPr>
              <w:snapToGrid w:val="0"/>
              <w:jc w:val="left"/>
              <w:rPr>
                <w:rFonts w:hint="eastAsia"/>
                <w:sz w:val="21"/>
                <w:szCs w:val="21"/>
              </w:rPr>
            </w:pPr>
            <w:r>
              <w:rPr>
                <w:rFonts w:hint="eastAsia"/>
                <w:sz w:val="21"/>
                <w:szCs w:val="21"/>
              </w:rPr>
              <w:t xml:space="preserve">现场布置合理               </w:t>
            </w:r>
            <w:r>
              <w:rPr>
                <w:rFonts w:hint="eastAsia"/>
                <w:sz w:val="21"/>
                <w:szCs w:val="21"/>
                <w:lang w:val="en-US" w:eastAsia="zh-CN"/>
              </w:rPr>
              <w:t xml:space="preserve">         4</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现场布置可行             </w:t>
            </w:r>
            <w:r>
              <w:rPr>
                <w:rFonts w:hint="eastAsia"/>
                <w:sz w:val="21"/>
                <w:szCs w:val="21"/>
                <w:lang w:val="en-US" w:eastAsia="zh-CN"/>
              </w:rPr>
              <w:t xml:space="preserve">           3</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现场布置基本可行        </w:t>
            </w:r>
            <w:r>
              <w:rPr>
                <w:rFonts w:hint="eastAsia"/>
                <w:sz w:val="21"/>
                <w:szCs w:val="21"/>
                <w:lang w:val="en-US" w:eastAsia="zh-CN"/>
              </w:rPr>
              <w:t xml:space="preserve">           </w:t>
            </w:r>
            <w:r>
              <w:rPr>
                <w:rFonts w:hint="eastAsia" w:ascii="宋体" w:hAnsi="宋体"/>
                <w:sz w:val="21"/>
                <w:szCs w:val="21"/>
              </w:rPr>
              <w:t xml:space="preserve"> </w:t>
            </w:r>
            <w:r>
              <w:rPr>
                <w:rFonts w:hint="eastAsia"/>
                <w:sz w:val="21"/>
                <w:szCs w:val="21"/>
                <w:lang w:val="en-US" w:eastAsia="zh-CN"/>
              </w:rPr>
              <w:t>1</w:t>
            </w:r>
            <w:r>
              <w:rPr>
                <w:rFonts w:hint="eastAsia" w:ascii="宋体" w:hAnsi="宋体"/>
                <w:bCs/>
                <w:sz w:val="21"/>
                <w:szCs w:val="21"/>
              </w:rPr>
              <w:t>分</w:t>
            </w:r>
          </w:p>
          <w:p>
            <w:pPr>
              <w:pStyle w:val="2"/>
              <w:ind w:left="0" w:leftChars="0" w:firstLine="0" w:firstLineChars="0"/>
              <w:rPr>
                <w:rFonts w:hint="eastAsia" w:ascii="宋体" w:hAnsi="宋体"/>
                <w:bCs/>
                <w:szCs w:val="21"/>
              </w:rPr>
            </w:pPr>
            <w:r>
              <w:rPr>
                <w:rFonts w:hint="eastAsia" w:ascii="宋体" w:hAnsi="宋体"/>
                <w:sz w:val="21"/>
                <w:szCs w:val="21"/>
              </w:rPr>
              <w:t xml:space="preserve">现场布置不可行                  </w:t>
            </w:r>
            <w:r>
              <w:rPr>
                <w:rFonts w:hint="eastAsia"/>
                <w:sz w:val="21"/>
                <w:szCs w:val="21"/>
                <w:lang w:val="en-US" w:eastAsia="zh-CN"/>
              </w:rPr>
              <w:t xml:space="preserve">    </w:t>
            </w:r>
            <w:r>
              <w:rPr>
                <w:rFonts w:hint="eastAsia" w:ascii="宋体" w:hAnsi="宋体"/>
                <w:sz w:val="21"/>
                <w:szCs w:val="21"/>
              </w:rPr>
              <w:t>0</w:t>
            </w:r>
            <w:r>
              <w:rPr>
                <w:rFonts w:hint="eastAsia" w:ascii="宋体" w:hAnsi="宋体"/>
                <w:bCs/>
                <w:sz w:val="21"/>
                <w:szCs w:val="21"/>
              </w:rPr>
              <w:t>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主要施工管理计划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8</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8</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5</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4"/>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sz w:val="24"/>
              </w:rPr>
              <w:t>技术分合计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061" w:type="dxa"/>
            <w:gridSpan w:val="2"/>
            <w:shd w:val="clear" w:color="auto" w:fill="D7D7D7"/>
            <w:noWrap w:val="0"/>
            <w:vAlign w:val="center"/>
          </w:tcPr>
          <w:p>
            <w:pPr>
              <w:jc w:val="center"/>
              <w:rPr>
                <w:rFonts w:hint="eastAsia"/>
              </w:rPr>
            </w:pPr>
            <w:r>
              <w:rPr>
                <w:rFonts w:hint="eastAsia"/>
              </w:rPr>
              <w:t>价格评议</w:t>
            </w:r>
          </w:p>
        </w:tc>
        <w:tc>
          <w:tcPr>
            <w:tcW w:w="711" w:type="dxa"/>
            <w:noWrap w:val="0"/>
            <w:vAlign w:val="center"/>
          </w:tcPr>
          <w:p>
            <w:pPr>
              <w:jc w:val="center"/>
              <w:rPr>
                <w:rFonts w:hint="eastAsia"/>
              </w:rPr>
            </w:pPr>
            <w:r>
              <w:rPr>
                <w:rFonts w:hint="eastAsia"/>
                <w:sz w:val="24"/>
                <w:lang w:val="en-US" w:eastAsia="zh-CN"/>
              </w:rPr>
              <w:t>45</w:t>
            </w:r>
            <w:r>
              <w:rPr>
                <w:rFonts w:hint="eastAsia"/>
              </w:rPr>
              <w:t>分</w:t>
            </w:r>
          </w:p>
        </w:tc>
        <w:tc>
          <w:tcPr>
            <w:tcW w:w="7166" w:type="dxa"/>
            <w:gridSpan w:val="3"/>
            <w:noWrap w:val="0"/>
            <w:vAlign w:val="center"/>
          </w:tcPr>
          <w:p>
            <w:pPr>
              <w:spacing w:line="400" w:lineRule="exact"/>
              <w:rPr>
                <w:sz w:val="24"/>
              </w:rPr>
            </w:pPr>
            <w:r>
              <w:rPr>
                <w:rFonts w:hint="eastAsia"/>
                <w:sz w:val="24"/>
              </w:rPr>
              <w:t>综合评分法中的价格分统一采用低价优先法计算，即满足磋商文件要求且最后报价最低的供应商的价格为磋商基准价，其价格分为满分。其他供应商的价格分统一按照下列公式计算：</w:t>
            </w:r>
          </w:p>
          <w:p>
            <w:pPr>
              <w:spacing w:line="400" w:lineRule="exact"/>
              <w:rPr>
                <w:rFonts w:hint="eastAsia" w:eastAsia="宋体"/>
                <w:sz w:val="24"/>
                <w:lang w:eastAsia="zh-CN"/>
              </w:rPr>
            </w:pPr>
            <w:r>
              <w:rPr>
                <w:rFonts w:hint="eastAsia"/>
                <w:sz w:val="24"/>
              </w:rPr>
              <w:t>　　磋商报价得分=（磋商基准价/最后磋商报价）×价格权值×</w:t>
            </w:r>
            <w:r>
              <w:rPr>
                <w:rFonts w:hint="eastAsia"/>
                <w:sz w:val="24"/>
                <w:lang w:val="en-US" w:eastAsia="zh-CN"/>
              </w:rPr>
              <w:t>45</w:t>
            </w:r>
          </w:p>
          <w:p>
            <w:pPr>
              <w:spacing w:line="400" w:lineRule="exact"/>
            </w:pPr>
            <w:r>
              <w:rPr>
                <w:rFonts w:hint="eastAsia"/>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kern w:val="0"/>
                <w:sz w:val="24"/>
                <w:szCs w:val="24"/>
              </w:rPr>
              <w:t>报价分合计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kern w:val="0"/>
                <w:sz w:val="24"/>
                <w:szCs w:val="24"/>
              </w:rPr>
              <w:t>得分总计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bl>
    <w:p>
      <w:pPr>
        <w:pStyle w:val="2"/>
        <w:numPr>
          <w:ilvl w:val="0"/>
          <w:numId w:val="0"/>
        </w:numPr>
        <w:rPr>
          <w:rFonts w:hint="eastAsia" w:cs="Times New Roman" w:asciiTheme="minorEastAsia" w:hAnsiTheme="minorEastAsia"/>
          <w:b/>
          <w:color w:val="auto"/>
          <w:kern w:val="2"/>
          <w:sz w:val="28"/>
          <w:szCs w:val="28"/>
          <w:lang w:val="hr-HR" w:eastAsia="zh-CN" w:bidi="ar-EG"/>
        </w:rPr>
      </w:pPr>
    </w:p>
    <w:p>
      <w:pPr>
        <w:widowControl/>
        <w:jc w:val="left"/>
        <w:rPr>
          <w:rFonts w:asciiTheme="minorEastAsia" w:hAnsiTheme="minorEastAsia"/>
          <w:b/>
          <w:color w:val="000000"/>
          <w:sz w:val="24"/>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w:t>
      </w:r>
      <w:r>
        <w:rPr>
          <w:rFonts w:hint="eastAsia" w:ascii="宋体" w:hAnsi="宋体"/>
          <w:b/>
          <w:color w:val="000000"/>
          <w:sz w:val="24"/>
          <w:highlight w:val="yellow"/>
          <w:lang w:eastAsia="zh-CN"/>
        </w:rPr>
        <w:t>复印件</w:t>
      </w:r>
      <w:r>
        <w:rPr>
          <w:rFonts w:hint="eastAsia" w:ascii="宋体" w:hAnsi="宋体"/>
          <w:b/>
          <w:color w:val="000000"/>
          <w:sz w:val="24"/>
          <w:highlight w:val="yellow"/>
        </w:rPr>
        <w:t>需提供真彩扫描打印件。</w:t>
      </w:r>
    </w:p>
    <w:p>
      <w:pPr>
        <w:rPr>
          <w:rFonts w:asciiTheme="minorEastAsia" w:hAnsiTheme="minorEastAsia"/>
          <w:b/>
          <w:color w:val="000000"/>
          <w:sz w:val="24"/>
        </w:rPr>
      </w:pPr>
      <w:r>
        <w:rPr>
          <w:rFonts w:hint="eastAsia" w:asciiTheme="minorEastAsia" w:hAnsiTheme="minorEastAsia"/>
          <w:b/>
          <w:color w:val="000000"/>
          <w:sz w:val="24"/>
        </w:rPr>
        <w:br w:type="page"/>
      </w:r>
    </w:p>
    <w:p>
      <w:pPr>
        <w:widowControl/>
        <w:jc w:val="center"/>
        <w:outlineLvl w:val="0"/>
        <w:rPr>
          <w:rFonts w:cs="Times New Roman" w:asciiTheme="minorEastAsia" w:hAnsiTheme="minorEastAsia"/>
          <w:bCs/>
          <w:sz w:val="32"/>
          <w:szCs w:val="32"/>
        </w:rPr>
      </w:pPr>
      <w:bookmarkStart w:id="25" w:name="_Toc21460"/>
      <w:r>
        <w:rPr>
          <w:rFonts w:cs="Times New Roman" w:asciiTheme="minorEastAsia" w:hAnsiTheme="minorEastAsia"/>
          <w:b/>
          <w:sz w:val="32"/>
          <w:szCs w:val="32"/>
        </w:rPr>
        <w:t>第五章 合同书（参考格式）</w:t>
      </w:r>
      <w:bookmarkEnd w:id="25"/>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4.1竞争性磋商文件(编号：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（集中采购机构名称）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26" w:name="_Toc29805"/>
      <w:r>
        <w:rPr>
          <w:rFonts w:cs="Times New Roman" w:asciiTheme="minorEastAsia" w:hAnsiTheme="minorEastAsia"/>
          <w:b/>
          <w:sz w:val="32"/>
          <w:szCs w:val="32"/>
        </w:rPr>
        <w:t>第六章 响应文件格式</w:t>
      </w:r>
      <w:bookmarkEnd w:id="26"/>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27" w:name="_Toc4519"/>
      <w:r>
        <w:rPr>
          <w:rFonts w:cs="Times New Roman" w:asciiTheme="minorEastAsia" w:hAnsiTheme="minorEastAsia"/>
          <w:szCs w:val="28"/>
        </w:rPr>
        <w:t>封面：</w:t>
      </w:r>
      <w:bookmarkEnd w:id="27"/>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rPr>
        <w:t>磋商</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cs="Times New Roman" w:asciiTheme="minorEastAsia" w:hAnsiTheme="minorEastAsia"/>
          <w:sz w:val="32"/>
          <w:szCs w:val="32"/>
        </w:rPr>
        <w:t>磋商内容：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28" w:name="_Toc10389"/>
      <w:r>
        <w:rPr>
          <w:rFonts w:cs="Times New Roman" w:asciiTheme="minorEastAsia" w:hAnsiTheme="minorEastAsia"/>
          <w:b/>
          <w:sz w:val="32"/>
          <w:szCs w:val="32"/>
        </w:rPr>
        <w:t>目  录</w:t>
      </w:r>
      <w:bookmarkEnd w:id="28"/>
    </w:p>
    <w:p>
      <w:pPr>
        <w:adjustRightInd w:val="0"/>
        <w:snapToGrid w:val="0"/>
        <w:outlineLvl w:val="0"/>
        <w:rPr>
          <w:rFonts w:cs="Times New Roman" w:asciiTheme="minorEastAsia" w:hAnsiTheme="minorEastAsia"/>
          <w:bCs/>
          <w:sz w:val="24"/>
          <w:szCs w:val="24"/>
        </w:rPr>
      </w:pPr>
      <w:r>
        <w:rPr>
          <w:rFonts w:hint="eastAsia" w:cs="Times New Roman" w:asciiTheme="minorEastAsia" w:hAnsiTheme="minorEastAsia"/>
          <w:b/>
          <w:sz w:val="24"/>
          <w:szCs w:val="24"/>
          <w:lang w:eastAsia="zh-CN"/>
        </w:rPr>
        <w:t>编制目录及评分索引</w:t>
      </w:r>
      <w:r>
        <w:rPr>
          <w:rFonts w:cs="Times New Roman" w:asciiTheme="minorEastAsia" w:hAnsiTheme="minorEastAsia"/>
          <w:b/>
          <w:sz w:val="24"/>
          <w:szCs w:val="24"/>
        </w:rPr>
        <w:br w:type="page"/>
      </w:r>
      <w:bookmarkStart w:id="29" w:name="_Toc5356"/>
      <w:r>
        <w:rPr>
          <w:rFonts w:cs="Times New Roman" w:asciiTheme="minorEastAsia" w:hAnsiTheme="minorEastAsia"/>
          <w:bCs/>
          <w:sz w:val="24"/>
          <w:szCs w:val="24"/>
        </w:rPr>
        <w:t>附件1</w:t>
      </w:r>
      <w:bookmarkEnd w:id="29"/>
    </w:p>
    <w:p>
      <w:pPr>
        <w:jc w:val="center"/>
        <w:rPr>
          <w:rFonts w:cs="Times New Roman" w:asciiTheme="minorEastAsia" w:hAnsiTheme="minorEastAsia"/>
          <w:sz w:val="32"/>
          <w:szCs w:val="32"/>
        </w:rPr>
      </w:pPr>
      <w:r>
        <w:rPr>
          <w:rFonts w:cs="Times New Roman" w:asciiTheme="minorEastAsia" w:hAnsiTheme="minorEastAsia"/>
          <w:sz w:val="32"/>
          <w:szCs w:val="32"/>
        </w:rPr>
        <w:t>磋 商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项目政府采购的磋商邀请，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1）磋商书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将按磋商文件的规定履行合同责任和义务；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已详细审查全部磋商文件，包括第（编号、补遗书）（如果有的话）；我们完全理解并同意放弃对这方面有不明及误解的权力；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本响应文件有效期为自磋商之日起个日历日；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同意提供按照贵方可能要求的与其磋商有关的一切数据或资料；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与本磋商有关的一切正式往来信函请寄：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1"/>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本表仅作为磋商小组了解报价组成情况，不作为最终成交价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1"/>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6"/>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6"/>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6"/>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bookmarkStart w:id="30" w:name="_Toc1461"/>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资格性审查</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0"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outlineLvl w:val="0"/>
        <w:rPr>
          <w:rFonts w:cs="Times New Roman" w:asciiTheme="minorEastAsia" w:hAnsiTheme="minorEastAsia"/>
          <w:szCs w:val="21"/>
        </w:rPr>
      </w:pPr>
    </w:p>
    <w:p>
      <w:pPr>
        <w:spacing w:line="240" w:lineRule="atLeast"/>
        <w:outlineLvl w:val="0"/>
        <w:rPr>
          <w:rFonts w:cs="Times New Roman" w:asciiTheme="minorEastAsia" w:hAnsiTheme="minorEastAsia"/>
          <w:szCs w:val="21"/>
        </w:rPr>
      </w:pPr>
      <w:r>
        <w:rPr>
          <w:rFonts w:cs="Times New Roman" w:asciiTheme="minorEastAsia" w:hAnsiTheme="minorEastAsia"/>
          <w:szCs w:val="21"/>
        </w:rPr>
        <w:t>说明：1. 备注栏中应提供相关内容在响应文件中的页码。</w:t>
      </w:r>
      <w:bookmarkEnd w:id="30"/>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应对照磋商文件的要求，说明所提供服务已对磋商文件的服务要求做出了实质性的响应，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31" w:name="_Toc30302"/>
      <w:r>
        <w:rPr>
          <w:rFonts w:cs="Times New Roman" w:asciiTheme="minorEastAsia" w:hAnsiTheme="minorEastAsia"/>
          <w:sz w:val="24"/>
          <w:szCs w:val="24"/>
        </w:rPr>
        <w:t>附件5</w:t>
      </w:r>
      <w:bookmarkEnd w:id="31"/>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磋商文件要求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32" w:name="_Toc28164"/>
      <w:r>
        <w:rPr>
          <w:rFonts w:cs="Times New Roman" w:asciiTheme="minorEastAsia" w:hAnsiTheme="minorEastAsia"/>
          <w:bCs/>
          <w:sz w:val="24"/>
          <w:szCs w:val="24"/>
        </w:rPr>
        <w:t>附件6</w:t>
      </w:r>
      <w:bookmarkEnd w:id="32"/>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磋商文件要求部分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33" w:name="_Toc12831"/>
      <w:r>
        <w:rPr>
          <w:rFonts w:cs="Times New Roman" w:asciiTheme="minorEastAsia" w:hAnsiTheme="minorEastAsia"/>
          <w:sz w:val="24"/>
          <w:szCs w:val="24"/>
        </w:rPr>
        <w:t>附件7</w:t>
      </w:r>
      <w:bookmarkEnd w:id="33"/>
    </w:p>
    <w:p>
      <w:pPr>
        <w:adjustRightInd w:val="0"/>
        <w:snapToGrid w:val="0"/>
        <w:jc w:val="center"/>
        <w:outlineLvl w:val="0"/>
        <w:rPr>
          <w:rFonts w:cs="Times New Roman" w:asciiTheme="minorEastAsia" w:hAnsiTheme="minorEastAsia"/>
          <w:sz w:val="32"/>
          <w:szCs w:val="32"/>
        </w:rPr>
      </w:pPr>
      <w:bookmarkStart w:id="34" w:name="_Toc3290"/>
      <w:r>
        <w:rPr>
          <w:rFonts w:cs="Times New Roman" w:asciiTheme="minorEastAsia" w:hAnsiTheme="minorEastAsia"/>
          <w:sz w:val="32"/>
          <w:szCs w:val="32"/>
        </w:rPr>
        <w:t>法人（负责人）代表授权书</w:t>
      </w:r>
      <w:bookmarkEnd w:id="34"/>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）的竞争性磋商，以本公司的名义处理一切与之有关的事务。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5" w:name="_Toc20215"/>
      <w:r>
        <w:rPr>
          <w:rFonts w:cs="Times New Roman" w:asciiTheme="minorEastAsia" w:hAnsiTheme="minorEastAsia"/>
          <w:bCs/>
          <w:color w:val="000000" w:themeColor="text1"/>
          <w:sz w:val="24"/>
          <w14:textFill>
            <w14:solidFill>
              <w14:schemeClr w14:val="tx1"/>
            </w14:solidFill>
          </w14:textFill>
        </w:rPr>
        <w:t>附件8</w:t>
      </w:r>
      <w:bookmarkEnd w:id="35"/>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36" w:name="_Toc31587"/>
      <w:r>
        <w:rPr>
          <w:rFonts w:cs="Times New Roman" w:asciiTheme="minorEastAsia" w:hAnsiTheme="minorEastAsia"/>
          <w:bCs/>
          <w:color w:val="000000" w:themeColor="text1"/>
          <w:sz w:val="24"/>
          <w14:textFill>
            <w14:solidFill>
              <w14:schemeClr w14:val="tx1"/>
            </w14:solidFill>
          </w14:textFill>
        </w:rPr>
        <w:t>附件9</w:t>
      </w:r>
      <w:bookmarkEnd w:id="36"/>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7" w:name="_Toc8389"/>
      <w:r>
        <w:rPr>
          <w:rFonts w:cs="Times New Roman" w:asciiTheme="minorEastAsia" w:hAnsiTheme="minorEastAsia"/>
          <w:bCs/>
          <w:color w:val="000000" w:themeColor="text1"/>
          <w:sz w:val="24"/>
          <w14:textFill>
            <w14:solidFill>
              <w14:schemeClr w14:val="tx1"/>
            </w14:solidFill>
          </w14:textFill>
        </w:rPr>
        <w:t>附件11</w:t>
      </w:r>
      <w:bookmarkEnd w:id="37"/>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p>
    <w:p>
      <w:pPr>
        <w:spacing w:line="500" w:lineRule="exact"/>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采购人和采购代理机构： </w:t>
      </w:r>
    </w:p>
    <w:p>
      <w:pPr>
        <w:spacing w:line="500" w:lineRule="exact"/>
        <w:ind w:firstLine="640" w:firstLineChars="200"/>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我方在此声明，我方在参加本次政府采购活动前三年内，在经营活动中没有以下重大违法记录：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1、我方因违法经营被追究过刑事责任； </w:t>
      </w: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2、我方因违法经营被责令停产停业、吊销许可证或者执照；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3、我方因违法经营被处以较大数额罚款等行政处罚。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特此声明！ </w:t>
      </w:r>
    </w:p>
    <w:p>
      <w:pPr>
        <w:spacing w:line="500" w:lineRule="exact"/>
        <w:jc w:val="center"/>
        <w:rPr>
          <w:rFonts w:hint="eastAsia" w:cs="Times New Roman" w:asciiTheme="minorEastAsia" w:hAnsiTheme="minorEastAsia"/>
          <w:bCs/>
          <w:color w:val="000000" w:themeColor="text1"/>
          <w:sz w:val="32"/>
          <w:szCs w:val="32"/>
          <w:u w:val="single"/>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供应商</w:t>
      </w:r>
      <w:r>
        <w:rPr>
          <w:rFonts w:hint="eastAsia" w:cs="Times New Roman" w:asciiTheme="minorEastAsia" w:hAnsiTheme="minorEastAsia"/>
          <w:bCs/>
          <w:color w:val="000000" w:themeColor="text1"/>
          <w:sz w:val="32"/>
          <w:szCs w:val="32"/>
          <w:u w:val="single"/>
          <w14:textFill>
            <w14:solidFill>
              <w14:schemeClr w14:val="tx1"/>
            </w14:solidFill>
          </w14:textFill>
        </w:rPr>
        <w:t>： （盖单位章）</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w:t>
      </w:r>
    </w:p>
    <w:p>
      <w:pPr>
        <w:spacing w:line="500" w:lineRule="exact"/>
        <w:jc w:val="center"/>
        <w:rPr>
          <w:rFonts w:hint="default" w:cs="Times New Roman" w:asciiTheme="minorEastAsia" w:hAnsiTheme="minorEastAsia" w:eastAsiaTheme="minorEastAsia"/>
          <w:bCs/>
          <w:color w:val="000000" w:themeColor="text1"/>
          <w:sz w:val="32"/>
          <w:szCs w:val="32"/>
          <w:u w:val="single"/>
          <w:lang w:val="en-US" w:eastAsia="zh-CN"/>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法定代表人或其委托代理人：</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（签字） </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年 月 日 </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38" w:name="_Toc26595"/>
      <w:r>
        <w:rPr>
          <w:rFonts w:cs="Times New Roman" w:asciiTheme="minorEastAsia" w:hAnsiTheme="minorEastAsia"/>
          <w:bCs/>
          <w:color w:val="000000" w:themeColor="text1"/>
          <w:sz w:val="24"/>
          <w14:textFill>
            <w14:solidFill>
              <w14:schemeClr w14:val="tx1"/>
            </w14:solidFill>
          </w14:textFill>
        </w:rPr>
        <w:t>附件12</w:t>
      </w:r>
      <w:bookmarkEnd w:id="38"/>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hint="eastAsia" w:cs="Times New Roman" w:asciiTheme="minorEastAsia" w:hAnsiTheme="minorEastAsia" w:eastAsiaTheme="minorEastAsia"/>
          <w:bCs/>
          <w:color w:val="000000"/>
          <w:sz w:val="32"/>
          <w:szCs w:val="32"/>
          <w:lang w:eastAsia="zh-CN"/>
        </w:rPr>
      </w:pPr>
      <w:r>
        <w:rPr>
          <w:rFonts w:cs="Times New Roman" w:asciiTheme="minorEastAsia" w:hAnsiTheme="minorEastAsia"/>
          <w:bCs/>
          <w:color w:val="000000"/>
          <w:sz w:val="32"/>
          <w:szCs w:val="32"/>
        </w:rPr>
        <w:t>记录名单的网页</w:t>
      </w:r>
      <w:r>
        <w:rPr>
          <w:rFonts w:hint="eastAsia" w:cs="Times New Roman" w:asciiTheme="minorEastAsia" w:hAnsiTheme="minorEastAsia"/>
          <w:bCs/>
          <w:color w:val="000000"/>
          <w:sz w:val="32"/>
          <w:szCs w:val="32"/>
          <w:lang w:eastAsia="zh-CN"/>
        </w:rPr>
        <w:t>截图</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39" w:name="_Toc1837"/>
      <w:r>
        <w:rPr>
          <w:rFonts w:hint="eastAsia" w:asciiTheme="minorEastAsia" w:hAnsiTheme="minorEastAsia"/>
          <w:sz w:val="24"/>
        </w:rPr>
        <w:t>附件13</w:t>
      </w:r>
      <w:bookmarkEnd w:id="39"/>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40" w:name="_Toc15378"/>
      <w:r>
        <w:rPr>
          <w:rFonts w:hint="eastAsia" w:asciiTheme="minorEastAsia" w:hAnsiTheme="minorEastAsia"/>
          <w:sz w:val="24"/>
        </w:rPr>
        <w:t>附件14-1</w:t>
      </w:r>
      <w:bookmarkEnd w:id="40"/>
    </w:p>
    <w:p>
      <w:pPr>
        <w:rPr>
          <w:rFonts w:asciiTheme="minorEastAsia" w:hAnsiTheme="minorEastAsia"/>
          <w:sz w:val="24"/>
        </w:rPr>
      </w:pPr>
    </w:p>
    <w:p>
      <w:pPr>
        <w:jc w:val="center"/>
        <w:rPr>
          <w:rFonts w:asciiTheme="minorEastAsia" w:hAnsiTheme="minorEastAsia"/>
          <w:sz w:val="32"/>
          <w:szCs w:val="32"/>
        </w:rPr>
      </w:pPr>
      <w:r>
        <w:rPr>
          <w:rFonts w:hint="eastAsia" w:asciiTheme="minorEastAsia" w:hAnsiTheme="minorEastAsia"/>
          <w:sz w:val="32"/>
          <w:szCs w:val="32"/>
        </w:rPr>
        <w:t>中小企业声明函</w:t>
      </w:r>
    </w:p>
    <w:p>
      <w:pPr>
        <w:rPr>
          <w:rFonts w:asciiTheme="minorEastAsia" w:hAnsiTheme="minorEastAsia"/>
          <w:sz w:val="32"/>
          <w:szCs w:val="32"/>
        </w:rPr>
      </w:pPr>
      <w:r>
        <w:rPr>
          <w:rFonts w:hint="eastAsia" w:asciiTheme="minorEastAsia" w:hAnsiTheme="minorEastAsia"/>
          <w:sz w:val="32"/>
          <w:szCs w:val="32"/>
        </w:rPr>
        <w:t>　　</w:t>
      </w:r>
    </w:p>
    <w:p>
      <w:pPr>
        <w:spacing w:line="360" w:lineRule="auto"/>
        <w:ind w:firstLine="480" w:firstLineChars="200"/>
        <w:rPr>
          <w:rFonts w:asciiTheme="minorEastAsia" w:hAnsiTheme="minorEastAsia"/>
          <w:sz w:val="24"/>
        </w:rPr>
      </w:pPr>
      <w:r>
        <w:rPr>
          <w:rFonts w:hint="eastAsia" w:asciiTheme="minorEastAsia" w:hAnsiTheme="minorEastAsia"/>
          <w:sz w:val="24"/>
        </w:rPr>
        <w:t>本公司郑重声明，根据《政府采购促进中小企业发展暂行办法》（财库〔2011〕181号）的规定，本公司为______（请填写：中型、小型、微型）企业。即，本公司同时满足以下条件：</w:t>
      </w:r>
      <w:r>
        <w:rPr>
          <w:rFonts w:hint="eastAsia" w:asciiTheme="minorEastAsia" w:hAnsiTheme="minorEastAsia"/>
          <w:sz w:val="24"/>
        </w:rPr>
        <w:br w:type="textWrapping"/>
      </w:r>
      <w:r>
        <w:rPr>
          <w:rFonts w:hint="eastAsia" w:asciiTheme="minorEastAsia" w:hAnsiTheme="min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sz w:val="24"/>
        </w:rPr>
        <w:br w:type="textWrapping"/>
      </w:r>
      <w:r>
        <w:rPr>
          <w:rFonts w:hint="eastAsia" w:asciiTheme="minorEastAsia" w:hAnsiTheme="min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inorEastAsia" w:hAnsiTheme="minorEastAsia"/>
          <w:sz w:val="24"/>
        </w:rPr>
        <w:br w:type="textWrapping"/>
      </w:r>
      <w:r>
        <w:rPr>
          <w:rFonts w:hint="eastAsia" w:asciiTheme="minorEastAsia" w:hAnsiTheme="minorEastAsia"/>
          <w:sz w:val="24"/>
        </w:rPr>
        <w:t>　　本公司对上述声明的真实性负责。如有虚假，将依法承担相应责任。</w:t>
      </w:r>
      <w:r>
        <w:rPr>
          <w:rFonts w:hint="eastAsia" w:asciiTheme="minorEastAsia" w:hAnsiTheme="minorEastAsia"/>
          <w:sz w:val="24"/>
        </w:rPr>
        <w:br w:type="textWrapping"/>
      </w:r>
      <w:r>
        <w:rPr>
          <w:rFonts w:hint="eastAsia" w:asciiTheme="minorEastAsia" w:hAnsiTheme="minorEastAsia"/>
          <w:sz w:val="24"/>
        </w:rPr>
        <w:t>　　</w:t>
      </w:r>
    </w:p>
    <w:p>
      <w:pPr>
        <w:spacing w:line="360" w:lineRule="auto"/>
        <w:ind w:firstLine="480" w:firstLineChars="200"/>
        <w:rPr>
          <w:rFonts w:asciiTheme="minorEastAsia" w:hAnsiTheme="minorEastAsia"/>
          <w:sz w:val="24"/>
        </w:rPr>
      </w:pPr>
      <w:r>
        <w:rPr>
          <w:rFonts w:hint="eastAsia" w:asciiTheme="minorEastAsia" w:hAnsiTheme="minorEastAsia"/>
          <w:sz w:val="24"/>
        </w:rPr>
        <w:t>企业名称（盖章）：</w:t>
      </w:r>
    </w:p>
    <w:p>
      <w:pPr>
        <w:spacing w:line="360" w:lineRule="auto"/>
        <w:ind w:firstLine="480" w:firstLineChars="200"/>
        <w:rPr>
          <w:rFonts w:asciiTheme="minorEastAsia" w:hAnsiTheme="minorEastAsia"/>
          <w:sz w:val="24"/>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pPr>
      <w:r>
        <w:rPr>
          <w:rFonts w:hint="eastAsia" w:asciiTheme="minorEastAsia" w:hAnsiTheme="minorEastAsia"/>
          <w:sz w:val="24"/>
        </w:rPr>
        <w:t>企业法人（负责人）签字（签章）：</w:t>
      </w:r>
      <w:r>
        <w:rPr>
          <w:rFonts w:hint="eastAsia" w:asciiTheme="minorEastAsia" w:hAnsiTheme="minorEastAsia"/>
          <w:sz w:val="24"/>
        </w:rPr>
        <w:br w:type="textWrapping"/>
      </w:r>
      <w:r>
        <w:rPr>
          <w:rFonts w:hint="eastAsia" w:asciiTheme="minorEastAsia" w:hAnsiTheme="minorEastAsia"/>
          <w:sz w:val="24"/>
        </w:rPr>
        <w:t>　　日</w:t>
      </w:r>
      <w:r>
        <w:rPr>
          <w:rFonts w:hint="eastAsia" w:cs="宋体" w:asciiTheme="minorEastAsia" w:hAnsiTheme="minorEastAsia"/>
          <w:sz w:val="24"/>
        </w:rPr>
        <w:t>  </w:t>
      </w:r>
      <w:r>
        <w:rPr>
          <w:rFonts w:hint="eastAsia" w:asciiTheme="minorEastAsia" w:hAnsiTheme="minorEastAsia"/>
          <w:sz w:val="24"/>
        </w:rPr>
        <w:t>期：</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1"/>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41" w:name="OLE_LINK14"/>
      <w:bookmarkStart w:id="42" w:name="OLE_LINK13"/>
      <w:r>
        <w:rPr>
          <w:rFonts w:asciiTheme="minorEastAsia" w:hAnsiTheme="minorEastAsia"/>
          <w:b/>
          <w:spacing w:val="6"/>
          <w:sz w:val="32"/>
          <w:szCs w:val="32"/>
        </w:rPr>
        <w:t>残疾人福利性单位声明函</w:t>
      </w:r>
    </w:p>
    <w:bookmarkEnd w:id="41"/>
    <w:bookmarkEnd w:id="42"/>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43" w:name="_Toc21259"/>
      <w:r>
        <w:rPr>
          <w:rFonts w:hint="eastAsia" w:asciiTheme="minorEastAsia" w:hAnsiTheme="minorEastAsia"/>
          <w:sz w:val="24"/>
        </w:rPr>
        <w:t>附件14-3</w:t>
      </w:r>
      <w:bookmarkEnd w:id="43"/>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8"/>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ED9E2C5"/>
    <w:multiLevelType w:val="singleLevel"/>
    <w:tmpl w:val="6ED9E2C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5AA5"/>
    <w:rsid w:val="006075F3"/>
    <w:rsid w:val="006100DE"/>
    <w:rsid w:val="006108C4"/>
    <w:rsid w:val="00612616"/>
    <w:rsid w:val="00616FCF"/>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C3729"/>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B94DAE"/>
    <w:rsid w:val="01F87C82"/>
    <w:rsid w:val="02383653"/>
    <w:rsid w:val="02C15A0B"/>
    <w:rsid w:val="03A35589"/>
    <w:rsid w:val="05CC2E3B"/>
    <w:rsid w:val="06317D9B"/>
    <w:rsid w:val="06BF299A"/>
    <w:rsid w:val="07D747C1"/>
    <w:rsid w:val="0860586D"/>
    <w:rsid w:val="0900782C"/>
    <w:rsid w:val="09B1708F"/>
    <w:rsid w:val="0A21680E"/>
    <w:rsid w:val="0A447F8E"/>
    <w:rsid w:val="0AE6267C"/>
    <w:rsid w:val="0B2070C5"/>
    <w:rsid w:val="0B5B682E"/>
    <w:rsid w:val="0B9A6E61"/>
    <w:rsid w:val="0C370F3B"/>
    <w:rsid w:val="0CD935AD"/>
    <w:rsid w:val="0D1747F5"/>
    <w:rsid w:val="0EBA7428"/>
    <w:rsid w:val="0F2D5D5E"/>
    <w:rsid w:val="101A23EB"/>
    <w:rsid w:val="10865A45"/>
    <w:rsid w:val="10B821C7"/>
    <w:rsid w:val="10DD46B8"/>
    <w:rsid w:val="11411761"/>
    <w:rsid w:val="121A58B5"/>
    <w:rsid w:val="1279795D"/>
    <w:rsid w:val="12A27BCC"/>
    <w:rsid w:val="132368A0"/>
    <w:rsid w:val="13797D5C"/>
    <w:rsid w:val="14293ADB"/>
    <w:rsid w:val="15981831"/>
    <w:rsid w:val="16594672"/>
    <w:rsid w:val="16C849EF"/>
    <w:rsid w:val="1767044E"/>
    <w:rsid w:val="17AD397B"/>
    <w:rsid w:val="19A12F88"/>
    <w:rsid w:val="1AB20EC3"/>
    <w:rsid w:val="1BAF2479"/>
    <w:rsid w:val="1C087D44"/>
    <w:rsid w:val="1D027114"/>
    <w:rsid w:val="1DA04658"/>
    <w:rsid w:val="1E6311B2"/>
    <w:rsid w:val="1FA53C11"/>
    <w:rsid w:val="1FD3710A"/>
    <w:rsid w:val="206A4EF8"/>
    <w:rsid w:val="20CB3D17"/>
    <w:rsid w:val="21237A93"/>
    <w:rsid w:val="212860B4"/>
    <w:rsid w:val="22440155"/>
    <w:rsid w:val="228F6D46"/>
    <w:rsid w:val="22FC6A64"/>
    <w:rsid w:val="232B4443"/>
    <w:rsid w:val="245732D0"/>
    <w:rsid w:val="246E1DA9"/>
    <w:rsid w:val="24B5736C"/>
    <w:rsid w:val="265F40BE"/>
    <w:rsid w:val="26A0718C"/>
    <w:rsid w:val="273E11FB"/>
    <w:rsid w:val="27400EBF"/>
    <w:rsid w:val="27541198"/>
    <w:rsid w:val="27A0280C"/>
    <w:rsid w:val="27C76017"/>
    <w:rsid w:val="27D3702A"/>
    <w:rsid w:val="27F8338B"/>
    <w:rsid w:val="284D2D50"/>
    <w:rsid w:val="287A76F5"/>
    <w:rsid w:val="28B709F3"/>
    <w:rsid w:val="28CA1C25"/>
    <w:rsid w:val="293A6382"/>
    <w:rsid w:val="294C4EEB"/>
    <w:rsid w:val="29B82CE5"/>
    <w:rsid w:val="2A9E3C32"/>
    <w:rsid w:val="2B803235"/>
    <w:rsid w:val="2B870FC9"/>
    <w:rsid w:val="2B8F3D80"/>
    <w:rsid w:val="2CBA161D"/>
    <w:rsid w:val="2CE87063"/>
    <w:rsid w:val="2D1E17A2"/>
    <w:rsid w:val="2E3D36C6"/>
    <w:rsid w:val="2F1803D1"/>
    <w:rsid w:val="30E128FE"/>
    <w:rsid w:val="335602C3"/>
    <w:rsid w:val="34D034D6"/>
    <w:rsid w:val="35053F27"/>
    <w:rsid w:val="357332A5"/>
    <w:rsid w:val="363515F5"/>
    <w:rsid w:val="373C7A4F"/>
    <w:rsid w:val="379B24E9"/>
    <w:rsid w:val="37C22782"/>
    <w:rsid w:val="386544F5"/>
    <w:rsid w:val="3A37408B"/>
    <w:rsid w:val="3C236795"/>
    <w:rsid w:val="3C636EC1"/>
    <w:rsid w:val="3D205459"/>
    <w:rsid w:val="3DD1754C"/>
    <w:rsid w:val="3E0F72E7"/>
    <w:rsid w:val="3E3F6B23"/>
    <w:rsid w:val="3EEC7D0A"/>
    <w:rsid w:val="3F8D502E"/>
    <w:rsid w:val="3FBA1308"/>
    <w:rsid w:val="405F786F"/>
    <w:rsid w:val="4062290B"/>
    <w:rsid w:val="43E10E72"/>
    <w:rsid w:val="446E225A"/>
    <w:rsid w:val="463F7EEC"/>
    <w:rsid w:val="46451728"/>
    <w:rsid w:val="46471F97"/>
    <w:rsid w:val="46766EE1"/>
    <w:rsid w:val="4746624C"/>
    <w:rsid w:val="479C5500"/>
    <w:rsid w:val="48353A12"/>
    <w:rsid w:val="497062FA"/>
    <w:rsid w:val="4983445C"/>
    <w:rsid w:val="4A1C611B"/>
    <w:rsid w:val="4BE2478D"/>
    <w:rsid w:val="4C0D2254"/>
    <w:rsid w:val="4C424557"/>
    <w:rsid w:val="4C975461"/>
    <w:rsid w:val="4C9E0337"/>
    <w:rsid w:val="4D630821"/>
    <w:rsid w:val="4D930E9A"/>
    <w:rsid w:val="4E286B25"/>
    <w:rsid w:val="4E422FBB"/>
    <w:rsid w:val="4F065499"/>
    <w:rsid w:val="4F2F7295"/>
    <w:rsid w:val="50105E33"/>
    <w:rsid w:val="50617644"/>
    <w:rsid w:val="50E41550"/>
    <w:rsid w:val="51667C67"/>
    <w:rsid w:val="516D3763"/>
    <w:rsid w:val="518A6B07"/>
    <w:rsid w:val="51A915AE"/>
    <w:rsid w:val="54B24922"/>
    <w:rsid w:val="5519711F"/>
    <w:rsid w:val="56446010"/>
    <w:rsid w:val="564748A2"/>
    <w:rsid w:val="56B873BC"/>
    <w:rsid w:val="575E7DAE"/>
    <w:rsid w:val="57A61FBF"/>
    <w:rsid w:val="58EB56DA"/>
    <w:rsid w:val="595131C8"/>
    <w:rsid w:val="59FA5F59"/>
    <w:rsid w:val="5AC65B37"/>
    <w:rsid w:val="5D370F56"/>
    <w:rsid w:val="5D402DDB"/>
    <w:rsid w:val="5D6B3E61"/>
    <w:rsid w:val="5FB25124"/>
    <w:rsid w:val="60764494"/>
    <w:rsid w:val="61A6463C"/>
    <w:rsid w:val="61AC200B"/>
    <w:rsid w:val="623A123B"/>
    <w:rsid w:val="63302A04"/>
    <w:rsid w:val="633D3C33"/>
    <w:rsid w:val="64AB1CFD"/>
    <w:rsid w:val="654201DB"/>
    <w:rsid w:val="65575DFE"/>
    <w:rsid w:val="65B070A1"/>
    <w:rsid w:val="66302F9E"/>
    <w:rsid w:val="66673569"/>
    <w:rsid w:val="672435D6"/>
    <w:rsid w:val="676F6FD6"/>
    <w:rsid w:val="67741070"/>
    <w:rsid w:val="685D18AF"/>
    <w:rsid w:val="699B5D52"/>
    <w:rsid w:val="6A41102A"/>
    <w:rsid w:val="6A475748"/>
    <w:rsid w:val="6C6A64AF"/>
    <w:rsid w:val="6CBA7AF9"/>
    <w:rsid w:val="6D656BF6"/>
    <w:rsid w:val="6D666EC0"/>
    <w:rsid w:val="6D763663"/>
    <w:rsid w:val="6DBE6EC5"/>
    <w:rsid w:val="6F246061"/>
    <w:rsid w:val="6F3E6CC3"/>
    <w:rsid w:val="70051C98"/>
    <w:rsid w:val="705023F2"/>
    <w:rsid w:val="70804F5D"/>
    <w:rsid w:val="708F5710"/>
    <w:rsid w:val="71CF7579"/>
    <w:rsid w:val="71DE0F24"/>
    <w:rsid w:val="720A1FA2"/>
    <w:rsid w:val="722B3906"/>
    <w:rsid w:val="73022266"/>
    <w:rsid w:val="74013882"/>
    <w:rsid w:val="74094C40"/>
    <w:rsid w:val="74BE5E04"/>
    <w:rsid w:val="77B47B3A"/>
    <w:rsid w:val="78B1765A"/>
    <w:rsid w:val="79CD384C"/>
    <w:rsid w:val="79E74A89"/>
    <w:rsid w:val="7C1D0A4F"/>
    <w:rsid w:val="7DBA7715"/>
    <w:rsid w:val="7FCC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5"/>
    <w:basedOn w:val="1"/>
    <w:next w:val="1"/>
    <w:qFormat/>
    <w:uiPriority w:val="0"/>
    <w:pPr>
      <w:keepNext/>
      <w:adjustRightInd/>
      <w:spacing w:line="240" w:lineRule="auto"/>
      <w:jc w:val="both"/>
      <w:outlineLvl w:val="4"/>
    </w:pPr>
    <w:rPr>
      <w:rFonts w:ascii="Times New Roman" w:eastAsia="宋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Normal Indent"/>
    <w:basedOn w:val="1"/>
    <w:qFormat/>
    <w:uiPriority w:val="0"/>
    <w:pPr>
      <w:ind w:firstLine="420"/>
    </w:pPr>
  </w:style>
  <w:style w:type="paragraph" w:styleId="6">
    <w:name w:val="Plain Text"/>
    <w:basedOn w:val="1"/>
    <w:link w:val="29"/>
    <w:qFormat/>
    <w:uiPriority w:val="0"/>
    <w:rPr>
      <w:rFonts w:ascii="宋体" w:hAnsi="Courier New" w:eastAsia="宋体" w:cs="Courier New"/>
      <w:szCs w:val="21"/>
    </w:rPr>
  </w:style>
  <w:style w:type="paragraph" w:styleId="7">
    <w:name w:val="Balloon Text"/>
    <w:basedOn w:val="1"/>
    <w:link w:val="17"/>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beforeAutospacing="1"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脚 Char"/>
    <w:basedOn w:val="13"/>
    <w:link w:val="8"/>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批注框文本 Char"/>
    <w:basedOn w:val="13"/>
    <w:link w:val="7"/>
    <w:semiHidden/>
    <w:qFormat/>
    <w:uiPriority w:val="99"/>
    <w:rPr>
      <w:sz w:val="18"/>
      <w:szCs w:val="18"/>
    </w:rPr>
  </w:style>
  <w:style w:type="character" w:customStyle="1" w:styleId="18">
    <w:name w:val="页眉 Char"/>
    <w:basedOn w:val="13"/>
    <w:link w:val="9"/>
    <w:qFormat/>
    <w:uiPriority w:val="99"/>
    <w:rPr>
      <w:sz w:val="18"/>
      <w:szCs w:val="18"/>
    </w:rPr>
  </w:style>
  <w:style w:type="character" w:customStyle="1" w:styleId="19">
    <w:name w:val="font01"/>
    <w:basedOn w:val="13"/>
    <w:qFormat/>
    <w:uiPriority w:val="0"/>
    <w:rPr>
      <w:rFonts w:ascii="Helvetica" w:hAnsi="Helvetica" w:eastAsia="Helvetica" w:cs="Helvetica"/>
      <w:color w:val="000000"/>
      <w:sz w:val="16"/>
      <w:szCs w:val="16"/>
      <w:u w:val="none"/>
    </w:rPr>
  </w:style>
  <w:style w:type="character" w:customStyle="1" w:styleId="20">
    <w:name w:val="font41"/>
    <w:basedOn w:val="13"/>
    <w:qFormat/>
    <w:uiPriority w:val="0"/>
    <w:rPr>
      <w:rFonts w:hint="eastAsia" w:ascii="宋体" w:hAnsi="宋体" w:eastAsia="宋体" w:cs="宋体"/>
      <w:color w:val="000000"/>
      <w:sz w:val="16"/>
      <w:szCs w:val="16"/>
      <w:u w:val="none"/>
    </w:rPr>
  </w:style>
  <w:style w:type="character" w:customStyle="1" w:styleId="21">
    <w:name w:val="font11"/>
    <w:basedOn w:val="13"/>
    <w:qFormat/>
    <w:uiPriority w:val="0"/>
    <w:rPr>
      <w:rFonts w:hint="default" w:ascii="Times New Roman" w:hAnsi="Times New Roman" w:cs="Times New Roman"/>
      <w:color w:val="000000"/>
      <w:sz w:val="16"/>
      <w:szCs w:val="16"/>
      <w:u w:val="none"/>
    </w:rPr>
  </w:style>
  <w:style w:type="character" w:customStyle="1" w:styleId="22">
    <w:name w:val="font21"/>
    <w:basedOn w:val="13"/>
    <w:qFormat/>
    <w:uiPriority w:val="0"/>
    <w:rPr>
      <w:rFonts w:ascii="Helvetica" w:hAnsi="Helvetica" w:eastAsia="Helvetica" w:cs="Helvetica"/>
      <w:color w:val="000000"/>
      <w:sz w:val="16"/>
      <w:szCs w:val="16"/>
      <w:u w:val="none"/>
    </w:rPr>
  </w:style>
  <w:style w:type="character" w:customStyle="1" w:styleId="23">
    <w:name w:val="font51"/>
    <w:basedOn w:val="13"/>
    <w:qFormat/>
    <w:uiPriority w:val="0"/>
    <w:rPr>
      <w:rFonts w:hint="eastAsia" w:ascii="宋体" w:hAnsi="宋体" w:eastAsia="宋体" w:cs="宋体"/>
      <w:color w:val="000000"/>
      <w:sz w:val="16"/>
      <w:szCs w:val="16"/>
      <w:u w:val="none"/>
    </w:rPr>
  </w:style>
  <w:style w:type="character" w:customStyle="1" w:styleId="24">
    <w:name w:val="font31"/>
    <w:basedOn w:val="13"/>
    <w:qFormat/>
    <w:uiPriority w:val="0"/>
    <w:rPr>
      <w:rFonts w:hint="eastAsia" w:ascii="宋体" w:hAnsi="宋体" w:eastAsia="宋体" w:cs="宋体"/>
      <w:color w:val="000000"/>
      <w:sz w:val="16"/>
      <w:szCs w:val="16"/>
      <w:u w:val="none"/>
    </w:rPr>
  </w:style>
  <w:style w:type="character" w:customStyle="1" w:styleId="25">
    <w:name w:val="font61"/>
    <w:basedOn w:val="13"/>
    <w:qFormat/>
    <w:uiPriority w:val="0"/>
    <w:rPr>
      <w:rFonts w:hint="eastAsia" w:ascii="宋体" w:hAnsi="宋体" w:eastAsia="宋体" w:cs="宋体"/>
      <w:color w:val="000000"/>
      <w:sz w:val="16"/>
      <w:szCs w:val="16"/>
      <w:u w:val="none"/>
    </w:rPr>
  </w:style>
  <w:style w:type="character" w:customStyle="1" w:styleId="26">
    <w:name w:val="font71"/>
    <w:basedOn w:val="13"/>
    <w:qFormat/>
    <w:uiPriority w:val="0"/>
    <w:rPr>
      <w:rFonts w:ascii="Helvetica" w:hAnsi="Helvetica" w:eastAsia="Helvetica" w:cs="Helvetica"/>
      <w:color w:val="000000"/>
      <w:sz w:val="16"/>
      <w:szCs w:val="16"/>
      <w:u w:val="none"/>
    </w:rPr>
  </w:style>
  <w:style w:type="character" w:customStyle="1" w:styleId="27">
    <w:name w:val="font91"/>
    <w:basedOn w:val="13"/>
    <w:qFormat/>
    <w:uiPriority w:val="0"/>
    <w:rPr>
      <w:rFonts w:hint="default" w:ascii="Times New Roman" w:hAnsi="Times New Roman" w:cs="Times New Roman"/>
      <w:color w:val="000000"/>
      <w:sz w:val="16"/>
      <w:szCs w:val="16"/>
      <w:u w:val="none"/>
    </w:rPr>
  </w:style>
  <w:style w:type="character" w:customStyle="1" w:styleId="28">
    <w:name w:val="font81"/>
    <w:basedOn w:val="13"/>
    <w:qFormat/>
    <w:uiPriority w:val="0"/>
    <w:rPr>
      <w:rFonts w:hint="eastAsia" w:ascii="宋体" w:hAnsi="宋体" w:eastAsia="宋体" w:cs="宋体"/>
      <w:color w:val="000000"/>
      <w:sz w:val="16"/>
      <w:szCs w:val="16"/>
      <w:u w:val="none"/>
    </w:rPr>
  </w:style>
  <w:style w:type="character" w:customStyle="1" w:styleId="29">
    <w:name w:val="纯文本 Char"/>
    <w:basedOn w:val="13"/>
    <w:link w:val="6"/>
    <w:qFormat/>
    <w:uiPriority w:val="0"/>
    <w:rPr>
      <w:rFonts w:ascii="宋体" w:hAnsi="Courier New" w:cs="Courier New"/>
      <w:kern w:val="2"/>
      <w:sz w:val="21"/>
      <w:szCs w:val="21"/>
    </w:rPr>
  </w:style>
  <w:style w:type="paragraph" w:styleId="30">
    <w:name w:val="List Paragraph"/>
    <w:basedOn w:val="1"/>
    <w:qFormat/>
    <w:uiPriority w:val="99"/>
    <w:pPr>
      <w:ind w:firstLine="420" w:firstLineChars="200"/>
    </w:pPr>
    <w:rPr>
      <w:rFonts w:ascii="Calibri" w:hAnsi="Calibri" w:eastAsia="宋体" w:cs="Times New Roman"/>
      <w:szCs w:val="21"/>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customStyle="1" w:styleId="3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0</TotalTime>
  <ScaleCrop>false</ScaleCrop>
  <LinksUpToDate>false</LinksUpToDate>
  <CharactersWithSpaces>23376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Administrator</cp:lastModifiedBy>
  <cp:lastPrinted>2020-04-17T00:45:00Z</cp:lastPrinted>
  <dcterms:modified xsi:type="dcterms:W3CDTF">2020-07-17T04:30:38Z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