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cs="Times New Roman" w:asciiTheme="minorEastAsia" w:hAnsiTheme="minorEastAsia"/>
          <w:sz w:val="52"/>
          <w:szCs w:val="52"/>
        </w:rPr>
      </w:pPr>
    </w:p>
    <w:p>
      <w:pPr>
        <w:jc w:val="center"/>
        <w:rPr>
          <w:rFonts w:cs="Times New Roman" w:asciiTheme="minorEastAsia" w:hAnsiTheme="minorEastAsia"/>
          <w:sz w:val="52"/>
          <w:szCs w:val="52"/>
        </w:rPr>
      </w:pPr>
      <w:r>
        <w:rPr>
          <w:rFonts w:hint="eastAsia" w:cs="Times New Roman" w:asciiTheme="minorEastAsia" w:hAnsiTheme="minorEastAsia"/>
          <w:sz w:val="52"/>
          <w:szCs w:val="52"/>
        </w:rPr>
        <w:t>阳新县县</w:t>
      </w:r>
      <w:r>
        <w:rPr>
          <w:rFonts w:cs="Times New Roman" w:asciiTheme="minorEastAsia" w:hAnsiTheme="minorEastAsia"/>
          <w:sz w:val="52"/>
          <w:szCs w:val="52"/>
        </w:rPr>
        <w:t>级政府采购</w:t>
      </w:r>
    </w:p>
    <w:p>
      <w:pPr>
        <w:rPr>
          <w:rFonts w:cs="Times New Roman" w:asciiTheme="minorEastAsia" w:hAnsiTheme="minorEastAsia"/>
          <w:bCs/>
          <w:color w:val="000000" w:themeColor="text1"/>
          <w:w w:val="66"/>
          <w:sz w:val="144"/>
          <w:szCs w:val="144"/>
          <w14:textFill>
            <w14:solidFill>
              <w14:schemeClr w14:val="tx1"/>
            </w14:solidFill>
          </w14:textFill>
        </w:rPr>
      </w:pPr>
    </w:p>
    <w:p>
      <w:pPr>
        <w:jc w:val="center"/>
        <w:rPr>
          <w:rFonts w:cs="Times New Roman" w:asciiTheme="minorEastAsia" w:hAnsiTheme="minorEastAsia"/>
          <w:bCs/>
          <w:color w:val="000000" w:themeColor="text1"/>
          <w:w w:val="66"/>
          <w:sz w:val="144"/>
          <w:szCs w:val="144"/>
          <w14:textFill>
            <w14:solidFill>
              <w14:schemeClr w14:val="tx1"/>
            </w14:solidFill>
          </w14:textFill>
        </w:rPr>
      </w:pPr>
      <w:r>
        <w:rPr>
          <w:rFonts w:cs="Times New Roman" w:asciiTheme="minorEastAsia" w:hAnsiTheme="minorEastAsia"/>
          <w:bCs/>
          <w:color w:val="000000" w:themeColor="text1"/>
          <w:w w:val="66"/>
          <w:sz w:val="144"/>
          <w:szCs w:val="144"/>
          <w14:textFill>
            <w14:solidFill>
              <w14:schemeClr w14:val="tx1"/>
            </w14:solidFill>
          </w14:textFill>
        </w:rPr>
        <w:t>竞争性磋商文件</w:t>
      </w:r>
    </w:p>
    <w:p>
      <w:pPr>
        <w:jc w:val="center"/>
        <w:rPr>
          <w:rFonts w:cs="Times New Roman" w:asciiTheme="minorEastAsia" w:hAnsiTheme="minorEastAsia"/>
          <w:sz w:val="72"/>
          <w:szCs w:val="20"/>
        </w:rPr>
      </w:pPr>
    </w:p>
    <w:p>
      <w:pPr>
        <w:jc w:val="center"/>
        <w:rPr>
          <w:rFonts w:cs="Times New Roman" w:asciiTheme="minorEastAsia" w:hAnsiTheme="minorEastAsia"/>
          <w:sz w:val="72"/>
          <w:szCs w:val="20"/>
        </w:rPr>
      </w:pPr>
    </w:p>
    <w:p>
      <w:pPr>
        <w:rPr>
          <w:rFonts w:cs="Times New Roman" w:asciiTheme="minorEastAsia" w:hAnsiTheme="minorEastAsia"/>
          <w:sz w:val="72"/>
          <w:szCs w:val="20"/>
        </w:rPr>
      </w:pPr>
    </w:p>
    <w:p>
      <w:pPr>
        <w:ind w:firstLine="600" w:firstLineChars="200"/>
        <w:rPr>
          <w:rFonts w:hint="default" w:cs="Times New Roman" w:asciiTheme="minorEastAsia" w:hAnsiTheme="minorEastAsia" w:eastAsiaTheme="minorEastAsia"/>
          <w:sz w:val="30"/>
          <w:szCs w:val="30"/>
          <w:u w:val="single"/>
          <w:lang w:val="en-US" w:eastAsia="zh-CN"/>
        </w:rPr>
      </w:pPr>
      <w:r>
        <w:rPr>
          <w:rFonts w:cs="Times New Roman" w:asciiTheme="minorEastAsia" w:hAnsiTheme="minorEastAsia"/>
          <w:sz w:val="30"/>
          <w:szCs w:val="30"/>
        </w:rPr>
        <w:t>项目编号：</w:t>
      </w:r>
      <w:r>
        <w:rPr>
          <w:rFonts w:hint="eastAsia" w:cs="Times New Roman" w:asciiTheme="minorEastAsia" w:hAnsiTheme="minorEastAsia"/>
          <w:sz w:val="30"/>
          <w:szCs w:val="30"/>
          <w:u w:val="single"/>
          <w:lang w:val="en-US" w:eastAsia="zh-CN"/>
        </w:rPr>
        <w:t xml:space="preserve">131-2020CG-104                         </w:t>
      </w:r>
    </w:p>
    <w:p>
      <w:pPr>
        <w:ind w:firstLine="600" w:firstLineChars="200"/>
        <w:rPr>
          <w:rFonts w:cs="Times New Roman" w:asciiTheme="minorEastAsia" w:hAnsiTheme="minorEastAsia"/>
          <w:sz w:val="30"/>
          <w:szCs w:val="30"/>
        </w:rPr>
      </w:pPr>
      <w:r>
        <w:rPr>
          <w:rFonts w:hint="eastAsia" w:cs="Times New Roman" w:asciiTheme="minorEastAsia" w:hAnsiTheme="minorEastAsia"/>
          <w:sz w:val="30"/>
          <w:szCs w:val="30"/>
        </w:rPr>
        <w:t>采购人：</w:t>
      </w:r>
      <w:r>
        <w:rPr>
          <w:rFonts w:hint="eastAsia" w:cs="Times New Roman" w:asciiTheme="minorEastAsia" w:hAnsiTheme="minorEastAsia"/>
          <w:sz w:val="30"/>
          <w:szCs w:val="30"/>
          <w:u w:val="single"/>
          <w:lang w:eastAsia="zh-CN"/>
        </w:rPr>
        <w:t>阳新县住房和城乡建设局</w:t>
      </w:r>
      <w:r>
        <w:rPr>
          <w:rFonts w:hint="eastAsia" w:cs="Times New Roman" w:asciiTheme="minorEastAsia" w:hAnsiTheme="minorEastAsia"/>
          <w:sz w:val="30"/>
          <w:szCs w:val="30"/>
          <w:u w:val="single"/>
        </w:rPr>
        <w:t xml:space="preserve"> </w:t>
      </w:r>
      <w:r>
        <w:rPr>
          <w:rFonts w:hint="eastAsia" w:cs="Times New Roman" w:asciiTheme="minorEastAsia" w:hAnsiTheme="minorEastAsia"/>
          <w:sz w:val="30"/>
          <w:szCs w:val="30"/>
          <w:u w:val="single"/>
          <w:lang w:val="en-US" w:eastAsia="zh-CN"/>
        </w:rPr>
        <w:t xml:space="preserve">                   </w:t>
      </w:r>
      <w:r>
        <w:rPr>
          <w:rFonts w:hint="eastAsia" w:cs="Times New Roman" w:asciiTheme="minorEastAsia" w:hAnsiTheme="minorEastAsia"/>
          <w:sz w:val="30"/>
          <w:szCs w:val="30"/>
          <w:u w:val="single"/>
        </w:rPr>
        <w:t xml:space="preserve"> </w:t>
      </w:r>
    </w:p>
    <w:p>
      <w:pPr>
        <w:ind w:left="596" w:leftChars="284" w:firstLine="0" w:firstLineChars="0"/>
        <w:rPr>
          <w:rFonts w:hint="default" w:cs="Times New Roman" w:asciiTheme="minorEastAsia" w:hAnsiTheme="minorEastAsia"/>
          <w:sz w:val="30"/>
          <w:szCs w:val="30"/>
          <w:lang w:val="en-US"/>
        </w:rPr>
      </w:pPr>
      <w:r>
        <w:rPr>
          <w:rFonts w:cs="Times New Roman" w:asciiTheme="minorEastAsia" w:hAnsiTheme="minorEastAsia"/>
          <w:sz w:val="30"/>
          <w:szCs w:val="30"/>
        </w:rPr>
        <w:t>项目名称：</w:t>
      </w:r>
      <w:r>
        <w:rPr>
          <w:rFonts w:hint="eastAsia" w:cs="Times New Roman" w:asciiTheme="minorEastAsia" w:hAnsiTheme="minorEastAsia"/>
          <w:sz w:val="30"/>
          <w:szCs w:val="30"/>
          <w:u w:val="single"/>
          <w:lang w:eastAsia="zh-CN"/>
        </w:rPr>
        <w:t>阳新县城区排涝排渍工程二期（立交桥——工行段）设计项目</w:t>
      </w:r>
      <w:r>
        <w:rPr>
          <w:rFonts w:hint="eastAsia" w:cs="Times New Roman" w:asciiTheme="minorEastAsia" w:hAnsiTheme="minorEastAsia"/>
          <w:sz w:val="30"/>
          <w:szCs w:val="30"/>
          <w:u w:val="single"/>
          <w:lang w:val="en-US" w:eastAsia="zh-CN"/>
        </w:rPr>
        <w:t xml:space="preserve">                                        </w:t>
      </w:r>
    </w:p>
    <w:p>
      <w:pPr>
        <w:ind w:firstLine="600" w:firstLineChars="200"/>
        <w:rPr>
          <w:rFonts w:cs="Times New Roman" w:asciiTheme="minorEastAsia" w:hAnsiTheme="minorEastAsia"/>
          <w:sz w:val="30"/>
          <w:szCs w:val="30"/>
        </w:rPr>
      </w:pPr>
      <w:r>
        <w:rPr>
          <w:rFonts w:cs="Times New Roman" w:asciiTheme="minorEastAsia" w:hAnsiTheme="minorEastAsia"/>
          <w:sz w:val="30"/>
          <w:szCs w:val="30"/>
        </w:rPr>
        <w:t>磋商内容：</w:t>
      </w:r>
      <w:r>
        <w:rPr>
          <w:rFonts w:hint="eastAsia" w:cs="Times New Roman" w:asciiTheme="minorEastAsia" w:hAnsiTheme="minorEastAsia"/>
          <w:sz w:val="30"/>
          <w:szCs w:val="30"/>
          <w:u w:val="single"/>
          <w:lang w:eastAsia="zh-CN"/>
        </w:rPr>
        <w:t>工程设计</w:t>
      </w:r>
      <w:r>
        <w:rPr>
          <w:rFonts w:hint="eastAsia" w:cs="Times New Roman" w:asciiTheme="minorEastAsia" w:hAnsiTheme="minorEastAsia"/>
          <w:sz w:val="30"/>
          <w:szCs w:val="30"/>
          <w:u w:val="single"/>
          <w:lang w:val="en-US" w:eastAsia="zh-CN"/>
        </w:rPr>
        <w:t xml:space="preserve">                           </w:t>
      </w:r>
      <w:r>
        <w:rPr>
          <w:rFonts w:hint="eastAsia" w:cs="Times New Roman" w:asciiTheme="minorEastAsia" w:hAnsiTheme="minorEastAsia"/>
          <w:sz w:val="30"/>
          <w:szCs w:val="30"/>
          <w:u w:val="single"/>
        </w:rPr>
        <w:t xml:space="preserve">         </w:t>
      </w:r>
    </w:p>
    <w:p>
      <w:pPr>
        <w:rPr>
          <w:rFonts w:cs="Times New Roman" w:asciiTheme="minorEastAsia" w:hAnsiTheme="minorEastAsia"/>
          <w:sz w:val="30"/>
          <w:szCs w:val="30"/>
        </w:rPr>
      </w:pPr>
    </w:p>
    <w:p>
      <w:pPr>
        <w:adjustRightInd w:val="0"/>
        <w:snapToGrid w:val="0"/>
        <w:jc w:val="center"/>
        <w:rPr>
          <w:rFonts w:cs="Times New Roman" w:asciiTheme="minorEastAsia" w:hAnsiTheme="minorEastAsia"/>
          <w:bCs/>
          <w:color w:val="000000" w:themeColor="text1"/>
          <w:sz w:val="36"/>
          <w:szCs w:val="36"/>
          <w14:textFill>
            <w14:solidFill>
              <w14:schemeClr w14:val="tx1"/>
            </w14:solidFill>
          </w14:textFill>
        </w:rPr>
      </w:pPr>
      <w:r>
        <w:rPr>
          <w:rFonts w:hint="eastAsia" w:cs="Times New Roman" w:asciiTheme="minorEastAsia" w:hAnsiTheme="minorEastAsia"/>
          <w:b/>
          <w:color w:val="000000" w:themeColor="text1"/>
          <w:sz w:val="36"/>
          <w:szCs w:val="36"/>
          <w14:textFill>
            <w14:solidFill>
              <w14:schemeClr w14:val="tx1"/>
            </w14:solidFill>
          </w14:textFill>
        </w:rPr>
        <w:t>湖北顺成建设工程招标代理有限公司</w:t>
      </w:r>
    </w:p>
    <w:p>
      <w:pPr>
        <w:spacing w:line="520" w:lineRule="exact"/>
        <w:jc w:val="center"/>
        <w:rPr>
          <w:rFonts w:cs="Times New Roman" w:asciiTheme="minorEastAsia" w:hAnsiTheme="minorEastAsia"/>
          <w:b/>
          <w:sz w:val="32"/>
          <w:szCs w:val="32"/>
        </w:rPr>
        <w:sectPr>
          <w:headerReference r:id="rId3" w:type="firs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cs="Times New Roman" w:asciiTheme="minorEastAsia" w:hAnsiTheme="minorEastAsia"/>
          <w:sz w:val="32"/>
          <w:szCs w:val="32"/>
          <w:u w:val="single"/>
        </w:rPr>
        <w:t>20</w:t>
      </w:r>
      <w:r>
        <w:rPr>
          <w:rFonts w:hint="eastAsia" w:cs="Times New Roman" w:asciiTheme="minorEastAsia" w:hAnsiTheme="minorEastAsia"/>
          <w:sz w:val="32"/>
          <w:szCs w:val="32"/>
          <w:u w:val="single"/>
          <w:lang w:val="en-US" w:eastAsia="zh-CN"/>
        </w:rPr>
        <w:t>20</w:t>
      </w:r>
      <w:r>
        <w:rPr>
          <w:rFonts w:hint="eastAsia" w:cs="Times New Roman" w:asciiTheme="minorEastAsia" w:hAnsiTheme="minorEastAsia"/>
          <w:sz w:val="32"/>
          <w:szCs w:val="32"/>
        </w:rPr>
        <w:t xml:space="preserve"> </w:t>
      </w:r>
      <w:r>
        <w:rPr>
          <w:rFonts w:cs="Times New Roman" w:asciiTheme="minorEastAsia" w:hAnsiTheme="minorEastAsia"/>
          <w:sz w:val="32"/>
          <w:szCs w:val="32"/>
        </w:rPr>
        <w:t>年</w:t>
      </w:r>
      <w:r>
        <w:rPr>
          <w:rFonts w:hint="eastAsia" w:cs="Times New Roman" w:asciiTheme="minorEastAsia" w:hAnsiTheme="minorEastAsia"/>
          <w:sz w:val="32"/>
          <w:szCs w:val="32"/>
          <w:u w:val="single"/>
          <w:lang w:val="en-US" w:eastAsia="zh-CN"/>
        </w:rPr>
        <w:t>7</w:t>
      </w:r>
      <w:r>
        <w:rPr>
          <w:rFonts w:cs="Times New Roman" w:asciiTheme="minorEastAsia" w:hAnsiTheme="minorEastAsia"/>
          <w:sz w:val="32"/>
          <w:szCs w:val="32"/>
        </w:rPr>
        <w:t>月</w:t>
      </w:r>
    </w:p>
    <w:p>
      <w:pPr>
        <w:jc w:val="center"/>
        <w:rPr>
          <w:rFonts w:cs="Times New Roman" w:asciiTheme="minorEastAsia" w:hAnsiTheme="minorEastAsia"/>
          <w:b/>
          <w:sz w:val="24"/>
          <w:szCs w:val="24"/>
        </w:rPr>
      </w:pPr>
    </w:p>
    <w:tbl>
      <w:tblPr>
        <w:tblStyle w:val="14"/>
        <w:tblpPr w:leftFromText="180" w:rightFromText="180" w:vertAnchor="text" w:horzAnchor="page" w:tblpX="1709" w:tblpY="4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8" w:hRule="atLeast"/>
        </w:trPr>
        <w:tc>
          <w:tcPr>
            <w:tcW w:w="8522" w:type="dxa"/>
          </w:tcPr>
          <w:p>
            <w:pPr>
              <w:rPr>
                <w:rFonts w:cs="Times New Roman" w:asciiTheme="minorEastAsia" w:hAnsiTheme="minorEastAsia"/>
                <w:b/>
                <w:sz w:val="36"/>
                <w:szCs w:val="36"/>
              </w:rPr>
            </w:pPr>
          </w:p>
          <w:p>
            <w:pPr>
              <w:rPr>
                <w:rFonts w:cs="Times New Roman" w:asciiTheme="minorEastAsia" w:hAnsiTheme="minorEastAsia"/>
                <w:b/>
                <w:sz w:val="36"/>
                <w:szCs w:val="36"/>
              </w:rPr>
            </w:pPr>
          </w:p>
          <w:p>
            <w:pPr>
              <w:rPr>
                <w:rFonts w:cs="Times New Roman" w:asciiTheme="minorEastAsia" w:hAnsiTheme="minorEastAsia"/>
                <w:b/>
                <w:sz w:val="36"/>
                <w:szCs w:val="36"/>
                <w:lang w:val="zh-CN"/>
              </w:rPr>
            </w:pPr>
            <w:r>
              <w:rPr>
                <w:rFonts w:hint="eastAsia" w:cs="Times New Roman" w:asciiTheme="minorEastAsia" w:hAnsiTheme="minorEastAsia"/>
                <w:b/>
                <w:sz w:val="36"/>
                <w:szCs w:val="36"/>
              </w:rPr>
              <w:t>项目名称：</w:t>
            </w:r>
            <w:r>
              <w:rPr>
                <w:rFonts w:hint="eastAsia" w:cs="Times New Roman" w:asciiTheme="minorEastAsia" w:hAnsiTheme="minorEastAsia"/>
                <w:b w:val="0"/>
                <w:bCs/>
                <w:sz w:val="36"/>
                <w:szCs w:val="36"/>
                <w:lang w:eastAsia="zh-CN"/>
              </w:rPr>
              <w:t>阳新县城区排涝排渍工程二期（立交桥——工行段）设计项目</w:t>
            </w: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采购人意见：</w:t>
            </w: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p>
          <w:p>
            <w:pPr>
              <w:jc w:val="right"/>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年</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月</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日</w:t>
            </w:r>
          </w:p>
        </w:tc>
      </w:tr>
    </w:tbl>
    <w:p>
      <w:pPr>
        <w:rPr>
          <w:rFonts w:cs="Times New Roman" w:asciiTheme="minorEastAsia" w:hAnsiTheme="minorEastAsia"/>
          <w:b/>
          <w:sz w:val="36"/>
          <w:szCs w:val="36"/>
        </w:rPr>
      </w:pPr>
      <w:r>
        <w:rPr>
          <w:rFonts w:cs="Times New Roman" w:asciiTheme="minorEastAsia" w:hAnsiTheme="minorEastAsia"/>
          <w:b/>
          <w:sz w:val="36"/>
          <w:szCs w:val="36"/>
        </w:rPr>
        <w:br w:type="page"/>
      </w:r>
    </w:p>
    <w:p>
      <w:pPr>
        <w:rPr>
          <w:rFonts w:cs="Times New Roman" w:asciiTheme="minorEastAsia" w:hAnsiTheme="minorEastAsia"/>
          <w:b/>
          <w:sz w:val="36"/>
          <w:szCs w:val="36"/>
        </w:rPr>
      </w:pPr>
    </w:p>
    <w:p>
      <w:pPr>
        <w:jc w:val="center"/>
        <w:rPr>
          <w:rFonts w:cs="Times New Roman" w:asciiTheme="minorEastAsia" w:hAnsiTheme="minorEastAsia"/>
          <w:b/>
          <w:sz w:val="36"/>
          <w:szCs w:val="36"/>
        </w:rPr>
      </w:pPr>
      <w:r>
        <w:rPr>
          <w:rFonts w:cs="Times New Roman" w:asciiTheme="minorEastAsia" w:hAnsiTheme="minorEastAsia"/>
          <w:b/>
          <w:sz w:val="36"/>
          <w:szCs w:val="36"/>
        </w:rPr>
        <w:t>目  录</w:t>
      </w:r>
    </w:p>
    <w:p>
      <w:pPr>
        <w:rPr>
          <w:rFonts w:cs="Times New Roman" w:asciiTheme="minorEastAsia" w:hAnsiTheme="minorEastAsia"/>
          <w:sz w:val="24"/>
          <w:szCs w:val="24"/>
        </w:rPr>
      </w:pPr>
    </w:p>
    <w:sdt>
      <w:sdtPr>
        <w:rPr>
          <w:rFonts w:ascii="宋体" w:hAnsi="宋体" w:eastAsia="宋体" w:cstheme="minorBidi"/>
          <w:kern w:val="2"/>
          <w:sz w:val="21"/>
          <w:szCs w:val="22"/>
          <w:lang w:val="en-US" w:eastAsia="zh-CN" w:bidi="ar-SA"/>
        </w:rPr>
        <w:id w:val="147479515"/>
        <w15:color w:val="DBDBDB"/>
        <w:docPartObj>
          <w:docPartGallery w:val="Table of Contents"/>
          <w:docPartUnique/>
        </w:docPartObj>
      </w:sdtPr>
      <w:sdtEndPr>
        <w:rPr>
          <w:rFonts w:cs="Times New Roman" w:asciiTheme="minorEastAsia" w:hAnsiTheme="minorEastAsia"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4"/>
            <w:tabs>
              <w:tab w:val="right" w:leader="dot" w:pos="8306"/>
            </w:tabs>
          </w:pP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TOC \o "1-1" \h \u </w:instrText>
          </w:r>
          <w:r>
            <w:rPr>
              <w:rFonts w:cs="Times New Roman" w:asciiTheme="minorEastAsia" w:hAnsiTheme="minorEastAsia"/>
              <w:sz w:val="24"/>
              <w:szCs w:val="24"/>
            </w:rPr>
            <w:fldChar w:fldCharType="separate"/>
          </w: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_Toc23991 </w:instrText>
          </w:r>
          <w:r>
            <w:rPr>
              <w:rFonts w:cs="Times New Roman" w:asciiTheme="minorEastAsia" w:hAnsiTheme="minorEastAsia"/>
              <w:szCs w:val="24"/>
            </w:rPr>
            <w:fldChar w:fldCharType="separate"/>
          </w:r>
          <w:r>
            <w:rPr>
              <w:rFonts w:cs="Times New Roman" w:asciiTheme="minorEastAsia" w:hAnsiTheme="minorEastAsia"/>
              <w:bCs/>
              <w:szCs w:val="36"/>
            </w:rPr>
            <w:t>第一章 邀请函</w:t>
          </w:r>
          <w:r>
            <w:tab/>
          </w:r>
          <w:r>
            <w:fldChar w:fldCharType="begin"/>
          </w:r>
          <w:r>
            <w:instrText xml:space="preserve"> PAGEREF _Toc23991 </w:instrText>
          </w:r>
          <w:r>
            <w:fldChar w:fldCharType="separate"/>
          </w:r>
          <w:r>
            <w:t>4</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_Toc7919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 xml:space="preserve">第二章 </w:t>
          </w:r>
          <w:r>
            <w:rPr>
              <w:rFonts w:cs="Times New Roman" w:asciiTheme="minorEastAsia" w:hAnsiTheme="minorEastAsia"/>
              <w:bCs/>
              <w:szCs w:val="36"/>
            </w:rPr>
            <w:t>磋商须知</w:t>
          </w:r>
          <w:r>
            <w:tab/>
          </w:r>
          <w:r>
            <w:fldChar w:fldCharType="begin"/>
          </w:r>
          <w:r>
            <w:instrText xml:space="preserve"> PAGEREF _Toc7919 </w:instrText>
          </w:r>
          <w:r>
            <w:fldChar w:fldCharType="separate"/>
          </w:r>
          <w:r>
            <w:t>6</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_Toc2066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第三章  采购</w:t>
          </w:r>
          <w:r>
            <w:rPr>
              <w:rFonts w:hint="eastAsia" w:cs="Times New Roman" w:asciiTheme="minorEastAsia" w:hAnsiTheme="minorEastAsia"/>
              <w:szCs w:val="36"/>
            </w:rPr>
            <w:t>需</w:t>
          </w:r>
          <w:r>
            <w:rPr>
              <w:rFonts w:cs="Times New Roman" w:asciiTheme="minorEastAsia" w:hAnsiTheme="minorEastAsia"/>
              <w:szCs w:val="36"/>
            </w:rPr>
            <w:t>求</w:t>
          </w:r>
          <w:r>
            <w:tab/>
          </w:r>
          <w:r>
            <w:fldChar w:fldCharType="begin"/>
          </w:r>
          <w:r>
            <w:instrText xml:space="preserve"> PAGEREF _Toc2066 </w:instrText>
          </w:r>
          <w:r>
            <w:fldChar w:fldCharType="separate"/>
          </w:r>
          <w:r>
            <w:t>15</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_Toc17346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第四章  评审办法及评分标准</w:t>
          </w:r>
          <w:r>
            <w:tab/>
          </w:r>
          <w:r>
            <w:fldChar w:fldCharType="begin"/>
          </w:r>
          <w:r>
            <w:instrText xml:space="preserve"> PAGEREF _Toc17346 </w:instrText>
          </w:r>
          <w:r>
            <w:fldChar w:fldCharType="separate"/>
          </w:r>
          <w:r>
            <w:t>19</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_Toc21460 </w:instrText>
          </w:r>
          <w:r>
            <w:rPr>
              <w:rFonts w:cs="Times New Roman" w:asciiTheme="minorEastAsia" w:hAnsiTheme="minorEastAsia"/>
              <w:szCs w:val="24"/>
            </w:rPr>
            <w:fldChar w:fldCharType="separate"/>
          </w:r>
          <w:r>
            <w:rPr>
              <w:rFonts w:cs="Times New Roman" w:asciiTheme="minorEastAsia" w:hAnsiTheme="minorEastAsia"/>
              <w:szCs w:val="32"/>
            </w:rPr>
            <w:t>第五章 合同书（参考格式）</w:t>
          </w:r>
          <w:r>
            <w:tab/>
          </w:r>
          <w:r>
            <w:fldChar w:fldCharType="begin"/>
          </w:r>
          <w:r>
            <w:instrText xml:space="preserve"> PAGEREF _Toc21460 </w:instrText>
          </w:r>
          <w:r>
            <w:fldChar w:fldCharType="separate"/>
          </w:r>
          <w:r>
            <w:t>25</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_Toc29805 </w:instrText>
          </w:r>
          <w:r>
            <w:rPr>
              <w:rFonts w:cs="Times New Roman" w:asciiTheme="minorEastAsia" w:hAnsiTheme="minorEastAsia"/>
              <w:szCs w:val="24"/>
            </w:rPr>
            <w:fldChar w:fldCharType="separate"/>
          </w:r>
          <w:r>
            <w:rPr>
              <w:rFonts w:cs="Times New Roman" w:asciiTheme="minorEastAsia" w:hAnsiTheme="minorEastAsia"/>
              <w:szCs w:val="32"/>
            </w:rPr>
            <w:t>第六章 响应文件格式</w:t>
          </w:r>
          <w:r>
            <w:tab/>
          </w:r>
          <w:r>
            <w:fldChar w:fldCharType="begin"/>
          </w:r>
          <w:r>
            <w:instrText xml:space="preserve"> PAGEREF _Toc29805 </w:instrText>
          </w:r>
          <w:r>
            <w:fldChar w:fldCharType="separate"/>
          </w:r>
          <w:r>
            <w:t>27</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_Toc5356 </w:instrText>
          </w:r>
          <w:r>
            <w:rPr>
              <w:rFonts w:cs="Times New Roman" w:asciiTheme="minorEastAsia" w:hAnsiTheme="minorEastAsia"/>
              <w:szCs w:val="24"/>
            </w:rPr>
            <w:fldChar w:fldCharType="separate"/>
          </w:r>
          <w:r>
            <w:rPr>
              <w:rFonts w:cs="Times New Roman" w:asciiTheme="minorEastAsia" w:hAnsiTheme="minorEastAsia"/>
              <w:bCs/>
              <w:szCs w:val="24"/>
            </w:rPr>
            <w:t>附件1</w:t>
          </w:r>
          <w:r>
            <w:tab/>
          </w:r>
          <w:r>
            <w:fldChar w:fldCharType="begin"/>
          </w:r>
          <w:r>
            <w:instrText xml:space="preserve"> PAGEREF _Toc5356 </w:instrText>
          </w:r>
          <w:r>
            <w:fldChar w:fldCharType="separate"/>
          </w:r>
          <w:r>
            <w:t>29</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_Toc30302 </w:instrText>
          </w:r>
          <w:r>
            <w:rPr>
              <w:rFonts w:cs="Times New Roman" w:asciiTheme="minorEastAsia" w:hAnsiTheme="minorEastAsia"/>
              <w:szCs w:val="24"/>
            </w:rPr>
            <w:fldChar w:fldCharType="separate"/>
          </w:r>
          <w:r>
            <w:rPr>
              <w:rFonts w:cs="Times New Roman" w:asciiTheme="minorEastAsia" w:hAnsiTheme="minorEastAsia"/>
              <w:szCs w:val="24"/>
            </w:rPr>
            <w:t>附件5</w:t>
          </w:r>
          <w:r>
            <w:tab/>
          </w:r>
          <w:r>
            <w:fldChar w:fldCharType="begin"/>
          </w:r>
          <w:r>
            <w:instrText xml:space="preserve"> PAGEREF _Toc30302 </w:instrText>
          </w:r>
          <w:r>
            <w:fldChar w:fldCharType="separate"/>
          </w:r>
          <w:r>
            <w:t>35</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_Toc28164 </w:instrText>
          </w:r>
          <w:r>
            <w:rPr>
              <w:rFonts w:cs="Times New Roman" w:asciiTheme="minorEastAsia" w:hAnsiTheme="minorEastAsia"/>
              <w:szCs w:val="24"/>
            </w:rPr>
            <w:fldChar w:fldCharType="separate"/>
          </w:r>
          <w:r>
            <w:rPr>
              <w:rFonts w:cs="Times New Roman" w:asciiTheme="minorEastAsia" w:hAnsiTheme="minorEastAsia"/>
              <w:bCs/>
              <w:szCs w:val="24"/>
            </w:rPr>
            <w:t>附件6</w:t>
          </w:r>
          <w:r>
            <w:tab/>
          </w:r>
          <w:r>
            <w:fldChar w:fldCharType="begin"/>
          </w:r>
          <w:r>
            <w:instrText xml:space="preserve"> PAGEREF _Toc28164 </w:instrText>
          </w:r>
          <w:r>
            <w:fldChar w:fldCharType="separate"/>
          </w:r>
          <w:r>
            <w:t>36</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_Toc12831 </w:instrText>
          </w:r>
          <w:r>
            <w:rPr>
              <w:rFonts w:cs="Times New Roman" w:asciiTheme="minorEastAsia" w:hAnsiTheme="minorEastAsia"/>
              <w:szCs w:val="24"/>
            </w:rPr>
            <w:fldChar w:fldCharType="separate"/>
          </w:r>
          <w:r>
            <w:rPr>
              <w:rFonts w:cs="Times New Roman" w:asciiTheme="minorEastAsia" w:hAnsiTheme="minorEastAsia"/>
              <w:szCs w:val="24"/>
            </w:rPr>
            <w:t>附件7</w:t>
          </w:r>
          <w:r>
            <w:tab/>
          </w:r>
          <w:r>
            <w:fldChar w:fldCharType="begin"/>
          </w:r>
          <w:r>
            <w:instrText xml:space="preserve"> PAGEREF _Toc12831 </w:instrText>
          </w:r>
          <w:r>
            <w:fldChar w:fldCharType="separate"/>
          </w:r>
          <w:r>
            <w:t>37</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_Toc20215 </w:instrText>
          </w:r>
          <w:r>
            <w:rPr>
              <w:rFonts w:cs="Times New Roman" w:asciiTheme="minorEastAsia" w:hAnsiTheme="minorEastAsia"/>
              <w:szCs w:val="24"/>
            </w:rPr>
            <w:fldChar w:fldCharType="separate"/>
          </w:r>
          <w:r>
            <w:rPr>
              <w:rFonts w:cs="Times New Roman" w:asciiTheme="minorEastAsia" w:hAnsiTheme="minorEastAsia"/>
              <w:bCs/>
            </w:rPr>
            <w:t>附件8</w:t>
          </w:r>
          <w:r>
            <w:tab/>
          </w:r>
          <w:r>
            <w:fldChar w:fldCharType="begin"/>
          </w:r>
          <w:r>
            <w:instrText xml:space="preserve"> PAGEREF _Toc20215 </w:instrText>
          </w:r>
          <w:r>
            <w:fldChar w:fldCharType="separate"/>
          </w:r>
          <w:r>
            <w:t>38</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_Toc31587 </w:instrText>
          </w:r>
          <w:r>
            <w:rPr>
              <w:rFonts w:cs="Times New Roman" w:asciiTheme="minorEastAsia" w:hAnsiTheme="minorEastAsia"/>
              <w:szCs w:val="24"/>
            </w:rPr>
            <w:fldChar w:fldCharType="separate"/>
          </w:r>
          <w:r>
            <w:rPr>
              <w:rFonts w:cs="Times New Roman" w:asciiTheme="minorEastAsia" w:hAnsiTheme="minorEastAsia"/>
              <w:bCs/>
            </w:rPr>
            <w:t>附件9</w:t>
          </w:r>
          <w:r>
            <w:tab/>
          </w:r>
          <w:r>
            <w:fldChar w:fldCharType="begin"/>
          </w:r>
          <w:r>
            <w:instrText xml:space="preserve"> PAGEREF _Toc31587 </w:instrText>
          </w:r>
          <w:r>
            <w:fldChar w:fldCharType="separate"/>
          </w:r>
          <w:r>
            <w:t>39</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_Toc8389 </w:instrText>
          </w:r>
          <w:r>
            <w:rPr>
              <w:rFonts w:cs="Times New Roman" w:asciiTheme="minorEastAsia" w:hAnsiTheme="minorEastAsia"/>
              <w:szCs w:val="24"/>
            </w:rPr>
            <w:fldChar w:fldCharType="separate"/>
          </w:r>
          <w:r>
            <w:rPr>
              <w:rFonts w:cs="Times New Roman" w:asciiTheme="minorEastAsia" w:hAnsiTheme="minorEastAsia"/>
              <w:bCs/>
            </w:rPr>
            <w:t>附件11</w:t>
          </w:r>
          <w:r>
            <w:tab/>
          </w:r>
          <w:r>
            <w:fldChar w:fldCharType="begin"/>
          </w:r>
          <w:r>
            <w:instrText xml:space="preserve"> PAGEREF _Toc8389 </w:instrText>
          </w:r>
          <w:r>
            <w:fldChar w:fldCharType="separate"/>
          </w:r>
          <w:r>
            <w:t>41</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_Toc26595 </w:instrText>
          </w:r>
          <w:r>
            <w:rPr>
              <w:rFonts w:cs="Times New Roman" w:asciiTheme="minorEastAsia" w:hAnsiTheme="minorEastAsia"/>
              <w:szCs w:val="24"/>
            </w:rPr>
            <w:fldChar w:fldCharType="separate"/>
          </w:r>
          <w:r>
            <w:rPr>
              <w:rFonts w:cs="Times New Roman" w:asciiTheme="minorEastAsia" w:hAnsiTheme="minorEastAsia"/>
              <w:bCs/>
            </w:rPr>
            <w:t>附件12</w:t>
          </w:r>
          <w:r>
            <w:tab/>
          </w:r>
          <w:r>
            <w:fldChar w:fldCharType="begin"/>
          </w:r>
          <w:r>
            <w:instrText xml:space="preserve"> PAGEREF _Toc26595 </w:instrText>
          </w:r>
          <w:r>
            <w:fldChar w:fldCharType="separate"/>
          </w:r>
          <w:r>
            <w:t>42</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_Toc1837 </w:instrText>
          </w:r>
          <w:r>
            <w:rPr>
              <w:rFonts w:cs="Times New Roman" w:asciiTheme="minorEastAsia" w:hAnsiTheme="minorEastAsia"/>
              <w:szCs w:val="24"/>
            </w:rPr>
            <w:fldChar w:fldCharType="separate"/>
          </w:r>
          <w:r>
            <w:rPr>
              <w:rFonts w:hint="eastAsia" w:asciiTheme="minorEastAsia" w:hAnsiTheme="minorEastAsia"/>
            </w:rPr>
            <w:t>附件13</w:t>
          </w:r>
          <w:r>
            <w:tab/>
          </w:r>
          <w:r>
            <w:fldChar w:fldCharType="begin"/>
          </w:r>
          <w:r>
            <w:instrText xml:space="preserve"> PAGEREF _Toc1837 </w:instrText>
          </w:r>
          <w:r>
            <w:fldChar w:fldCharType="separate"/>
          </w:r>
          <w:r>
            <w:t>43</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_Toc15378 </w:instrText>
          </w:r>
          <w:r>
            <w:rPr>
              <w:rFonts w:cs="Times New Roman" w:asciiTheme="minorEastAsia" w:hAnsiTheme="minorEastAsia"/>
              <w:szCs w:val="24"/>
            </w:rPr>
            <w:fldChar w:fldCharType="separate"/>
          </w:r>
          <w:r>
            <w:rPr>
              <w:rFonts w:hint="eastAsia" w:asciiTheme="minorEastAsia" w:hAnsiTheme="minorEastAsia"/>
            </w:rPr>
            <w:t>附件14-1</w:t>
          </w:r>
          <w:r>
            <w:tab/>
          </w:r>
          <w:r>
            <w:fldChar w:fldCharType="begin"/>
          </w:r>
          <w:r>
            <w:instrText xml:space="preserve"> PAGEREF _Toc15378 </w:instrText>
          </w:r>
          <w:r>
            <w:fldChar w:fldCharType="separate"/>
          </w:r>
          <w:r>
            <w:t>44</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_Toc21259 </w:instrText>
          </w:r>
          <w:r>
            <w:rPr>
              <w:rFonts w:cs="Times New Roman" w:asciiTheme="minorEastAsia" w:hAnsiTheme="minorEastAsia"/>
              <w:szCs w:val="24"/>
            </w:rPr>
            <w:fldChar w:fldCharType="separate"/>
          </w:r>
          <w:r>
            <w:rPr>
              <w:rFonts w:hint="eastAsia" w:asciiTheme="minorEastAsia" w:hAnsiTheme="minorEastAsia"/>
            </w:rPr>
            <w:t>附件14-3</w:t>
          </w:r>
          <w:r>
            <w:tab/>
          </w:r>
          <w:r>
            <w:fldChar w:fldCharType="begin"/>
          </w:r>
          <w:r>
            <w:instrText xml:space="preserve"> PAGEREF _Toc21259 </w:instrText>
          </w:r>
          <w:r>
            <w:fldChar w:fldCharType="separate"/>
          </w:r>
          <w:r>
            <w:t>47</w:t>
          </w:r>
          <w:r>
            <w:fldChar w:fldCharType="end"/>
          </w:r>
          <w:r>
            <w:rPr>
              <w:rFonts w:cs="Times New Roman" w:asciiTheme="minorEastAsia" w:hAnsiTheme="minorEastAsia"/>
              <w:szCs w:val="24"/>
            </w:rPr>
            <w:fldChar w:fldCharType="end"/>
          </w:r>
        </w:p>
        <w:p>
          <w:pPr>
            <w:spacing w:line="480" w:lineRule="auto"/>
            <w:jc w:val="left"/>
            <w:rPr>
              <w:rFonts w:cs="Times New Roman" w:asciiTheme="minorEastAsia" w:hAnsiTheme="minorEastAsia"/>
              <w:sz w:val="24"/>
              <w:szCs w:val="24"/>
            </w:rPr>
          </w:pPr>
          <w:r>
            <w:rPr>
              <w:rFonts w:cs="Times New Roman" w:asciiTheme="minorEastAsia" w:hAnsiTheme="minorEastAsia"/>
              <w:szCs w:val="24"/>
            </w:rPr>
            <w:fldChar w:fldCharType="end"/>
          </w:r>
        </w:p>
      </w:sdtContent>
    </w:sdt>
    <w:p>
      <w:pPr>
        <w:widowControl/>
        <w:jc w:val="left"/>
        <w:rPr>
          <w:rFonts w:cs="Times New Roman" w:asciiTheme="minorEastAsia" w:hAnsiTheme="minorEastAsia"/>
          <w:sz w:val="24"/>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center"/>
        <w:outlineLvl w:val="0"/>
        <w:rPr>
          <w:rFonts w:cs="Times New Roman" w:asciiTheme="minorEastAsia" w:hAnsiTheme="minorEastAsia"/>
          <w:b/>
          <w:bCs/>
          <w:sz w:val="36"/>
          <w:szCs w:val="36"/>
        </w:rPr>
      </w:pPr>
      <w:bookmarkStart w:id="0" w:name="_Toc23991"/>
      <w:r>
        <w:rPr>
          <w:rFonts w:cs="Times New Roman" w:asciiTheme="minorEastAsia" w:hAnsiTheme="minorEastAsia"/>
          <w:b/>
          <w:bCs/>
          <w:sz w:val="36"/>
          <w:szCs w:val="36"/>
        </w:rPr>
        <w:t>第一章 邀请函</w:t>
      </w:r>
      <w:bookmarkEnd w:id="0"/>
    </w:p>
    <w:p>
      <w:pPr>
        <w:spacing w:line="420" w:lineRule="exact"/>
        <w:rPr>
          <w:rFonts w:cs="Times New Roman" w:asciiTheme="minorEastAsia" w:hAnsiTheme="minorEastAsia"/>
          <w:bCs/>
          <w:sz w:val="24"/>
          <w:szCs w:val="24"/>
          <w:lang w:bidi="ar-EG"/>
        </w:rPr>
      </w:pPr>
    </w:p>
    <w:p>
      <w:pPr>
        <w:adjustRightInd w:val="0"/>
        <w:snapToGrid w:val="0"/>
        <w:spacing w:line="360" w:lineRule="auto"/>
        <w:rPr>
          <w:rFonts w:cs="Times New Roman" w:asciiTheme="minorEastAsia" w:hAnsiTheme="minorEastAsia"/>
          <w:sz w:val="24"/>
          <w:szCs w:val="24"/>
          <w:u w:val="single"/>
        </w:rPr>
      </w:pPr>
      <w:r>
        <w:rPr>
          <w:rFonts w:cs="Times New Roman" w:asciiTheme="minorEastAsia" w:hAnsiTheme="minorEastAsia"/>
          <w:bCs/>
          <w:sz w:val="24"/>
          <w:szCs w:val="24"/>
          <w:u w:val="single"/>
          <w:lang w:bidi="ar-EG"/>
        </w:rPr>
        <w:t>（受邀请供应商名称）：</w:t>
      </w:r>
    </w:p>
    <w:p>
      <w:pPr>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磋商小组确定你公司为</w:t>
      </w:r>
      <w:r>
        <w:rPr>
          <w:rFonts w:hint="eastAsia" w:cs="Times New Roman" w:asciiTheme="minorEastAsia" w:hAnsiTheme="minorEastAsia"/>
          <w:sz w:val="24"/>
          <w:szCs w:val="24"/>
          <w:u w:val="single"/>
          <w:lang w:eastAsia="zh-CN"/>
        </w:rPr>
        <w:t>阳新县城区排涝排渍工程二期（立交桥——工行段）设计项目</w:t>
      </w:r>
      <w:r>
        <w:rPr>
          <w:rFonts w:cs="Times New Roman" w:asciiTheme="minorEastAsia" w:hAnsiTheme="minorEastAsia"/>
          <w:sz w:val="24"/>
          <w:szCs w:val="24"/>
          <w:u w:val="single"/>
        </w:rPr>
        <w:t>，</w:t>
      </w:r>
      <w:r>
        <w:rPr>
          <w:rFonts w:hint="eastAsia" w:cs="Times New Roman" w:asciiTheme="minorEastAsia" w:hAnsiTheme="minorEastAsia"/>
          <w:sz w:val="24"/>
          <w:szCs w:val="24"/>
          <w:u w:val="single"/>
        </w:rPr>
        <w:t>阳财采计备[20</w:t>
      </w:r>
      <w:r>
        <w:rPr>
          <w:rFonts w:hint="eastAsia" w:cs="Times New Roman" w:asciiTheme="minorEastAsia" w:hAnsiTheme="minorEastAsia"/>
          <w:sz w:val="24"/>
          <w:szCs w:val="24"/>
          <w:u w:val="single"/>
          <w:lang w:val="en-US" w:eastAsia="zh-CN"/>
        </w:rPr>
        <w:t>20</w:t>
      </w:r>
      <w:r>
        <w:rPr>
          <w:rFonts w:hint="eastAsia" w:cs="Times New Roman" w:asciiTheme="minorEastAsia" w:hAnsiTheme="minorEastAsia"/>
          <w:sz w:val="24"/>
          <w:szCs w:val="24"/>
          <w:u w:val="single"/>
        </w:rPr>
        <w:t>]</w:t>
      </w:r>
      <w:r>
        <w:rPr>
          <w:rFonts w:hint="eastAsia" w:cs="Times New Roman" w:asciiTheme="minorEastAsia" w:hAnsiTheme="minorEastAsia"/>
          <w:sz w:val="24"/>
          <w:szCs w:val="24"/>
          <w:u w:val="single"/>
          <w:lang w:val="en-US" w:eastAsia="zh-CN"/>
        </w:rPr>
        <w:t>A82</w:t>
      </w:r>
      <w:r>
        <w:rPr>
          <w:rFonts w:hint="eastAsia" w:cs="Times New Roman" w:asciiTheme="minorEastAsia" w:hAnsiTheme="minorEastAsia"/>
          <w:sz w:val="24"/>
          <w:szCs w:val="24"/>
          <w:u w:val="single"/>
        </w:rPr>
        <w:t>号</w:t>
      </w:r>
      <w:r>
        <w:rPr>
          <w:rFonts w:cs="Times New Roman" w:asciiTheme="minorEastAsia" w:hAnsiTheme="minorEastAsia"/>
          <w:sz w:val="24"/>
          <w:szCs w:val="24"/>
        </w:rPr>
        <w:t>磋商供应商，现邀请你公司参加竞争性磋商。</w:t>
      </w:r>
    </w:p>
    <w:p>
      <w:pPr>
        <w:adjustRightInd w:val="0"/>
        <w:snapToGrid w:val="0"/>
        <w:spacing w:line="360" w:lineRule="auto"/>
        <w:ind w:firstLine="480" w:firstLineChars="200"/>
        <w:rPr>
          <w:rFonts w:hint="default" w:cs="Times New Roman" w:asciiTheme="minorEastAsia" w:hAnsiTheme="minorEastAsia" w:eastAsiaTheme="minorEastAsia"/>
          <w:bCs/>
          <w:sz w:val="24"/>
          <w:szCs w:val="24"/>
          <w:lang w:val="en-US" w:eastAsia="zh-CN" w:bidi="ar-EG"/>
        </w:rPr>
      </w:pPr>
      <w:r>
        <w:rPr>
          <w:rFonts w:cs="Times New Roman" w:asciiTheme="minorEastAsia" w:hAnsiTheme="minorEastAsia"/>
          <w:bCs/>
          <w:sz w:val="24"/>
          <w:szCs w:val="24"/>
          <w:lang w:bidi="ar-EG"/>
        </w:rPr>
        <w:t>一、项目编号：</w:t>
      </w:r>
      <w:r>
        <w:rPr>
          <w:rFonts w:hint="eastAsia" w:cs="Times New Roman" w:asciiTheme="minorEastAsia" w:hAnsiTheme="minorEastAsia"/>
          <w:bCs/>
          <w:sz w:val="24"/>
          <w:szCs w:val="24"/>
          <w:lang w:val="en-US" w:eastAsia="zh-CN" w:bidi="ar-EG"/>
        </w:rPr>
        <w:t xml:space="preserve">131-2020CG-104 </w:t>
      </w:r>
    </w:p>
    <w:p>
      <w:pPr>
        <w:adjustRightInd w:val="0"/>
        <w:snapToGrid w:val="0"/>
        <w:spacing w:line="360" w:lineRule="auto"/>
        <w:ind w:firstLine="480" w:firstLineChars="200"/>
        <w:rPr>
          <w:rFonts w:cs="Times New Roman" w:asciiTheme="minorEastAsia" w:hAnsiTheme="minorEastAsia"/>
          <w:bCs/>
          <w:sz w:val="24"/>
          <w:szCs w:val="24"/>
          <w:u w:val="single"/>
          <w:lang w:bidi="ar-EG"/>
        </w:rPr>
      </w:pPr>
      <w:r>
        <w:rPr>
          <w:rFonts w:cs="Times New Roman" w:asciiTheme="minorEastAsia" w:hAnsiTheme="minorEastAsia"/>
          <w:bCs/>
          <w:sz w:val="24"/>
          <w:szCs w:val="24"/>
          <w:lang w:bidi="ar-EG"/>
        </w:rPr>
        <w:t>二、项目名称：</w:t>
      </w:r>
      <w:r>
        <w:rPr>
          <w:rFonts w:hint="eastAsia" w:cs="Times New Roman" w:asciiTheme="minorEastAsia" w:hAnsiTheme="minorEastAsia"/>
          <w:bCs/>
          <w:sz w:val="24"/>
          <w:szCs w:val="24"/>
          <w:u w:val="single"/>
          <w:lang w:eastAsia="zh-CN" w:bidi="ar-EG"/>
        </w:rPr>
        <w:t>阳新县城区排涝排渍工程二期（立交桥——工行段）设计项目</w:t>
      </w:r>
    </w:p>
    <w:p>
      <w:pPr>
        <w:adjustRightInd w:val="0"/>
        <w:snapToGrid w:val="0"/>
        <w:spacing w:line="360" w:lineRule="auto"/>
        <w:ind w:firstLine="480" w:firstLineChars="200"/>
        <w:rPr>
          <w:rFonts w:cs="Times New Roman" w:asciiTheme="minorEastAsia" w:hAnsiTheme="minorEastAsia"/>
          <w:bCs/>
          <w:sz w:val="24"/>
          <w:szCs w:val="24"/>
        </w:rPr>
      </w:pPr>
      <w:r>
        <w:rPr>
          <w:rFonts w:cs="Times New Roman" w:asciiTheme="minorEastAsia" w:hAnsiTheme="minorEastAsia"/>
          <w:sz w:val="24"/>
          <w:szCs w:val="24"/>
        </w:rPr>
        <w:t>三、磋商内容：</w:t>
      </w:r>
      <w:r>
        <w:rPr>
          <w:rFonts w:hint="eastAsia" w:cs="Times New Roman" w:asciiTheme="minorEastAsia" w:hAnsiTheme="minorEastAsia"/>
          <w:sz w:val="24"/>
          <w:szCs w:val="24"/>
        </w:rPr>
        <w:t>具体采购内容详见第三章采购需求</w:t>
      </w:r>
    </w:p>
    <w:p>
      <w:pPr>
        <w:adjustRightInd w:val="0"/>
        <w:snapToGrid w:val="0"/>
        <w:spacing w:line="360" w:lineRule="auto"/>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四、采购预算：</w:t>
      </w:r>
      <w:r>
        <w:rPr>
          <w:rFonts w:hint="eastAsia" w:cs="Times New Roman" w:asciiTheme="minorEastAsia" w:hAnsiTheme="minorEastAsia"/>
          <w:bCs/>
          <w:sz w:val="24"/>
          <w:szCs w:val="24"/>
          <w:lang w:val="en-US" w:eastAsia="zh-CN"/>
        </w:rPr>
        <w:t>51.89</w:t>
      </w:r>
      <w:r>
        <w:rPr>
          <w:rFonts w:hint="eastAsia" w:cs="Times New Roman" w:asciiTheme="minorEastAsia" w:hAnsiTheme="minorEastAsia"/>
          <w:bCs/>
          <w:sz w:val="24"/>
          <w:szCs w:val="24"/>
        </w:rPr>
        <w:t>万元</w:t>
      </w:r>
    </w:p>
    <w:p>
      <w:pPr>
        <w:adjustRightInd w:val="0"/>
        <w:snapToGrid w:val="0"/>
        <w:spacing w:line="360" w:lineRule="auto"/>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五、供应商资格条件</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（一）应具备《政府采购法》第二十二条第一款之规定的基本条件。</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和“中国政府采购”网站（www.ccgp.gov.cn）政府采购严重违法失信行为记录名单。</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（三）特定条件：</w:t>
      </w:r>
      <w:r>
        <w:rPr>
          <w:rFonts w:hint="eastAsia" w:ascii="宋体" w:hAnsi="宋体" w:eastAsia="宋体" w:cs="宋体"/>
          <w:color w:val="333333"/>
          <w:sz w:val="24"/>
          <w:szCs w:val="24"/>
          <w:shd w:val="clear" w:fill="FFFFFF"/>
        </w:rPr>
        <w:t>投标人须为中华人民共和国境内的设计单位，</w:t>
      </w:r>
      <w:r>
        <w:rPr>
          <w:rFonts w:hint="eastAsia" w:ascii="宋体" w:hAnsi="宋体" w:eastAsia="宋体" w:cs="宋体"/>
          <w:color w:val="333333"/>
          <w:sz w:val="24"/>
          <w:szCs w:val="24"/>
          <w:shd w:val="clear" w:fill="FFFFFF"/>
          <w:lang w:eastAsia="zh-CN"/>
        </w:rPr>
        <w:t>必须具备</w:t>
      </w:r>
      <w:r>
        <w:rPr>
          <w:rFonts w:hint="eastAsia" w:ascii="宋体" w:hAnsi="宋体" w:cs="宋体"/>
          <w:color w:val="333333"/>
          <w:sz w:val="24"/>
          <w:szCs w:val="24"/>
          <w:shd w:val="clear" w:fill="FFFFFF"/>
          <w:lang w:eastAsia="zh-CN"/>
        </w:rPr>
        <w:t>工程设计综合资质或</w:t>
      </w:r>
      <w:r>
        <w:rPr>
          <w:rFonts w:hint="eastAsia" w:ascii="宋体" w:hAnsi="宋体" w:eastAsia="宋体" w:cs="宋体"/>
          <w:color w:val="333333"/>
          <w:sz w:val="24"/>
          <w:szCs w:val="24"/>
          <w:shd w:val="clear" w:fill="FFFFFF"/>
        </w:rPr>
        <w:t>市政行业（燃气、轨道交通除外）设计甲级及以上资质；投标人拟派</w:t>
      </w:r>
      <w:r>
        <w:rPr>
          <w:rFonts w:hint="eastAsia" w:ascii="宋体" w:hAnsi="宋体" w:cs="宋体"/>
          <w:color w:val="333333"/>
          <w:sz w:val="24"/>
          <w:szCs w:val="24"/>
          <w:shd w:val="clear" w:fill="FFFFFF"/>
          <w:lang w:eastAsia="zh-CN"/>
        </w:rPr>
        <w:t>的</w:t>
      </w:r>
      <w:r>
        <w:rPr>
          <w:rFonts w:hint="eastAsia" w:ascii="宋体" w:hAnsi="宋体" w:eastAsia="宋体" w:cs="宋体"/>
          <w:color w:val="333333"/>
          <w:sz w:val="24"/>
          <w:szCs w:val="24"/>
          <w:shd w:val="clear" w:fill="FFFFFF"/>
        </w:rPr>
        <w:t>项目负责人须具备注册公用设备（给水排水）工程师执业资格，且系投标单位在册正式职工（提供近6个月的社保缴纳证明）；</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（四）本项目不接受联合体形式的投标。</w:t>
      </w:r>
    </w:p>
    <w:p>
      <w:pPr>
        <w:adjustRightInd w:val="0"/>
        <w:snapToGrid w:val="0"/>
        <w:spacing w:line="360" w:lineRule="auto"/>
        <w:ind w:firstLine="480"/>
        <w:outlineLvl w:val="0"/>
        <w:rPr>
          <w:rFonts w:cs="Times New Roman" w:asciiTheme="minorEastAsia" w:hAnsiTheme="minorEastAsia"/>
          <w:color w:val="000000" w:themeColor="text1"/>
          <w:sz w:val="24"/>
          <w14:textFill>
            <w14:solidFill>
              <w14:schemeClr w14:val="tx1"/>
            </w14:solidFill>
          </w14:textFill>
        </w:rPr>
      </w:pPr>
      <w:bookmarkStart w:id="1" w:name="_Toc3039"/>
      <w:r>
        <w:rPr>
          <w:rFonts w:cs="Times New Roman" w:asciiTheme="minorEastAsia" w:hAnsiTheme="minorEastAsia"/>
          <w:color w:val="000000" w:themeColor="text1"/>
          <w:sz w:val="24"/>
          <w14:textFill>
            <w14:solidFill>
              <w14:schemeClr w14:val="tx1"/>
            </w14:solidFill>
          </w14:textFill>
        </w:rPr>
        <w:t>六、是否专门面向中小企业、监狱企业、残疾人福利性单位：否。</w:t>
      </w:r>
      <w:bookmarkEnd w:id="1"/>
    </w:p>
    <w:p>
      <w:pPr>
        <w:adjustRightInd w:val="0"/>
        <w:snapToGrid w:val="0"/>
        <w:spacing w:line="360" w:lineRule="auto"/>
        <w:ind w:firstLine="480"/>
        <w:outlineLvl w:val="0"/>
        <w:rPr>
          <w:rFonts w:cs="Times New Roman" w:asciiTheme="minorEastAsia" w:hAnsiTheme="minorEastAsia"/>
          <w:color w:val="000000" w:themeColor="text1"/>
          <w:sz w:val="24"/>
          <w14:textFill>
            <w14:solidFill>
              <w14:schemeClr w14:val="tx1"/>
            </w14:solidFill>
          </w14:textFill>
        </w:rPr>
      </w:pPr>
      <w:bookmarkStart w:id="2" w:name="_Toc21898"/>
      <w:r>
        <w:rPr>
          <w:rFonts w:cs="Times New Roman" w:asciiTheme="minorEastAsia" w:hAnsiTheme="minorEastAsia"/>
          <w:color w:val="000000" w:themeColor="text1"/>
          <w:sz w:val="24"/>
          <w14:textFill>
            <w14:solidFill>
              <w14:schemeClr w14:val="tx1"/>
            </w14:solidFill>
          </w14:textFill>
        </w:rPr>
        <w:t>七、竞争性磋商文件的获得</w:t>
      </w:r>
      <w:bookmarkEnd w:id="2"/>
    </w:p>
    <w:p>
      <w:pPr>
        <w:adjustRightInd w:val="0"/>
        <w:snapToGrid w:val="0"/>
        <w:spacing w:line="360" w:lineRule="auto"/>
        <w:ind w:firstLine="480"/>
        <w:rPr>
          <w:rFonts w:cs="Times New Roman" w:asciiTheme="minorEastAsia" w:hAnsiTheme="minorEastAsia"/>
          <w:color w:val="000000" w:themeColor="text1"/>
          <w:sz w:val="24"/>
          <w:lang w:bidi="ar-EG"/>
          <w14:textFill>
            <w14:solidFill>
              <w14:schemeClr w14:val="tx1"/>
            </w14:solidFill>
          </w14:textFill>
        </w:rPr>
      </w:pPr>
      <w:r>
        <w:rPr>
          <w:rFonts w:cs="Times New Roman" w:asciiTheme="minorEastAsia" w:hAnsiTheme="minorEastAsia"/>
          <w:color w:val="000000" w:themeColor="text1"/>
          <w:sz w:val="24"/>
          <w:lang w:bidi="ar-EG"/>
          <w14:textFill>
            <w14:solidFill>
              <w14:schemeClr w14:val="tx1"/>
            </w14:solidFill>
          </w14:textFill>
        </w:rPr>
        <w:t>（一）领取时间：</w:t>
      </w:r>
      <w:r>
        <w:rPr>
          <w:rFonts w:hint="eastAsia" w:asciiTheme="minorEastAsia" w:hAnsiTheme="minorEastAsia"/>
          <w:color w:val="000000"/>
          <w:sz w:val="24"/>
          <w:u w:val="single"/>
          <w:lang w:bidi="ar-EG"/>
        </w:rPr>
        <w:t>20</w:t>
      </w:r>
      <w:r>
        <w:rPr>
          <w:rFonts w:hint="eastAsia" w:asciiTheme="minorEastAsia" w:hAnsiTheme="minorEastAsia"/>
          <w:color w:val="000000"/>
          <w:sz w:val="24"/>
          <w:u w:val="single"/>
          <w:lang w:val="en-US" w:eastAsia="zh-CN" w:bidi="ar-EG"/>
        </w:rPr>
        <w:t>20</w:t>
      </w:r>
      <w:r>
        <w:rPr>
          <w:rFonts w:hint="eastAsia" w:asciiTheme="minorEastAsia" w:hAnsiTheme="minorEastAsia"/>
          <w:color w:val="000000"/>
          <w:sz w:val="24"/>
          <w:lang w:bidi="ar-EG"/>
        </w:rPr>
        <w:t>年</w:t>
      </w:r>
      <w:r>
        <w:rPr>
          <w:rFonts w:hint="eastAsia" w:asciiTheme="minorEastAsia" w:hAnsiTheme="minorEastAsia"/>
          <w:color w:val="000000"/>
          <w:sz w:val="24"/>
          <w:u w:val="single"/>
          <w:lang w:val="en-US" w:eastAsia="zh-CN" w:bidi="ar-EG"/>
        </w:rPr>
        <w:t xml:space="preserve"> 8</w:t>
      </w:r>
      <w:r>
        <w:rPr>
          <w:rFonts w:asciiTheme="minorEastAsia" w:hAnsiTheme="minorEastAsia"/>
          <w:color w:val="000000"/>
          <w:sz w:val="24"/>
          <w:lang w:bidi="ar-EG"/>
        </w:rPr>
        <w:t>月</w:t>
      </w:r>
      <w:r>
        <w:rPr>
          <w:rFonts w:hint="eastAsia" w:asciiTheme="minorEastAsia" w:hAnsiTheme="minorEastAsia"/>
          <w:color w:val="000000"/>
          <w:sz w:val="24"/>
          <w:u w:val="single"/>
          <w:lang w:val="en-US" w:eastAsia="zh-CN" w:bidi="ar-EG"/>
        </w:rPr>
        <w:t>3</w:t>
      </w:r>
      <w:r>
        <w:rPr>
          <w:rFonts w:asciiTheme="minorEastAsia" w:hAnsiTheme="minorEastAsia"/>
          <w:color w:val="000000"/>
          <w:sz w:val="24"/>
          <w:lang w:bidi="ar-EG"/>
        </w:rPr>
        <w:t>日起至</w:t>
      </w:r>
      <w:r>
        <w:rPr>
          <w:rFonts w:hint="eastAsia" w:asciiTheme="minorEastAsia" w:hAnsiTheme="minorEastAsia"/>
          <w:color w:val="000000"/>
          <w:sz w:val="24"/>
          <w:u w:val="single"/>
          <w:lang w:val="en-US" w:eastAsia="zh-CN" w:bidi="ar-EG"/>
        </w:rPr>
        <w:t>2020</w:t>
      </w:r>
      <w:r>
        <w:rPr>
          <w:rFonts w:hint="eastAsia" w:asciiTheme="minorEastAsia" w:hAnsiTheme="minorEastAsia"/>
          <w:color w:val="000000"/>
          <w:sz w:val="24"/>
          <w:lang w:val="en-US" w:eastAsia="zh-CN" w:bidi="ar-EG"/>
        </w:rPr>
        <w:t>年</w:t>
      </w:r>
      <w:r>
        <w:rPr>
          <w:rFonts w:hint="eastAsia" w:asciiTheme="minorEastAsia" w:hAnsiTheme="minorEastAsia"/>
          <w:color w:val="000000"/>
          <w:sz w:val="24"/>
          <w:u w:val="single"/>
          <w:lang w:val="en-US" w:eastAsia="zh-CN" w:bidi="ar-EG"/>
        </w:rPr>
        <w:t>8</w:t>
      </w:r>
      <w:r>
        <w:rPr>
          <w:rFonts w:asciiTheme="minorEastAsia" w:hAnsiTheme="minorEastAsia"/>
          <w:color w:val="000000"/>
          <w:sz w:val="24"/>
          <w:lang w:bidi="ar-EG"/>
        </w:rPr>
        <w:t>月</w:t>
      </w:r>
      <w:r>
        <w:rPr>
          <w:rFonts w:hint="eastAsia" w:asciiTheme="minorEastAsia" w:hAnsiTheme="minorEastAsia"/>
          <w:color w:val="000000"/>
          <w:sz w:val="24"/>
          <w:u w:val="single"/>
          <w:lang w:val="en-US" w:eastAsia="zh-CN" w:bidi="ar-EG"/>
        </w:rPr>
        <w:t>10</w:t>
      </w:r>
      <w:r>
        <w:rPr>
          <w:rFonts w:asciiTheme="minorEastAsia" w:hAnsiTheme="minorEastAsia"/>
          <w:color w:val="000000"/>
          <w:sz w:val="24"/>
          <w:lang w:bidi="ar-EG"/>
        </w:rPr>
        <w:t>日17时</w:t>
      </w:r>
      <w:r>
        <w:rPr>
          <w:rFonts w:hint="eastAsia" w:asciiTheme="minorEastAsia" w:hAnsiTheme="minorEastAsia"/>
          <w:color w:val="000000"/>
          <w:sz w:val="24"/>
          <w:lang w:bidi="ar-EG"/>
        </w:rPr>
        <w:t>30分</w:t>
      </w:r>
      <w:r>
        <w:rPr>
          <w:rFonts w:asciiTheme="minorEastAsia" w:hAnsiTheme="minorEastAsia"/>
          <w:color w:val="000000"/>
          <w:sz w:val="24"/>
          <w:lang w:bidi="ar-EG"/>
        </w:rPr>
        <w:t>止（工作时间）</w:t>
      </w:r>
      <w:r>
        <w:rPr>
          <w:rFonts w:asciiTheme="minorEastAsia" w:hAnsiTheme="minorEastAsia"/>
          <w:sz w:val="24"/>
        </w:rPr>
        <w:t>。</w:t>
      </w:r>
    </w:p>
    <w:p>
      <w:pPr>
        <w:adjustRightInd w:val="0"/>
        <w:snapToGrid w:val="0"/>
        <w:spacing w:line="360" w:lineRule="auto"/>
        <w:ind w:firstLine="480" w:firstLineChars="200"/>
        <w:rPr>
          <w:rFonts w:asciiTheme="minorEastAsia" w:hAnsiTheme="minorEastAsia"/>
          <w:szCs w:val="28"/>
        </w:rPr>
      </w:pPr>
      <w:r>
        <w:rPr>
          <w:rFonts w:cs="Times New Roman" w:asciiTheme="minorEastAsia" w:hAnsiTheme="minorEastAsia"/>
          <w:color w:val="000000" w:themeColor="text1"/>
          <w:sz w:val="24"/>
          <w:lang w:bidi="ar-EG"/>
          <w14:textFill>
            <w14:solidFill>
              <w14:schemeClr w14:val="tx1"/>
            </w14:solidFill>
          </w14:textFill>
        </w:rPr>
        <w:t>（二）领取方式：</w:t>
      </w:r>
      <w:r>
        <w:rPr>
          <w:rFonts w:hint="eastAsia" w:asciiTheme="minorEastAsia" w:hAnsiTheme="minorEastAsia"/>
          <w:color w:val="FF0000"/>
          <w:sz w:val="24"/>
        </w:rPr>
        <w:t>采购代理公司按磋商小组征集并确定好的供应商发送电子邮件通知其合格，并邀请其前往采购代理公司领取纸质采购文件。本采购文件300元/套。</w:t>
      </w:r>
      <w:r>
        <w:rPr>
          <w:rFonts w:asciiTheme="minorEastAsia" w:hAnsiTheme="minorEastAsia"/>
          <w:sz w:val="24"/>
        </w:rPr>
        <w:t xml:space="preserve"> </w:t>
      </w:r>
    </w:p>
    <w:p>
      <w:pPr>
        <w:adjustRightInd w:val="0"/>
        <w:snapToGrid w:val="0"/>
        <w:spacing w:line="360" w:lineRule="auto"/>
        <w:ind w:firstLine="480"/>
        <w:rPr>
          <w:rFonts w:cs="Times New Roman" w:asciiTheme="minorEastAsia" w:hAnsiTheme="minorEastAsia"/>
          <w:color w:val="000000" w:themeColor="text1"/>
          <w:sz w:val="24"/>
          <w:lang w:val="hr-HR" w:bidi="ar-EG"/>
          <w14:textFill>
            <w14:solidFill>
              <w14:schemeClr w14:val="tx1"/>
            </w14:solidFill>
          </w14:textFill>
        </w:rPr>
      </w:pPr>
      <w:r>
        <w:rPr>
          <w:rFonts w:cs="Times New Roman" w:asciiTheme="minorEastAsia" w:hAnsiTheme="minorEastAsia"/>
          <w:color w:val="000000" w:themeColor="text1"/>
          <w:sz w:val="24"/>
          <w:lang w:val="hr-HR" w:bidi="ar-EG"/>
          <w14:textFill>
            <w14:solidFill>
              <w14:schemeClr w14:val="tx1"/>
            </w14:solidFill>
          </w14:textFill>
        </w:rPr>
        <w:t>七、递交响应文件截止时间</w:t>
      </w:r>
      <w:r>
        <w:rPr>
          <w:rFonts w:hint="eastAsia" w:cs="Times New Roman" w:asciiTheme="minorEastAsia" w:hAnsiTheme="minorEastAsia"/>
          <w:color w:val="000000" w:themeColor="text1"/>
          <w:sz w:val="24"/>
          <w:lang w:val="hr-HR" w:bidi="ar-EG"/>
          <w14:textFill>
            <w14:solidFill>
              <w14:schemeClr w14:val="tx1"/>
            </w14:solidFill>
          </w14:textFill>
        </w:rPr>
        <w:t>、</w:t>
      </w:r>
      <w:r>
        <w:rPr>
          <w:rFonts w:cs="Times New Roman" w:asciiTheme="minorEastAsia" w:hAnsiTheme="minorEastAsia"/>
          <w:color w:val="000000" w:themeColor="text1"/>
          <w:sz w:val="24"/>
          <w:lang w:val="hr-HR" w:bidi="ar-EG"/>
          <w14:textFill>
            <w14:solidFill>
              <w14:schemeClr w14:val="tx1"/>
            </w14:solidFill>
          </w14:textFill>
        </w:rPr>
        <w:t>磋商时间</w:t>
      </w:r>
      <w:r>
        <w:rPr>
          <w:rFonts w:hint="eastAsia" w:cs="Times New Roman" w:asciiTheme="minorEastAsia" w:hAnsiTheme="minorEastAsia"/>
          <w:color w:val="000000" w:themeColor="text1"/>
          <w:sz w:val="24"/>
          <w:lang w:val="hr-HR" w:bidi="ar-EG"/>
          <w14:textFill>
            <w14:solidFill>
              <w14:schemeClr w14:val="tx1"/>
            </w14:solidFill>
          </w14:textFill>
        </w:rPr>
        <w:t>和磋商地点</w:t>
      </w:r>
    </w:p>
    <w:p>
      <w:pPr>
        <w:adjustRightInd w:val="0"/>
        <w:snapToGrid w:val="0"/>
        <w:spacing w:line="360" w:lineRule="auto"/>
        <w:ind w:left="479" w:leftChars="228"/>
        <w:outlineLvl w:val="0"/>
        <w:rPr>
          <w:rFonts w:asciiTheme="minorEastAsia" w:hAnsiTheme="minorEastAsia"/>
          <w:sz w:val="24"/>
        </w:rPr>
      </w:pPr>
      <w:bookmarkStart w:id="3" w:name="_Toc403"/>
      <w:r>
        <w:rPr>
          <w:rFonts w:cs="Times New Roman" w:asciiTheme="minorEastAsia" w:hAnsiTheme="minorEastAsia"/>
          <w:color w:val="000000" w:themeColor="text1"/>
          <w:sz w:val="24"/>
          <w:lang w:val="hr-HR" w:bidi="ar-EG"/>
          <w14:textFill>
            <w14:solidFill>
              <w14:schemeClr w14:val="tx1"/>
            </w14:solidFill>
          </w14:textFill>
        </w:rPr>
        <w:t>递交响应文件截止时间：</w:t>
      </w:r>
      <w:r>
        <w:rPr>
          <w:rFonts w:hint="eastAsia" w:asciiTheme="minorEastAsia" w:hAnsiTheme="minorEastAsia"/>
          <w:color w:val="000000"/>
          <w:sz w:val="24"/>
          <w:u w:val="single"/>
          <w:lang w:bidi="ar-EG"/>
        </w:rPr>
        <w:t>20</w:t>
      </w:r>
      <w:r>
        <w:rPr>
          <w:rFonts w:hint="eastAsia" w:asciiTheme="minorEastAsia" w:hAnsiTheme="minorEastAsia"/>
          <w:color w:val="000000"/>
          <w:sz w:val="24"/>
          <w:u w:val="single"/>
          <w:lang w:val="en-US" w:eastAsia="zh-CN" w:bidi="ar-EG"/>
        </w:rPr>
        <w:t>20</w:t>
      </w:r>
      <w:r>
        <w:rPr>
          <w:rFonts w:hint="eastAsia" w:asciiTheme="minorEastAsia" w:hAnsiTheme="minorEastAsia"/>
          <w:color w:val="000000"/>
          <w:sz w:val="24"/>
          <w:lang w:bidi="ar-EG"/>
        </w:rPr>
        <w:t>年</w:t>
      </w:r>
      <w:r>
        <w:rPr>
          <w:rFonts w:hint="eastAsia" w:asciiTheme="minorEastAsia" w:hAnsiTheme="minorEastAsia"/>
          <w:color w:val="000000"/>
          <w:sz w:val="24"/>
          <w:u w:val="single"/>
          <w:lang w:val="en-US" w:eastAsia="zh-CN" w:bidi="ar-EG"/>
        </w:rPr>
        <w:t>8</w:t>
      </w:r>
      <w:r>
        <w:rPr>
          <w:rFonts w:asciiTheme="minorEastAsia" w:hAnsiTheme="minorEastAsia"/>
          <w:color w:val="000000"/>
          <w:sz w:val="24"/>
          <w:lang w:bidi="ar-EG"/>
        </w:rPr>
        <w:t>月</w:t>
      </w:r>
      <w:r>
        <w:rPr>
          <w:rFonts w:hint="eastAsia" w:asciiTheme="minorEastAsia" w:hAnsiTheme="minorEastAsia"/>
          <w:color w:val="000000"/>
          <w:sz w:val="24"/>
          <w:u w:val="single"/>
          <w:lang w:val="en-US" w:eastAsia="zh-CN" w:bidi="ar-EG"/>
        </w:rPr>
        <w:t>17</w:t>
      </w:r>
      <w:r>
        <w:rPr>
          <w:rFonts w:asciiTheme="minorEastAsia" w:hAnsiTheme="minorEastAsia"/>
          <w:color w:val="000000"/>
          <w:sz w:val="24"/>
          <w:lang w:bidi="ar-EG"/>
        </w:rPr>
        <w:t>日</w:t>
      </w:r>
      <w:r>
        <w:rPr>
          <w:rFonts w:hint="eastAsia" w:asciiTheme="minorEastAsia" w:hAnsiTheme="minorEastAsia"/>
          <w:sz w:val="24"/>
          <w:u w:val="single"/>
          <w:lang w:val="en-US" w:eastAsia="zh-CN"/>
        </w:rPr>
        <w:t>15</w:t>
      </w:r>
      <w:r>
        <w:rPr>
          <w:rFonts w:asciiTheme="minorEastAsia" w:hAnsiTheme="minorEastAsia"/>
          <w:sz w:val="24"/>
        </w:rPr>
        <w:t>时整（</w:t>
      </w:r>
      <w:r>
        <w:rPr>
          <w:rFonts w:hint="eastAsia" w:asciiTheme="minorEastAsia" w:hAnsiTheme="minorEastAsia"/>
          <w:sz w:val="24"/>
          <w:u w:val="single"/>
          <w:lang w:val="en-US" w:eastAsia="zh-CN"/>
        </w:rPr>
        <w:t>14</w:t>
      </w:r>
      <w:r>
        <w:rPr>
          <w:rFonts w:asciiTheme="minorEastAsia" w:hAnsiTheme="minorEastAsia"/>
          <w:sz w:val="24"/>
        </w:rPr>
        <w:t>时</w:t>
      </w:r>
      <w:r>
        <w:rPr>
          <w:rFonts w:hint="eastAsia" w:asciiTheme="minorEastAsia" w:hAnsiTheme="minorEastAsia"/>
          <w:sz w:val="24"/>
          <w:u w:val="single"/>
          <w:lang w:val="en-US" w:eastAsia="zh-CN"/>
        </w:rPr>
        <w:t>30</w:t>
      </w:r>
      <w:r>
        <w:rPr>
          <w:rFonts w:hint="eastAsia" w:asciiTheme="minorEastAsia" w:hAnsiTheme="minorEastAsia"/>
          <w:sz w:val="24"/>
        </w:rPr>
        <w:t>分</w:t>
      </w:r>
      <w:r>
        <w:rPr>
          <w:rFonts w:asciiTheme="minorEastAsia" w:hAnsiTheme="minorEastAsia"/>
          <w:sz w:val="24"/>
        </w:rPr>
        <w:t>开始接受响应文件）。</w:t>
      </w:r>
      <w:r>
        <w:rPr>
          <w:rFonts w:cs="Times New Roman" w:asciiTheme="minorEastAsia" w:hAnsiTheme="minorEastAsia"/>
          <w:color w:val="FF0000"/>
          <w:sz w:val="24"/>
          <w:lang w:val="hr-HR" w:bidi="ar-EG"/>
        </w:rPr>
        <w:t>递交响应文件截止时间即为磋商时间，逾期送达的响应文件概不接受。</w:t>
      </w:r>
      <w:bookmarkEnd w:id="3"/>
    </w:p>
    <w:p>
      <w:pPr>
        <w:widowControl/>
        <w:adjustRightInd w:val="0"/>
        <w:snapToGrid w:val="0"/>
        <w:spacing w:line="360" w:lineRule="auto"/>
        <w:ind w:firstLine="480" w:firstLineChars="200"/>
        <w:textAlignment w:val="baseline"/>
        <w:rPr>
          <w:rFonts w:asciiTheme="minorEastAsia" w:hAnsiTheme="minorEastAsia"/>
          <w:color w:val="000000" w:themeColor="text1"/>
          <w:sz w:val="24"/>
          <w:lang w:val="hr-HR" w:bidi="ar-EG"/>
          <w14:textFill>
            <w14:solidFill>
              <w14:schemeClr w14:val="tx1"/>
            </w14:solidFill>
          </w14:textFill>
        </w:rPr>
      </w:pPr>
      <w:r>
        <w:rPr>
          <w:rFonts w:hint="eastAsia" w:asciiTheme="minorEastAsia" w:hAnsiTheme="minorEastAsia"/>
          <w:color w:val="000000" w:themeColor="text1"/>
          <w:sz w:val="24"/>
          <w:lang w:bidi="ar-EG"/>
          <w14:textFill>
            <w14:solidFill>
              <w14:schemeClr w14:val="tx1"/>
            </w14:solidFill>
          </w14:textFill>
        </w:rPr>
        <w:t>磋商</w:t>
      </w:r>
      <w:r>
        <w:rPr>
          <w:rFonts w:asciiTheme="minorEastAsia" w:hAnsiTheme="minorEastAsia"/>
          <w:color w:val="000000" w:themeColor="text1"/>
          <w:sz w:val="24"/>
          <w:lang w:val="hr-HR" w:bidi="ar-EG"/>
          <w14:textFill>
            <w14:solidFill>
              <w14:schemeClr w14:val="tx1"/>
            </w14:solidFill>
          </w14:textFill>
        </w:rPr>
        <w:t>响应文件送达地点：</w:t>
      </w:r>
      <w:r>
        <w:rPr>
          <w:rFonts w:hint="eastAsia" w:asciiTheme="minorEastAsia" w:hAnsiTheme="minorEastAsia"/>
          <w:color w:val="000000" w:themeColor="text1"/>
          <w:sz w:val="24"/>
          <w:lang w:val="hr-HR" w:bidi="ar-EG"/>
          <w14:textFill>
            <w14:solidFill>
              <w14:schemeClr w14:val="tx1"/>
            </w14:solidFill>
          </w14:textFill>
        </w:rPr>
        <w:t>阳新县公共资源交易中心</w:t>
      </w:r>
      <w:r>
        <w:rPr>
          <w:rFonts w:hint="eastAsia" w:asciiTheme="minorEastAsia" w:hAnsiTheme="minorEastAsia"/>
          <w:color w:val="000000" w:themeColor="text1"/>
          <w:sz w:val="24"/>
          <w:u w:val="single"/>
          <w:lang w:val="hr-HR" w:bidi="ar-EG"/>
          <w14:textFill>
            <w14:solidFill>
              <w14:schemeClr w14:val="tx1"/>
            </w14:solidFill>
          </w14:textFill>
        </w:rPr>
        <w:t xml:space="preserve"> </w:t>
      </w:r>
      <w:r>
        <w:rPr>
          <w:rFonts w:hint="eastAsia" w:asciiTheme="minorEastAsia" w:hAnsiTheme="minorEastAsia"/>
          <w:color w:val="000000" w:themeColor="text1"/>
          <w:sz w:val="24"/>
          <w:u w:val="single"/>
          <w:lang w:val="en-US" w:eastAsia="zh-CN" w:bidi="ar-EG"/>
          <w14:textFill>
            <w14:solidFill>
              <w14:schemeClr w14:val="tx1"/>
            </w14:solidFill>
          </w14:textFill>
        </w:rPr>
        <w:t>2</w:t>
      </w:r>
      <w:r>
        <w:rPr>
          <w:rFonts w:hint="eastAsia" w:asciiTheme="minorEastAsia" w:hAnsiTheme="minorEastAsia"/>
          <w:color w:val="000000" w:themeColor="text1"/>
          <w:sz w:val="24"/>
          <w:u w:val="single"/>
          <w:lang w:val="hr-HR" w:bidi="ar-EG"/>
          <w14:textFill>
            <w14:solidFill>
              <w14:schemeClr w14:val="tx1"/>
            </w14:solidFill>
          </w14:textFill>
        </w:rPr>
        <w:t xml:space="preserve"> </w:t>
      </w:r>
      <w:r>
        <w:rPr>
          <w:rFonts w:hint="eastAsia" w:asciiTheme="minorEastAsia" w:hAnsiTheme="minorEastAsia"/>
          <w:color w:val="000000" w:themeColor="text1"/>
          <w:sz w:val="24"/>
          <w:lang w:val="hr-HR" w:bidi="ar-EG"/>
          <w14:textFill>
            <w14:solidFill>
              <w14:schemeClr w14:val="tx1"/>
            </w14:solidFill>
          </w14:textFill>
        </w:rPr>
        <w:t>楼开标大厅（</w:t>
      </w:r>
      <w:r>
        <w:rPr>
          <w:rFonts w:hint="eastAsia" w:asciiTheme="minorEastAsia" w:hAnsiTheme="minorEastAsia"/>
          <w:sz w:val="24"/>
        </w:rPr>
        <w:t>阳新大道熊家垴安置小区东侧</w:t>
      </w:r>
      <w:r>
        <w:rPr>
          <w:rFonts w:hint="eastAsia" w:asciiTheme="minorEastAsia" w:hAnsiTheme="minorEastAsia"/>
          <w:color w:val="000000" w:themeColor="text1"/>
          <w:sz w:val="24"/>
          <w:lang w:val="hr-HR" w:bidi="ar-EG"/>
          <w14:textFill>
            <w14:solidFill>
              <w14:schemeClr w14:val="tx1"/>
            </w14:solidFill>
          </w14:textFill>
        </w:rPr>
        <w:t>）</w:t>
      </w:r>
    </w:p>
    <w:p>
      <w:pPr>
        <w:widowControl/>
        <w:adjustRightInd w:val="0"/>
        <w:snapToGrid w:val="0"/>
        <w:spacing w:line="360" w:lineRule="auto"/>
        <w:ind w:firstLine="480" w:firstLineChars="200"/>
        <w:textAlignment w:val="baseline"/>
        <w:rPr>
          <w:rFonts w:asciiTheme="minorEastAsia" w:hAnsiTheme="minorEastAsia"/>
          <w:color w:val="000000" w:themeColor="text1"/>
          <w:sz w:val="24"/>
          <w:lang w:val="hr-HR" w:bidi="ar-EG"/>
          <w14:textFill>
            <w14:solidFill>
              <w14:schemeClr w14:val="tx1"/>
            </w14:solidFill>
          </w14:textFill>
        </w:rPr>
      </w:pPr>
      <w:r>
        <w:rPr>
          <w:rFonts w:cs="Times New Roman" w:asciiTheme="minorEastAsia" w:hAnsiTheme="minorEastAsia"/>
          <w:color w:val="000000" w:themeColor="text1"/>
          <w:sz w:val="24"/>
          <w:lang w:val="hr-HR" w:bidi="ar-EG"/>
          <w14:textFill>
            <w14:solidFill>
              <w14:schemeClr w14:val="tx1"/>
            </w14:solidFill>
          </w14:textFill>
        </w:rPr>
        <w:t>八、</w:t>
      </w:r>
      <w:r>
        <w:rPr>
          <w:rFonts w:hint="eastAsia" w:cs="宋体" w:asciiTheme="minorEastAsia" w:hAnsiTheme="minorEastAsia"/>
          <w:color w:val="FF0000"/>
          <w:sz w:val="24"/>
        </w:rPr>
        <w:t>届时请参加磋商的授权代表携带有效身份证、法人身份证明书或法人授权委托书（原件）出席磋商会并参加磋商，否则磋商小组将拒绝供应商参加磋商。</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九、询问和质疑</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相关供应商对磋商文件、磋商过程和成交结果有异议的，可在知道或者应知其权益受到损害之日起7个工作日内，向</w:t>
      </w:r>
      <w:r>
        <w:rPr>
          <w:rFonts w:hint="eastAsia" w:cs="Times New Roman" w:asciiTheme="minorEastAsia" w:hAnsiTheme="minorEastAsia"/>
          <w:sz w:val="24"/>
          <w:szCs w:val="24"/>
        </w:rPr>
        <w:t>采购人、采购代理公司</w:t>
      </w:r>
      <w:r>
        <w:rPr>
          <w:rFonts w:cs="Times New Roman" w:asciiTheme="minorEastAsia" w:hAnsiTheme="minorEastAsia"/>
          <w:sz w:val="24"/>
          <w:szCs w:val="24"/>
        </w:rPr>
        <w:t>提出询问和质疑。质疑时请提交书面质疑函一份（法人或负责人）代表签字、加盖单位公章，并附相关证据材料。</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十、公告期限：自磋商公告发布之日起</w:t>
      </w:r>
      <w:r>
        <w:rPr>
          <w:rFonts w:hint="eastAsia" w:cs="Times New Roman" w:asciiTheme="minorEastAsia" w:hAnsiTheme="minorEastAsia"/>
          <w:sz w:val="24"/>
          <w:szCs w:val="24"/>
          <w:lang w:val="en-US" w:eastAsia="zh-CN"/>
        </w:rPr>
        <w:t>3</w:t>
      </w:r>
      <w:r>
        <w:rPr>
          <w:rFonts w:cs="Times New Roman" w:asciiTheme="minorEastAsia" w:hAnsiTheme="minorEastAsia"/>
          <w:sz w:val="24"/>
          <w:szCs w:val="24"/>
        </w:rPr>
        <w:t>个工作日。</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十一、联系方式</w:t>
      </w:r>
    </w:p>
    <w:p>
      <w:pPr>
        <w:adjustRightInd w:val="0"/>
        <w:snapToGrid w:val="0"/>
        <w:spacing w:line="360" w:lineRule="auto"/>
        <w:ind w:firstLine="720" w:firstLineChars="300"/>
        <w:outlineLvl w:val="0"/>
        <w:rPr>
          <w:rFonts w:hint="eastAsia" w:cs="Times New Roman" w:asciiTheme="minorEastAsia" w:hAnsiTheme="minorEastAsia"/>
          <w:sz w:val="24"/>
        </w:rPr>
      </w:pPr>
      <w:r>
        <w:rPr>
          <w:rFonts w:hint="eastAsia" w:cs="Times New Roman" w:asciiTheme="minorEastAsia" w:hAnsiTheme="minorEastAsia"/>
          <w:sz w:val="24"/>
        </w:rPr>
        <w:t>招 标 人：阳新县住房和城乡建设局</w:t>
      </w:r>
    </w:p>
    <w:p>
      <w:pPr>
        <w:adjustRightInd w:val="0"/>
        <w:snapToGrid w:val="0"/>
        <w:spacing w:line="360" w:lineRule="auto"/>
        <w:ind w:firstLine="720" w:firstLineChars="300"/>
        <w:outlineLvl w:val="0"/>
        <w:rPr>
          <w:rFonts w:hint="eastAsia" w:cs="Times New Roman" w:asciiTheme="minorEastAsia" w:hAnsiTheme="minorEastAsia"/>
          <w:sz w:val="24"/>
        </w:rPr>
      </w:pPr>
      <w:r>
        <w:rPr>
          <w:rFonts w:hint="eastAsia" w:cs="Times New Roman" w:asciiTheme="minorEastAsia" w:hAnsiTheme="minorEastAsia"/>
          <w:sz w:val="24"/>
        </w:rPr>
        <w:t>地址：阳新县陵园大道13号</w:t>
      </w:r>
    </w:p>
    <w:p>
      <w:pPr>
        <w:adjustRightInd w:val="0"/>
        <w:snapToGrid w:val="0"/>
        <w:spacing w:line="360" w:lineRule="auto"/>
        <w:ind w:firstLine="720" w:firstLineChars="300"/>
        <w:outlineLvl w:val="0"/>
        <w:rPr>
          <w:rFonts w:hint="eastAsia" w:cs="Times New Roman" w:asciiTheme="minorEastAsia" w:hAnsiTheme="minorEastAsia"/>
          <w:sz w:val="24"/>
          <w:lang w:eastAsia="zh-CN"/>
        </w:rPr>
      </w:pPr>
      <w:r>
        <w:rPr>
          <w:rFonts w:hint="eastAsia" w:cs="Times New Roman" w:asciiTheme="minorEastAsia" w:hAnsiTheme="minorEastAsia"/>
          <w:sz w:val="24"/>
        </w:rPr>
        <w:t>联系人：</w:t>
      </w:r>
      <w:r>
        <w:rPr>
          <w:rFonts w:hint="eastAsia" w:cs="Times New Roman" w:asciiTheme="minorEastAsia" w:hAnsiTheme="minorEastAsia"/>
          <w:sz w:val="24"/>
          <w:lang w:eastAsia="zh-CN"/>
        </w:rPr>
        <w:t>柯贤强</w:t>
      </w:r>
    </w:p>
    <w:p>
      <w:pPr>
        <w:adjustRightInd w:val="0"/>
        <w:snapToGrid w:val="0"/>
        <w:spacing w:line="360" w:lineRule="auto"/>
        <w:ind w:firstLine="720" w:firstLineChars="300"/>
        <w:outlineLvl w:val="0"/>
        <w:rPr>
          <w:rFonts w:cs="Times New Roman" w:asciiTheme="minorEastAsia" w:hAnsiTheme="minorEastAsia"/>
          <w:sz w:val="24"/>
        </w:rPr>
      </w:pPr>
      <w:r>
        <w:rPr>
          <w:rFonts w:hint="eastAsia" w:cs="Times New Roman" w:asciiTheme="minorEastAsia" w:hAnsiTheme="minorEastAsia"/>
          <w:sz w:val="24"/>
        </w:rPr>
        <w:t>电话：</w:t>
      </w:r>
      <w:r>
        <w:rPr>
          <w:rFonts w:hint="eastAsia" w:cs="Times New Roman" w:asciiTheme="minorEastAsia" w:hAnsiTheme="minorEastAsia"/>
          <w:sz w:val="24"/>
          <w:lang w:val="en-US" w:eastAsia="zh-CN"/>
        </w:rPr>
        <w:t>13617210827</w:t>
      </w:r>
    </w:p>
    <w:p>
      <w:pPr>
        <w:adjustRightInd w:val="0"/>
        <w:snapToGrid w:val="0"/>
        <w:spacing w:line="360" w:lineRule="auto"/>
        <w:ind w:firstLine="720" w:firstLineChars="300"/>
        <w:outlineLvl w:val="0"/>
        <w:rPr>
          <w:rFonts w:cs="Times New Roman" w:asciiTheme="minorEastAsia" w:hAnsiTheme="minorEastAsia"/>
          <w:sz w:val="24"/>
        </w:rPr>
      </w:pPr>
      <w:bookmarkStart w:id="4" w:name="_Toc7673"/>
      <w:r>
        <w:rPr>
          <w:rFonts w:hint="eastAsia" w:cs="Times New Roman" w:asciiTheme="minorEastAsia" w:hAnsiTheme="minorEastAsia"/>
          <w:sz w:val="24"/>
        </w:rPr>
        <w:t>采购代理机构：湖北顺成建设工程招标代理有限公司</w:t>
      </w:r>
      <w:bookmarkEnd w:id="4"/>
      <w:r>
        <w:rPr>
          <w:rFonts w:hint="eastAsia" w:cs="Times New Roman" w:asciiTheme="minorEastAsia" w:hAnsiTheme="minorEastAsia"/>
          <w:sz w:val="24"/>
        </w:rPr>
        <w:t xml:space="preserve"> </w:t>
      </w:r>
    </w:p>
    <w:p>
      <w:pPr>
        <w:adjustRightInd w:val="0"/>
        <w:snapToGrid w:val="0"/>
        <w:spacing w:line="360" w:lineRule="auto"/>
        <w:ind w:firstLine="720" w:firstLineChars="300"/>
        <w:outlineLvl w:val="0"/>
        <w:rPr>
          <w:rFonts w:hint="eastAsia" w:cs="Times New Roman" w:asciiTheme="minorEastAsia" w:hAnsiTheme="minorEastAsia"/>
          <w:sz w:val="24"/>
        </w:rPr>
      </w:pPr>
      <w:bookmarkStart w:id="5" w:name="_Toc1826"/>
      <w:r>
        <w:rPr>
          <w:rFonts w:hint="eastAsia" w:cs="Times New Roman" w:asciiTheme="minorEastAsia" w:hAnsiTheme="minorEastAsia"/>
          <w:sz w:val="24"/>
        </w:rPr>
        <w:t>地址：阳新县陵园大道13号，住建局7楼</w:t>
      </w:r>
    </w:p>
    <w:p>
      <w:pPr>
        <w:adjustRightInd w:val="0"/>
        <w:snapToGrid w:val="0"/>
        <w:spacing w:line="360" w:lineRule="auto"/>
        <w:ind w:firstLine="720" w:firstLineChars="300"/>
        <w:outlineLvl w:val="0"/>
        <w:rPr>
          <w:rFonts w:cs="Times New Roman" w:asciiTheme="minorEastAsia" w:hAnsiTheme="minorEastAsia"/>
          <w:sz w:val="24"/>
        </w:rPr>
      </w:pPr>
      <w:r>
        <w:rPr>
          <w:rFonts w:hint="eastAsia" w:cs="Times New Roman" w:asciiTheme="minorEastAsia" w:hAnsiTheme="minorEastAsia"/>
          <w:sz w:val="24"/>
        </w:rPr>
        <w:t>联系人： 钟威</w:t>
      </w:r>
      <w:bookmarkEnd w:id="5"/>
      <w:r>
        <w:rPr>
          <w:rFonts w:hint="eastAsia" w:cs="Times New Roman" w:asciiTheme="minorEastAsia" w:hAnsiTheme="minorEastAsia"/>
          <w:sz w:val="24"/>
        </w:rPr>
        <w:t xml:space="preserve">    </w:t>
      </w:r>
    </w:p>
    <w:p>
      <w:pPr>
        <w:adjustRightInd w:val="0"/>
        <w:snapToGrid w:val="0"/>
        <w:spacing w:line="360" w:lineRule="auto"/>
        <w:ind w:firstLine="720" w:firstLineChars="300"/>
        <w:outlineLvl w:val="0"/>
        <w:rPr>
          <w:rFonts w:hint="eastAsia" w:cs="Times New Roman" w:asciiTheme="minorEastAsia" w:hAnsiTheme="minorEastAsia"/>
          <w:sz w:val="24"/>
        </w:rPr>
      </w:pPr>
      <w:bookmarkStart w:id="6" w:name="_Toc18073"/>
      <w:r>
        <w:rPr>
          <w:rFonts w:hint="eastAsia" w:cs="Times New Roman" w:asciiTheme="minorEastAsia" w:hAnsiTheme="minorEastAsia"/>
          <w:sz w:val="24"/>
        </w:rPr>
        <w:t>电话：13972784844</w:t>
      </w:r>
      <w:bookmarkEnd w:id="6"/>
      <w:bookmarkStart w:id="7" w:name="_Toc32676"/>
    </w:p>
    <w:bookmarkEnd w:id="7"/>
    <w:p>
      <w:pPr>
        <w:adjustRightInd w:val="0"/>
        <w:snapToGrid w:val="0"/>
        <w:spacing w:line="360" w:lineRule="auto"/>
        <w:ind w:firstLine="480" w:firstLineChars="200"/>
        <w:outlineLvl w:val="9"/>
        <w:rPr>
          <w:rFonts w:cs="Times New Roman" w:asciiTheme="minorEastAsia" w:hAnsiTheme="minorEastAsia"/>
          <w:sz w:val="24"/>
        </w:rPr>
      </w:pPr>
    </w:p>
    <w:p>
      <w:pPr>
        <w:adjustRightInd w:val="0"/>
        <w:snapToGrid w:val="0"/>
        <w:spacing w:line="360" w:lineRule="auto"/>
        <w:jc w:val="right"/>
        <w:rPr>
          <w:rFonts w:cs="Times New Roman" w:asciiTheme="minorEastAsia" w:hAnsiTheme="minorEastAsia"/>
          <w:sz w:val="24"/>
        </w:rPr>
      </w:pPr>
      <w:r>
        <w:rPr>
          <w:rFonts w:hint="eastAsia" w:cs="Times New Roman" w:asciiTheme="minorEastAsia" w:hAnsiTheme="minorEastAsia"/>
          <w:sz w:val="24"/>
        </w:rPr>
        <w:t>湖北顺成建设工程招标代理有限公司</w:t>
      </w:r>
    </w:p>
    <w:p>
      <w:pPr>
        <w:adjustRightInd w:val="0"/>
        <w:snapToGrid w:val="0"/>
        <w:spacing w:line="360" w:lineRule="auto"/>
        <w:jc w:val="right"/>
        <w:outlineLvl w:val="0"/>
        <w:rPr>
          <w:rFonts w:cs="Times New Roman" w:asciiTheme="minorEastAsia" w:hAnsiTheme="minorEastAsia"/>
          <w:sz w:val="24"/>
        </w:rPr>
      </w:pPr>
      <w:bookmarkStart w:id="8" w:name="_Toc13332"/>
      <w:r>
        <w:rPr>
          <w:rFonts w:hint="eastAsia" w:asciiTheme="minorEastAsia" w:hAnsiTheme="minorEastAsia"/>
          <w:color w:val="000000"/>
          <w:sz w:val="24"/>
          <w:u w:val="single"/>
          <w:lang w:bidi="ar-EG"/>
        </w:rPr>
        <w:t>20</w:t>
      </w:r>
      <w:r>
        <w:rPr>
          <w:rFonts w:hint="eastAsia" w:asciiTheme="minorEastAsia" w:hAnsiTheme="minorEastAsia"/>
          <w:color w:val="000000"/>
          <w:sz w:val="24"/>
          <w:u w:val="single"/>
          <w:lang w:val="en-US" w:eastAsia="zh-CN" w:bidi="ar-EG"/>
        </w:rPr>
        <w:t>20</w:t>
      </w:r>
      <w:r>
        <w:rPr>
          <w:rFonts w:hint="eastAsia" w:asciiTheme="minorEastAsia" w:hAnsiTheme="minorEastAsia"/>
          <w:color w:val="000000"/>
          <w:sz w:val="24"/>
          <w:lang w:bidi="ar-EG"/>
        </w:rPr>
        <w:t>年</w:t>
      </w:r>
      <w:r>
        <w:rPr>
          <w:rFonts w:hint="eastAsia" w:asciiTheme="minorEastAsia" w:hAnsiTheme="minorEastAsia"/>
          <w:color w:val="000000"/>
          <w:sz w:val="24"/>
          <w:u w:val="single"/>
          <w:lang w:val="en-US" w:eastAsia="zh-CN" w:bidi="ar-EG"/>
        </w:rPr>
        <w:t>8</w:t>
      </w:r>
      <w:r>
        <w:rPr>
          <w:rFonts w:asciiTheme="minorEastAsia" w:hAnsiTheme="minorEastAsia"/>
          <w:color w:val="000000"/>
          <w:sz w:val="24"/>
          <w:lang w:bidi="ar-EG"/>
        </w:rPr>
        <w:t>月</w:t>
      </w:r>
      <w:r>
        <w:rPr>
          <w:rFonts w:hint="eastAsia" w:asciiTheme="minorEastAsia" w:hAnsiTheme="minorEastAsia"/>
          <w:color w:val="000000"/>
          <w:sz w:val="24"/>
          <w:u w:val="single"/>
          <w:lang w:val="en-US" w:eastAsia="zh-CN" w:bidi="ar-EG"/>
        </w:rPr>
        <w:t>3</w:t>
      </w:r>
      <w:r>
        <w:rPr>
          <w:rFonts w:asciiTheme="minorEastAsia" w:hAnsiTheme="minorEastAsia"/>
          <w:color w:val="000000"/>
          <w:sz w:val="24"/>
          <w:lang w:bidi="ar-EG"/>
        </w:rPr>
        <w:t>日</w:t>
      </w:r>
      <w:bookmarkEnd w:id="8"/>
    </w:p>
    <w:p>
      <w:pPr>
        <w:widowControl/>
        <w:adjustRightInd w:val="0"/>
        <w:snapToGrid w:val="0"/>
        <w:spacing w:line="360" w:lineRule="auto"/>
        <w:jc w:val="center"/>
        <w:outlineLvl w:val="0"/>
        <w:rPr>
          <w:rFonts w:cs="Times New Roman" w:asciiTheme="minorEastAsia" w:hAnsiTheme="minorEastAsia"/>
          <w:b/>
          <w:bCs/>
          <w:sz w:val="36"/>
          <w:szCs w:val="36"/>
        </w:rPr>
      </w:pPr>
      <w:r>
        <w:rPr>
          <w:rFonts w:cs="Times New Roman" w:asciiTheme="minorEastAsia" w:hAnsiTheme="minorEastAsia"/>
          <w:sz w:val="24"/>
          <w:szCs w:val="24"/>
          <w:lang w:bidi="ar-EG"/>
        </w:rPr>
        <w:br w:type="page"/>
      </w:r>
      <w:bookmarkStart w:id="9" w:name="_Toc7919"/>
      <w:r>
        <w:rPr>
          <w:rFonts w:cs="Times New Roman" w:asciiTheme="minorEastAsia" w:hAnsiTheme="minorEastAsia"/>
          <w:b/>
          <w:sz w:val="36"/>
          <w:szCs w:val="36"/>
          <w:lang w:val="hr-HR" w:bidi="ar-EG"/>
        </w:rPr>
        <w:t xml:space="preserve">第二章 </w:t>
      </w:r>
      <w:r>
        <w:rPr>
          <w:rFonts w:cs="Times New Roman" w:asciiTheme="minorEastAsia" w:hAnsiTheme="minorEastAsia"/>
          <w:b/>
          <w:bCs/>
          <w:sz w:val="36"/>
          <w:szCs w:val="36"/>
        </w:rPr>
        <w:t>磋商须知</w:t>
      </w:r>
      <w:bookmarkEnd w:id="9"/>
    </w:p>
    <w:p>
      <w:pPr>
        <w:jc w:val="center"/>
        <w:rPr>
          <w:rFonts w:cs="Times New Roman" w:asciiTheme="minorEastAsia" w:hAnsiTheme="minorEastAsia"/>
          <w:szCs w:val="28"/>
        </w:rPr>
      </w:pPr>
    </w:p>
    <w:p>
      <w:pPr>
        <w:jc w:val="center"/>
        <w:rPr>
          <w:rFonts w:cs="Times New Roman" w:asciiTheme="minorEastAsia" w:hAnsiTheme="minorEastAsia"/>
          <w:sz w:val="32"/>
          <w:szCs w:val="32"/>
        </w:rPr>
      </w:pPr>
      <w:r>
        <w:rPr>
          <w:rFonts w:cs="Times New Roman" w:asciiTheme="minorEastAsia" w:hAnsiTheme="minorEastAsia"/>
          <w:sz w:val="32"/>
          <w:szCs w:val="32"/>
        </w:rPr>
        <w:t>磋商须知前附表</w:t>
      </w:r>
    </w:p>
    <w:tbl>
      <w:tblPr>
        <w:tblStyle w:val="13"/>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rFonts w:cs="Times New Roman" w:asciiTheme="minorEastAsia" w:hAnsiTheme="minorEastAsia"/>
                <w:sz w:val="24"/>
              </w:rPr>
            </w:pPr>
            <w:r>
              <w:rPr>
                <w:rFonts w:cs="Times New Roman" w:asciiTheme="minorEastAsia" w:hAnsiTheme="minorEastAsia"/>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项    目</w:t>
            </w:r>
          </w:p>
        </w:tc>
        <w:tc>
          <w:tcPr>
            <w:tcW w:w="5013" w:type="dxa"/>
            <w:tcBorders>
              <w:top w:val="single" w:color="auto" w:sz="4" w:space="0"/>
              <w:left w:val="single" w:color="auto" w:sz="4" w:space="0"/>
              <w:bottom w:val="single" w:color="auto" w:sz="4" w:space="0"/>
            </w:tcBorders>
            <w:vAlign w:val="center"/>
          </w:tcPr>
          <w:p>
            <w:pPr>
              <w:ind w:left="57" w:right="57" w:firstLine="482" w:firstLineChars="201"/>
              <w:jc w:val="center"/>
              <w:rPr>
                <w:rFonts w:cs="Times New Roman" w:asciiTheme="minorEastAsia" w:hAnsiTheme="minorEastAsia"/>
                <w:sz w:val="24"/>
              </w:rPr>
            </w:pPr>
            <w:r>
              <w:rPr>
                <w:rFonts w:cs="Times New Roman" w:asciiTheme="minorEastAsia" w:hAnsiTheme="minorEastAsia"/>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项目名称</w:t>
            </w:r>
          </w:p>
        </w:tc>
        <w:tc>
          <w:tcPr>
            <w:tcW w:w="5013" w:type="dxa"/>
            <w:tcBorders>
              <w:top w:val="single" w:color="auto" w:sz="4" w:space="0"/>
              <w:left w:val="single" w:color="auto" w:sz="4" w:space="0"/>
              <w:bottom w:val="single" w:color="auto" w:sz="4" w:space="0"/>
            </w:tcBorders>
            <w:vAlign w:val="center"/>
          </w:tcPr>
          <w:p>
            <w:pPr>
              <w:jc w:val="left"/>
              <w:rPr>
                <w:rFonts w:cs="Times New Roman" w:asciiTheme="minorEastAsia" w:hAnsiTheme="minorEastAsia"/>
                <w:color w:val="FF0000"/>
                <w:sz w:val="24"/>
              </w:rPr>
            </w:pPr>
            <w:r>
              <w:rPr>
                <w:rFonts w:hint="eastAsia" w:cs="Times New Roman" w:asciiTheme="minorEastAsia" w:hAnsiTheme="minorEastAsia"/>
                <w:kern w:val="0"/>
                <w:sz w:val="24"/>
                <w:lang w:eastAsia="zh-CN"/>
              </w:rPr>
              <w:t>阳新县城区排涝排渍工程二期（立交桥——工行段）设计项目</w:t>
            </w:r>
            <w:r>
              <w:rPr>
                <w:rFonts w:cs="Times New Roman" w:asciiTheme="minorEastAsia" w:hAnsiTheme="minorEastAsia"/>
                <w:kern w:val="0"/>
                <w:sz w:val="24"/>
              </w:rPr>
              <w:fldChar w:fldCharType="begin"/>
            </w:r>
            <w:r>
              <w:rPr>
                <w:rFonts w:cs="Times New Roman" w:asciiTheme="minorEastAsia" w:hAnsiTheme="minorEastAsia"/>
                <w:kern w:val="0"/>
                <w:sz w:val="24"/>
              </w:rPr>
              <w:instrText xml:space="preserve">&lt;MK&gt;pro.projectname &lt;/MK&gt;</w:instrText>
            </w:r>
            <w:r>
              <w:rPr>
                <w:rFonts w:cs="Times New Roman" w:asciiTheme="minorEastAsia" w:hAnsiTheme="minorEastAsia"/>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项目编号</w:t>
            </w:r>
          </w:p>
        </w:tc>
        <w:tc>
          <w:tcPr>
            <w:tcW w:w="5013" w:type="dxa"/>
            <w:tcBorders>
              <w:top w:val="single" w:color="auto" w:sz="4" w:space="0"/>
              <w:left w:val="single" w:color="auto" w:sz="4" w:space="0"/>
              <w:bottom w:val="single" w:color="auto" w:sz="4" w:space="0"/>
            </w:tcBorders>
            <w:vAlign w:val="center"/>
          </w:tcPr>
          <w:p>
            <w:pPr>
              <w:jc w:val="left"/>
              <w:rPr>
                <w:rFonts w:cs="Times New Roman" w:asciiTheme="minorEastAsia" w:hAnsiTheme="minorEastAsia"/>
                <w:color w:val="FF0000"/>
                <w:sz w:val="24"/>
              </w:rPr>
            </w:pPr>
            <w:r>
              <w:rPr>
                <w:rFonts w:hint="eastAsia" w:cs="Times New Roman" w:asciiTheme="minorEastAsia" w:hAnsiTheme="minorEastAsia"/>
                <w:kern w:val="0"/>
                <w:sz w:val="24"/>
                <w:lang w:val="en-US" w:eastAsia="zh-CN"/>
              </w:rPr>
              <w:t>131-2020CG-104</w:t>
            </w:r>
            <w:r>
              <w:rPr>
                <w:rFonts w:cs="Times New Roman" w:asciiTheme="minorEastAsia" w:hAnsiTheme="minorEastAsia"/>
                <w:kern w:val="0"/>
                <w:sz w:val="24"/>
              </w:rPr>
              <w:fldChar w:fldCharType="begin"/>
            </w:r>
            <w:r>
              <w:rPr>
                <w:rFonts w:cs="Times New Roman" w:asciiTheme="minorEastAsia" w:hAnsiTheme="minorEastAsia"/>
                <w:kern w:val="0"/>
                <w:sz w:val="24"/>
              </w:rPr>
              <w:instrText xml:space="preserve">&lt;MK&gt;pro.schemecode&lt;/MK&gt;</w:instrText>
            </w:r>
            <w:r>
              <w:rPr>
                <w:rFonts w:cs="Times New Roman" w:asciiTheme="minorEastAsia" w:hAnsiTheme="minorEastAsia"/>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采购人</w:t>
            </w:r>
          </w:p>
        </w:tc>
        <w:tc>
          <w:tcPr>
            <w:tcW w:w="5013" w:type="dxa"/>
            <w:tcBorders>
              <w:top w:val="single" w:color="auto" w:sz="4" w:space="0"/>
              <w:left w:val="single" w:color="auto" w:sz="4" w:space="0"/>
              <w:bottom w:val="single" w:color="auto" w:sz="4" w:space="0"/>
            </w:tcBorders>
            <w:vAlign w:val="center"/>
          </w:tcPr>
          <w:p>
            <w:pPr>
              <w:rPr>
                <w:rFonts w:hint="eastAsia" w:cs="Times New Roman" w:asciiTheme="minorEastAsia" w:hAnsiTheme="minorEastAsia"/>
              </w:rPr>
            </w:pPr>
            <w:r>
              <w:rPr>
                <w:rFonts w:hint="eastAsia" w:cs="Times New Roman" w:asciiTheme="minorEastAsia" w:hAnsiTheme="minorEastAsia"/>
              </w:rPr>
              <w:t>招 标 人：阳新县住房和城乡建设局</w:t>
            </w:r>
          </w:p>
          <w:p>
            <w:pPr>
              <w:rPr>
                <w:rFonts w:hint="eastAsia" w:cs="Times New Roman" w:asciiTheme="minorEastAsia" w:hAnsiTheme="minorEastAsia"/>
              </w:rPr>
            </w:pPr>
            <w:r>
              <w:rPr>
                <w:rFonts w:hint="eastAsia" w:cs="Times New Roman" w:asciiTheme="minorEastAsia" w:hAnsiTheme="minorEastAsia"/>
              </w:rPr>
              <w:t>地址：阳新县陵园大道13号</w:t>
            </w:r>
          </w:p>
          <w:p>
            <w:pPr>
              <w:rPr>
                <w:rFonts w:hint="eastAsia" w:cs="Times New Roman" w:asciiTheme="minorEastAsia" w:hAnsiTheme="minorEastAsia"/>
                <w:lang w:eastAsia="zh-CN"/>
              </w:rPr>
            </w:pPr>
            <w:r>
              <w:rPr>
                <w:rFonts w:hint="eastAsia" w:cs="Times New Roman" w:asciiTheme="minorEastAsia" w:hAnsiTheme="minorEastAsia"/>
              </w:rPr>
              <w:t>联系人：</w:t>
            </w:r>
            <w:r>
              <w:rPr>
                <w:rFonts w:hint="eastAsia" w:cs="Times New Roman" w:asciiTheme="minorEastAsia" w:hAnsiTheme="minorEastAsia"/>
                <w:lang w:eastAsia="zh-CN"/>
              </w:rPr>
              <w:t>柯贤强</w:t>
            </w:r>
          </w:p>
          <w:p>
            <w:pPr>
              <w:rPr>
                <w:rFonts w:cs="Times New Roman" w:asciiTheme="minorEastAsia" w:hAnsiTheme="minorEastAsia"/>
              </w:rPr>
            </w:pPr>
            <w:r>
              <w:rPr>
                <w:rFonts w:hint="eastAsia" w:cs="Times New Roman" w:asciiTheme="minorEastAsia" w:hAnsiTheme="minorEastAsia"/>
              </w:rPr>
              <w:t>电话：</w:t>
            </w:r>
            <w:r>
              <w:rPr>
                <w:rFonts w:hint="eastAsia" w:cs="Times New Roman" w:asciiTheme="minorEastAsia" w:hAnsiTheme="minorEastAsia"/>
                <w:lang w:val="en-US" w:eastAsia="zh-CN"/>
              </w:rPr>
              <w:t>13617210827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FF0000"/>
                <w:sz w:val="24"/>
              </w:rPr>
            </w:pPr>
            <w:r>
              <w:rPr>
                <w:rFonts w:cs="Times New Roman" w:asciiTheme="minorEastAsia" w:hAnsiTheme="minorEastAsia"/>
                <w:color w:val="FF0000"/>
                <w:sz w:val="24"/>
              </w:rPr>
              <w:t>采购</w:t>
            </w:r>
            <w:r>
              <w:rPr>
                <w:rFonts w:hint="eastAsia" w:cs="Times New Roman" w:asciiTheme="minorEastAsia" w:hAnsiTheme="minorEastAsia"/>
                <w:color w:val="FF0000"/>
                <w:sz w:val="24"/>
              </w:rPr>
              <w:t>代理机构</w:t>
            </w:r>
          </w:p>
        </w:tc>
        <w:tc>
          <w:tcPr>
            <w:tcW w:w="5013" w:type="dxa"/>
            <w:tcBorders>
              <w:top w:val="single" w:color="auto" w:sz="4" w:space="0"/>
              <w:left w:val="single" w:color="auto" w:sz="4" w:space="0"/>
              <w:bottom w:val="single" w:color="auto" w:sz="4" w:space="0"/>
            </w:tcBorders>
            <w:vAlign w:val="center"/>
          </w:tcPr>
          <w:p>
            <w:pPr>
              <w:ind w:right="-105" w:rightChars="-50"/>
              <w:jc w:val="left"/>
              <w:rPr>
                <w:rFonts w:hint="eastAsia" w:cs="Times New Roman" w:asciiTheme="minorEastAsia" w:hAnsiTheme="minorEastAsia"/>
                <w:kern w:val="0"/>
                <w:sz w:val="22"/>
                <w:szCs w:val="21"/>
              </w:rPr>
            </w:pPr>
            <w:r>
              <w:rPr>
                <w:rFonts w:hint="eastAsia" w:cs="Times New Roman" w:asciiTheme="minorEastAsia" w:hAnsiTheme="minorEastAsia"/>
                <w:kern w:val="0"/>
                <w:sz w:val="22"/>
                <w:szCs w:val="21"/>
              </w:rPr>
              <w:t xml:space="preserve">代理机构：湖北顺成建设工程招标代理有限公司 </w:t>
            </w:r>
          </w:p>
          <w:p>
            <w:pPr>
              <w:ind w:right="-105" w:rightChars="-50"/>
              <w:jc w:val="left"/>
              <w:rPr>
                <w:rFonts w:hint="eastAsia" w:cs="Times New Roman" w:asciiTheme="minorEastAsia" w:hAnsiTheme="minorEastAsia"/>
                <w:kern w:val="0"/>
                <w:sz w:val="22"/>
                <w:szCs w:val="21"/>
              </w:rPr>
            </w:pPr>
            <w:r>
              <w:rPr>
                <w:rFonts w:hint="eastAsia" w:cs="Times New Roman" w:asciiTheme="minorEastAsia" w:hAnsiTheme="minorEastAsia"/>
                <w:kern w:val="0"/>
                <w:sz w:val="22"/>
                <w:szCs w:val="21"/>
              </w:rPr>
              <w:t>地址：阳新县陵园大道13号，住建局7楼</w:t>
            </w:r>
          </w:p>
          <w:p>
            <w:pPr>
              <w:ind w:right="-105" w:rightChars="-50"/>
              <w:jc w:val="left"/>
              <w:rPr>
                <w:rFonts w:hint="eastAsia" w:cs="Times New Roman" w:asciiTheme="minorEastAsia" w:hAnsiTheme="minorEastAsia"/>
                <w:kern w:val="0"/>
                <w:sz w:val="22"/>
                <w:szCs w:val="21"/>
              </w:rPr>
            </w:pPr>
            <w:r>
              <w:rPr>
                <w:rFonts w:hint="eastAsia" w:cs="Times New Roman" w:asciiTheme="minorEastAsia" w:hAnsiTheme="minorEastAsia"/>
                <w:kern w:val="0"/>
                <w:sz w:val="22"/>
                <w:szCs w:val="21"/>
              </w:rPr>
              <w:t xml:space="preserve">联系人： 钟威    </w:t>
            </w:r>
          </w:p>
          <w:p>
            <w:pPr>
              <w:ind w:right="-105" w:rightChars="-50"/>
              <w:jc w:val="left"/>
              <w:rPr>
                <w:rFonts w:cs="Times New Roman" w:asciiTheme="minorEastAsia" w:hAnsiTheme="minorEastAsia"/>
                <w:sz w:val="22"/>
                <w:szCs w:val="21"/>
              </w:rPr>
            </w:pPr>
            <w:r>
              <w:rPr>
                <w:rFonts w:hint="eastAsia" w:cs="Times New Roman" w:asciiTheme="minorEastAsia" w:hAnsiTheme="minorEastAsia"/>
                <w:kern w:val="0"/>
                <w:sz w:val="22"/>
                <w:szCs w:val="21"/>
              </w:rPr>
              <w:t>电话：13972784844</w:t>
            </w:r>
            <w:r>
              <w:rPr>
                <w:rFonts w:cs="Times New Roman" w:asciiTheme="minorEastAsia" w:hAnsiTheme="minorEastAsia"/>
                <w:kern w:val="0"/>
                <w:sz w:val="22"/>
                <w:szCs w:val="21"/>
              </w:rPr>
              <w:fldChar w:fldCharType="begin"/>
            </w:r>
            <w:r>
              <w:rPr>
                <w:rFonts w:cs="Times New Roman" w:asciiTheme="minorEastAsia" w:hAnsiTheme="minorEastAsia"/>
                <w:kern w:val="0"/>
                <w:sz w:val="22"/>
                <w:szCs w:val="21"/>
              </w:rPr>
              <w:instrText xml:space="preserve">&lt;MK&gt;pro.mobile&lt;/MK&gt;</w:instrText>
            </w:r>
            <w:r>
              <w:rPr>
                <w:rFonts w:cs="Times New Roman" w:asciiTheme="minorEastAsia" w:hAnsiTheme="minorEastAsia"/>
                <w:kern w:val="0"/>
                <w:sz w:val="22"/>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是否专门面向中小企业、</w:t>
            </w:r>
            <w:r>
              <w:rPr>
                <w:rFonts w:cs="Times New Roman" w:asciiTheme="minorEastAsia" w:hAnsiTheme="minorEastAsia"/>
                <w:color w:val="000000" w:themeColor="text1"/>
                <w:sz w:val="24"/>
                <w14:textFill>
                  <w14:solidFill>
                    <w14:schemeClr w14:val="tx1"/>
                  </w14:solidFill>
                </w14:textFill>
              </w:rPr>
              <w:t>监狱企业、残疾人福利性单位</w:t>
            </w:r>
          </w:p>
        </w:tc>
        <w:tc>
          <w:tcPr>
            <w:tcW w:w="5013" w:type="dxa"/>
            <w:tcBorders>
              <w:top w:val="single" w:color="auto" w:sz="4" w:space="0"/>
              <w:left w:val="single" w:color="auto" w:sz="4" w:space="0"/>
              <w:bottom w:val="single" w:color="auto" w:sz="4" w:space="0"/>
            </w:tcBorders>
            <w:vAlign w:val="center"/>
          </w:tcPr>
          <w:p>
            <w:pPr>
              <w:ind w:right="-105" w:rightChars="-50"/>
              <w:jc w:val="left"/>
              <w:rPr>
                <w:rFonts w:cs="Times New Roman" w:asciiTheme="minorEastAsia" w:hAnsiTheme="minorEastAsia"/>
                <w:kern w:val="0"/>
                <w:sz w:val="24"/>
              </w:rPr>
            </w:pPr>
            <w:r>
              <w:rPr>
                <w:rFonts w:cs="Times New Roman" w:asciiTheme="minorEastAsia" w:hAnsiTheme="minorEastAsia"/>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000000"/>
                <w:sz w:val="24"/>
              </w:rPr>
            </w:pPr>
            <w:r>
              <w:rPr>
                <w:rFonts w:cs="Times New Roman" w:asciiTheme="minorEastAsia" w:hAnsiTheme="minorEastAsia"/>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ind w:right="-105" w:rightChars="-50"/>
              <w:jc w:val="left"/>
              <w:rPr>
                <w:rFonts w:cs="Times New Roman" w:asciiTheme="minorEastAsia" w:hAnsiTheme="minorEastAsia"/>
                <w:color w:val="000000"/>
                <w:sz w:val="24"/>
              </w:rPr>
            </w:pPr>
            <w:r>
              <w:rPr>
                <w:rFonts w:cs="Times New Roman" w:asciiTheme="minorEastAsia" w:hAnsiTheme="minorEastAsia"/>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2%</w:t>
            </w:r>
          </w:p>
        </w:tc>
      </w:tr>
    </w:tbl>
    <w:p>
      <w:pPr>
        <w:widowControl/>
        <w:jc w:val="left"/>
        <w:rPr>
          <w:rFonts w:cs="Times New Roman" w:asciiTheme="minorEastAsia" w:hAnsiTheme="minorEastAsia"/>
          <w:bCs/>
          <w:color w:val="000000" w:themeColor="text1"/>
          <w:sz w:val="24"/>
          <w14:textFill>
            <w14:solidFill>
              <w14:schemeClr w14:val="tx1"/>
            </w14:solidFill>
          </w14:textFill>
        </w:rPr>
      </w:pPr>
    </w:p>
    <w:p>
      <w:pPr>
        <w:widowControl/>
        <w:jc w:val="lef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br w:type="textWrapping"/>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一、总　则</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 适用范围</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1.1 本文件仅适用于本文件中所叙述的货物、服务类政府采购项目。</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2. 定义</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2.1“采购人”是指：</w:t>
      </w:r>
      <w:r>
        <w:rPr>
          <w:rFonts w:hint="eastAsia" w:asciiTheme="minorEastAsia" w:hAnsiTheme="minorEastAsia"/>
          <w:bCs/>
          <w:color w:val="000000" w:themeColor="text1"/>
          <w:sz w:val="24"/>
          <w14:textFill>
            <w14:solidFill>
              <w14:schemeClr w14:val="tx1"/>
            </w14:solidFill>
          </w14:textFill>
        </w:rPr>
        <w:t>详见《磋商须知前附表》</w:t>
      </w:r>
      <w:r>
        <w:rPr>
          <w:rFonts w:cs="Times New Roman" w:asciiTheme="minorEastAsia" w:hAnsiTheme="minorEastAsia"/>
          <w:bCs/>
          <w:color w:val="FF0000"/>
          <w:sz w:val="24"/>
          <w:szCs w:val="24"/>
        </w:rPr>
        <w:t>。</w:t>
      </w:r>
    </w:p>
    <w:p>
      <w:pPr>
        <w:adjustRightInd w:val="0"/>
        <w:snapToGrid w:val="0"/>
        <w:spacing w:line="300" w:lineRule="auto"/>
        <w:rPr>
          <w:rFonts w:cs="Times New Roman" w:asciiTheme="minorEastAsia" w:hAnsiTheme="minorEastAsia"/>
          <w:bCs/>
          <w:sz w:val="24"/>
          <w:szCs w:val="24"/>
        </w:rPr>
      </w:pPr>
      <w:r>
        <w:rPr>
          <w:rFonts w:cs="Times New Roman" w:asciiTheme="minorEastAsia" w:hAnsiTheme="minorEastAsia"/>
          <w:bCs/>
          <w:sz w:val="24"/>
          <w:szCs w:val="24"/>
        </w:rPr>
        <w:t>2.2“监管部门”是指：</w:t>
      </w:r>
      <w:r>
        <w:rPr>
          <w:rFonts w:hint="eastAsia" w:cs="Times New Roman" w:asciiTheme="minorEastAsia" w:hAnsiTheme="minorEastAsia"/>
          <w:bCs/>
          <w:color w:val="FF0000"/>
          <w:sz w:val="24"/>
          <w:szCs w:val="24"/>
        </w:rPr>
        <w:t>阳新县政府采购办公室、阳新县公共资源交易监督管理局。</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2.3“集中采购机构”是指：</w:t>
      </w:r>
      <w:r>
        <w:rPr>
          <w:rFonts w:hint="eastAsia" w:asciiTheme="minorEastAsia" w:hAnsiTheme="minorEastAsia"/>
          <w:bCs/>
          <w:color w:val="000000" w:themeColor="text1"/>
          <w:sz w:val="24"/>
          <w14:textFill>
            <w14:solidFill>
              <w14:schemeClr w14:val="tx1"/>
            </w14:solidFill>
          </w14:textFill>
        </w:rPr>
        <w:t>详见《磋商须知前附表》</w:t>
      </w:r>
      <w:r>
        <w:rPr>
          <w:rFonts w:cs="Times New Roman" w:asciiTheme="minorEastAsia" w:hAnsiTheme="minorEastAsia"/>
          <w:bCs/>
          <w:sz w:val="24"/>
          <w:szCs w:val="24"/>
        </w:rPr>
        <w:t>。</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2.4“磋商文件”是指：竞争性磋商文件。</w:t>
      </w:r>
    </w:p>
    <w:p>
      <w:pPr>
        <w:spacing w:line="440" w:lineRule="exact"/>
        <w:ind w:left="240" w:hanging="240" w:hangingChars="100"/>
        <w:rPr>
          <w:rFonts w:cs="Times New Roman" w:asciiTheme="minorEastAsia" w:hAnsiTheme="minorEastAsia"/>
          <w:bCs/>
          <w:sz w:val="24"/>
          <w:szCs w:val="24"/>
        </w:rPr>
      </w:pPr>
      <w:r>
        <w:rPr>
          <w:rFonts w:cs="Times New Roman" w:asciiTheme="minorEastAsia" w:hAnsiTheme="minorEastAsia"/>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2.7“服务”是指：成交供应商按本文件规定向采购人提供的所有服务。</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2.8“响应文件”是指：供供应商根据本文件要求编制包含价格、技术、服务和合同草案条款等所有内容的文件。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3.1具备《政府采购法》第二十二条第一款规定的条件，并提供以下证明材料：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1）法人或者其他组织的营业执照等证明文件，如供应商是自然人的提供身份证明材料；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2）财务状况报告，依法缴纳税收和社会保障资金的相关材料；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3）具备履行合同所必需的设备和专业技术能力的证明材料；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4）参加政府采购活动前3年内在经营活动中没有重大违法记录的书面声明；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3.3未被列入“信用中国”网站(www.creditchina. gov.cn)失信被执行人、重大税收违法案件当事人名单、政府采购严重违法失信行为记录名单的网页</w:t>
      </w:r>
      <w:r>
        <w:rPr>
          <w:rFonts w:hint="eastAsia" w:cs="Times New Roman" w:asciiTheme="minorEastAsia" w:hAnsiTheme="minorEastAsia"/>
          <w:bCs/>
          <w:sz w:val="24"/>
          <w:szCs w:val="24"/>
          <w:lang w:eastAsia="zh-CN"/>
        </w:rPr>
        <w:t>截图</w:t>
      </w:r>
      <w:r>
        <w:rPr>
          <w:rFonts w:cs="Times New Roman" w:asciiTheme="minorEastAsia" w:hAnsiTheme="minorEastAsia"/>
          <w:bCs/>
          <w:sz w:val="24"/>
          <w:szCs w:val="24"/>
        </w:rPr>
        <w:t>打印件。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3.4</w:t>
      </w:r>
      <w:r>
        <w:rPr>
          <w:rFonts w:hint="eastAsia" w:cs="Times New Roman" w:asciiTheme="minorEastAsia" w:hAnsiTheme="minorEastAsia"/>
          <w:bCs/>
          <w:sz w:val="24"/>
          <w:szCs w:val="24"/>
        </w:rPr>
        <w:t>供应商应提供无行贿犯罪记录查询证明（可在中国裁判文书网查询并截图）。</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3.5</w:t>
      </w:r>
      <w:r>
        <w:rPr>
          <w:rFonts w:cs="Times New Roman" w:asciiTheme="minorEastAsia" w:hAnsiTheme="minorEastAsia"/>
          <w:bCs/>
          <w:sz w:val="24"/>
          <w:szCs w:val="24"/>
        </w:rPr>
        <w:t>本文件第一章第五条除上述以外的条款。</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 费用</w:t>
      </w:r>
    </w:p>
    <w:p>
      <w:pPr>
        <w:spacing w:line="440" w:lineRule="exact"/>
        <w:ind w:left="420" w:hanging="42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4.1供应商应自行承担所有与编写和提交响应文件有关的费用，不论磋商结果如何，采购人和采购代理机构在任何情况下无义务和责任承担此类费用。</w:t>
      </w:r>
    </w:p>
    <w:p>
      <w:pPr>
        <w:spacing w:line="440" w:lineRule="exact"/>
        <w:rPr>
          <w:rFonts w:asciiTheme="minorEastAsia" w:hAnsiTheme="minorEastAsia"/>
          <w:sz w:val="24"/>
        </w:rPr>
      </w:pPr>
      <w:r>
        <w:rPr>
          <w:rFonts w:hint="eastAsia" w:asciiTheme="minorEastAsia" w:hAnsiTheme="minorEastAsia"/>
          <w:bCs/>
          <w:color w:val="000000" w:themeColor="text1"/>
          <w:sz w:val="24"/>
          <w14:textFill>
            <w14:solidFill>
              <w14:schemeClr w14:val="tx1"/>
            </w14:solidFill>
          </w14:textFill>
        </w:rPr>
        <w:t>4.2</w:t>
      </w:r>
      <w:r>
        <w:rPr>
          <w:rFonts w:hint="eastAsia" w:asciiTheme="minorEastAsia" w:hAnsiTheme="minorEastAsia"/>
          <w:sz w:val="24"/>
        </w:rPr>
        <w:t>采购代理服务费</w:t>
      </w:r>
    </w:p>
    <w:p>
      <w:pPr>
        <w:pStyle w:val="33"/>
        <w:ind w:left="420"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经过采购代理机构与采购人协议，规定由中标单位支付。采购代理服务费收费标准如下：</w:t>
      </w:r>
    </w:p>
    <w:tbl>
      <w:tblPr>
        <w:tblStyle w:val="1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cs="宋体" w:asciiTheme="minorEastAsia" w:hAnsiTheme="minorEastAsia"/>
                <w:sz w:val="24"/>
              </w:rPr>
            </w:pPr>
            <w:r>
              <w:rPr>
                <w:rFonts w:cs="宋体" w:asciiTheme="minorEastAsia" w:hAnsiTheme="minorEastAsia"/>
                <w:sz w:val="2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101600</wp:posOffset>
                      </wp:positionV>
                      <wp:extent cx="1410970" cy="869950"/>
                      <wp:effectExtent l="5715" t="12065" r="12065" b="13335"/>
                      <wp:wrapNone/>
                      <wp:docPr id="3" name="Line 16"/>
                      <wp:cNvGraphicFramePr/>
                      <a:graphic xmlns:a="http://schemas.openxmlformats.org/drawingml/2006/main">
                        <a:graphicData uri="http://schemas.microsoft.com/office/word/2010/wordprocessingShape">
                          <wps:wsp>
                            <wps:cNvCnPr>
                              <a:cxnSpLocks noChangeShapeType="1"/>
                            </wps:cNvCnPr>
                            <wps:spPr bwMode="auto">
                              <a:xfrm flipH="1" flipV="1">
                                <a:off x="0" y="0"/>
                                <a:ext cx="1410970" cy="869950"/>
                              </a:xfrm>
                              <a:prstGeom prst="line">
                                <a:avLst/>
                              </a:prstGeom>
                              <a:noFill/>
                              <a:ln w="9525">
                                <a:solidFill>
                                  <a:srgbClr val="000000"/>
                                </a:solidFill>
                                <a:round/>
                              </a:ln>
                            </wps:spPr>
                            <wps:bodyPr/>
                          </wps:wsp>
                        </a:graphicData>
                      </a:graphic>
                    </wp:anchor>
                  </w:drawing>
                </mc:Choice>
                <mc:Fallback>
                  <w:pict>
                    <v:line id="Line 16" o:spid="_x0000_s1026" o:spt="20" style="position:absolute;left:0pt;flip:x y;margin-left:-1.05pt;margin-top:8pt;height:68.5pt;width:111.1pt;z-index:251657216;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CP8wbwQEAAGsDAAAOAAAAZHJzL2Uyb0RvYy54bWytU01v2zAMvQ/Y&#10;fxB0X2xnS9YYcXpI0e2QbQHa9a7owxYmiYKkxMm/H6WkabfdivkgiCLfI/lIL2+P1pCDDFGD62gz&#10;qSmRjoPQru/oz8f7DzeUxMScYAac7OhJRnq7ev9uOfpWTmEAI2QgSOJiO/qODin5tqoiH6RlcQJe&#10;OnQqCJYlNENficBGZLemmtb1vBohCB+Ayxjx9e7spKvCr5Tk6YdSUSZiOoq1pXKGcu7yWa2WrO0D&#10;84PmlzLYG6qwTDtMeqW6Y4mRfdD/UFnNA0RQacLBVqCU5rL0gN009V/dPAzMy9ILihP9Vab4/2j5&#10;98M2EC06+pESxyyOaKOdJM08SzP62GLE2m1Dbo4f3YPfAP8ViYP1wFwvS4mPJ4+4JiOqPyDZiB4T&#10;7MZvIDCG7RMUnY4qWKKM9l8zsNye8i2nQVXIsYzodB2RPCbC8bH51NSLzzhJjr6b+WIxKzOsWJsZ&#10;M9qHmL5IsCRfOmqwm8LKDpuYcoUvITncwb02pqyBcWTs6GI2nRVABKNFduawGPrd2gRyYHmRylfa&#10;Rc/rsAB7J85JjLuokQU4S7kDcdqGZ5VwoqWay/bllXltF/TLP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Gc6zRAAAACQEAAA8AAAAAAAAAAQAgAAAAIgAAAGRycy9kb3ducmV2LnhtbFBLAQIU&#10;ABQAAAAIAIdO4kCCP8wbwQEAAGsDAAAOAAAAAAAAAAEAIAAAACABAABkcnMvZTJvRG9jLnhtbFBL&#10;BQYAAAAABgAGAFkBAABTBQ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54610</wp:posOffset>
                      </wp:positionV>
                      <wp:extent cx="1597025" cy="421005"/>
                      <wp:effectExtent l="10795" t="12700" r="11430" b="13970"/>
                      <wp:wrapNone/>
                      <wp:docPr id="2" name="Line 17"/>
                      <wp:cNvGraphicFramePr/>
                      <a:graphic xmlns:a="http://schemas.openxmlformats.org/drawingml/2006/main">
                        <a:graphicData uri="http://schemas.microsoft.com/office/word/2010/wordprocessingShape">
                          <wps:wsp>
                            <wps:cNvCnPr>
                              <a:cxnSpLocks noChangeShapeType="1"/>
                            </wps:cNvCnPr>
                            <wps:spPr bwMode="auto">
                              <a:xfrm flipH="1" flipV="1">
                                <a:off x="0" y="0"/>
                                <a:ext cx="1597025" cy="421005"/>
                              </a:xfrm>
                              <a:prstGeom prst="line">
                                <a:avLst/>
                              </a:prstGeom>
                              <a:noFill/>
                              <a:ln w="9525">
                                <a:solidFill>
                                  <a:srgbClr val="000000"/>
                                </a:solidFill>
                                <a:round/>
                              </a:ln>
                            </wps:spPr>
                            <wps:bodyPr/>
                          </wps:wsp>
                        </a:graphicData>
                      </a:graphic>
                    </wp:anchor>
                  </w:drawing>
                </mc:Choice>
                <mc:Fallback>
                  <w:pict>
                    <v:line id="Line 17" o:spid="_x0000_s1026" o:spt="20" style="position:absolute;left:0pt;flip:x y;margin-left:-5.15pt;margin-top:4.3pt;height:33.15pt;width:125.75pt;z-index:251658240;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NMQ2Fr0BAABrAwAADgAAAGRycy9lMm9Eb2MueG1srVNLjxMx&#10;DL4j8R+i3Ok8RFl21Okeulo4FKi0C/c0j5mIJI6StDP99zhpt8vCDTEHy47tz/Znz+putoYcZYga&#10;XE+bRU2JdByEdkNPvz89vPtISUzMCWbAyZ6eZKR367dvVpPvZAsjGCEDQRAXu8n3dEzJd1UV+Sgt&#10;iwvw0qFTQbAsoRmGSgQ2Ibo1VVvXH6oJgvABuIwRX+/PTrou+EpJnr4pFWUipqfYWyoyFLnPslqv&#10;WDcE5kfNL22wf+jCMu2w6BXqniVGDkH/BWU1DxBBpQUHW4FSmssyA07T1H9M8zgyL8ssSE70V5ri&#10;/4PlX4+7QLToaUuJYxZXtNVOkuYmUzP52GHExu1CHo7P7tFvgf+MxMFmZG6QpcWnk8e8JmdUr1Ky&#10;ET0W2E9fQGAMOyQoPM0qWKKM9p9zYtF+ZC2XQVbIXFZ0uq5IzolwfGyWtzd1u6SEo+9929T1spRl&#10;XUbM2T7E9EmCJVnpqcFpCio7bmPKHb6E5HAHD9qYcgbGkamnt0uEz54IRovsLEYY9hsTyJHlQyrf&#10;pe6rsAAHJ85FjLuwkQk4U7kHcdqFZ5Zwo6Wby/Xlk/ndLtkv/8j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4uAobVAAAACAEAAA8AAAAAAAAAAQAgAAAAIgAAAGRycy9kb3ducmV2LnhtbFBLAQIU&#10;ABQAAAAIAIdO4kA0xDYWvQEAAGsDAAAOAAAAAAAAAAEAIAAAACQBAABkcnMvZTJvRG9jLnhtbFBL&#10;BQYAAAAABgAGAFkBAABTBQ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9525" t="12065" r="8890" b="6985"/>
                      <wp:wrapNone/>
                      <wp:docPr id="1" name="Line 1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l7GWawBAABOAwAADgAAAGRycy9lMm9Eb2MueG1srVNNbxsh&#10;EL1Xyn9A3OO1XTlqV17n4Ci5OK2lJD9gDOwuKjAIsHf97zvgj6Ttrcoe0MLMvHnvDSzvR2vYQYWo&#10;0TV8NplyppxAqV3X8LfXx9tvnMUEToJBpxp+VJHfr26+LAdfqzn2aKQKjEBcrAff8D4lX1dVFL2y&#10;ECfolaNgi8FCom3oKhlgIHRrqvl0elcNGKQPKFSMdPpwCvJVwW9bJdLPto0qMdNw4pbKGsq6y2u1&#10;WkLdBfC9Fmca8B8sLGhHTa9QD5CA7YP+B8pqETBimyYCbYVtq4UqGkjNbPqXmpcevCpayJzorzbF&#10;z4MVPw7bwLSk2XHmwNKINtopNltkawYfa8pYu23I4sToXvwGxa/IHK57cJ0qFF+PnupmuaL6oyRv&#10;oqcGu+EZJeXAPmHxaWyDzZDkABvLOI7XcagxMUGHd18XnInLeQX1pciHmJ4UWpZ/Gm6IcAGFwyam&#10;TALqS0ru4fBRG1MmbRwbGv59MV+UgohGyxzMaTF0u7UJ7AD5rpSvKKLIx7SAeydPTYw7C84aT27t&#10;UB634WIEDa2wOV+wfCs+7kv1+zN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kdN+1QAAAAkB&#10;AAAPAAAAAAAAAAEAIAAAACIAAABkcnMvZG93bnJldi54bWxQSwECFAAUAAAACACHTuJAXl7GWawB&#10;AABOAwAADgAAAAAAAAABACAAAAAkAQAAZHJzL2Uyb0RvYy54bWxQSwUGAAAAAAYABgBZAQAAQgUA&#10;AAAA&#10;">
                      <v:fill on="f" focussize="0,0"/>
                      <v:stroke color="#000000" joinstyle="round"/>
                      <v:imagedata o:title=""/>
                      <o:lock v:ext="edit" aspectratio="f"/>
                    </v:line>
                  </w:pict>
                </mc:Fallback>
              </mc:AlternateContent>
            </w:r>
            <w:r>
              <w:rPr>
                <w:rFonts w:hint="eastAsia" w:cs="宋体" w:asciiTheme="minorEastAsia" w:hAnsiTheme="minorEastAsia"/>
                <w:sz w:val="24"/>
              </w:rPr>
              <w:t>招标类型　　　</w:t>
            </w:r>
          </w:p>
          <w:p>
            <w:pPr>
              <w:spacing w:line="300" w:lineRule="auto"/>
              <w:ind w:firstLine="998" w:firstLineChars="416"/>
              <w:rPr>
                <w:rFonts w:cs="宋体" w:asciiTheme="minorEastAsia" w:hAnsiTheme="minorEastAsia"/>
                <w:sz w:val="24"/>
              </w:rPr>
            </w:pPr>
            <w:r>
              <w:rPr>
                <w:rFonts w:hint="eastAsia" w:cs="宋体" w:asciiTheme="minorEastAsia" w:hAnsiTheme="minorEastAsia"/>
                <w:bCs/>
                <w:sz w:val="24"/>
              </w:rPr>
              <w:t>中标</w:t>
            </w:r>
            <w:r>
              <w:rPr>
                <w:rFonts w:hint="eastAsia" w:cs="宋体" w:asciiTheme="minorEastAsia" w:hAnsiTheme="minorEastAsia"/>
                <w:sz w:val="24"/>
              </w:rPr>
              <w:t xml:space="preserve">　　　 </w:t>
            </w:r>
          </w:p>
          <w:p>
            <w:pPr>
              <w:spacing w:line="300" w:lineRule="auto"/>
              <w:ind w:firstLine="1504" w:firstLineChars="627"/>
              <w:rPr>
                <w:rFonts w:cs="宋体" w:asciiTheme="minorEastAsia" w:hAnsiTheme="minorEastAsia"/>
                <w:bCs/>
                <w:sz w:val="24"/>
              </w:rPr>
            </w:pPr>
            <w:r>
              <w:rPr>
                <w:rFonts w:hint="eastAsia" w:cs="宋体" w:asciiTheme="minorEastAsia" w:hAnsiTheme="minorEastAsia"/>
                <w:bCs/>
                <w:sz w:val="24"/>
              </w:rPr>
              <w:t>费率</w:t>
            </w:r>
          </w:p>
          <w:p>
            <w:pPr>
              <w:spacing w:line="300" w:lineRule="auto"/>
              <w:rPr>
                <w:rFonts w:cs="宋体" w:asciiTheme="minorEastAsia" w:hAnsiTheme="minorEastAsia"/>
                <w:sz w:val="24"/>
              </w:rPr>
            </w:pPr>
            <w:r>
              <w:rPr>
                <w:rFonts w:hint="eastAsia" w:cs="宋体" w:asciiTheme="minorEastAsia" w:hAnsiTheme="minorEastAsia"/>
                <w:sz w:val="24"/>
              </w:rPr>
              <w:t>金额（万元）</w:t>
            </w:r>
          </w:p>
        </w:tc>
        <w:tc>
          <w:tcPr>
            <w:tcW w:w="2028"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货物招标</w:t>
            </w:r>
          </w:p>
        </w:tc>
        <w:tc>
          <w:tcPr>
            <w:tcW w:w="1842"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服务招标</w:t>
            </w:r>
          </w:p>
        </w:tc>
        <w:tc>
          <w:tcPr>
            <w:tcW w:w="1985"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100以下</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1.5%</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1.5%</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100-500</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1.1%</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0.8%</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500-1000</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0.8%</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0.45%</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0.55％</w:t>
            </w:r>
          </w:p>
        </w:tc>
      </w:tr>
    </w:tbl>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二、响应文件的编制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 响应文件编制基本要求</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5.1响应文件以及与集中采购机构和采购人就有关磋商的所有来往函电均应使用简体中文。</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5.4如因供应商只填写和提供了本文件要求的部分内容和附件，磋商小组有权拒绝其补充和磋商。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5.5响应文件的组成</w:t>
      </w:r>
    </w:p>
    <w:p>
      <w:pPr>
        <w:spacing w:line="440" w:lineRule="exact"/>
        <w:ind w:left="315" w:leftChars="150"/>
        <w:rPr>
          <w:rFonts w:cs="Times New Roman" w:asciiTheme="minorEastAsia" w:hAnsiTheme="minorEastAsia"/>
          <w:bCs/>
          <w:sz w:val="24"/>
          <w:szCs w:val="24"/>
        </w:rPr>
      </w:pPr>
      <w:r>
        <w:rPr>
          <w:rFonts w:cs="Times New Roman" w:asciiTheme="minorEastAsia" w:hAnsiTheme="minorEastAsia"/>
          <w:bCs/>
          <w:sz w:val="24"/>
          <w:szCs w:val="24"/>
        </w:rPr>
        <w:t>不限于以下内容,应该有的必须提供,如未提供,磋商小组有权拒绝其响应文件：</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1）磋商书 (附件1) ；</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2）报价组成情况表(附件2) ；</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3）货物（服务）清单(附件3)；</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4）资格性符合性检查对照表(附件4)；</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5）技术响应、偏离情况说明表(附件5)；</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6）合同草案条款响应、偏离情况说明表（附件6）；</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7）法人（负责人）代表授权书（附件7）；</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8）法人或者其他组织的营业执照等证明文件，自然人的身份证明(附件8)；</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9）财务状况报告，依法缴纳税收和社会保障资金的相关材料(附件9)；</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10）具备履行合同所必需的设备和专业技术能力的证明材料(附件10)；</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11）参加政府采购活动前3年内在经营活动中没有重大违法记录的书面声明(附件11)；</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13）供应商应提供无行贿犯罪记录查询证明（可在中国裁判文书网查询并截图）（附件13）。</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14）《中小企业声明函》、《残疾人福利性单位声明函》、属于监狱企业的证明文件等（如果有的话）(附件14-1)。</w:t>
      </w:r>
    </w:p>
    <w:p>
      <w:pPr>
        <w:spacing w:line="440" w:lineRule="exact"/>
        <w:ind w:left="273" w:leftChars="13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6. 计量单位</w:t>
      </w:r>
      <w:r>
        <w:rPr>
          <w:rFonts w:hint="eastAsia" w:cs="Times New Roman" w:asciiTheme="minorEastAsia" w:hAnsiTheme="minorEastAsia"/>
          <w:bCs/>
          <w:sz w:val="24"/>
          <w:szCs w:val="24"/>
        </w:rPr>
        <w:t>：</w:t>
      </w:r>
      <w:r>
        <w:rPr>
          <w:rFonts w:cs="Times New Roman" w:asciiTheme="minorEastAsia" w:hAnsiTheme="minorEastAsia"/>
          <w:bCs/>
          <w:sz w:val="24"/>
          <w:szCs w:val="24"/>
        </w:rPr>
        <w:t>除技术要求中另有规定外，本文件所使用的计量单位均应采用国家法定计量单位。</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三、响应文件有效期</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7. 本项目磋商内容自磋商之日算</w:t>
      </w:r>
      <w:r>
        <w:rPr>
          <w:rFonts w:asciiTheme="minorEastAsia" w:hAnsiTheme="minorEastAsia"/>
          <w:bCs/>
          <w:color w:val="000000" w:themeColor="text1"/>
          <w:sz w:val="24"/>
          <w14:textFill>
            <w14:solidFill>
              <w14:schemeClr w14:val="tx1"/>
            </w14:solidFill>
          </w14:textFill>
        </w:rPr>
        <w:t>起</w:t>
      </w:r>
      <w:r>
        <w:rPr>
          <w:rFonts w:hint="eastAsia" w:asciiTheme="minorEastAsia" w:hAnsiTheme="minorEastAsia"/>
          <w:bCs/>
          <w:color w:val="FF0000"/>
          <w:sz w:val="24"/>
        </w:rPr>
        <w:t>（</w:t>
      </w:r>
      <w:r>
        <w:rPr>
          <w:rFonts w:hint="eastAsia" w:asciiTheme="minorEastAsia" w:hAnsiTheme="minorEastAsia"/>
          <w:bCs/>
          <w:color w:val="FF0000"/>
          <w:sz w:val="24"/>
          <w:u w:val="single"/>
        </w:rPr>
        <w:t>90</w:t>
      </w:r>
      <w:r>
        <w:rPr>
          <w:rFonts w:hint="eastAsia" w:asciiTheme="minorEastAsia" w:hAnsiTheme="minorEastAsia"/>
          <w:bCs/>
          <w:color w:val="FF0000"/>
          <w:sz w:val="24"/>
        </w:rPr>
        <w:t>）</w:t>
      </w:r>
      <w:r>
        <w:rPr>
          <w:rFonts w:asciiTheme="minorEastAsia" w:hAnsiTheme="minorEastAsia"/>
          <w:bCs/>
          <w:color w:val="000000" w:themeColor="text1"/>
          <w:sz w:val="24"/>
          <w14:textFill>
            <w14:solidFill>
              <w14:schemeClr w14:val="tx1"/>
            </w14:solidFill>
          </w14:textFill>
        </w:rPr>
        <w:t>日历日</w:t>
      </w:r>
      <w:r>
        <w:rPr>
          <w:rFonts w:hint="eastAsia" w:asciiTheme="minorEastAsia" w:hAnsiTheme="minorEastAsia"/>
          <w:bCs/>
          <w:color w:val="000000" w:themeColor="text1"/>
          <w:sz w:val="24"/>
          <w14:textFill>
            <w14:solidFill>
              <w14:schemeClr w14:val="tx1"/>
            </w14:solidFill>
          </w14:textFill>
        </w:rPr>
        <w:t>内</w:t>
      </w:r>
      <w:r>
        <w:rPr>
          <w:rFonts w:cs="Times New Roman" w:asciiTheme="minorEastAsia" w:hAnsiTheme="minorEastAsia"/>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8. 在特殊情况下，在原磋商有效期满之前，</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可向供应商提出延长磋商有效期的要求。这种要求与答复均应采用书面形式。供应商可以拒绝</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的要求，但其响应文件在原有效期期满后将不再有效。同意延长磋商有效期的供应商不允许修改其响应文件。</w:t>
      </w:r>
    </w:p>
    <w:p>
      <w:pPr>
        <w:spacing w:line="440" w:lineRule="exact"/>
        <w:outlineLvl w:val="9"/>
        <w:rPr>
          <w:rFonts w:cs="Times New Roman" w:asciiTheme="minorEastAsia" w:hAnsiTheme="minorEastAsia"/>
          <w:b/>
          <w:sz w:val="24"/>
          <w:szCs w:val="24"/>
        </w:rPr>
      </w:pPr>
    </w:p>
    <w:p>
      <w:pPr>
        <w:spacing w:line="440" w:lineRule="exact"/>
        <w:outlineLvl w:val="0"/>
        <w:rPr>
          <w:rFonts w:cs="Times New Roman" w:asciiTheme="minorEastAsia" w:hAnsiTheme="minorEastAsia"/>
          <w:sz w:val="24"/>
          <w:szCs w:val="24"/>
        </w:rPr>
      </w:pPr>
      <w:bookmarkStart w:id="10" w:name="_Toc24488"/>
      <w:r>
        <w:rPr>
          <w:rFonts w:cs="Times New Roman" w:asciiTheme="minorEastAsia" w:hAnsiTheme="minorEastAsia"/>
          <w:sz w:val="24"/>
          <w:szCs w:val="24"/>
        </w:rPr>
        <w:t>四、报价要求</w:t>
      </w:r>
      <w:bookmarkEnd w:id="10"/>
    </w:p>
    <w:p>
      <w:pPr>
        <w:spacing w:line="440" w:lineRule="exact"/>
        <w:ind w:left="360" w:hanging="360" w:hangingChars="150"/>
        <w:rPr>
          <w:rFonts w:cs="Times New Roman" w:asciiTheme="minorEastAsia" w:hAnsiTheme="minorEastAsia"/>
          <w:sz w:val="24"/>
          <w:szCs w:val="24"/>
        </w:rPr>
      </w:pPr>
      <w:r>
        <w:rPr>
          <w:rFonts w:cs="Times New Roman" w:asciiTheme="minorEastAsia" w:hAnsiTheme="minorEastAsia"/>
          <w:sz w:val="24"/>
          <w:szCs w:val="24"/>
        </w:rPr>
        <w:t>9. 报价以人民币报价。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cs="Times New Roman" w:asciiTheme="minorEastAsia" w:hAnsiTheme="minorEastAsia"/>
          <w:sz w:val="24"/>
          <w:szCs w:val="24"/>
        </w:rPr>
      </w:pPr>
      <w:r>
        <w:rPr>
          <w:rFonts w:cs="Times New Roman" w:asciiTheme="minorEastAsia" w:hAnsiTheme="minorEastAsia"/>
          <w:bCs/>
          <w:sz w:val="24"/>
          <w:szCs w:val="24"/>
        </w:rPr>
        <w:t>11. 成交供应商负</w:t>
      </w:r>
      <w:r>
        <w:rPr>
          <w:rFonts w:cs="Times New Roman" w:asciiTheme="minorEastAsia" w:hAnsiTheme="minorEastAsia"/>
          <w:sz w:val="24"/>
          <w:szCs w:val="24"/>
        </w:rPr>
        <w:t>责本项目所需的售后服务等全部工作，文件另有规定的除外。</w:t>
      </w:r>
    </w:p>
    <w:p>
      <w:pPr>
        <w:spacing w:line="440" w:lineRule="exact"/>
        <w:ind w:left="420" w:hanging="420"/>
        <w:rPr>
          <w:rFonts w:cs="Times New Roman" w:asciiTheme="minorEastAsia" w:hAnsiTheme="minorEastAsia"/>
          <w:b/>
          <w:bCs/>
          <w:sz w:val="24"/>
          <w:szCs w:val="24"/>
        </w:rPr>
      </w:pP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五、响应文件的份数、封装和递交</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12. 响应文件的份数和封装</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12.1响应文</w:t>
      </w:r>
      <w:r>
        <w:rPr>
          <w:rFonts w:cs="Times New Roman" w:asciiTheme="minorEastAsia" w:hAnsiTheme="minorEastAsia"/>
          <w:sz w:val="24"/>
          <w:szCs w:val="24"/>
        </w:rPr>
        <w:t>件一式</w:t>
      </w:r>
      <w:r>
        <w:rPr>
          <w:rFonts w:hint="eastAsia" w:cs="Times New Roman" w:asciiTheme="minorEastAsia" w:hAnsiTheme="minorEastAsia"/>
          <w:sz w:val="24"/>
          <w:szCs w:val="24"/>
        </w:rPr>
        <w:t>三</w:t>
      </w:r>
      <w:r>
        <w:rPr>
          <w:rFonts w:cs="Times New Roman" w:asciiTheme="minorEastAsia" w:hAnsiTheme="minorEastAsia"/>
          <w:sz w:val="24"/>
          <w:szCs w:val="24"/>
        </w:rPr>
        <w:t>份，其中正本一份，副本</w:t>
      </w:r>
      <w:r>
        <w:rPr>
          <w:rFonts w:hint="eastAsia" w:cs="Times New Roman" w:asciiTheme="minorEastAsia" w:hAnsiTheme="minorEastAsia"/>
          <w:bCs/>
          <w:sz w:val="24"/>
          <w:szCs w:val="24"/>
        </w:rPr>
        <w:t>二</w:t>
      </w:r>
      <w:r>
        <w:rPr>
          <w:rFonts w:cs="Times New Roman" w:asciiTheme="minorEastAsia" w:hAnsiTheme="minorEastAsia"/>
          <w:bCs/>
          <w:sz w:val="24"/>
          <w:szCs w:val="24"/>
        </w:rPr>
        <w:t>份。</w:t>
      </w:r>
      <w:r>
        <w:rPr>
          <w:rFonts w:hint="eastAsia" w:asciiTheme="minorEastAsia" w:hAnsiTheme="minorEastAsia"/>
          <w:bCs/>
          <w:color w:val="000000" w:themeColor="text1"/>
          <w:sz w:val="24"/>
          <w14:textFill>
            <w14:solidFill>
              <w14:schemeClr w14:val="tx1"/>
            </w14:solidFill>
          </w14:textFill>
        </w:rPr>
        <w:t>正本封面应加盖供应商公章。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12.2响应文件的信封上应写明:项目编号、项目名称、磋商内容、供应商名称。</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 响应文件的递交</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13.1所有响应文件应于第一章“竞争性磋商邀请函”中规定的时间前递交到</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 迟交的响应文件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14.1</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将拒绝或原封退回在其规定的递交响应文件截止时间之后递交的任何响应文件。</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六、磋商小组的组成</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15.磋商小组成员由</w:t>
      </w:r>
      <w:r>
        <w:rPr>
          <w:rFonts w:cs="Times New Roman" w:asciiTheme="minorEastAsia" w:hAnsiTheme="minorEastAsia"/>
          <w:bCs/>
          <w:color w:val="FF0000"/>
          <w:sz w:val="24"/>
          <w:szCs w:val="24"/>
        </w:rPr>
        <w:t>采购人代表一名和外聘专家两名及以上（技术、经济、法律等方面）组成</w:t>
      </w:r>
      <w:r>
        <w:rPr>
          <w:rFonts w:cs="Times New Roman" w:asciiTheme="minorEastAsia" w:hAnsiTheme="minorEastAsia"/>
          <w:bCs/>
          <w:sz w:val="24"/>
          <w:szCs w:val="24"/>
        </w:rPr>
        <w:t>，外聘专家从</w:t>
      </w:r>
      <w:r>
        <w:rPr>
          <w:rFonts w:hint="eastAsia" w:cs="Times New Roman" w:asciiTheme="minorEastAsia" w:hAnsiTheme="minorEastAsia"/>
          <w:bCs/>
          <w:sz w:val="24"/>
          <w:szCs w:val="24"/>
        </w:rPr>
        <w:t>阳新县</w:t>
      </w:r>
      <w:r>
        <w:rPr>
          <w:rFonts w:cs="Times New Roman" w:asciiTheme="minorEastAsia" w:hAnsiTheme="minorEastAsia"/>
          <w:bCs/>
          <w:sz w:val="24"/>
          <w:szCs w:val="24"/>
        </w:rPr>
        <w:t>政府采购专家库中随机抽取。</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七、磋商的步骤</w:t>
      </w:r>
    </w:p>
    <w:p>
      <w:pPr>
        <w:spacing w:line="440" w:lineRule="exact"/>
        <w:ind w:left="360" w:hanging="360" w:hangingChars="150"/>
        <w:rPr>
          <w:rFonts w:hint="eastAsia" w:cs="Times New Roman" w:asciiTheme="minorEastAsia" w:hAnsiTheme="minorEastAsia" w:eastAsiaTheme="minorEastAsia"/>
          <w:bCs/>
          <w:sz w:val="24"/>
          <w:szCs w:val="24"/>
          <w:lang w:eastAsia="zh-CN"/>
        </w:rPr>
      </w:pPr>
      <w:r>
        <w:rPr>
          <w:rFonts w:cs="Times New Roman" w:asciiTheme="minorEastAsia" w:hAnsiTheme="minorEastAsia"/>
          <w:bCs/>
          <w:sz w:val="24"/>
          <w:szCs w:val="24"/>
        </w:rPr>
        <w:t xml:space="preserve">16. </w:t>
      </w:r>
      <w:r>
        <w:rPr>
          <w:rFonts w:cs="Times New Roman" w:asciiTheme="minorEastAsia" w:hAnsiTheme="minorEastAsia"/>
          <w:bCs/>
          <w:color w:val="FF0000"/>
          <w:sz w:val="24"/>
          <w:szCs w:val="24"/>
        </w:rPr>
        <w:t>供应商授权代表或其项目相关的商务技术人员</w:t>
      </w:r>
      <w:r>
        <w:rPr>
          <w:rFonts w:cs="Times New Roman" w:asciiTheme="minorEastAsia" w:hAnsiTheme="minorEastAsia"/>
          <w:bCs/>
          <w:sz w:val="24"/>
          <w:szCs w:val="24"/>
        </w:rPr>
        <w:t>按要求参加本项目磋商过</w:t>
      </w:r>
      <w:r>
        <w:rPr>
          <w:rFonts w:hint="eastAsia" w:cs="Times New Roman" w:asciiTheme="minorEastAsia" w:hAnsiTheme="minorEastAsia"/>
          <w:bCs/>
          <w:sz w:val="24"/>
          <w:szCs w:val="24"/>
          <w:lang w:eastAsia="zh-CN"/>
        </w:rPr>
        <w:t>程。</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 资格性</w:t>
      </w:r>
      <w:r>
        <w:rPr>
          <w:rFonts w:hint="eastAsia" w:cs="Times New Roman" w:asciiTheme="minorEastAsia" w:hAnsiTheme="minorEastAsia"/>
          <w:bCs/>
          <w:sz w:val="24"/>
          <w:szCs w:val="24"/>
          <w:lang w:eastAsia="zh-CN"/>
        </w:rPr>
        <w:t>符合性</w:t>
      </w:r>
      <w:r>
        <w:rPr>
          <w:rFonts w:cs="Times New Roman" w:asciiTheme="minorEastAsia" w:hAnsiTheme="minorEastAsia"/>
          <w:bCs/>
          <w:sz w:val="24"/>
          <w:szCs w:val="24"/>
        </w:rPr>
        <w:t>审查</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17.1磋商小组验证各供应商代表或委托授权人的身份。供应商代表或委托授权人身份与响应文件不符的、响应文件未按要求加盖印章和签字的，磋商小组</w:t>
      </w:r>
      <w:r>
        <w:rPr>
          <w:rFonts w:hint="eastAsia" w:cs="Times New Roman" w:asciiTheme="minorEastAsia" w:hAnsiTheme="minorEastAsia"/>
          <w:bCs/>
          <w:sz w:val="24"/>
          <w:szCs w:val="24"/>
        </w:rPr>
        <w:t>将</w:t>
      </w:r>
      <w:r>
        <w:rPr>
          <w:rFonts w:cs="Times New Roman" w:asciiTheme="minorEastAsia" w:hAnsiTheme="minorEastAsia"/>
          <w:bCs/>
          <w:sz w:val="24"/>
          <w:szCs w:val="24"/>
        </w:rPr>
        <w:t>拒绝该供应商参加磋商。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w:t>
      </w:r>
      <w:r>
        <w:rPr>
          <w:rFonts w:hint="eastAsia" w:cs="Times New Roman" w:asciiTheme="minorEastAsia" w:hAnsiTheme="minorEastAsia"/>
          <w:bCs/>
          <w:sz w:val="24"/>
          <w:szCs w:val="24"/>
          <w:lang w:eastAsia="zh-CN"/>
        </w:rPr>
        <w:t>第四</w:t>
      </w:r>
      <w:r>
        <w:rPr>
          <w:rFonts w:cs="Times New Roman" w:asciiTheme="minorEastAsia" w:hAnsiTheme="minorEastAsia"/>
          <w:bCs/>
          <w:sz w:val="24"/>
          <w:szCs w:val="24"/>
        </w:rPr>
        <w:t>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 第一轮磋商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18.1磋商小组将按</w:t>
      </w:r>
      <w:r>
        <w:rPr>
          <w:rFonts w:cs="Times New Roman" w:asciiTheme="minorEastAsia" w:hAnsiTheme="minorEastAsia"/>
          <w:bCs/>
          <w:color w:val="FF0000"/>
          <w:sz w:val="24"/>
          <w:szCs w:val="24"/>
        </w:rPr>
        <w:t>照</w:t>
      </w:r>
      <w:r>
        <w:rPr>
          <w:rFonts w:hint="eastAsia" w:cs="Times New Roman" w:asciiTheme="minorEastAsia" w:hAnsiTheme="minorEastAsia"/>
          <w:bCs/>
          <w:color w:val="FF0000"/>
          <w:sz w:val="24"/>
          <w:szCs w:val="24"/>
        </w:rPr>
        <w:t>签到的顺序</w:t>
      </w:r>
      <w:r>
        <w:rPr>
          <w:rFonts w:cs="Times New Roman" w:asciiTheme="minorEastAsia" w:hAnsiTheme="minorEastAsia"/>
          <w:bCs/>
          <w:sz w:val="24"/>
          <w:szCs w:val="24"/>
        </w:rPr>
        <w:t>决定供应商的磋商顺序，并与单一供应商分别进行磋商。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18.3 响应文件的澄清和说明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3）供应商可以对参加竞争性磋商项目的采购需求提出优化建议，并以书面提交磋商小组。</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18.4磋商小组按磋商文件设定的方法和标准确定供应商符合磋商文件要求的，该供应商即为合格的供应商。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18.6合格的供应商不足三家的，磋商小组、采购人在调整采购需求中的技术、服务要求以及合同草案条款后进行下一轮磋商。否则，本次磋商终止。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19.磋商文件修正</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19.2磋商小组将磋商文件的修改结果以书面形式通知参加磋商的供应商。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19.4对无法详细描述需求，需要供应商提供设计或者解决方案的项目，磋商小组可以根据采购人对需求确认情况，进行多轮磋商，直至采购人代表最终确认</w:t>
      </w:r>
      <w:r>
        <w:rPr>
          <w:rFonts w:hint="eastAsia" w:cs="Times New Roman" w:asciiTheme="minorEastAsia" w:hAnsiTheme="minorEastAsia"/>
          <w:bCs/>
          <w:sz w:val="24"/>
          <w:szCs w:val="24"/>
        </w:rPr>
        <w:t>采购</w:t>
      </w:r>
      <w:r>
        <w:rPr>
          <w:rFonts w:cs="Times New Roman" w:asciiTheme="minorEastAsia" w:hAnsiTheme="minorEastAsia"/>
          <w:bCs/>
          <w:sz w:val="24"/>
          <w:szCs w:val="24"/>
        </w:rPr>
        <w:t>需求为止。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 第二轮磋商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20.1磋商小组就修正后的磋商文件与供应商分别进行磋商。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 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21.3供应商的报价均超过了政府采购预算或报价未超过采购预算的供应商不足三家的，磋商活动终止。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21.4最后报价文件应密封，并在规定的同一时间内提交。最后报价是供应商响应文件的有效组成部分。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21.5在提交最后报价之前，供应商可以根据磋商情况退出磋商。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 综合评议</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22.1 磋商小组将按照磋商文件确定的评审办法对各供应商的响应文件进行商务服务评议和价格评议。</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22.2评审采用综合评分法，具体见“第四章评审办法及评审标准”。</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23.非专门面向中小企业、监狱企业或残疾人福利性单位采购项目价格评议</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4.</w:t>
      </w:r>
      <w:r>
        <w:rPr>
          <w:rFonts w:cs="Times New Roman" w:asciiTheme="minorEastAsia" w:hAnsiTheme="minorEastAsia"/>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4.1</w:t>
      </w:r>
      <w:r>
        <w:rPr>
          <w:rFonts w:cs="Times New Roman" w:asciiTheme="minorEastAsia" w:hAnsiTheme="minorEastAsia"/>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5.</w:t>
      </w:r>
      <w:r>
        <w:rPr>
          <w:rFonts w:cs="Times New Roman" w:asciiTheme="minorEastAsia" w:hAnsiTheme="minorEastAsia"/>
          <w:bCs/>
          <w:sz w:val="24"/>
          <w:szCs w:val="24"/>
        </w:rPr>
        <w:t>磋商小组决定响应文件的响应性只根据响应文件本身的真实无误的内容，而不依据外部的证据，但响应文件有不真实不正确的内容时除外。</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八、确定成交供应商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6</w:t>
      </w:r>
      <w:r>
        <w:rPr>
          <w:rFonts w:cs="Times New Roman" w:asciiTheme="minorEastAsia" w:hAnsiTheme="minorEastAsia"/>
          <w:bCs/>
          <w:sz w:val="24"/>
          <w:szCs w:val="24"/>
        </w:rPr>
        <w:t>.磋商小组根据综合评分情况，按照评审得分由高到低顺序推荐3名以上成交候选供应商，并编写评审报告。评审得分相同的，按照最</w:t>
      </w:r>
      <w:r>
        <w:rPr>
          <w:rFonts w:hint="eastAsia" w:cs="Times New Roman" w:asciiTheme="minorEastAsia" w:hAnsiTheme="minorEastAsia"/>
          <w:bCs/>
          <w:sz w:val="24"/>
          <w:szCs w:val="24"/>
        </w:rPr>
        <w:t>终</w:t>
      </w:r>
      <w:r>
        <w:rPr>
          <w:rFonts w:cs="Times New Roman" w:asciiTheme="minorEastAsia" w:hAnsiTheme="minorEastAsia"/>
          <w:bCs/>
          <w:sz w:val="24"/>
          <w:szCs w:val="24"/>
        </w:rPr>
        <w:t>报价由低到高的顺序推荐。评审得分且最后报价相同的，按照技术指标优劣顺序推荐。</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7</w:t>
      </w:r>
      <w:r>
        <w:rPr>
          <w:rFonts w:cs="Times New Roman" w:asciiTheme="minorEastAsia" w:hAnsiTheme="minorEastAsia"/>
          <w:bCs/>
          <w:sz w:val="24"/>
          <w:szCs w:val="24"/>
        </w:rPr>
        <w:t>.采购人从评审报告提出的成交候选供应商中，按照排序由高到低的原则确定成交供应商。</w:t>
      </w:r>
    </w:p>
    <w:p>
      <w:pPr>
        <w:spacing w:line="440" w:lineRule="exact"/>
        <w:ind w:left="360" w:hanging="360" w:hangingChars="150"/>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九、成交公告和质疑</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8</w:t>
      </w:r>
      <w:r>
        <w:rPr>
          <w:rFonts w:cs="Times New Roman" w:asciiTheme="minorEastAsia" w:hAnsiTheme="minorEastAsia"/>
          <w:bCs/>
          <w:sz w:val="24"/>
          <w:szCs w:val="24"/>
        </w:rPr>
        <w:t>.</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9</w:t>
      </w:r>
      <w:r>
        <w:rPr>
          <w:rFonts w:cs="Times New Roman" w:asciiTheme="minorEastAsia" w:hAnsiTheme="minorEastAsia"/>
          <w:bCs/>
          <w:sz w:val="24"/>
          <w:szCs w:val="24"/>
        </w:rPr>
        <w:t>.相关供应商对成交结果、磋商过程有询问或质疑的，可在公告期届满之日起七个工作日内，依据政府采购相关规定，</w:t>
      </w:r>
      <w:r>
        <w:rPr>
          <w:rFonts w:cs="Times New Roman" w:asciiTheme="minorEastAsia" w:hAnsiTheme="minorEastAsia"/>
          <w:bCs/>
          <w:color w:val="FF0000"/>
          <w:sz w:val="24"/>
          <w:szCs w:val="24"/>
        </w:rPr>
        <w:t>向</w:t>
      </w:r>
      <w:r>
        <w:rPr>
          <w:rFonts w:hint="eastAsia" w:cs="Times New Roman" w:asciiTheme="minorEastAsia" w:hAnsiTheme="minorEastAsia"/>
          <w:bCs/>
          <w:color w:val="FF0000"/>
          <w:sz w:val="24"/>
          <w:szCs w:val="24"/>
        </w:rPr>
        <w:t>采购人或采购代理机构</w:t>
      </w:r>
      <w:r>
        <w:rPr>
          <w:rFonts w:cs="Times New Roman" w:asciiTheme="minorEastAsia" w:hAnsiTheme="minorEastAsia"/>
          <w:bCs/>
          <w:sz w:val="24"/>
          <w:szCs w:val="24"/>
        </w:rPr>
        <w:t>提出询问或质疑，</w:t>
      </w:r>
      <w:r>
        <w:rPr>
          <w:rFonts w:hint="eastAsia" w:cs="Times New Roman" w:asciiTheme="minorEastAsia" w:hAnsiTheme="minorEastAsia"/>
          <w:bCs/>
          <w:color w:val="FF0000"/>
          <w:sz w:val="24"/>
          <w:szCs w:val="24"/>
        </w:rPr>
        <w:t>采购人或采购代理机构</w:t>
      </w:r>
      <w:r>
        <w:rPr>
          <w:rFonts w:cs="Times New Roman" w:asciiTheme="minorEastAsia" w:hAnsiTheme="minorEastAsia"/>
          <w:bCs/>
          <w:sz w:val="24"/>
          <w:szCs w:val="24"/>
        </w:rPr>
        <w:t>将按政府采购询问或质疑程序处理。质疑书应当包括下列主要内容：</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29.1</w:t>
      </w:r>
      <w:r>
        <w:rPr>
          <w:rFonts w:cs="Times New Roman" w:asciiTheme="minorEastAsia" w:hAnsiTheme="minorEastAsia"/>
          <w:sz w:val="24"/>
          <w:szCs w:val="24"/>
        </w:rPr>
        <w:t>质疑人的名称、地址、电话及联系人（法人或负责人授权代表）等；</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2质疑人法人（负责人）签章和单位公章；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3具体的质疑事项及事实依据；</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4明确的请求和必要的证明材料；</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5以联合体形式参与磋商的，则必须联合体各方共同签署、盖章；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6提起质疑的日期。</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十、签订合同</w:t>
      </w:r>
    </w:p>
    <w:p>
      <w:pPr>
        <w:adjustRightInd w:val="0"/>
        <w:snapToGrid w:val="0"/>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30</w:t>
      </w:r>
      <w:r>
        <w:rPr>
          <w:rFonts w:cs="Times New Roman" w:asciiTheme="minorEastAsia" w:hAnsiTheme="minorEastAsia"/>
          <w:bCs/>
          <w:sz w:val="24"/>
          <w:szCs w:val="24"/>
        </w:rPr>
        <w:t>.成交供应商在收到成交通知书后，三十日内与采购人签订供货（服务）合同。</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rPr>
      </w:pPr>
      <w:r>
        <w:rPr>
          <w:rFonts w:cs="Times New Roman" w:asciiTheme="minorEastAsia" w:hAnsiTheme="minorEastAsia"/>
          <w:sz w:val="24"/>
          <w:szCs w:val="24"/>
        </w:rPr>
        <w:t>十一、付款方式</w:t>
      </w:r>
    </w:p>
    <w:p>
      <w:pPr>
        <w:adjustRightInd w:val="0"/>
        <w:snapToGrid w:val="0"/>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31</w:t>
      </w:r>
      <w:r>
        <w:rPr>
          <w:rFonts w:cs="Times New Roman" w:asciiTheme="minorEastAsia" w:hAnsiTheme="minorEastAsia"/>
          <w:bCs/>
          <w:sz w:val="24"/>
          <w:szCs w:val="24"/>
        </w:rPr>
        <w:t>.货物（服务）交付验收合格后，</w:t>
      </w:r>
      <w:r>
        <w:rPr>
          <w:rFonts w:cs="Times New Roman" w:asciiTheme="minorEastAsia" w:hAnsiTheme="minorEastAsia"/>
          <w:bCs/>
          <w:color w:val="FF0000"/>
          <w:sz w:val="24"/>
          <w:szCs w:val="24"/>
        </w:rPr>
        <w:t>采购人办理相应金额的支付手续。</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十二、适用法律</w:t>
      </w:r>
    </w:p>
    <w:p>
      <w:pPr>
        <w:adjustRightInd w:val="0"/>
        <w:snapToGrid w:val="0"/>
        <w:spacing w:line="440" w:lineRule="exact"/>
        <w:ind w:left="360" w:hanging="360" w:hangingChars="150"/>
        <w:rPr>
          <w:rFonts w:cs="Times New Roman" w:asciiTheme="minorEastAsia" w:hAnsiTheme="minorEastAsia"/>
          <w:sz w:val="24"/>
          <w:szCs w:val="24"/>
        </w:rPr>
      </w:pPr>
      <w:r>
        <w:rPr>
          <w:rFonts w:hint="eastAsia" w:cs="Times New Roman" w:asciiTheme="minorEastAsia" w:hAnsiTheme="minorEastAsia"/>
          <w:bCs/>
          <w:sz w:val="24"/>
          <w:szCs w:val="24"/>
        </w:rPr>
        <w:t>32</w:t>
      </w:r>
      <w:r>
        <w:rPr>
          <w:rFonts w:cs="Times New Roman" w:asciiTheme="minorEastAsia" w:hAnsiTheme="minorEastAsia"/>
          <w:bCs/>
          <w:sz w:val="24"/>
          <w:szCs w:val="24"/>
        </w:rPr>
        <w:t>.采购当事人的一切活动均适用于《中华人民共和国政府采购法》、《中华人民共和国政府采购法实施条例》、《政府采购非招标采购方式管理办法》</w:t>
      </w:r>
      <w:r>
        <w:rPr>
          <w:rFonts w:hint="eastAsia" w:cs="Times New Roman" w:asciiTheme="minorEastAsia" w:hAnsiTheme="minorEastAsia"/>
          <w:bCs/>
          <w:sz w:val="24"/>
          <w:szCs w:val="24"/>
        </w:rPr>
        <w:t>、《政府采购竞争性磋商采购方式管理暂行办法》</w:t>
      </w:r>
      <w:r>
        <w:rPr>
          <w:rFonts w:cs="Times New Roman" w:asciiTheme="minorEastAsia" w:hAnsiTheme="minorEastAsia"/>
          <w:bCs/>
          <w:sz w:val="24"/>
          <w:szCs w:val="24"/>
        </w:rPr>
        <w:t>及相关法规。</w:t>
      </w:r>
    </w:p>
    <w:p>
      <w:pPr>
        <w:spacing w:line="500" w:lineRule="exact"/>
        <w:jc w:val="center"/>
        <w:rPr>
          <w:rFonts w:cs="Times New Roman" w:asciiTheme="minorEastAsia" w:hAnsiTheme="minorEastAsia"/>
          <w:b/>
          <w:sz w:val="24"/>
          <w:szCs w:val="24"/>
          <w:lang w:bidi="ar-EG"/>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center"/>
        <w:outlineLvl w:val="0"/>
        <w:rPr>
          <w:rFonts w:cs="Times New Roman" w:asciiTheme="minorEastAsia" w:hAnsiTheme="minorEastAsia"/>
          <w:b/>
          <w:sz w:val="36"/>
          <w:szCs w:val="36"/>
          <w:lang w:val="hr-HR" w:bidi="ar-EG"/>
        </w:rPr>
      </w:pPr>
      <w:bookmarkStart w:id="11" w:name="_Toc2066"/>
      <w:r>
        <w:rPr>
          <w:rFonts w:cs="Times New Roman" w:asciiTheme="minorEastAsia" w:hAnsiTheme="minorEastAsia"/>
          <w:b/>
          <w:sz w:val="36"/>
          <w:szCs w:val="36"/>
          <w:lang w:val="hr-HR" w:bidi="ar-EG"/>
        </w:rPr>
        <w:t>第三章  采购</w:t>
      </w:r>
      <w:r>
        <w:rPr>
          <w:rFonts w:hint="eastAsia" w:cs="Times New Roman" w:asciiTheme="minorEastAsia" w:hAnsiTheme="minorEastAsia"/>
          <w:b/>
          <w:sz w:val="36"/>
          <w:szCs w:val="36"/>
        </w:rPr>
        <w:t>需</w:t>
      </w:r>
      <w:r>
        <w:rPr>
          <w:rFonts w:cs="Times New Roman" w:asciiTheme="minorEastAsia" w:hAnsiTheme="minorEastAsia"/>
          <w:b/>
          <w:sz w:val="36"/>
          <w:szCs w:val="36"/>
        </w:rPr>
        <w:t>求</w:t>
      </w:r>
      <w:bookmarkEnd w:id="11"/>
    </w:p>
    <w:p>
      <w:pPr>
        <w:spacing w:line="500" w:lineRule="exact"/>
        <w:jc w:val="both"/>
        <w:outlineLvl w:val="0"/>
        <w:rPr>
          <w:rFonts w:ascii="宋体" w:hAnsi="宋体" w:cs="Times New Roman"/>
          <w:b/>
          <w:sz w:val="24"/>
          <w:szCs w:val="24"/>
        </w:rPr>
      </w:pPr>
    </w:p>
    <w:p>
      <w:pPr>
        <w:spacing w:line="500" w:lineRule="exact"/>
        <w:jc w:val="center"/>
        <w:outlineLvl w:val="0"/>
        <w:rPr>
          <w:rFonts w:ascii="宋体" w:hAnsi="宋体" w:cs="Times New Roman"/>
          <w:b/>
          <w:sz w:val="36"/>
          <w:szCs w:val="36"/>
        </w:rPr>
      </w:pPr>
      <w:r>
        <w:rPr>
          <w:rFonts w:ascii="宋体" w:hAnsi="宋体" w:cs="Times New Roman"/>
          <w:b/>
          <w:sz w:val="36"/>
          <w:szCs w:val="36"/>
          <w:lang w:val="hr-HR" w:bidi="ar-EG"/>
        </w:rPr>
        <w:t>采购</w:t>
      </w:r>
      <w:r>
        <w:rPr>
          <w:rFonts w:hint="eastAsia" w:ascii="宋体" w:hAnsi="宋体" w:cs="Times New Roman"/>
          <w:b/>
          <w:sz w:val="36"/>
          <w:szCs w:val="36"/>
        </w:rPr>
        <w:t>需</w:t>
      </w:r>
      <w:r>
        <w:rPr>
          <w:rFonts w:ascii="宋体" w:hAnsi="宋体" w:cs="Times New Roman"/>
          <w:b/>
          <w:sz w:val="36"/>
          <w:szCs w:val="36"/>
        </w:rPr>
        <w:t>求</w:t>
      </w:r>
    </w:p>
    <w:p>
      <w:pPr>
        <w:pStyle w:val="17"/>
        <w:ind w:left="0" w:leftChars="0" w:firstLine="0" w:firstLineChars="0"/>
        <w:rPr>
          <w:rFonts w:hint="eastAsia" w:eastAsia="宋体"/>
          <w:lang w:eastAsia="zh-CN"/>
        </w:rPr>
      </w:pPr>
      <w:r>
        <w:rPr>
          <w:rFonts w:hint="eastAsia" w:cs="Times New Roman"/>
          <w:b/>
          <w:sz w:val="36"/>
          <w:szCs w:val="36"/>
          <w:lang w:eastAsia="zh-CN"/>
        </w:rPr>
        <w:t>一、设计任务书</w:t>
      </w:r>
    </w:p>
    <w:p>
      <w:pPr>
        <w:pStyle w:val="17"/>
      </w:pPr>
    </w:p>
    <w:p>
      <w:pPr>
        <w:pStyle w:val="4"/>
        <w:kinsoku w:val="0"/>
        <w:overflowPunct w:val="0"/>
        <w:spacing w:beforeLines="0" w:afterLines="0"/>
        <w:ind w:left="0" w:leftChars="0" w:firstLine="0" w:firstLineChars="0"/>
        <w:rPr>
          <w:rFonts w:hint="eastAsia"/>
          <w:color w:val="auto"/>
          <w:sz w:val="28"/>
        </w:rPr>
      </w:pPr>
      <w:bookmarkStart w:id="12" w:name="_Toc338065594"/>
      <w:bookmarkStart w:id="13" w:name="_Toc339378680"/>
      <w:r>
        <w:rPr>
          <w:rFonts w:hint="eastAsia"/>
          <w:color w:val="auto"/>
          <w:sz w:val="28"/>
          <w:lang w:eastAsia="zh-CN"/>
        </w:rPr>
        <w:t>（一）</w:t>
      </w:r>
      <w:r>
        <w:rPr>
          <w:rFonts w:hint="eastAsia"/>
          <w:color w:val="auto"/>
          <w:sz w:val="28"/>
        </w:rPr>
        <w:t>、</w:t>
      </w:r>
      <w:r>
        <w:rPr>
          <w:rFonts w:hint="eastAsia"/>
          <w:color w:val="auto"/>
          <w:spacing w:val="2"/>
          <w:sz w:val="28"/>
        </w:rPr>
        <w:t>规</w:t>
      </w:r>
      <w:r>
        <w:rPr>
          <w:rFonts w:hint="eastAsia"/>
          <w:color w:val="auto"/>
          <w:sz w:val="28"/>
        </w:rPr>
        <w:t>划概况及目的</w:t>
      </w:r>
    </w:p>
    <w:p>
      <w:pPr>
        <w:ind w:firstLine="480"/>
        <w:rPr>
          <w:color w:val="auto"/>
        </w:rPr>
      </w:pPr>
      <w:r>
        <w:rPr>
          <w:rFonts w:hint="eastAsia"/>
          <w:color w:val="auto"/>
        </w:rPr>
        <w:t>近几年，由于城市基础设施建设未能与经济协同发展，城市排水系统建设不完善，管理不到位，全国许多地区内涝频发，人民群众的健康和生命安全都受到了严重的威胁。国家各级政府都高度关注城市内涝问题，国务院、住建部、省住建厅等政府部门都发布了相关文件，旨在系统性、合理性、有效性地解决这些问题。</w:t>
      </w:r>
    </w:p>
    <w:p>
      <w:pPr>
        <w:ind w:firstLine="480"/>
        <w:rPr>
          <w:rFonts w:hint="eastAsia"/>
          <w:color w:val="auto"/>
          <w:sz w:val="21"/>
        </w:rPr>
      </w:pPr>
      <w:r>
        <w:rPr>
          <w:rFonts w:hint="eastAsia"/>
          <w:color w:val="auto"/>
        </w:rPr>
        <w:t>为将阳新县城区排涝排渍工程二期（立交桥—工行段）统筹考虑，进行系统合理的建设，有效的管理，解决好城区部分地区雨污水分流、排涝排渍及各单项工程的技术衔接等问题，创造良好的生态环境，进行城区排涝排渍工程二期（立交桥—工行段）建设已迫在眉睫。</w:t>
      </w:r>
    </w:p>
    <w:p>
      <w:pPr>
        <w:kinsoku w:val="0"/>
        <w:overflowPunct w:val="0"/>
        <w:spacing w:beforeLines="0" w:afterLines="0" w:line="200" w:lineRule="exact"/>
        <w:ind w:left="0" w:leftChars="0" w:firstLine="0" w:firstLineChars="0"/>
        <w:rPr>
          <w:rFonts w:hint="default"/>
          <w:color w:val="auto"/>
          <w:sz w:val="20"/>
        </w:rPr>
      </w:pPr>
    </w:p>
    <w:p>
      <w:pPr>
        <w:kinsoku w:val="0"/>
        <w:overflowPunct w:val="0"/>
        <w:spacing w:beforeLines="0" w:afterLines="0" w:line="200" w:lineRule="exact"/>
        <w:rPr>
          <w:rFonts w:hint="default"/>
          <w:color w:val="auto"/>
          <w:sz w:val="20"/>
        </w:rPr>
      </w:pPr>
    </w:p>
    <w:p>
      <w:pPr>
        <w:pStyle w:val="4"/>
        <w:kinsoku w:val="0"/>
        <w:overflowPunct w:val="0"/>
        <w:spacing w:beforeLines="0" w:afterLines="0"/>
        <w:ind w:left="0" w:leftChars="0" w:firstLine="0" w:firstLineChars="0"/>
        <w:rPr>
          <w:rFonts w:hint="eastAsia"/>
          <w:color w:val="auto"/>
          <w:sz w:val="28"/>
        </w:rPr>
      </w:pPr>
      <w:r>
        <w:rPr>
          <w:rFonts w:hint="eastAsia"/>
          <w:color w:val="auto"/>
          <w:sz w:val="28"/>
          <w:lang w:eastAsia="zh-CN"/>
        </w:rPr>
        <w:t>（二）</w:t>
      </w:r>
      <w:r>
        <w:rPr>
          <w:rFonts w:hint="eastAsia"/>
          <w:color w:val="auto"/>
          <w:sz w:val="28"/>
        </w:rPr>
        <w:t>、</w:t>
      </w:r>
      <w:r>
        <w:rPr>
          <w:rFonts w:hint="eastAsia"/>
          <w:color w:val="auto"/>
          <w:spacing w:val="2"/>
          <w:sz w:val="28"/>
        </w:rPr>
        <w:t>设</w:t>
      </w:r>
      <w:r>
        <w:rPr>
          <w:rFonts w:hint="eastAsia"/>
          <w:color w:val="auto"/>
          <w:sz w:val="28"/>
        </w:rPr>
        <w:t>计依据（不限于</w:t>
      </w:r>
      <w:r>
        <w:rPr>
          <w:rFonts w:hint="eastAsia"/>
          <w:color w:val="auto"/>
          <w:spacing w:val="2"/>
          <w:sz w:val="28"/>
        </w:rPr>
        <w:t>下</w:t>
      </w:r>
      <w:r>
        <w:rPr>
          <w:rFonts w:hint="eastAsia"/>
          <w:color w:val="auto"/>
          <w:sz w:val="28"/>
        </w:rPr>
        <w:t>述）</w:t>
      </w:r>
    </w:p>
    <w:p>
      <w:pPr>
        <w:ind w:firstLine="480"/>
        <w:rPr>
          <w:rFonts w:hint="eastAsia" w:ascii="Times New Roman" w:hAnsi="Times New Roman"/>
          <w:color w:val="auto"/>
        </w:rPr>
      </w:pPr>
      <w:r>
        <w:rPr>
          <w:rFonts w:hint="eastAsia" w:ascii="Times New Roman" w:hAnsi="Times New Roman"/>
          <w:color w:val="auto"/>
        </w:rPr>
        <w:t>要求原则上按国家相关规范、标准、规定等进行设计，设计单位应结合我县的实际情况进行设计坐标系依据黄海坐标系、黄石坐标系、西安坐标系。</w:t>
      </w:r>
    </w:p>
    <w:p>
      <w:pPr>
        <w:ind w:firstLine="480"/>
        <w:rPr>
          <w:rFonts w:hint="eastAsia" w:ascii="Times New Roman" w:hAnsi="Times New Roman"/>
          <w:color w:val="auto"/>
        </w:rPr>
      </w:pPr>
      <w:r>
        <w:rPr>
          <w:rFonts w:hint="eastAsia" w:ascii="Times New Roman" w:hAnsi="Times New Roman"/>
          <w:color w:val="auto"/>
        </w:rPr>
        <w:t>设计编制深度需满足：</w:t>
      </w:r>
    </w:p>
    <w:p>
      <w:pPr>
        <w:ind w:firstLine="480"/>
        <w:rPr>
          <w:rFonts w:hint="eastAsia" w:ascii="Times New Roman" w:hAnsi="Times New Roman"/>
          <w:color w:val="auto"/>
        </w:rPr>
      </w:pPr>
      <w:r>
        <w:rPr>
          <w:rFonts w:hint="eastAsia" w:ascii="Times New Roman" w:hAnsi="Times New Roman"/>
          <w:color w:val="auto"/>
        </w:rPr>
        <w:t xml:space="preserve"> 1、《室外排水设计规范（GB50014-2006）》（2016 版）</w:t>
      </w:r>
    </w:p>
    <w:p>
      <w:pPr>
        <w:ind w:firstLine="480"/>
        <w:rPr>
          <w:rFonts w:hint="default" w:ascii="Times New Roman" w:hAnsi="Times New Roman"/>
          <w:color w:val="auto"/>
        </w:rPr>
      </w:pPr>
      <w:r>
        <w:rPr>
          <w:rFonts w:hint="eastAsia" w:ascii="Times New Roman" w:hAnsi="Times New Roman"/>
          <w:color w:val="auto"/>
        </w:rPr>
        <w:t>2、《城市排水工程规划规范（GB50318-2016）》</w:t>
      </w:r>
    </w:p>
    <w:p>
      <w:pPr>
        <w:ind w:firstLine="480"/>
        <w:rPr>
          <w:rFonts w:hint="default" w:ascii="Times New Roman" w:hAnsi="Times New Roman"/>
          <w:color w:val="auto"/>
        </w:rPr>
      </w:pPr>
      <w:r>
        <w:rPr>
          <w:rFonts w:hint="eastAsia" w:ascii="Times New Roman" w:hAnsi="Times New Roman"/>
          <w:color w:val="auto"/>
        </w:rPr>
        <w:t>3、《中华人民共和国环境保护法》</w:t>
      </w:r>
    </w:p>
    <w:p>
      <w:pPr>
        <w:ind w:firstLine="480"/>
        <w:rPr>
          <w:rFonts w:hint="default" w:ascii="Times New Roman" w:hAnsi="Times New Roman"/>
          <w:color w:val="auto"/>
        </w:rPr>
      </w:pPr>
      <w:r>
        <w:rPr>
          <w:rFonts w:hint="eastAsia" w:ascii="Times New Roman" w:hAnsi="Times New Roman"/>
          <w:color w:val="auto"/>
        </w:rPr>
        <w:t>4、《中华人民共和国水污染防治法》</w:t>
      </w:r>
    </w:p>
    <w:p>
      <w:pPr>
        <w:ind w:firstLine="480"/>
        <w:rPr>
          <w:rFonts w:hint="default" w:ascii="Times New Roman" w:hAnsi="Times New Roman"/>
          <w:color w:val="auto"/>
        </w:rPr>
      </w:pPr>
      <w:r>
        <w:rPr>
          <w:rFonts w:hint="eastAsia" w:ascii="Times New Roman" w:hAnsi="Times New Roman"/>
          <w:color w:val="auto"/>
        </w:rPr>
        <w:t>5、《中华人民共和国固体废弃物污染环境保护法》</w:t>
      </w:r>
    </w:p>
    <w:p>
      <w:pPr>
        <w:ind w:firstLine="480"/>
        <w:rPr>
          <w:rFonts w:hint="default" w:ascii="Times New Roman" w:hAnsi="Times New Roman"/>
          <w:color w:val="auto"/>
        </w:rPr>
      </w:pPr>
      <w:r>
        <w:rPr>
          <w:rFonts w:hint="eastAsia" w:ascii="Times New Roman" w:hAnsi="Times New Roman"/>
          <w:color w:val="auto"/>
        </w:rPr>
        <w:t>6、《中华人民共和国大气污染防治法》</w:t>
      </w:r>
    </w:p>
    <w:p>
      <w:pPr>
        <w:ind w:firstLine="480"/>
        <w:rPr>
          <w:rFonts w:hint="default" w:ascii="Times New Roman" w:hAnsi="Times New Roman"/>
          <w:color w:val="auto"/>
        </w:rPr>
      </w:pPr>
      <w:r>
        <w:rPr>
          <w:rFonts w:hint="eastAsia" w:ascii="Times New Roman" w:hAnsi="Times New Roman"/>
          <w:color w:val="auto"/>
        </w:rPr>
        <w:t>7、《水污染防治行动计划》</w:t>
      </w:r>
    </w:p>
    <w:p>
      <w:pPr>
        <w:ind w:firstLine="480"/>
        <w:rPr>
          <w:rFonts w:hint="default" w:ascii="Times New Roman" w:hAnsi="Times New Roman"/>
          <w:color w:val="auto"/>
        </w:rPr>
      </w:pPr>
      <w:r>
        <w:rPr>
          <w:rFonts w:hint="eastAsia" w:ascii="Times New Roman" w:hAnsi="Times New Roman"/>
          <w:color w:val="auto"/>
        </w:rPr>
        <w:t>8、《地表水环境质量标准》</w:t>
      </w:r>
    </w:p>
    <w:p>
      <w:pPr>
        <w:ind w:firstLine="420" w:firstLineChars="200"/>
        <w:rPr>
          <w:rFonts w:hint="default" w:ascii="Times New Roman" w:hAnsi="Times New Roman"/>
          <w:color w:val="auto"/>
        </w:rPr>
      </w:pPr>
      <w:r>
        <w:rPr>
          <w:rFonts w:hint="eastAsia" w:ascii="Times New Roman" w:hAnsi="Times New Roman"/>
          <w:color w:val="auto"/>
        </w:rPr>
        <w:t>9、《室外给水设计规范》（GB50013-2006）</w:t>
      </w:r>
    </w:p>
    <w:p>
      <w:pPr>
        <w:ind w:firstLine="480"/>
        <w:rPr>
          <w:rFonts w:hint="default" w:ascii="Times New Roman" w:hAnsi="Times New Roman"/>
          <w:color w:val="auto"/>
        </w:rPr>
      </w:pPr>
      <w:r>
        <w:rPr>
          <w:rFonts w:hint="eastAsia" w:ascii="Times New Roman" w:hAnsi="Times New Roman"/>
          <w:color w:val="auto"/>
        </w:rPr>
        <w:t>10、《污水排入城镇下水道水质标准》（GB/T 31962-2015）</w:t>
      </w:r>
    </w:p>
    <w:p>
      <w:pPr>
        <w:ind w:firstLine="480"/>
        <w:rPr>
          <w:rFonts w:hint="eastAsia" w:ascii="Times New Roman" w:hAnsi="Times New Roman"/>
          <w:color w:val="auto"/>
        </w:rPr>
      </w:pPr>
      <w:r>
        <w:rPr>
          <w:rFonts w:hint="eastAsia" w:ascii="Times New Roman" w:hAnsi="Times New Roman"/>
          <w:color w:val="auto"/>
        </w:rPr>
        <w:t>11、《给水排水工程管道结构设计规范》（GB 50332-2002）</w:t>
      </w:r>
    </w:p>
    <w:p>
      <w:pPr>
        <w:ind w:firstLine="420" w:firstLineChars="200"/>
        <w:rPr>
          <w:rFonts w:hint="default" w:ascii="Times New Roman" w:hAnsi="Times New Roman"/>
          <w:color w:val="auto"/>
        </w:rPr>
      </w:pPr>
      <w:r>
        <w:rPr>
          <w:rFonts w:hint="eastAsia" w:ascii="Times New Roman" w:hAnsi="Times New Roman"/>
          <w:color w:val="auto"/>
        </w:rPr>
        <w:t>12、《给水排水工程构筑物结构设计规范》（GB 50069-2002）</w:t>
      </w:r>
    </w:p>
    <w:p>
      <w:pPr>
        <w:ind w:firstLine="480"/>
        <w:rPr>
          <w:rFonts w:hint="eastAsia" w:ascii="Times New Roman" w:hAnsi="Times New Roman"/>
          <w:color w:val="auto"/>
        </w:rPr>
      </w:pPr>
      <w:r>
        <w:rPr>
          <w:rFonts w:hint="eastAsia" w:ascii="Times New Roman" w:hAnsi="Times New Roman"/>
          <w:color w:val="auto"/>
        </w:rPr>
        <w:t>13、《市政公用工程设计文件编制深度规定》（2017 版） 等以及湖北省等相关法律法规及标准的要求。</w:t>
      </w:r>
    </w:p>
    <w:p>
      <w:pPr>
        <w:kinsoku w:val="0"/>
        <w:overflowPunct w:val="0"/>
        <w:spacing w:beforeLines="0" w:afterLines="0" w:line="200" w:lineRule="exact"/>
        <w:rPr>
          <w:rFonts w:hint="default"/>
          <w:color w:val="auto"/>
          <w:sz w:val="20"/>
        </w:rPr>
      </w:pPr>
    </w:p>
    <w:p>
      <w:pPr>
        <w:kinsoku w:val="0"/>
        <w:overflowPunct w:val="0"/>
        <w:spacing w:before="8" w:beforeLines="0" w:afterLines="0" w:line="220" w:lineRule="exact"/>
        <w:rPr>
          <w:rFonts w:hint="default"/>
          <w:color w:val="auto"/>
          <w:sz w:val="22"/>
        </w:rPr>
      </w:pPr>
    </w:p>
    <w:p>
      <w:pPr>
        <w:pStyle w:val="4"/>
        <w:kinsoku w:val="0"/>
        <w:overflowPunct w:val="0"/>
        <w:spacing w:beforeLines="0" w:afterLines="0"/>
        <w:ind w:left="0" w:leftChars="0" w:firstLine="0" w:firstLineChars="0"/>
        <w:rPr>
          <w:rFonts w:hint="default"/>
          <w:color w:val="auto"/>
          <w:sz w:val="28"/>
        </w:rPr>
      </w:pPr>
      <w:r>
        <w:rPr>
          <w:rFonts w:hint="eastAsia"/>
          <w:color w:val="auto"/>
          <w:sz w:val="28"/>
          <w:lang w:eastAsia="zh-CN"/>
        </w:rPr>
        <w:t>（三）</w:t>
      </w:r>
      <w:r>
        <w:rPr>
          <w:rFonts w:hint="eastAsia"/>
          <w:color w:val="auto"/>
          <w:sz w:val="28"/>
        </w:rPr>
        <w:t>、</w:t>
      </w:r>
      <w:r>
        <w:rPr>
          <w:rFonts w:hint="eastAsia"/>
          <w:color w:val="auto"/>
          <w:spacing w:val="2"/>
          <w:sz w:val="28"/>
        </w:rPr>
        <w:t>设</w:t>
      </w:r>
      <w:r>
        <w:rPr>
          <w:rFonts w:hint="eastAsia"/>
          <w:color w:val="auto"/>
          <w:sz w:val="28"/>
        </w:rPr>
        <w:t>计范围</w:t>
      </w:r>
    </w:p>
    <w:p>
      <w:pPr>
        <w:ind w:firstLine="420" w:firstLineChars="200"/>
        <w:rPr>
          <w:rFonts w:hint="eastAsia" w:ascii="Times New Roman" w:hAnsi="Times New Roman"/>
          <w:color w:val="auto"/>
          <w:lang w:eastAsia="zh-CN"/>
        </w:rPr>
      </w:pPr>
      <w:r>
        <w:rPr>
          <w:rFonts w:hint="eastAsia" w:ascii="Times New Roman" w:hAnsi="Times New Roman"/>
          <w:color w:val="auto"/>
        </w:rPr>
        <w:t>本次</w:t>
      </w:r>
      <w:r>
        <w:rPr>
          <w:rFonts w:hint="eastAsia" w:ascii="Times New Roman" w:hAnsi="Times New Roman"/>
          <w:color w:val="auto"/>
          <w:lang w:eastAsia="zh-CN"/>
        </w:rPr>
        <w:t>设计</w:t>
      </w:r>
      <w:r>
        <w:rPr>
          <w:rFonts w:hint="eastAsia" w:ascii="Times New Roman" w:hAnsi="Times New Roman"/>
          <w:color w:val="auto"/>
        </w:rPr>
        <w:t>范围为阳新县城区兴国大道立交桥—工行段，总长度约700m。本项目实施范围包括兴国大道段（从中国工商银行阳新支行至立交桥段），陵园大道段（立交桥东西各三百米），桃花泉街段（陵园大道至桃花泉街内三百米）</w:t>
      </w:r>
      <w:r>
        <w:rPr>
          <w:rFonts w:hint="eastAsia" w:ascii="Times New Roman" w:hAnsi="Times New Roman"/>
          <w:color w:val="auto"/>
          <w:lang w:eastAsia="zh-CN"/>
        </w:rPr>
        <w:t>。</w:t>
      </w:r>
    </w:p>
    <w:p>
      <w:pPr>
        <w:pStyle w:val="2"/>
        <w:rPr>
          <w:rFonts w:hint="default"/>
          <w:color w:val="auto"/>
          <w:lang w:val="en-US" w:eastAsia="zh-CN"/>
        </w:rPr>
      </w:pPr>
    </w:p>
    <w:p>
      <w:pPr>
        <w:pStyle w:val="4"/>
        <w:kinsoku w:val="0"/>
        <w:overflowPunct w:val="0"/>
        <w:spacing w:beforeLines="0" w:afterLines="0"/>
        <w:ind w:left="0" w:leftChars="0" w:firstLine="0" w:firstLineChars="0"/>
        <w:rPr>
          <w:rFonts w:hint="eastAsia" w:ascii="Times New Roman" w:hAnsi="Times New Roman"/>
          <w:color w:val="auto"/>
          <w:lang w:eastAsia="zh-CN"/>
        </w:rPr>
      </w:pPr>
      <w:r>
        <w:rPr>
          <w:rFonts w:hint="eastAsia"/>
          <w:color w:val="auto"/>
          <w:sz w:val="28"/>
          <w:lang w:eastAsia="zh-CN"/>
        </w:rPr>
        <w:t>（四）</w:t>
      </w:r>
      <w:r>
        <w:rPr>
          <w:rFonts w:hint="eastAsia"/>
          <w:color w:val="auto"/>
          <w:sz w:val="28"/>
        </w:rPr>
        <w:t>、</w:t>
      </w:r>
      <w:r>
        <w:rPr>
          <w:rFonts w:hint="eastAsia"/>
          <w:color w:val="auto"/>
          <w:spacing w:val="2"/>
          <w:sz w:val="28"/>
        </w:rPr>
        <w:t>设</w:t>
      </w:r>
      <w:r>
        <w:rPr>
          <w:rFonts w:hint="eastAsia"/>
          <w:color w:val="auto"/>
          <w:sz w:val="28"/>
        </w:rPr>
        <w:t>计内容</w:t>
      </w:r>
    </w:p>
    <w:p>
      <w:pPr>
        <w:pStyle w:val="2"/>
        <w:rPr>
          <w:rFonts w:hint="eastAsia"/>
          <w:color w:val="auto"/>
          <w:lang w:eastAsia="zh-CN"/>
        </w:rPr>
      </w:pPr>
      <w:r>
        <w:rPr>
          <w:rFonts w:hint="eastAsia"/>
          <w:color w:val="auto"/>
          <w:lang w:eastAsia="zh-CN"/>
        </w:rPr>
        <w:t>根据总体规划、排水规划及可行性研究报告，编制项目初步设计，对</w:t>
      </w:r>
      <w:r>
        <w:rPr>
          <w:rFonts w:cs="Times New Roman"/>
          <w:color w:val="auto"/>
          <w:szCs w:val="24"/>
        </w:rPr>
        <w:t>雨水的收集与排放</w:t>
      </w:r>
      <w:r>
        <w:rPr>
          <w:rFonts w:hint="eastAsia"/>
          <w:color w:val="auto"/>
          <w:lang w:eastAsia="zh-CN"/>
        </w:rPr>
        <w:t>系统的布局进行优化，列出项目建设计划，并编制概算；进行项目施工图设计。初步设计及施工图设计应达到国家相关深度规定。</w:t>
      </w:r>
    </w:p>
    <w:p>
      <w:pPr>
        <w:rPr>
          <w:rFonts w:hint="eastAsia"/>
          <w:lang w:eastAsia="zh-CN"/>
        </w:rPr>
      </w:pPr>
    </w:p>
    <w:p>
      <w:pPr>
        <w:pStyle w:val="4"/>
        <w:kinsoku w:val="0"/>
        <w:overflowPunct w:val="0"/>
        <w:spacing w:beforeLines="0" w:afterLines="0"/>
        <w:ind w:left="0" w:leftChars="0" w:firstLine="0" w:firstLineChars="0"/>
        <w:rPr>
          <w:rFonts w:hint="default"/>
          <w:color w:val="auto"/>
          <w:sz w:val="28"/>
        </w:rPr>
      </w:pPr>
      <w:r>
        <w:rPr>
          <w:rFonts w:hint="eastAsia"/>
          <w:color w:val="auto"/>
          <w:sz w:val="28"/>
          <w:lang w:eastAsia="zh-CN"/>
        </w:rPr>
        <w:t>（五）</w:t>
      </w:r>
      <w:r>
        <w:rPr>
          <w:rFonts w:hint="eastAsia"/>
          <w:color w:val="auto"/>
          <w:sz w:val="28"/>
        </w:rPr>
        <w:t>、</w:t>
      </w:r>
      <w:r>
        <w:rPr>
          <w:rFonts w:hint="eastAsia"/>
          <w:color w:val="auto"/>
          <w:spacing w:val="2"/>
          <w:sz w:val="28"/>
        </w:rPr>
        <w:t>主</w:t>
      </w:r>
      <w:r>
        <w:rPr>
          <w:rFonts w:hint="eastAsia"/>
          <w:color w:val="auto"/>
          <w:sz w:val="28"/>
        </w:rPr>
        <w:t>要设计图纸</w:t>
      </w:r>
    </w:p>
    <w:p>
      <w:pPr>
        <w:ind w:firstLine="480"/>
        <w:jc w:val="left"/>
        <w:rPr>
          <w:rFonts w:hint="eastAsia" w:ascii="Times New Roman" w:hAnsi="Times New Roman" w:cs="Times New Roman"/>
          <w:color w:val="auto"/>
          <w:szCs w:val="24"/>
        </w:rPr>
      </w:pPr>
      <w:r>
        <w:rPr>
          <w:rFonts w:hint="eastAsia" w:ascii="Times New Roman" w:hAnsi="Times New Roman" w:cs="Times New Roman"/>
          <w:color w:val="auto"/>
          <w:szCs w:val="24"/>
        </w:rPr>
        <w:t>本次设计的成果包括设计图纸和设计说明。成果的表达清晰、准确、规范，成果文件以书面 和电子文件两种方式表达。</w:t>
      </w:r>
    </w:p>
    <w:p>
      <w:pPr>
        <w:ind w:firstLine="480"/>
        <w:jc w:val="left"/>
        <w:rPr>
          <w:rFonts w:hint="eastAsia" w:ascii="Times New Roman" w:hAnsi="Times New Roman" w:cs="Times New Roman"/>
          <w:color w:val="auto"/>
          <w:szCs w:val="24"/>
        </w:rPr>
      </w:pPr>
      <w:r>
        <w:rPr>
          <w:rFonts w:hint="eastAsia" w:ascii="Times New Roman" w:hAnsi="Times New Roman" w:cs="Times New Roman"/>
          <w:color w:val="auto"/>
          <w:szCs w:val="24"/>
          <w:lang w:eastAsia="zh-CN"/>
        </w:rPr>
        <w:t>包括以下内容可研文本说明</w:t>
      </w:r>
      <w:r>
        <w:rPr>
          <w:rFonts w:hint="eastAsia" w:ascii="Times New Roman" w:hAnsi="Times New Roman" w:cs="Times New Roman"/>
          <w:color w:val="auto"/>
          <w:szCs w:val="24"/>
        </w:rPr>
        <w:t>、排水系统图、排水平面布置图、排水纵断面图、工程量表及材料表等。</w:t>
      </w:r>
    </w:p>
    <w:p>
      <w:pPr>
        <w:kinsoku w:val="0"/>
        <w:overflowPunct w:val="0"/>
        <w:spacing w:beforeLines="0" w:afterLines="0" w:line="200" w:lineRule="exact"/>
        <w:rPr>
          <w:rFonts w:hint="default"/>
          <w:color w:val="auto"/>
          <w:sz w:val="20"/>
        </w:rPr>
      </w:pPr>
    </w:p>
    <w:p>
      <w:pPr>
        <w:kinsoku w:val="0"/>
        <w:overflowPunct w:val="0"/>
        <w:spacing w:before="12" w:beforeLines="0" w:afterLines="0" w:line="220" w:lineRule="exact"/>
        <w:rPr>
          <w:rFonts w:hint="default"/>
          <w:color w:val="auto"/>
          <w:sz w:val="22"/>
        </w:rPr>
      </w:pPr>
    </w:p>
    <w:p>
      <w:pPr>
        <w:pStyle w:val="4"/>
        <w:kinsoku w:val="0"/>
        <w:overflowPunct w:val="0"/>
        <w:spacing w:beforeLines="0" w:afterLines="0"/>
        <w:ind w:left="0" w:leftChars="0" w:firstLine="0" w:firstLineChars="0"/>
        <w:rPr>
          <w:rFonts w:hint="default"/>
          <w:color w:val="auto"/>
          <w:sz w:val="28"/>
        </w:rPr>
      </w:pPr>
      <w:r>
        <w:rPr>
          <w:rFonts w:hint="eastAsia"/>
          <w:color w:val="auto"/>
          <w:sz w:val="28"/>
          <w:lang w:eastAsia="zh-CN"/>
        </w:rPr>
        <w:t>（六）</w:t>
      </w:r>
      <w:r>
        <w:rPr>
          <w:rFonts w:hint="eastAsia"/>
          <w:color w:val="auto"/>
          <w:sz w:val="28"/>
        </w:rPr>
        <w:t>、</w:t>
      </w:r>
      <w:r>
        <w:rPr>
          <w:rFonts w:hint="eastAsia"/>
          <w:color w:val="auto"/>
          <w:spacing w:val="2"/>
          <w:sz w:val="28"/>
        </w:rPr>
        <w:t>成</w:t>
      </w:r>
      <w:r>
        <w:rPr>
          <w:rFonts w:hint="eastAsia"/>
          <w:color w:val="auto"/>
          <w:sz w:val="28"/>
        </w:rPr>
        <w:t>果要求</w:t>
      </w:r>
    </w:p>
    <w:p>
      <w:pPr>
        <w:ind w:firstLine="480"/>
        <w:jc w:val="left"/>
        <w:rPr>
          <w:rFonts w:hint="default" w:ascii="Times New Roman" w:hAnsi="Times New Roman" w:cs="Times New Roman"/>
          <w:color w:val="auto"/>
          <w:szCs w:val="24"/>
        </w:rPr>
      </w:pPr>
      <w:r>
        <w:rPr>
          <w:rFonts w:hint="eastAsia" w:ascii="Times New Roman" w:hAnsi="Times New Roman" w:cs="Times New Roman"/>
          <w:color w:val="auto"/>
          <w:szCs w:val="24"/>
        </w:rPr>
        <w:t>（1）设计成果为图纸。</w:t>
      </w:r>
    </w:p>
    <w:p>
      <w:pPr>
        <w:ind w:firstLine="480"/>
        <w:jc w:val="left"/>
        <w:rPr>
          <w:rFonts w:hint="default" w:ascii="Times New Roman" w:hAnsi="Times New Roman" w:cs="Times New Roman"/>
          <w:color w:val="auto"/>
          <w:szCs w:val="24"/>
        </w:rPr>
      </w:pPr>
      <w:r>
        <w:rPr>
          <w:rFonts w:hint="eastAsia" w:ascii="Times New Roman" w:hAnsi="Times New Roman" w:cs="Times New Roman"/>
          <w:color w:val="auto"/>
          <w:szCs w:val="24"/>
        </w:rPr>
        <w:t>（2）设计成果文件 装订 6 套、电子光盘 2 份，多媒体演示文件 1 份（电子版）。（中间成果可商委托方酌情减少）</w:t>
      </w:r>
    </w:p>
    <w:p>
      <w:pPr>
        <w:ind w:firstLine="480"/>
        <w:jc w:val="left"/>
        <w:rPr>
          <w:rFonts w:hint="eastAsia" w:ascii="Times New Roman" w:hAnsi="Times New Roman" w:eastAsia="宋体" w:cs="Times New Roman"/>
          <w:color w:val="auto"/>
          <w:szCs w:val="24"/>
          <w:lang w:eastAsia="zh-CN"/>
        </w:rPr>
      </w:pPr>
      <w:r>
        <w:rPr>
          <w:rFonts w:hint="eastAsia" w:ascii="Times New Roman" w:hAnsi="Times New Roman" w:cs="Times New Roman"/>
          <w:color w:val="auto"/>
          <w:szCs w:val="24"/>
        </w:rPr>
        <w:t>（3）图纸提供 dwg 和 PDF 两种格式，成果数据应符合阳新县相关规划的规定</w:t>
      </w:r>
      <w:r>
        <w:rPr>
          <w:rFonts w:hint="eastAsia" w:ascii="Times New Roman" w:hAnsi="Times New Roman" w:cs="Times New Roman"/>
          <w:color w:val="auto"/>
          <w:szCs w:val="24"/>
          <w:lang w:eastAsia="zh-CN"/>
        </w:rPr>
        <w:t>。</w:t>
      </w:r>
    </w:p>
    <w:p>
      <w:pPr>
        <w:pStyle w:val="17"/>
        <w:rPr>
          <w:rFonts w:ascii="宋体" w:hAnsi="宋体"/>
          <w:lang w:val="zh-CN"/>
        </w:rPr>
      </w:pPr>
    </w:p>
    <w:p>
      <w:pPr>
        <w:pStyle w:val="3"/>
        <w:numPr>
          <w:ilvl w:val="0"/>
          <w:numId w:val="0"/>
        </w:numPr>
        <w:spacing w:before="0" w:after="0" w:line="360" w:lineRule="auto"/>
        <w:ind w:leftChars="0"/>
        <w:jc w:val="left"/>
        <w:rPr>
          <w:rFonts w:ascii="宋体" w:hAnsi="宋体"/>
          <w:bCs w:val="0"/>
          <w:sz w:val="30"/>
          <w:szCs w:val="30"/>
          <w:lang w:val="zh-CN"/>
        </w:rPr>
      </w:pPr>
      <w:bookmarkStart w:id="14" w:name="_Toc494561953"/>
      <w:bookmarkStart w:id="15" w:name="_Toc495861534"/>
      <w:r>
        <w:rPr>
          <w:rFonts w:hint="eastAsia" w:ascii="宋体" w:hAnsi="宋体"/>
          <w:bCs w:val="0"/>
          <w:sz w:val="30"/>
          <w:szCs w:val="30"/>
          <w:lang w:val="zh-CN"/>
        </w:rPr>
        <w:t>二、概述及简介</w:t>
      </w:r>
      <w:bookmarkEnd w:id="14"/>
      <w:bookmarkEnd w:id="15"/>
      <w:bookmarkStart w:id="16" w:name="_Toc494561954"/>
      <w:bookmarkStart w:id="17" w:name="_Toc495861535"/>
    </w:p>
    <w:p>
      <w:pPr>
        <w:spacing w:line="360" w:lineRule="auto"/>
        <w:ind w:firstLine="475" w:firstLineChars="198"/>
        <w:rPr>
          <w:rFonts w:hint="eastAsia" w:ascii="宋体" w:hAnsi="宋体" w:eastAsia="宋体" w:cs="Helvetica"/>
          <w:kern w:val="0"/>
          <w:sz w:val="24"/>
          <w:szCs w:val="24"/>
          <w:lang w:eastAsia="zh-CN"/>
        </w:rPr>
      </w:pPr>
      <w:r>
        <w:rPr>
          <w:rFonts w:hint="eastAsia" w:ascii="宋体" w:hAnsi="宋体" w:eastAsia="宋体" w:cs="Helvetica"/>
          <w:kern w:val="0"/>
          <w:sz w:val="24"/>
          <w:szCs w:val="24"/>
          <w:lang w:eastAsia="zh-CN"/>
        </w:rPr>
        <w:t>项目名称：阳新县城区排涝排渍工程二期（立交桥—工行段）</w:t>
      </w:r>
    </w:p>
    <w:p>
      <w:pPr>
        <w:spacing w:line="360" w:lineRule="auto"/>
        <w:ind w:firstLine="475" w:firstLineChars="198"/>
        <w:rPr>
          <w:rFonts w:hint="eastAsia" w:ascii="宋体" w:hAnsi="宋体" w:eastAsia="宋体" w:cs="Helvetica"/>
          <w:kern w:val="0"/>
          <w:sz w:val="24"/>
          <w:szCs w:val="24"/>
          <w:lang w:eastAsia="zh-CN"/>
        </w:rPr>
      </w:pPr>
      <w:r>
        <w:rPr>
          <w:rFonts w:hint="eastAsia" w:ascii="宋体" w:hAnsi="宋体" w:eastAsia="宋体" w:cs="Helvetica"/>
          <w:kern w:val="0"/>
          <w:sz w:val="24"/>
          <w:szCs w:val="24"/>
          <w:lang w:eastAsia="zh-CN"/>
        </w:rPr>
        <w:t>建设地点：湖北省阳新县</w:t>
      </w:r>
    </w:p>
    <w:p>
      <w:pPr>
        <w:spacing w:line="360" w:lineRule="auto"/>
        <w:ind w:firstLine="475" w:firstLineChars="198"/>
        <w:rPr>
          <w:rFonts w:hint="eastAsia" w:ascii="宋体" w:hAnsi="宋体" w:eastAsia="宋体" w:cs="Helvetica"/>
          <w:kern w:val="0"/>
          <w:sz w:val="24"/>
          <w:szCs w:val="24"/>
          <w:lang w:eastAsia="zh-CN"/>
        </w:rPr>
      </w:pPr>
      <w:r>
        <w:rPr>
          <w:rFonts w:hint="eastAsia" w:ascii="宋体" w:hAnsi="宋体" w:eastAsia="宋体" w:cs="Helvetica"/>
          <w:kern w:val="0"/>
          <w:sz w:val="24"/>
          <w:szCs w:val="24"/>
          <w:lang w:eastAsia="zh-CN"/>
        </w:rPr>
        <w:t>建设单位：阳新县住房和城乡建设局</w:t>
      </w:r>
    </w:p>
    <w:p>
      <w:pPr>
        <w:spacing w:line="360" w:lineRule="auto"/>
        <w:ind w:firstLine="475" w:firstLineChars="198"/>
        <w:rPr>
          <w:rFonts w:hint="eastAsia" w:ascii="宋体" w:hAnsi="宋体" w:eastAsia="宋体" w:cs="Helvetica"/>
          <w:kern w:val="0"/>
          <w:sz w:val="24"/>
          <w:szCs w:val="24"/>
          <w:lang w:eastAsia="zh-CN"/>
        </w:rPr>
      </w:pPr>
      <w:r>
        <w:rPr>
          <w:rFonts w:hint="eastAsia" w:ascii="宋体" w:hAnsi="宋体" w:eastAsia="宋体" w:cs="Helvetica"/>
          <w:kern w:val="0"/>
          <w:sz w:val="24"/>
          <w:szCs w:val="24"/>
          <w:lang w:eastAsia="zh-CN"/>
        </w:rPr>
        <w:t>总投资：项目总投资3341.01万元。</w:t>
      </w:r>
    </w:p>
    <w:p>
      <w:pPr>
        <w:spacing w:line="360" w:lineRule="auto"/>
        <w:ind w:firstLine="475" w:firstLineChars="198"/>
        <w:rPr>
          <w:rFonts w:hint="eastAsia" w:ascii="宋体" w:hAnsi="宋体" w:eastAsia="宋体" w:cs="Helvetica"/>
          <w:kern w:val="0"/>
          <w:sz w:val="24"/>
          <w:szCs w:val="24"/>
          <w:lang w:eastAsia="zh-CN"/>
        </w:rPr>
      </w:pPr>
      <w:r>
        <w:rPr>
          <w:rFonts w:hint="eastAsia" w:ascii="宋体" w:hAnsi="宋体" w:eastAsia="宋体" w:cs="Helvetica"/>
          <w:kern w:val="0"/>
          <w:sz w:val="24"/>
          <w:szCs w:val="24"/>
          <w:lang w:eastAsia="zh-CN"/>
        </w:rPr>
        <w:t>近几年，由于城市基础设施建设未能与经济协同发展，城市排水系统建设不完善，管理不到位，全国许多地区内涝频发，人民群众的健康和生命安全都受到了严重的威胁。国家各级政府都高度关注城市内涝问题，国务院、住建部、省住建厅等政府部门都发布了相关文件，旨在系统性、合理性、有效性地解决这些问题。</w:t>
      </w:r>
    </w:p>
    <w:p>
      <w:pPr>
        <w:spacing w:line="360" w:lineRule="auto"/>
        <w:ind w:firstLine="475" w:firstLineChars="198"/>
        <w:rPr>
          <w:rFonts w:hint="eastAsia" w:ascii="宋体" w:hAnsi="宋体" w:eastAsia="宋体" w:cs="Helvetica"/>
          <w:kern w:val="0"/>
          <w:sz w:val="24"/>
          <w:szCs w:val="24"/>
          <w:lang w:eastAsia="zh-CN"/>
        </w:rPr>
      </w:pPr>
      <w:r>
        <w:rPr>
          <w:rFonts w:hint="eastAsia" w:ascii="宋体" w:hAnsi="宋体" w:eastAsia="宋体" w:cs="Helvetica"/>
          <w:kern w:val="0"/>
          <w:sz w:val="24"/>
          <w:szCs w:val="24"/>
          <w:lang w:eastAsia="zh-CN"/>
        </w:rPr>
        <w:t>为将阳新县城区排涝排渍工程二期（立交桥—工行段）统筹考虑，进行系统合理的建设，有效的管理，解决好城区部分地区雨污水分流、排涝排渍及各单项工程的技术衔接等问题，创造良好的生态环境，进行城区排涝排渍工程二期（立交桥—工行段）建设已迫在眉睫。</w:t>
      </w:r>
    </w:p>
    <w:p>
      <w:pPr>
        <w:pStyle w:val="2"/>
        <w:rPr>
          <w:rFonts w:hint="eastAsia"/>
          <w:lang w:eastAsia="zh-CN"/>
        </w:rPr>
      </w:pPr>
    </w:p>
    <w:p>
      <w:pPr>
        <w:pStyle w:val="3"/>
        <w:numPr>
          <w:ilvl w:val="0"/>
          <w:numId w:val="0"/>
        </w:numPr>
        <w:spacing w:before="0" w:after="0" w:line="360" w:lineRule="auto"/>
        <w:ind w:leftChars="0"/>
        <w:jc w:val="left"/>
        <w:rPr>
          <w:rFonts w:ascii="宋体" w:hAnsi="宋体"/>
          <w:bCs w:val="0"/>
          <w:sz w:val="30"/>
          <w:szCs w:val="30"/>
          <w:lang w:val="zh-CN"/>
        </w:rPr>
      </w:pPr>
      <w:r>
        <w:rPr>
          <w:rFonts w:hint="eastAsia" w:ascii="宋体" w:hAnsi="宋体"/>
          <w:bCs w:val="0"/>
          <w:sz w:val="30"/>
          <w:szCs w:val="30"/>
          <w:lang w:val="zh-CN"/>
        </w:rPr>
        <w:t>三、国家相关行政主管部门颁布的强制标准、规范</w:t>
      </w:r>
      <w:bookmarkEnd w:id="16"/>
      <w:bookmarkEnd w:id="17"/>
    </w:p>
    <w:p>
      <w:pPr>
        <w:spacing w:line="360" w:lineRule="auto"/>
        <w:ind w:firstLine="475" w:firstLineChars="198"/>
        <w:rPr>
          <w:rFonts w:hint="eastAsia" w:ascii="宋体" w:hAnsi="宋体" w:eastAsia="宋体" w:cs="Helvetica"/>
          <w:kern w:val="0"/>
          <w:sz w:val="24"/>
          <w:szCs w:val="24"/>
          <w:lang w:eastAsia="zh-CN"/>
        </w:rPr>
      </w:pPr>
      <w:r>
        <w:rPr>
          <w:rFonts w:ascii="Helvetica" w:hAnsi="Helvetica" w:cs="Helvetica"/>
          <w:kern w:val="0"/>
          <w:sz w:val="24"/>
          <w:szCs w:val="24"/>
        </w:rPr>
        <w:t>采购</w:t>
      </w:r>
      <w:r>
        <w:rPr>
          <w:rFonts w:hint="eastAsia" w:ascii="Helvetica" w:hAnsi="Helvetica" w:cs="Helvetica"/>
          <w:kern w:val="0"/>
          <w:sz w:val="24"/>
          <w:szCs w:val="24"/>
        </w:rPr>
        <w:t>内容</w:t>
      </w:r>
      <w:r>
        <w:rPr>
          <w:rFonts w:ascii="Helvetica" w:hAnsi="Helvetica" w:cs="Helvetica"/>
          <w:kern w:val="0"/>
          <w:sz w:val="24"/>
          <w:szCs w:val="24"/>
        </w:rPr>
        <w:t>需执行的国家相关标准、行业标准、地方标准或者其他标准、规范</w:t>
      </w:r>
      <w:r>
        <w:rPr>
          <w:rFonts w:hint="eastAsia" w:ascii="Helvetica" w:hAnsi="Helvetica" w:cs="Helvetica"/>
          <w:kern w:val="0"/>
          <w:sz w:val="24"/>
          <w:szCs w:val="24"/>
          <w:lang w:eastAsia="zh-CN"/>
        </w:rPr>
        <w:t>（包括不限于）</w:t>
      </w:r>
    </w:p>
    <w:p>
      <w:pPr>
        <w:pStyle w:val="17"/>
        <w:rPr>
          <w:rFonts w:hint="eastAsia"/>
          <w:lang w:eastAsia="zh-CN"/>
        </w:rPr>
      </w:pPr>
      <w:r>
        <w:rPr>
          <w:rFonts w:hint="eastAsia"/>
          <w:lang w:eastAsia="zh-CN"/>
        </w:rPr>
        <w:t>设计编制深度需满足：</w:t>
      </w:r>
    </w:p>
    <w:p>
      <w:pPr>
        <w:pStyle w:val="17"/>
        <w:rPr>
          <w:rFonts w:hint="eastAsia"/>
          <w:lang w:eastAsia="zh-CN"/>
        </w:rPr>
      </w:pPr>
      <w:r>
        <w:rPr>
          <w:rFonts w:hint="eastAsia"/>
          <w:lang w:eastAsia="zh-CN"/>
        </w:rPr>
        <w:t xml:space="preserve"> 1、《室外排水设计规范（GB50014-2006）》（2016 版）</w:t>
      </w:r>
    </w:p>
    <w:p>
      <w:pPr>
        <w:pStyle w:val="17"/>
        <w:rPr>
          <w:rFonts w:hint="eastAsia"/>
          <w:lang w:eastAsia="zh-CN"/>
        </w:rPr>
      </w:pPr>
      <w:r>
        <w:rPr>
          <w:rFonts w:hint="eastAsia"/>
          <w:lang w:eastAsia="zh-CN"/>
        </w:rPr>
        <w:t>2、《城市排水工程规划规范（GB50318-2016）》</w:t>
      </w:r>
    </w:p>
    <w:p>
      <w:pPr>
        <w:pStyle w:val="17"/>
        <w:rPr>
          <w:rFonts w:hint="eastAsia"/>
          <w:lang w:eastAsia="zh-CN"/>
        </w:rPr>
      </w:pPr>
      <w:r>
        <w:rPr>
          <w:rFonts w:hint="eastAsia"/>
          <w:lang w:eastAsia="zh-CN"/>
        </w:rPr>
        <w:t>3、《中华人民共和国环境保护法》</w:t>
      </w:r>
    </w:p>
    <w:p>
      <w:pPr>
        <w:pStyle w:val="17"/>
        <w:rPr>
          <w:rFonts w:hint="eastAsia"/>
          <w:lang w:eastAsia="zh-CN"/>
        </w:rPr>
      </w:pPr>
      <w:r>
        <w:rPr>
          <w:rFonts w:hint="eastAsia"/>
          <w:lang w:eastAsia="zh-CN"/>
        </w:rPr>
        <w:t>4、《中华人民共和国水污染防治法》</w:t>
      </w:r>
    </w:p>
    <w:p>
      <w:pPr>
        <w:pStyle w:val="17"/>
        <w:rPr>
          <w:rFonts w:hint="eastAsia"/>
          <w:lang w:eastAsia="zh-CN"/>
        </w:rPr>
      </w:pPr>
      <w:r>
        <w:rPr>
          <w:rFonts w:hint="eastAsia"/>
          <w:lang w:eastAsia="zh-CN"/>
        </w:rPr>
        <w:t>5、《中华人民共和国固体废弃物污染环境保护法》</w:t>
      </w:r>
    </w:p>
    <w:p>
      <w:pPr>
        <w:pStyle w:val="17"/>
        <w:rPr>
          <w:rFonts w:hint="eastAsia"/>
          <w:lang w:eastAsia="zh-CN"/>
        </w:rPr>
      </w:pPr>
      <w:r>
        <w:rPr>
          <w:rFonts w:hint="eastAsia"/>
          <w:lang w:eastAsia="zh-CN"/>
        </w:rPr>
        <w:t>6、《中华人民共和国大气污染防治法》</w:t>
      </w:r>
    </w:p>
    <w:p>
      <w:pPr>
        <w:pStyle w:val="17"/>
        <w:rPr>
          <w:rFonts w:hint="eastAsia"/>
          <w:lang w:eastAsia="zh-CN"/>
        </w:rPr>
      </w:pPr>
      <w:r>
        <w:rPr>
          <w:rFonts w:hint="eastAsia"/>
          <w:lang w:eastAsia="zh-CN"/>
        </w:rPr>
        <w:t>7、《水污染防治行动计划》</w:t>
      </w:r>
    </w:p>
    <w:p>
      <w:pPr>
        <w:pStyle w:val="17"/>
        <w:rPr>
          <w:rFonts w:hint="eastAsia"/>
          <w:lang w:eastAsia="zh-CN"/>
        </w:rPr>
      </w:pPr>
      <w:r>
        <w:rPr>
          <w:rFonts w:hint="eastAsia"/>
          <w:lang w:eastAsia="zh-CN"/>
        </w:rPr>
        <w:t>8、《地表水环境质量标准》</w:t>
      </w:r>
    </w:p>
    <w:p>
      <w:pPr>
        <w:pStyle w:val="17"/>
        <w:rPr>
          <w:rFonts w:hint="eastAsia"/>
          <w:lang w:eastAsia="zh-CN"/>
        </w:rPr>
      </w:pPr>
      <w:r>
        <w:rPr>
          <w:rFonts w:hint="eastAsia"/>
          <w:lang w:eastAsia="zh-CN"/>
        </w:rPr>
        <w:t>9、《室外给水设计规范》（GB50013-2006）</w:t>
      </w:r>
    </w:p>
    <w:p>
      <w:pPr>
        <w:pStyle w:val="17"/>
        <w:rPr>
          <w:rFonts w:hint="eastAsia"/>
          <w:lang w:eastAsia="zh-CN"/>
        </w:rPr>
      </w:pPr>
      <w:r>
        <w:rPr>
          <w:rFonts w:hint="eastAsia"/>
          <w:lang w:eastAsia="zh-CN"/>
        </w:rPr>
        <w:t>10、《污水排入城镇下水道水质标准》（GB/T 31962-2015）</w:t>
      </w:r>
    </w:p>
    <w:p>
      <w:pPr>
        <w:pStyle w:val="17"/>
        <w:rPr>
          <w:rFonts w:hint="eastAsia"/>
          <w:lang w:eastAsia="zh-CN"/>
        </w:rPr>
      </w:pPr>
      <w:r>
        <w:rPr>
          <w:rFonts w:hint="eastAsia"/>
          <w:lang w:eastAsia="zh-CN"/>
        </w:rPr>
        <w:t>11、《给水排水工程管道结构设计规范》（GB 50332-2002）</w:t>
      </w:r>
    </w:p>
    <w:p>
      <w:pPr>
        <w:pStyle w:val="17"/>
        <w:rPr>
          <w:rFonts w:hint="eastAsia"/>
          <w:lang w:eastAsia="zh-CN"/>
        </w:rPr>
      </w:pPr>
      <w:r>
        <w:rPr>
          <w:rFonts w:hint="eastAsia"/>
          <w:lang w:eastAsia="zh-CN"/>
        </w:rPr>
        <w:t>12、《给水排水工程构筑物结构设计规范》（GB 50069-2002）</w:t>
      </w:r>
    </w:p>
    <w:p>
      <w:pPr>
        <w:pStyle w:val="17"/>
        <w:rPr>
          <w:rFonts w:hint="eastAsia"/>
          <w:lang w:eastAsia="zh-CN"/>
        </w:rPr>
      </w:pPr>
      <w:r>
        <w:rPr>
          <w:rFonts w:hint="eastAsia"/>
          <w:lang w:eastAsia="zh-CN"/>
        </w:rPr>
        <w:t>13、《市政公用工程设计文件编制深度规定》（2017 版） 等以及湖北省等相关法律法规及标准的要求。</w:t>
      </w:r>
    </w:p>
    <w:p>
      <w:pPr>
        <w:pStyle w:val="17"/>
        <w:rPr>
          <w:rFonts w:hint="eastAsia"/>
          <w:lang w:eastAsia="zh-CN"/>
        </w:rPr>
      </w:pPr>
    </w:p>
    <w:bookmarkEnd w:id="12"/>
    <w:bookmarkEnd w:id="13"/>
    <w:p>
      <w:pPr>
        <w:pStyle w:val="3"/>
        <w:numPr>
          <w:ilvl w:val="0"/>
          <w:numId w:val="0"/>
        </w:numPr>
        <w:spacing w:before="0" w:after="0" w:line="360" w:lineRule="auto"/>
        <w:ind w:leftChars="0"/>
        <w:jc w:val="left"/>
        <w:rPr>
          <w:rFonts w:ascii="宋体" w:hAnsi="宋体"/>
          <w:bCs w:val="0"/>
          <w:sz w:val="30"/>
          <w:szCs w:val="30"/>
          <w:lang w:val="zh-CN"/>
        </w:rPr>
      </w:pPr>
      <w:bookmarkStart w:id="18" w:name="_Toc494561955"/>
      <w:bookmarkStart w:id="19" w:name="_Toc495861536"/>
      <w:r>
        <w:rPr>
          <w:rFonts w:hint="eastAsia" w:ascii="宋体" w:hAnsi="宋体"/>
          <w:bCs w:val="0"/>
          <w:sz w:val="30"/>
          <w:szCs w:val="30"/>
          <w:lang w:val="zh-CN"/>
        </w:rPr>
        <w:t>四、技术要求</w:t>
      </w:r>
      <w:bookmarkEnd w:id="18"/>
      <w:bookmarkEnd w:id="19"/>
    </w:p>
    <w:p>
      <w:pPr>
        <w:spacing w:line="360" w:lineRule="auto"/>
        <w:rPr>
          <w:rFonts w:ascii="宋体" w:hAnsi="宋体" w:cs="宋体"/>
          <w:b/>
          <w:color w:val="000000"/>
          <w:sz w:val="24"/>
          <w:szCs w:val="24"/>
        </w:rPr>
      </w:pPr>
      <w:r>
        <w:rPr>
          <w:rFonts w:hint="eastAsia" w:ascii="宋体" w:hAnsi="宋体" w:cs="宋体"/>
          <w:color w:val="000000"/>
          <w:sz w:val="24"/>
          <w:szCs w:val="24"/>
        </w:rPr>
        <w:t>说明：投标人在投标文件《技术响应、偏离说明表》中应对以下技术逐条进行响应描述或偏离说明。不满足以上要求的，其投标按照</w:t>
      </w:r>
      <w:r>
        <w:rPr>
          <w:rFonts w:hint="eastAsia" w:ascii="宋体" w:hAnsi="宋体" w:cs="宋体"/>
          <w:b/>
          <w:color w:val="000000"/>
          <w:sz w:val="24"/>
          <w:szCs w:val="24"/>
        </w:rPr>
        <w:t>无效投标处理。</w:t>
      </w:r>
    </w:p>
    <w:p>
      <w:pPr>
        <w:pStyle w:val="4"/>
        <w:kinsoku w:val="0"/>
        <w:overflowPunct w:val="0"/>
        <w:spacing w:beforeLines="0" w:afterLines="0"/>
        <w:ind w:left="0" w:leftChars="0" w:firstLine="0" w:firstLineChars="0"/>
        <w:rPr>
          <w:rFonts w:hint="default"/>
          <w:color w:val="auto"/>
          <w:sz w:val="28"/>
        </w:rPr>
      </w:pPr>
      <w:r>
        <w:rPr>
          <w:rFonts w:hint="eastAsia"/>
          <w:color w:val="auto"/>
          <w:spacing w:val="2"/>
          <w:sz w:val="28"/>
          <w:lang w:val="en-US" w:eastAsia="zh-CN"/>
        </w:rPr>
        <w:t>1、</w:t>
      </w:r>
      <w:r>
        <w:rPr>
          <w:rFonts w:hint="eastAsia"/>
          <w:color w:val="auto"/>
          <w:spacing w:val="2"/>
          <w:sz w:val="28"/>
        </w:rPr>
        <w:t>设</w:t>
      </w:r>
      <w:r>
        <w:rPr>
          <w:rFonts w:hint="eastAsia"/>
          <w:color w:val="auto"/>
          <w:sz w:val="28"/>
        </w:rPr>
        <w:t>计范围</w:t>
      </w:r>
    </w:p>
    <w:p>
      <w:pPr>
        <w:ind w:firstLine="420" w:firstLineChars="200"/>
        <w:rPr>
          <w:rFonts w:hint="eastAsia" w:ascii="Times New Roman" w:hAnsi="Times New Roman"/>
          <w:color w:val="auto"/>
          <w:lang w:eastAsia="zh-CN"/>
        </w:rPr>
      </w:pPr>
      <w:r>
        <w:rPr>
          <w:rFonts w:hint="eastAsia" w:ascii="Times New Roman" w:hAnsi="Times New Roman"/>
          <w:color w:val="auto"/>
        </w:rPr>
        <w:t>本次</w:t>
      </w:r>
      <w:r>
        <w:rPr>
          <w:rFonts w:hint="eastAsia" w:ascii="Times New Roman" w:hAnsi="Times New Roman"/>
          <w:color w:val="auto"/>
          <w:lang w:eastAsia="zh-CN"/>
        </w:rPr>
        <w:t>设计</w:t>
      </w:r>
      <w:r>
        <w:rPr>
          <w:rFonts w:hint="eastAsia" w:ascii="Times New Roman" w:hAnsi="Times New Roman"/>
          <w:color w:val="auto"/>
        </w:rPr>
        <w:t>范围为阳新县城区兴国大道立交桥—工行段，总长度约700m。本项目实施范围包括兴国大道段（从中国工商银行阳新支行至立交桥段），陵园大道段（立交桥东西各三百米），桃花泉街段（陵园大道至桃花泉街内三百米）</w:t>
      </w:r>
      <w:r>
        <w:rPr>
          <w:rFonts w:hint="eastAsia" w:ascii="Times New Roman" w:hAnsi="Times New Roman"/>
          <w:color w:val="auto"/>
          <w:lang w:eastAsia="zh-CN"/>
        </w:rPr>
        <w:t>。</w:t>
      </w:r>
    </w:p>
    <w:p>
      <w:pPr>
        <w:pStyle w:val="2"/>
        <w:rPr>
          <w:rFonts w:hint="default"/>
          <w:color w:val="auto"/>
          <w:lang w:val="en-US" w:eastAsia="zh-CN"/>
        </w:rPr>
      </w:pPr>
    </w:p>
    <w:p>
      <w:pPr>
        <w:pStyle w:val="4"/>
        <w:kinsoku w:val="0"/>
        <w:overflowPunct w:val="0"/>
        <w:spacing w:beforeLines="0" w:afterLines="0"/>
        <w:ind w:left="0" w:leftChars="0" w:firstLine="0" w:firstLineChars="0"/>
        <w:rPr>
          <w:rFonts w:hint="default"/>
          <w:color w:val="auto"/>
          <w:sz w:val="28"/>
        </w:rPr>
      </w:pPr>
      <w:r>
        <w:rPr>
          <w:rFonts w:hint="eastAsia"/>
          <w:color w:val="auto"/>
          <w:sz w:val="28"/>
          <w:lang w:val="en-US" w:eastAsia="zh-CN"/>
        </w:rPr>
        <w:t>2</w:t>
      </w:r>
      <w:r>
        <w:rPr>
          <w:rFonts w:hint="eastAsia"/>
          <w:color w:val="auto"/>
          <w:sz w:val="28"/>
        </w:rPr>
        <w:t>、</w:t>
      </w:r>
      <w:r>
        <w:rPr>
          <w:rFonts w:hint="eastAsia"/>
          <w:color w:val="auto"/>
          <w:spacing w:val="2"/>
          <w:sz w:val="28"/>
        </w:rPr>
        <w:t>设</w:t>
      </w:r>
      <w:r>
        <w:rPr>
          <w:rFonts w:hint="eastAsia"/>
          <w:color w:val="auto"/>
          <w:sz w:val="28"/>
        </w:rPr>
        <w:t>计内容</w:t>
      </w:r>
    </w:p>
    <w:p>
      <w:pPr>
        <w:ind w:firstLine="480"/>
        <w:jc w:val="left"/>
        <w:rPr>
          <w:rFonts w:hint="eastAsia" w:ascii="Times New Roman" w:hAnsi="Times New Roman"/>
          <w:color w:val="auto"/>
          <w:lang w:eastAsia="zh-CN"/>
        </w:rPr>
      </w:pPr>
      <w:r>
        <w:rPr>
          <w:rFonts w:hint="eastAsia"/>
          <w:color w:val="auto"/>
          <w:lang w:eastAsia="zh-CN"/>
        </w:rPr>
        <w:t>根据总体规划、排水规划及可行性研究报告，编制项目初步设计，对</w:t>
      </w:r>
      <w:r>
        <w:rPr>
          <w:rFonts w:cs="Times New Roman"/>
          <w:color w:val="auto"/>
          <w:szCs w:val="24"/>
        </w:rPr>
        <w:t>雨水的收集与排放</w:t>
      </w:r>
      <w:r>
        <w:rPr>
          <w:rFonts w:hint="eastAsia"/>
          <w:color w:val="auto"/>
          <w:lang w:eastAsia="zh-CN"/>
        </w:rPr>
        <w:t>系统的布局进行优化，列出项目建设计划，并编制概算；进行项目施工图设计。初步设计及施工图设计应达到国家相关深度规定。</w:t>
      </w:r>
    </w:p>
    <w:p>
      <w:pPr>
        <w:pStyle w:val="2"/>
        <w:rPr>
          <w:rFonts w:hint="eastAsia"/>
          <w:color w:val="auto"/>
          <w:lang w:eastAsia="zh-CN"/>
        </w:rPr>
      </w:pPr>
    </w:p>
    <w:p>
      <w:pPr>
        <w:pStyle w:val="4"/>
        <w:kinsoku w:val="0"/>
        <w:overflowPunct w:val="0"/>
        <w:spacing w:beforeLines="0" w:afterLines="0"/>
        <w:ind w:left="0" w:leftChars="0" w:firstLine="0" w:firstLineChars="0"/>
        <w:rPr>
          <w:rFonts w:hint="default"/>
          <w:color w:val="auto"/>
          <w:sz w:val="28"/>
        </w:rPr>
      </w:pPr>
      <w:r>
        <w:rPr>
          <w:rFonts w:hint="eastAsia"/>
          <w:color w:val="auto"/>
          <w:sz w:val="28"/>
          <w:lang w:val="en-US" w:eastAsia="zh-CN"/>
        </w:rPr>
        <w:t>3</w:t>
      </w:r>
      <w:r>
        <w:rPr>
          <w:rFonts w:hint="eastAsia"/>
          <w:color w:val="auto"/>
          <w:sz w:val="28"/>
        </w:rPr>
        <w:t>、</w:t>
      </w:r>
      <w:r>
        <w:rPr>
          <w:rFonts w:hint="eastAsia"/>
          <w:color w:val="auto"/>
          <w:spacing w:val="2"/>
          <w:sz w:val="28"/>
        </w:rPr>
        <w:t>主</w:t>
      </w:r>
      <w:r>
        <w:rPr>
          <w:rFonts w:hint="eastAsia"/>
          <w:color w:val="auto"/>
          <w:sz w:val="28"/>
        </w:rPr>
        <w:t>要设计图纸</w:t>
      </w:r>
    </w:p>
    <w:p>
      <w:pPr>
        <w:ind w:firstLine="480"/>
        <w:jc w:val="left"/>
        <w:rPr>
          <w:rFonts w:hint="eastAsia" w:ascii="Times New Roman" w:hAnsi="Times New Roman" w:cs="Times New Roman"/>
          <w:color w:val="auto"/>
          <w:szCs w:val="24"/>
        </w:rPr>
      </w:pPr>
      <w:r>
        <w:rPr>
          <w:rFonts w:hint="eastAsia" w:ascii="Times New Roman" w:hAnsi="Times New Roman" w:cs="Times New Roman"/>
          <w:color w:val="auto"/>
          <w:szCs w:val="24"/>
        </w:rPr>
        <w:t>本次设计的成果包括设计图纸和设计说明。成果的表达清晰、准确、规范，成果文件以书面 和电子文件两种方式表达。</w:t>
      </w:r>
    </w:p>
    <w:p>
      <w:pPr>
        <w:ind w:firstLine="480"/>
        <w:jc w:val="left"/>
        <w:rPr>
          <w:rFonts w:hint="eastAsia" w:ascii="Times New Roman" w:hAnsi="Times New Roman" w:cs="Times New Roman"/>
          <w:color w:val="auto"/>
          <w:szCs w:val="24"/>
        </w:rPr>
      </w:pPr>
      <w:r>
        <w:rPr>
          <w:rFonts w:hint="eastAsia" w:ascii="Times New Roman" w:hAnsi="Times New Roman" w:cs="Times New Roman"/>
          <w:color w:val="auto"/>
          <w:szCs w:val="24"/>
          <w:lang w:eastAsia="zh-CN"/>
        </w:rPr>
        <w:t>包括以下内容可研文本说明</w:t>
      </w:r>
      <w:r>
        <w:rPr>
          <w:rFonts w:hint="eastAsia" w:ascii="Times New Roman" w:hAnsi="Times New Roman" w:cs="Times New Roman"/>
          <w:color w:val="auto"/>
          <w:szCs w:val="24"/>
        </w:rPr>
        <w:t>、排水系统图、排水平面布置图、排水纵断面图、工程量表及材料表等。</w:t>
      </w:r>
    </w:p>
    <w:p>
      <w:pPr>
        <w:kinsoku w:val="0"/>
        <w:overflowPunct w:val="0"/>
        <w:spacing w:beforeLines="0" w:afterLines="0" w:line="200" w:lineRule="exact"/>
        <w:rPr>
          <w:rFonts w:hint="default"/>
          <w:color w:val="auto"/>
          <w:sz w:val="20"/>
        </w:rPr>
      </w:pPr>
    </w:p>
    <w:p>
      <w:pPr>
        <w:kinsoku w:val="0"/>
        <w:overflowPunct w:val="0"/>
        <w:spacing w:before="12" w:beforeLines="0" w:afterLines="0" w:line="220" w:lineRule="exact"/>
        <w:rPr>
          <w:rFonts w:hint="default"/>
          <w:color w:val="auto"/>
          <w:sz w:val="22"/>
        </w:rPr>
      </w:pPr>
    </w:p>
    <w:p>
      <w:pPr>
        <w:pStyle w:val="4"/>
        <w:kinsoku w:val="0"/>
        <w:overflowPunct w:val="0"/>
        <w:spacing w:beforeLines="0" w:afterLines="0"/>
        <w:ind w:left="0" w:leftChars="0" w:firstLine="0" w:firstLineChars="0"/>
        <w:rPr>
          <w:rFonts w:hint="default"/>
          <w:color w:val="auto"/>
          <w:sz w:val="28"/>
        </w:rPr>
      </w:pPr>
      <w:r>
        <w:rPr>
          <w:rFonts w:hint="eastAsia"/>
          <w:color w:val="auto"/>
          <w:sz w:val="28"/>
          <w:lang w:val="en-US" w:eastAsia="zh-CN"/>
        </w:rPr>
        <w:t>4</w:t>
      </w:r>
      <w:r>
        <w:rPr>
          <w:rFonts w:hint="eastAsia"/>
          <w:color w:val="auto"/>
          <w:sz w:val="28"/>
        </w:rPr>
        <w:t>、</w:t>
      </w:r>
      <w:r>
        <w:rPr>
          <w:rFonts w:hint="eastAsia"/>
          <w:color w:val="auto"/>
          <w:spacing w:val="2"/>
          <w:sz w:val="28"/>
        </w:rPr>
        <w:t>成</w:t>
      </w:r>
      <w:r>
        <w:rPr>
          <w:rFonts w:hint="eastAsia"/>
          <w:color w:val="auto"/>
          <w:sz w:val="28"/>
        </w:rPr>
        <w:t>果要求</w:t>
      </w:r>
    </w:p>
    <w:p>
      <w:pPr>
        <w:ind w:firstLine="480"/>
        <w:jc w:val="left"/>
        <w:rPr>
          <w:rFonts w:hint="default" w:ascii="Times New Roman" w:hAnsi="Times New Roman" w:cs="Times New Roman"/>
          <w:color w:val="auto"/>
          <w:szCs w:val="24"/>
        </w:rPr>
      </w:pPr>
      <w:r>
        <w:rPr>
          <w:rFonts w:hint="eastAsia" w:ascii="Times New Roman" w:hAnsi="Times New Roman" w:cs="Times New Roman"/>
          <w:color w:val="auto"/>
          <w:szCs w:val="24"/>
        </w:rPr>
        <w:t>（1）设计成果为图纸。</w:t>
      </w:r>
    </w:p>
    <w:p>
      <w:pPr>
        <w:ind w:firstLine="480"/>
        <w:jc w:val="left"/>
        <w:rPr>
          <w:rFonts w:hint="default" w:ascii="Times New Roman" w:hAnsi="Times New Roman" w:cs="Times New Roman"/>
          <w:color w:val="auto"/>
          <w:szCs w:val="24"/>
        </w:rPr>
      </w:pPr>
      <w:r>
        <w:rPr>
          <w:rFonts w:hint="eastAsia" w:ascii="Times New Roman" w:hAnsi="Times New Roman" w:cs="Times New Roman"/>
          <w:color w:val="auto"/>
          <w:szCs w:val="24"/>
        </w:rPr>
        <w:t>（2）设计成果文件 装订 6 套、电子光盘 2 份，多媒体演示文件 1 份（电子版）。（中间成果可商委托方酌情减少）</w:t>
      </w:r>
    </w:p>
    <w:p>
      <w:pPr>
        <w:numPr>
          <w:ilvl w:val="0"/>
          <w:numId w:val="0"/>
        </w:numPr>
        <w:spacing w:line="360" w:lineRule="auto"/>
        <w:rPr>
          <w:rFonts w:hint="eastAsia" w:ascii="宋体" w:hAnsi="宋体" w:cs="宋体"/>
          <w:bCs/>
          <w:color w:val="000000"/>
          <w:sz w:val="24"/>
          <w:szCs w:val="24"/>
          <w:lang w:eastAsia="zh-CN"/>
        </w:rPr>
      </w:pPr>
      <w:r>
        <w:rPr>
          <w:rFonts w:hint="eastAsia" w:ascii="Times New Roman" w:hAnsi="Times New Roman" w:cs="Times New Roman"/>
          <w:color w:val="auto"/>
          <w:szCs w:val="24"/>
        </w:rPr>
        <w:t>（3）图纸提供 dwg 和 PDF 两种格式，成果数据应符合阳新县相关规划的规定</w:t>
      </w:r>
      <w:r>
        <w:rPr>
          <w:rFonts w:hint="eastAsia" w:ascii="Times New Roman" w:hAnsi="Times New Roman" w:cs="Times New Roman"/>
          <w:color w:val="auto"/>
          <w:szCs w:val="24"/>
          <w:lang w:eastAsia="zh-CN"/>
        </w:rPr>
        <w:t>。</w:t>
      </w:r>
    </w:p>
    <w:p>
      <w:pPr>
        <w:rPr>
          <w:lang w:val="zh-CN"/>
        </w:rPr>
      </w:pPr>
    </w:p>
    <w:p>
      <w:pPr>
        <w:pStyle w:val="17"/>
        <w:ind w:firstLine="0" w:firstLineChars="0"/>
        <w:rPr>
          <w:rFonts w:hint="eastAsia" w:ascii="宋体" w:hAnsi="宋体" w:eastAsia="宋体"/>
          <w:lang w:eastAsia="zh-CN"/>
        </w:rPr>
      </w:pPr>
      <w:r>
        <w:rPr>
          <w:rFonts w:hint="eastAsia"/>
          <w:b/>
          <w:bCs/>
          <w:sz w:val="32"/>
          <w:szCs w:val="22"/>
          <w:lang w:eastAsia="zh-CN"/>
        </w:rPr>
        <w:t>五</w:t>
      </w:r>
      <w:r>
        <w:rPr>
          <w:rFonts w:hint="eastAsia" w:ascii="宋体" w:hAnsi="宋体"/>
          <w:b/>
          <w:bCs/>
          <w:sz w:val="32"/>
          <w:szCs w:val="22"/>
          <w:lang w:eastAsia="zh-CN"/>
        </w:rPr>
        <w:t>、合同草案</w:t>
      </w:r>
    </w:p>
    <w:p>
      <w:pPr>
        <w:spacing w:line="360" w:lineRule="auto"/>
        <w:jc w:val="left"/>
        <w:rPr>
          <w:rFonts w:ascii="宋体" w:hAnsi="宋体" w:cs="宋体"/>
          <w:b/>
          <w:color w:val="000000"/>
          <w:sz w:val="24"/>
          <w:szCs w:val="24"/>
        </w:rPr>
      </w:pPr>
      <w:r>
        <w:rPr>
          <w:rFonts w:hint="eastAsia" w:ascii="宋体" w:hAnsi="宋体" w:cs="宋体"/>
          <w:color w:val="000000"/>
          <w:sz w:val="24"/>
          <w:szCs w:val="24"/>
        </w:rPr>
        <w:t>说明：</w:t>
      </w:r>
      <w:r>
        <w:rPr>
          <w:rFonts w:hint="eastAsia" w:ascii="宋体" w:hAnsi="宋体" w:cs="仿宋_GB2312"/>
          <w:sz w:val="24"/>
          <w:szCs w:val="24"/>
        </w:rPr>
        <w:t>投标人在投标文件《合同草案条款响应、偏离情况说明表》中应对以下逐条商务要求进行响应描述或偏离说明。</w:t>
      </w:r>
      <w:r>
        <w:rPr>
          <w:rFonts w:hint="eastAsia" w:ascii="宋体" w:hAnsi="宋体" w:cs="宋体"/>
          <w:color w:val="000000"/>
          <w:sz w:val="24"/>
          <w:szCs w:val="24"/>
        </w:rPr>
        <w:t>不满足以上要求的，其投标按照</w:t>
      </w:r>
      <w:r>
        <w:rPr>
          <w:rFonts w:hint="eastAsia" w:ascii="宋体" w:hAnsi="宋体" w:cs="宋体"/>
          <w:b/>
          <w:color w:val="000000"/>
          <w:sz w:val="24"/>
          <w:szCs w:val="24"/>
        </w:rPr>
        <w:t>无效投标处理。</w:t>
      </w:r>
    </w:p>
    <w:p>
      <w:pPr>
        <w:numPr>
          <w:ilvl w:val="0"/>
          <w:numId w:val="2"/>
        </w:numPr>
        <w:spacing w:line="360" w:lineRule="auto"/>
        <w:jc w:val="left"/>
        <w:rPr>
          <w:rFonts w:hint="eastAsia" w:ascii="宋体" w:hAnsi="宋体" w:cs="宋体"/>
          <w:bCs/>
          <w:color w:val="000000"/>
          <w:sz w:val="24"/>
          <w:szCs w:val="24"/>
        </w:rPr>
      </w:pPr>
      <w:r>
        <w:rPr>
          <w:rFonts w:hint="eastAsia" w:ascii="宋体" w:hAnsi="宋体" w:cs="宋体"/>
          <w:bCs/>
          <w:color w:val="000000"/>
          <w:sz w:val="24"/>
          <w:szCs w:val="24"/>
          <w:lang w:eastAsia="zh-CN"/>
        </w:rPr>
        <w:t>工期</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45日历天</w:t>
      </w:r>
      <w:r>
        <w:rPr>
          <w:rFonts w:hint="eastAsia" w:ascii="宋体" w:hAnsi="宋体" w:cs="宋体"/>
          <w:bCs/>
          <w:color w:val="000000"/>
          <w:sz w:val="24"/>
          <w:szCs w:val="24"/>
        </w:rPr>
        <w:t>；</w:t>
      </w:r>
    </w:p>
    <w:p>
      <w:pPr>
        <w:pStyle w:val="2"/>
        <w:numPr>
          <w:ilvl w:val="0"/>
          <w:numId w:val="0"/>
        </w:numP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2.报价方式：该项目报价为总干报价，报价不得超过预算价。</w:t>
      </w:r>
    </w:p>
    <w:p>
      <w:pPr>
        <w:numPr>
          <w:ilvl w:val="0"/>
          <w:numId w:val="0"/>
        </w:numPr>
        <w:spacing w:line="360" w:lineRule="auto"/>
        <w:jc w:val="left"/>
        <w:rPr>
          <w:sz w:val="24"/>
          <w:szCs w:val="24"/>
        </w:rPr>
      </w:pPr>
      <w:r>
        <w:rPr>
          <w:rFonts w:hint="eastAsia"/>
          <w:sz w:val="24"/>
          <w:szCs w:val="24"/>
          <w:lang w:val="en-US" w:eastAsia="zh-CN"/>
        </w:rPr>
        <w:t>3.</w:t>
      </w:r>
      <w:r>
        <w:rPr>
          <w:rFonts w:hint="eastAsia"/>
          <w:sz w:val="24"/>
          <w:szCs w:val="24"/>
        </w:rPr>
        <w:t>合同款支付：初步设计评审通过后支付合同价款的30%，施工图设计图审合格后支付合同价款60%，剩余10%待工程竣工验收备案后一个月内付清。</w:t>
      </w:r>
    </w:p>
    <w:p>
      <w:pPr>
        <w:spacing w:line="500" w:lineRule="exact"/>
        <w:jc w:val="left"/>
        <w:outlineLvl w:val="0"/>
        <w:rPr>
          <w:rFonts w:cs="Times New Roman" w:asciiTheme="minorEastAsia" w:hAnsiTheme="minorEastAsia"/>
          <w:b/>
          <w:sz w:val="36"/>
          <w:szCs w:val="36"/>
          <w:lang w:val="hr-HR" w:bidi="ar-EG"/>
        </w:rPr>
      </w:pPr>
      <w:r>
        <w:rPr>
          <w:rFonts w:hint="eastAsia"/>
          <w:sz w:val="24"/>
          <w:szCs w:val="24"/>
          <w:lang w:val="en-US" w:eastAsia="zh-CN"/>
        </w:rPr>
        <w:t>4.</w:t>
      </w:r>
      <w:r>
        <w:rPr>
          <w:rFonts w:hint="eastAsia"/>
          <w:sz w:val="24"/>
          <w:szCs w:val="24"/>
        </w:rPr>
        <w:t>其它专用条款内容由中标人与采购人另行约定。</w:t>
      </w:r>
      <w:r>
        <w:rPr>
          <w:rFonts w:hint="eastAsia"/>
          <w:sz w:val="24"/>
          <w:szCs w:val="24"/>
        </w:rPr>
        <w:br w:type="page"/>
      </w:r>
      <w:bookmarkStart w:id="20" w:name="_Toc17346"/>
      <w:r>
        <w:rPr>
          <w:rFonts w:cs="Times New Roman" w:asciiTheme="minorEastAsia" w:hAnsiTheme="minorEastAsia"/>
          <w:b/>
          <w:sz w:val="36"/>
          <w:szCs w:val="36"/>
          <w:lang w:val="hr-HR" w:bidi="ar-EG"/>
        </w:rPr>
        <w:t>第四章  评审办法及评分标准</w:t>
      </w:r>
      <w:bookmarkEnd w:id="20"/>
    </w:p>
    <w:p>
      <w:pPr>
        <w:spacing w:line="500" w:lineRule="exact"/>
        <w:jc w:val="left"/>
        <w:outlineLvl w:val="0"/>
        <w:rPr>
          <w:rFonts w:hint="eastAsia" w:cs="Times New Roman" w:asciiTheme="minorEastAsia" w:hAnsiTheme="minorEastAsia"/>
          <w:b/>
          <w:sz w:val="36"/>
          <w:szCs w:val="36"/>
          <w:lang w:val="hr-HR" w:eastAsia="zh-CN" w:bidi="ar-EG"/>
        </w:rPr>
      </w:pPr>
      <w:r>
        <w:rPr>
          <w:rFonts w:hint="eastAsia" w:cs="Times New Roman" w:asciiTheme="minorEastAsia" w:hAnsiTheme="minorEastAsia"/>
          <w:b/>
          <w:sz w:val="28"/>
          <w:szCs w:val="28"/>
          <w:lang w:val="hr-HR" w:eastAsia="zh-CN" w:bidi="ar-EG"/>
        </w:rPr>
        <w:t>一、资格审查</w:t>
      </w:r>
    </w:p>
    <w:tbl>
      <w:tblPr>
        <w:tblStyle w:val="13"/>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902"/>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Theme="minorEastAsia"/>
                <w:sz w:val="21"/>
                <w:szCs w:val="21"/>
                <w:lang w:eastAsia="zh-CN"/>
              </w:rPr>
            </w:pPr>
            <w:r>
              <w:rPr>
                <w:rFonts w:hint="eastAsia"/>
                <w:sz w:val="21"/>
                <w:szCs w:val="21"/>
                <w:lang w:eastAsia="zh-CN"/>
              </w:rPr>
              <w:t>序号</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Theme="minorEastAsia"/>
                <w:sz w:val="21"/>
                <w:szCs w:val="21"/>
                <w:lang w:eastAsia="zh-CN"/>
              </w:rPr>
            </w:pPr>
            <w:r>
              <w:rPr>
                <w:rFonts w:hint="eastAsia"/>
                <w:sz w:val="21"/>
                <w:szCs w:val="21"/>
                <w:lang w:eastAsia="zh-CN"/>
              </w:rPr>
              <w:t>资格要求</w:t>
            </w:r>
          </w:p>
        </w:tc>
        <w:tc>
          <w:tcPr>
            <w:tcW w:w="509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default" w:ascii="宋体" w:hAnsi="宋体" w:eastAsia="宋体"/>
                <w:color w:val="000000"/>
                <w:sz w:val="21"/>
                <w:szCs w:val="21"/>
              </w:rPr>
            </w:pPr>
            <w:r>
              <w:rPr>
                <w:rFonts w:hint="eastAsia" w:ascii="宋体" w:hAnsi="宋体" w:eastAsia="宋体"/>
                <w:color w:val="000000"/>
                <w:sz w:val="21"/>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1</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法人或者其他组织的营业执照等证明文件，如供应商是自然人的提供身份证明材料。</w:t>
            </w:r>
          </w:p>
        </w:tc>
        <w:tc>
          <w:tcPr>
            <w:tcW w:w="509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sz w:val="21"/>
                <w:szCs w:val="21"/>
              </w:rPr>
            </w:pPr>
            <w:r>
              <w:rPr>
                <w:rFonts w:hint="default" w:ascii="宋体" w:hAnsi="宋体" w:eastAsia="宋体"/>
                <w:color w:val="000000"/>
                <w:sz w:val="21"/>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2</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财务状况报告，依法缴纳税收和社会保障资金的相关材料。</w:t>
            </w:r>
          </w:p>
        </w:tc>
        <w:tc>
          <w:tcPr>
            <w:tcW w:w="509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default" w:ascii="宋体" w:hAnsi="宋体" w:eastAsia="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lang w:eastAsia="zh-CN"/>
              </w:rPr>
              <w:t>财务状况报告：</w:t>
            </w:r>
            <w:r>
              <w:rPr>
                <w:rFonts w:hint="default" w:ascii="宋体" w:hAnsi="宋体" w:eastAsia="宋体"/>
                <w:color w:val="000000"/>
                <w:sz w:val="21"/>
                <w:szCs w:val="21"/>
              </w:rPr>
              <w:t>供应商是法人的，应提供上一年度经审计的财务报告，或其基本开户银行出具的资信证明。其他组织和自然人，没有经审计的财务报告，提供银行出具的资信证明。</w:t>
            </w:r>
          </w:p>
          <w:p>
            <w:pPr>
              <w:spacing w:beforeLines="0" w:afterLines="0"/>
              <w:jc w:val="left"/>
              <w:rPr>
                <w:rFonts w:hint="default" w:ascii="宋体" w:hAnsi="宋体" w:eastAsia="宋体"/>
                <w:color w:val="000000"/>
                <w:sz w:val="21"/>
                <w:szCs w:val="21"/>
              </w:rPr>
            </w:pPr>
            <w:r>
              <w:rPr>
                <w:rFonts w:hint="default" w:ascii="宋体" w:hAnsi="宋体" w:eastAsia="宋体"/>
                <w:color w:val="000000"/>
                <w:sz w:val="21"/>
                <w:szCs w:val="21"/>
              </w:rPr>
              <w:t>专业担保机构对供应商进行资信审查后出具投标担保函的，可以不用提供经审计的财务报告和银行资信证明文件。</w:t>
            </w:r>
          </w:p>
          <w:p>
            <w:pPr>
              <w:numPr>
                <w:ilvl w:val="0"/>
                <w:numId w:val="3"/>
              </w:numPr>
              <w:spacing w:beforeLines="0" w:afterLines="0"/>
              <w:jc w:val="left"/>
              <w:rPr>
                <w:rFonts w:hint="eastAsia" w:ascii="宋体" w:hAnsi="宋体"/>
                <w:color w:val="000000"/>
                <w:sz w:val="21"/>
                <w:szCs w:val="21"/>
                <w:lang w:eastAsia="zh-CN"/>
              </w:rPr>
            </w:pPr>
            <w:r>
              <w:rPr>
                <w:rFonts w:hint="eastAsia"/>
                <w:sz w:val="21"/>
                <w:szCs w:val="21"/>
              </w:rPr>
              <w:t>依法缴纳税收</w:t>
            </w:r>
            <w:r>
              <w:rPr>
                <w:rFonts w:hint="eastAsia"/>
                <w:sz w:val="21"/>
                <w:szCs w:val="21"/>
                <w:lang w:eastAsia="zh-CN"/>
              </w:rPr>
              <w:t>：</w:t>
            </w:r>
            <w:r>
              <w:rPr>
                <w:rFonts w:hint="default" w:ascii="宋体" w:hAnsi="宋体" w:eastAsia="宋体"/>
                <w:color w:val="000000"/>
                <w:sz w:val="21"/>
                <w:szCs w:val="21"/>
              </w:rPr>
              <w:t>供应商依法缴纳税收的证明材料：本项目公告发布时间前6个月内（至少提供1个月）缴纳税收的凭据（完税证、缴款书、印花税票、银行代扣（代缴）转账凭证等均可）</w:t>
            </w:r>
            <w:r>
              <w:rPr>
                <w:rFonts w:hint="eastAsia" w:ascii="宋体" w:hAnsi="宋体"/>
                <w:color w:val="000000"/>
                <w:sz w:val="21"/>
                <w:szCs w:val="21"/>
                <w:lang w:eastAsia="zh-CN"/>
              </w:rPr>
              <w:t>。</w:t>
            </w:r>
          </w:p>
          <w:p>
            <w:pPr>
              <w:numPr>
                <w:ilvl w:val="0"/>
                <w:numId w:val="3"/>
              </w:numPr>
              <w:spacing w:beforeLines="0" w:afterLines="0"/>
              <w:ind w:left="0" w:leftChars="0" w:firstLine="0" w:firstLineChars="0"/>
              <w:jc w:val="left"/>
              <w:rPr>
                <w:rFonts w:hint="default" w:ascii="宋体" w:hAnsi="宋体" w:eastAsia="宋体"/>
                <w:color w:val="000000"/>
                <w:sz w:val="21"/>
                <w:szCs w:val="21"/>
              </w:rPr>
            </w:pPr>
            <w:r>
              <w:rPr>
                <w:rFonts w:hint="eastAsia"/>
                <w:sz w:val="21"/>
                <w:szCs w:val="21"/>
              </w:rPr>
              <w:t>社会保障资金</w:t>
            </w:r>
            <w:r>
              <w:rPr>
                <w:rFonts w:hint="eastAsia"/>
                <w:sz w:val="21"/>
                <w:szCs w:val="21"/>
                <w:lang w:eastAsia="zh-CN"/>
              </w:rPr>
              <w:t>：</w:t>
            </w:r>
            <w:r>
              <w:rPr>
                <w:rFonts w:hint="default" w:ascii="宋体" w:hAnsi="宋体" w:eastAsia="宋体"/>
                <w:color w:val="000000"/>
                <w:sz w:val="21"/>
                <w:szCs w:val="21"/>
              </w:rPr>
              <w:t>供应商依法缴纳社会保障资金的证明材料：本项目公告发布时间前6个月内（至少提供</w:t>
            </w:r>
            <w:r>
              <w:rPr>
                <w:rFonts w:hint="eastAsia" w:ascii="宋体" w:hAnsi="宋体" w:eastAsia="宋体"/>
                <w:color w:val="000000"/>
                <w:sz w:val="21"/>
                <w:szCs w:val="21"/>
                <w:lang w:val="en-US" w:eastAsia="zh-CN"/>
              </w:rPr>
              <w:t>3</w:t>
            </w:r>
            <w:r>
              <w:rPr>
                <w:rFonts w:hint="default" w:ascii="宋体" w:hAnsi="宋体" w:eastAsia="宋体"/>
                <w:color w:val="000000"/>
                <w:sz w:val="21"/>
                <w:szCs w:val="21"/>
              </w:rPr>
              <w:t>个月）缴纳社会保险的凭据（专用收据或社会保险交纳清单）；</w:t>
            </w:r>
          </w:p>
          <w:p>
            <w:pPr>
              <w:spacing w:beforeLines="0" w:afterLines="0"/>
              <w:jc w:val="left"/>
              <w:rPr>
                <w:rFonts w:hint="eastAsia" w:ascii="宋体" w:hAnsi="宋体" w:eastAsia="宋体"/>
                <w:color w:val="000000"/>
                <w:sz w:val="21"/>
                <w:szCs w:val="21"/>
              </w:rPr>
            </w:pPr>
            <w:r>
              <w:rPr>
                <w:rFonts w:hint="eastAsia" w:ascii="宋体" w:hAnsi="宋体"/>
                <w:color w:val="0000FF"/>
                <w:sz w:val="21"/>
                <w:szCs w:val="21"/>
                <w:lang w:val="en-US" w:eastAsia="zh-CN"/>
              </w:rPr>
              <w:t>注：</w:t>
            </w:r>
            <w:r>
              <w:rPr>
                <w:rFonts w:hint="eastAsia" w:ascii="宋体" w:hAnsi="宋体" w:eastAsia="宋体"/>
                <w:color w:val="000000"/>
                <w:sz w:val="21"/>
                <w:szCs w:val="21"/>
              </w:rPr>
              <w:t>供应商为其他组织或自然人的，也需要按此项规定提供缴纳税收的凭据和交纳社会保险的凭据；</w:t>
            </w:r>
          </w:p>
          <w:p>
            <w:pPr>
              <w:spacing w:beforeLines="0" w:afterLines="0"/>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递交响应文件截止时间的当月成立但因税务机关原因导致其尚未依法缴纳税收的供应商，提供依法缴纳税收承诺书原件（格式自拟），该承诺书视同税收缴纳凭据。</w:t>
            </w:r>
          </w:p>
          <w:p>
            <w:pPr>
              <w:spacing w:beforeLines="0" w:afterLines="0"/>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 xml:space="preserve">递交响应文件截止时间的当月成立但因社会保障资金管理机关原因导致其尚未依法缴纳社会保障资金的供应商，提供依法缴纳社会保障资金承诺书原件（格式自拟），该承诺书视同社会保险凭据。 </w:t>
            </w:r>
          </w:p>
          <w:p>
            <w:pPr>
              <w:spacing w:beforeLines="0" w:afterLines="0"/>
              <w:ind w:firstLine="420" w:firstLineChars="200"/>
              <w:jc w:val="left"/>
              <w:rPr>
                <w:rFonts w:hint="eastAsia" w:ascii="宋体" w:hAnsi="宋体" w:eastAsia="宋体"/>
                <w:color w:val="000000"/>
                <w:sz w:val="21"/>
                <w:szCs w:val="21"/>
                <w:lang w:val="en-US" w:eastAsia="zh-CN"/>
              </w:rPr>
            </w:pPr>
            <w:r>
              <w:rPr>
                <w:rFonts w:hint="default" w:ascii="宋体" w:hAnsi="宋体" w:eastAsia="宋体"/>
                <w:color w:val="000000"/>
                <w:sz w:val="21"/>
                <w:szCs w:val="21"/>
              </w:rPr>
              <w:t>依法免税或不需要缴纳社会保障资金的供应商，应提供相应文件证明其依法免税或不需要交纳社会保障资金。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3</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具备履行合同所必需的设备和专业技术能力的证明材料。</w:t>
            </w:r>
          </w:p>
        </w:tc>
        <w:tc>
          <w:tcPr>
            <w:tcW w:w="509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eastAsia="宋体"/>
                <w:sz w:val="21"/>
                <w:szCs w:val="21"/>
                <w:lang w:eastAsia="zh-CN"/>
              </w:rPr>
            </w:pPr>
            <w:r>
              <w:rPr>
                <w:rFonts w:hint="default" w:ascii="宋体" w:hAnsi="宋体" w:eastAsia="宋体"/>
                <w:color w:val="000000"/>
                <w:sz w:val="21"/>
                <w:szCs w:val="21"/>
              </w:rPr>
              <w:t>供应商履行合同所必须的设备和专业技术能力的证</w:t>
            </w:r>
            <w:r>
              <w:rPr>
                <w:rFonts w:hint="eastAsia" w:ascii="宋体" w:hAnsi="宋体"/>
                <w:color w:val="000000"/>
                <w:sz w:val="21"/>
                <w:szCs w:val="21"/>
                <w:lang w:eastAsia="zh-CN"/>
              </w:rPr>
              <w:t>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4</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参加政府采购活动前3年内在经营活动中没有重大违法记录的书面声明。</w:t>
            </w:r>
          </w:p>
        </w:tc>
        <w:tc>
          <w:tcPr>
            <w:tcW w:w="509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sz w:val="21"/>
                <w:szCs w:val="21"/>
                <w:lang w:eastAsia="zh-CN"/>
              </w:rPr>
            </w:pPr>
            <w:r>
              <w:rPr>
                <w:rFonts w:hint="eastAsia"/>
                <w:sz w:val="21"/>
                <w:szCs w:val="21"/>
                <w:lang w:eastAsia="zh-CN"/>
              </w:rPr>
              <w:t>格式如下：</w:t>
            </w:r>
          </w:p>
          <w:p>
            <w:pPr>
              <w:jc w:val="center"/>
              <w:rPr>
                <w:rFonts w:hint="eastAsia"/>
                <w:sz w:val="21"/>
                <w:szCs w:val="21"/>
              </w:rPr>
            </w:pPr>
            <w:r>
              <w:rPr>
                <w:rFonts w:hint="eastAsia"/>
                <w:sz w:val="21"/>
                <w:szCs w:val="21"/>
              </w:rPr>
              <w:t>参加政府采购活动前3年内在经营活动中没有重大违法记录的书面声明</w:t>
            </w:r>
          </w:p>
          <w:p>
            <w:pPr>
              <w:rPr>
                <w:rFonts w:hint="eastAsia"/>
                <w:sz w:val="21"/>
                <w:szCs w:val="21"/>
              </w:rPr>
            </w:pPr>
            <w:r>
              <w:rPr>
                <w:rFonts w:hint="eastAsia"/>
                <w:sz w:val="21"/>
                <w:szCs w:val="21"/>
              </w:rPr>
              <w:t xml:space="preserve">采购人和采购代理机构： </w:t>
            </w:r>
          </w:p>
          <w:p>
            <w:pPr>
              <w:ind w:firstLine="420" w:firstLineChars="200"/>
              <w:rPr>
                <w:rFonts w:hint="eastAsia"/>
                <w:sz w:val="21"/>
                <w:szCs w:val="21"/>
              </w:rPr>
            </w:pPr>
            <w:r>
              <w:rPr>
                <w:rFonts w:hint="eastAsia"/>
                <w:sz w:val="21"/>
                <w:szCs w:val="21"/>
              </w:rPr>
              <w:t xml:space="preserve">我方在此声明，我方在参加本次政府采购活动前三年内，在经营活动中没有以下重大违法记录： </w:t>
            </w:r>
          </w:p>
          <w:p>
            <w:pPr>
              <w:ind w:firstLine="420" w:firstLineChars="200"/>
              <w:rPr>
                <w:rFonts w:hint="eastAsia"/>
                <w:sz w:val="21"/>
                <w:szCs w:val="21"/>
              </w:rPr>
            </w:pPr>
            <w:r>
              <w:rPr>
                <w:rFonts w:hint="eastAsia"/>
                <w:sz w:val="21"/>
                <w:szCs w:val="21"/>
              </w:rPr>
              <w:t xml:space="preserve">1、我方因违法经营被追究过刑事责任； </w:t>
            </w:r>
          </w:p>
          <w:p>
            <w:pPr>
              <w:ind w:firstLine="420" w:firstLineChars="200"/>
              <w:rPr>
                <w:rFonts w:hint="eastAsia"/>
                <w:sz w:val="21"/>
                <w:szCs w:val="21"/>
              </w:rPr>
            </w:pPr>
            <w:r>
              <w:rPr>
                <w:rFonts w:hint="eastAsia"/>
                <w:sz w:val="21"/>
                <w:szCs w:val="21"/>
              </w:rPr>
              <w:t xml:space="preserve">2、我方因违法经营被责令停产停业、吊销许可证或者执照； </w:t>
            </w:r>
          </w:p>
          <w:p>
            <w:pPr>
              <w:ind w:firstLine="420" w:firstLineChars="200"/>
              <w:rPr>
                <w:rFonts w:hint="eastAsia"/>
                <w:sz w:val="21"/>
                <w:szCs w:val="21"/>
              </w:rPr>
            </w:pPr>
            <w:r>
              <w:rPr>
                <w:rFonts w:hint="eastAsia"/>
                <w:sz w:val="21"/>
                <w:szCs w:val="21"/>
              </w:rPr>
              <w:t xml:space="preserve">3、我方因违法经营被处以较大数额罚款等行政处罚。 </w:t>
            </w:r>
          </w:p>
          <w:p>
            <w:pPr>
              <w:ind w:firstLine="420" w:firstLineChars="200"/>
              <w:rPr>
                <w:rFonts w:hint="eastAsia"/>
                <w:sz w:val="21"/>
                <w:szCs w:val="21"/>
              </w:rPr>
            </w:pPr>
            <w:r>
              <w:rPr>
                <w:rFonts w:hint="eastAsia"/>
                <w:sz w:val="21"/>
                <w:szCs w:val="21"/>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rPr>
                <w:rFonts w:hint="eastAsia"/>
                <w:sz w:val="21"/>
                <w:szCs w:val="21"/>
              </w:rPr>
            </w:pPr>
            <w:r>
              <w:rPr>
                <w:rFonts w:hint="eastAsia"/>
                <w:sz w:val="21"/>
                <w:szCs w:val="21"/>
              </w:rPr>
              <w:t xml:space="preserve">特此声明！ </w:t>
            </w:r>
          </w:p>
          <w:p>
            <w:pPr>
              <w:rPr>
                <w:rFonts w:hint="eastAsia"/>
                <w:sz w:val="21"/>
                <w:szCs w:val="21"/>
                <w:u w:val="single"/>
              </w:rPr>
            </w:pPr>
            <w:r>
              <w:rPr>
                <w:rFonts w:hint="eastAsia"/>
                <w:sz w:val="21"/>
                <w:szCs w:val="21"/>
              </w:rPr>
              <w:t>供应商：</w:t>
            </w:r>
            <w:r>
              <w:rPr>
                <w:rFonts w:hint="eastAsia"/>
                <w:sz w:val="21"/>
                <w:szCs w:val="21"/>
                <w:u w:val="single"/>
              </w:rPr>
              <w:t xml:space="preserve"> （盖单位章）</w:t>
            </w:r>
            <w:r>
              <w:rPr>
                <w:rFonts w:hint="eastAsia"/>
                <w:sz w:val="21"/>
                <w:szCs w:val="21"/>
                <w:u w:val="single"/>
                <w:lang w:val="en-US" w:eastAsia="zh-CN"/>
              </w:rPr>
              <w:t xml:space="preserve">            </w:t>
            </w:r>
            <w:r>
              <w:rPr>
                <w:rFonts w:hint="eastAsia"/>
                <w:sz w:val="21"/>
                <w:szCs w:val="21"/>
                <w:u w:val="single"/>
              </w:rPr>
              <w:t xml:space="preserve"> </w:t>
            </w:r>
          </w:p>
          <w:p>
            <w:pPr>
              <w:rPr>
                <w:rFonts w:hint="eastAsia"/>
                <w:sz w:val="21"/>
                <w:szCs w:val="21"/>
                <w:u w:val="single"/>
                <w:lang w:val="en-US" w:eastAsia="zh-CN"/>
              </w:rPr>
            </w:pPr>
            <w:r>
              <w:rPr>
                <w:rFonts w:hint="eastAsia"/>
                <w:sz w:val="21"/>
                <w:szCs w:val="21"/>
              </w:rPr>
              <w:t>法定代表人或其委托代理人：</w:t>
            </w:r>
            <w:r>
              <w:rPr>
                <w:rFonts w:hint="eastAsia"/>
                <w:sz w:val="21"/>
                <w:szCs w:val="21"/>
                <w:u w:val="single"/>
              </w:rPr>
              <w:t xml:space="preserve"> （签字） </w:t>
            </w:r>
            <w:r>
              <w:rPr>
                <w:rFonts w:hint="eastAsia"/>
                <w:sz w:val="21"/>
                <w:szCs w:val="21"/>
                <w:u w:val="single"/>
                <w:lang w:val="en-US" w:eastAsia="zh-CN"/>
              </w:rPr>
              <w:t xml:space="preserve">     </w:t>
            </w:r>
          </w:p>
          <w:p>
            <w:pPr>
              <w:jc w:val="right"/>
              <w:rPr>
                <w:rFonts w:hint="eastAsia"/>
                <w:sz w:val="21"/>
                <w:szCs w:val="21"/>
              </w:rPr>
            </w:pPr>
            <w:r>
              <w:rPr>
                <w:rFonts w:hint="eastAsia"/>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5</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具备法律、行政法规规定的其他条件的证明材料。</w:t>
            </w:r>
          </w:p>
        </w:tc>
        <w:tc>
          <w:tcPr>
            <w:tcW w:w="509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eastAsia="宋体"/>
                <w:sz w:val="21"/>
                <w:szCs w:val="21"/>
                <w:lang w:eastAsia="zh-CN"/>
              </w:rPr>
            </w:pPr>
            <w:r>
              <w:rPr>
                <w:rFonts w:hint="default" w:ascii="宋体" w:hAnsi="宋体" w:eastAsia="宋体"/>
                <w:color w:val="000000"/>
                <w:sz w:val="21"/>
                <w:szCs w:val="21"/>
              </w:rPr>
              <w:t>具备法律、行政法规规定的其他条件的证明材料</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6</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未被列入 “信用中国”网站（www.creditchina.gov.cn）失信被执行人、重大税收违法案件当事人名单、政府采购严重违法失信行为记录名单。</w:t>
            </w:r>
          </w:p>
        </w:tc>
        <w:tc>
          <w:tcPr>
            <w:tcW w:w="5093"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rPr>
            </w:pPr>
            <w:r>
              <w:rPr>
                <w:rFonts w:hint="eastAsia"/>
                <w:sz w:val="21"/>
                <w:szCs w:val="21"/>
                <w:lang w:eastAsia="zh-CN"/>
              </w:rPr>
              <w:t>提供</w:t>
            </w:r>
            <w:r>
              <w:rPr>
                <w:rFonts w:hint="eastAsia"/>
                <w:sz w:val="21"/>
                <w:szCs w:val="21"/>
              </w:rPr>
              <w:t>未被列入 “信用中国”网站（www.creditchina.gov.cn）失信被执行人、重大税收违法案件当事人名单、政府采购严重违法失信行为记录名单的网页</w:t>
            </w:r>
            <w:r>
              <w:rPr>
                <w:rFonts w:hint="eastAsia"/>
                <w:sz w:val="21"/>
                <w:szCs w:val="21"/>
                <w:lang w:eastAsia="zh-CN"/>
              </w:rPr>
              <w:t>截图</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default"/>
                <w:sz w:val="21"/>
                <w:szCs w:val="21"/>
                <w:lang w:val="en-US" w:eastAsia="zh-CN"/>
              </w:rPr>
            </w:pPr>
            <w:r>
              <w:rPr>
                <w:rFonts w:hint="eastAsia"/>
                <w:sz w:val="21"/>
                <w:szCs w:val="21"/>
                <w:lang w:val="en-US" w:eastAsia="zh-CN"/>
              </w:rPr>
              <w:t>7</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rPr>
            </w:pPr>
            <w:r>
              <w:rPr>
                <w:rFonts w:hint="eastAsia" w:ascii="Calibri" w:hAnsi="Calibri"/>
                <w:sz w:val="21"/>
                <w:szCs w:val="21"/>
              </w:rPr>
              <w:t>供应商应提供无行贿犯罪记录查询证明</w:t>
            </w:r>
          </w:p>
        </w:tc>
        <w:tc>
          <w:tcPr>
            <w:tcW w:w="5093"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rPr>
            </w:pPr>
            <w:r>
              <w:rPr>
                <w:rFonts w:hint="eastAsia" w:ascii="Calibri" w:hAnsi="Calibri"/>
                <w:sz w:val="21"/>
                <w:szCs w:val="21"/>
              </w:rPr>
              <w:t>可以中国裁判文书网查询，出具查询结果截图。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default"/>
                <w:sz w:val="21"/>
                <w:szCs w:val="21"/>
                <w:lang w:val="en-US" w:eastAsia="zh-CN"/>
              </w:rPr>
            </w:pPr>
            <w:r>
              <w:rPr>
                <w:rFonts w:hint="eastAsia"/>
                <w:sz w:val="21"/>
                <w:szCs w:val="21"/>
                <w:lang w:val="en-US" w:eastAsia="zh-CN"/>
              </w:rPr>
              <w:t>8</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21"/>
                <w:szCs w:val="21"/>
                <w:lang w:eastAsia="zh-CN"/>
              </w:rPr>
            </w:pPr>
            <w:r>
              <w:rPr>
                <w:rFonts w:hint="eastAsia"/>
                <w:sz w:val="21"/>
                <w:szCs w:val="21"/>
              </w:rPr>
              <w:t>特定条件</w:t>
            </w:r>
            <w:r>
              <w:rPr>
                <w:rFonts w:hint="eastAsia"/>
                <w:sz w:val="21"/>
                <w:szCs w:val="21"/>
                <w:lang w:eastAsia="zh-CN"/>
              </w:rPr>
              <w:t>：详见采购公告 </w:t>
            </w:r>
          </w:p>
        </w:tc>
        <w:tc>
          <w:tcPr>
            <w:tcW w:w="5093"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lang w:val="en-US" w:eastAsia="zh-CN"/>
              </w:rPr>
            </w:pPr>
            <w:r>
              <w:rPr>
                <w:rFonts w:hint="eastAsia"/>
                <w:sz w:val="21"/>
                <w:szCs w:val="21"/>
                <w:lang w:val="en-US" w:eastAsia="zh-CN"/>
              </w:rPr>
              <w:t>由供应商提供证明材料</w:t>
            </w:r>
          </w:p>
        </w:tc>
      </w:tr>
    </w:tbl>
    <w:p>
      <w:pPr>
        <w:spacing w:line="500" w:lineRule="exact"/>
        <w:jc w:val="center"/>
        <w:outlineLvl w:val="0"/>
        <w:rPr>
          <w:rFonts w:hint="eastAsia" w:cs="Times New Roman" w:asciiTheme="minorEastAsia" w:hAnsiTheme="minorEastAsia"/>
          <w:b/>
          <w:sz w:val="36"/>
          <w:szCs w:val="36"/>
          <w:lang w:val="hr-HR" w:eastAsia="zh-CN" w:bidi="ar-EG"/>
        </w:rPr>
      </w:pPr>
    </w:p>
    <w:p>
      <w:pPr>
        <w:pStyle w:val="17"/>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备注： </w:t>
      </w:r>
    </w:p>
    <w:p>
      <w:pPr>
        <w:pStyle w:val="17"/>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1）所有证书、证明文件包括按要求提供的官网截图必须是真实可查证的，须注明资料来源。资格证明文件应为原件的扫描件，响应文件中须编入清晰的彩色扫描件或彩色复印件。所有证明材料须清晰可辨认，如因证明材料模糊无法辨认，缺页、漏页导致无法进行评审认定的责任由供应商自负。如发现弄虚作假将按照有关规定严肃处理。 </w:t>
      </w:r>
    </w:p>
    <w:p>
      <w:pPr>
        <w:pStyle w:val="17"/>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证明材料仅限于供应商本身，参股或控股单位及独立法人子公司的材料不能作为证明材料，但供应商兼并的企业的材料可作为证明材料。 </w:t>
      </w:r>
    </w:p>
    <w:p>
      <w:pPr>
        <w:pStyle w:val="17"/>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（2）对于响应文件中有任意一条不满足上表要求的将视为未实质性响应谈判文件，不进入下一项评审。 </w:t>
      </w:r>
    </w:p>
    <w:p>
      <w:pPr>
        <w:rPr>
          <w:rFonts w:hint="eastAsia" w:cs="Times New Roman" w:asciiTheme="minorEastAsia" w:hAnsiTheme="minorEastAsia"/>
          <w:bCs/>
          <w:szCs w:val="24"/>
          <w:lang w:eastAsia="zh-CN"/>
        </w:rPr>
      </w:pPr>
      <w:r>
        <w:rPr>
          <w:rFonts w:hint="eastAsia" w:cs="Times New Roman" w:asciiTheme="minorEastAsia" w:hAnsiTheme="minorEastAsia"/>
          <w:bCs/>
          <w:szCs w:val="24"/>
          <w:lang w:eastAsia="zh-CN"/>
        </w:rPr>
        <w:br w:type="page"/>
      </w:r>
    </w:p>
    <w:p>
      <w:pPr>
        <w:pStyle w:val="17"/>
        <w:numPr>
          <w:ilvl w:val="0"/>
          <w:numId w:val="0"/>
        </w:numPr>
        <w:rPr>
          <w:rFonts w:hint="eastAsia" w:cs="Times New Roman" w:asciiTheme="minorEastAsia" w:hAnsiTheme="minorEastAsia"/>
          <w:bCs/>
          <w:szCs w:val="24"/>
          <w:lang w:eastAsia="zh-CN"/>
        </w:rPr>
      </w:pPr>
      <w:r>
        <w:rPr>
          <w:rFonts w:hint="eastAsia" w:cs="Times New Roman" w:asciiTheme="minorEastAsia" w:hAnsiTheme="minorEastAsia"/>
          <w:b/>
          <w:color w:val="auto"/>
          <w:kern w:val="2"/>
          <w:sz w:val="28"/>
          <w:szCs w:val="28"/>
          <w:lang w:val="hr-HR" w:eastAsia="zh-CN" w:bidi="ar-EG"/>
        </w:rPr>
        <w:t>二、</w:t>
      </w:r>
      <w:r>
        <w:rPr>
          <w:rFonts w:hint="eastAsia" w:cs="Times New Roman" w:asciiTheme="minorEastAsia" w:hAnsiTheme="minorEastAsia" w:eastAsiaTheme="minorEastAsia"/>
          <w:b/>
          <w:color w:val="auto"/>
          <w:kern w:val="2"/>
          <w:sz w:val="28"/>
          <w:szCs w:val="28"/>
          <w:lang w:val="hr-HR" w:eastAsia="zh-CN" w:bidi="ar-EG"/>
        </w:rPr>
        <w:t>符合性审查</w:t>
      </w:r>
    </w:p>
    <w:tbl>
      <w:tblPr>
        <w:tblStyle w:val="14"/>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527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符合性审查</w:t>
            </w:r>
          </w:p>
        </w:tc>
        <w:tc>
          <w:tcPr>
            <w:tcW w:w="5276" w:type="dxa"/>
          </w:tcPr>
          <w:p>
            <w:pPr>
              <w:spacing w:beforeLines="0" w:afterLines="0"/>
              <w:jc w:val="center"/>
              <w:rPr>
                <w:rFonts w:hint="eastAsia" w:ascii="宋体" w:hAnsi="宋体" w:eastAsia="宋体"/>
                <w:color w:val="000000"/>
                <w:sz w:val="21"/>
                <w:lang w:val="en-US" w:eastAsia="zh-CN"/>
              </w:rPr>
            </w:pPr>
            <w:r>
              <w:rPr>
                <w:rFonts w:hint="eastAsia" w:ascii="宋体" w:hAnsi="宋体" w:eastAsia="宋体"/>
                <w:color w:val="000000"/>
                <w:sz w:val="21"/>
                <w:lang w:val="en-US" w:eastAsia="zh-CN"/>
              </w:rPr>
              <w:t>审查内容</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eastAsiaTheme="minorEastAsia"/>
                <w:kern w:val="0"/>
                <w:sz w:val="21"/>
                <w:szCs w:val="21"/>
                <w:lang w:eastAsia="zh-CN"/>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1.</w:t>
            </w:r>
            <w:r>
              <w:rPr>
                <w:rFonts w:hint="eastAsia" w:ascii="宋体" w:hAnsi="宋体" w:eastAsia="宋体"/>
                <w:color w:val="000000"/>
                <w:sz w:val="21"/>
              </w:rPr>
              <w:t>按照</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文件规定要求签署、盖章；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2.</w:t>
            </w:r>
            <w:r>
              <w:rPr>
                <w:rFonts w:hint="eastAsia" w:ascii="宋体" w:hAnsi="宋体" w:eastAsia="宋体"/>
                <w:color w:val="000000"/>
                <w:sz w:val="21"/>
              </w:rPr>
              <w:t>按</w:t>
            </w:r>
            <w:r>
              <w:rPr>
                <w:rFonts w:hint="eastAsia" w:ascii="宋体" w:hAnsi="宋体" w:eastAsia="宋体"/>
                <w:color w:val="000000"/>
                <w:sz w:val="21"/>
                <w:lang w:eastAsia="zh-CN"/>
              </w:rPr>
              <w:t>磋商</w:t>
            </w:r>
            <w:r>
              <w:rPr>
                <w:rFonts w:hint="eastAsia" w:ascii="宋体" w:hAnsi="宋体" w:eastAsia="宋体"/>
                <w:color w:val="000000"/>
                <w:sz w:val="21"/>
              </w:rPr>
              <w:t xml:space="preserve">文件要求进行报价；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3.</w:t>
            </w:r>
            <w:r>
              <w:rPr>
                <w:rFonts w:hint="eastAsia" w:ascii="宋体" w:hAnsi="宋体" w:eastAsia="宋体"/>
                <w:color w:val="000000"/>
                <w:sz w:val="21"/>
              </w:rPr>
              <w:t>响应文件有效期满足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4.</w:t>
            </w:r>
            <w:r>
              <w:rPr>
                <w:rFonts w:hint="eastAsia" w:ascii="宋体" w:hAnsi="宋体" w:eastAsia="宋体"/>
                <w:color w:val="000000"/>
                <w:sz w:val="21"/>
              </w:rPr>
              <w:t xml:space="preserve">响应文件中未附有采购人不能接受条件；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5.</w:t>
            </w:r>
            <w:r>
              <w:rPr>
                <w:rFonts w:hint="eastAsia" w:ascii="宋体" w:hAnsi="宋体" w:eastAsia="宋体"/>
                <w:color w:val="000000"/>
                <w:sz w:val="21"/>
              </w:rPr>
              <w:t>响应文件满足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文件商务、技术等实质性要求；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6.</w:t>
            </w:r>
            <w:r>
              <w:rPr>
                <w:rFonts w:hint="eastAsia" w:ascii="宋体" w:hAnsi="宋体" w:eastAsia="宋体"/>
                <w:color w:val="000000"/>
                <w:sz w:val="21"/>
              </w:rPr>
              <w:t>供应商未出现</w:t>
            </w:r>
            <w:r>
              <w:rPr>
                <w:rFonts w:hint="eastAsia" w:ascii="宋体" w:hAnsi="宋体" w:eastAsia="宋体"/>
                <w:color w:val="000000"/>
                <w:sz w:val="21"/>
                <w:lang w:eastAsia="zh-CN"/>
              </w:rPr>
              <w:t>磋商</w:t>
            </w:r>
            <w:r>
              <w:rPr>
                <w:rFonts w:hint="eastAsia" w:ascii="宋体" w:hAnsi="宋体" w:eastAsia="宋体"/>
                <w:color w:val="000000"/>
                <w:sz w:val="21"/>
              </w:rPr>
              <w:t xml:space="preserve">文件中规定无效的其它条款；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rPr>
            </w:pPr>
            <w:r>
              <w:rPr>
                <w:rFonts w:hint="eastAsia" w:ascii="宋体" w:hAnsi="宋体" w:eastAsia="宋体"/>
                <w:color w:val="000000"/>
                <w:sz w:val="21"/>
                <w:lang w:val="en-US" w:eastAsia="zh-CN"/>
              </w:rPr>
              <w:t>7.</w:t>
            </w:r>
            <w:r>
              <w:rPr>
                <w:rFonts w:hint="eastAsia" w:ascii="宋体" w:hAnsi="宋体" w:eastAsia="宋体"/>
                <w:color w:val="000000"/>
                <w:sz w:val="21"/>
              </w:rPr>
              <w:t xml:space="preserve">供应商未有下列任一情形：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（1）不同供应商的响应文件由同一单位或者个人编制；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（2）不同供应商委托同一单位或者个人办理投标事宜；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（3）不同供应商的响应文件载明的项目管理成员或者联系人员为同一人；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（4）不同供应商的响应文件异常一致或者投标报价呈规律性差异； </w:t>
            </w:r>
          </w:p>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rPr>
              <w:t>（5）不同供应商的响应文件相互混装。</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38" w:type="dxa"/>
            <w:gridSpan w:val="2"/>
            <w:vAlign w:val="center"/>
          </w:tcPr>
          <w:p>
            <w:pPr>
              <w:spacing w:beforeLines="0" w:afterLines="0"/>
              <w:jc w:val="center"/>
              <w:rPr>
                <w:rFonts w:hint="eastAsia" w:ascii="宋体" w:hAnsi="宋体" w:eastAsia="宋体"/>
                <w:color w:val="000000"/>
                <w:sz w:val="21"/>
                <w:lang w:eastAsia="zh-CN"/>
              </w:rPr>
            </w:pPr>
            <w:r>
              <w:rPr>
                <w:rFonts w:hint="eastAsia" w:ascii="宋体" w:hAnsi="宋体" w:eastAsia="宋体"/>
                <w:color w:val="000000"/>
                <w:sz w:val="21"/>
                <w:lang w:eastAsia="zh-CN"/>
              </w:rPr>
              <w:t>审查结论</w:t>
            </w:r>
          </w:p>
        </w:tc>
        <w:tc>
          <w:tcPr>
            <w:tcW w:w="1920" w:type="dxa"/>
          </w:tcPr>
          <w:p>
            <w:pPr>
              <w:jc w:val="center"/>
              <w:rPr>
                <w:rFonts w:ascii="Calibri" w:hAnsi="Calibri"/>
                <w:kern w:val="0"/>
                <w:sz w:val="21"/>
                <w:szCs w:val="21"/>
              </w:rPr>
            </w:pPr>
          </w:p>
        </w:tc>
      </w:tr>
    </w:tbl>
    <w:p>
      <w:pPr>
        <w:spacing w:beforeLines="0" w:afterLines="0"/>
        <w:jc w:val="left"/>
        <w:rPr>
          <w:rFonts w:hint="eastAsia" w:ascii="宋体" w:hAnsi="宋体" w:eastAsia="宋体"/>
          <w:color w:val="000000"/>
          <w:sz w:val="24"/>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1）谈判小组分别对每一响应文件依据上表进行检查。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2）谈判小组决定供应商的响应性只根据响应文件本身的真实无误的内容，而不依据外部的证据，但响应文件有不真实不正确的内容时除外。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3）满足要求的条款打</w:t>
            </w:r>
            <w:r>
              <w:rPr>
                <w:rFonts w:hint="default" w:ascii="宋体" w:hAnsi="宋体" w:eastAsia="宋体"/>
                <w:color w:val="000000"/>
                <w:sz w:val="21"/>
              </w:rPr>
              <w:t>“</w:t>
            </w:r>
            <w:r>
              <w:rPr>
                <w:rFonts w:hint="eastAsia" w:ascii="宋体" w:hAnsi="宋体" w:eastAsia="宋体"/>
                <w:color w:val="000000"/>
                <w:sz w:val="21"/>
              </w:rPr>
              <w:t>√</w:t>
            </w:r>
            <w:r>
              <w:rPr>
                <w:rFonts w:hint="default" w:ascii="宋体" w:hAnsi="宋体" w:eastAsia="宋体"/>
                <w:color w:val="000000"/>
                <w:sz w:val="21"/>
              </w:rPr>
              <w:t>”</w:t>
            </w:r>
            <w:r>
              <w:rPr>
                <w:rFonts w:hint="eastAsia" w:ascii="宋体" w:hAnsi="宋体" w:eastAsia="宋体"/>
                <w:color w:val="000000"/>
                <w:sz w:val="21"/>
              </w:rPr>
              <w:t>，否则为</w:t>
            </w:r>
            <w:r>
              <w:rPr>
                <w:rFonts w:hint="default" w:ascii="宋体" w:hAnsi="宋体" w:eastAsia="宋体"/>
                <w:color w:val="000000"/>
                <w:sz w:val="21"/>
              </w:rPr>
              <w:t>“</w:t>
            </w:r>
            <w:r>
              <w:rPr>
                <w:rFonts w:hint="eastAsia" w:ascii="宋体" w:hAnsi="宋体" w:eastAsia="宋体"/>
                <w:color w:val="000000"/>
                <w:sz w:val="21"/>
              </w:rPr>
              <w:t>×</w:t>
            </w:r>
            <w:r>
              <w:rPr>
                <w:rFonts w:hint="default" w:ascii="宋体" w:hAnsi="宋体" w:eastAsia="宋体"/>
                <w:color w:val="000000"/>
                <w:sz w:val="21"/>
              </w:rPr>
              <w:t>”</w:t>
            </w:r>
            <w:r>
              <w:rPr>
                <w:rFonts w:hint="eastAsia" w:ascii="宋体" w:hAnsi="宋体" w:eastAsia="宋体"/>
                <w:color w:val="000000"/>
                <w:sz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4）对于响应文件中有任意一条不满足要求将视为未实质性响应谈判文件，不进入谈判程序。 </w:t>
            </w:r>
          </w:p>
        </w:tc>
      </w:tr>
    </w:tbl>
    <w:p>
      <w:pPr>
        <w:pStyle w:val="17"/>
        <w:numPr>
          <w:ilvl w:val="0"/>
          <w:numId w:val="0"/>
        </w:numPr>
        <w:rPr>
          <w:rFonts w:hint="eastAsia" w:cs="Times New Roman" w:asciiTheme="minorEastAsia" w:hAnsiTheme="minorEastAsia"/>
          <w:bCs/>
          <w:szCs w:val="24"/>
          <w:lang w:eastAsia="zh-CN"/>
        </w:rPr>
      </w:pPr>
    </w:p>
    <w:p>
      <w:pPr>
        <w:rPr>
          <w:rFonts w:hint="eastAsia" w:cs="Times New Roman" w:asciiTheme="minorEastAsia" w:hAnsiTheme="minorEastAsia"/>
          <w:bCs/>
          <w:szCs w:val="24"/>
          <w:lang w:eastAsia="zh-CN"/>
        </w:rPr>
      </w:pPr>
      <w:r>
        <w:rPr>
          <w:rFonts w:hint="eastAsia" w:cs="Times New Roman" w:asciiTheme="minorEastAsia" w:hAnsiTheme="minorEastAsia"/>
          <w:bCs/>
          <w:szCs w:val="24"/>
          <w:lang w:eastAsia="zh-CN"/>
        </w:rPr>
        <w:br w:type="page"/>
      </w:r>
    </w:p>
    <w:p>
      <w:pPr>
        <w:pStyle w:val="17"/>
        <w:numPr>
          <w:ilvl w:val="0"/>
          <w:numId w:val="0"/>
        </w:numPr>
        <w:rPr>
          <w:rFonts w:hint="eastAsia" w:cs="Times New Roman" w:asciiTheme="minorEastAsia" w:hAnsiTheme="minorEastAsia"/>
          <w:b/>
          <w:color w:val="auto"/>
          <w:kern w:val="2"/>
          <w:sz w:val="28"/>
          <w:szCs w:val="28"/>
          <w:lang w:val="hr-HR" w:eastAsia="zh-CN" w:bidi="ar-EG"/>
        </w:rPr>
      </w:pPr>
      <w:r>
        <w:rPr>
          <w:rFonts w:hint="eastAsia" w:cs="Times New Roman" w:asciiTheme="minorEastAsia" w:hAnsiTheme="minorEastAsia"/>
          <w:b/>
          <w:color w:val="auto"/>
          <w:kern w:val="2"/>
          <w:sz w:val="28"/>
          <w:szCs w:val="28"/>
          <w:lang w:val="hr-HR" w:eastAsia="zh-CN" w:bidi="ar-EG"/>
        </w:rPr>
        <w:t>三、评分标准</w:t>
      </w:r>
    </w:p>
    <w:tbl>
      <w:tblPr>
        <w:tblStyle w:val="13"/>
        <w:tblW w:w="9180"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4"/>
        <w:gridCol w:w="2476"/>
        <w:gridCol w:w="4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exact"/>
        </w:trPr>
        <w:tc>
          <w:tcPr>
            <w:tcW w:w="2024" w:type="dxa"/>
            <w:vMerge w:val="restart"/>
            <w:tcBorders>
              <w:tl2br w:val="nil"/>
              <w:tr2bl w:val="nil"/>
            </w:tcBorders>
            <w:noWrap w:val="0"/>
            <w:vAlign w:val="center"/>
          </w:tcPr>
          <w:p>
            <w:pPr>
              <w:pStyle w:val="37"/>
              <w:spacing w:before="148" w:line="384" w:lineRule="auto"/>
              <w:ind w:left="136" w:right="13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商务评议（</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2476" w:type="dxa"/>
            <w:tcBorders>
              <w:tl2br w:val="nil"/>
              <w:tr2bl w:val="nil"/>
            </w:tcBorders>
            <w:noWrap w:val="0"/>
            <w:vAlign w:val="top"/>
          </w:tcPr>
          <w:p>
            <w:pPr>
              <w:pStyle w:val="37"/>
              <w:spacing w:before="106" w:line="240" w:lineRule="auto"/>
              <w:ind w:right="0"/>
              <w:jc w:val="center"/>
              <w:rPr>
                <w:rFonts w:ascii="宋体" w:hAnsi="宋体" w:eastAsia="宋体" w:cs="宋体"/>
                <w:sz w:val="21"/>
                <w:szCs w:val="21"/>
              </w:rPr>
            </w:pPr>
            <w:r>
              <w:rPr>
                <w:rFonts w:ascii="宋体" w:hAnsi="宋体" w:eastAsia="宋体" w:cs="宋体"/>
                <w:b/>
                <w:bCs/>
                <w:sz w:val="21"/>
                <w:szCs w:val="21"/>
              </w:rPr>
              <w:t>评分因素</w:t>
            </w:r>
          </w:p>
        </w:tc>
        <w:tc>
          <w:tcPr>
            <w:tcW w:w="4680" w:type="dxa"/>
            <w:tcBorders>
              <w:tl2br w:val="nil"/>
              <w:tr2bl w:val="nil"/>
            </w:tcBorders>
            <w:noWrap w:val="0"/>
            <w:vAlign w:val="top"/>
          </w:tcPr>
          <w:p>
            <w:pPr>
              <w:pStyle w:val="37"/>
              <w:spacing w:before="106" w:line="240" w:lineRule="auto"/>
              <w:ind w:left="1" w:right="0"/>
              <w:jc w:val="center"/>
              <w:rPr>
                <w:rFonts w:ascii="宋体" w:hAnsi="宋体" w:eastAsia="宋体" w:cs="宋体"/>
                <w:sz w:val="21"/>
                <w:szCs w:val="21"/>
              </w:rPr>
            </w:pPr>
            <w:r>
              <w:rPr>
                <w:rFonts w:ascii="宋体" w:hAnsi="宋体" w:eastAsia="宋体" w:cs="宋体"/>
                <w:b/>
                <w:bCs/>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exact"/>
        </w:trPr>
        <w:tc>
          <w:tcPr>
            <w:tcW w:w="2024" w:type="dxa"/>
            <w:vMerge w:val="continue"/>
            <w:tcBorders>
              <w:tl2br w:val="nil"/>
              <w:tr2bl w:val="nil"/>
            </w:tcBorders>
            <w:noWrap w:val="0"/>
            <w:vAlign w:val="top"/>
          </w:tcPr>
          <w:p/>
        </w:tc>
        <w:tc>
          <w:tcPr>
            <w:tcW w:w="2476" w:type="dxa"/>
            <w:tcBorders>
              <w:tl2br w:val="nil"/>
              <w:tr2bl w:val="nil"/>
            </w:tcBorders>
            <w:noWrap w:val="0"/>
            <w:vAlign w:val="top"/>
          </w:tcPr>
          <w:p>
            <w:pPr>
              <w:pStyle w:val="37"/>
              <w:spacing w:before="47" w:line="240" w:lineRule="auto"/>
              <w:ind w:right="0"/>
              <w:jc w:val="left"/>
              <w:rPr>
                <w:rFonts w:hint="eastAsia" w:ascii="宋体" w:hAnsi="宋体" w:eastAsia="宋体" w:cs="宋体"/>
                <w:sz w:val="21"/>
                <w:szCs w:val="21"/>
                <w:lang w:eastAsia="zh-CN"/>
              </w:rPr>
            </w:pPr>
            <w:r>
              <w:rPr>
                <w:rFonts w:ascii="宋体" w:hAnsi="宋体" w:eastAsia="宋体" w:cs="宋体"/>
                <w:sz w:val="21"/>
                <w:szCs w:val="21"/>
              </w:rPr>
              <w:t>类似项目业绩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10分</w:t>
            </w:r>
            <w:r>
              <w:rPr>
                <w:rFonts w:hint="eastAsia" w:ascii="宋体" w:hAnsi="宋体" w:eastAsia="宋体" w:cs="宋体"/>
                <w:sz w:val="21"/>
                <w:szCs w:val="21"/>
                <w:lang w:eastAsia="zh-CN"/>
              </w:rPr>
              <w:t>）</w:t>
            </w:r>
          </w:p>
        </w:tc>
        <w:tc>
          <w:tcPr>
            <w:tcW w:w="4680" w:type="dxa"/>
            <w:tcBorders>
              <w:tl2br w:val="nil"/>
              <w:tr2bl w:val="nil"/>
            </w:tcBorders>
            <w:noWrap w:val="0"/>
            <w:vAlign w:val="center"/>
          </w:tcPr>
          <w:p>
            <w:pPr>
              <w:spacing w:line="360" w:lineRule="auto"/>
              <w:ind w:left="80"/>
              <w:jc w:val="both"/>
              <w:rPr>
                <w:rFonts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eastAsia="zh-CN"/>
              </w:rPr>
              <w:t>供应商有类似排水工程设计业绩</w:t>
            </w:r>
            <w:r>
              <w:rPr>
                <w:rFonts w:hint="eastAsia" w:ascii="宋体" w:hAnsi="宋体"/>
                <w:color w:val="0000FF"/>
                <w:sz w:val="21"/>
                <w:szCs w:val="21"/>
                <w:lang w:eastAsia="zh-CN"/>
              </w:rPr>
              <w:t>，</w:t>
            </w:r>
            <w:r>
              <w:rPr>
                <w:rFonts w:hint="eastAsia" w:ascii="宋体" w:hAnsi="宋体" w:cs="宋体"/>
                <w:color w:val="000000"/>
                <w:sz w:val="21"/>
                <w:szCs w:val="21"/>
              </w:rPr>
              <w:t>每一个得</w:t>
            </w:r>
            <w:r>
              <w:rPr>
                <w:rFonts w:hint="eastAsia" w:ascii="宋体" w:hAnsi="宋体" w:cs="宋体"/>
                <w:color w:val="000000"/>
                <w:sz w:val="21"/>
                <w:szCs w:val="21"/>
                <w:lang w:val="en-US" w:eastAsia="zh-CN"/>
              </w:rPr>
              <w:t>1</w:t>
            </w:r>
            <w:r>
              <w:rPr>
                <w:rFonts w:hint="eastAsia" w:ascii="宋体" w:hAnsi="宋体" w:cs="宋体"/>
                <w:color w:val="000000"/>
                <w:sz w:val="21"/>
                <w:szCs w:val="21"/>
              </w:rPr>
              <w:t>分，最多得10分。</w:t>
            </w:r>
          </w:p>
          <w:p>
            <w:pPr>
              <w:pStyle w:val="37"/>
              <w:spacing w:before="155" w:line="240" w:lineRule="auto"/>
              <w:ind w:right="0"/>
              <w:jc w:val="both"/>
              <w:rPr>
                <w:rFonts w:ascii="Times New Roman" w:hAnsi="Times New Roman" w:eastAsia="Times New Roman" w:cs="Times New Roman"/>
                <w:sz w:val="21"/>
                <w:szCs w:val="21"/>
              </w:rPr>
            </w:pPr>
            <w:r>
              <w:rPr>
                <w:rFonts w:hint="eastAsia" w:ascii="宋体" w:hAnsi="宋体" w:cs="宋体"/>
                <w:color w:val="000000"/>
                <w:sz w:val="21"/>
                <w:szCs w:val="21"/>
              </w:rPr>
              <w:t>（以相应的中标通知书或设计合同或竣工验收证明资料复印件为准）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0" w:hRule="exact"/>
        </w:trPr>
        <w:tc>
          <w:tcPr>
            <w:tcW w:w="2024" w:type="dxa"/>
            <w:vMerge w:val="continue"/>
            <w:tcBorders>
              <w:tl2br w:val="nil"/>
              <w:tr2bl w:val="nil"/>
            </w:tcBorders>
            <w:noWrap w:val="0"/>
            <w:vAlign w:val="top"/>
          </w:tcPr>
          <w:p/>
        </w:tc>
        <w:tc>
          <w:tcPr>
            <w:tcW w:w="2476" w:type="dxa"/>
            <w:tcBorders>
              <w:tl2br w:val="nil"/>
              <w:tr2bl w:val="nil"/>
            </w:tcBorders>
            <w:noWrap w:val="0"/>
            <w:vAlign w:val="top"/>
          </w:tcPr>
          <w:p>
            <w:pPr>
              <w:pStyle w:val="37"/>
              <w:spacing w:before="47" w:line="240" w:lineRule="auto"/>
              <w:ind w:left="182" w:right="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拟投入人员团队（</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4680" w:type="dxa"/>
            <w:tcBorders>
              <w:tl2br w:val="nil"/>
              <w:tr2bl w:val="nil"/>
            </w:tcBorders>
            <w:noWrap w:val="0"/>
            <w:vAlign w:val="center"/>
          </w:tcPr>
          <w:p>
            <w:pPr>
              <w:adjustRightInd w:val="0"/>
              <w:snapToGrid w:val="0"/>
              <w:jc w:val="left"/>
              <w:rPr>
                <w:rFonts w:hint="default" w:ascii="宋体" w:hAnsi="宋体" w:eastAsia="宋体"/>
                <w:sz w:val="21"/>
                <w:szCs w:val="21"/>
                <w:lang w:val="en-US" w:eastAsia="zh-CN"/>
              </w:rPr>
            </w:pPr>
            <w:r>
              <w:rPr>
                <w:rFonts w:hint="eastAsia" w:ascii="宋体" w:hAnsi="宋体"/>
                <w:sz w:val="21"/>
                <w:szCs w:val="21"/>
                <w:lang w:val="en-US" w:eastAsia="zh-CN"/>
              </w:rPr>
              <w:t>1、拟派项目负责人获得过省级及以上优秀勘察设计师荣誉的得2分；</w:t>
            </w:r>
          </w:p>
          <w:p>
            <w:pPr>
              <w:adjustRightInd w:val="0"/>
              <w:snapToGrid w:val="0"/>
              <w:jc w:val="left"/>
              <w:rPr>
                <w:rFonts w:ascii="宋体" w:hAnsi="宋体"/>
                <w:sz w:val="21"/>
                <w:szCs w:val="21"/>
              </w:rPr>
            </w:pPr>
            <w:r>
              <w:rPr>
                <w:rFonts w:hint="eastAsia" w:ascii="宋体" w:hAnsi="宋体" w:eastAsia="宋体"/>
                <w:sz w:val="21"/>
                <w:szCs w:val="21"/>
                <w:lang w:val="en-US" w:eastAsia="zh-CN"/>
              </w:rPr>
              <w:t>2、项目负责人</w:t>
            </w:r>
            <w:r>
              <w:rPr>
                <w:rFonts w:hint="eastAsia" w:ascii="宋体" w:hAnsi="宋体"/>
                <w:sz w:val="21"/>
                <w:szCs w:val="21"/>
              </w:rPr>
              <w:t>具备研究员级高级工程师加1分；</w:t>
            </w:r>
          </w:p>
          <w:p>
            <w:pPr>
              <w:pStyle w:val="37"/>
              <w:spacing w:before="155" w:line="240" w:lineRule="auto"/>
              <w:ind w:right="0"/>
              <w:jc w:val="both"/>
              <w:rPr>
                <w:rFonts w:hint="default" w:ascii="宋体" w:hAnsi="宋体" w:eastAsiaTheme="minorEastAsia"/>
                <w:sz w:val="21"/>
                <w:szCs w:val="21"/>
                <w:lang w:val="en-US" w:eastAsia="zh-CN"/>
              </w:rPr>
            </w:pPr>
            <w:r>
              <w:rPr>
                <w:rFonts w:hint="eastAsia" w:ascii="宋体" w:hAnsi="宋体"/>
                <w:sz w:val="21"/>
                <w:szCs w:val="21"/>
                <w:lang w:val="en-US" w:eastAsia="zh-CN"/>
              </w:rPr>
              <w:t>3</w:t>
            </w:r>
            <w:r>
              <w:rPr>
                <w:rFonts w:hint="eastAsia" w:ascii="宋体" w:hAnsi="宋体"/>
                <w:sz w:val="21"/>
                <w:szCs w:val="21"/>
              </w:rPr>
              <w:t>、道路、排水、结构、电气、造价各专业人员</w:t>
            </w:r>
            <w:r>
              <w:rPr>
                <w:rFonts w:hint="eastAsia" w:ascii="宋体" w:hAnsi="宋体"/>
                <w:sz w:val="21"/>
                <w:szCs w:val="21"/>
                <w:lang w:eastAsia="zh-CN"/>
              </w:rPr>
              <w:t>获得过省级及以上优秀勘察设计师荣誉的每个得</w:t>
            </w:r>
            <w:r>
              <w:rPr>
                <w:rFonts w:hint="eastAsia" w:ascii="宋体" w:hAnsi="宋体"/>
                <w:sz w:val="21"/>
                <w:szCs w:val="21"/>
                <w:lang w:val="en-US" w:eastAsia="zh-CN"/>
              </w:rPr>
              <w:t>2分，最多4分；</w:t>
            </w:r>
          </w:p>
          <w:p>
            <w:pPr>
              <w:pStyle w:val="37"/>
              <w:spacing w:before="155" w:line="240" w:lineRule="auto"/>
              <w:ind w:right="0"/>
              <w:jc w:val="both"/>
              <w:rPr>
                <w:rFonts w:ascii="Times New Roman" w:hAnsi="Times New Roman" w:eastAsia="Times New Roman" w:cs="Times New Roman"/>
                <w:sz w:val="21"/>
                <w:szCs w:val="21"/>
              </w:rPr>
            </w:pPr>
            <w:r>
              <w:rPr>
                <w:rFonts w:hint="eastAsia" w:ascii="宋体" w:hAnsi="宋体"/>
                <w:sz w:val="21"/>
                <w:szCs w:val="21"/>
                <w:lang w:val="en-US" w:eastAsia="zh-CN"/>
              </w:rPr>
              <w:t>4、</w:t>
            </w:r>
            <w:r>
              <w:rPr>
                <w:rFonts w:hint="eastAsia" w:ascii="宋体" w:hAnsi="宋体"/>
                <w:sz w:val="21"/>
                <w:szCs w:val="21"/>
              </w:rPr>
              <w:t>道路、排水、结构、电气、造价各专业人员为研究员级高级工程师的每个加1分，具备注册执业资格证书的每个加0.5分，最多得</w:t>
            </w:r>
            <w:r>
              <w:rPr>
                <w:rFonts w:hint="eastAsia" w:ascii="宋体" w:hAnsi="宋体" w:eastAsia="宋体"/>
                <w:sz w:val="21"/>
                <w:szCs w:val="21"/>
                <w:lang w:val="en-US" w:eastAsia="zh-CN"/>
              </w:rPr>
              <w:t>5</w:t>
            </w:r>
            <w:r>
              <w:rPr>
                <w:rFonts w:hint="eastAsia" w:ascii="宋体" w:hAnsi="宋体"/>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exact"/>
        </w:trPr>
        <w:tc>
          <w:tcPr>
            <w:tcW w:w="2024" w:type="dxa"/>
            <w:vMerge w:val="continue"/>
            <w:tcBorders>
              <w:tl2br w:val="nil"/>
              <w:tr2bl w:val="nil"/>
            </w:tcBorders>
            <w:noWrap w:val="0"/>
            <w:vAlign w:val="top"/>
          </w:tcPr>
          <w:p/>
        </w:tc>
        <w:tc>
          <w:tcPr>
            <w:tcW w:w="2476" w:type="dxa"/>
            <w:tcBorders>
              <w:tl2br w:val="nil"/>
              <w:tr2bl w:val="nil"/>
            </w:tcBorders>
            <w:noWrap w:val="0"/>
            <w:vAlign w:val="top"/>
          </w:tcPr>
          <w:p>
            <w:pPr>
              <w:pStyle w:val="37"/>
              <w:spacing w:line="274" w:lineRule="exact"/>
              <w:ind w:right="0"/>
              <w:jc w:val="center"/>
              <w:rPr>
                <w:rFonts w:ascii="宋体" w:hAnsi="宋体" w:eastAsia="宋体" w:cs="宋体"/>
                <w:sz w:val="21"/>
                <w:szCs w:val="21"/>
              </w:rPr>
            </w:pPr>
            <w:r>
              <w:rPr>
                <w:rFonts w:hint="eastAsia" w:ascii="Times New Roman" w:hAnsi="Times New Roman" w:eastAsia="宋体" w:cs="Times New Roman"/>
                <w:sz w:val="21"/>
                <w:szCs w:val="21"/>
                <w:lang w:eastAsia="zh-CN"/>
              </w:rPr>
              <w:t>获奖情况（</w:t>
            </w:r>
            <w:r>
              <w:rPr>
                <w:rFonts w:hint="eastAsia" w:ascii="Times New Roman" w:hAnsi="Times New Roman" w:eastAsia="宋体" w:cs="Times New Roman"/>
                <w:sz w:val="21"/>
                <w:szCs w:val="21"/>
                <w:lang w:val="en-US" w:eastAsia="zh-CN"/>
              </w:rPr>
              <w:t>8分</w:t>
            </w:r>
            <w:r>
              <w:rPr>
                <w:rFonts w:hint="eastAsia" w:ascii="Times New Roman" w:hAnsi="Times New Roman" w:eastAsia="宋体" w:cs="Times New Roman"/>
                <w:sz w:val="21"/>
                <w:szCs w:val="21"/>
                <w:lang w:eastAsia="zh-CN"/>
              </w:rPr>
              <w:t>）</w:t>
            </w:r>
          </w:p>
        </w:tc>
        <w:tc>
          <w:tcPr>
            <w:tcW w:w="4680" w:type="dxa"/>
            <w:tcBorders>
              <w:tl2br w:val="nil"/>
              <w:tr2bl w:val="nil"/>
            </w:tcBorders>
            <w:noWrap w:val="0"/>
            <w:vAlign w:val="center"/>
          </w:tcPr>
          <w:p>
            <w:pPr>
              <w:pStyle w:val="37"/>
              <w:spacing w:line="240" w:lineRule="auto"/>
              <w:ind w:right="0"/>
              <w:jc w:val="both"/>
              <w:rPr>
                <w:rFonts w:ascii="Times New Roman" w:hAnsi="Times New Roman" w:eastAsia="Times New Roman" w:cs="Times New Roman"/>
                <w:sz w:val="21"/>
                <w:szCs w:val="21"/>
              </w:rPr>
            </w:pPr>
            <w:r>
              <w:rPr>
                <w:rFonts w:hint="eastAsia" w:ascii="宋体" w:hAnsi="宋体"/>
                <w:color w:val="0000FF"/>
                <w:sz w:val="21"/>
                <w:szCs w:val="21"/>
              </w:rPr>
              <w:t>投标人近</w:t>
            </w:r>
            <w:r>
              <w:rPr>
                <w:rFonts w:hint="eastAsia" w:ascii="宋体" w:hAnsi="宋体"/>
                <w:color w:val="0000FF"/>
                <w:sz w:val="21"/>
                <w:szCs w:val="21"/>
                <w:lang w:eastAsia="zh-CN"/>
              </w:rPr>
              <w:t>三</w:t>
            </w:r>
            <w:r>
              <w:rPr>
                <w:rFonts w:hint="eastAsia" w:ascii="宋体" w:hAnsi="宋体"/>
                <w:color w:val="0000FF"/>
                <w:sz w:val="21"/>
                <w:szCs w:val="21"/>
              </w:rPr>
              <w:t>年（20</w:t>
            </w:r>
            <w:r>
              <w:rPr>
                <w:rFonts w:hint="eastAsia" w:ascii="宋体" w:hAnsi="宋体"/>
                <w:color w:val="0000FF"/>
                <w:sz w:val="21"/>
                <w:szCs w:val="21"/>
                <w:lang w:val="en-US" w:eastAsia="zh-CN"/>
              </w:rPr>
              <w:t>17</w:t>
            </w:r>
            <w:r>
              <w:rPr>
                <w:rFonts w:hint="eastAsia" w:ascii="宋体" w:hAnsi="宋体"/>
                <w:color w:val="0000FF"/>
                <w:sz w:val="21"/>
                <w:szCs w:val="21"/>
              </w:rPr>
              <w:t>年</w:t>
            </w:r>
            <w:r>
              <w:rPr>
                <w:rFonts w:hint="eastAsia" w:ascii="宋体" w:hAnsi="宋体"/>
                <w:color w:val="0000FF"/>
                <w:sz w:val="21"/>
                <w:szCs w:val="21"/>
                <w:lang w:val="en-US" w:eastAsia="zh-CN"/>
              </w:rPr>
              <w:t>7</w:t>
            </w:r>
            <w:r>
              <w:rPr>
                <w:rFonts w:hint="eastAsia" w:ascii="宋体" w:hAnsi="宋体"/>
                <w:color w:val="0000FF"/>
                <w:sz w:val="21"/>
                <w:szCs w:val="21"/>
              </w:rPr>
              <w:t>月至投标截止日期）设计项目获省级奖项的每一项得</w:t>
            </w:r>
            <w:r>
              <w:rPr>
                <w:rFonts w:hint="eastAsia" w:ascii="宋体" w:hAnsi="宋体"/>
                <w:color w:val="0000FF"/>
                <w:sz w:val="21"/>
                <w:szCs w:val="21"/>
                <w:lang w:val="en-US" w:eastAsia="zh-CN"/>
              </w:rPr>
              <w:t>0.5</w:t>
            </w:r>
            <w:r>
              <w:rPr>
                <w:rFonts w:hint="eastAsia" w:ascii="宋体" w:hAnsi="宋体"/>
                <w:color w:val="0000FF"/>
                <w:sz w:val="21"/>
                <w:szCs w:val="21"/>
              </w:rPr>
              <w:t>分，</w:t>
            </w:r>
            <w:r>
              <w:rPr>
                <w:rFonts w:hint="eastAsia" w:ascii="宋体" w:hAnsi="宋体"/>
                <w:color w:val="0000FF"/>
                <w:sz w:val="21"/>
                <w:szCs w:val="21"/>
                <w:lang w:eastAsia="zh-CN"/>
              </w:rPr>
              <w:t>此项最多得</w:t>
            </w:r>
            <w:r>
              <w:rPr>
                <w:rFonts w:hint="eastAsia" w:ascii="宋体" w:hAnsi="宋体"/>
                <w:color w:val="0000FF"/>
                <w:sz w:val="21"/>
                <w:szCs w:val="21"/>
                <w:lang w:val="en-US" w:eastAsia="zh-CN"/>
              </w:rPr>
              <w:t>3分；</w:t>
            </w:r>
            <w:r>
              <w:rPr>
                <w:rFonts w:hint="eastAsia" w:ascii="宋体" w:hAnsi="宋体"/>
                <w:color w:val="0000FF"/>
                <w:sz w:val="21"/>
                <w:szCs w:val="21"/>
              </w:rPr>
              <w:t>投标人近</w:t>
            </w:r>
            <w:r>
              <w:rPr>
                <w:rFonts w:hint="eastAsia" w:ascii="宋体" w:hAnsi="宋体"/>
                <w:color w:val="0000FF"/>
                <w:sz w:val="21"/>
                <w:szCs w:val="21"/>
                <w:lang w:eastAsia="zh-CN"/>
              </w:rPr>
              <w:t>三</w:t>
            </w:r>
            <w:r>
              <w:rPr>
                <w:rFonts w:hint="eastAsia" w:ascii="宋体" w:hAnsi="宋体"/>
                <w:color w:val="0000FF"/>
                <w:sz w:val="21"/>
                <w:szCs w:val="21"/>
              </w:rPr>
              <w:t>年（20</w:t>
            </w:r>
            <w:r>
              <w:rPr>
                <w:rFonts w:hint="eastAsia" w:ascii="宋体" w:hAnsi="宋体"/>
                <w:color w:val="0000FF"/>
                <w:sz w:val="21"/>
                <w:szCs w:val="21"/>
                <w:lang w:val="en-US" w:eastAsia="zh-CN"/>
              </w:rPr>
              <w:t>17</w:t>
            </w:r>
            <w:r>
              <w:rPr>
                <w:rFonts w:hint="eastAsia" w:ascii="宋体" w:hAnsi="宋体"/>
                <w:color w:val="0000FF"/>
                <w:sz w:val="21"/>
                <w:szCs w:val="21"/>
              </w:rPr>
              <w:t>年</w:t>
            </w:r>
            <w:r>
              <w:rPr>
                <w:rFonts w:hint="eastAsia" w:ascii="宋体" w:hAnsi="宋体"/>
                <w:color w:val="0000FF"/>
                <w:sz w:val="21"/>
                <w:szCs w:val="21"/>
                <w:lang w:val="en-US" w:eastAsia="zh-CN"/>
              </w:rPr>
              <w:t>7</w:t>
            </w:r>
            <w:r>
              <w:rPr>
                <w:rFonts w:hint="eastAsia" w:ascii="宋体" w:hAnsi="宋体"/>
                <w:color w:val="0000FF"/>
                <w:sz w:val="21"/>
                <w:szCs w:val="21"/>
              </w:rPr>
              <w:t>月至投标截止日期）设计项目</w:t>
            </w:r>
            <w:r>
              <w:rPr>
                <w:rFonts w:hint="eastAsia" w:ascii="宋体" w:hAnsi="宋体"/>
                <w:color w:val="0000FF"/>
                <w:sz w:val="21"/>
                <w:szCs w:val="21"/>
                <w:lang w:eastAsia="zh-CN"/>
              </w:rPr>
              <w:t>获</w:t>
            </w:r>
            <w:r>
              <w:rPr>
                <w:rFonts w:hint="eastAsia" w:ascii="宋体" w:hAnsi="宋体"/>
                <w:color w:val="0000FF"/>
                <w:sz w:val="21"/>
                <w:szCs w:val="21"/>
              </w:rPr>
              <w:t>国家级奖项的每一项得</w:t>
            </w:r>
            <w:r>
              <w:rPr>
                <w:rFonts w:hint="eastAsia" w:ascii="宋体" w:hAnsi="宋体"/>
                <w:color w:val="0000FF"/>
                <w:sz w:val="21"/>
                <w:szCs w:val="21"/>
                <w:lang w:val="en-US" w:eastAsia="zh-CN"/>
              </w:rPr>
              <w:t>1</w:t>
            </w:r>
            <w:r>
              <w:rPr>
                <w:rFonts w:hint="eastAsia" w:ascii="宋体" w:hAnsi="宋体"/>
                <w:color w:val="0000FF"/>
                <w:sz w:val="21"/>
                <w:szCs w:val="21"/>
              </w:rPr>
              <w:t>分，最多得</w:t>
            </w:r>
            <w:r>
              <w:rPr>
                <w:rFonts w:hint="eastAsia" w:ascii="宋体" w:hAnsi="宋体"/>
                <w:color w:val="0000FF"/>
                <w:sz w:val="21"/>
                <w:szCs w:val="21"/>
                <w:lang w:val="en-US" w:eastAsia="zh-CN"/>
              </w:rPr>
              <w:t>8</w:t>
            </w:r>
            <w:r>
              <w:rPr>
                <w:rFonts w:hint="eastAsia" w:ascii="宋体" w:hAnsi="宋体"/>
                <w:color w:val="0000FF"/>
                <w:sz w:val="21"/>
                <w:szCs w:val="21"/>
              </w:rPr>
              <w:t>分。</w:t>
            </w:r>
            <w:r>
              <w:rPr>
                <w:rFonts w:hint="eastAsia" w:hAnsi="宋体"/>
                <w:color w:val="0000FF"/>
                <w:sz w:val="21"/>
                <w:szCs w:val="21"/>
              </w:rPr>
              <w:t>（提供获奖证书及获奖批文复印件并加盖鲜章）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exact"/>
        </w:trPr>
        <w:tc>
          <w:tcPr>
            <w:tcW w:w="2024" w:type="dxa"/>
            <w:vMerge w:val="continue"/>
            <w:tcBorders>
              <w:tl2br w:val="nil"/>
              <w:tr2bl w:val="nil"/>
            </w:tcBorders>
            <w:noWrap w:val="0"/>
            <w:vAlign w:val="top"/>
          </w:tcPr>
          <w:p/>
        </w:tc>
        <w:tc>
          <w:tcPr>
            <w:tcW w:w="2476" w:type="dxa"/>
            <w:tcBorders>
              <w:tl2br w:val="nil"/>
              <w:tr2bl w:val="nil"/>
            </w:tcBorders>
            <w:noWrap w:val="0"/>
            <w:vAlign w:val="top"/>
          </w:tcPr>
          <w:p>
            <w:pPr>
              <w:pStyle w:val="37"/>
              <w:spacing w:before="98" w:line="240" w:lineRule="auto"/>
              <w:ind w:right="1"/>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综合实力（</w:t>
            </w:r>
            <w:r>
              <w:rPr>
                <w:rFonts w:hint="eastAsia" w:ascii="Times New Roman" w:hAnsi="Times New Roman" w:eastAsia="宋体" w:cs="Times New Roman"/>
                <w:sz w:val="21"/>
                <w:szCs w:val="21"/>
                <w:lang w:val="en-US" w:eastAsia="zh-CN"/>
              </w:rPr>
              <w:t>8分</w:t>
            </w:r>
            <w:r>
              <w:rPr>
                <w:rFonts w:hint="eastAsia" w:ascii="Times New Roman" w:hAnsi="Times New Roman" w:eastAsia="宋体" w:cs="Times New Roman"/>
                <w:sz w:val="21"/>
                <w:szCs w:val="21"/>
                <w:lang w:eastAsia="zh-CN"/>
              </w:rPr>
              <w:t>）</w:t>
            </w:r>
          </w:p>
        </w:tc>
        <w:tc>
          <w:tcPr>
            <w:tcW w:w="4680" w:type="dxa"/>
            <w:tcBorders>
              <w:tl2br w:val="nil"/>
              <w:tr2bl w:val="nil"/>
            </w:tcBorders>
            <w:noWrap w:val="0"/>
            <w:vAlign w:val="center"/>
          </w:tcPr>
          <w:p>
            <w:pPr>
              <w:numPr>
                <w:ilvl w:val="0"/>
                <w:numId w:val="0"/>
              </w:numPr>
              <w:adjustRightInd w:val="0"/>
              <w:snapToGrid w:val="0"/>
              <w:spacing w:line="360" w:lineRule="auto"/>
              <w:jc w:val="both"/>
              <w:rPr>
                <w:rFonts w:ascii="宋体" w:hAnsi="宋体"/>
                <w:color w:val="0000FF"/>
                <w:sz w:val="21"/>
                <w:szCs w:val="21"/>
              </w:rPr>
            </w:pPr>
            <w:r>
              <w:rPr>
                <w:rFonts w:hint="eastAsia" w:ascii="宋体" w:hAnsi="宋体" w:eastAsia="宋体"/>
                <w:color w:val="0000FF"/>
                <w:sz w:val="21"/>
                <w:szCs w:val="21"/>
                <w:lang w:val="en-US" w:eastAsia="zh-CN"/>
              </w:rPr>
              <w:t>1、</w:t>
            </w:r>
            <w:r>
              <w:rPr>
                <w:rFonts w:hint="eastAsia" w:ascii="宋体" w:hAnsi="宋体"/>
                <w:color w:val="0000FF"/>
                <w:sz w:val="21"/>
                <w:szCs w:val="21"/>
              </w:rPr>
              <w:t>投标人近三年</w:t>
            </w:r>
            <w:r>
              <w:rPr>
                <w:rFonts w:hint="eastAsia" w:ascii="宋体" w:hAnsi="宋体" w:cs="宋体"/>
                <w:color w:val="0000FF"/>
                <w:sz w:val="21"/>
                <w:szCs w:val="21"/>
              </w:rPr>
              <w:t>（201</w:t>
            </w:r>
            <w:r>
              <w:rPr>
                <w:rFonts w:hint="eastAsia" w:ascii="宋体" w:hAnsi="宋体" w:cs="宋体"/>
                <w:color w:val="0000FF"/>
                <w:sz w:val="21"/>
                <w:szCs w:val="21"/>
                <w:lang w:val="en-US" w:eastAsia="zh-CN"/>
              </w:rPr>
              <w:t>7</w:t>
            </w:r>
            <w:r>
              <w:rPr>
                <w:rFonts w:hint="eastAsia" w:ascii="宋体" w:hAnsi="宋体" w:cs="宋体"/>
                <w:color w:val="0000FF"/>
                <w:sz w:val="21"/>
                <w:szCs w:val="21"/>
              </w:rPr>
              <w:t>年</w:t>
            </w:r>
            <w:r>
              <w:rPr>
                <w:rFonts w:hint="eastAsia" w:ascii="宋体" w:hAnsi="宋体" w:cs="宋体"/>
                <w:color w:val="0000FF"/>
                <w:sz w:val="21"/>
                <w:szCs w:val="21"/>
                <w:lang w:val="en-US" w:eastAsia="zh-CN"/>
              </w:rPr>
              <w:t>7月</w:t>
            </w:r>
            <w:r>
              <w:rPr>
                <w:rFonts w:hint="eastAsia" w:ascii="宋体" w:hAnsi="宋体" w:cs="宋体"/>
                <w:color w:val="0000FF"/>
                <w:sz w:val="21"/>
                <w:szCs w:val="21"/>
              </w:rPr>
              <w:t>至投标截止时间）</w:t>
            </w:r>
            <w:r>
              <w:rPr>
                <w:rFonts w:hint="eastAsia" w:ascii="宋体" w:hAnsi="宋体"/>
                <w:color w:val="0000FF"/>
                <w:sz w:val="21"/>
                <w:szCs w:val="21"/>
              </w:rPr>
              <w:t>获得过省级及以上工程勘察设计行业诚信单位得</w:t>
            </w:r>
            <w:r>
              <w:rPr>
                <w:rFonts w:hint="eastAsia" w:ascii="宋体" w:hAnsi="宋体"/>
                <w:color w:val="0000FF"/>
                <w:sz w:val="21"/>
                <w:szCs w:val="21"/>
                <w:lang w:val="en-US" w:eastAsia="zh-CN"/>
              </w:rPr>
              <w:t>4</w:t>
            </w:r>
            <w:r>
              <w:rPr>
                <w:rFonts w:hint="eastAsia" w:ascii="宋体" w:hAnsi="宋体"/>
                <w:color w:val="0000FF"/>
                <w:sz w:val="21"/>
                <w:szCs w:val="21"/>
              </w:rPr>
              <w:t>分，没有的不得分。</w:t>
            </w:r>
          </w:p>
          <w:p>
            <w:pPr>
              <w:pStyle w:val="37"/>
              <w:spacing w:before="154" w:line="240" w:lineRule="auto"/>
              <w:ind w:right="0"/>
              <w:jc w:val="both"/>
              <w:rPr>
                <w:rFonts w:ascii="Times New Roman" w:hAnsi="Times New Roman" w:eastAsia="Times New Roman" w:cs="Times New Roman"/>
                <w:sz w:val="21"/>
                <w:szCs w:val="21"/>
              </w:rPr>
            </w:pPr>
            <w:r>
              <w:rPr>
                <w:rFonts w:hint="eastAsia" w:ascii="宋体" w:hAnsi="宋体"/>
                <w:color w:val="0000FF"/>
                <w:sz w:val="21"/>
                <w:szCs w:val="21"/>
              </w:rPr>
              <w:t>2、投标人近三年</w:t>
            </w:r>
            <w:r>
              <w:rPr>
                <w:rFonts w:hint="eastAsia" w:ascii="宋体" w:hAnsi="宋体" w:cs="宋体"/>
                <w:color w:val="0000FF"/>
                <w:sz w:val="21"/>
                <w:szCs w:val="21"/>
              </w:rPr>
              <w:t>（201</w:t>
            </w:r>
            <w:r>
              <w:rPr>
                <w:rFonts w:hint="eastAsia" w:ascii="宋体" w:hAnsi="宋体" w:cs="宋体"/>
                <w:color w:val="0000FF"/>
                <w:sz w:val="21"/>
                <w:szCs w:val="21"/>
                <w:lang w:val="en-US" w:eastAsia="zh-CN"/>
              </w:rPr>
              <w:t>7</w:t>
            </w:r>
            <w:r>
              <w:rPr>
                <w:rFonts w:hint="eastAsia" w:ascii="宋体" w:hAnsi="宋体" w:cs="宋体"/>
                <w:color w:val="0000FF"/>
                <w:sz w:val="21"/>
                <w:szCs w:val="21"/>
              </w:rPr>
              <w:t>年</w:t>
            </w:r>
            <w:r>
              <w:rPr>
                <w:rFonts w:hint="eastAsia" w:ascii="宋体" w:hAnsi="宋体" w:cs="宋体"/>
                <w:color w:val="0000FF"/>
                <w:sz w:val="21"/>
                <w:szCs w:val="21"/>
                <w:lang w:val="en-US" w:eastAsia="zh-CN"/>
              </w:rPr>
              <w:t>7月</w:t>
            </w:r>
            <w:r>
              <w:rPr>
                <w:rFonts w:hint="eastAsia" w:ascii="宋体" w:hAnsi="宋体" w:cs="宋体"/>
                <w:color w:val="0000FF"/>
                <w:sz w:val="21"/>
                <w:szCs w:val="21"/>
              </w:rPr>
              <w:t>至投标截止时间）</w:t>
            </w:r>
            <w:r>
              <w:rPr>
                <w:rFonts w:hint="eastAsia" w:ascii="宋体" w:hAnsi="宋体"/>
                <w:color w:val="0000FF"/>
                <w:sz w:val="21"/>
                <w:szCs w:val="21"/>
              </w:rPr>
              <w:t>获得过省级及以上勘察设计质量管理先进单位得</w:t>
            </w:r>
            <w:r>
              <w:rPr>
                <w:rFonts w:hint="eastAsia" w:ascii="宋体" w:hAnsi="宋体"/>
                <w:color w:val="0000FF"/>
                <w:sz w:val="21"/>
                <w:szCs w:val="21"/>
                <w:lang w:val="en-US" w:eastAsia="zh-CN"/>
              </w:rPr>
              <w:t>4</w:t>
            </w:r>
            <w:r>
              <w:rPr>
                <w:rFonts w:hint="eastAsia" w:ascii="宋体" w:hAnsi="宋体"/>
                <w:color w:val="0000FF"/>
                <w:sz w:val="21"/>
                <w:szCs w:val="21"/>
              </w:rPr>
              <w:t>分，没有的不得分。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exact"/>
        </w:trPr>
        <w:tc>
          <w:tcPr>
            <w:tcW w:w="2024" w:type="dxa"/>
            <w:vMerge w:val="continue"/>
            <w:tcBorders>
              <w:tl2br w:val="nil"/>
              <w:tr2bl w:val="nil"/>
            </w:tcBorders>
            <w:noWrap w:val="0"/>
            <w:vAlign w:val="top"/>
          </w:tcPr>
          <w:p/>
        </w:tc>
        <w:tc>
          <w:tcPr>
            <w:tcW w:w="2476" w:type="dxa"/>
            <w:tcBorders>
              <w:tl2br w:val="nil"/>
              <w:tr2bl w:val="nil"/>
            </w:tcBorders>
            <w:noWrap w:val="0"/>
            <w:vAlign w:val="center"/>
          </w:tcPr>
          <w:p>
            <w:pPr>
              <w:spacing w:line="440" w:lineRule="exact"/>
              <w:jc w:val="center"/>
              <w:rPr>
                <w:rFonts w:hint="eastAsia" w:ascii="Times New Roman" w:hAnsi="Times New Roman" w:eastAsia="宋体" w:cs="Times New Roman"/>
                <w:sz w:val="21"/>
                <w:szCs w:val="21"/>
                <w:lang w:eastAsia="zh-CN"/>
              </w:rPr>
            </w:pPr>
            <w:r>
              <w:rPr>
                <w:rFonts w:hint="eastAsia"/>
                <w:szCs w:val="21"/>
                <w:lang w:eastAsia="zh-CN"/>
              </w:rPr>
              <w:t>体系认证（</w:t>
            </w:r>
            <w:r>
              <w:rPr>
                <w:rFonts w:hint="eastAsia"/>
                <w:szCs w:val="21"/>
                <w:lang w:val="en-US" w:eastAsia="zh-CN"/>
              </w:rPr>
              <w:t>2分</w:t>
            </w:r>
            <w:r>
              <w:rPr>
                <w:rFonts w:hint="eastAsia"/>
                <w:szCs w:val="21"/>
                <w:lang w:eastAsia="zh-CN"/>
              </w:rPr>
              <w:t>）</w:t>
            </w:r>
          </w:p>
        </w:tc>
        <w:tc>
          <w:tcPr>
            <w:tcW w:w="4680" w:type="dxa"/>
            <w:tcBorders>
              <w:tl2br w:val="nil"/>
              <w:tr2bl w:val="nil"/>
            </w:tcBorders>
            <w:noWrap w:val="0"/>
            <w:vAlign w:val="center"/>
          </w:tcPr>
          <w:p>
            <w:pPr>
              <w:spacing w:line="440" w:lineRule="exact"/>
              <w:jc w:val="left"/>
              <w:rPr>
                <w:rFonts w:hint="eastAsia" w:ascii="宋体" w:hAnsi="宋体"/>
                <w:color w:val="0000FF"/>
                <w:sz w:val="21"/>
                <w:szCs w:val="21"/>
              </w:rPr>
            </w:pPr>
            <w:r>
              <w:rPr>
                <w:rFonts w:hint="eastAsia" w:ascii="宋体" w:hAnsi="宋体" w:eastAsia="宋体"/>
                <w:color w:val="000000"/>
                <w:sz w:val="21"/>
              </w:rPr>
              <w:t>投标人</w:t>
            </w:r>
            <w:r>
              <w:rPr>
                <w:rFonts w:hint="eastAsia" w:ascii="宋体" w:hAnsi="宋体" w:eastAsia="宋体"/>
                <w:color w:val="000000"/>
                <w:sz w:val="21"/>
                <w:lang w:eastAsia="zh-CN"/>
              </w:rPr>
              <w:t>同时</w:t>
            </w:r>
            <w:r>
              <w:rPr>
                <w:rFonts w:hint="eastAsia" w:ascii="宋体" w:hAnsi="宋体" w:eastAsia="宋体"/>
                <w:color w:val="000000"/>
                <w:sz w:val="21"/>
              </w:rPr>
              <w:t>具备ISO质量体系认证、ISO环境体系认证、ISO健康体系认证的，得</w:t>
            </w:r>
            <w:r>
              <w:rPr>
                <w:rFonts w:hint="eastAsia" w:ascii="宋体" w:hAnsi="宋体" w:eastAsia="宋体"/>
                <w:color w:val="000000"/>
                <w:sz w:val="21"/>
                <w:lang w:val="en-US" w:eastAsia="zh-CN"/>
              </w:rPr>
              <w:t>2</w:t>
            </w:r>
            <w:r>
              <w:rPr>
                <w:rFonts w:hint="eastAsia" w:ascii="宋体" w:hAnsi="宋体" w:eastAsia="宋体"/>
                <w:color w:val="000000"/>
                <w:sz w:val="21"/>
              </w:rPr>
              <w:t>分</w:t>
            </w:r>
            <w:r>
              <w:rPr>
                <w:rFonts w:hint="eastAsia" w:ascii="宋体" w:hAnsi="宋体" w:eastAsia="宋体"/>
                <w:color w:val="000000"/>
                <w:sz w:val="21"/>
                <w:lang w:eastAsia="zh-CN"/>
              </w:rPr>
              <w:t>，否则不得分</w:t>
            </w:r>
            <w:r>
              <w:rPr>
                <w:rFonts w:hint="eastAsia" w:ascii="宋体" w:hAnsi="宋体" w:eastAsia="宋体"/>
                <w:color w:val="0000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3" w:hRule="exact"/>
        </w:trPr>
        <w:tc>
          <w:tcPr>
            <w:tcW w:w="2024" w:type="dxa"/>
            <w:vMerge w:val="restart"/>
            <w:tcBorders>
              <w:tl2br w:val="nil"/>
              <w:tr2bl w:val="nil"/>
            </w:tcBorders>
            <w:noWrap w:val="0"/>
            <w:vAlign w:val="top"/>
          </w:tcPr>
          <w:p>
            <w:pPr>
              <w:pStyle w:val="37"/>
              <w:spacing w:line="240" w:lineRule="auto"/>
              <w:ind w:right="0"/>
              <w:jc w:val="left"/>
              <w:rPr>
                <w:rFonts w:ascii="Times New Roman" w:hAnsi="Times New Roman" w:eastAsia="Times New Roman" w:cs="Times New Roman"/>
                <w:sz w:val="20"/>
                <w:szCs w:val="20"/>
              </w:rPr>
            </w:pPr>
          </w:p>
          <w:p>
            <w:pPr>
              <w:pStyle w:val="37"/>
              <w:spacing w:line="240" w:lineRule="auto"/>
              <w:ind w:right="0"/>
              <w:jc w:val="left"/>
              <w:rPr>
                <w:rFonts w:ascii="Times New Roman" w:hAnsi="Times New Roman" w:eastAsia="Times New Roman" w:cs="Times New Roman"/>
                <w:sz w:val="20"/>
                <w:szCs w:val="20"/>
              </w:rPr>
            </w:pPr>
          </w:p>
          <w:p>
            <w:pPr>
              <w:pStyle w:val="37"/>
              <w:spacing w:line="240" w:lineRule="auto"/>
              <w:ind w:right="0"/>
              <w:jc w:val="left"/>
              <w:rPr>
                <w:rFonts w:ascii="Times New Roman" w:hAnsi="Times New Roman" w:eastAsia="Times New Roman" w:cs="Times New Roman"/>
                <w:sz w:val="20"/>
                <w:szCs w:val="20"/>
              </w:rPr>
            </w:pPr>
          </w:p>
          <w:p>
            <w:pPr>
              <w:pStyle w:val="37"/>
              <w:spacing w:line="240" w:lineRule="auto"/>
              <w:ind w:right="0"/>
              <w:jc w:val="left"/>
              <w:rPr>
                <w:rFonts w:ascii="Times New Roman" w:hAnsi="Times New Roman" w:eastAsia="Times New Roman" w:cs="Times New Roman"/>
                <w:sz w:val="20"/>
                <w:szCs w:val="20"/>
              </w:rPr>
            </w:pPr>
          </w:p>
          <w:p>
            <w:pPr>
              <w:pStyle w:val="37"/>
              <w:spacing w:line="240" w:lineRule="auto"/>
              <w:ind w:right="0"/>
              <w:jc w:val="left"/>
              <w:rPr>
                <w:rFonts w:ascii="Times New Roman" w:hAnsi="Times New Roman" w:eastAsia="Times New Roman" w:cs="Times New Roman"/>
                <w:sz w:val="20"/>
                <w:szCs w:val="20"/>
              </w:rPr>
            </w:pPr>
          </w:p>
          <w:p>
            <w:pPr>
              <w:pStyle w:val="37"/>
              <w:spacing w:line="240" w:lineRule="auto"/>
              <w:ind w:right="0"/>
              <w:jc w:val="left"/>
              <w:rPr>
                <w:rFonts w:ascii="Times New Roman" w:hAnsi="Times New Roman" w:eastAsia="Times New Roman" w:cs="Times New Roman"/>
                <w:sz w:val="20"/>
                <w:szCs w:val="20"/>
              </w:rPr>
            </w:pPr>
          </w:p>
          <w:p>
            <w:pPr>
              <w:pStyle w:val="37"/>
              <w:spacing w:line="240" w:lineRule="auto"/>
              <w:ind w:right="0"/>
              <w:jc w:val="left"/>
              <w:rPr>
                <w:rFonts w:ascii="Times New Roman" w:hAnsi="Times New Roman" w:eastAsia="Times New Roman" w:cs="Times New Roman"/>
                <w:sz w:val="20"/>
                <w:szCs w:val="20"/>
              </w:rPr>
            </w:pPr>
          </w:p>
          <w:p>
            <w:pPr>
              <w:pStyle w:val="37"/>
              <w:spacing w:before="8" w:line="240" w:lineRule="auto"/>
              <w:ind w:right="0"/>
              <w:jc w:val="left"/>
              <w:rPr>
                <w:rFonts w:ascii="Times New Roman" w:hAnsi="Times New Roman" w:eastAsia="Times New Roman" w:cs="Times New Roman"/>
                <w:sz w:val="16"/>
                <w:szCs w:val="16"/>
              </w:rPr>
            </w:pPr>
          </w:p>
          <w:p>
            <w:pPr>
              <w:pStyle w:val="37"/>
              <w:spacing w:line="240" w:lineRule="auto"/>
              <w:ind w:right="0"/>
              <w:jc w:val="left"/>
              <w:rPr>
                <w:rFonts w:ascii="Times New Roman" w:hAnsi="Times New Roman" w:eastAsia="Times New Roman" w:cs="Times New Roman"/>
                <w:sz w:val="20"/>
                <w:szCs w:val="20"/>
              </w:rPr>
            </w:pPr>
          </w:p>
          <w:p>
            <w:pPr>
              <w:pStyle w:val="37"/>
              <w:spacing w:before="143" w:line="384" w:lineRule="auto"/>
              <w:ind w:left="136" w:right="137"/>
              <w:jc w:val="left"/>
              <w:rPr>
                <w:rFonts w:hint="eastAsia" w:ascii="宋体" w:hAnsi="宋体" w:eastAsia="宋体" w:cs="宋体"/>
                <w:sz w:val="21"/>
                <w:szCs w:val="21"/>
                <w:lang w:eastAsia="zh-CN"/>
              </w:rPr>
            </w:pPr>
            <w:r>
              <w:rPr>
                <w:rFonts w:hint="eastAsia" w:ascii="宋体" w:hAnsi="宋体" w:cs="宋体"/>
                <w:sz w:val="21"/>
                <w:szCs w:val="21"/>
                <w:lang w:eastAsia="zh-CN"/>
              </w:rPr>
              <w:t>技术评议</w:t>
            </w:r>
            <w:r>
              <w:rPr>
                <w:rFonts w:hint="eastAsia" w:ascii="宋体" w:hAnsi="宋体" w:eastAsia="宋体" w:cs="宋体"/>
                <w:sz w:val="21"/>
                <w:szCs w:val="21"/>
                <w:lang w:eastAsia="zh-CN"/>
              </w:rPr>
              <w:t>（</w:t>
            </w:r>
            <w:r>
              <w:rPr>
                <w:rFonts w:hint="eastAsia" w:ascii="宋体" w:hAnsi="宋体" w:cs="宋体"/>
                <w:sz w:val="21"/>
                <w:szCs w:val="21"/>
                <w:lang w:val="en-US" w:eastAsia="zh-CN"/>
              </w:rPr>
              <w:t>50</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2476" w:type="dxa"/>
            <w:tcBorders>
              <w:tl2br w:val="nil"/>
              <w:tr2bl w:val="nil"/>
            </w:tcBorders>
            <w:noWrap w:val="0"/>
            <w:vAlign w:val="center"/>
          </w:tcPr>
          <w:p>
            <w:pPr>
              <w:pStyle w:val="37"/>
              <w:spacing w:before="54" w:line="240" w:lineRule="auto"/>
              <w:ind w:left="286" w:right="0"/>
              <w:jc w:val="both"/>
              <w:rPr>
                <w:rFonts w:ascii="宋体" w:hAnsi="宋体" w:eastAsia="宋体" w:cs="宋体"/>
                <w:sz w:val="21"/>
                <w:szCs w:val="21"/>
              </w:rPr>
            </w:pPr>
            <w:r>
              <w:rPr>
                <w:rFonts w:hint="eastAsia" w:ascii="宋体" w:hAnsi="宋体" w:eastAsia="宋体" w:cs="宋体"/>
                <w:b/>
                <w:szCs w:val="21"/>
                <w:lang w:eastAsia="zh-CN"/>
              </w:rPr>
              <w:t>设计方案完整性</w:t>
            </w:r>
            <w:r>
              <w:rPr>
                <w:rFonts w:hint="eastAsia" w:ascii="宋体" w:hAnsi="宋体" w:cs="宋体"/>
                <w:b/>
                <w:szCs w:val="21"/>
              </w:rPr>
              <w:t>(</w:t>
            </w:r>
            <w:r>
              <w:rPr>
                <w:rFonts w:hint="eastAsia" w:ascii="宋体" w:hAnsi="宋体" w:cs="宋体"/>
                <w:b/>
                <w:szCs w:val="21"/>
                <w:lang w:val="en-US" w:eastAsia="zh-CN"/>
              </w:rPr>
              <w:t>42</w:t>
            </w:r>
            <w:r>
              <w:rPr>
                <w:rFonts w:hint="eastAsia" w:ascii="宋体" w:hAnsi="宋体" w:cs="宋体"/>
                <w:b/>
                <w:szCs w:val="21"/>
              </w:rPr>
              <w:t>分)</w:t>
            </w:r>
          </w:p>
        </w:tc>
        <w:tc>
          <w:tcPr>
            <w:tcW w:w="4680" w:type="dxa"/>
            <w:tcBorders>
              <w:tl2br w:val="nil"/>
              <w:tr2bl w:val="nil"/>
            </w:tcBorders>
            <w:noWrap w:val="0"/>
            <w:vAlign w:val="center"/>
          </w:tcPr>
          <w:p>
            <w:pPr>
              <w:numPr>
                <w:ilvl w:val="0"/>
                <w:numId w:val="4"/>
              </w:numPr>
              <w:autoSpaceDE w:val="0"/>
              <w:autoSpaceDN w:val="0"/>
              <w:adjustRightInd w:val="0"/>
              <w:spacing w:line="360" w:lineRule="auto"/>
              <w:ind w:left="0" w:leftChars="0" w:firstLine="0" w:firstLineChars="0"/>
              <w:rPr>
                <w:rFonts w:hint="eastAsia" w:ascii="宋体" w:hAnsi="宋体"/>
                <w:color w:val="FF0000"/>
                <w:szCs w:val="21"/>
                <w:lang w:eastAsia="zh-CN"/>
              </w:rPr>
            </w:pPr>
            <w:r>
              <w:rPr>
                <w:rFonts w:hint="eastAsia" w:ascii="宋体" w:hAnsi="宋体" w:cs="宋体"/>
                <w:color w:val="FF0000"/>
                <w:szCs w:val="21"/>
                <w:lang w:eastAsia="zh-CN"/>
              </w:rPr>
              <w:t>设计说明及图纸达到设计深度要求。</w:t>
            </w:r>
            <w:r>
              <w:rPr>
                <w:rFonts w:hint="eastAsia" w:ascii="宋体" w:hAnsi="宋体"/>
                <w:color w:val="FF0000"/>
                <w:szCs w:val="21"/>
                <w:lang w:eastAsia="zh-CN"/>
              </w:rPr>
              <w:t>（满分</w:t>
            </w:r>
            <w:r>
              <w:rPr>
                <w:rFonts w:hint="eastAsia" w:ascii="宋体" w:hAnsi="宋体"/>
                <w:color w:val="FF0000"/>
                <w:szCs w:val="21"/>
                <w:lang w:val="en-US" w:eastAsia="zh-CN"/>
              </w:rPr>
              <w:t>10分</w:t>
            </w:r>
            <w:r>
              <w:rPr>
                <w:rFonts w:hint="eastAsia" w:ascii="宋体" w:hAnsi="宋体"/>
                <w:color w:val="FF0000"/>
                <w:szCs w:val="21"/>
                <w:lang w:eastAsia="zh-CN"/>
              </w:rPr>
              <w:t>）</w:t>
            </w:r>
          </w:p>
          <w:p>
            <w:pPr>
              <w:numPr>
                <w:ilvl w:val="0"/>
                <w:numId w:val="4"/>
              </w:numPr>
              <w:autoSpaceDE w:val="0"/>
              <w:autoSpaceDN w:val="0"/>
              <w:adjustRightInd w:val="0"/>
              <w:spacing w:line="360" w:lineRule="auto"/>
              <w:ind w:left="0" w:leftChars="0" w:firstLine="0" w:firstLineChars="0"/>
              <w:rPr>
                <w:rFonts w:hint="eastAsia" w:ascii="宋体" w:hAnsi="宋体"/>
                <w:color w:val="FF0000"/>
                <w:szCs w:val="21"/>
                <w:lang w:eastAsia="zh-CN"/>
              </w:rPr>
            </w:pPr>
            <w:r>
              <w:rPr>
                <w:rFonts w:hint="eastAsia" w:ascii="宋体" w:hAnsi="宋体"/>
                <w:color w:val="FF0000"/>
                <w:szCs w:val="21"/>
              </w:rPr>
              <w:t>设计方案</w:t>
            </w:r>
            <w:r>
              <w:rPr>
                <w:rFonts w:hint="eastAsia" w:ascii="宋体" w:hAnsi="宋体"/>
                <w:color w:val="FF0000"/>
                <w:szCs w:val="21"/>
                <w:lang w:eastAsia="zh-CN"/>
              </w:rPr>
              <w:t>符合上位规划要求。（满分</w:t>
            </w:r>
            <w:r>
              <w:rPr>
                <w:rFonts w:hint="eastAsia" w:ascii="宋体" w:hAnsi="宋体"/>
                <w:color w:val="FF0000"/>
                <w:szCs w:val="21"/>
                <w:lang w:val="en-US" w:eastAsia="zh-CN"/>
              </w:rPr>
              <w:t>6分</w:t>
            </w:r>
            <w:r>
              <w:rPr>
                <w:rFonts w:hint="eastAsia" w:ascii="宋体" w:hAnsi="宋体"/>
                <w:color w:val="FF0000"/>
                <w:szCs w:val="21"/>
                <w:lang w:eastAsia="zh-CN"/>
              </w:rPr>
              <w:t>）</w:t>
            </w:r>
          </w:p>
          <w:p>
            <w:pPr>
              <w:numPr>
                <w:ilvl w:val="0"/>
                <w:numId w:val="4"/>
              </w:numPr>
              <w:autoSpaceDE w:val="0"/>
              <w:autoSpaceDN w:val="0"/>
              <w:adjustRightInd w:val="0"/>
              <w:spacing w:line="360" w:lineRule="auto"/>
              <w:ind w:left="0" w:leftChars="0" w:firstLine="0" w:firstLineChars="0"/>
              <w:rPr>
                <w:rFonts w:ascii="宋体" w:hAnsi="宋体" w:cs="宋体"/>
                <w:color w:val="FF0000"/>
                <w:szCs w:val="21"/>
              </w:rPr>
            </w:pPr>
            <w:r>
              <w:rPr>
                <w:rFonts w:hint="eastAsia" w:ascii="宋体" w:hAnsi="宋体"/>
                <w:color w:val="FF0000"/>
                <w:szCs w:val="21"/>
              </w:rPr>
              <w:t>设计方案</w:t>
            </w:r>
            <w:r>
              <w:rPr>
                <w:rFonts w:hint="eastAsia" w:ascii="宋体" w:hAnsi="宋体"/>
                <w:color w:val="FF0000"/>
                <w:szCs w:val="21"/>
                <w:lang w:eastAsia="zh-CN"/>
              </w:rPr>
              <w:t>中现状问题描述及分析合理，设计理念的阐述及整体思路清晰。（满分</w:t>
            </w:r>
            <w:r>
              <w:rPr>
                <w:rFonts w:hint="eastAsia" w:ascii="宋体" w:hAnsi="宋体"/>
                <w:color w:val="FF0000"/>
                <w:szCs w:val="21"/>
                <w:lang w:val="en-US" w:eastAsia="zh-CN"/>
              </w:rPr>
              <w:t>6分</w:t>
            </w:r>
            <w:r>
              <w:rPr>
                <w:rFonts w:hint="eastAsia" w:ascii="宋体" w:hAnsi="宋体"/>
                <w:color w:val="FF0000"/>
                <w:szCs w:val="21"/>
                <w:lang w:eastAsia="zh-CN"/>
              </w:rPr>
              <w:t>）</w:t>
            </w:r>
          </w:p>
          <w:p>
            <w:pPr>
              <w:numPr>
                <w:ilvl w:val="0"/>
                <w:numId w:val="4"/>
              </w:numPr>
              <w:autoSpaceDE w:val="0"/>
              <w:autoSpaceDN w:val="0"/>
              <w:adjustRightInd w:val="0"/>
              <w:spacing w:line="360" w:lineRule="auto"/>
              <w:ind w:left="0" w:leftChars="0" w:firstLine="0" w:firstLineChars="0"/>
              <w:rPr>
                <w:rFonts w:ascii="宋体" w:hAnsi="宋体" w:cs="宋体"/>
                <w:color w:val="FF0000"/>
                <w:szCs w:val="21"/>
              </w:rPr>
            </w:pPr>
            <w:r>
              <w:rPr>
                <w:rFonts w:hint="eastAsia" w:ascii="宋体" w:hAnsi="宋体" w:cs="宋体"/>
                <w:color w:val="FF0000"/>
                <w:szCs w:val="21"/>
                <w:lang w:eastAsia="zh-CN"/>
              </w:rPr>
              <w:t>设计方案中管道水力计算及汇水区域划分合理</w:t>
            </w:r>
            <w:r>
              <w:rPr>
                <w:rFonts w:hint="eastAsia" w:ascii="宋体" w:hAnsi="宋体"/>
                <w:color w:val="FF0000"/>
                <w:szCs w:val="21"/>
                <w:lang w:eastAsia="zh-CN"/>
              </w:rPr>
              <w:t>（满分</w:t>
            </w:r>
            <w:r>
              <w:rPr>
                <w:rFonts w:hint="eastAsia" w:ascii="宋体" w:hAnsi="宋体"/>
                <w:color w:val="FF0000"/>
                <w:szCs w:val="21"/>
                <w:lang w:val="en-US" w:eastAsia="zh-CN"/>
              </w:rPr>
              <w:t>7分</w:t>
            </w:r>
            <w:r>
              <w:rPr>
                <w:rFonts w:hint="eastAsia" w:ascii="宋体" w:hAnsi="宋体"/>
                <w:color w:val="FF0000"/>
                <w:szCs w:val="21"/>
                <w:lang w:eastAsia="zh-CN"/>
              </w:rPr>
              <w:t>）</w:t>
            </w:r>
          </w:p>
          <w:p>
            <w:pPr>
              <w:numPr>
                <w:ilvl w:val="0"/>
                <w:numId w:val="4"/>
              </w:numPr>
              <w:autoSpaceDE w:val="0"/>
              <w:autoSpaceDN w:val="0"/>
              <w:adjustRightInd w:val="0"/>
              <w:spacing w:line="360" w:lineRule="auto"/>
              <w:ind w:left="0" w:leftChars="0" w:firstLine="0" w:firstLineChars="0"/>
              <w:rPr>
                <w:rFonts w:ascii="宋体" w:hAnsi="宋体" w:cs="宋体"/>
                <w:color w:val="FF0000"/>
                <w:szCs w:val="21"/>
              </w:rPr>
            </w:pPr>
            <w:r>
              <w:rPr>
                <w:rFonts w:hint="eastAsia" w:ascii="宋体" w:hAnsi="宋体" w:cs="宋体"/>
                <w:color w:val="FF0000"/>
                <w:szCs w:val="21"/>
                <w:lang w:eastAsia="zh-CN"/>
              </w:rPr>
              <w:t>对现状易涝点进行合理的分析，给出合理的解决方案</w:t>
            </w:r>
            <w:r>
              <w:rPr>
                <w:rFonts w:hint="eastAsia" w:ascii="宋体" w:hAnsi="宋体"/>
                <w:color w:val="FF0000"/>
                <w:szCs w:val="21"/>
                <w:lang w:eastAsia="zh-CN"/>
              </w:rPr>
              <w:t>（满分</w:t>
            </w:r>
            <w:r>
              <w:rPr>
                <w:rFonts w:hint="eastAsia" w:ascii="宋体" w:hAnsi="宋体"/>
                <w:color w:val="FF0000"/>
                <w:szCs w:val="21"/>
                <w:lang w:val="en-US" w:eastAsia="zh-CN"/>
              </w:rPr>
              <w:t>7分</w:t>
            </w:r>
            <w:r>
              <w:rPr>
                <w:rFonts w:hint="eastAsia" w:ascii="宋体" w:hAnsi="宋体"/>
                <w:color w:val="FF0000"/>
                <w:szCs w:val="21"/>
                <w:lang w:eastAsia="zh-CN"/>
              </w:rPr>
              <w:t>）</w:t>
            </w:r>
          </w:p>
          <w:p>
            <w:pPr>
              <w:numPr>
                <w:ilvl w:val="0"/>
                <w:numId w:val="4"/>
              </w:numPr>
              <w:autoSpaceDE w:val="0"/>
              <w:autoSpaceDN w:val="0"/>
              <w:adjustRightInd w:val="0"/>
              <w:spacing w:line="360" w:lineRule="auto"/>
              <w:ind w:left="0" w:leftChars="0" w:firstLine="0" w:firstLineChars="0"/>
              <w:rPr>
                <w:rFonts w:ascii="宋体" w:hAnsi="宋体" w:cs="宋体"/>
                <w:szCs w:val="21"/>
              </w:rPr>
            </w:pPr>
            <w:r>
              <w:rPr>
                <w:rFonts w:hint="eastAsia" w:ascii="宋体" w:hAnsi="宋体" w:cs="宋体"/>
                <w:color w:val="FF0000"/>
                <w:szCs w:val="21"/>
                <w:lang w:eastAsia="zh-CN"/>
              </w:rPr>
              <w:t>管材选择合理符合规范要求且结合当地实际</w:t>
            </w:r>
            <w:r>
              <w:rPr>
                <w:rFonts w:hint="eastAsia" w:ascii="宋体" w:hAnsi="宋体"/>
                <w:color w:val="FF0000"/>
                <w:szCs w:val="21"/>
                <w:lang w:eastAsia="zh-CN"/>
              </w:rPr>
              <w:t>（满分</w:t>
            </w:r>
            <w:r>
              <w:rPr>
                <w:rFonts w:hint="eastAsia" w:ascii="宋体" w:hAnsi="宋体"/>
                <w:color w:val="FF0000"/>
                <w:szCs w:val="21"/>
                <w:lang w:val="en-US" w:eastAsia="zh-CN"/>
              </w:rPr>
              <w:t>6分</w:t>
            </w:r>
            <w:r>
              <w:rPr>
                <w:rFonts w:hint="eastAsia" w:ascii="宋体" w:hAnsi="宋体"/>
                <w:color w:val="FF0000"/>
                <w:szCs w:val="21"/>
                <w:lang w:eastAsia="zh-CN"/>
              </w:rPr>
              <w:t>）</w:t>
            </w:r>
          </w:p>
          <w:p>
            <w:pPr>
              <w:numPr>
                <w:ilvl w:val="0"/>
                <w:numId w:val="0"/>
              </w:numPr>
              <w:autoSpaceDE w:val="0"/>
              <w:autoSpaceDN w:val="0"/>
              <w:adjustRightInd w:val="0"/>
              <w:spacing w:line="360" w:lineRule="auto"/>
              <w:ind w:leftChars="0"/>
              <w:rPr>
                <w:rFonts w:hint="eastAsia" w:ascii="宋体" w:hAnsi="宋体"/>
                <w:szCs w:val="21"/>
                <w:lang w:val="en-US" w:eastAsia="zh-CN"/>
              </w:rPr>
            </w:pPr>
            <w:r>
              <w:rPr>
                <w:rFonts w:hint="eastAsia" w:ascii="宋体" w:hAnsi="宋体" w:eastAsia="宋体" w:cs="宋体"/>
                <w:szCs w:val="21"/>
                <w:lang w:eastAsia="zh-CN"/>
              </w:rPr>
              <w:t>①</w:t>
            </w:r>
            <w:r>
              <w:rPr>
                <w:rFonts w:hint="eastAsia" w:ascii="宋体" w:hAnsi="宋体"/>
                <w:szCs w:val="21"/>
                <w:lang w:eastAsia="zh-CN"/>
              </w:rPr>
              <w:t>以上设计方案完整，完全符合项目采购要求的得</w:t>
            </w:r>
            <w:r>
              <w:rPr>
                <w:rFonts w:hint="eastAsia" w:ascii="宋体" w:hAnsi="宋体"/>
                <w:szCs w:val="21"/>
                <w:lang w:val="en-US" w:eastAsia="zh-CN"/>
              </w:rPr>
              <w:t>30-42分；</w:t>
            </w:r>
          </w:p>
          <w:p>
            <w:pPr>
              <w:numPr>
                <w:ilvl w:val="0"/>
                <w:numId w:val="0"/>
              </w:numPr>
              <w:autoSpaceDE w:val="0"/>
              <w:autoSpaceDN w:val="0"/>
              <w:adjustRightInd w:val="0"/>
              <w:spacing w:line="360" w:lineRule="auto"/>
              <w:ind w:leftChars="0"/>
              <w:rPr>
                <w:rFonts w:hint="eastAsia" w:ascii="宋体" w:hAnsi="宋体"/>
                <w:szCs w:val="21"/>
                <w:lang w:val="en-US" w:eastAsia="zh-CN"/>
              </w:rPr>
            </w:pPr>
            <w:r>
              <w:rPr>
                <w:rFonts w:hint="eastAsia" w:ascii="宋体" w:hAnsi="宋体" w:eastAsia="宋体" w:cs="宋体"/>
                <w:szCs w:val="21"/>
                <w:lang w:eastAsia="zh-CN"/>
              </w:rPr>
              <w:t>②</w:t>
            </w:r>
            <w:r>
              <w:rPr>
                <w:rFonts w:hint="eastAsia" w:ascii="宋体" w:hAnsi="宋体"/>
                <w:szCs w:val="21"/>
                <w:lang w:eastAsia="zh-CN"/>
              </w:rPr>
              <w:t>设计方案较完整，基本符合项目采购要求的得</w:t>
            </w:r>
            <w:r>
              <w:rPr>
                <w:rFonts w:hint="eastAsia" w:ascii="宋体" w:hAnsi="宋体"/>
                <w:szCs w:val="21"/>
                <w:lang w:val="en-US" w:eastAsia="zh-CN"/>
              </w:rPr>
              <w:t>15-30分；</w:t>
            </w:r>
          </w:p>
          <w:p>
            <w:pPr>
              <w:numPr>
                <w:ilvl w:val="0"/>
                <w:numId w:val="0"/>
              </w:numPr>
              <w:autoSpaceDE w:val="0"/>
              <w:autoSpaceDN w:val="0"/>
              <w:adjustRightInd w:val="0"/>
              <w:spacing w:line="360" w:lineRule="auto"/>
              <w:ind w:leftChars="0"/>
              <w:rPr>
                <w:rFonts w:hint="eastAsia" w:ascii="宋体" w:hAnsi="宋体"/>
                <w:szCs w:val="21"/>
                <w:lang w:val="en-US" w:eastAsia="zh-CN"/>
              </w:rPr>
            </w:pPr>
            <w:r>
              <w:rPr>
                <w:rFonts w:hint="eastAsia" w:ascii="宋体" w:hAnsi="宋体" w:eastAsia="宋体" w:cs="宋体"/>
                <w:szCs w:val="21"/>
                <w:lang w:val="en-US" w:eastAsia="zh-CN"/>
              </w:rPr>
              <w:t>③</w:t>
            </w:r>
            <w:r>
              <w:rPr>
                <w:rFonts w:hint="eastAsia" w:ascii="宋体" w:hAnsi="宋体"/>
                <w:szCs w:val="21"/>
                <w:lang w:val="en-US" w:eastAsia="zh-CN"/>
              </w:rPr>
              <w:t>设计方案一般，不完全符合项目采购要求的得10-15分；</w:t>
            </w:r>
          </w:p>
          <w:p>
            <w:pPr>
              <w:numPr>
                <w:ilvl w:val="0"/>
                <w:numId w:val="0"/>
              </w:numPr>
              <w:autoSpaceDE w:val="0"/>
              <w:autoSpaceDN w:val="0"/>
              <w:adjustRightInd w:val="0"/>
              <w:spacing w:line="360" w:lineRule="auto"/>
              <w:ind w:leftChars="0"/>
              <w:rPr>
                <w:rFonts w:hint="default" w:ascii="宋体" w:hAnsi="宋体"/>
                <w:szCs w:val="21"/>
                <w:lang w:val="en-US" w:eastAsia="zh-CN"/>
              </w:rPr>
            </w:pPr>
            <w:r>
              <w:rPr>
                <w:rFonts w:hint="eastAsia" w:ascii="宋体" w:hAnsi="宋体"/>
                <w:szCs w:val="21"/>
                <w:lang w:val="en-US" w:eastAsia="zh-CN"/>
              </w:rPr>
              <w:t>④设计方案不完整，无法满足项目要求的得0-10分。</w:t>
            </w:r>
          </w:p>
          <w:p>
            <w:pPr>
              <w:pStyle w:val="37"/>
              <w:spacing w:before="162" w:line="240" w:lineRule="auto"/>
              <w:ind w:right="0"/>
              <w:jc w:val="both"/>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trPr>
        <w:tc>
          <w:tcPr>
            <w:tcW w:w="2024" w:type="dxa"/>
            <w:vMerge w:val="continue"/>
            <w:tcBorders>
              <w:tl2br w:val="nil"/>
              <w:tr2bl w:val="nil"/>
            </w:tcBorders>
            <w:noWrap w:val="0"/>
            <w:vAlign w:val="top"/>
          </w:tcPr>
          <w:p/>
        </w:tc>
        <w:tc>
          <w:tcPr>
            <w:tcW w:w="2476" w:type="dxa"/>
            <w:tcBorders>
              <w:tl2br w:val="nil"/>
              <w:tr2bl w:val="nil"/>
            </w:tcBorders>
            <w:noWrap w:val="0"/>
            <w:vAlign w:val="center"/>
          </w:tcPr>
          <w:p>
            <w:pPr>
              <w:autoSpaceDE w:val="0"/>
              <w:autoSpaceDN w:val="0"/>
              <w:adjustRightInd w:val="0"/>
              <w:spacing w:line="360" w:lineRule="auto"/>
              <w:rPr>
                <w:rFonts w:hint="eastAsia" w:ascii="宋体" w:hAnsi="宋体" w:eastAsia="宋体" w:cs="宋体"/>
                <w:sz w:val="21"/>
                <w:szCs w:val="21"/>
                <w:lang w:eastAsia="zh-CN"/>
              </w:rPr>
            </w:pPr>
            <w:r>
              <w:rPr>
                <w:rFonts w:hint="eastAsia" w:ascii="宋体" w:hAnsi="宋体"/>
                <w:szCs w:val="21"/>
              </w:rPr>
              <w:t>设计进度控制措施</w:t>
            </w:r>
            <w:r>
              <w:rPr>
                <w:rFonts w:hint="eastAsia" w:ascii="宋体" w:hAnsi="宋体" w:eastAsia="宋体"/>
                <w:szCs w:val="21"/>
                <w:lang w:eastAsia="zh-CN"/>
              </w:rPr>
              <w:t>（</w:t>
            </w:r>
            <w:r>
              <w:rPr>
                <w:rFonts w:hint="eastAsia" w:ascii="宋体" w:hAnsi="宋体" w:eastAsia="宋体"/>
                <w:szCs w:val="21"/>
                <w:lang w:val="en-US" w:eastAsia="zh-CN"/>
              </w:rPr>
              <w:t>2分</w:t>
            </w:r>
            <w:r>
              <w:rPr>
                <w:rFonts w:hint="eastAsia" w:ascii="宋体" w:hAnsi="宋体" w:eastAsia="宋体"/>
                <w:szCs w:val="21"/>
                <w:lang w:eastAsia="zh-CN"/>
              </w:rPr>
              <w:t>）</w:t>
            </w:r>
          </w:p>
        </w:tc>
        <w:tc>
          <w:tcPr>
            <w:tcW w:w="4680" w:type="dxa"/>
            <w:tcBorders>
              <w:tl2br w:val="nil"/>
              <w:tr2bl w:val="nil"/>
            </w:tcBorders>
            <w:noWrap w:val="0"/>
            <w:vAlign w:val="center"/>
          </w:tcPr>
          <w:p>
            <w:pPr>
              <w:autoSpaceDE w:val="0"/>
              <w:autoSpaceDN w:val="0"/>
              <w:adjustRightInd w:val="0"/>
              <w:spacing w:line="360" w:lineRule="auto"/>
              <w:rPr>
                <w:rFonts w:ascii="宋体" w:hAnsi="宋体"/>
                <w:szCs w:val="21"/>
              </w:rPr>
            </w:pPr>
            <w:r>
              <w:rPr>
                <w:rFonts w:hint="eastAsia" w:ascii="宋体" w:hAnsi="宋体"/>
                <w:szCs w:val="21"/>
              </w:rPr>
              <w:t>1、进度控制措施不完善，得</w:t>
            </w:r>
            <w:r>
              <w:rPr>
                <w:rFonts w:hint="eastAsia" w:ascii="宋体" w:hAnsi="宋体"/>
                <w:szCs w:val="21"/>
                <w:lang w:val="en-US" w:eastAsia="zh-CN"/>
              </w:rPr>
              <w:t>0</w:t>
            </w:r>
            <w:r>
              <w:rPr>
                <w:rFonts w:hint="eastAsia" w:ascii="宋体" w:hAnsi="宋体"/>
                <w:szCs w:val="21"/>
              </w:rPr>
              <w:t>分；</w:t>
            </w:r>
          </w:p>
          <w:p>
            <w:pPr>
              <w:autoSpaceDE w:val="0"/>
              <w:autoSpaceDN w:val="0"/>
              <w:adjustRightInd w:val="0"/>
              <w:spacing w:line="360" w:lineRule="auto"/>
              <w:rPr>
                <w:rFonts w:ascii="宋体" w:hAnsi="宋体"/>
                <w:szCs w:val="21"/>
              </w:rPr>
            </w:pPr>
            <w:r>
              <w:rPr>
                <w:rFonts w:hint="eastAsia" w:ascii="宋体" w:hAnsi="宋体"/>
                <w:szCs w:val="21"/>
              </w:rPr>
              <w:t>2、进度控制措施较合理完善，得</w:t>
            </w:r>
            <w:r>
              <w:rPr>
                <w:rFonts w:hint="eastAsia" w:ascii="宋体" w:hAnsi="宋体"/>
                <w:szCs w:val="21"/>
                <w:lang w:val="en-US" w:eastAsia="zh-CN"/>
              </w:rPr>
              <w:t>1</w:t>
            </w:r>
            <w:r>
              <w:rPr>
                <w:rFonts w:hint="eastAsia" w:ascii="宋体" w:hAnsi="宋体"/>
                <w:szCs w:val="21"/>
              </w:rPr>
              <w:t>分；</w:t>
            </w:r>
          </w:p>
          <w:p>
            <w:pPr>
              <w:autoSpaceDE w:val="0"/>
              <w:autoSpaceDN w:val="0"/>
              <w:adjustRightInd w:val="0"/>
              <w:spacing w:line="360" w:lineRule="auto"/>
              <w:rPr>
                <w:rFonts w:ascii="Times New Roman" w:hAnsi="Times New Roman" w:eastAsia="Times New Roman" w:cs="Times New Roman"/>
                <w:sz w:val="20"/>
                <w:szCs w:val="20"/>
              </w:rPr>
            </w:pPr>
            <w:r>
              <w:rPr>
                <w:rFonts w:hint="eastAsia" w:ascii="宋体" w:hAnsi="宋体"/>
                <w:szCs w:val="21"/>
              </w:rPr>
              <w:t>3、进度控制措施合理完善，得</w:t>
            </w:r>
            <w:r>
              <w:rPr>
                <w:rFonts w:hint="eastAsia" w:ascii="宋体" w:hAnsi="宋体"/>
                <w:szCs w:val="21"/>
                <w:lang w:val="en-US" w:eastAsia="zh-CN"/>
              </w:rPr>
              <w:t>2</w:t>
            </w:r>
            <w:r>
              <w:rPr>
                <w:rFonts w:hint="eastAsia" w:ascii="宋体" w:hAnsi="宋体"/>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exact"/>
        </w:trPr>
        <w:tc>
          <w:tcPr>
            <w:tcW w:w="2024" w:type="dxa"/>
            <w:vMerge w:val="continue"/>
            <w:tcBorders>
              <w:tl2br w:val="nil"/>
              <w:tr2bl w:val="nil"/>
            </w:tcBorders>
            <w:noWrap w:val="0"/>
            <w:vAlign w:val="top"/>
          </w:tcPr>
          <w:p/>
        </w:tc>
        <w:tc>
          <w:tcPr>
            <w:tcW w:w="2476" w:type="dxa"/>
            <w:tcBorders>
              <w:tl2br w:val="nil"/>
              <w:tr2bl w:val="nil"/>
            </w:tcBorders>
            <w:noWrap w:val="0"/>
            <w:vAlign w:val="center"/>
          </w:tcPr>
          <w:p>
            <w:pPr>
              <w:autoSpaceDE w:val="0"/>
              <w:autoSpaceDN w:val="0"/>
              <w:adjustRightInd w:val="0"/>
              <w:spacing w:line="360" w:lineRule="auto"/>
              <w:rPr>
                <w:rFonts w:hint="eastAsia" w:ascii="宋体" w:hAnsi="宋体" w:eastAsia="宋体" w:cs="宋体"/>
                <w:sz w:val="21"/>
                <w:szCs w:val="21"/>
                <w:lang w:eastAsia="zh-CN"/>
              </w:rPr>
            </w:pPr>
            <w:r>
              <w:rPr>
                <w:rFonts w:hint="eastAsia" w:ascii="宋体" w:hAnsi="宋体"/>
                <w:szCs w:val="21"/>
              </w:rPr>
              <w:t>设计质量保证体系</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分）</w:t>
            </w:r>
          </w:p>
        </w:tc>
        <w:tc>
          <w:tcPr>
            <w:tcW w:w="4680" w:type="dxa"/>
            <w:tcBorders>
              <w:tl2br w:val="nil"/>
              <w:tr2bl w:val="nil"/>
            </w:tcBorders>
            <w:noWrap w:val="0"/>
            <w:vAlign w:val="center"/>
          </w:tcPr>
          <w:p>
            <w:pPr>
              <w:autoSpaceDE w:val="0"/>
              <w:autoSpaceDN w:val="0"/>
              <w:adjustRightInd w:val="0"/>
              <w:spacing w:line="360" w:lineRule="auto"/>
              <w:rPr>
                <w:rFonts w:ascii="宋体" w:hAnsi="宋体"/>
                <w:szCs w:val="21"/>
              </w:rPr>
            </w:pPr>
            <w:r>
              <w:rPr>
                <w:rFonts w:hint="eastAsia" w:ascii="宋体" w:hAnsi="宋体"/>
                <w:szCs w:val="21"/>
              </w:rPr>
              <w:t>1、质量保证措施不完善，得</w:t>
            </w:r>
            <w:r>
              <w:rPr>
                <w:rFonts w:hint="eastAsia" w:ascii="宋体" w:hAnsi="宋体"/>
                <w:szCs w:val="21"/>
                <w:lang w:val="en-US" w:eastAsia="zh-CN"/>
              </w:rPr>
              <w:t>0</w:t>
            </w:r>
            <w:r>
              <w:rPr>
                <w:rFonts w:hint="eastAsia" w:ascii="宋体" w:hAnsi="宋体"/>
                <w:szCs w:val="21"/>
              </w:rPr>
              <w:t>分；</w:t>
            </w:r>
          </w:p>
          <w:p>
            <w:pPr>
              <w:autoSpaceDE w:val="0"/>
              <w:autoSpaceDN w:val="0"/>
              <w:adjustRightInd w:val="0"/>
              <w:spacing w:line="360" w:lineRule="auto"/>
              <w:rPr>
                <w:rFonts w:ascii="宋体" w:hAnsi="宋体"/>
                <w:szCs w:val="21"/>
              </w:rPr>
            </w:pPr>
            <w:r>
              <w:rPr>
                <w:rFonts w:hint="eastAsia" w:ascii="宋体" w:hAnsi="宋体"/>
                <w:szCs w:val="21"/>
              </w:rPr>
              <w:t>2、质量保证措施较合理完善，得</w:t>
            </w:r>
            <w:r>
              <w:rPr>
                <w:rFonts w:hint="eastAsia" w:ascii="宋体" w:hAnsi="宋体"/>
                <w:szCs w:val="21"/>
                <w:lang w:val="en-US" w:eastAsia="zh-CN"/>
              </w:rPr>
              <w:t>1</w:t>
            </w:r>
            <w:r>
              <w:rPr>
                <w:rFonts w:hint="eastAsia" w:ascii="宋体" w:hAnsi="宋体"/>
                <w:szCs w:val="21"/>
              </w:rPr>
              <w:t>分；</w:t>
            </w:r>
          </w:p>
          <w:p>
            <w:pPr>
              <w:autoSpaceDE w:val="0"/>
              <w:autoSpaceDN w:val="0"/>
              <w:adjustRightInd w:val="0"/>
              <w:spacing w:line="360" w:lineRule="auto"/>
              <w:rPr>
                <w:rFonts w:ascii="Times New Roman" w:hAnsi="Times New Roman" w:eastAsia="Times New Roman" w:cs="Times New Roman"/>
                <w:sz w:val="20"/>
                <w:szCs w:val="20"/>
              </w:rPr>
            </w:pPr>
            <w:r>
              <w:rPr>
                <w:rFonts w:hint="eastAsia" w:ascii="宋体" w:hAnsi="宋体"/>
                <w:szCs w:val="21"/>
              </w:rPr>
              <w:t>3、质量保证措施合理完善，得</w:t>
            </w:r>
            <w:r>
              <w:rPr>
                <w:rFonts w:hint="eastAsia" w:ascii="宋体" w:hAnsi="宋体"/>
                <w:szCs w:val="21"/>
                <w:lang w:val="en-US" w:eastAsia="zh-CN"/>
              </w:rPr>
              <w:t>2</w:t>
            </w:r>
            <w:r>
              <w:rPr>
                <w:rFonts w:hint="eastAsia" w:ascii="宋体" w:hAnsi="宋体"/>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exact"/>
        </w:trPr>
        <w:tc>
          <w:tcPr>
            <w:tcW w:w="2024" w:type="dxa"/>
            <w:vMerge w:val="continue"/>
            <w:tcBorders>
              <w:tl2br w:val="nil"/>
              <w:tr2bl w:val="nil"/>
            </w:tcBorders>
            <w:noWrap w:val="0"/>
            <w:vAlign w:val="top"/>
          </w:tcPr>
          <w:p/>
        </w:tc>
        <w:tc>
          <w:tcPr>
            <w:tcW w:w="2476" w:type="dxa"/>
            <w:tcBorders>
              <w:tl2br w:val="nil"/>
              <w:tr2bl w:val="nil"/>
            </w:tcBorders>
            <w:noWrap w:val="0"/>
            <w:vAlign w:val="center"/>
          </w:tcPr>
          <w:p>
            <w:pPr>
              <w:autoSpaceDE w:val="0"/>
              <w:autoSpaceDN w:val="0"/>
              <w:adjustRightInd w:val="0"/>
              <w:spacing w:line="360" w:lineRule="auto"/>
              <w:rPr>
                <w:rFonts w:hint="eastAsia" w:ascii="宋体" w:hAnsi="宋体" w:eastAsia="宋体" w:cs="宋体"/>
                <w:sz w:val="21"/>
                <w:szCs w:val="21"/>
                <w:lang w:eastAsia="zh-CN"/>
              </w:rPr>
            </w:pPr>
            <w:r>
              <w:rPr>
                <w:rFonts w:hint="eastAsia" w:ascii="宋体" w:hAnsi="宋体"/>
                <w:szCs w:val="21"/>
              </w:rPr>
              <w:t>工作协调措施</w:t>
            </w:r>
            <w:r>
              <w:rPr>
                <w:rFonts w:hint="eastAsia" w:ascii="宋体" w:hAnsi="宋体" w:eastAsia="宋体"/>
                <w:szCs w:val="21"/>
                <w:lang w:eastAsia="zh-CN"/>
              </w:rPr>
              <w:t>（</w:t>
            </w:r>
            <w:r>
              <w:rPr>
                <w:rFonts w:hint="eastAsia" w:ascii="宋体" w:hAnsi="宋体" w:eastAsia="宋体"/>
                <w:szCs w:val="21"/>
                <w:lang w:val="en-US" w:eastAsia="zh-CN"/>
              </w:rPr>
              <w:t>2分</w:t>
            </w:r>
            <w:r>
              <w:rPr>
                <w:rFonts w:hint="eastAsia" w:ascii="宋体" w:hAnsi="宋体" w:eastAsia="宋体"/>
                <w:szCs w:val="21"/>
                <w:lang w:eastAsia="zh-CN"/>
              </w:rPr>
              <w:t>）</w:t>
            </w:r>
          </w:p>
        </w:tc>
        <w:tc>
          <w:tcPr>
            <w:tcW w:w="4680" w:type="dxa"/>
            <w:tcBorders>
              <w:tl2br w:val="nil"/>
              <w:tr2bl w:val="nil"/>
            </w:tcBorders>
            <w:noWrap w:val="0"/>
            <w:vAlign w:val="center"/>
          </w:tcPr>
          <w:p>
            <w:pPr>
              <w:autoSpaceDE w:val="0"/>
              <w:autoSpaceDN w:val="0"/>
              <w:adjustRightInd w:val="0"/>
              <w:spacing w:line="360" w:lineRule="auto"/>
              <w:rPr>
                <w:rFonts w:ascii="宋体" w:hAnsi="宋体"/>
                <w:szCs w:val="21"/>
              </w:rPr>
            </w:pPr>
            <w:r>
              <w:rPr>
                <w:rFonts w:hint="eastAsia" w:ascii="宋体" w:hAnsi="宋体"/>
                <w:szCs w:val="21"/>
              </w:rPr>
              <w:t>1、工作协调措施不全面，得</w:t>
            </w:r>
            <w:r>
              <w:rPr>
                <w:rFonts w:hint="eastAsia" w:ascii="宋体" w:hAnsi="宋体"/>
                <w:szCs w:val="21"/>
                <w:lang w:val="en-US" w:eastAsia="zh-CN"/>
              </w:rPr>
              <w:t>0</w:t>
            </w:r>
            <w:r>
              <w:rPr>
                <w:rFonts w:hint="eastAsia" w:ascii="宋体" w:hAnsi="宋体"/>
                <w:szCs w:val="21"/>
              </w:rPr>
              <w:t>分；</w:t>
            </w:r>
          </w:p>
          <w:p>
            <w:pPr>
              <w:autoSpaceDE w:val="0"/>
              <w:autoSpaceDN w:val="0"/>
              <w:adjustRightInd w:val="0"/>
              <w:spacing w:line="360" w:lineRule="auto"/>
              <w:rPr>
                <w:rFonts w:ascii="宋体" w:hAnsi="宋体"/>
                <w:szCs w:val="21"/>
              </w:rPr>
            </w:pPr>
            <w:r>
              <w:rPr>
                <w:rFonts w:hint="eastAsia" w:ascii="宋体" w:hAnsi="宋体"/>
                <w:szCs w:val="21"/>
              </w:rPr>
              <w:t>2、工作协调措施较全面、合理，得</w:t>
            </w:r>
            <w:r>
              <w:rPr>
                <w:rFonts w:hint="eastAsia" w:ascii="宋体" w:hAnsi="宋体"/>
                <w:szCs w:val="21"/>
                <w:lang w:val="en-US" w:eastAsia="zh-CN"/>
              </w:rPr>
              <w:t>1</w:t>
            </w:r>
            <w:r>
              <w:rPr>
                <w:rFonts w:hint="eastAsia" w:ascii="宋体" w:hAnsi="宋体"/>
                <w:szCs w:val="21"/>
              </w:rPr>
              <w:t>分；</w:t>
            </w:r>
          </w:p>
          <w:p>
            <w:pPr>
              <w:autoSpaceDE w:val="0"/>
              <w:autoSpaceDN w:val="0"/>
              <w:adjustRightInd w:val="0"/>
              <w:spacing w:line="360" w:lineRule="auto"/>
              <w:rPr>
                <w:rFonts w:ascii="Times New Roman" w:hAnsi="Times New Roman" w:eastAsia="Times New Roman" w:cs="Times New Roman"/>
                <w:sz w:val="20"/>
                <w:szCs w:val="20"/>
              </w:rPr>
            </w:pPr>
            <w:r>
              <w:rPr>
                <w:rFonts w:hint="eastAsia" w:ascii="宋体" w:hAnsi="宋体"/>
                <w:szCs w:val="21"/>
              </w:rPr>
              <w:t>3、工作协调措施很全面、有效、明确，得</w:t>
            </w:r>
            <w:r>
              <w:rPr>
                <w:rFonts w:hint="eastAsia" w:ascii="宋体" w:hAnsi="宋体"/>
                <w:szCs w:val="21"/>
                <w:lang w:val="en-US" w:eastAsia="zh-CN"/>
              </w:rPr>
              <w:t>2</w:t>
            </w:r>
            <w:r>
              <w:rPr>
                <w:rFonts w:hint="eastAsia" w:ascii="宋体" w:hAnsi="宋体"/>
                <w:szCs w:val="21"/>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exact"/>
        </w:trPr>
        <w:tc>
          <w:tcPr>
            <w:tcW w:w="2024" w:type="dxa"/>
            <w:vMerge w:val="continue"/>
            <w:tcBorders>
              <w:tl2br w:val="nil"/>
              <w:tr2bl w:val="nil"/>
            </w:tcBorders>
            <w:noWrap w:val="0"/>
            <w:vAlign w:val="top"/>
          </w:tcPr>
          <w:p/>
        </w:tc>
        <w:tc>
          <w:tcPr>
            <w:tcW w:w="2476" w:type="dxa"/>
            <w:tcBorders>
              <w:tl2br w:val="nil"/>
              <w:tr2bl w:val="nil"/>
            </w:tcBorders>
            <w:noWrap w:val="0"/>
            <w:vAlign w:val="center"/>
          </w:tcPr>
          <w:p>
            <w:pPr>
              <w:autoSpaceDE w:val="0"/>
              <w:autoSpaceDN w:val="0"/>
              <w:adjustRightInd w:val="0"/>
              <w:spacing w:line="360" w:lineRule="auto"/>
              <w:rPr>
                <w:rFonts w:hint="eastAsia" w:ascii="宋体" w:hAnsi="宋体" w:eastAsia="宋体" w:cs="宋体"/>
                <w:sz w:val="21"/>
                <w:szCs w:val="21"/>
                <w:lang w:eastAsia="zh-CN"/>
              </w:rPr>
            </w:pPr>
            <w:r>
              <w:rPr>
                <w:rFonts w:hint="eastAsia" w:ascii="宋体" w:hAnsi="宋体"/>
                <w:szCs w:val="21"/>
              </w:rPr>
              <w:t>后续服务工作安排</w:t>
            </w:r>
            <w:r>
              <w:rPr>
                <w:rFonts w:hint="eastAsia" w:ascii="宋体" w:hAnsi="宋体" w:eastAsia="宋体"/>
                <w:szCs w:val="21"/>
                <w:lang w:eastAsia="zh-CN"/>
              </w:rPr>
              <w:t>（</w:t>
            </w:r>
            <w:r>
              <w:rPr>
                <w:rFonts w:hint="eastAsia" w:ascii="宋体" w:hAnsi="宋体" w:eastAsia="宋体"/>
                <w:szCs w:val="21"/>
                <w:lang w:val="en-US" w:eastAsia="zh-CN"/>
              </w:rPr>
              <w:t>2分</w:t>
            </w:r>
            <w:r>
              <w:rPr>
                <w:rFonts w:hint="eastAsia" w:ascii="宋体" w:hAnsi="宋体" w:eastAsia="宋体"/>
                <w:szCs w:val="21"/>
                <w:lang w:eastAsia="zh-CN"/>
              </w:rPr>
              <w:t>）</w:t>
            </w:r>
          </w:p>
        </w:tc>
        <w:tc>
          <w:tcPr>
            <w:tcW w:w="4680" w:type="dxa"/>
            <w:tcBorders>
              <w:tl2br w:val="nil"/>
              <w:tr2bl w:val="nil"/>
            </w:tcBorders>
            <w:noWrap w:val="0"/>
            <w:vAlign w:val="center"/>
          </w:tcPr>
          <w:p>
            <w:pPr>
              <w:autoSpaceDE w:val="0"/>
              <w:autoSpaceDN w:val="0"/>
              <w:adjustRightInd w:val="0"/>
              <w:spacing w:line="360" w:lineRule="auto"/>
              <w:rPr>
                <w:rFonts w:hint="eastAsia" w:ascii="宋体" w:hAnsi="宋体"/>
                <w:szCs w:val="21"/>
              </w:rPr>
            </w:pPr>
            <w:r>
              <w:rPr>
                <w:rFonts w:hint="eastAsia" w:ascii="宋体" w:hAnsi="宋体"/>
                <w:szCs w:val="21"/>
              </w:rPr>
              <w:t>1、后续服务措施</w:t>
            </w:r>
            <w:r>
              <w:rPr>
                <w:rFonts w:hint="eastAsia" w:ascii="宋体" w:hAnsi="宋体"/>
                <w:szCs w:val="21"/>
                <w:lang w:eastAsia="zh-CN"/>
              </w:rPr>
              <w:t>不</w:t>
            </w:r>
            <w:r>
              <w:rPr>
                <w:rFonts w:hint="eastAsia" w:ascii="宋体" w:hAnsi="宋体"/>
                <w:szCs w:val="21"/>
              </w:rPr>
              <w:t>合理，得0分；</w:t>
            </w:r>
          </w:p>
          <w:p>
            <w:pPr>
              <w:autoSpaceDE w:val="0"/>
              <w:autoSpaceDN w:val="0"/>
              <w:adjustRightInd w:val="0"/>
              <w:spacing w:line="360" w:lineRule="auto"/>
              <w:rPr>
                <w:rFonts w:ascii="宋体" w:hAnsi="宋体"/>
                <w:szCs w:val="21"/>
              </w:rPr>
            </w:pPr>
            <w:r>
              <w:rPr>
                <w:rFonts w:hint="eastAsia" w:ascii="宋体" w:hAnsi="宋体"/>
                <w:szCs w:val="21"/>
              </w:rPr>
              <w:t>1、后续服务措施较合理，得</w:t>
            </w:r>
            <w:r>
              <w:rPr>
                <w:rFonts w:hint="eastAsia" w:ascii="宋体" w:hAnsi="宋体"/>
                <w:szCs w:val="21"/>
                <w:lang w:val="en-US" w:eastAsia="zh-CN"/>
              </w:rPr>
              <w:t>1</w:t>
            </w:r>
            <w:r>
              <w:rPr>
                <w:rFonts w:hint="eastAsia" w:ascii="宋体" w:hAnsi="宋体"/>
                <w:szCs w:val="21"/>
              </w:rPr>
              <w:t>分；</w:t>
            </w:r>
          </w:p>
          <w:p>
            <w:pPr>
              <w:autoSpaceDE w:val="0"/>
              <w:autoSpaceDN w:val="0"/>
              <w:adjustRightInd w:val="0"/>
              <w:spacing w:line="360" w:lineRule="auto"/>
              <w:rPr>
                <w:rFonts w:ascii="Times New Roman" w:hAnsi="Times New Roman" w:eastAsia="Times New Roman" w:cs="Times New Roman"/>
                <w:sz w:val="20"/>
                <w:szCs w:val="20"/>
              </w:rPr>
            </w:pPr>
            <w:r>
              <w:rPr>
                <w:rFonts w:hint="eastAsia" w:ascii="宋体" w:hAnsi="宋体"/>
                <w:szCs w:val="21"/>
              </w:rPr>
              <w:t>2、后续服务措施很合理、保证措施很得力，得</w:t>
            </w:r>
            <w:r>
              <w:rPr>
                <w:rFonts w:hint="eastAsia" w:ascii="宋体" w:hAnsi="宋体"/>
                <w:szCs w:val="21"/>
                <w:lang w:val="en-US" w:eastAsia="zh-CN"/>
              </w:rPr>
              <w:t>2</w:t>
            </w:r>
            <w:r>
              <w:rPr>
                <w:rFonts w:hint="eastAsia" w:ascii="宋体" w:hAnsi="宋体"/>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exact"/>
        </w:trPr>
        <w:tc>
          <w:tcPr>
            <w:tcW w:w="2024" w:type="dxa"/>
            <w:tcBorders>
              <w:tl2br w:val="nil"/>
              <w:tr2bl w:val="nil"/>
            </w:tcBorders>
            <w:noWrap w:val="0"/>
            <w:vAlign w:val="top"/>
          </w:tcPr>
          <w:p>
            <w:pPr>
              <w:pStyle w:val="37"/>
              <w:tabs>
                <w:tab w:val="left" w:pos="1100"/>
              </w:tabs>
              <w:spacing w:before="3" w:line="440" w:lineRule="exact"/>
              <w:ind w:left="136" w:right="135"/>
              <w:jc w:val="left"/>
              <w:rPr>
                <w:rFonts w:hint="eastAsia" w:ascii="宋体" w:hAnsi="宋体" w:eastAsia="宋体" w:cs="宋体"/>
                <w:sz w:val="21"/>
                <w:szCs w:val="21"/>
                <w:lang w:eastAsia="zh-CN"/>
              </w:rPr>
            </w:pPr>
            <w:bookmarkStart w:id="40" w:name="_GoBack"/>
            <w:r>
              <w:rPr>
                <w:rFonts w:hint="eastAsia" w:ascii="Times New Roman"/>
                <w:sz w:val="21"/>
                <w:lang w:eastAsia="zh-CN"/>
              </w:rPr>
              <w:t>价格评议</w:t>
            </w:r>
            <w:bookmarkEnd w:id="40"/>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10分</w:t>
            </w:r>
            <w:r>
              <w:rPr>
                <w:rFonts w:hint="eastAsia" w:ascii="宋体" w:hAnsi="宋体" w:eastAsia="宋体" w:cs="宋体"/>
                <w:sz w:val="21"/>
                <w:szCs w:val="21"/>
                <w:lang w:eastAsia="zh-CN"/>
              </w:rPr>
              <w:t>）</w:t>
            </w:r>
          </w:p>
        </w:tc>
        <w:tc>
          <w:tcPr>
            <w:tcW w:w="2476" w:type="dxa"/>
            <w:tcBorders>
              <w:tl2br w:val="nil"/>
              <w:tr2bl w:val="nil"/>
            </w:tcBorders>
            <w:noWrap w:val="0"/>
            <w:vAlign w:val="top"/>
          </w:tcPr>
          <w:p>
            <w:pPr>
              <w:pStyle w:val="37"/>
              <w:spacing w:before="153" w:line="240" w:lineRule="auto"/>
              <w:ind w:right="1"/>
              <w:jc w:val="center"/>
              <w:rPr>
                <w:rFonts w:hint="eastAsia" w:ascii="宋体" w:hAnsi="宋体"/>
                <w:szCs w:val="21"/>
              </w:rPr>
            </w:pPr>
            <w:r>
              <w:rPr>
                <w:rFonts w:hint="eastAsia" w:ascii="宋体" w:hAnsi="宋体"/>
                <w:szCs w:val="21"/>
              </w:rPr>
              <w:t>计算投标报价得分</w:t>
            </w:r>
          </w:p>
          <w:p>
            <w:pPr>
              <w:pStyle w:val="37"/>
              <w:spacing w:before="153" w:line="240" w:lineRule="auto"/>
              <w:ind w:right="1"/>
              <w:jc w:val="center"/>
              <w:rPr>
                <w:rFonts w:hint="eastAsia" w:ascii="Times New Roman" w:hAnsi="Times New Roman" w:eastAsia="宋体" w:cs="Times New Roman"/>
                <w:sz w:val="21"/>
                <w:szCs w:val="21"/>
                <w:lang w:eastAsia="zh-CN"/>
              </w:rPr>
            </w:pPr>
            <w:r>
              <w:rPr>
                <w:rFonts w:hint="eastAsia" w:ascii="宋体" w:hAnsi="宋体" w:eastAsia="宋体"/>
                <w:szCs w:val="21"/>
                <w:lang w:eastAsia="zh-CN"/>
              </w:rPr>
              <w:t>（</w:t>
            </w:r>
            <w:r>
              <w:rPr>
                <w:rFonts w:hint="eastAsia" w:ascii="宋体" w:hAnsi="宋体" w:eastAsia="宋体"/>
                <w:szCs w:val="21"/>
                <w:lang w:val="en-US" w:eastAsia="zh-CN"/>
              </w:rPr>
              <w:t>10分</w:t>
            </w:r>
            <w:r>
              <w:rPr>
                <w:rFonts w:hint="eastAsia" w:ascii="宋体" w:hAnsi="宋体" w:eastAsia="宋体"/>
                <w:szCs w:val="21"/>
                <w:lang w:eastAsia="zh-CN"/>
              </w:rPr>
              <w:t>）</w:t>
            </w:r>
          </w:p>
        </w:tc>
        <w:tc>
          <w:tcPr>
            <w:tcW w:w="4680" w:type="dxa"/>
            <w:tcBorders>
              <w:tl2br w:val="nil"/>
              <w:tr2bl w:val="nil"/>
            </w:tcBorders>
            <w:noWrap w:val="0"/>
            <w:vAlign w:val="top"/>
          </w:tcPr>
          <w:p>
            <w:pPr>
              <w:pStyle w:val="7"/>
              <w:rPr>
                <w:rFonts w:hint="eastAsia"/>
              </w:rPr>
            </w:pPr>
            <w:r>
              <w:rPr>
                <w:rFonts w:hint="eastAsia"/>
              </w:rPr>
              <w:t>综合评分法中的价格分统一采用低价优先法计算，即满足磋商文件要求且最后报价最低的供应商的价格为磋商基准价，其价格分为满分。其他供应商的价格分统一按照下列公式计算：</w:t>
            </w:r>
          </w:p>
          <w:p>
            <w:pPr>
              <w:pStyle w:val="7"/>
              <w:rPr>
                <w:rFonts w:hint="default" w:eastAsia="宋体"/>
                <w:lang w:val="en-US" w:eastAsia="zh-CN"/>
              </w:rPr>
            </w:pPr>
            <w:r>
              <w:rPr>
                <w:rFonts w:hint="eastAsia"/>
              </w:rPr>
              <w:t>　　磋商报价得分=（磋商基准价/最后磋商报价）×价格权值×</w:t>
            </w:r>
            <w:r>
              <w:rPr>
                <w:rFonts w:hint="eastAsia"/>
                <w:lang w:val="en-US" w:eastAsia="zh-CN"/>
              </w:rPr>
              <w:t>10</w:t>
            </w:r>
          </w:p>
          <w:p>
            <w:pPr>
              <w:pStyle w:val="7"/>
              <w:rPr>
                <w:rFonts w:hint="eastAsia"/>
              </w:rPr>
            </w:pPr>
          </w:p>
          <w:p>
            <w:pPr>
              <w:pStyle w:val="37"/>
              <w:spacing w:before="153" w:line="240" w:lineRule="auto"/>
              <w:ind w:right="0"/>
              <w:jc w:val="center"/>
              <w:rPr>
                <w:rFonts w:ascii="Times New Roman" w:hAnsi="Times New Roman" w:eastAsia="Times New Roman" w:cs="Times New Roman"/>
                <w:sz w:val="21"/>
                <w:szCs w:val="21"/>
              </w:rPr>
            </w:pPr>
          </w:p>
        </w:tc>
      </w:tr>
    </w:tbl>
    <w:p>
      <w:pPr>
        <w:pStyle w:val="17"/>
        <w:numPr>
          <w:ilvl w:val="0"/>
          <w:numId w:val="0"/>
        </w:numPr>
        <w:rPr>
          <w:rFonts w:hint="eastAsia" w:cs="Times New Roman" w:asciiTheme="minorEastAsia" w:hAnsiTheme="minorEastAsia"/>
          <w:b/>
          <w:color w:val="auto"/>
          <w:kern w:val="2"/>
          <w:sz w:val="28"/>
          <w:szCs w:val="28"/>
          <w:lang w:val="hr-HR" w:eastAsia="zh-CN" w:bidi="ar-EG"/>
        </w:rPr>
      </w:pPr>
    </w:p>
    <w:p>
      <w:pPr>
        <w:widowControl/>
        <w:jc w:val="left"/>
        <w:rPr>
          <w:rFonts w:asciiTheme="minorEastAsia" w:hAnsiTheme="minorEastAsia"/>
          <w:b/>
          <w:color w:val="000000"/>
          <w:sz w:val="24"/>
        </w:rPr>
      </w:pPr>
      <w:r>
        <w:rPr>
          <w:rFonts w:hint="eastAsia" w:asciiTheme="minorEastAsia" w:hAnsiTheme="minorEastAsia"/>
          <w:b/>
          <w:color w:val="000000"/>
          <w:sz w:val="24"/>
        </w:rPr>
        <w:t>备注：商务标计算按报价人最终报价计算。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w:t>
      </w:r>
      <w:r>
        <w:rPr>
          <w:rFonts w:hint="eastAsia" w:ascii="宋体" w:hAnsi="宋体"/>
          <w:b/>
          <w:color w:val="000000"/>
          <w:sz w:val="24"/>
          <w:highlight w:val="yellow"/>
        </w:rPr>
        <w:t>证明材料</w:t>
      </w:r>
      <w:r>
        <w:rPr>
          <w:rFonts w:hint="eastAsia" w:ascii="宋体" w:hAnsi="宋体"/>
          <w:b/>
          <w:color w:val="000000"/>
          <w:sz w:val="24"/>
          <w:highlight w:val="yellow"/>
          <w:lang w:eastAsia="zh-CN"/>
        </w:rPr>
        <w:t>复印件</w:t>
      </w:r>
      <w:r>
        <w:rPr>
          <w:rFonts w:hint="eastAsia" w:ascii="宋体" w:hAnsi="宋体"/>
          <w:b/>
          <w:color w:val="000000"/>
          <w:sz w:val="24"/>
          <w:highlight w:val="yellow"/>
        </w:rPr>
        <w:t>需提供真彩扫描打印件。</w:t>
      </w:r>
    </w:p>
    <w:p>
      <w:pPr>
        <w:rPr>
          <w:rFonts w:asciiTheme="minorEastAsia" w:hAnsiTheme="minorEastAsia"/>
          <w:b/>
          <w:color w:val="000000"/>
          <w:sz w:val="24"/>
        </w:rPr>
      </w:pPr>
      <w:r>
        <w:rPr>
          <w:rFonts w:hint="eastAsia" w:asciiTheme="minorEastAsia" w:hAnsiTheme="minorEastAsia"/>
          <w:b/>
          <w:color w:val="000000"/>
          <w:sz w:val="24"/>
        </w:rPr>
        <w:br w:type="page"/>
      </w:r>
    </w:p>
    <w:p>
      <w:pPr>
        <w:widowControl/>
        <w:jc w:val="center"/>
        <w:outlineLvl w:val="0"/>
        <w:rPr>
          <w:rFonts w:cs="Times New Roman" w:asciiTheme="minorEastAsia" w:hAnsiTheme="minorEastAsia"/>
          <w:bCs/>
          <w:sz w:val="32"/>
          <w:szCs w:val="32"/>
        </w:rPr>
      </w:pPr>
      <w:bookmarkStart w:id="21" w:name="_Toc21460"/>
      <w:r>
        <w:rPr>
          <w:rFonts w:cs="Times New Roman" w:asciiTheme="minorEastAsia" w:hAnsiTheme="minorEastAsia"/>
          <w:b/>
          <w:sz w:val="32"/>
          <w:szCs w:val="32"/>
        </w:rPr>
        <w:t>第五章 合同书（参考格式）</w:t>
      </w:r>
      <w:bookmarkEnd w:id="21"/>
    </w:p>
    <w:p>
      <w:pPr>
        <w:spacing w:line="300" w:lineRule="auto"/>
        <w:ind w:firstLine="480" w:firstLineChars="200"/>
        <w:rPr>
          <w:rFonts w:cs="Times New Roman" w:asciiTheme="minorEastAsia" w:hAnsiTheme="minorEastAsia"/>
          <w:sz w:val="24"/>
          <w:szCs w:val="24"/>
        </w:rPr>
      </w:pPr>
    </w:p>
    <w:p>
      <w:pPr>
        <w:spacing w:line="300" w:lineRule="auto"/>
        <w:ind w:firstLine="480" w:firstLineChars="200"/>
        <w:rPr>
          <w:rFonts w:cs="Times New Roman" w:asciiTheme="minorEastAsia" w:hAnsiTheme="minorEastAsia"/>
          <w:spacing w:val="-10"/>
          <w:sz w:val="24"/>
          <w:szCs w:val="24"/>
        </w:rPr>
      </w:pPr>
      <w:r>
        <w:rPr>
          <w:rFonts w:cs="Times New Roman" w:asciiTheme="minorEastAsia" w:hAnsiTheme="minorEastAsia"/>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cs="Times New Roman" w:asciiTheme="minorEastAsia" w:hAnsiTheme="minorEastAsia"/>
          <w:b/>
          <w:kern w:val="0"/>
          <w:sz w:val="24"/>
          <w:szCs w:val="24"/>
        </w:rPr>
      </w:pPr>
    </w:p>
    <w:p>
      <w:pPr>
        <w:spacing w:line="500" w:lineRule="exact"/>
        <w:ind w:firstLine="540"/>
        <w:jc w:val="center"/>
        <w:rPr>
          <w:rFonts w:cs="Times New Roman" w:asciiTheme="minorEastAsia" w:hAnsiTheme="minorEastAsia"/>
          <w:b/>
          <w:kern w:val="0"/>
          <w:sz w:val="30"/>
          <w:szCs w:val="30"/>
        </w:rPr>
      </w:pPr>
      <w:r>
        <w:rPr>
          <w:rFonts w:cs="Times New Roman" w:asciiTheme="minorEastAsia" w:hAnsiTheme="minorEastAsia"/>
          <w:b/>
          <w:kern w:val="0"/>
          <w:sz w:val="30"/>
          <w:szCs w:val="30"/>
        </w:rPr>
        <w:t>合 同 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项目名称：</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合同编号：</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签订日期：</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签订合同地点：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本合同由（以下简称“需方”）与（以下简称“供方”）签订。</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供方以总金额万元人民币（用大写数字书写）向需方提供如下货物：</w:t>
      </w:r>
    </w:p>
    <w:p>
      <w:pPr>
        <w:autoSpaceDE w:val="0"/>
        <w:autoSpaceDN w:val="0"/>
        <w:adjustRightInd w:val="0"/>
        <w:spacing w:line="500" w:lineRule="exact"/>
        <w:jc w:val="left"/>
        <w:rPr>
          <w:rFonts w:cs="Times New Roman" w:asciiTheme="minorEastAsia" w:hAnsiTheme="minorEastAsia"/>
          <w:kern w:val="0"/>
          <w:sz w:val="24"/>
          <w:szCs w:val="24"/>
        </w:rPr>
      </w:pPr>
      <w:r>
        <w:rPr>
          <w:rFonts w:cs="Times New Roman" w:asciiTheme="minorEastAsia" w:hAnsiTheme="minorEastAsia"/>
          <w:kern w:val="0"/>
          <w:sz w:val="24"/>
          <w:szCs w:val="24"/>
        </w:rPr>
        <w:t>经双方协商，同意按下列条文执行：</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4.合同文件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下列文件为本合同不可分割的部分：</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4.1竞争性磋商文件(编号：　　　　)；</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4.2供方成交的响应文件（副本）；</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4.3合同书；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4.4合同条款；</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4.5</w:t>
      </w:r>
      <w:r>
        <w:rPr>
          <w:rFonts w:hint="eastAsia" w:asciiTheme="minorEastAsia" w:hAnsiTheme="minorEastAsia"/>
          <w:kern w:val="0"/>
          <w:sz w:val="24"/>
          <w:szCs w:val="20"/>
        </w:rPr>
        <w:t>（集中采购机构名称）</w:t>
      </w:r>
      <w:r>
        <w:rPr>
          <w:rFonts w:cs="Times New Roman" w:asciiTheme="minorEastAsia" w:hAnsiTheme="minorEastAsia"/>
          <w:kern w:val="0"/>
          <w:sz w:val="24"/>
          <w:szCs w:val="24"/>
        </w:rPr>
        <w:t>发出的成交通知书；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5.合同范围和条件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6.货物及数量</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7.付款条件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8.合同金额</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9.交货时间和交货地点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10.合同生效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11.合同的份数</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本合同正本一式　　份，需方执　　份，供方执　　份；副本一式　　份，需方执　　份，供方执　　份，湖北省财政厅政府采购管理处壹份备案。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需　　方：</w:t>
      </w:r>
      <w:r>
        <w:rPr>
          <w:rFonts w:cs="Times New Roman" w:asciiTheme="minorEastAsia" w:hAnsiTheme="minorEastAsia"/>
          <w:kern w:val="0"/>
          <w:sz w:val="24"/>
          <w:szCs w:val="24"/>
        </w:rPr>
        <w:tab/>
      </w:r>
      <w:r>
        <w:rPr>
          <w:rFonts w:cs="Times New Roman" w:asciiTheme="minorEastAsia" w:hAnsiTheme="minorEastAsia"/>
          <w:kern w:val="0"/>
          <w:sz w:val="24"/>
          <w:szCs w:val="24"/>
        </w:rPr>
        <w:t>供　　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单位名称（盖章）：</w:t>
      </w:r>
      <w:r>
        <w:rPr>
          <w:rFonts w:cs="Times New Roman" w:asciiTheme="minorEastAsia" w:hAnsiTheme="minorEastAsia"/>
          <w:kern w:val="0"/>
          <w:sz w:val="24"/>
          <w:szCs w:val="24"/>
        </w:rPr>
        <w:tab/>
      </w:r>
      <w:r>
        <w:rPr>
          <w:rFonts w:cs="Times New Roman" w:asciiTheme="minorEastAsia" w:hAnsiTheme="minorEastAsia"/>
          <w:kern w:val="0"/>
          <w:sz w:val="24"/>
          <w:szCs w:val="24"/>
        </w:rPr>
        <w:t>单位名称（盖章）：</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单位地址：</w:t>
      </w:r>
      <w:r>
        <w:rPr>
          <w:rFonts w:cs="Times New Roman" w:asciiTheme="minorEastAsia" w:hAnsiTheme="minorEastAsia"/>
          <w:kern w:val="0"/>
          <w:sz w:val="24"/>
          <w:szCs w:val="24"/>
        </w:rPr>
        <w:tab/>
      </w:r>
      <w:r>
        <w:rPr>
          <w:rFonts w:cs="Times New Roman" w:asciiTheme="minorEastAsia" w:hAnsiTheme="minorEastAsia"/>
          <w:kern w:val="0"/>
          <w:sz w:val="24"/>
          <w:szCs w:val="24"/>
        </w:rPr>
        <w:t>单位地址：</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法人（负责人）代表授权人(签字)：</w:t>
      </w:r>
      <w:r>
        <w:rPr>
          <w:rFonts w:cs="Times New Roman" w:asciiTheme="minorEastAsia" w:hAnsiTheme="minorEastAsia"/>
          <w:kern w:val="0"/>
          <w:sz w:val="24"/>
          <w:szCs w:val="24"/>
        </w:rPr>
        <w:tab/>
      </w:r>
      <w:r>
        <w:rPr>
          <w:rFonts w:cs="Times New Roman" w:asciiTheme="minorEastAsia" w:hAnsiTheme="minorEastAsia"/>
          <w:kern w:val="0"/>
          <w:sz w:val="24"/>
          <w:szCs w:val="24"/>
        </w:rPr>
        <w:t>法人（负责人）代表授权人(签字)：</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联系人：</w:t>
      </w:r>
      <w:r>
        <w:rPr>
          <w:rFonts w:cs="Times New Roman" w:asciiTheme="minorEastAsia" w:hAnsiTheme="minorEastAsia"/>
          <w:kern w:val="0"/>
          <w:sz w:val="24"/>
          <w:szCs w:val="24"/>
        </w:rPr>
        <w:tab/>
      </w:r>
      <w:r>
        <w:rPr>
          <w:rFonts w:cs="Times New Roman" w:asciiTheme="minorEastAsia" w:hAnsiTheme="minorEastAsia"/>
          <w:kern w:val="0"/>
          <w:sz w:val="24"/>
          <w:szCs w:val="24"/>
        </w:rPr>
        <w:t>联系人：</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电　　话：</w:t>
      </w:r>
      <w:r>
        <w:rPr>
          <w:rFonts w:cs="Times New Roman" w:asciiTheme="minorEastAsia" w:hAnsiTheme="minorEastAsia"/>
          <w:kern w:val="0"/>
          <w:sz w:val="24"/>
          <w:szCs w:val="24"/>
        </w:rPr>
        <w:tab/>
      </w:r>
      <w:r>
        <w:rPr>
          <w:rFonts w:cs="Times New Roman" w:asciiTheme="minorEastAsia" w:hAnsiTheme="minorEastAsia"/>
          <w:kern w:val="0"/>
          <w:sz w:val="24"/>
          <w:szCs w:val="24"/>
        </w:rPr>
        <w:t>电　　话：</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传　　真：</w:t>
      </w:r>
      <w:r>
        <w:rPr>
          <w:rFonts w:cs="Times New Roman" w:asciiTheme="minorEastAsia" w:hAnsiTheme="minorEastAsia"/>
          <w:kern w:val="0"/>
          <w:sz w:val="24"/>
          <w:szCs w:val="24"/>
        </w:rPr>
        <w:tab/>
      </w:r>
      <w:r>
        <w:rPr>
          <w:rFonts w:cs="Times New Roman" w:asciiTheme="minorEastAsia" w:hAnsiTheme="minorEastAsia"/>
          <w:kern w:val="0"/>
          <w:sz w:val="24"/>
          <w:szCs w:val="24"/>
        </w:rPr>
        <w:t>传　　真：</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邮政编码：</w:t>
      </w:r>
      <w:r>
        <w:rPr>
          <w:rFonts w:cs="Times New Roman" w:asciiTheme="minorEastAsia" w:hAnsiTheme="minorEastAsia"/>
          <w:kern w:val="0"/>
          <w:sz w:val="24"/>
          <w:szCs w:val="24"/>
        </w:rPr>
        <w:tab/>
      </w:r>
      <w:r>
        <w:rPr>
          <w:rFonts w:cs="Times New Roman" w:asciiTheme="minorEastAsia" w:hAnsiTheme="minorEastAsia"/>
          <w:kern w:val="0"/>
          <w:sz w:val="24"/>
          <w:szCs w:val="24"/>
        </w:rPr>
        <w:t>邮政编码：</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开户银行：</w:t>
      </w:r>
      <w:r>
        <w:rPr>
          <w:rFonts w:cs="Times New Roman" w:asciiTheme="minorEastAsia" w:hAnsiTheme="minorEastAsia"/>
          <w:kern w:val="0"/>
          <w:sz w:val="24"/>
          <w:szCs w:val="24"/>
        </w:rPr>
        <w:tab/>
      </w:r>
      <w:r>
        <w:rPr>
          <w:rFonts w:cs="Times New Roman" w:asciiTheme="minorEastAsia" w:hAnsiTheme="minorEastAsia"/>
          <w:kern w:val="0"/>
          <w:sz w:val="24"/>
          <w:szCs w:val="24"/>
        </w:rPr>
        <w:t>开户银行：</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帐　　号：</w:t>
      </w:r>
      <w:r>
        <w:rPr>
          <w:rFonts w:cs="Times New Roman" w:asciiTheme="minorEastAsia" w:hAnsiTheme="minorEastAsia"/>
          <w:kern w:val="0"/>
          <w:sz w:val="24"/>
          <w:szCs w:val="24"/>
        </w:rPr>
        <w:tab/>
      </w:r>
      <w:r>
        <w:rPr>
          <w:rFonts w:cs="Times New Roman" w:asciiTheme="minorEastAsia" w:hAnsiTheme="minorEastAsia"/>
          <w:kern w:val="0"/>
          <w:sz w:val="24"/>
          <w:szCs w:val="24"/>
        </w:rPr>
        <w:t>帐　　号：</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税　　号：</w:t>
      </w:r>
      <w:r>
        <w:rPr>
          <w:rFonts w:cs="Times New Roman" w:asciiTheme="minorEastAsia" w:hAnsiTheme="minorEastAsia"/>
          <w:kern w:val="0"/>
          <w:sz w:val="24"/>
          <w:szCs w:val="24"/>
        </w:rPr>
        <w:tab/>
      </w:r>
      <w:r>
        <w:rPr>
          <w:rFonts w:cs="Times New Roman" w:asciiTheme="minorEastAsia" w:hAnsiTheme="minorEastAsia"/>
          <w:kern w:val="0"/>
          <w:sz w:val="24"/>
          <w:szCs w:val="24"/>
        </w:rPr>
        <w:t>税　　号：</w:t>
      </w:r>
    </w:p>
    <w:p>
      <w:pPr>
        <w:widowControl/>
        <w:jc w:val="left"/>
        <w:rPr>
          <w:rFonts w:cs="Times New Roman" w:asciiTheme="minorEastAsia" w:hAnsiTheme="minorEastAsia"/>
          <w:b/>
          <w:sz w:val="24"/>
          <w:szCs w:val="24"/>
        </w:rPr>
      </w:pPr>
    </w:p>
    <w:p>
      <w:pPr>
        <w:adjustRightInd w:val="0"/>
        <w:snapToGrid w:val="0"/>
        <w:jc w:val="center"/>
        <w:outlineLvl w:val="9"/>
        <w:rPr>
          <w:rFonts w:cs="Times New Roman" w:asciiTheme="minorEastAsia" w:hAnsiTheme="minorEastAsia"/>
          <w:b/>
          <w:sz w:val="32"/>
          <w:szCs w:val="32"/>
        </w:rPr>
      </w:pPr>
      <w:r>
        <w:rPr>
          <w:rFonts w:cs="Times New Roman" w:asciiTheme="minorEastAsia" w:hAnsiTheme="minorEastAsia"/>
          <w:b/>
          <w:sz w:val="32"/>
          <w:szCs w:val="32"/>
        </w:rPr>
        <w:br w:type="page"/>
      </w:r>
    </w:p>
    <w:p>
      <w:pPr>
        <w:adjustRightInd w:val="0"/>
        <w:snapToGrid w:val="0"/>
        <w:jc w:val="center"/>
        <w:outlineLvl w:val="0"/>
        <w:rPr>
          <w:rFonts w:cs="Times New Roman" w:asciiTheme="minorEastAsia" w:hAnsiTheme="minorEastAsia"/>
          <w:b/>
          <w:sz w:val="32"/>
          <w:szCs w:val="32"/>
        </w:rPr>
      </w:pPr>
      <w:bookmarkStart w:id="22" w:name="_Toc29805"/>
      <w:r>
        <w:rPr>
          <w:rFonts w:cs="Times New Roman" w:asciiTheme="minorEastAsia" w:hAnsiTheme="minorEastAsia"/>
          <w:b/>
          <w:sz w:val="32"/>
          <w:szCs w:val="32"/>
        </w:rPr>
        <w:t>第六章 响应文件格式</w:t>
      </w:r>
      <w:bookmarkEnd w:id="22"/>
    </w:p>
    <w:p>
      <w:pPr>
        <w:adjustRightInd w:val="0"/>
        <w:snapToGrid w:val="0"/>
        <w:jc w:val="center"/>
        <w:outlineLvl w:val="9"/>
        <w:rPr>
          <w:rFonts w:cs="Times New Roman" w:asciiTheme="minorEastAsia" w:hAnsiTheme="minorEastAsia"/>
          <w:b/>
          <w:sz w:val="18"/>
          <w:szCs w:val="18"/>
        </w:rPr>
      </w:pPr>
    </w:p>
    <w:p>
      <w:pPr>
        <w:adjustRightInd w:val="0"/>
        <w:snapToGrid w:val="0"/>
        <w:outlineLvl w:val="0"/>
        <w:rPr>
          <w:rFonts w:cs="Times New Roman" w:asciiTheme="minorEastAsia" w:hAnsiTheme="minorEastAsia"/>
          <w:szCs w:val="28"/>
        </w:rPr>
      </w:pPr>
      <w:bookmarkStart w:id="23" w:name="_Toc4519"/>
      <w:r>
        <w:rPr>
          <w:rFonts w:cs="Times New Roman" w:asciiTheme="minorEastAsia" w:hAnsiTheme="minorEastAsia"/>
          <w:szCs w:val="28"/>
        </w:rPr>
        <w:t>封面：</w:t>
      </w:r>
      <w:bookmarkEnd w:id="23"/>
    </w:p>
    <w:p>
      <w:pPr>
        <w:tabs>
          <w:tab w:val="left" w:pos="1260"/>
        </w:tabs>
        <w:jc w:val="center"/>
        <w:rPr>
          <w:rFonts w:cs="Times New Roman" w:asciiTheme="minorEastAsia" w:hAnsiTheme="minorEastAsia"/>
          <w:b/>
          <w:bCs/>
          <w:spacing w:val="100"/>
          <w:w w:val="110"/>
          <w:sz w:val="36"/>
          <w:szCs w:val="36"/>
        </w:rPr>
      </w:pPr>
    </w:p>
    <w:p>
      <w:pPr>
        <w:tabs>
          <w:tab w:val="left" w:pos="1260"/>
        </w:tabs>
        <w:jc w:val="center"/>
        <w:rPr>
          <w:rFonts w:cs="Times New Roman" w:asciiTheme="minorEastAsia" w:hAnsiTheme="minorEastAsia"/>
          <w:bCs/>
          <w:spacing w:val="100"/>
          <w:w w:val="110"/>
          <w:sz w:val="36"/>
          <w:szCs w:val="36"/>
        </w:rPr>
      </w:pPr>
      <w:r>
        <w:rPr>
          <w:rFonts w:hint="eastAsia" w:cs="Times New Roman" w:asciiTheme="minorEastAsia" w:hAnsiTheme="minorEastAsia"/>
          <w:bCs/>
          <w:spacing w:val="100"/>
          <w:w w:val="110"/>
          <w:sz w:val="36"/>
          <w:szCs w:val="36"/>
        </w:rPr>
        <w:t>阳新县县</w:t>
      </w:r>
      <w:r>
        <w:rPr>
          <w:rFonts w:cs="Times New Roman" w:asciiTheme="minorEastAsia" w:hAnsiTheme="minorEastAsia"/>
          <w:bCs/>
          <w:spacing w:val="100"/>
          <w:w w:val="110"/>
          <w:sz w:val="36"/>
          <w:szCs w:val="36"/>
        </w:rPr>
        <w:t>级政府采购</w:t>
      </w:r>
    </w:p>
    <w:p>
      <w:pPr>
        <w:tabs>
          <w:tab w:val="left" w:pos="1260"/>
        </w:tabs>
        <w:jc w:val="center"/>
        <w:rPr>
          <w:rFonts w:cs="Times New Roman" w:asciiTheme="minorEastAsia" w:hAnsiTheme="minorEastAsia"/>
          <w:bCs/>
          <w:spacing w:val="100"/>
          <w:w w:val="110"/>
          <w:sz w:val="52"/>
          <w:szCs w:val="52"/>
        </w:rPr>
      </w:pPr>
    </w:p>
    <w:p>
      <w:pPr>
        <w:tabs>
          <w:tab w:val="left" w:pos="1260"/>
        </w:tabs>
        <w:jc w:val="center"/>
        <w:rPr>
          <w:rFonts w:cs="Times New Roman" w:asciiTheme="minorEastAsia" w:hAnsiTheme="minorEastAsia"/>
          <w:spacing w:val="100"/>
          <w:w w:val="110"/>
          <w:sz w:val="100"/>
          <w:szCs w:val="100"/>
        </w:rPr>
      </w:pPr>
      <w:r>
        <w:rPr>
          <w:rFonts w:hint="eastAsia" w:cs="Times New Roman" w:asciiTheme="minorEastAsia" w:hAnsiTheme="minorEastAsia"/>
          <w:bCs/>
          <w:spacing w:val="100"/>
          <w:w w:val="110"/>
          <w:sz w:val="100"/>
          <w:szCs w:val="100"/>
        </w:rPr>
        <w:t>磋商</w:t>
      </w:r>
      <w:r>
        <w:rPr>
          <w:rFonts w:cs="Times New Roman" w:asciiTheme="minorEastAsia" w:hAnsiTheme="minorEastAsia"/>
          <w:bCs/>
          <w:spacing w:val="100"/>
          <w:w w:val="110"/>
          <w:sz w:val="100"/>
          <w:szCs w:val="100"/>
        </w:rPr>
        <w:t>响应文件</w:t>
      </w:r>
    </w:p>
    <w:p>
      <w:pPr>
        <w:jc w:val="center"/>
        <w:rPr>
          <w:rFonts w:cs="Times New Roman" w:asciiTheme="minorEastAsia" w:hAnsiTheme="minorEastAsia"/>
          <w:sz w:val="44"/>
          <w:szCs w:val="21"/>
        </w:rPr>
      </w:pPr>
      <w:r>
        <w:rPr>
          <w:rFonts w:cs="Times New Roman" w:asciiTheme="minorEastAsia" w:hAnsiTheme="minorEastAsia"/>
          <w:sz w:val="44"/>
          <w:szCs w:val="21"/>
        </w:rPr>
        <w:t>（正本/副本）</w:t>
      </w: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spacing w:line="36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项目编号：</w:t>
      </w:r>
    </w:p>
    <w:p>
      <w:pPr>
        <w:spacing w:line="360" w:lineRule="auto"/>
        <w:ind w:firstLine="1280" w:firstLineChars="400"/>
        <w:rPr>
          <w:rFonts w:cs="Times New Roman" w:asciiTheme="minorEastAsia" w:hAnsiTheme="minorEastAsia"/>
          <w:sz w:val="32"/>
          <w:szCs w:val="32"/>
          <w:u w:val="single"/>
        </w:rPr>
      </w:pPr>
      <w:r>
        <w:rPr>
          <w:rFonts w:hint="eastAsia" w:cs="Times New Roman" w:asciiTheme="minorEastAsia" w:hAnsiTheme="minorEastAsia"/>
          <w:sz w:val="32"/>
          <w:szCs w:val="32"/>
        </w:rPr>
        <w:t>采购人：</w:t>
      </w:r>
    </w:p>
    <w:p>
      <w:pPr>
        <w:spacing w:line="36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项目名称：</w:t>
      </w:r>
    </w:p>
    <w:p>
      <w:pPr>
        <w:spacing w:line="360" w:lineRule="auto"/>
        <w:ind w:firstLine="1280" w:firstLineChars="400"/>
        <w:rPr>
          <w:rFonts w:cs="Times New Roman" w:asciiTheme="minorEastAsia" w:hAnsiTheme="minorEastAsia"/>
          <w:sz w:val="32"/>
          <w:szCs w:val="32"/>
          <w:u w:val="single"/>
        </w:rPr>
      </w:pPr>
      <w:r>
        <w:rPr>
          <w:rFonts w:cs="Times New Roman" w:asciiTheme="minorEastAsia" w:hAnsiTheme="minorEastAsia"/>
          <w:sz w:val="32"/>
          <w:szCs w:val="32"/>
        </w:rPr>
        <w:t>磋商内容：</w:t>
      </w:r>
    </w:p>
    <w:p>
      <w:pPr>
        <w:spacing w:line="360" w:lineRule="auto"/>
        <w:rPr>
          <w:rFonts w:cs="Times New Roman" w:asciiTheme="minorEastAsia" w:hAnsiTheme="minorEastAsia"/>
          <w:sz w:val="44"/>
          <w:szCs w:val="21"/>
        </w:rPr>
      </w:pPr>
    </w:p>
    <w:p>
      <w:pPr>
        <w:spacing w:line="360" w:lineRule="auto"/>
        <w:rPr>
          <w:rFonts w:cs="Times New Roman" w:asciiTheme="minorEastAsia" w:hAnsiTheme="minorEastAsia"/>
          <w:sz w:val="44"/>
          <w:szCs w:val="21"/>
        </w:rPr>
      </w:pPr>
    </w:p>
    <w:p>
      <w:pPr>
        <w:spacing w:line="360" w:lineRule="auto"/>
        <w:jc w:val="center"/>
        <w:rPr>
          <w:rFonts w:cs="Times New Roman" w:asciiTheme="minorEastAsia" w:hAnsiTheme="minorEastAsia"/>
          <w:sz w:val="32"/>
          <w:szCs w:val="32"/>
        </w:rPr>
      </w:pPr>
      <w:r>
        <w:rPr>
          <w:rFonts w:cs="Times New Roman" w:asciiTheme="minorEastAsia" w:hAnsiTheme="minorEastAsia"/>
          <w:sz w:val="32"/>
          <w:szCs w:val="32"/>
        </w:rPr>
        <w:t>供应商名称</w:t>
      </w:r>
      <w:r>
        <w:rPr>
          <w:rFonts w:hint="eastAsia" w:cs="Times New Roman" w:asciiTheme="minorEastAsia" w:hAnsiTheme="minorEastAsia"/>
          <w:sz w:val="32"/>
          <w:szCs w:val="32"/>
        </w:rPr>
        <w:t>：</w:t>
      </w:r>
    </w:p>
    <w:p>
      <w:pPr>
        <w:spacing w:line="360" w:lineRule="auto"/>
        <w:jc w:val="center"/>
        <w:rPr>
          <w:rFonts w:cs="Times New Roman" w:asciiTheme="minorEastAsia" w:hAnsiTheme="minorEastAsia"/>
          <w:sz w:val="32"/>
          <w:szCs w:val="32"/>
          <w:u w:val="single"/>
        </w:rPr>
      </w:pPr>
      <w:r>
        <w:rPr>
          <w:rFonts w:cs="Times New Roman" w:asciiTheme="minorEastAsia" w:hAnsiTheme="minorEastAsia"/>
          <w:sz w:val="32"/>
          <w:szCs w:val="32"/>
        </w:rPr>
        <w:t>年  月  日</w:t>
      </w:r>
    </w:p>
    <w:p>
      <w:pPr>
        <w:adjustRightInd w:val="0"/>
        <w:snapToGrid w:val="0"/>
        <w:jc w:val="center"/>
        <w:outlineLvl w:val="0"/>
        <w:rPr>
          <w:rFonts w:cs="Times New Roman" w:asciiTheme="minorEastAsia" w:hAnsiTheme="minorEastAsia"/>
          <w:b/>
          <w:sz w:val="32"/>
          <w:szCs w:val="32"/>
        </w:rPr>
      </w:pPr>
      <w:r>
        <w:rPr>
          <w:rFonts w:cs="Times New Roman" w:asciiTheme="minorEastAsia" w:hAnsiTheme="minorEastAsia"/>
          <w:b/>
        </w:rPr>
        <w:br w:type="page"/>
      </w:r>
      <w:bookmarkStart w:id="24" w:name="_Toc10389"/>
      <w:r>
        <w:rPr>
          <w:rFonts w:cs="Times New Roman" w:asciiTheme="minorEastAsia" w:hAnsiTheme="minorEastAsia"/>
          <w:b/>
          <w:sz w:val="32"/>
          <w:szCs w:val="32"/>
        </w:rPr>
        <w:t>目  录</w:t>
      </w:r>
      <w:bookmarkEnd w:id="24"/>
    </w:p>
    <w:p>
      <w:pPr>
        <w:adjustRightInd w:val="0"/>
        <w:snapToGrid w:val="0"/>
        <w:outlineLvl w:val="0"/>
        <w:rPr>
          <w:rFonts w:cs="Times New Roman" w:asciiTheme="minorEastAsia" w:hAnsiTheme="minorEastAsia"/>
          <w:bCs/>
          <w:sz w:val="24"/>
          <w:szCs w:val="24"/>
        </w:rPr>
      </w:pPr>
      <w:r>
        <w:rPr>
          <w:rFonts w:hint="eastAsia" w:cs="Times New Roman" w:asciiTheme="minorEastAsia" w:hAnsiTheme="minorEastAsia"/>
          <w:b/>
          <w:sz w:val="24"/>
          <w:szCs w:val="24"/>
          <w:lang w:eastAsia="zh-CN"/>
        </w:rPr>
        <w:t>编制目录及评分索引</w:t>
      </w:r>
      <w:r>
        <w:rPr>
          <w:rFonts w:cs="Times New Roman" w:asciiTheme="minorEastAsia" w:hAnsiTheme="minorEastAsia"/>
          <w:b/>
          <w:sz w:val="24"/>
          <w:szCs w:val="24"/>
        </w:rPr>
        <w:br w:type="page"/>
      </w:r>
      <w:bookmarkStart w:id="25" w:name="_Toc5356"/>
      <w:r>
        <w:rPr>
          <w:rFonts w:cs="Times New Roman" w:asciiTheme="minorEastAsia" w:hAnsiTheme="minorEastAsia"/>
          <w:bCs/>
          <w:sz w:val="24"/>
          <w:szCs w:val="24"/>
        </w:rPr>
        <w:t>附件1</w:t>
      </w:r>
      <w:bookmarkEnd w:id="25"/>
    </w:p>
    <w:p>
      <w:pPr>
        <w:jc w:val="center"/>
        <w:rPr>
          <w:rFonts w:cs="Times New Roman" w:asciiTheme="minorEastAsia" w:hAnsiTheme="minorEastAsia"/>
          <w:sz w:val="32"/>
          <w:szCs w:val="32"/>
        </w:rPr>
      </w:pPr>
      <w:r>
        <w:rPr>
          <w:rFonts w:cs="Times New Roman" w:asciiTheme="minorEastAsia" w:hAnsiTheme="minorEastAsia"/>
          <w:sz w:val="32"/>
          <w:szCs w:val="32"/>
        </w:rPr>
        <w:t>磋 商 书</w:t>
      </w:r>
    </w:p>
    <w:p>
      <w:pPr>
        <w:spacing w:line="500" w:lineRule="exact"/>
        <w:ind w:left="-88" w:leftChars="-42"/>
        <w:rPr>
          <w:rFonts w:cs="Times New Roman" w:asciiTheme="minorEastAsia" w:hAnsiTheme="minorEastAsia"/>
          <w:sz w:val="24"/>
          <w:szCs w:val="24"/>
        </w:rPr>
      </w:pPr>
    </w:p>
    <w:p>
      <w:pPr>
        <w:spacing w:line="440" w:lineRule="exact"/>
        <w:rPr>
          <w:rFonts w:cs="Times New Roman" w:asciiTheme="minorEastAsia" w:hAnsiTheme="minorEastAsia"/>
          <w:color w:val="FF0000"/>
          <w:sz w:val="24"/>
          <w:szCs w:val="24"/>
        </w:rPr>
      </w:pPr>
      <w:r>
        <w:rPr>
          <w:rFonts w:cs="Times New Roman" w:asciiTheme="minorEastAsia" w:hAnsiTheme="minorEastAsia"/>
          <w:sz w:val="24"/>
          <w:szCs w:val="24"/>
        </w:rPr>
        <w:t>致：</w:t>
      </w:r>
      <w:r>
        <w:rPr>
          <w:rFonts w:cs="Times New Roman" w:asciiTheme="minorEastAsia" w:hAnsiTheme="minorEastAsia"/>
          <w:color w:val="FF0000"/>
          <w:sz w:val="24"/>
          <w:szCs w:val="24"/>
          <w:u w:val="single"/>
        </w:rPr>
        <w:t>(</w:t>
      </w:r>
      <w:r>
        <w:rPr>
          <w:rFonts w:hint="eastAsia" w:cs="Times New Roman" w:asciiTheme="minorEastAsia" w:hAnsiTheme="minorEastAsia"/>
          <w:color w:val="FF0000"/>
          <w:sz w:val="24"/>
          <w:szCs w:val="24"/>
          <w:u w:val="single"/>
        </w:rPr>
        <w:t>采购人、采购代理机构</w:t>
      </w:r>
      <w:r>
        <w:rPr>
          <w:rFonts w:cs="Times New Roman" w:asciiTheme="minorEastAsia" w:hAnsiTheme="minorEastAsia"/>
          <w:color w:val="FF0000"/>
          <w:sz w:val="24"/>
          <w:szCs w:val="24"/>
          <w:u w:val="single"/>
        </w:rPr>
        <w:t>)</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根据贵方</w:t>
      </w:r>
      <w:r>
        <w:rPr>
          <w:rFonts w:cs="Times New Roman" w:asciiTheme="minorEastAsia" w:hAnsiTheme="minorEastAsia"/>
          <w:sz w:val="24"/>
          <w:szCs w:val="24"/>
          <w:u w:val="single"/>
        </w:rPr>
        <w:t>（项目名称/项目编号）</w:t>
      </w:r>
      <w:r>
        <w:rPr>
          <w:rFonts w:cs="Times New Roman" w:asciiTheme="minorEastAsia" w:hAnsiTheme="minorEastAsia"/>
          <w:sz w:val="24"/>
          <w:szCs w:val="24"/>
        </w:rPr>
        <w:t>项目政府采购的磋商邀请，</w:t>
      </w:r>
      <w:r>
        <w:rPr>
          <w:rFonts w:cs="Times New Roman" w:asciiTheme="minorEastAsia" w:hAnsiTheme="minorEastAsia"/>
          <w:sz w:val="24"/>
          <w:szCs w:val="24"/>
          <w:u w:val="single"/>
        </w:rPr>
        <w:t>签字代表</w:t>
      </w:r>
      <w:r>
        <w:rPr>
          <w:rFonts w:cs="Times New Roman" w:asciiTheme="minorEastAsia" w:hAnsiTheme="minorEastAsia"/>
          <w:sz w:val="24"/>
          <w:szCs w:val="24"/>
        </w:rPr>
        <w:t>（姓名和职务）经正式授权并代表供应商</w:t>
      </w:r>
      <w:r>
        <w:rPr>
          <w:rFonts w:cs="Times New Roman" w:asciiTheme="minorEastAsia" w:hAnsiTheme="minorEastAsia"/>
          <w:sz w:val="24"/>
          <w:szCs w:val="24"/>
          <w:u w:val="single"/>
        </w:rPr>
        <w:t>（供应商名称、地址）</w:t>
      </w:r>
      <w:r>
        <w:rPr>
          <w:rFonts w:cs="Times New Roman" w:asciiTheme="minorEastAsia" w:hAnsiTheme="minorEastAsia"/>
          <w:sz w:val="24"/>
          <w:szCs w:val="24"/>
        </w:rPr>
        <w:t>提交下述响应文件正本一份、副本二份、电子文件一份。</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1）磋商书 (附件1) ；</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2）报价组成情况表(附件2) ；</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3）货物（服务）清单(附件3)；</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4）资格性符合性检查对照表(附件4)；</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5）技术响应、偏离情况说明表(附件5)；</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6）合同草案条款响应、偏离情况说明表（附件6）；</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7）法人（负责人）代表授权书（附件7）；</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8）法人或者其他组织的营业执照等证明文件，自然人的身份证明(附件8)；</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9）财务状况报告，依法缴纳税收和社会保障资金的相关材料(附件9)；</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10）具备履行合同所必需的设备和专业技术能力的证明材料(附件10)；</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11）参加政府采购活动前3年内在经营活动中没有重大违法记录的书面声明(附件11)；</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13）供应商应提供无行贿犯罪记录查询证明（可在中国裁判文书网查询并截图上传）(附件13)。</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14）《中小企业声明函》、《残疾人福利性单位声明函》、属于监狱企业的证明文件等（如果有的话）(附件14-1)。</w:t>
      </w:r>
    </w:p>
    <w:p>
      <w:pPr>
        <w:spacing w:line="440" w:lineRule="exact"/>
        <w:ind w:firstLine="480"/>
        <w:rPr>
          <w:rFonts w:cs="Times New Roman" w:asciiTheme="minorEastAsia" w:hAnsiTheme="minorEastAsia"/>
          <w:sz w:val="24"/>
          <w:szCs w:val="24"/>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在此，我方宣布同意如下：</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 将按磋商文件的规定履行合同责任和义务；</w:t>
      </w:r>
    </w:p>
    <w:p>
      <w:pPr>
        <w:spacing w:line="440" w:lineRule="exact"/>
        <w:ind w:left="840" w:hanging="360"/>
        <w:rPr>
          <w:rFonts w:cs="Times New Roman" w:asciiTheme="minorEastAsia" w:hAnsiTheme="minorEastAsia"/>
          <w:sz w:val="24"/>
          <w:szCs w:val="24"/>
        </w:rPr>
      </w:pPr>
      <w:r>
        <w:rPr>
          <w:rFonts w:cs="Times New Roman" w:asciiTheme="minorEastAsia" w:hAnsiTheme="minorEastAsia"/>
          <w:sz w:val="24"/>
          <w:szCs w:val="24"/>
        </w:rPr>
        <w:t>2. 已详细审查全部磋商文件，包括第（编号、补遗书）（如果有的话）；我们完全理解并同意放弃对这方面有不明及误解的权力；</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3. 本响应文件有效期为自磋商之日起个日历日；</w:t>
      </w:r>
    </w:p>
    <w:p>
      <w:pPr>
        <w:spacing w:line="440" w:lineRule="exact"/>
        <w:ind w:left="840" w:hanging="360"/>
        <w:rPr>
          <w:rFonts w:cs="Times New Roman" w:asciiTheme="minorEastAsia" w:hAnsiTheme="minorEastAsia"/>
          <w:sz w:val="24"/>
          <w:szCs w:val="24"/>
        </w:rPr>
      </w:pPr>
      <w:r>
        <w:rPr>
          <w:rFonts w:cs="Times New Roman" w:asciiTheme="minorEastAsia" w:hAnsiTheme="minorEastAsia"/>
          <w:sz w:val="24"/>
          <w:szCs w:val="24"/>
        </w:rPr>
        <w:t>4. 同意提供按照贵方可能要求的与其磋商有关的一切数据或资料；</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5. 与本磋商有关的一切正式往来信函请寄：</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地址：</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电话/传真：</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电子信箱：</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供应商（授权）代表签字：</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供应商名称（公章）：</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日期：</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br w:type="page"/>
      </w:r>
    </w:p>
    <w:p>
      <w:pPr>
        <w:ind w:left="480" w:hanging="480"/>
        <w:rPr>
          <w:rFonts w:cs="Times New Roman" w:asciiTheme="minorEastAsia" w:hAnsiTheme="minorEastAsia"/>
          <w:bCs/>
          <w:sz w:val="24"/>
          <w:szCs w:val="24"/>
        </w:rPr>
      </w:pPr>
      <w:r>
        <w:rPr>
          <w:rFonts w:cs="Times New Roman" w:asciiTheme="minorEastAsia" w:hAnsiTheme="minorEastAsia"/>
          <w:bCs/>
          <w:sz w:val="24"/>
          <w:szCs w:val="24"/>
        </w:rPr>
        <w:t>附件2</w:t>
      </w:r>
    </w:p>
    <w:p>
      <w:pPr>
        <w:jc w:val="center"/>
        <w:rPr>
          <w:rFonts w:cs="Times New Roman" w:asciiTheme="minorEastAsia" w:hAnsiTheme="minorEastAsia"/>
          <w:sz w:val="32"/>
          <w:szCs w:val="32"/>
        </w:rPr>
      </w:pPr>
      <w:r>
        <w:rPr>
          <w:rFonts w:cs="Times New Roman" w:asciiTheme="minorEastAsia" w:hAnsiTheme="minorEastAsia"/>
          <w:sz w:val="32"/>
          <w:szCs w:val="32"/>
        </w:rPr>
        <w:t>报价组成情况表</w:t>
      </w:r>
    </w:p>
    <w:p>
      <w:pPr>
        <w:spacing w:line="240" w:lineRule="atLeast"/>
        <w:rPr>
          <w:rFonts w:cs="Times New Roman" w:asciiTheme="minorEastAsia" w:hAnsiTheme="minorEastAsia"/>
          <w:color w:val="000000"/>
          <w:sz w:val="24"/>
          <w:u w:val="single"/>
        </w:rPr>
      </w:pPr>
      <w:r>
        <w:rPr>
          <w:rFonts w:cs="Times New Roman" w:asciiTheme="minorEastAsia" w:hAnsiTheme="minorEastAsia"/>
          <w:color w:val="000000"/>
          <w:sz w:val="24"/>
        </w:rPr>
        <w:t>项目编号（包号）：</w:t>
      </w:r>
    </w:p>
    <w:p>
      <w:pPr>
        <w:spacing w:line="240" w:lineRule="atLeast"/>
        <w:rPr>
          <w:rFonts w:cs="Times New Roman" w:asciiTheme="minorEastAsia" w:hAnsiTheme="minorEastAsia"/>
          <w:color w:val="000000"/>
          <w:sz w:val="24"/>
          <w:u w:val="single"/>
        </w:rPr>
      </w:pPr>
      <w:r>
        <w:rPr>
          <w:rFonts w:cs="Times New Roman" w:asciiTheme="minorEastAsia" w:hAnsiTheme="minorEastAsia"/>
          <w:color w:val="000000"/>
          <w:sz w:val="24"/>
        </w:rPr>
        <w:t>项目名称：</w:t>
      </w:r>
    </w:p>
    <w:tbl>
      <w:tblPr>
        <w:tblStyle w:val="13"/>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名称（服务）</w:t>
            </w:r>
          </w:p>
        </w:tc>
        <w:tc>
          <w:tcPr>
            <w:tcW w:w="1237"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规格型号</w:t>
            </w:r>
          </w:p>
        </w:tc>
        <w:tc>
          <w:tcPr>
            <w:tcW w:w="805"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数量</w:t>
            </w:r>
          </w:p>
        </w:tc>
        <w:tc>
          <w:tcPr>
            <w:tcW w:w="1654"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制造商名称</w:t>
            </w:r>
          </w:p>
        </w:tc>
        <w:tc>
          <w:tcPr>
            <w:tcW w:w="913"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单价</w:t>
            </w:r>
          </w:p>
        </w:tc>
        <w:tc>
          <w:tcPr>
            <w:tcW w:w="1136"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1</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2</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3</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4</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5</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hint="eastAsia" w:cs="Times New Roman" w:asciiTheme="minorEastAsia" w:hAnsiTheme="minorEastAsia"/>
                <w:sz w:val="24"/>
              </w:rPr>
              <w:t>6</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其它</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hint="eastAsia" w:cs="Times New Roman" w:asciiTheme="minorEastAsia" w:hAnsiTheme="minorEastAsia"/>
                <w:sz w:val="24"/>
              </w:rPr>
              <w:t>7</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总计</w:t>
            </w:r>
          </w:p>
        </w:tc>
        <w:tc>
          <w:tcPr>
            <w:tcW w:w="2049" w:type="dxa"/>
            <w:gridSpan w:val="2"/>
            <w:vAlign w:val="center"/>
          </w:tcPr>
          <w:p>
            <w:pPr>
              <w:adjustRightInd w:val="0"/>
              <w:snapToGrid w:val="0"/>
              <w:jc w:val="center"/>
              <w:rPr>
                <w:rFonts w:cs="Times New Roman" w:asciiTheme="minorEastAsia" w:hAnsiTheme="minorEastAsia"/>
                <w:sz w:val="24"/>
              </w:rPr>
            </w:pPr>
          </w:p>
        </w:tc>
      </w:tr>
    </w:tbl>
    <w:p>
      <w:pPr>
        <w:spacing w:line="240" w:lineRule="atLeast"/>
        <w:ind w:firstLine="360" w:firstLineChars="150"/>
        <w:rPr>
          <w:rFonts w:cs="Times New Roman" w:asciiTheme="minorEastAsia" w:hAnsiTheme="minorEastAsia"/>
          <w:sz w:val="24"/>
          <w:szCs w:val="24"/>
        </w:rPr>
      </w:pPr>
      <w:r>
        <w:rPr>
          <w:rFonts w:cs="Times New Roman" w:asciiTheme="minorEastAsia" w:hAnsiTheme="minorEastAsia"/>
          <w:sz w:val="24"/>
          <w:szCs w:val="24"/>
        </w:rPr>
        <w:t>注：</w:t>
      </w:r>
      <w:r>
        <w:rPr>
          <w:rFonts w:cs="Times New Roman" w:asciiTheme="minorEastAsia" w:hAnsiTheme="minorEastAsia"/>
          <w:color w:val="FF0000"/>
          <w:sz w:val="24"/>
          <w:szCs w:val="24"/>
        </w:rPr>
        <w:t>本表仅作为磋商小组了解报价组成情况，不作为最终成交价</w:t>
      </w:r>
      <w:r>
        <w:rPr>
          <w:rFonts w:cs="Times New Roman" w:asciiTheme="minorEastAsia" w:hAnsiTheme="minorEastAsia"/>
          <w:sz w:val="24"/>
          <w:szCs w:val="24"/>
        </w:rPr>
        <w:t>。</w:t>
      </w: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480" w:lineRule="auto"/>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t>附件3</w:t>
      </w:r>
    </w:p>
    <w:p>
      <w:pPr>
        <w:widowControl/>
        <w:jc w:val="center"/>
        <w:rPr>
          <w:rFonts w:cs="Times New Roman" w:asciiTheme="minorEastAsia" w:hAnsiTheme="minorEastAsia"/>
          <w:sz w:val="32"/>
          <w:szCs w:val="32"/>
        </w:rPr>
      </w:pPr>
      <w:r>
        <w:rPr>
          <w:rFonts w:cs="Times New Roman" w:asciiTheme="minorEastAsia" w:hAnsiTheme="minorEastAsia"/>
          <w:sz w:val="32"/>
          <w:szCs w:val="32"/>
        </w:rPr>
        <w:t>货物（服务）清单</w:t>
      </w:r>
    </w:p>
    <w:p>
      <w:pPr>
        <w:spacing w:line="240" w:lineRule="atLeast"/>
        <w:rPr>
          <w:rFonts w:cs="Times New Roman" w:asciiTheme="minorEastAsia" w:hAnsiTheme="minorEastAsia"/>
          <w:color w:val="000000"/>
          <w:sz w:val="24"/>
        </w:rPr>
      </w:pPr>
    </w:p>
    <w:p>
      <w:pPr>
        <w:spacing w:line="240" w:lineRule="atLeast"/>
        <w:rPr>
          <w:rFonts w:cs="Times New Roman" w:asciiTheme="minorEastAsia" w:hAnsiTheme="minorEastAsia"/>
          <w:color w:val="000000"/>
          <w:sz w:val="24"/>
        </w:rPr>
      </w:pPr>
      <w:r>
        <w:rPr>
          <w:rFonts w:cs="Times New Roman" w:asciiTheme="minorEastAsia" w:hAnsiTheme="minorEastAsia"/>
          <w:color w:val="000000"/>
          <w:sz w:val="24"/>
        </w:rPr>
        <w:t>项目编号（包号）：</w:t>
      </w:r>
    </w:p>
    <w:p>
      <w:pPr>
        <w:rPr>
          <w:rFonts w:cs="Times New Roman" w:asciiTheme="minorEastAsia" w:hAnsiTheme="minorEastAsia"/>
          <w:b/>
          <w:bCs/>
          <w:color w:val="000000"/>
          <w:sz w:val="32"/>
          <w:szCs w:val="32"/>
        </w:rPr>
      </w:pPr>
      <w:r>
        <w:rPr>
          <w:rFonts w:cs="Times New Roman" w:asciiTheme="minorEastAsia" w:hAnsiTheme="minorEastAsia"/>
          <w:color w:val="000000"/>
          <w:sz w:val="24"/>
        </w:rPr>
        <w:t>项目名称：</w:t>
      </w:r>
    </w:p>
    <w:tbl>
      <w:tblPr>
        <w:tblStyle w:val="13"/>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2187"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货物（服务）名称</w:t>
            </w: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制造商名称</w:t>
            </w: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生产地</w:t>
            </w:r>
          </w:p>
        </w:tc>
        <w:tc>
          <w:tcPr>
            <w:tcW w:w="1701"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规格型号</w:t>
            </w:r>
          </w:p>
        </w:tc>
        <w:tc>
          <w:tcPr>
            <w:tcW w:w="1134"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1</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2</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3</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4</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5</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6</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7</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8</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bl>
    <w:p>
      <w:pPr>
        <w:spacing w:line="240" w:lineRule="atLeast"/>
        <w:ind w:firstLine="480" w:firstLineChars="200"/>
        <w:rPr>
          <w:rFonts w:cs="Times New Roman" w:asciiTheme="minorEastAsia" w:hAnsiTheme="minorEastAsia"/>
          <w:color w:val="000000"/>
        </w:rPr>
      </w:pPr>
      <w:r>
        <w:rPr>
          <w:rFonts w:cs="Times New Roman" w:asciiTheme="minorEastAsia" w:hAnsiTheme="minorEastAsia"/>
          <w:sz w:val="24"/>
        </w:rPr>
        <w:t>说明：提供详细的货物和服务范围，包括货物和服务类别及制造（开发）商、备品备件等。</w:t>
      </w:r>
    </w:p>
    <w:p>
      <w:pPr>
        <w:spacing w:line="500" w:lineRule="exact"/>
        <w:rPr>
          <w:rFonts w:cs="Times New Roman" w:asciiTheme="minorEastAsia" w:hAnsiTheme="minorEastAsia"/>
          <w:color w:val="000000"/>
          <w:sz w:val="24"/>
        </w:rPr>
      </w:pPr>
    </w:p>
    <w:p>
      <w:pPr>
        <w:pStyle w:val="8"/>
        <w:spacing w:line="500" w:lineRule="exact"/>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供应商名称（公章）：</w:t>
      </w:r>
    </w:p>
    <w:p>
      <w:pPr>
        <w:pStyle w:val="8"/>
        <w:spacing w:line="500" w:lineRule="exact"/>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授权代表（签字）：</w:t>
      </w:r>
    </w:p>
    <w:p>
      <w:pPr>
        <w:pStyle w:val="8"/>
        <w:spacing w:line="500" w:lineRule="exact"/>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时间：</w:t>
      </w:r>
    </w:p>
    <w:p>
      <w:pPr>
        <w:widowControl/>
        <w:jc w:val="left"/>
        <w:rPr>
          <w:rFonts w:cs="Times New Roman" w:asciiTheme="minorEastAsia" w:hAnsiTheme="minorEastAsia"/>
          <w:sz w:val="32"/>
          <w:szCs w:val="32"/>
        </w:rPr>
      </w:pPr>
    </w:p>
    <w:p>
      <w:pPr>
        <w:widowControl/>
        <w:jc w:val="left"/>
        <w:rPr>
          <w:rFonts w:cs="Times New Roman" w:asciiTheme="minorEastAsia" w:hAnsiTheme="minorEastAsia"/>
          <w:sz w:val="32"/>
          <w:szCs w:val="32"/>
        </w:rPr>
      </w:pPr>
      <w:r>
        <w:rPr>
          <w:rFonts w:cs="Times New Roman" w:asciiTheme="minorEastAsia" w:hAnsiTheme="minorEastAsia"/>
          <w:sz w:val="32"/>
          <w:szCs w:val="32"/>
        </w:rPr>
        <w:br w:type="page"/>
      </w:r>
    </w:p>
    <w:p>
      <w:pPr>
        <w:jc w:val="left"/>
        <w:rPr>
          <w:rFonts w:cs="Times New Roman" w:asciiTheme="minorEastAsia" w:hAnsiTheme="minorEastAsia"/>
          <w:sz w:val="24"/>
          <w:szCs w:val="24"/>
        </w:rPr>
      </w:pPr>
      <w:r>
        <w:rPr>
          <w:rFonts w:cs="Times New Roman" w:asciiTheme="minorEastAsia" w:hAnsiTheme="minorEastAsia"/>
          <w:sz w:val="24"/>
          <w:szCs w:val="24"/>
        </w:rPr>
        <w:t>附件4</w:t>
      </w:r>
    </w:p>
    <w:p>
      <w:pPr>
        <w:jc w:val="center"/>
        <w:rPr>
          <w:rFonts w:cs="Times New Roman" w:asciiTheme="minorEastAsia" w:hAnsiTheme="minorEastAsia"/>
          <w:sz w:val="32"/>
          <w:szCs w:val="32"/>
        </w:rPr>
      </w:pPr>
      <w:r>
        <w:rPr>
          <w:rFonts w:cs="Times New Roman" w:asciiTheme="minorEastAsia" w:hAnsiTheme="minorEastAsia"/>
          <w:sz w:val="32"/>
          <w:szCs w:val="32"/>
        </w:rPr>
        <w:t>资格性符合性检查对照表</w:t>
      </w:r>
    </w:p>
    <w:p>
      <w:pPr>
        <w:spacing w:line="240" w:lineRule="atLeast"/>
        <w:rPr>
          <w:rFonts w:cs="Times New Roman" w:asciiTheme="minorEastAsia" w:hAnsiTheme="minorEastAsia"/>
          <w:sz w:val="24"/>
          <w:szCs w:val="24"/>
          <w:u w:val="single"/>
        </w:rPr>
      </w:pPr>
      <w:r>
        <w:rPr>
          <w:rFonts w:cs="Times New Roman" w:asciiTheme="minorEastAsia" w:hAnsiTheme="minorEastAsia"/>
          <w:color w:val="000000"/>
          <w:sz w:val="24"/>
        </w:rPr>
        <w:t>项目编号（包号）</w:t>
      </w:r>
      <w:r>
        <w:rPr>
          <w:rFonts w:cs="Times New Roman" w:asciiTheme="minorEastAsia" w:hAnsiTheme="minorEastAsia"/>
          <w:sz w:val="24"/>
          <w:szCs w:val="24"/>
        </w:rPr>
        <w:t>：</w:t>
      </w:r>
    </w:p>
    <w:p>
      <w:pPr>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bookmarkStart w:id="26" w:name="_Toc1461"/>
          </w:p>
        </w:tc>
        <w:tc>
          <w:tcPr>
            <w:tcW w:w="4172"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273"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103"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548"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资格性审查</w:t>
            </w:r>
          </w:p>
        </w:tc>
        <w:tc>
          <w:tcPr>
            <w:tcW w:w="4172" w:type="dxa"/>
          </w:tcPr>
          <w:p>
            <w:pPr>
              <w:rPr>
                <w:rFonts w:ascii="Calibri" w:hAnsi="Calibri"/>
                <w:kern w:val="0"/>
                <w:sz w:val="20"/>
                <w:szCs w:val="20"/>
              </w:rPr>
            </w:pPr>
            <w:r>
              <w:rPr>
                <w:rFonts w:hint="eastAsia" w:ascii="Calibri" w:hAnsi="Calibri"/>
                <w:sz w:val="22"/>
                <w:szCs w:val="22"/>
              </w:rPr>
              <w:t>1.法人或者其他组织的营业执照等证明文件，如供应商是自然人的提供身份证明材料。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ind w:left="0"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2.财务状况报告，依法缴纳税收和社会保障资金的相关材料。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3.具备履行合同所必需的设备和专业技术能力的证明材料。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4.参加政府采购活动前3年内在经营活动中没有重大违法记录的书面声明。</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5.具备法律、行政法规规定的其他条件的证明材料。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6.未被列入 “信用中国”网站（www.creditchina.gov.cn）失信被执行人、重大税收违法案件当事人名单、政府采购严重违法失信行为记录名单的网页打印件。</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7.供应商应提供无行贿犯罪记录查询证明（可以中国裁判文书网查询，出具查询结果截图）。</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8.特定条件：见谈判邀请书。</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符合性审查</w:t>
            </w: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1.</w:t>
            </w:r>
            <w:r>
              <w:rPr>
                <w:rFonts w:hint="eastAsia" w:ascii="宋体" w:hAnsi="宋体" w:eastAsia="宋体"/>
                <w:color w:val="000000"/>
                <w:sz w:val="21"/>
              </w:rPr>
              <w:t>按照</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文件规定要求签署、盖章；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2.</w:t>
            </w:r>
            <w:r>
              <w:rPr>
                <w:rFonts w:hint="eastAsia" w:ascii="宋体" w:hAnsi="宋体" w:eastAsia="宋体"/>
                <w:color w:val="000000"/>
                <w:sz w:val="21"/>
              </w:rPr>
              <w:t>按</w:t>
            </w:r>
            <w:r>
              <w:rPr>
                <w:rFonts w:hint="eastAsia" w:ascii="宋体" w:hAnsi="宋体" w:eastAsia="宋体"/>
                <w:color w:val="000000"/>
                <w:sz w:val="21"/>
                <w:lang w:eastAsia="zh-CN"/>
              </w:rPr>
              <w:t>磋商</w:t>
            </w:r>
            <w:r>
              <w:rPr>
                <w:rFonts w:hint="eastAsia" w:ascii="宋体" w:hAnsi="宋体" w:eastAsia="宋体"/>
                <w:color w:val="000000"/>
                <w:sz w:val="21"/>
              </w:rPr>
              <w:t xml:space="preserve">文件要求进行报价；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3.</w:t>
            </w:r>
            <w:r>
              <w:rPr>
                <w:rFonts w:hint="eastAsia" w:ascii="宋体" w:hAnsi="宋体" w:eastAsia="宋体"/>
                <w:color w:val="000000"/>
                <w:sz w:val="21"/>
              </w:rPr>
              <w:t>响应文件有效期满足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4.</w:t>
            </w:r>
            <w:r>
              <w:rPr>
                <w:rFonts w:hint="eastAsia" w:ascii="宋体" w:hAnsi="宋体" w:eastAsia="宋体"/>
                <w:color w:val="000000"/>
                <w:sz w:val="21"/>
              </w:rPr>
              <w:t xml:space="preserve">响应文件中未附有采购人不能接受条件；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lang w:val="en-US" w:eastAsia="zh-CN"/>
              </w:rPr>
              <w:t>5.</w:t>
            </w:r>
            <w:r>
              <w:rPr>
                <w:rFonts w:hint="eastAsia" w:ascii="宋体" w:hAnsi="宋体" w:eastAsia="宋体"/>
                <w:color w:val="000000"/>
                <w:sz w:val="21"/>
              </w:rPr>
              <w:t>响应文件满足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文件商务、技术等实质性要求；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lang w:val="en-US" w:eastAsia="zh-CN"/>
              </w:rPr>
              <w:t>6.</w:t>
            </w:r>
            <w:r>
              <w:rPr>
                <w:rFonts w:hint="eastAsia" w:ascii="宋体" w:hAnsi="宋体" w:eastAsia="宋体"/>
                <w:color w:val="000000"/>
                <w:sz w:val="21"/>
              </w:rPr>
              <w:t>供应商未出现</w:t>
            </w:r>
            <w:r>
              <w:rPr>
                <w:rFonts w:hint="eastAsia" w:ascii="宋体" w:hAnsi="宋体" w:eastAsia="宋体"/>
                <w:color w:val="000000"/>
                <w:sz w:val="21"/>
                <w:lang w:eastAsia="zh-CN"/>
              </w:rPr>
              <w:t>磋商</w:t>
            </w:r>
            <w:r>
              <w:rPr>
                <w:rFonts w:hint="eastAsia" w:ascii="宋体" w:hAnsi="宋体" w:eastAsia="宋体"/>
                <w:color w:val="000000"/>
                <w:sz w:val="21"/>
              </w:rPr>
              <w:t xml:space="preserve">文件中规定无效的其它条款；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rPr>
            </w:pPr>
            <w:r>
              <w:rPr>
                <w:rFonts w:hint="eastAsia" w:ascii="宋体" w:hAnsi="宋体" w:eastAsia="宋体"/>
                <w:color w:val="000000"/>
                <w:sz w:val="21"/>
                <w:lang w:val="en-US" w:eastAsia="zh-CN"/>
              </w:rPr>
              <w:t>7.</w:t>
            </w:r>
            <w:r>
              <w:rPr>
                <w:rFonts w:hint="eastAsia" w:ascii="宋体" w:hAnsi="宋体" w:eastAsia="宋体"/>
                <w:color w:val="000000"/>
                <w:sz w:val="21"/>
              </w:rPr>
              <w:t xml:space="preserve">供应商未有下列任一情形：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（1）不同供应商的响应文件由同一单位或者个人编制；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（2）不同供应商委托同一单位或者个人办理投标事宜；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（3）不同供应商的响应文件载明的项目管理成员或者联系人员为同一人；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（4）不同供应商的响应文件异常一致或者投标报价呈规律性差异； </w:t>
            </w:r>
          </w:p>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rPr>
              <w:t>（5）不同供应商的响应文件相互混装。</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bl>
    <w:p>
      <w:pPr>
        <w:spacing w:line="240" w:lineRule="atLeast"/>
        <w:outlineLvl w:val="0"/>
        <w:rPr>
          <w:rFonts w:cs="Times New Roman" w:asciiTheme="minorEastAsia" w:hAnsiTheme="minorEastAsia"/>
          <w:szCs w:val="21"/>
        </w:rPr>
      </w:pPr>
    </w:p>
    <w:p>
      <w:pPr>
        <w:spacing w:line="240" w:lineRule="atLeast"/>
        <w:outlineLvl w:val="0"/>
        <w:rPr>
          <w:rFonts w:cs="Times New Roman" w:asciiTheme="minorEastAsia" w:hAnsiTheme="minorEastAsia"/>
          <w:szCs w:val="21"/>
        </w:rPr>
      </w:pPr>
      <w:r>
        <w:rPr>
          <w:rFonts w:cs="Times New Roman" w:asciiTheme="minorEastAsia" w:hAnsiTheme="minorEastAsia"/>
          <w:szCs w:val="21"/>
        </w:rPr>
        <w:t>说明：1. 备注栏中应提供相关内容在响应文件中的页码。</w:t>
      </w:r>
      <w:bookmarkEnd w:id="26"/>
    </w:p>
    <w:p>
      <w:pPr>
        <w:spacing w:line="240" w:lineRule="atLeast"/>
        <w:ind w:left="945" w:leftChars="300" w:hanging="315" w:hangingChars="150"/>
        <w:rPr>
          <w:rFonts w:cs="Times New Roman" w:asciiTheme="minorEastAsia" w:hAnsiTheme="minorEastAsia"/>
          <w:color w:val="FF0000"/>
          <w:szCs w:val="21"/>
        </w:rPr>
      </w:pPr>
      <w:r>
        <w:rPr>
          <w:rFonts w:cs="Times New Roman" w:asciiTheme="minorEastAsia" w:hAnsiTheme="minorEastAsia"/>
          <w:szCs w:val="21"/>
        </w:rPr>
        <w:t xml:space="preserve">2. </w:t>
      </w:r>
      <w:r>
        <w:rPr>
          <w:rFonts w:cs="Times New Roman" w:asciiTheme="minorEastAsia" w:hAnsiTheme="minorEastAsia"/>
          <w:color w:val="FF0000"/>
          <w:szCs w:val="21"/>
        </w:rPr>
        <w:t>应对照磋商文件的要求，说明所提供服务已对磋商文件的服务要求做出了实质性的响应，</w:t>
      </w:r>
      <w:r>
        <w:rPr>
          <w:rFonts w:cs="Times New Roman" w:asciiTheme="minorEastAsia" w:hAnsiTheme="minorEastAsia"/>
          <w:color w:val="FF0000"/>
          <w:sz w:val="24"/>
          <w:szCs w:val="24"/>
        </w:rPr>
        <w:t>并</w:t>
      </w:r>
      <w:r>
        <w:rPr>
          <w:rFonts w:cs="Times New Roman" w:asciiTheme="minorEastAsia" w:hAnsiTheme="minorEastAsia"/>
          <w:color w:val="FF0000"/>
          <w:sz w:val="24"/>
        </w:rPr>
        <w:t>说明</w:t>
      </w:r>
      <w:r>
        <w:rPr>
          <w:rFonts w:cs="Times New Roman" w:asciiTheme="minorEastAsia" w:hAnsiTheme="minorEastAsia"/>
          <w:color w:val="FF0000"/>
          <w:sz w:val="24"/>
          <w:szCs w:val="24"/>
        </w:rPr>
        <w:t>响应</w:t>
      </w:r>
      <w:r>
        <w:rPr>
          <w:rFonts w:cs="Times New Roman" w:asciiTheme="minorEastAsia" w:hAnsiTheme="minorEastAsia"/>
          <w:color w:val="FF0000"/>
          <w:sz w:val="24"/>
        </w:rPr>
        <w:t>情况</w:t>
      </w:r>
      <w:r>
        <w:rPr>
          <w:rFonts w:cs="Times New Roman" w:asciiTheme="minorEastAsia" w:hAnsiTheme="minorEastAsia"/>
          <w:color w:val="FF0000"/>
          <w:szCs w:val="21"/>
        </w:rPr>
        <w:t>。如果仅注明“符合”、“满足”或简单复制磋商文件要求，将导致响应文件无效。</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outlineLvl w:val="0"/>
        <w:rPr>
          <w:rFonts w:cs="Times New Roman" w:asciiTheme="minorEastAsia" w:hAnsiTheme="minorEastAsia"/>
          <w:sz w:val="24"/>
          <w:szCs w:val="24"/>
        </w:rPr>
      </w:pPr>
      <w:r>
        <w:rPr>
          <w:rFonts w:cs="Times New Roman" w:asciiTheme="minorEastAsia" w:hAnsiTheme="minorEastAsia"/>
          <w:sz w:val="24"/>
          <w:szCs w:val="24"/>
        </w:rPr>
        <w:br w:type="page"/>
      </w:r>
      <w:bookmarkStart w:id="27" w:name="_Toc30302"/>
      <w:r>
        <w:rPr>
          <w:rFonts w:cs="Times New Roman" w:asciiTheme="minorEastAsia" w:hAnsiTheme="minorEastAsia"/>
          <w:sz w:val="24"/>
          <w:szCs w:val="24"/>
        </w:rPr>
        <w:t>附件5</w:t>
      </w:r>
      <w:bookmarkEnd w:id="27"/>
    </w:p>
    <w:p>
      <w:pPr>
        <w:jc w:val="center"/>
        <w:rPr>
          <w:rFonts w:cs="Times New Roman" w:asciiTheme="minorEastAsia" w:hAnsiTheme="minorEastAsia"/>
          <w:sz w:val="32"/>
          <w:szCs w:val="32"/>
        </w:rPr>
      </w:pPr>
      <w:r>
        <w:rPr>
          <w:rFonts w:cs="Times New Roman" w:asciiTheme="minorEastAsia" w:hAnsiTheme="minorEastAsia"/>
          <w:sz w:val="32"/>
          <w:szCs w:val="32"/>
        </w:rPr>
        <w:t>技术响应、偏离情况说明表</w:t>
      </w:r>
    </w:p>
    <w:p>
      <w:pPr>
        <w:spacing w:line="240" w:lineRule="atLeast"/>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rPr>
          <w:rFonts w:cs="Times New Roman" w:asciiTheme="minorEastAsia" w:hAnsiTheme="minorEastAsia"/>
          <w:bCs/>
          <w:sz w:val="24"/>
          <w:szCs w:val="24"/>
        </w:rPr>
      </w:pPr>
      <w:r>
        <w:rPr>
          <w:rFonts w:cs="Times New Roman" w:asciiTheme="minorEastAsia" w:hAnsiTheme="minorEastAsia"/>
          <w:sz w:val="24"/>
          <w:szCs w:val="24"/>
        </w:rPr>
        <w:t>项目名称：</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磋商文件要求</w:t>
            </w:r>
          </w:p>
        </w:tc>
        <w:tc>
          <w:tcPr>
            <w:tcW w:w="1281" w:type="dxa"/>
            <w:vAlign w:val="center"/>
          </w:tcPr>
          <w:p>
            <w:pPr>
              <w:ind w:left="-109" w:leftChars="-52" w:right="-107" w:rightChars="-51"/>
              <w:jc w:val="center"/>
              <w:rPr>
                <w:rFonts w:cs="Times New Roman" w:asciiTheme="minorEastAsia" w:hAnsiTheme="minorEastAsia"/>
                <w:sz w:val="24"/>
                <w:szCs w:val="24"/>
              </w:rPr>
            </w:pPr>
            <w:r>
              <w:rPr>
                <w:rFonts w:cs="Times New Roman" w:asciiTheme="minorEastAsia" w:hAnsiTheme="minorEastAsia"/>
                <w:sz w:val="24"/>
                <w:szCs w:val="24"/>
              </w:rPr>
              <w:t>响应文件响应情况</w:t>
            </w:r>
          </w:p>
        </w:tc>
        <w:tc>
          <w:tcPr>
            <w:tcW w:w="853"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偏离说明</w:t>
            </w:r>
          </w:p>
        </w:tc>
        <w:tc>
          <w:tcPr>
            <w:tcW w:w="1637"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r>
              <w:rPr>
                <w:rFonts w:cs="Times New Roman" w:asciiTheme="minorEastAsia" w:hAnsiTheme="minorEastAsia"/>
              </w:rPr>
              <w:t>自评结论</w:t>
            </w: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bl>
    <w:p>
      <w:pPr>
        <w:spacing w:line="30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30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FF0000"/>
          <w:sz w:val="24"/>
          <w:szCs w:val="24"/>
        </w:rPr>
        <w:t>应对照磋商文件的要求，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500" w:lineRule="exact"/>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spacing w:line="500" w:lineRule="exact"/>
        <w:rPr>
          <w:rFonts w:cs="Times New Roman" w:asciiTheme="minorEastAsia" w:hAnsiTheme="minorEastAsia"/>
          <w:sz w:val="24"/>
          <w:szCs w:val="24"/>
        </w:rPr>
      </w:pP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adjustRightInd w:val="0"/>
        <w:snapToGrid w:val="0"/>
        <w:spacing w:line="300" w:lineRule="auto"/>
        <w:outlineLvl w:val="0"/>
        <w:rPr>
          <w:rFonts w:cs="Times New Roman" w:asciiTheme="minorEastAsia" w:hAnsiTheme="minorEastAsia"/>
          <w:b/>
          <w:bCs/>
          <w:sz w:val="24"/>
          <w:szCs w:val="24"/>
        </w:rPr>
      </w:pPr>
      <w:bookmarkStart w:id="28" w:name="_Toc28164"/>
      <w:r>
        <w:rPr>
          <w:rFonts w:cs="Times New Roman" w:asciiTheme="minorEastAsia" w:hAnsiTheme="minorEastAsia"/>
          <w:bCs/>
          <w:sz w:val="24"/>
          <w:szCs w:val="24"/>
        </w:rPr>
        <w:t>附件6</w:t>
      </w:r>
      <w:bookmarkEnd w:id="28"/>
    </w:p>
    <w:p>
      <w:pPr>
        <w:jc w:val="center"/>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t>合同草案条款响应、偏离情况说明表</w:t>
      </w:r>
    </w:p>
    <w:p>
      <w:pPr>
        <w:adjustRightInd w:val="0"/>
        <w:snapToGrid w:val="0"/>
        <w:jc w:val="center"/>
        <w:outlineLvl w:val="9"/>
        <w:rPr>
          <w:rFonts w:cs="Times New Roman" w:asciiTheme="minorEastAsia" w:hAnsiTheme="minorEastAsia"/>
          <w:sz w:val="32"/>
          <w:szCs w:val="32"/>
        </w:rPr>
      </w:pPr>
    </w:p>
    <w:p>
      <w:pPr>
        <w:spacing w:line="240" w:lineRule="atLeast"/>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序号</w:t>
            </w:r>
          </w:p>
        </w:tc>
        <w:tc>
          <w:tcPr>
            <w:tcW w:w="2062" w:type="dxa"/>
            <w:vAlign w:val="center"/>
          </w:tcPr>
          <w:p>
            <w:pPr>
              <w:ind w:right="-80" w:rightChars="-38"/>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磋商文件要求部分</w:t>
            </w:r>
          </w:p>
        </w:tc>
        <w:tc>
          <w:tcPr>
            <w:tcW w:w="2270" w:type="dxa"/>
            <w:vAlign w:val="center"/>
          </w:tcPr>
          <w:p>
            <w:pPr>
              <w:ind w:left="28" w:leftChars="-38" w:right="-80" w:rightChars="-38" w:hanging="108" w:hangingChars="45"/>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响应文件的响应部分</w:t>
            </w:r>
          </w:p>
        </w:tc>
        <w:tc>
          <w:tcPr>
            <w:tcW w:w="1277" w:type="dxa"/>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偏离说明</w:t>
            </w: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1</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2</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3</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4</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5</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6</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7</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bl>
    <w:p>
      <w:pPr>
        <w:spacing w:line="300" w:lineRule="auto"/>
        <w:rPr>
          <w:rFonts w:cs="Times New Roman" w:asciiTheme="minorEastAsia" w:hAnsiTheme="minorEastAsia"/>
          <w:sz w:val="24"/>
          <w:szCs w:val="24"/>
        </w:rPr>
      </w:pPr>
    </w:p>
    <w:p>
      <w:pPr>
        <w:spacing w:line="30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30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FF0000"/>
          <w:sz w:val="24"/>
          <w:szCs w:val="24"/>
        </w:rPr>
        <w:t>应对照磋商文件的要求，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widowControl/>
        <w:jc w:val="left"/>
        <w:outlineLvl w:val="0"/>
        <w:rPr>
          <w:rFonts w:cs="Times New Roman" w:asciiTheme="minorEastAsia" w:hAnsiTheme="minorEastAsia"/>
          <w:sz w:val="24"/>
          <w:szCs w:val="24"/>
        </w:rPr>
      </w:pPr>
      <w:bookmarkStart w:id="29" w:name="_Toc12831"/>
      <w:r>
        <w:rPr>
          <w:rFonts w:cs="Times New Roman" w:asciiTheme="minorEastAsia" w:hAnsiTheme="minorEastAsia"/>
          <w:sz w:val="24"/>
          <w:szCs w:val="24"/>
        </w:rPr>
        <w:t>附件7</w:t>
      </w:r>
      <w:bookmarkEnd w:id="29"/>
    </w:p>
    <w:p>
      <w:pPr>
        <w:adjustRightInd w:val="0"/>
        <w:snapToGrid w:val="0"/>
        <w:jc w:val="center"/>
        <w:outlineLvl w:val="0"/>
        <w:rPr>
          <w:rFonts w:cs="Times New Roman" w:asciiTheme="minorEastAsia" w:hAnsiTheme="minorEastAsia"/>
          <w:sz w:val="32"/>
          <w:szCs w:val="32"/>
        </w:rPr>
      </w:pPr>
      <w:bookmarkStart w:id="30" w:name="_Toc3290"/>
      <w:r>
        <w:rPr>
          <w:rFonts w:cs="Times New Roman" w:asciiTheme="minorEastAsia" w:hAnsiTheme="minorEastAsia"/>
          <w:sz w:val="32"/>
          <w:szCs w:val="32"/>
        </w:rPr>
        <w:t>法人（负责人）代表授权书</w:t>
      </w:r>
      <w:bookmarkEnd w:id="30"/>
    </w:p>
    <w:p>
      <w:pPr>
        <w:spacing w:before="120" w:beforeLines="50" w:after="240" w:afterLines="100"/>
        <w:rPr>
          <w:rFonts w:cs="Times New Roman" w:asciiTheme="minorEastAsia" w:hAnsiTheme="minorEastAsia"/>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color w:val="FF0000"/>
          <w:sz w:val="24"/>
          <w:szCs w:val="24"/>
          <w:u w:val="single"/>
        </w:rPr>
        <w:t>(</w:t>
      </w:r>
      <w:r>
        <w:rPr>
          <w:rFonts w:hint="eastAsia" w:cs="Times New Roman" w:asciiTheme="minorEastAsia" w:hAnsiTheme="minorEastAsia"/>
          <w:color w:val="FF0000"/>
          <w:sz w:val="24"/>
          <w:szCs w:val="24"/>
          <w:u w:val="single"/>
        </w:rPr>
        <w:t>采购人、采购代理机构</w:t>
      </w:r>
      <w:r>
        <w:rPr>
          <w:rFonts w:cs="Times New Roman" w:asciiTheme="minorEastAsia" w:hAnsiTheme="minorEastAsia"/>
          <w:color w:val="FF0000"/>
          <w:sz w:val="24"/>
          <w:szCs w:val="24"/>
          <w:u w:val="single"/>
        </w:rPr>
        <w:t>)</w:t>
      </w:r>
      <w:r>
        <w:rPr>
          <w:rFonts w:cs="Times New Roman" w:asciiTheme="minorEastAsia" w:hAnsiTheme="minorEastAsia"/>
          <w:bCs/>
          <w:sz w:val="24"/>
          <w:szCs w:val="24"/>
        </w:rPr>
        <w:t>：</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u w:val="single"/>
        </w:rPr>
        <w:t>（供应商名称）</w:t>
      </w:r>
      <w:r>
        <w:rPr>
          <w:rFonts w:cs="Times New Roman" w:asciiTheme="minorEastAsia" w:hAnsiTheme="minorEastAsia"/>
          <w:bCs/>
          <w:sz w:val="24"/>
          <w:szCs w:val="24"/>
        </w:rPr>
        <w:t>在下面签字的（</w:t>
      </w:r>
      <w:r>
        <w:rPr>
          <w:rFonts w:cs="Times New Roman" w:asciiTheme="minorEastAsia" w:hAnsiTheme="minorEastAsia"/>
          <w:bCs/>
          <w:sz w:val="24"/>
          <w:szCs w:val="24"/>
          <w:u w:val="single"/>
        </w:rPr>
        <w:t>法定代表人姓名、职务</w:t>
      </w:r>
      <w:r>
        <w:rPr>
          <w:rFonts w:cs="Times New Roman" w:asciiTheme="minorEastAsia" w:hAnsiTheme="minorEastAsia"/>
          <w:bCs/>
          <w:sz w:val="24"/>
          <w:szCs w:val="24"/>
        </w:rPr>
        <w:t>）代表本公司授权（供应商名称）的下面签字的</w:t>
      </w:r>
      <w:r>
        <w:rPr>
          <w:rFonts w:cs="Times New Roman" w:asciiTheme="minorEastAsia" w:hAnsiTheme="minorEastAsia"/>
          <w:bCs/>
          <w:sz w:val="24"/>
          <w:szCs w:val="24"/>
          <w:u w:val="single"/>
        </w:rPr>
        <w:t>（被授权代表的姓名、职务）</w:t>
      </w:r>
      <w:r>
        <w:rPr>
          <w:rFonts w:cs="Times New Roman" w:asciiTheme="minorEastAsia" w:hAnsiTheme="minorEastAsia"/>
          <w:bCs/>
          <w:sz w:val="24"/>
          <w:szCs w:val="24"/>
        </w:rPr>
        <w:t>为本公司的合法代理人，就（</w:t>
      </w:r>
      <w:r>
        <w:rPr>
          <w:rFonts w:cs="Times New Roman" w:asciiTheme="minorEastAsia" w:hAnsiTheme="minorEastAsia"/>
          <w:bCs/>
          <w:sz w:val="24"/>
          <w:szCs w:val="24"/>
          <w:u w:val="single"/>
        </w:rPr>
        <w:t>项目名称、项目编号</w:t>
      </w:r>
      <w:r>
        <w:rPr>
          <w:rFonts w:cs="Times New Roman" w:asciiTheme="minorEastAsia" w:hAnsiTheme="minorEastAsia"/>
          <w:bCs/>
          <w:sz w:val="24"/>
          <w:szCs w:val="24"/>
        </w:rPr>
        <w:t>）的竞争性磋商，以本公司的名义处理一切与之有关的事务。</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本授权书自    年    月    日至    年    月    日止签字有效。</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特此声明。</w:t>
      </w:r>
    </w:p>
    <w:p>
      <w:pPr>
        <w:spacing w:before="240" w:beforeLines="100" w:after="100" w:afterAutospacing="1"/>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委托人名称（公章）：                被授权人（签章）：</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法定（负责人）代表人（签章）：      身份证号码：</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电话：                               电话（手机）：</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传真：办公                           电话/传真：</w:t>
      </w:r>
    </w:p>
    <w:p>
      <w:pPr>
        <w:spacing w:before="120" w:beforeLines="50" w:after="240" w:afterLines="100"/>
        <w:rPr>
          <w:rFonts w:cs="Times New Roman" w:asciiTheme="minorEastAsia" w:hAnsiTheme="minorEastAsia"/>
          <w:bCs/>
          <w:sz w:val="24"/>
          <w:szCs w:val="24"/>
          <w:u w:val="single"/>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120" w:beforeLines="50" w:after="240" w:afterLines="100"/>
              <w:rPr>
                <w:rFonts w:cs="Times New Roman" w:asciiTheme="minorEastAsia" w:hAnsiTheme="minorEastAsia"/>
                <w:bCs/>
                <w:sz w:val="24"/>
                <w:szCs w:val="24"/>
              </w:rPr>
            </w:pPr>
            <w:r>
              <w:rPr>
                <w:rFonts w:cs="Times New Roman" w:asciiTheme="minorEastAsia" w:hAnsiTheme="minorEastAsia"/>
                <w:bCs/>
                <w:sz w:val="24"/>
                <w:szCs w:val="24"/>
              </w:rPr>
              <w:t>粘贴被授权人身份证（复印件）</w:t>
            </w:r>
          </w:p>
        </w:tc>
      </w:tr>
    </w:tbl>
    <w:p>
      <w:pPr>
        <w:rPr>
          <w:rFonts w:cs="Times New Roman" w:asciiTheme="minorEastAsia" w:hAnsiTheme="minorEastAsia"/>
          <w:bCs/>
          <w:sz w:val="24"/>
          <w:szCs w:val="24"/>
        </w:rPr>
      </w:pP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before="120" w:beforeLines="50" w:after="240" w:afterLines="100"/>
        <w:outlineLvl w:val="0"/>
        <w:rPr>
          <w:rFonts w:cs="Times New Roman" w:asciiTheme="minorEastAsia" w:hAnsiTheme="minorEastAsia"/>
          <w:bCs/>
          <w:color w:val="000000" w:themeColor="text1"/>
          <w:sz w:val="24"/>
          <w14:textFill>
            <w14:solidFill>
              <w14:schemeClr w14:val="tx1"/>
            </w14:solidFill>
          </w14:textFill>
        </w:rPr>
      </w:pPr>
      <w:bookmarkStart w:id="31" w:name="_Toc20215"/>
      <w:r>
        <w:rPr>
          <w:rFonts w:cs="Times New Roman" w:asciiTheme="minorEastAsia" w:hAnsiTheme="minorEastAsia"/>
          <w:bCs/>
          <w:color w:val="000000" w:themeColor="text1"/>
          <w:sz w:val="24"/>
          <w14:textFill>
            <w14:solidFill>
              <w14:schemeClr w14:val="tx1"/>
            </w14:solidFill>
          </w14:textFill>
        </w:rPr>
        <w:t>附件8</w:t>
      </w:r>
      <w:bookmarkEnd w:id="31"/>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法人或者其他组织的营业执照等证明文件，自然人的</w:t>
      </w:r>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身份证明等证明材料</w:t>
      </w:r>
    </w:p>
    <w:p>
      <w:pPr>
        <w:rPr>
          <w:rFonts w:cs="Times New Roman" w:asciiTheme="minorEastAsia" w:hAnsiTheme="minorEastAsia"/>
          <w:bCs/>
          <w:color w:val="000000"/>
          <w:szCs w:val="28"/>
        </w:rPr>
      </w:pP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t>（企业法人营业执照、税务登记证，供应商是自然人的身份证明材料等）</w:t>
      </w: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spacing w:line="440" w:lineRule="exact"/>
        <w:ind w:left="360" w:hanging="360" w:hangingChars="150"/>
        <w:outlineLvl w:val="0"/>
        <w:rPr>
          <w:rFonts w:cs="Times New Roman" w:asciiTheme="minorEastAsia" w:hAnsiTheme="minorEastAsia"/>
          <w:bCs/>
          <w:color w:val="000000" w:themeColor="text1"/>
          <w:sz w:val="24"/>
          <w14:textFill>
            <w14:solidFill>
              <w14:schemeClr w14:val="tx1"/>
            </w14:solidFill>
          </w14:textFill>
        </w:rPr>
      </w:pPr>
      <w:bookmarkStart w:id="32" w:name="_Toc31587"/>
      <w:r>
        <w:rPr>
          <w:rFonts w:cs="Times New Roman" w:asciiTheme="minorEastAsia" w:hAnsiTheme="minorEastAsia"/>
          <w:bCs/>
          <w:color w:val="000000" w:themeColor="text1"/>
          <w:sz w:val="24"/>
          <w14:textFill>
            <w14:solidFill>
              <w14:schemeClr w14:val="tx1"/>
            </w14:solidFill>
          </w14:textFill>
        </w:rPr>
        <w:t>附件9</w:t>
      </w:r>
      <w:bookmarkEnd w:id="32"/>
    </w:p>
    <w:p>
      <w:pPr>
        <w:spacing w:line="440" w:lineRule="exact"/>
        <w:ind w:left="360" w:hanging="360" w:hangingChars="150"/>
        <w:rPr>
          <w:rFonts w:cs="Times New Roman" w:asciiTheme="minorEastAsia" w:hAnsiTheme="minorEastAsia"/>
          <w:bCs/>
          <w:color w:val="000000" w:themeColor="text1"/>
          <w:sz w:val="24"/>
          <w14:textFill>
            <w14:solidFill>
              <w14:schemeClr w14:val="tx1"/>
            </w14:solidFill>
          </w14:textFill>
        </w:rPr>
      </w:pPr>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财务状况报告，依法缴纳税收和社会保障资金的相关材料</w:t>
      </w:r>
    </w:p>
    <w:p>
      <w:pPr>
        <w:rPr>
          <w:rFonts w:cs="Times New Roman" w:asciiTheme="minorEastAsia" w:hAnsiTheme="minorEastAsia"/>
          <w:bCs/>
          <w:color w:val="000000"/>
          <w:szCs w:val="28"/>
        </w:rPr>
      </w:pPr>
    </w:p>
    <w:p>
      <w:pPr>
        <w:spacing w:line="440" w:lineRule="exact"/>
        <w:ind w:firstLine="480" w:firstLineChars="200"/>
        <w:rPr>
          <w:rFonts w:cs="Times New Roman" w:asciiTheme="minorEastAsia" w:hAnsiTheme="minorEastAsia"/>
          <w:bCs/>
          <w:color w:val="000000"/>
          <w:sz w:val="24"/>
        </w:rPr>
      </w:pPr>
      <w:r>
        <w:rPr>
          <w:rFonts w:cs="Times New Roman" w:asciiTheme="minorEastAsia" w:hAnsiTheme="minorEastAsia"/>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cs="Times New Roman" w:asciiTheme="minorEastAsia" w:hAnsiTheme="minorEastAsia"/>
          <w:bCs/>
          <w:color w:val="000000"/>
          <w:sz w:val="24"/>
        </w:rPr>
      </w:pPr>
      <w:r>
        <w:rPr>
          <w:rFonts w:cs="Times New Roman" w:asciiTheme="minorEastAsia" w:hAnsiTheme="minorEastAsia"/>
          <w:bCs/>
          <w:color w:val="000000"/>
          <w:sz w:val="24"/>
        </w:rPr>
        <w:t>二、参加本采购项目前，近期的纳税证明；</w:t>
      </w:r>
    </w:p>
    <w:p>
      <w:pPr>
        <w:spacing w:line="440" w:lineRule="exact"/>
        <w:ind w:left="2" w:leftChars="1" w:firstLine="480" w:firstLineChars="200"/>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三、参加本采购项目前，近期缴纳社会保障资金证明等。</w:t>
      </w:r>
      <w:r>
        <w:rPr>
          <w:rFonts w:cs="Times New Roman" w:asciiTheme="minorEastAsia" w:hAnsiTheme="minorEastAsia"/>
          <w:color w:val="000000" w:themeColor="text1"/>
          <w:szCs w:val="28"/>
          <w14:textFill>
            <w14:solidFill>
              <w14:schemeClr w14:val="tx1"/>
            </w14:solidFill>
          </w14:textFill>
        </w:rPr>
        <w:br w:type="page"/>
      </w:r>
      <w:r>
        <w:rPr>
          <w:rFonts w:cs="Times New Roman" w:asciiTheme="minorEastAsia" w:hAnsiTheme="minorEastAsia"/>
          <w:bCs/>
          <w:color w:val="000000" w:themeColor="text1"/>
          <w:sz w:val="24"/>
          <w14:textFill>
            <w14:solidFill>
              <w14:schemeClr w14:val="tx1"/>
            </w14:solidFill>
          </w14:textFill>
        </w:rPr>
        <w:t>附件10</w:t>
      </w:r>
    </w:p>
    <w:p>
      <w:pPr>
        <w:widowControl/>
        <w:jc w:val="left"/>
        <w:rPr>
          <w:rFonts w:cs="Times New Roman" w:asciiTheme="minorEastAsia" w:hAnsiTheme="minorEastAsia"/>
          <w:bCs/>
          <w:color w:val="000000" w:themeColor="text1"/>
          <w:sz w:val="24"/>
          <w14:textFill>
            <w14:solidFill>
              <w14:schemeClr w14:val="tx1"/>
            </w14:solidFill>
          </w14:textFill>
        </w:rPr>
      </w:pP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具备履行合同所必需的设备和专业技术能力的</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证明材料</w:t>
      </w:r>
    </w:p>
    <w:p>
      <w:pPr>
        <w:spacing w:line="440" w:lineRule="exact"/>
        <w:jc w:val="center"/>
        <w:rPr>
          <w:rFonts w:cs="Times New Roman" w:asciiTheme="minorEastAsia" w:hAnsiTheme="minorEastAsia"/>
          <w:bCs/>
          <w:color w:val="000000"/>
          <w:sz w:val="32"/>
          <w:szCs w:val="32"/>
        </w:rPr>
      </w:pPr>
    </w:p>
    <w:p>
      <w:pPr>
        <w:spacing w:line="500" w:lineRule="exact"/>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（提供履行合同所必需的设备和专业技术能力的相关文件）</w:t>
      </w:r>
    </w:p>
    <w:p>
      <w:pPr>
        <w:widowControl/>
        <w:jc w:val="left"/>
        <w:rPr>
          <w:rFonts w:cs="Times New Roman" w:asciiTheme="minorEastAsia" w:hAnsiTheme="minorEastAsia"/>
          <w:color w:val="000000" w:themeColor="text1"/>
          <w:sz w:val="24"/>
          <w14:textFill>
            <w14:solidFill>
              <w14:schemeClr w14:val="tx1"/>
            </w14:solidFill>
          </w14:textFill>
        </w:rPr>
      </w:pPr>
      <w:r>
        <w:rPr>
          <w:rFonts w:cs="Times New Roman" w:asciiTheme="minorEastAsia" w:hAnsiTheme="minorEastAsia"/>
          <w:color w:val="000000" w:themeColor="text1"/>
          <w:sz w:val="24"/>
          <w14:textFill>
            <w14:solidFill>
              <w14:schemeClr w14:val="tx1"/>
            </w14:solidFill>
          </w14:textFill>
        </w:rPr>
        <w:br w:type="page"/>
      </w:r>
    </w:p>
    <w:p>
      <w:pPr>
        <w:spacing w:before="120" w:beforeLines="50" w:after="240" w:afterLines="100"/>
        <w:outlineLvl w:val="0"/>
        <w:rPr>
          <w:rFonts w:cs="Times New Roman" w:asciiTheme="minorEastAsia" w:hAnsiTheme="minorEastAsia"/>
          <w:bCs/>
          <w:color w:val="000000" w:themeColor="text1"/>
          <w:sz w:val="24"/>
          <w14:textFill>
            <w14:solidFill>
              <w14:schemeClr w14:val="tx1"/>
            </w14:solidFill>
          </w14:textFill>
        </w:rPr>
      </w:pPr>
      <w:bookmarkStart w:id="33" w:name="_Toc8389"/>
      <w:r>
        <w:rPr>
          <w:rFonts w:cs="Times New Roman" w:asciiTheme="minorEastAsia" w:hAnsiTheme="minorEastAsia"/>
          <w:bCs/>
          <w:color w:val="000000" w:themeColor="text1"/>
          <w:sz w:val="24"/>
          <w14:textFill>
            <w14:solidFill>
              <w14:schemeClr w14:val="tx1"/>
            </w14:solidFill>
          </w14:textFill>
        </w:rPr>
        <w:t>附件11</w:t>
      </w:r>
      <w:bookmarkEnd w:id="33"/>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参加政府采购活动前3年内在经营活动中</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没有重大违法记录的书面声明</w:t>
      </w:r>
    </w:p>
    <w:p>
      <w:pPr>
        <w:spacing w:line="440" w:lineRule="exact"/>
        <w:jc w:val="center"/>
        <w:rPr>
          <w:rFonts w:cs="Times New Roman" w:asciiTheme="minorEastAsia" w:hAnsiTheme="minorEastAsia"/>
          <w:sz w:val="24"/>
        </w:rPr>
      </w:pPr>
    </w:p>
    <w:p>
      <w:pPr>
        <w:spacing w:line="500" w:lineRule="exact"/>
        <w:jc w:val="center"/>
        <w:rPr>
          <w:rFonts w:hint="eastAsia" w:cs="Times New Roman" w:asciiTheme="minorEastAsia" w:hAnsiTheme="minorEastAsia"/>
          <w:bCs/>
          <w:color w:val="000000" w:themeColor="text1"/>
          <w:sz w:val="32"/>
          <w:szCs w:val="32"/>
          <w14:textFill>
            <w14:solidFill>
              <w14:schemeClr w14:val="tx1"/>
            </w14:solidFill>
          </w14:textFill>
        </w:rPr>
      </w:pPr>
    </w:p>
    <w:p>
      <w:pPr>
        <w:spacing w:line="500" w:lineRule="exact"/>
        <w:jc w:val="both"/>
        <w:rPr>
          <w:rFonts w:hint="default" w:cs="Times New Roman" w:asciiTheme="minorEastAsia" w:hAnsiTheme="minorEastAsia"/>
          <w:bCs/>
          <w:color w:val="000000" w:themeColor="text1"/>
          <w:sz w:val="32"/>
          <w:szCs w:val="32"/>
          <w14:textFill>
            <w14:solidFill>
              <w14:schemeClr w14:val="tx1"/>
            </w14:solidFill>
          </w14:textFill>
        </w:rPr>
      </w:pPr>
      <w:r>
        <w:rPr>
          <w:rFonts w:hint="default" w:cs="Times New Roman" w:asciiTheme="minorEastAsia" w:hAnsiTheme="minorEastAsia"/>
          <w:bCs/>
          <w:color w:val="000000" w:themeColor="text1"/>
          <w:sz w:val="32"/>
          <w:szCs w:val="32"/>
          <w14:textFill>
            <w14:solidFill>
              <w14:schemeClr w14:val="tx1"/>
            </w14:solidFill>
          </w14:textFill>
        </w:rPr>
        <w:t xml:space="preserve">采购人和采购代理机构： </w:t>
      </w:r>
    </w:p>
    <w:p>
      <w:pPr>
        <w:spacing w:line="500" w:lineRule="exact"/>
        <w:ind w:firstLine="640" w:firstLineChars="200"/>
        <w:jc w:val="both"/>
        <w:rPr>
          <w:rFonts w:hint="default" w:cs="Times New Roman" w:asciiTheme="minorEastAsia" w:hAnsiTheme="minorEastAsia"/>
          <w:bCs/>
          <w:color w:val="000000" w:themeColor="text1"/>
          <w:sz w:val="32"/>
          <w:szCs w:val="32"/>
          <w14:textFill>
            <w14:solidFill>
              <w14:schemeClr w14:val="tx1"/>
            </w14:solidFill>
          </w14:textFill>
        </w:rPr>
      </w:pPr>
      <w:r>
        <w:rPr>
          <w:rFonts w:hint="default" w:cs="Times New Roman" w:asciiTheme="minorEastAsia" w:hAnsiTheme="minorEastAsia"/>
          <w:bCs/>
          <w:color w:val="000000" w:themeColor="text1"/>
          <w:sz w:val="32"/>
          <w:szCs w:val="32"/>
          <w14:textFill>
            <w14:solidFill>
              <w14:schemeClr w14:val="tx1"/>
            </w14:solidFill>
          </w14:textFill>
        </w:rPr>
        <w:t xml:space="preserve">我方在此声明，我方在参加本次政府采购活动前三年内，在经营活动中没有以下重大违法记录： </w:t>
      </w:r>
    </w:p>
    <w:p>
      <w:pPr>
        <w:spacing w:line="500" w:lineRule="exact"/>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1、我方因违法经营被追究过刑事责任； </w:t>
      </w:r>
    </w:p>
    <w:p>
      <w:pPr>
        <w:spacing w:line="500" w:lineRule="exact"/>
        <w:jc w:val="center"/>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2、我方因违法经营被责令停产停业、吊销许可证或者执照； </w:t>
      </w:r>
    </w:p>
    <w:p>
      <w:pPr>
        <w:spacing w:line="500" w:lineRule="exact"/>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3、我方因违法经营被处以较大数额罚款等行政处罚。 </w:t>
      </w:r>
    </w:p>
    <w:p>
      <w:pPr>
        <w:spacing w:line="500" w:lineRule="exact"/>
        <w:ind w:firstLine="640" w:firstLineChars="200"/>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spacing w:line="500" w:lineRule="exact"/>
        <w:ind w:firstLine="640" w:firstLineChars="200"/>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特此声明！ </w:t>
      </w:r>
    </w:p>
    <w:p>
      <w:pPr>
        <w:spacing w:line="500" w:lineRule="exact"/>
        <w:jc w:val="center"/>
        <w:rPr>
          <w:rFonts w:hint="eastAsia" w:cs="Times New Roman" w:asciiTheme="minorEastAsia" w:hAnsiTheme="minorEastAsia"/>
          <w:bCs/>
          <w:color w:val="000000" w:themeColor="text1"/>
          <w:sz w:val="32"/>
          <w:szCs w:val="32"/>
          <w:u w:val="single"/>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供应商</w:t>
      </w:r>
      <w:r>
        <w:rPr>
          <w:rFonts w:hint="eastAsia" w:cs="Times New Roman" w:asciiTheme="minorEastAsia" w:hAnsiTheme="minorEastAsia"/>
          <w:bCs/>
          <w:color w:val="000000" w:themeColor="text1"/>
          <w:sz w:val="32"/>
          <w:szCs w:val="32"/>
          <w:u w:val="single"/>
          <w14:textFill>
            <w14:solidFill>
              <w14:schemeClr w14:val="tx1"/>
            </w14:solidFill>
          </w14:textFill>
        </w:rPr>
        <w:t>： （盖单位章）</w:t>
      </w:r>
      <w:r>
        <w:rPr>
          <w:rFonts w:hint="eastAsia" w:cs="Times New Roman" w:asciiTheme="minorEastAsia" w:hAnsiTheme="minorEastAsia"/>
          <w:bCs/>
          <w:color w:val="000000" w:themeColor="text1"/>
          <w:sz w:val="32"/>
          <w:szCs w:val="32"/>
          <w:u w:val="single"/>
          <w:lang w:val="en-US" w:eastAsia="zh-CN"/>
          <w14:textFill>
            <w14:solidFill>
              <w14:schemeClr w14:val="tx1"/>
            </w14:solidFill>
          </w14:textFill>
        </w:rPr>
        <w:t xml:space="preserve">            </w:t>
      </w:r>
      <w:r>
        <w:rPr>
          <w:rFonts w:hint="eastAsia" w:cs="Times New Roman" w:asciiTheme="minorEastAsia" w:hAnsiTheme="minorEastAsia"/>
          <w:bCs/>
          <w:color w:val="000000" w:themeColor="text1"/>
          <w:sz w:val="32"/>
          <w:szCs w:val="32"/>
          <w:u w:val="single"/>
          <w14:textFill>
            <w14:solidFill>
              <w14:schemeClr w14:val="tx1"/>
            </w14:solidFill>
          </w14:textFill>
        </w:rPr>
        <w:t xml:space="preserve"> </w:t>
      </w:r>
    </w:p>
    <w:p>
      <w:pPr>
        <w:spacing w:line="500" w:lineRule="exact"/>
        <w:jc w:val="center"/>
        <w:rPr>
          <w:rFonts w:hint="default" w:cs="Times New Roman" w:asciiTheme="minorEastAsia" w:hAnsiTheme="minorEastAsia" w:eastAsiaTheme="minorEastAsia"/>
          <w:bCs/>
          <w:color w:val="000000" w:themeColor="text1"/>
          <w:sz w:val="32"/>
          <w:szCs w:val="32"/>
          <w:u w:val="single"/>
          <w:lang w:val="en-US" w:eastAsia="zh-CN"/>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法定代表人或其委托代理人：</w:t>
      </w:r>
      <w:r>
        <w:rPr>
          <w:rFonts w:hint="eastAsia" w:cs="Times New Roman" w:asciiTheme="minorEastAsia" w:hAnsiTheme="minorEastAsia"/>
          <w:bCs/>
          <w:color w:val="000000" w:themeColor="text1"/>
          <w:sz w:val="32"/>
          <w:szCs w:val="32"/>
          <w:u w:val="single"/>
          <w14:textFill>
            <w14:solidFill>
              <w14:schemeClr w14:val="tx1"/>
            </w14:solidFill>
          </w14:textFill>
        </w:rPr>
        <w:t xml:space="preserve"> （签字） </w:t>
      </w:r>
      <w:r>
        <w:rPr>
          <w:rFonts w:hint="eastAsia" w:cs="Times New Roman" w:asciiTheme="minorEastAsia" w:hAnsiTheme="minorEastAsia"/>
          <w:bCs/>
          <w:color w:val="000000" w:themeColor="text1"/>
          <w:sz w:val="32"/>
          <w:szCs w:val="32"/>
          <w:u w:val="single"/>
          <w:lang w:val="en-US" w:eastAsia="zh-CN"/>
          <w14:textFill>
            <w14:solidFill>
              <w14:schemeClr w14:val="tx1"/>
            </w14:solidFill>
          </w14:textFill>
        </w:rPr>
        <w:t xml:space="preserve">     </w:t>
      </w:r>
    </w:p>
    <w:p>
      <w:pPr>
        <w:spacing w:line="500" w:lineRule="exact"/>
        <w:jc w:val="center"/>
        <w:rPr>
          <w:rFonts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年 月 日 </w:t>
      </w:r>
    </w:p>
    <w:p>
      <w:pPr>
        <w:widowControl/>
        <w:jc w:val="left"/>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br w:type="page"/>
      </w:r>
    </w:p>
    <w:p>
      <w:pPr>
        <w:widowControl/>
        <w:jc w:val="left"/>
        <w:outlineLvl w:val="0"/>
        <w:rPr>
          <w:rFonts w:cs="Times New Roman" w:asciiTheme="minorEastAsia" w:hAnsiTheme="minorEastAsia"/>
          <w:color w:val="000000" w:themeColor="text1"/>
          <w:sz w:val="32"/>
          <w:szCs w:val="32"/>
          <w14:textFill>
            <w14:solidFill>
              <w14:schemeClr w14:val="tx1"/>
            </w14:solidFill>
          </w14:textFill>
        </w:rPr>
      </w:pPr>
      <w:bookmarkStart w:id="34" w:name="_Toc26595"/>
      <w:r>
        <w:rPr>
          <w:rFonts w:cs="Times New Roman" w:asciiTheme="minorEastAsia" w:hAnsiTheme="minorEastAsia"/>
          <w:bCs/>
          <w:color w:val="000000" w:themeColor="text1"/>
          <w:sz w:val="24"/>
          <w14:textFill>
            <w14:solidFill>
              <w14:schemeClr w14:val="tx1"/>
            </w14:solidFill>
          </w14:textFill>
        </w:rPr>
        <w:t>附件12</w:t>
      </w:r>
      <w:bookmarkEnd w:id="34"/>
    </w:p>
    <w:p>
      <w:pPr>
        <w:adjustRightInd w:val="0"/>
        <w:snapToGrid w:val="0"/>
        <w:jc w:val="center"/>
        <w:outlineLvl w:val="9"/>
        <w:rPr>
          <w:rFonts w:cs="Times New Roman" w:asciiTheme="minorEastAsia" w:hAnsiTheme="minorEastAsia"/>
          <w:color w:val="000000" w:themeColor="text1"/>
          <w:sz w:val="32"/>
          <w:szCs w:val="32"/>
          <w14:textFill>
            <w14:solidFill>
              <w14:schemeClr w14:val="tx1"/>
            </w14:solidFill>
          </w14:textFill>
        </w:rPr>
      </w:pP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未被列入“信用中国”网站失信被执行人、重大税收违法案件当事人名单、政府采购严重违法失信行为</w:t>
      </w:r>
    </w:p>
    <w:p>
      <w:pPr>
        <w:spacing w:line="440" w:lineRule="exact"/>
        <w:jc w:val="center"/>
        <w:rPr>
          <w:rFonts w:hint="eastAsia" w:cs="Times New Roman" w:asciiTheme="minorEastAsia" w:hAnsiTheme="minorEastAsia" w:eastAsiaTheme="minorEastAsia"/>
          <w:bCs/>
          <w:color w:val="000000"/>
          <w:sz w:val="32"/>
          <w:szCs w:val="32"/>
          <w:lang w:eastAsia="zh-CN"/>
        </w:rPr>
      </w:pPr>
      <w:r>
        <w:rPr>
          <w:rFonts w:cs="Times New Roman" w:asciiTheme="minorEastAsia" w:hAnsiTheme="minorEastAsia"/>
          <w:bCs/>
          <w:color w:val="000000"/>
          <w:sz w:val="32"/>
          <w:szCs w:val="32"/>
        </w:rPr>
        <w:t>记录名单的网页</w:t>
      </w:r>
      <w:r>
        <w:rPr>
          <w:rFonts w:hint="eastAsia" w:cs="Times New Roman" w:asciiTheme="minorEastAsia" w:hAnsiTheme="minorEastAsia"/>
          <w:bCs/>
          <w:color w:val="000000"/>
          <w:sz w:val="32"/>
          <w:szCs w:val="32"/>
          <w:lang w:eastAsia="zh-CN"/>
        </w:rPr>
        <w:t>截图</w:t>
      </w:r>
    </w:p>
    <w:p>
      <w:pPr>
        <w:spacing w:line="440" w:lineRule="exact"/>
        <w:jc w:val="center"/>
        <w:rPr>
          <w:rFonts w:cs="Times New Roman" w:asciiTheme="minorEastAsia" w:hAnsiTheme="minorEastAsia"/>
          <w:sz w:val="24"/>
        </w:rPr>
      </w:pPr>
    </w:p>
    <w:p>
      <w:pPr>
        <w:spacing w:line="440" w:lineRule="exact"/>
        <w:jc w:val="center"/>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sz w:val="24"/>
        </w:rPr>
        <w:t>（供应商自行打印）</w:t>
      </w:r>
    </w:p>
    <w:p>
      <w:pPr>
        <w:spacing w:line="440" w:lineRule="exact"/>
        <w:rPr>
          <w:rFonts w:cs="Times New Roman" w:asciiTheme="minorEastAsia" w:hAnsiTheme="minorEastAsia"/>
          <w:color w:val="000000" w:themeColor="text1"/>
          <w14:textFill>
            <w14:solidFill>
              <w14:schemeClr w14:val="tx1"/>
            </w14:solidFill>
          </w14:textFill>
        </w:rPr>
      </w:pP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outlineLvl w:val="0"/>
        <w:rPr>
          <w:rFonts w:asciiTheme="minorEastAsia" w:hAnsiTheme="minorEastAsia"/>
          <w:sz w:val="24"/>
        </w:rPr>
      </w:pPr>
      <w:bookmarkStart w:id="35" w:name="_Toc1837"/>
      <w:r>
        <w:rPr>
          <w:rFonts w:hint="eastAsia" w:asciiTheme="minorEastAsia" w:hAnsiTheme="minorEastAsia"/>
          <w:sz w:val="24"/>
        </w:rPr>
        <w:t>附件13</w:t>
      </w:r>
      <w:bookmarkEnd w:id="35"/>
    </w:p>
    <w:p>
      <w:pPr>
        <w:rPr>
          <w:rFonts w:asciiTheme="minorEastAsia" w:hAnsiTheme="minorEastAsia"/>
          <w:sz w:val="24"/>
        </w:rPr>
      </w:pPr>
    </w:p>
    <w:p>
      <w:pPr>
        <w:ind w:firstLine="482" w:firstLineChars="200"/>
        <w:rPr>
          <w:rFonts w:asciiTheme="minorEastAsia" w:hAnsiTheme="minorEastAsia"/>
          <w:b/>
          <w:sz w:val="24"/>
        </w:rPr>
      </w:pPr>
      <w:r>
        <w:rPr>
          <w:rFonts w:hint="eastAsia" w:asciiTheme="minorEastAsia" w:hAnsiTheme="minorEastAsia"/>
          <w:b/>
          <w:sz w:val="24"/>
        </w:rPr>
        <w:t>供应商应提供无行贿犯罪记录查询证明（可在中国裁判文书网查询并截图上传）。</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outlineLvl w:val="0"/>
        <w:rPr>
          <w:rFonts w:asciiTheme="minorEastAsia" w:hAnsiTheme="minorEastAsia"/>
          <w:sz w:val="24"/>
        </w:rPr>
      </w:pPr>
      <w:bookmarkStart w:id="36" w:name="_Toc15378"/>
      <w:r>
        <w:rPr>
          <w:rFonts w:hint="eastAsia" w:asciiTheme="minorEastAsia" w:hAnsiTheme="minorEastAsia"/>
          <w:sz w:val="24"/>
        </w:rPr>
        <w:t>附件14-1</w:t>
      </w:r>
      <w:bookmarkEnd w:id="36"/>
    </w:p>
    <w:p>
      <w:pPr>
        <w:rPr>
          <w:rFonts w:asciiTheme="minorEastAsia" w:hAnsiTheme="minorEastAsia"/>
          <w:sz w:val="24"/>
        </w:rPr>
      </w:pPr>
    </w:p>
    <w:p>
      <w:pPr>
        <w:jc w:val="center"/>
        <w:rPr>
          <w:rFonts w:asciiTheme="minorEastAsia" w:hAnsiTheme="minorEastAsia"/>
          <w:sz w:val="32"/>
          <w:szCs w:val="32"/>
        </w:rPr>
      </w:pPr>
      <w:r>
        <w:rPr>
          <w:rFonts w:hint="eastAsia" w:asciiTheme="minorEastAsia" w:hAnsiTheme="minorEastAsia"/>
          <w:sz w:val="32"/>
          <w:szCs w:val="32"/>
        </w:rPr>
        <w:t>中小企业声明函</w:t>
      </w:r>
    </w:p>
    <w:p>
      <w:pPr>
        <w:rPr>
          <w:rFonts w:asciiTheme="minorEastAsia" w:hAnsiTheme="minorEastAsia"/>
          <w:sz w:val="32"/>
          <w:szCs w:val="32"/>
        </w:rPr>
      </w:pPr>
      <w:r>
        <w:rPr>
          <w:rFonts w:hint="eastAsia" w:asciiTheme="minorEastAsia" w:hAnsiTheme="minorEastAsia"/>
          <w:sz w:val="32"/>
          <w:szCs w:val="32"/>
        </w:rPr>
        <w:t>　　</w:t>
      </w:r>
    </w:p>
    <w:p>
      <w:pPr>
        <w:spacing w:line="360" w:lineRule="auto"/>
        <w:ind w:firstLine="480" w:firstLineChars="200"/>
        <w:rPr>
          <w:rFonts w:asciiTheme="minorEastAsia" w:hAnsiTheme="minorEastAsia"/>
          <w:sz w:val="24"/>
        </w:rPr>
      </w:pPr>
      <w:r>
        <w:rPr>
          <w:rFonts w:hint="eastAsia" w:asciiTheme="minorEastAsia" w:hAnsiTheme="minorEastAsia"/>
          <w:sz w:val="24"/>
        </w:rPr>
        <w:t>本公司郑重声明，根据《政府采购促进中小企业发展暂行办法》（财库〔2011〕181号）的规定，本公司为______（请填写：中型、小型、微型）企业。即，本公司同时满足以下条件：</w:t>
      </w:r>
      <w:r>
        <w:rPr>
          <w:rFonts w:hint="eastAsia" w:asciiTheme="minorEastAsia" w:hAnsiTheme="minorEastAsia"/>
          <w:sz w:val="24"/>
        </w:rPr>
        <w:br w:type="textWrapping"/>
      </w:r>
      <w:r>
        <w:rPr>
          <w:rFonts w:hint="eastAsia" w:asciiTheme="minorEastAsia" w:hAnsiTheme="min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inorEastAsia" w:hAnsiTheme="minorEastAsia"/>
          <w:sz w:val="24"/>
        </w:rPr>
        <w:br w:type="textWrapping"/>
      </w:r>
      <w:r>
        <w:rPr>
          <w:rFonts w:hint="eastAsia" w:asciiTheme="minorEastAsia" w:hAnsiTheme="min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inorEastAsia" w:hAnsiTheme="minorEastAsia"/>
          <w:sz w:val="24"/>
        </w:rPr>
        <w:br w:type="textWrapping"/>
      </w:r>
      <w:r>
        <w:rPr>
          <w:rFonts w:hint="eastAsia" w:asciiTheme="minorEastAsia" w:hAnsiTheme="minorEastAsia"/>
          <w:sz w:val="24"/>
        </w:rPr>
        <w:t>　　本公司对上述声明的真实性负责。如有虚假，将依法承担相应责任。</w:t>
      </w:r>
      <w:r>
        <w:rPr>
          <w:rFonts w:hint="eastAsia" w:asciiTheme="minorEastAsia" w:hAnsiTheme="minorEastAsia"/>
          <w:sz w:val="24"/>
        </w:rPr>
        <w:br w:type="textWrapping"/>
      </w:r>
      <w:r>
        <w:rPr>
          <w:rFonts w:hint="eastAsia" w:asciiTheme="minorEastAsia" w:hAnsiTheme="minorEastAsia"/>
          <w:sz w:val="24"/>
        </w:rPr>
        <w:t>　　</w:t>
      </w:r>
    </w:p>
    <w:p>
      <w:pPr>
        <w:spacing w:line="360" w:lineRule="auto"/>
        <w:ind w:firstLine="480" w:firstLineChars="200"/>
        <w:rPr>
          <w:rFonts w:asciiTheme="minorEastAsia" w:hAnsiTheme="minorEastAsia"/>
          <w:sz w:val="24"/>
        </w:rPr>
      </w:pPr>
      <w:r>
        <w:rPr>
          <w:rFonts w:hint="eastAsia" w:asciiTheme="minorEastAsia" w:hAnsiTheme="minorEastAsia"/>
          <w:sz w:val="24"/>
        </w:rPr>
        <w:t>企业名称（盖章）：</w:t>
      </w:r>
    </w:p>
    <w:p>
      <w:pPr>
        <w:spacing w:line="360" w:lineRule="auto"/>
        <w:ind w:firstLine="480" w:firstLineChars="200"/>
        <w:rPr>
          <w:rFonts w:asciiTheme="minorEastAsia" w:hAnsiTheme="minorEastAsia"/>
          <w:sz w:val="24"/>
        </w:rPr>
        <w:sectPr>
          <w:headerReference r:id="rId8" w:type="default"/>
          <w:footerReference r:id="rId9"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Theme="minorEastAsia" w:hAnsiTheme="minorEastAsia"/>
          <w:sz w:val="24"/>
        </w:rPr>
        <w:t>企业法人（负责人）签字（签章）：</w:t>
      </w:r>
      <w:r>
        <w:rPr>
          <w:rFonts w:hint="eastAsia" w:asciiTheme="minorEastAsia" w:hAnsiTheme="minorEastAsia"/>
          <w:sz w:val="24"/>
        </w:rPr>
        <w:br w:type="textWrapping"/>
      </w:r>
      <w:r>
        <w:rPr>
          <w:rFonts w:hint="eastAsia" w:asciiTheme="minorEastAsia" w:hAnsiTheme="minorEastAsia"/>
          <w:sz w:val="24"/>
        </w:rPr>
        <w:t>　　日</w:t>
      </w:r>
      <w:r>
        <w:rPr>
          <w:rFonts w:hint="eastAsia" w:cs="宋体" w:asciiTheme="minorEastAsia" w:hAnsiTheme="minorEastAsia"/>
          <w:sz w:val="24"/>
        </w:rPr>
        <w:t>  </w:t>
      </w:r>
      <w:r>
        <w:rPr>
          <w:rFonts w:hint="eastAsia" w:asciiTheme="minorEastAsia" w:hAnsiTheme="minorEastAsia"/>
          <w:sz w:val="24"/>
        </w:rPr>
        <w:t>期：</w:t>
      </w:r>
    </w:p>
    <w:p>
      <w:pPr>
        <w:jc w:val="center"/>
        <w:rPr>
          <w:rFonts w:cs="宋体" w:asciiTheme="minorEastAsia" w:hAnsiTheme="minorEastAsia"/>
          <w:kern w:val="0"/>
          <w:sz w:val="36"/>
          <w:szCs w:val="36"/>
        </w:rPr>
      </w:pPr>
      <w:r>
        <w:rPr>
          <w:rFonts w:hint="eastAsia" w:cs="宋体" w:asciiTheme="minorEastAsia" w:hAnsiTheme="minorEastAsia"/>
          <w:kern w:val="0"/>
          <w:sz w:val="36"/>
          <w:szCs w:val="36"/>
        </w:rPr>
        <w:t>中小企业划型标准</w:t>
      </w:r>
    </w:p>
    <w:tbl>
      <w:tblPr>
        <w:tblStyle w:val="13"/>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1" w:leftChars="-40" w:right="-57" w:rightChars="-27" w:hanging="165" w:hangingChars="79"/>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27" w:leftChars="-40" w:right="-57" w:rightChars="-27" w:hanging="111" w:hangingChars="53"/>
              <w:jc w:val="center"/>
              <w:rPr>
                <w:rFonts w:cs="宋体" w:asciiTheme="minorEastAsia" w:hAnsiTheme="minorEastAsia"/>
                <w:kern w:val="0"/>
                <w:szCs w:val="21"/>
              </w:rPr>
            </w:pPr>
            <w:r>
              <w:rPr>
                <w:rFonts w:hint="eastAsia" w:cs="宋体" w:asciiTheme="minorEastAsia" w:hAnsiTheme="minorEastAsia"/>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bl>
    <w:p>
      <w:pPr>
        <w:spacing w:line="360" w:lineRule="auto"/>
        <w:rPr>
          <w:rFonts w:asciiTheme="minorEastAsia" w:hAnsiTheme="minorEastAsia"/>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p>
      <w:pPr>
        <w:rPr>
          <w:rFonts w:asciiTheme="minorEastAsia" w:hAnsiTheme="minorEastAsia"/>
          <w:sz w:val="24"/>
        </w:rPr>
      </w:pPr>
      <w:r>
        <w:rPr>
          <w:rFonts w:hint="eastAsia" w:asciiTheme="minorEastAsia" w:hAnsiTheme="minorEastAsia"/>
          <w:sz w:val="24"/>
        </w:rPr>
        <w:t>附件14-2</w:t>
      </w:r>
    </w:p>
    <w:p>
      <w:pPr>
        <w:spacing w:line="588" w:lineRule="exact"/>
        <w:ind w:firstLine="667"/>
        <w:jc w:val="center"/>
        <w:rPr>
          <w:rFonts w:asciiTheme="minorEastAsia" w:hAnsiTheme="minorEastAsia"/>
          <w:b/>
          <w:spacing w:val="6"/>
          <w:sz w:val="32"/>
          <w:szCs w:val="32"/>
        </w:rPr>
      </w:pPr>
      <w:bookmarkStart w:id="37" w:name="OLE_LINK13"/>
      <w:bookmarkStart w:id="38" w:name="OLE_LINK14"/>
      <w:r>
        <w:rPr>
          <w:rFonts w:asciiTheme="minorEastAsia" w:hAnsiTheme="minorEastAsia"/>
          <w:b/>
          <w:spacing w:val="6"/>
          <w:sz w:val="32"/>
          <w:szCs w:val="32"/>
        </w:rPr>
        <w:t>残疾人福利性单位声明函</w:t>
      </w:r>
    </w:p>
    <w:bookmarkEnd w:id="37"/>
    <w:bookmarkEnd w:id="38"/>
    <w:p>
      <w:pPr>
        <w:spacing w:line="588" w:lineRule="exact"/>
        <w:ind w:firstLine="626"/>
        <w:rPr>
          <w:rFonts w:asciiTheme="minorEastAsia" w:hAnsiTheme="minorEastAsia"/>
          <w:b/>
          <w:spacing w:val="6"/>
          <w:sz w:val="30"/>
          <w:szCs w:val="30"/>
        </w:rPr>
      </w:pPr>
    </w:p>
    <w:p>
      <w:pPr>
        <w:spacing w:line="588" w:lineRule="exact"/>
        <w:ind w:firstLine="624"/>
        <w:rPr>
          <w:rFonts w:asciiTheme="minorEastAsia" w:hAnsiTheme="minorEastAsia"/>
          <w:spacing w:val="6"/>
          <w:sz w:val="30"/>
          <w:szCs w:val="30"/>
        </w:rPr>
      </w:pPr>
      <w:r>
        <w:rPr>
          <w:rFonts w:asciiTheme="minorEastAsia" w:hAnsiTheme="minorEastAsia"/>
          <w:spacing w:val="6"/>
          <w:sz w:val="30"/>
          <w:szCs w:val="30"/>
        </w:rPr>
        <w:t>本单位郑重声明，根据《财政部 民政部 中国残疾人联合会关于促进残疾人就业政府采购政策的通知》（财库</w:t>
      </w:r>
      <w:r>
        <w:rPr>
          <w:rFonts w:asciiTheme="minorEastAsia" w:hAnsiTheme="minorEastAsia"/>
          <w:sz w:val="32"/>
          <w:szCs w:val="32"/>
        </w:rPr>
        <w:t>〔2017〕 141</w:t>
      </w:r>
      <w:r>
        <w:rPr>
          <w:rFonts w:asciiTheme="minorEastAsia" w:hAnsiTheme="minor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Theme="minorEastAsia" w:hAnsiTheme="minorEastAsia"/>
          <w:spacing w:val="6"/>
          <w:sz w:val="30"/>
          <w:szCs w:val="30"/>
        </w:rPr>
      </w:pPr>
      <w:r>
        <w:rPr>
          <w:rFonts w:asciiTheme="minorEastAsia" w:hAnsiTheme="minorEastAsia"/>
          <w:spacing w:val="6"/>
          <w:sz w:val="30"/>
          <w:szCs w:val="30"/>
        </w:rPr>
        <w:t>本单位对上述声明的真实性负责。如有虚假，将依法承担相应责任。</w:t>
      </w:r>
    </w:p>
    <w:p>
      <w:pPr>
        <w:spacing w:line="588" w:lineRule="exact"/>
        <w:ind w:firstLine="624"/>
        <w:rPr>
          <w:rFonts w:asciiTheme="minorEastAsia" w:hAnsiTheme="minorEastAsia"/>
          <w:spacing w:val="6"/>
          <w:sz w:val="30"/>
          <w:szCs w:val="30"/>
        </w:rPr>
      </w:pPr>
    </w:p>
    <w:p>
      <w:pPr>
        <w:spacing w:line="588" w:lineRule="exact"/>
        <w:ind w:firstLine="624"/>
        <w:rPr>
          <w:rFonts w:asciiTheme="minorEastAsia" w:hAnsiTheme="minorEastAsia"/>
          <w:spacing w:val="6"/>
          <w:sz w:val="30"/>
          <w:szCs w:val="30"/>
        </w:rPr>
      </w:pPr>
    </w:p>
    <w:p>
      <w:pPr>
        <w:tabs>
          <w:tab w:val="left" w:pos="4860"/>
        </w:tabs>
        <w:spacing w:line="588" w:lineRule="exact"/>
        <w:ind w:right="1560" w:firstLine="624"/>
        <w:jc w:val="center"/>
        <w:rPr>
          <w:rFonts w:asciiTheme="minorEastAsia" w:hAnsiTheme="minorEastAsia"/>
          <w:spacing w:val="6"/>
          <w:sz w:val="30"/>
          <w:szCs w:val="30"/>
        </w:rPr>
      </w:pPr>
      <w:r>
        <w:rPr>
          <w:rFonts w:asciiTheme="minorEastAsia" w:hAnsiTheme="minorEastAsia"/>
          <w:spacing w:val="6"/>
          <w:sz w:val="30"/>
          <w:szCs w:val="30"/>
        </w:rPr>
        <w:t xml:space="preserve">               单位名称（盖章）：</w:t>
      </w:r>
    </w:p>
    <w:p>
      <w:pPr>
        <w:tabs>
          <w:tab w:val="left" w:pos="4860"/>
        </w:tabs>
        <w:spacing w:line="588" w:lineRule="exact"/>
        <w:ind w:right="1560" w:firstLine="624"/>
        <w:jc w:val="center"/>
        <w:rPr>
          <w:rFonts w:asciiTheme="minorEastAsia" w:hAnsiTheme="minorEastAsia"/>
          <w:spacing w:val="6"/>
          <w:sz w:val="30"/>
          <w:szCs w:val="30"/>
        </w:rPr>
      </w:pPr>
      <w:r>
        <w:rPr>
          <w:rFonts w:asciiTheme="minorEastAsia" w:hAnsiTheme="minorEastAsia"/>
          <w:spacing w:val="6"/>
          <w:sz w:val="30"/>
          <w:szCs w:val="30"/>
        </w:rPr>
        <w:t xml:space="preserve">       日  期：</w:t>
      </w:r>
    </w:p>
    <w:p>
      <w:pPr>
        <w:widowControl/>
        <w:jc w:val="left"/>
        <w:rPr>
          <w:rFonts w:asciiTheme="minorEastAsia" w:hAnsiTheme="minorEastAsia"/>
          <w:bCs/>
          <w:color w:val="000000"/>
          <w:sz w:val="32"/>
          <w:szCs w:val="32"/>
        </w:rPr>
      </w:pPr>
      <w:r>
        <w:rPr>
          <w:rFonts w:asciiTheme="minorEastAsia" w:hAnsiTheme="minorEastAsia"/>
          <w:bCs/>
          <w:color w:val="000000"/>
          <w:sz w:val="32"/>
          <w:szCs w:val="32"/>
        </w:rPr>
        <w:br w:type="page"/>
      </w:r>
    </w:p>
    <w:p>
      <w:pPr>
        <w:outlineLvl w:val="0"/>
        <w:rPr>
          <w:rFonts w:asciiTheme="minorEastAsia" w:hAnsiTheme="minorEastAsia"/>
          <w:sz w:val="24"/>
        </w:rPr>
      </w:pPr>
      <w:bookmarkStart w:id="39" w:name="_Toc21259"/>
      <w:r>
        <w:rPr>
          <w:rFonts w:hint="eastAsia" w:asciiTheme="minorEastAsia" w:hAnsiTheme="minorEastAsia"/>
          <w:sz w:val="24"/>
        </w:rPr>
        <w:t>附件14-3</w:t>
      </w:r>
      <w:bookmarkEnd w:id="39"/>
    </w:p>
    <w:p>
      <w:pPr>
        <w:rPr>
          <w:rFonts w:asciiTheme="minorEastAsia" w:hAnsiTheme="minorEastAsia"/>
          <w:sz w:val="24"/>
        </w:rPr>
      </w:pPr>
    </w:p>
    <w:p>
      <w:pPr>
        <w:tabs>
          <w:tab w:val="left" w:pos="7665"/>
        </w:tabs>
        <w:jc w:val="center"/>
        <w:outlineLvl w:val="1"/>
        <w:rPr>
          <w:rFonts w:asciiTheme="minorEastAsia" w:hAnsiTheme="minorEastAsia"/>
          <w:bCs/>
          <w:color w:val="000000"/>
          <w:sz w:val="32"/>
          <w:szCs w:val="32"/>
        </w:rPr>
      </w:pPr>
      <w:r>
        <w:rPr>
          <w:rFonts w:hint="eastAsia" w:asciiTheme="minorEastAsia" w:hAnsiTheme="minorEastAsia"/>
          <w:bCs/>
          <w:color w:val="000000"/>
          <w:sz w:val="32"/>
          <w:szCs w:val="32"/>
        </w:rPr>
        <w:t>省级以上监狱管理局、戒毒管理局（含新疆生产建设兵团）出具的属于监狱企业的证明文件</w:t>
      </w:r>
      <w:r>
        <w:rPr>
          <w:rFonts w:hint="eastAsia" w:asciiTheme="minorEastAsia" w:hAnsiTheme="minorEastAsia"/>
          <w:bCs/>
          <w:color w:val="000000"/>
          <w:sz w:val="32"/>
          <w:szCs w:val="32"/>
        </w:rPr>
        <w:br w:type="textWrapping"/>
      </w:r>
      <w:r>
        <w:rPr>
          <w:rFonts w:asciiTheme="minorEastAsia" w:hAnsiTheme="minorEastAsia"/>
          <w:bCs/>
          <w:color w:val="000000"/>
          <w:sz w:val="32"/>
          <w:szCs w:val="32"/>
        </w:rPr>
        <w:br w:type="textWrapping"/>
      </w:r>
    </w:p>
    <w:p>
      <w:pPr>
        <w:widowControl/>
        <w:jc w:val="left"/>
        <w:rPr>
          <w:rFonts w:asciiTheme="minorEastAsia" w:hAnsiTheme="minorEastAsia"/>
          <w:bCs/>
          <w:color w:val="000000"/>
          <w:sz w:val="32"/>
          <w:szCs w:val="32"/>
        </w:rPr>
      </w:pPr>
      <w:r>
        <w:rPr>
          <w:rFonts w:asciiTheme="minorEastAsia" w:hAnsiTheme="minorEastAsia"/>
          <w:bCs/>
          <w:color w:val="000000"/>
          <w:sz w:val="32"/>
          <w:szCs w:val="32"/>
        </w:rPr>
        <w:br w:type="page"/>
      </w:r>
    </w:p>
    <w:p>
      <w:pPr>
        <w:tabs>
          <w:tab w:val="left" w:pos="7665"/>
        </w:tabs>
        <w:jc w:val="center"/>
        <w:outlineLvl w:val="1"/>
        <w:rPr>
          <w:rFonts w:asciiTheme="minorEastAsia" w:hAnsiTheme="minorEastAsia"/>
          <w:color w:val="000000" w:themeColor="text1"/>
          <w14:textFill>
            <w14:solidFill>
              <w14:schemeClr w14:val="tx1"/>
            </w14:solidFill>
          </w14:textFill>
        </w:rPr>
      </w:pPr>
      <w:r>
        <w:rPr>
          <w:rFonts w:asciiTheme="minorEastAsia" w:hAnsiTheme="minorEastAsia"/>
          <w:bCs/>
          <w:color w:val="000000"/>
          <w:sz w:val="32"/>
          <w:szCs w:val="32"/>
        </w:rPr>
        <w:t>其他</w:t>
      </w:r>
      <w:r>
        <w:rPr>
          <w:rFonts w:hint="eastAsia" w:asciiTheme="minorEastAsia" w:hAnsiTheme="minorEastAsia"/>
          <w:bCs/>
          <w:color w:val="000000"/>
          <w:sz w:val="32"/>
          <w:szCs w:val="32"/>
        </w:rPr>
        <w:t>资格证明文件及</w:t>
      </w:r>
      <w:r>
        <w:rPr>
          <w:rFonts w:asciiTheme="minorEastAsia" w:hAnsiTheme="minorEastAsia"/>
          <w:bCs/>
          <w:color w:val="000000"/>
          <w:sz w:val="32"/>
          <w:szCs w:val="32"/>
        </w:rPr>
        <w:t>资料</w:t>
      </w:r>
    </w:p>
    <w:p>
      <w:pPr>
        <w:spacing w:line="360" w:lineRule="auto"/>
        <w:rPr>
          <w:rFonts w:asciiTheme="minorEastAsia" w:hAnsiTheme="minorEastAsia"/>
          <w:sz w:val="24"/>
        </w:rPr>
      </w:pPr>
    </w:p>
    <w:p>
      <w:pPr>
        <w:rPr>
          <w:rFonts w:hint="default"/>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panose1 w:val="020B0504020202030204"/>
    <w:charset w:val="00"/>
    <w:family w:val="swiss"/>
    <w:pitch w:val="default"/>
    <w:sig w:usb0="00000007"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10"/>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8AC8C"/>
    <w:multiLevelType w:val="singleLevel"/>
    <w:tmpl w:val="A378AC8C"/>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6ED9E2C5"/>
    <w:multiLevelType w:val="singleLevel"/>
    <w:tmpl w:val="6ED9E2C5"/>
    <w:lvl w:ilvl="0" w:tentative="0">
      <w:start w:val="2"/>
      <w:numFmt w:val="decimal"/>
      <w:lvlText w:val="%1."/>
      <w:lvlJc w:val="left"/>
      <w:pPr>
        <w:tabs>
          <w:tab w:val="left" w:pos="312"/>
        </w:tabs>
      </w:pPr>
    </w:lvl>
  </w:abstractNum>
  <w:abstractNum w:abstractNumId="3">
    <w:nsid w:val="7E1DB8A4"/>
    <w:multiLevelType w:val="singleLevel"/>
    <w:tmpl w:val="7E1DB8A4"/>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D"/>
    <w:rsid w:val="00003D5F"/>
    <w:rsid w:val="00004E16"/>
    <w:rsid w:val="00004E56"/>
    <w:rsid w:val="00006AB3"/>
    <w:rsid w:val="00010EDE"/>
    <w:rsid w:val="000200C7"/>
    <w:rsid w:val="00020A54"/>
    <w:rsid w:val="00025685"/>
    <w:rsid w:val="00025EE6"/>
    <w:rsid w:val="00030E97"/>
    <w:rsid w:val="00032974"/>
    <w:rsid w:val="00035860"/>
    <w:rsid w:val="00035EC7"/>
    <w:rsid w:val="00040017"/>
    <w:rsid w:val="00057F3F"/>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27D3"/>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A7E87"/>
    <w:rsid w:val="001B6EA3"/>
    <w:rsid w:val="001B76E0"/>
    <w:rsid w:val="001C03B0"/>
    <w:rsid w:val="001C78C9"/>
    <w:rsid w:val="001D18D5"/>
    <w:rsid w:val="001D1983"/>
    <w:rsid w:val="001E1558"/>
    <w:rsid w:val="001E530C"/>
    <w:rsid w:val="001F2CC6"/>
    <w:rsid w:val="001F3B6E"/>
    <w:rsid w:val="001F42EE"/>
    <w:rsid w:val="00200226"/>
    <w:rsid w:val="00202F63"/>
    <w:rsid w:val="0021394C"/>
    <w:rsid w:val="002228A8"/>
    <w:rsid w:val="0022499F"/>
    <w:rsid w:val="00231898"/>
    <w:rsid w:val="00247DAB"/>
    <w:rsid w:val="00254D6A"/>
    <w:rsid w:val="002563E6"/>
    <w:rsid w:val="0025720C"/>
    <w:rsid w:val="002710D3"/>
    <w:rsid w:val="00273E5A"/>
    <w:rsid w:val="00274B51"/>
    <w:rsid w:val="00283219"/>
    <w:rsid w:val="00284E21"/>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E709A"/>
    <w:rsid w:val="002F11F5"/>
    <w:rsid w:val="002F297A"/>
    <w:rsid w:val="002F3F09"/>
    <w:rsid w:val="002F4D10"/>
    <w:rsid w:val="0030177B"/>
    <w:rsid w:val="00312609"/>
    <w:rsid w:val="003132C3"/>
    <w:rsid w:val="003134CE"/>
    <w:rsid w:val="00316887"/>
    <w:rsid w:val="00317E8D"/>
    <w:rsid w:val="00321B6E"/>
    <w:rsid w:val="00344AFD"/>
    <w:rsid w:val="00353F12"/>
    <w:rsid w:val="00354F0C"/>
    <w:rsid w:val="00361C22"/>
    <w:rsid w:val="0037368B"/>
    <w:rsid w:val="00375118"/>
    <w:rsid w:val="0037753D"/>
    <w:rsid w:val="003800B9"/>
    <w:rsid w:val="003874D4"/>
    <w:rsid w:val="003A1F6A"/>
    <w:rsid w:val="003A5280"/>
    <w:rsid w:val="003B221E"/>
    <w:rsid w:val="003B2797"/>
    <w:rsid w:val="003C754C"/>
    <w:rsid w:val="003D1BFB"/>
    <w:rsid w:val="003D67B3"/>
    <w:rsid w:val="003E4AF6"/>
    <w:rsid w:val="003E4F78"/>
    <w:rsid w:val="003F14C4"/>
    <w:rsid w:val="003F1CA4"/>
    <w:rsid w:val="003F3C98"/>
    <w:rsid w:val="00407B3A"/>
    <w:rsid w:val="00414509"/>
    <w:rsid w:val="00416B19"/>
    <w:rsid w:val="00423555"/>
    <w:rsid w:val="00423B1D"/>
    <w:rsid w:val="00425AC1"/>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4AD7"/>
    <w:rsid w:val="004F3852"/>
    <w:rsid w:val="004F3DD5"/>
    <w:rsid w:val="004F7C48"/>
    <w:rsid w:val="00505134"/>
    <w:rsid w:val="0051670A"/>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5AA5"/>
    <w:rsid w:val="006075F3"/>
    <w:rsid w:val="006100DE"/>
    <w:rsid w:val="006108C4"/>
    <w:rsid w:val="00612616"/>
    <w:rsid w:val="00616FCF"/>
    <w:rsid w:val="00622D73"/>
    <w:rsid w:val="00632920"/>
    <w:rsid w:val="00634543"/>
    <w:rsid w:val="00637129"/>
    <w:rsid w:val="00637232"/>
    <w:rsid w:val="00642FD5"/>
    <w:rsid w:val="00646607"/>
    <w:rsid w:val="00647336"/>
    <w:rsid w:val="006608EB"/>
    <w:rsid w:val="00666CB0"/>
    <w:rsid w:val="00670F19"/>
    <w:rsid w:val="0067461F"/>
    <w:rsid w:val="00677F08"/>
    <w:rsid w:val="006B4913"/>
    <w:rsid w:val="006C18C8"/>
    <w:rsid w:val="006C2731"/>
    <w:rsid w:val="006C3729"/>
    <w:rsid w:val="006D18B2"/>
    <w:rsid w:val="006D40A6"/>
    <w:rsid w:val="006E1A25"/>
    <w:rsid w:val="006E30B2"/>
    <w:rsid w:val="006F0658"/>
    <w:rsid w:val="006F16B4"/>
    <w:rsid w:val="006F6EA1"/>
    <w:rsid w:val="00701B57"/>
    <w:rsid w:val="00705D12"/>
    <w:rsid w:val="0070731E"/>
    <w:rsid w:val="00712E7D"/>
    <w:rsid w:val="00725053"/>
    <w:rsid w:val="00726173"/>
    <w:rsid w:val="00731610"/>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2606"/>
    <w:rsid w:val="007A31F8"/>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0D43"/>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750"/>
    <w:rsid w:val="00887862"/>
    <w:rsid w:val="008A25D2"/>
    <w:rsid w:val="008A2612"/>
    <w:rsid w:val="008A47D4"/>
    <w:rsid w:val="008A5B93"/>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2036"/>
    <w:rsid w:val="009C46AD"/>
    <w:rsid w:val="009D2289"/>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291D"/>
    <w:rsid w:val="00A553D0"/>
    <w:rsid w:val="00A55710"/>
    <w:rsid w:val="00A55863"/>
    <w:rsid w:val="00A579E8"/>
    <w:rsid w:val="00A708B9"/>
    <w:rsid w:val="00A802C9"/>
    <w:rsid w:val="00A81A93"/>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49F7"/>
    <w:rsid w:val="00B16CA3"/>
    <w:rsid w:val="00B1794F"/>
    <w:rsid w:val="00B314B3"/>
    <w:rsid w:val="00B31C93"/>
    <w:rsid w:val="00B31CD8"/>
    <w:rsid w:val="00B32063"/>
    <w:rsid w:val="00B615A0"/>
    <w:rsid w:val="00B61792"/>
    <w:rsid w:val="00B6747D"/>
    <w:rsid w:val="00B71ED9"/>
    <w:rsid w:val="00B724D7"/>
    <w:rsid w:val="00B8498C"/>
    <w:rsid w:val="00B91D14"/>
    <w:rsid w:val="00B939CB"/>
    <w:rsid w:val="00B94C24"/>
    <w:rsid w:val="00B95809"/>
    <w:rsid w:val="00B95945"/>
    <w:rsid w:val="00BA248B"/>
    <w:rsid w:val="00BA2681"/>
    <w:rsid w:val="00BA2938"/>
    <w:rsid w:val="00BB68D2"/>
    <w:rsid w:val="00BB7B05"/>
    <w:rsid w:val="00BC245F"/>
    <w:rsid w:val="00BD11BB"/>
    <w:rsid w:val="00BD249D"/>
    <w:rsid w:val="00BD39D8"/>
    <w:rsid w:val="00BD6B25"/>
    <w:rsid w:val="00BD735B"/>
    <w:rsid w:val="00BE25AE"/>
    <w:rsid w:val="00BE441D"/>
    <w:rsid w:val="00C020AB"/>
    <w:rsid w:val="00C04E2F"/>
    <w:rsid w:val="00C167DC"/>
    <w:rsid w:val="00C25808"/>
    <w:rsid w:val="00C466D8"/>
    <w:rsid w:val="00C55D11"/>
    <w:rsid w:val="00C63C0B"/>
    <w:rsid w:val="00C65DE8"/>
    <w:rsid w:val="00C72223"/>
    <w:rsid w:val="00C77309"/>
    <w:rsid w:val="00C90535"/>
    <w:rsid w:val="00C914AB"/>
    <w:rsid w:val="00C938EA"/>
    <w:rsid w:val="00CA2519"/>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10DA"/>
    <w:rsid w:val="00D15486"/>
    <w:rsid w:val="00D305A0"/>
    <w:rsid w:val="00D3118F"/>
    <w:rsid w:val="00D327D1"/>
    <w:rsid w:val="00D3490A"/>
    <w:rsid w:val="00D37928"/>
    <w:rsid w:val="00D67912"/>
    <w:rsid w:val="00D72BFA"/>
    <w:rsid w:val="00D73CF3"/>
    <w:rsid w:val="00D75740"/>
    <w:rsid w:val="00D770C9"/>
    <w:rsid w:val="00D85D6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2AD3"/>
    <w:rsid w:val="00E9351F"/>
    <w:rsid w:val="00E97962"/>
    <w:rsid w:val="00EA0B5A"/>
    <w:rsid w:val="00EA30DF"/>
    <w:rsid w:val="00EF5B76"/>
    <w:rsid w:val="00F07814"/>
    <w:rsid w:val="00F1043B"/>
    <w:rsid w:val="00F11F71"/>
    <w:rsid w:val="00F1495F"/>
    <w:rsid w:val="00F255ED"/>
    <w:rsid w:val="00F35284"/>
    <w:rsid w:val="00F3656A"/>
    <w:rsid w:val="00F44183"/>
    <w:rsid w:val="00F5524F"/>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4E6DDC"/>
    <w:rsid w:val="0161429C"/>
    <w:rsid w:val="01B94DAE"/>
    <w:rsid w:val="01F87C82"/>
    <w:rsid w:val="02383653"/>
    <w:rsid w:val="02C15A0B"/>
    <w:rsid w:val="03A35589"/>
    <w:rsid w:val="04E01F17"/>
    <w:rsid w:val="05CC2E3B"/>
    <w:rsid w:val="06317D9B"/>
    <w:rsid w:val="06BF299A"/>
    <w:rsid w:val="07D747C1"/>
    <w:rsid w:val="0860586D"/>
    <w:rsid w:val="0900782C"/>
    <w:rsid w:val="09B1708F"/>
    <w:rsid w:val="0A21680E"/>
    <w:rsid w:val="0A447F8E"/>
    <w:rsid w:val="0A784B4C"/>
    <w:rsid w:val="0AE6267C"/>
    <w:rsid w:val="0B2070C5"/>
    <w:rsid w:val="0B5B682E"/>
    <w:rsid w:val="0B9A6E61"/>
    <w:rsid w:val="0BB10C6C"/>
    <w:rsid w:val="0C370F3B"/>
    <w:rsid w:val="0C7402C3"/>
    <w:rsid w:val="0CD935AD"/>
    <w:rsid w:val="0D1747F5"/>
    <w:rsid w:val="0EBA7428"/>
    <w:rsid w:val="0F2D5D5E"/>
    <w:rsid w:val="101A23EB"/>
    <w:rsid w:val="10865A45"/>
    <w:rsid w:val="10B821C7"/>
    <w:rsid w:val="10DD46B8"/>
    <w:rsid w:val="11411761"/>
    <w:rsid w:val="121A58B5"/>
    <w:rsid w:val="1279795D"/>
    <w:rsid w:val="12A27BCC"/>
    <w:rsid w:val="132368A0"/>
    <w:rsid w:val="13797D5C"/>
    <w:rsid w:val="14293ADB"/>
    <w:rsid w:val="1463071C"/>
    <w:rsid w:val="15981831"/>
    <w:rsid w:val="16594672"/>
    <w:rsid w:val="16C849EF"/>
    <w:rsid w:val="1767044E"/>
    <w:rsid w:val="17AD397B"/>
    <w:rsid w:val="19A12F88"/>
    <w:rsid w:val="1AB20EC3"/>
    <w:rsid w:val="1BAF2479"/>
    <w:rsid w:val="1C087D44"/>
    <w:rsid w:val="1CA72CE4"/>
    <w:rsid w:val="1D027114"/>
    <w:rsid w:val="1DA04658"/>
    <w:rsid w:val="1E6311B2"/>
    <w:rsid w:val="1F76415F"/>
    <w:rsid w:val="1FA53C11"/>
    <w:rsid w:val="1FD3710A"/>
    <w:rsid w:val="206A4EF8"/>
    <w:rsid w:val="20CB3D17"/>
    <w:rsid w:val="21237A93"/>
    <w:rsid w:val="212860B4"/>
    <w:rsid w:val="22440155"/>
    <w:rsid w:val="228F6D46"/>
    <w:rsid w:val="22FC6A64"/>
    <w:rsid w:val="232B4443"/>
    <w:rsid w:val="245732D0"/>
    <w:rsid w:val="246E1DA9"/>
    <w:rsid w:val="24B5736C"/>
    <w:rsid w:val="265F40BE"/>
    <w:rsid w:val="26A0718C"/>
    <w:rsid w:val="273E11FB"/>
    <w:rsid w:val="27400EBF"/>
    <w:rsid w:val="27541198"/>
    <w:rsid w:val="27A0280C"/>
    <w:rsid w:val="27C76017"/>
    <w:rsid w:val="27D3702A"/>
    <w:rsid w:val="27EF2CDB"/>
    <w:rsid w:val="27F8338B"/>
    <w:rsid w:val="28035FC3"/>
    <w:rsid w:val="284D2D50"/>
    <w:rsid w:val="287A76F5"/>
    <w:rsid w:val="28B709F3"/>
    <w:rsid w:val="28CA1C25"/>
    <w:rsid w:val="293A6382"/>
    <w:rsid w:val="294C4EEB"/>
    <w:rsid w:val="29B82CE5"/>
    <w:rsid w:val="2A9E3C32"/>
    <w:rsid w:val="2B803235"/>
    <w:rsid w:val="2B870FC9"/>
    <w:rsid w:val="2B8F3D80"/>
    <w:rsid w:val="2CBA161D"/>
    <w:rsid w:val="2CE87063"/>
    <w:rsid w:val="2D1E17A2"/>
    <w:rsid w:val="2D67530B"/>
    <w:rsid w:val="2E3D36C6"/>
    <w:rsid w:val="2F1803D1"/>
    <w:rsid w:val="30E128FE"/>
    <w:rsid w:val="335602C3"/>
    <w:rsid w:val="337960FD"/>
    <w:rsid w:val="34D034D6"/>
    <w:rsid w:val="35053F27"/>
    <w:rsid w:val="357332A5"/>
    <w:rsid w:val="363515F5"/>
    <w:rsid w:val="373C7A4F"/>
    <w:rsid w:val="379B24E9"/>
    <w:rsid w:val="37C22782"/>
    <w:rsid w:val="386544F5"/>
    <w:rsid w:val="39B9452E"/>
    <w:rsid w:val="3A37408B"/>
    <w:rsid w:val="3C236795"/>
    <w:rsid w:val="3C636EC1"/>
    <w:rsid w:val="3D205459"/>
    <w:rsid w:val="3DD1754C"/>
    <w:rsid w:val="3E0F72E7"/>
    <w:rsid w:val="3E3F6B23"/>
    <w:rsid w:val="3EEC7D0A"/>
    <w:rsid w:val="3F8D502E"/>
    <w:rsid w:val="3FBA1308"/>
    <w:rsid w:val="405F786F"/>
    <w:rsid w:val="4062290B"/>
    <w:rsid w:val="43E10E72"/>
    <w:rsid w:val="446E225A"/>
    <w:rsid w:val="463F7EEC"/>
    <w:rsid w:val="46451728"/>
    <w:rsid w:val="46471F97"/>
    <w:rsid w:val="46766EE1"/>
    <w:rsid w:val="4746624C"/>
    <w:rsid w:val="479C5500"/>
    <w:rsid w:val="48353A12"/>
    <w:rsid w:val="497062FA"/>
    <w:rsid w:val="4983445C"/>
    <w:rsid w:val="4A1C611B"/>
    <w:rsid w:val="4BE2478D"/>
    <w:rsid w:val="4C0D2254"/>
    <w:rsid w:val="4C424557"/>
    <w:rsid w:val="4C975461"/>
    <w:rsid w:val="4C9E0337"/>
    <w:rsid w:val="4D630821"/>
    <w:rsid w:val="4D930E9A"/>
    <w:rsid w:val="4E286B25"/>
    <w:rsid w:val="4E422FBB"/>
    <w:rsid w:val="4E5C6752"/>
    <w:rsid w:val="4E8D1951"/>
    <w:rsid w:val="4F065499"/>
    <w:rsid w:val="4F2F7295"/>
    <w:rsid w:val="50105E33"/>
    <w:rsid w:val="50617644"/>
    <w:rsid w:val="50E41550"/>
    <w:rsid w:val="51667C67"/>
    <w:rsid w:val="516D3763"/>
    <w:rsid w:val="518A6B07"/>
    <w:rsid w:val="51A915AE"/>
    <w:rsid w:val="54007732"/>
    <w:rsid w:val="54B24922"/>
    <w:rsid w:val="5519711F"/>
    <w:rsid w:val="56446010"/>
    <w:rsid w:val="564748A2"/>
    <w:rsid w:val="56B873BC"/>
    <w:rsid w:val="575E7DAE"/>
    <w:rsid w:val="57A61FBF"/>
    <w:rsid w:val="581A5458"/>
    <w:rsid w:val="58EB56DA"/>
    <w:rsid w:val="595131C8"/>
    <w:rsid w:val="59FA5F59"/>
    <w:rsid w:val="5AC65B37"/>
    <w:rsid w:val="5D370F56"/>
    <w:rsid w:val="5D402DDB"/>
    <w:rsid w:val="5D6B3E61"/>
    <w:rsid w:val="5FB25124"/>
    <w:rsid w:val="60764494"/>
    <w:rsid w:val="61A6463C"/>
    <w:rsid w:val="61AC200B"/>
    <w:rsid w:val="623A123B"/>
    <w:rsid w:val="63302A04"/>
    <w:rsid w:val="633D3C33"/>
    <w:rsid w:val="63AA6F35"/>
    <w:rsid w:val="64AB1CFD"/>
    <w:rsid w:val="654201DB"/>
    <w:rsid w:val="65575DFE"/>
    <w:rsid w:val="65B070A1"/>
    <w:rsid w:val="66302F9E"/>
    <w:rsid w:val="66545449"/>
    <w:rsid w:val="66673569"/>
    <w:rsid w:val="672435D6"/>
    <w:rsid w:val="676F6FD6"/>
    <w:rsid w:val="67741070"/>
    <w:rsid w:val="685D18AF"/>
    <w:rsid w:val="699B5D52"/>
    <w:rsid w:val="6A41102A"/>
    <w:rsid w:val="6A475748"/>
    <w:rsid w:val="6C6A64AF"/>
    <w:rsid w:val="6CAB74C1"/>
    <w:rsid w:val="6CBA7AF9"/>
    <w:rsid w:val="6D656BF6"/>
    <w:rsid w:val="6D666EC0"/>
    <w:rsid w:val="6D763663"/>
    <w:rsid w:val="6DBE6EC5"/>
    <w:rsid w:val="6F246061"/>
    <w:rsid w:val="6F3E6CC3"/>
    <w:rsid w:val="70051C98"/>
    <w:rsid w:val="705023F2"/>
    <w:rsid w:val="70804F5D"/>
    <w:rsid w:val="708F5710"/>
    <w:rsid w:val="70F75A1C"/>
    <w:rsid w:val="71CF7579"/>
    <w:rsid w:val="71DE0F24"/>
    <w:rsid w:val="720A1FA2"/>
    <w:rsid w:val="722B3906"/>
    <w:rsid w:val="72FC76D6"/>
    <w:rsid w:val="73022266"/>
    <w:rsid w:val="74013882"/>
    <w:rsid w:val="74094C40"/>
    <w:rsid w:val="74BE5E04"/>
    <w:rsid w:val="75AB72DC"/>
    <w:rsid w:val="77B47B3A"/>
    <w:rsid w:val="78B1765A"/>
    <w:rsid w:val="79CD384C"/>
    <w:rsid w:val="79E74A89"/>
    <w:rsid w:val="7C1D0A4F"/>
    <w:rsid w:val="7DBA7715"/>
    <w:rsid w:val="7FCC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1"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3"/>
    <w:basedOn w:val="1"/>
    <w:next w:val="1"/>
    <w:unhideWhenUsed/>
    <w:qFormat/>
    <w:uiPriority w:val="1"/>
    <w:pPr>
      <w:spacing w:beforeLines="0" w:afterLines="0"/>
      <w:ind w:left="602"/>
      <w:outlineLvl w:val="2"/>
    </w:pPr>
    <w:rPr>
      <w:rFonts w:hint="eastAsia" w:ascii="宋体" w:hAnsi="宋体" w:eastAsia="宋体"/>
      <w:sz w:val="28"/>
    </w:rPr>
  </w:style>
  <w:style w:type="paragraph" w:styleId="5">
    <w:name w:val="heading 5"/>
    <w:basedOn w:val="1"/>
    <w:next w:val="1"/>
    <w:qFormat/>
    <w:uiPriority w:val="0"/>
    <w:pPr>
      <w:keepNext/>
      <w:adjustRightInd/>
      <w:spacing w:line="240" w:lineRule="auto"/>
      <w:jc w:val="both"/>
      <w:outlineLvl w:val="4"/>
    </w:pPr>
    <w:rPr>
      <w:rFonts w:ascii="Times New Roman" w:eastAsia="宋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Plain Text"/>
    <w:basedOn w:val="1"/>
    <w:link w:val="32"/>
    <w:qFormat/>
    <w:uiPriority w:val="0"/>
    <w:rPr>
      <w:rFonts w:ascii="宋体" w:hAnsi="Courier New" w:eastAsia="宋体" w:cs="Courier New"/>
      <w:szCs w:val="21"/>
    </w:rPr>
  </w:style>
  <w:style w:type="paragraph" w:styleId="9">
    <w:name w:val="Balloon Text"/>
    <w:basedOn w:val="1"/>
    <w:link w:val="20"/>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spacing w:beforeAutospacing="1" w:afterAutospacing="1"/>
      <w:jc w:val="left"/>
    </w:pPr>
    <w:rPr>
      <w:rFonts w:cs="Times New Roman"/>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18">
    <w:name w:val="页脚 Char"/>
    <w:basedOn w:val="15"/>
    <w:link w:val="10"/>
    <w:qFormat/>
    <w:uiPriority w:val="99"/>
    <w:rPr>
      <w:sz w:val="18"/>
      <w:szCs w:val="18"/>
    </w:rPr>
  </w:style>
  <w:style w:type="paragraph" w:customStyle="1" w:styleId="19">
    <w:name w:val="列出段落1"/>
    <w:basedOn w:val="1"/>
    <w:qFormat/>
    <w:uiPriority w:val="34"/>
    <w:pPr>
      <w:ind w:firstLine="420" w:firstLineChars="200"/>
    </w:pPr>
  </w:style>
  <w:style w:type="character" w:customStyle="1" w:styleId="20">
    <w:name w:val="批注框文本 Char"/>
    <w:basedOn w:val="15"/>
    <w:link w:val="9"/>
    <w:semiHidden/>
    <w:qFormat/>
    <w:uiPriority w:val="99"/>
    <w:rPr>
      <w:sz w:val="18"/>
      <w:szCs w:val="18"/>
    </w:rPr>
  </w:style>
  <w:style w:type="character" w:customStyle="1" w:styleId="21">
    <w:name w:val="页眉 Char"/>
    <w:basedOn w:val="15"/>
    <w:link w:val="11"/>
    <w:qFormat/>
    <w:uiPriority w:val="99"/>
    <w:rPr>
      <w:sz w:val="18"/>
      <w:szCs w:val="18"/>
    </w:rPr>
  </w:style>
  <w:style w:type="character" w:customStyle="1" w:styleId="22">
    <w:name w:val="font01"/>
    <w:basedOn w:val="15"/>
    <w:qFormat/>
    <w:uiPriority w:val="0"/>
    <w:rPr>
      <w:rFonts w:ascii="Helvetica" w:hAnsi="Helvetica" w:eastAsia="Helvetica" w:cs="Helvetica"/>
      <w:color w:val="000000"/>
      <w:sz w:val="16"/>
      <w:szCs w:val="16"/>
      <w:u w:val="none"/>
    </w:rPr>
  </w:style>
  <w:style w:type="character" w:customStyle="1" w:styleId="23">
    <w:name w:val="font41"/>
    <w:basedOn w:val="15"/>
    <w:qFormat/>
    <w:uiPriority w:val="0"/>
    <w:rPr>
      <w:rFonts w:hint="eastAsia" w:ascii="宋体" w:hAnsi="宋体" w:eastAsia="宋体" w:cs="宋体"/>
      <w:color w:val="000000"/>
      <w:sz w:val="16"/>
      <w:szCs w:val="16"/>
      <w:u w:val="none"/>
    </w:rPr>
  </w:style>
  <w:style w:type="character" w:customStyle="1" w:styleId="24">
    <w:name w:val="font11"/>
    <w:basedOn w:val="15"/>
    <w:qFormat/>
    <w:uiPriority w:val="0"/>
    <w:rPr>
      <w:rFonts w:hint="default" w:ascii="Times New Roman" w:hAnsi="Times New Roman" w:cs="Times New Roman"/>
      <w:color w:val="000000"/>
      <w:sz w:val="16"/>
      <w:szCs w:val="16"/>
      <w:u w:val="none"/>
    </w:rPr>
  </w:style>
  <w:style w:type="character" w:customStyle="1" w:styleId="25">
    <w:name w:val="font21"/>
    <w:basedOn w:val="15"/>
    <w:qFormat/>
    <w:uiPriority w:val="0"/>
    <w:rPr>
      <w:rFonts w:ascii="Helvetica" w:hAnsi="Helvetica" w:eastAsia="Helvetica" w:cs="Helvetica"/>
      <w:color w:val="000000"/>
      <w:sz w:val="16"/>
      <w:szCs w:val="16"/>
      <w:u w:val="none"/>
    </w:rPr>
  </w:style>
  <w:style w:type="character" w:customStyle="1" w:styleId="26">
    <w:name w:val="font51"/>
    <w:basedOn w:val="15"/>
    <w:qFormat/>
    <w:uiPriority w:val="0"/>
    <w:rPr>
      <w:rFonts w:hint="eastAsia" w:ascii="宋体" w:hAnsi="宋体" w:eastAsia="宋体" w:cs="宋体"/>
      <w:color w:val="000000"/>
      <w:sz w:val="16"/>
      <w:szCs w:val="16"/>
      <w:u w:val="none"/>
    </w:rPr>
  </w:style>
  <w:style w:type="character" w:customStyle="1" w:styleId="27">
    <w:name w:val="font31"/>
    <w:basedOn w:val="15"/>
    <w:qFormat/>
    <w:uiPriority w:val="0"/>
    <w:rPr>
      <w:rFonts w:hint="eastAsia" w:ascii="宋体" w:hAnsi="宋体" w:eastAsia="宋体" w:cs="宋体"/>
      <w:color w:val="000000"/>
      <w:sz w:val="16"/>
      <w:szCs w:val="16"/>
      <w:u w:val="none"/>
    </w:rPr>
  </w:style>
  <w:style w:type="character" w:customStyle="1" w:styleId="28">
    <w:name w:val="font61"/>
    <w:basedOn w:val="15"/>
    <w:qFormat/>
    <w:uiPriority w:val="0"/>
    <w:rPr>
      <w:rFonts w:hint="eastAsia" w:ascii="宋体" w:hAnsi="宋体" w:eastAsia="宋体" w:cs="宋体"/>
      <w:color w:val="000000"/>
      <w:sz w:val="16"/>
      <w:szCs w:val="16"/>
      <w:u w:val="none"/>
    </w:rPr>
  </w:style>
  <w:style w:type="character" w:customStyle="1" w:styleId="29">
    <w:name w:val="font71"/>
    <w:basedOn w:val="15"/>
    <w:qFormat/>
    <w:uiPriority w:val="0"/>
    <w:rPr>
      <w:rFonts w:ascii="Helvetica" w:hAnsi="Helvetica" w:eastAsia="Helvetica" w:cs="Helvetica"/>
      <w:color w:val="000000"/>
      <w:sz w:val="16"/>
      <w:szCs w:val="16"/>
      <w:u w:val="none"/>
    </w:rPr>
  </w:style>
  <w:style w:type="character" w:customStyle="1" w:styleId="30">
    <w:name w:val="font91"/>
    <w:basedOn w:val="15"/>
    <w:qFormat/>
    <w:uiPriority w:val="0"/>
    <w:rPr>
      <w:rFonts w:hint="default" w:ascii="Times New Roman" w:hAnsi="Times New Roman" w:cs="Times New Roman"/>
      <w:color w:val="000000"/>
      <w:sz w:val="16"/>
      <w:szCs w:val="16"/>
      <w:u w:val="none"/>
    </w:rPr>
  </w:style>
  <w:style w:type="character" w:customStyle="1" w:styleId="31">
    <w:name w:val="font81"/>
    <w:basedOn w:val="15"/>
    <w:qFormat/>
    <w:uiPriority w:val="0"/>
    <w:rPr>
      <w:rFonts w:hint="eastAsia" w:ascii="宋体" w:hAnsi="宋体" w:eastAsia="宋体" w:cs="宋体"/>
      <w:color w:val="000000"/>
      <w:sz w:val="16"/>
      <w:szCs w:val="16"/>
      <w:u w:val="none"/>
    </w:rPr>
  </w:style>
  <w:style w:type="character" w:customStyle="1" w:styleId="32">
    <w:name w:val="纯文本 Char"/>
    <w:basedOn w:val="15"/>
    <w:link w:val="8"/>
    <w:qFormat/>
    <w:uiPriority w:val="0"/>
    <w:rPr>
      <w:rFonts w:ascii="宋体" w:hAnsi="Courier New" w:cs="Courier New"/>
      <w:kern w:val="2"/>
      <w:sz w:val="21"/>
      <w:szCs w:val="21"/>
    </w:rPr>
  </w:style>
  <w:style w:type="paragraph" w:styleId="33">
    <w:name w:val="List Paragraph"/>
    <w:basedOn w:val="1"/>
    <w:qFormat/>
    <w:uiPriority w:val="99"/>
    <w:pPr>
      <w:ind w:firstLine="420" w:firstLineChars="200"/>
    </w:pPr>
    <w:rPr>
      <w:rFonts w:ascii="Calibri" w:hAnsi="Calibri" w:eastAsia="宋体" w:cs="Times New Roman"/>
      <w:szCs w:val="21"/>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6">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3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EE788-3A76-4823-AAD5-CFD3AEA797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3495</Words>
  <Characters>19927</Characters>
  <Lines>166</Lines>
  <Paragraphs>46</Paragraphs>
  <TotalTime>20</TotalTime>
  <ScaleCrop>false</ScaleCrop>
  <LinksUpToDate>false</LinksUpToDate>
  <CharactersWithSpaces>23376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2019-11-05T06:56:00Z</dcterms:created>
  <dc:creator>lenovo</dc:creator>
  <cp:lastModifiedBy>Administrator</cp:lastModifiedBy>
  <cp:lastPrinted>2020-07-23T07:05:00Z</cp:lastPrinted>
  <dcterms:modified xsi:type="dcterms:W3CDTF">2020-08-17T01:53:26Z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