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w:t>
      </w:r>
      <w:r>
        <w:rPr>
          <w:color w:val="000000" w:themeColor="text1"/>
          <w:w w:val="120"/>
          <w:sz w:val="52"/>
          <w:szCs w:val="52"/>
        </w:rPr>
        <w:t>级政府采购</w:t>
      </w:r>
    </w:p>
    <w:p>
      <w:pPr>
        <w:jc w:val="center"/>
        <w:rPr>
          <w:color w:val="000000" w:themeColor="text1"/>
          <w:w w:val="66"/>
          <w:sz w:val="144"/>
          <w:szCs w:val="144"/>
        </w:rPr>
      </w:pPr>
      <w:r>
        <w:rPr>
          <w:bCs/>
          <w:color w:val="000000" w:themeColor="text1"/>
          <w:w w:val="66"/>
          <w:sz w:val="144"/>
          <w:szCs w:val="144"/>
        </w:rPr>
        <w:t>竞争性谈判文件</w:t>
      </w:r>
    </w:p>
    <w:p>
      <w:pPr>
        <w:jc w:val="center"/>
        <w:rPr>
          <w:color w:val="000000" w:themeColor="text1"/>
          <w:sz w:val="44"/>
        </w:rPr>
      </w:pPr>
    </w:p>
    <w:p>
      <w:pPr>
        <w:jc w:val="center"/>
        <w:rPr>
          <w:color w:val="000000" w:themeColor="text1"/>
          <w:sz w:val="44"/>
        </w:rPr>
      </w:pPr>
    </w:p>
    <w:p>
      <w:pPr>
        <w:ind w:firstLine="1440" w:firstLineChars="400"/>
        <w:rPr>
          <w:bCs/>
          <w:color w:val="000000" w:themeColor="text1"/>
          <w:sz w:val="36"/>
        </w:rPr>
      </w:pPr>
    </w:p>
    <w:p>
      <w:pPr>
        <w:ind w:firstLine="1440" w:firstLineChars="400"/>
        <w:rPr>
          <w:bCs/>
          <w:color w:val="000000" w:themeColor="text1"/>
          <w:sz w:val="36"/>
        </w:rPr>
      </w:pPr>
    </w:p>
    <w:p>
      <w:pPr>
        <w:ind w:firstLine="1440" w:firstLineChars="400"/>
        <w:rPr>
          <w:bCs/>
          <w:color w:val="000000" w:themeColor="text1"/>
          <w:sz w:val="36"/>
        </w:rPr>
      </w:pPr>
    </w:p>
    <w:p>
      <w:pPr>
        <w:ind w:left="-280" w:leftChars="-100"/>
        <w:rPr>
          <w:bCs/>
          <w:color w:val="000000" w:themeColor="text1"/>
          <w:sz w:val="36"/>
        </w:rPr>
      </w:pPr>
    </w:p>
    <w:p>
      <w:pPr>
        <w:ind w:firstLine="1440" w:firstLineChars="400"/>
        <w:rPr>
          <w:bCs/>
          <w:color w:val="000000" w:themeColor="text1"/>
          <w:sz w:val="36"/>
        </w:rPr>
      </w:pPr>
    </w:p>
    <w:p>
      <w:pPr>
        <w:spacing w:line="480" w:lineRule="auto"/>
        <w:ind w:firstLine="960" w:firstLineChars="300"/>
        <w:rPr>
          <w:bCs/>
          <w:color w:val="000000" w:themeColor="text1"/>
          <w:sz w:val="32"/>
          <w:szCs w:val="32"/>
        </w:rPr>
      </w:pPr>
      <w:r>
        <w:rPr>
          <w:bCs/>
          <w:color w:val="000000" w:themeColor="text1"/>
          <w:sz w:val="32"/>
          <w:szCs w:val="32"/>
        </w:rPr>
        <w:t>项目编号：</w:t>
      </w:r>
      <w:r>
        <w:rPr>
          <w:rFonts w:hint="eastAsia"/>
          <w:bCs/>
          <w:color w:val="000000" w:themeColor="text1"/>
          <w:sz w:val="32"/>
          <w:szCs w:val="32"/>
          <w:lang w:val="en-US" w:eastAsia="zh-CN"/>
        </w:rPr>
        <w:t>131-2020CG-187</w:t>
      </w:r>
    </w:p>
    <w:p>
      <w:pPr>
        <w:spacing w:line="480" w:lineRule="auto"/>
        <w:ind w:firstLine="960" w:firstLineChars="300"/>
        <w:rPr>
          <w:bCs/>
          <w:color w:val="000000" w:themeColor="text1"/>
          <w:sz w:val="32"/>
          <w:szCs w:val="32"/>
        </w:rPr>
      </w:pPr>
      <w:r>
        <w:rPr>
          <w:rFonts w:hint="eastAsia"/>
          <w:bCs/>
          <w:color w:val="000000" w:themeColor="text1"/>
          <w:sz w:val="32"/>
          <w:szCs w:val="32"/>
        </w:rPr>
        <w:t>采</w:t>
      </w:r>
      <w:r>
        <w:rPr>
          <w:rFonts w:hint="eastAsia"/>
          <w:bCs/>
          <w:color w:val="000000" w:themeColor="text1"/>
          <w:sz w:val="32"/>
          <w:szCs w:val="32"/>
          <w:lang w:val="en-US" w:eastAsia="zh-CN"/>
        </w:rPr>
        <w:t xml:space="preserve"> </w:t>
      </w:r>
      <w:r>
        <w:rPr>
          <w:rFonts w:hint="eastAsia"/>
          <w:bCs/>
          <w:color w:val="000000" w:themeColor="text1"/>
          <w:sz w:val="32"/>
          <w:szCs w:val="32"/>
        </w:rPr>
        <w:t>购</w:t>
      </w:r>
      <w:r>
        <w:rPr>
          <w:rFonts w:hint="eastAsia"/>
          <w:bCs/>
          <w:color w:val="000000" w:themeColor="text1"/>
          <w:sz w:val="32"/>
          <w:szCs w:val="32"/>
          <w:lang w:val="en-US" w:eastAsia="zh-CN"/>
        </w:rPr>
        <w:t xml:space="preserve"> </w:t>
      </w:r>
      <w:r>
        <w:rPr>
          <w:rFonts w:hint="eastAsia"/>
          <w:bCs/>
          <w:color w:val="000000" w:themeColor="text1"/>
          <w:sz w:val="32"/>
          <w:szCs w:val="32"/>
        </w:rPr>
        <w:t>人：</w:t>
      </w:r>
      <w:r>
        <w:rPr>
          <w:rFonts w:ascii="宋体" w:hAnsi="宋体"/>
          <w:sz w:val="32"/>
        </w:rPr>
        <w:t>阳新县</w:t>
      </w:r>
      <w:r>
        <w:rPr>
          <w:rFonts w:hint="eastAsia" w:ascii="宋体" w:hAnsi="宋体"/>
          <w:sz w:val="32"/>
        </w:rPr>
        <w:t>人民医院</w:t>
      </w:r>
    </w:p>
    <w:p>
      <w:pPr>
        <w:spacing w:line="480" w:lineRule="auto"/>
        <w:ind w:left="958" w:leftChars="342"/>
        <w:rPr>
          <w:bCs/>
          <w:color w:val="000000" w:themeColor="text1"/>
          <w:sz w:val="32"/>
          <w:szCs w:val="32"/>
        </w:rPr>
      </w:pPr>
      <w:r>
        <w:rPr>
          <w:bCs/>
          <w:color w:val="000000" w:themeColor="text1"/>
          <w:sz w:val="32"/>
          <w:szCs w:val="32"/>
        </w:rPr>
        <w:t>项目名称：</w:t>
      </w:r>
      <w:bookmarkStart w:id="4" w:name="_GoBack"/>
      <w:r>
        <w:rPr>
          <w:rFonts w:hint="eastAsia" w:ascii="宋体" w:hAnsi="宋体"/>
          <w:sz w:val="32"/>
        </w:rPr>
        <w:t>阳新县人民医院</w:t>
      </w:r>
      <w:r>
        <w:rPr>
          <w:rFonts w:hint="eastAsia" w:ascii="宋体" w:hAnsi="宋体"/>
          <w:sz w:val="32"/>
          <w:lang w:eastAsia="zh-CN"/>
        </w:rPr>
        <w:t>牙椅一批</w:t>
      </w:r>
      <w:r>
        <w:rPr>
          <w:rFonts w:hint="eastAsia" w:ascii="宋体" w:hAnsi="宋体"/>
          <w:sz w:val="32"/>
        </w:rPr>
        <w:t>采购项目</w:t>
      </w:r>
      <w:bookmarkEnd w:id="4"/>
    </w:p>
    <w:p>
      <w:pPr>
        <w:spacing w:line="480" w:lineRule="auto"/>
        <w:ind w:firstLine="960" w:firstLineChars="300"/>
        <w:rPr>
          <w:bCs/>
          <w:color w:val="000000" w:themeColor="text1"/>
          <w:sz w:val="32"/>
          <w:szCs w:val="32"/>
        </w:rPr>
      </w:pPr>
      <w:r>
        <w:rPr>
          <w:rFonts w:hint="eastAsia"/>
          <w:bCs/>
          <w:color w:val="000000" w:themeColor="text1"/>
          <w:sz w:val="32"/>
          <w:szCs w:val="32"/>
        </w:rPr>
        <w:t>采购</w:t>
      </w:r>
      <w:r>
        <w:rPr>
          <w:bCs/>
          <w:color w:val="000000" w:themeColor="text1"/>
          <w:sz w:val="32"/>
          <w:szCs w:val="32"/>
        </w:rPr>
        <w:t>内容：</w:t>
      </w:r>
      <w:r>
        <w:rPr>
          <w:rFonts w:hint="eastAsia" w:ascii="宋体" w:hAnsi="宋体"/>
          <w:sz w:val="32"/>
          <w:lang w:eastAsia="zh-CN"/>
        </w:rPr>
        <w:t>牙椅一批</w:t>
      </w:r>
      <w:r>
        <w:rPr>
          <w:rFonts w:hint="eastAsia" w:ascii="宋体" w:hAnsi="宋体"/>
          <w:sz w:val="32"/>
        </w:rPr>
        <w:t>采购</w:t>
      </w:r>
    </w:p>
    <w:p>
      <w:pPr>
        <w:tabs>
          <w:tab w:val="left" w:pos="2625"/>
        </w:tabs>
        <w:spacing w:line="520" w:lineRule="exact"/>
        <w:jc w:val="center"/>
        <w:rPr>
          <w:color w:val="000000" w:themeColor="text1"/>
          <w:sz w:val="36"/>
        </w:rPr>
      </w:pPr>
    </w:p>
    <w:p>
      <w:pPr>
        <w:adjustRightInd w:val="0"/>
        <w:snapToGrid w:val="0"/>
        <w:jc w:val="center"/>
        <w:rPr>
          <w:bCs/>
          <w:snapToGrid w:val="0"/>
          <w:color w:val="000000" w:themeColor="text1"/>
          <w:kern w:val="0"/>
          <w:position w:val="-98"/>
          <w:sz w:val="96"/>
          <w:szCs w:val="96"/>
        </w:rPr>
      </w:pPr>
      <w:r>
        <w:rPr>
          <w:rFonts w:hint="eastAsia" w:ascii="宋体" w:hAnsi="宋体"/>
          <w:sz w:val="44"/>
          <w:szCs w:val="36"/>
        </w:rPr>
        <w:t>武汉富纳工程咨询有限公司</w:t>
      </w:r>
    </w:p>
    <w:p>
      <w:pPr>
        <w:spacing w:line="520" w:lineRule="exact"/>
        <w:jc w:val="center"/>
        <w:rPr>
          <w:color w:val="000000" w:themeColor="text1"/>
          <w:sz w:val="32"/>
          <w:szCs w:val="32"/>
        </w:rPr>
        <w:sectPr>
          <w:headerReference r:id="rId4" w:type="first"/>
          <w:footerReference r:id="rId5" w:type="default"/>
          <w:headerReference r:id="rId3" w:type="even"/>
          <w:footerReference r:id="rId6" w:type="even"/>
          <w:pgSz w:w="11906" w:h="16838"/>
          <w:pgMar w:top="3120" w:right="1426" w:bottom="1440" w:left="1240" w:header="851" w:footer="992" w:gutter="0"/>
          <w:cols w:space="425" w:num="1"/>
          <w:titlePg/>
          <w:docGrid w:type="lines" w:linePitch="312" w:charSpace="0"/>
        </w:sectPr>
      </w:pPr>
      <w:r>
        <w:rPr>
          <w:rFonts w:hint="eastAsia"/>
          <w:color w:val="000000" w:themeColor="text1"/>
          <w:sz w:val="32"/>
          <w:szCs w:val="32"/>
          <w:lang w:val="en-US" w:eastAsia="zh-CN"/>
        </w:rPr>
        <w:t>2020</w:t>
      </w:r>
      <w:r>
        <w:rPr>
          <w:color w:val="000000" w:themeColor="text1"/>
          <w:sz w:val="32"/>
          <w:szCs w:val="32"/>
        </w:rPr>
        <w:t>年</w:t>
      </w:r>
      <w:r>
        <w:rPr>
          <w:rFonts w:hint="eastAsia"/>
          <w:color w:val="000000" w:themeColor="text1"/>
          <w:sz w:val="32"/>
          <w:szCs w:val="32"/>
          <w:lang w:val="en-US" w:eastAsia="zh-CN"/>
        </w:rPr>
        <w:t>9</w:t>
      </w:r>
      <w:r>
        <w:rPr>
          <w:color w:val="000000" w:themeColor="text1"/>
          <w:sz w:val="32"/>
          <w:szCs w:val="32"/>
        </w:rPr>
        <w:t>月</w:t>
      </w:r>
    </w:p>
    <w:p>
      <w:pPr>
        <w:ind w:firstLine="2"/>
        <w:jc w:val="center"/>
        <w:rPr>
          <w:color w:val="000000" w:themeColor="text1"/>
          <w:sz w:val="36"/>
          <w:szCs w:val="36"/>
        </w:rPr>
      </w:pPr>
    </w:p>
    <w:p>
      <w:pPr>
        <w:jc w:val="center"/>
        <w:rPr>
          <w:color w:val="000000" w:themeColor="text1"/>
          <w:sz w:val="36"/>
          <w:szCs w:val="36"/>
        </w:rPr>
      </w:pPr>
      <w:r>
        <w:rPr>
          <w:color w:val="000000" w:themeColor="text1"/>
          <w:sz w:val="36"/>
          <w:szCs w:val="36"/>
        </w:rPr>
        <w:t>目录</w:t>
      </w:r>
    </w:p>
    <w:p>
      <w:pPr>
        <w:rPr>
          <w:rFonts w:eastAsia="黑体"/>
          <w:color w:val="000000" w:themeColor="text1"/>
          <w:sz w:val="44"/>
          <w:szCs w:val="44"/>
        </w:rPr>
      </w:pPr>
    </w:p>
    <w:p>
      <w:pPr>
        <w:spacing w:line="480" w:lineRule="auto"/>
        <w:rPr>
          <w:color w:val="000000" w:themeColor="text1"/>
        </w:rPr>
      </w:pPr>
      <w:r>
        <w:rPr>
          <w:color w:val="000000" w:themeColor="text1"/>
        </w:rPr>
        <w:t>第一章谈判邀请函···························································</w:t>
      </w:r>
      <w:r>
        <w:rPr>
          <w:rFonts w:hint="eastAsia"/>
          <w:color w:val="000000" w:themeColor="text1"/>
        </w:rPr>
        <w:t>0</w:t>
      </w:r>
      <w:r>
        <w:rPr>
          <w:rFonts w:hint="eastAsia"/>
          <w:color w:val="000000" w:themeColor="text1"/>
          <w:lang w:val="en-US" w:eastAsia="zh-CN"/>
        </w:rPr>
        <w:t>3</w:t>
      </w:r>
    </w:p>
    <w:p>
      <w:pPr>
        <w:spacing w:line="480" w:lineRule="auto"/>
        <w:rPr>
          <w:color w:val="000000" w:themeColor="text1"/>
        </w:rPr>
      </w:pPr>
      <w:r>
        <w:rPr>
          <w:color w:val="000000" w:themeColor="text1"/>
        </w:rPr>
        <w:t>第二章谈判须知······························································</w:t>
      </w:r>
      <w:r>
        <w:rPr>
          <w:rFonts w:hint="eastAsia"/>
          <w:color w:val="000000" w:themeColor="text1"/>
        </w:rPr>
        <w:t>0</w:t>
      </w:r>
      <w:r>
        <w:rPr>
          <w:rFonts w:hint="eastAsia"/>
          <w:color w:val="000000" w:themeColor="text1"/>
          <w:lang w:val="en-US" w:eastAsia="zh-CN"/>
        </w:rPr>
        <w:t>5</w:t>
      </w:r>
    </w:p>
    <w:p>
      <w:pPr>
        <w:spacing w:line="480" w:lineRule="auto"/>
        <w:rPr>
          <w:rFonts w:hint="default" w:eastAsia="宋体"/>
          <w:color w:val="000000" w:themeColor="text1"/>
          <w:lang w:val="en-US" w:eastAsia="zh-CN"/>
        </w:rPr>
      </w:pPr>
      <w:r>
        <w:rPr>
          <w:color w:val="000000" w:themeColor="text1"/>
        </w:rPr>
        <w:t>第三章采购货物（服务）技术规格、参数及要求·····················</w:t>
      </w:r>
      <w:r>
        <w:rPr>
          <w:rFonts w:hint="eastAsia"/>
          <w:color w:val="000000" w:themeColor="text1"/>
          <w:lang w:val="en-US" w:eastAsia="zh-CN"/>
        </w:rPr>
        <w:t>15</w:t>
      </w:r>
    </w:p>
    <w:p>
      <w:pPr>
        <w:spacing w:line="480" w:lineRule="auto"/>
        <w:rPr>
          <w:rFonts w:hint="default" w:eastAsia="宋体"/>
          <w:color w:val="000000" w:themeColor="text1"/>
          <w:lang w:val="en-US" w:eastAsia="zh-CN"/>
        </w:rPr>
      </w:pPr>
      <w:r>
        <w:rPr>
          <w:color w:val="000000" w:themeColor="text1"/>
        </w:rPr>
        <w:t>第四章合同书（格式）······················································</w:t>
      </w:r>
      <w:r>
        <w:rPr>
          <w:rFonts w:hint="eastAsia"/>
          <w:color w:val="000000" w:themeColor="text1"/>
          <w:lang w:val="en-US" w:eastAsia="zh-CN"/>
        </w:rPr>
        <w:t>18</w:t>
      </w:r>
    </w:p>
    <w:p>
      <w:pPr>
        <w:spacing w:line="480" w:lineRule="auto"/>
        <w:rPr>
          <w:rFonts w:hint="default" w:eastAsia="宋体"/>
          <w:color w:val="000000" w:themeColor="text1"/>
          <w:lang w:val="en-US" w:eastAsia="zh-CN"/>
        </w:rPr>
        <w:sectPr>
          <w:headerReference r:id="rId7" w:type="default"/>
          <w:pgSz w:w="11906" w:h="16838"/>
          <w:pgMar w:top="1440" w:right="866" w:bottom="1440" w:left="960" w:header="851" w:footer="992" w:gutter="0"/>
          <w:cols w:space="425" w:num="1"/>
          <w:docGrid w:type="lines" w:linePitch="312" w:charSpace="0"/>
        </w:sectPr>
      </w:pPr>
      <w:r>
        <w:rPr>
          <w:color w:val="000000" w:themeColor="text1"/>
        </w:rPr>
        <w:t>第五章响应文件格式························································</w:t>
      </w:r>
      <w:r>
        <w:rPr>
          <w:rFonts w:hint="eastAsia"/>
          <w:color w:val="000000" w:themeColor="text1"/>
          <w:lang w:val="en-US" w:eastAsia="zh-CN"/>
        </w:rPr>
        <w:t>20</w:t>
      </w:r>
    </w:p>
    <w:p>
      <w:pPr>
        <w:spacing w:line="500" w:lineRule="exact"/>
        <w:ind w:left="-1"/>
        <w:jc w:val="center"/>
        <w:rPr>
          <w:bCs/>
          <w:color w:val="000000" w:themeColor="text1"/>
          <w:sz w:val="36"/>
          <w:szCs w:val="36"/>
        </w:rPr>
      </w:pPr>
      <w:r>
        <w:rPr>
          <w:bCs/>
          <w:color w:val="000000" w:themeColor="text1"/>
          <w:sz w:val="36"/>
          <w:szCs w:val="36"/>
        </w:rPr>
        <w:t>第一章谈判邀请函</w:t>
      </w:r>
    </w:p>
    <w:p>
      <w:pPr>
        <w:spacing w:line="500" w:lineRule="exact"/>
        <w:rPr>
          <w:bCs/>
          <w:color w:val="000000" w:themeColor="text1"/>
          <w:sz w:val="24"/>
          <w:u w:val="single"/>
          <w:lang w:bidi="ar-EG"/>
        </w:rPr>
      </w:pPr>
      <w:r>
        <w:rPr>
          <w:bCs/>
          <w:color w:val="000000" w:themeColor="text1"/>
          <w:sz w:val="24"/>
          <w:u w:val="single"/>
          <w:lang w:bidi="ar-EG"/>
        </w:rPr>
        <w:t>（</w:t>
      </w:r>
      <w:r>
        <w:rPr>
          <w:rFonts w:hint="eastAsia"/>
          <w:bCs/>
          <w:color w:val="000000" w:themeColor="text1"/>
          <w:sz w:val="24"/>
          <w:u w:val="single"/>
          <w:lang w:bidi="ar-EG"/>
        </w:rPr>
        <w:t>受</w:t>
      </w:r>
      <w:r>
        <w:rPr>
          <w:bCs/>
          <w:color w:val="000000" w:themeColor="text1"/>
          <w:sz w:val="24"/>
          <w:u w:val="single"/>
          <w:lang w:bidi="ar-EG"/>
        </w:rPr>
        <w:t>邀请供应商</w:t>
      </w:r>
      <w:r>
        <w:rPr>
          <w:rFonts w:hint="eastAsia"/>
          <w:bCs/>
          <w:color w:val="000000" w:themeColor="text1"/>
          <w:sz w:val="24"/>
          <w:u w:val="single"/>
          <w:lang w:bidi="ar-EG"/>
        </w:rPr>
        <w:t>名称</w:t>
      </w:r>
      <w:r>
        <w:rPr>
          <w:bCs/>
          <w:color w:val="000000" w:themeColor="text1"/>
          <w:sz w:val="24"/>
          <w:u w:val="single"/>
          <w:lang w:bidi="ar-EG"/>
        </w:rPr>
        <w:t>）：</w:t>
      </w:r>
    </w:p>
    <w:p>
      <w:pPr>
        <w:spacing w:line="440" w:lineRule="exact"/>
        <w:ind w:firstLine="480" w:firstLineChars="200"/>
        <w:rPr>
          <w:bCs/>
          <w:color w:val="000000" w:themeColor="text1"/>
          <w:sz w:val="24"/>
          <w:lang w:bidi="ar-EG"/>
        </w:rPr>
      </w:pPr>
      <w:r>
        <w:rPr>
          <w:bCs/>
          <w:color w:val="000000" w:themeColor="text1"/>
          <w:sz w:val="24"/>
          <w:lang w:bidi="ar-EG"/>
        </w:rPr>
        <w:t>谈判</w:t>
      </w:r>
      <w:r>
        <w:rPr>
          <w:bCs/>
          <w:color w:val="000000"/>
          <w:sz w:val="24"/>
          <w:lang w:bidi="ar-EG"/>
        </w:rPr>
        <w:t>小组确定你公司为</w:t>
      </w:r>
      <w:r>
        <w:rPr>
          <w:sz w:val="24"/>
        </w:rPr>
        <w:t>（</w:t>
      </w:r>
      <w:r>
        <w:rPr>
          <w:rFonts w:hint="eastAsia"/>
          <w:sz w:val="24"/>
        </w:rPr>
        <w:t>阳新县人民医院</w:t>
      </w:r>
      <w:r>
        <w:rPr>
          <w:rFonts w:hint="eastAsia"/>
          <w:sz w:val="24"/>
          <w:lang w:eastAsia="zh-CN"/>
        </w:rPr>
        <w:t>牙椅一批</w:t>
      </w:r>
      <w:r>
        <w:rPr>
          <w:rFonts w:hint="eastAsia"/>
          <w:sz w:val="24"/>
        </w:rPr>
        <w:t>采购项目</w:t>
      </w:r>
      <w:r>
        <w:rPr>
          <w:sz w:val="24"/>
        </w:rPr>
        <w:t>，</w:t>
      </w:r>
      <w:r>
        <w:rPr>
          <w:rFonts w:hint="eastAsia"/>
          <w:color w:val="FF0000"/>
          <w:sz w:val="24"/>
        </w:rPr>
        <w:t>阳财采计备</w:t>
      </w:r>
      <w:r>
        <w:rPr>
          <w:rFonts w:hint="eastAsia"/>
          <w:color w:val="FF0000"/>
          <w:sz w:val="24"/>
          <w:lang w:val="en-US" w:eastAsia="zh-CN"/>
        </w:rPr>
        <w:t>[2020]</w:t>
      </w:r>
      <w:r>
        <w:rPr>
          <w:rFonts w:hint="eastAsia"/>
          <w:color w:val="FF0000"/>
          <w:sz w:val="24"/>
        </w:rPr>
        <w:t xml:space="preserve"> A</w:t>
      </w:r>
      <w:r>
        <w:rPr>
          <w:rFonts w:hint="eastAsia"/>
          <w:color w:val="FF0000"/>
          <w:sz w:val="24"/>
          <w:lang w:val="en-US" w:eastAsia="zh-CN"/>
        </w:rPr>
        <w:t>153</w:t>
      </w:r>
      <w:r>
        <w:rPr>
          <w:rFonts w:hint="eastAsia"/>
          <w:color w:val="FF0000"/>
          <w:sz w:val="24"/>
        </w:rPr>
        <w:t>号</w:t>
      </w:r>
      <w:r>
        <w:rPr>
          <w:bCs/>
          <w:color w:val="000000"/>
          <w:sz w:val="24"/>
          <w:lang w:bidi="ar-EG"/>
        </w:rPr>
        <w:t>）</w:t>
      </w:r>
      <w:r>
        <w:rPr>
          <w:bCs/>
          <w:color w:val="000000" w:themeColor="text1"/>
          <w:sz w:val="24"/>
          <w:lang w:bidi="ar-EG"/>
        </w:rPr>
        <w:t>的谈判供应商，现邀请你公司参加谈判。</w:t>
      </w:r>
    </w:p>
    <w:p>
      <w:pPr>
        <w:spacing w:line="440" w:lineRule="exact"/>
        <w:ind w:firstLine="480" w:firstLineChars="200"/>
        <w:rPr>
          <w:bCs/>
          <w:color w:val="000000" w:themeColor="text1"/>
          <w:sz w:val="24"/>
          <w:lang w:bidi="ar-EG"/>
        </w:rPr>
      </w:pPr>
      <w:r>
        <w:rPr>
          <w:bCs/>
          <w:color w:val="000000" w:themeColor="text1"/>
          <w:sz w:val="24"/>
          <w:lang w:bidi="ar-EG"/>
        </w:rPr>
        <w:t>一、项目编号：</w:t>
      </w:r>
      <w:r>
        <w:rPr>
          <w:rFonts w:hint="eastAsia"/>
          <w:bCs/>
          <w:color w:val="000000" w:themeColor="text1"/>
          <w:sz w:val="24"/>
          <w:lang w:val="en-US" w:eastAsia="zh-CN" w:bidi="ar-EG"/>
        </w:rPr>
        <w:t>131-2020CG-187</w:t>
      </w:r>
    </w:p>
    <w:p>
      <w:pPr>
        <w:spacing w:line="440" w:lineRule="exact"/>
        <w:ind w:firstLine="480" w:firstLineChars="200"/>
        <w:rPr>
          <w:bCs/>
          <w:color w:val="000000" w:themeColor="text1"/>
          <w:sz w:val="24"/>
          <w:lang w:bidi="ar-EG"/>
        </w:rPr>
      </w:pPr>
      <w:r>
        <w:rPr>
          <w:bCs/>
          <w:color w:val="000000" w:themeColor="text1"/>
          <w:sz w:val="24"/>
          <w:lang w:bidi="ar-EG"/>
        </w:rPr>
        <w:t>二、项目名称：</w:t>
      </w:r>
      <w:r>
        <w:rPr>
          <w:rFonts w:hint="eastAsia"/>
          <w:sz w:val="24"/>
        </w:rPr>
        <w:t>阳新县人民医院</w:t>
      </w:r>
      <w:r>
        <w:rPr>
          <w:rFonts w:hint="eastAsia"/>
          <w:sz w:val="24"/>
          <w:lang w:eastAsia="zh-CN"/>
        </w:rPr>
        <w:t>牙椅一批</w:t>
      </w:r>
      <w:r>
        <w:rPr>
          <w:rFonts w:hint="eastAsia"/>
          <w:sz w:val="24"/>
        </w:rPr>
        <w:t>采购项目</w:t>
      </w:r>
    </w:p>
    <w:p>
      <w:pPr>
        <w:spacing w:line="440" w:lineRule="exact"/>
        <w:ind w:firstLine="480" w:firstLineChars="200"/>
        <w:rPr>
          <w:bCs/>
          <w:color w:val="000000" w:themeColor="text1"/>
          <w:sz w:val="24"/>
          <w:vertAlign w:val="baseline"/>
          <w:lang w:bidi="ar-EG"/>
        </w:rPr>
      </w:pPr>
      <w:r>
        <w:rPr>
          <w:bCs/>
          <w:color w:val="000000" w:themeColor="text1"/>
          <w:sz w:val="24"/>
          <w:lang w:bidi="ar-EG"/>
        </w:rPr>
        <w:t>三、谈判内容：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133"/>
        <w:gridCol w:w="832"/>
        <w:gridCol w:w="85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序 号</w:t>
            </w:r>
          </w:p>
        </w:tc>
        <w:tc>
          <w:tcPr>
            <w:tcW w:w="313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名 称</w:t>
            </w:r>
          </w:p>
        </w:tc>
        <w:tc>
          <w:tcPr>
            <w:tcW w:w="832"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数 量</w:t>
            </w:r>
          </w:p>
        </w:tc>
        <w:tc>
          <w:tcPr>
            <w:tcW w:w="851"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单 位</w:t>
            </w:r>
          </w:p>
        </w:tc>
        <w:tc>
          <w:tcPr>
            <w:tcW w:w="2417"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1</w:t>
            </w:r>
          </w:p>
        </w:tc>
        <w:tc>
          <w:tcPr>
            <w:tcW w:w="3133" w:type="dxa"/>
            <w:vAlign w:val="center"/>
          </w:tcPr>
          <w:p>
            <w:pPr>
              <w:spacing w:line="440" w:lineRule="exact"/>
              <w:jc w:val="center"/>
              <w:rPr>
                <w:bCs/>
                <w:color w:val="000000" w:themeColor="text1"/>
                <w:sz w:val="24"/>
                <w:vertAlign w:val="baseline"/>
                <w:lang w:bidi="ar-EG"/>
              </w:rPr>
            </w:pPr>
            <w:r>
              <w:rPr>
                <w:rFonts w:hint="eastAsia"/>
                <w:bCs/>
                <w:color w:val="000000" w:themeColor="text1"/>
                <w:sz w:val="24"/>
                <w:vertAlign w:val="baseline"/>
                <w:lang w:bidi="ar-EG"/>
              </w:rPr>
              <w:t>种植牙椅</w:t>
            </w:r>
          </w:p>
        </w:tc>
        <w:tc>
          <w:tcPr>
            <w:tcW w:w="832"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2</w:t>
            </w:r>
          </w:p>
        </w:tc>
        <w:tc>
          <w:tcPr>
            <w:tcW w:w="851"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套</w:t>
            </w:r>
          </w:p>
        </w:tc>
        <w:tc>
          <w:tcPr>
            <w:tcW w:w="2417" w:type="dxa"/>
            <w:vAlign w:val="center"/>
          </w:tcPr>
          <w:p>
            <w:pPr>
              <w:spacing w:line="440" w:lineRule="exact"/>
              <w:jc w:val="center"/>
              <w:rPr>
                <w:bCs/>
                <w:color w:val="000000" w:themeColor="text1"/>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2</w:t>
            </w:r>
          </w:p>
        </w:tc>
        <w:tc>
          <w:tcPr>
            <w:tcW w:w="3133" w:type="dxa"/>
            <w:vAlign w:val="center"/>
          </w:tcPr>
          <w:p>
            <w:pPr>
              <w:spacing w:line="440" w:lineRule="exact"/>
              <w:jc w:val="center"/>
              <w:rPr>
                <w:bCs/>
                <w:color w:val="000000" w:themeColor="text1"/>
                <w:sz w:val="24"/>
                <w:vertAlign w:val="baseline"/>
                <w:lang w:bidi="ar-EG"/>
              </w:rPr>
            </w:pPr>
            <w:r>
              <w:rPr>
                <w:rFonts w:hint="eastAsia"/>
                <w:bCs/>
                <w:color w:val="000000" w:themeColor="text1"/>
                <w:sz w:val="24"/>
                <w:vertAlign w:val="baseline"/>
                <w:lang w:bidi="ar-EG"/>
              </w:rPr>
              <w:t>综合治疗牙椅</w:t>
            </w:r>
          </w:p>
        </w:tc>
        <w:tc>
          <w:tcPr>
            <w:tcW w:w="832" w:type="dxa"/>
            <w:vAlign w:val="center"/>
          </w:tcPr>
          <w:p>
            <w:pPr>
              <w:spacing w:line="440" w:lineRule="exact"/>
              <w:jc w:val="center"/>
              <w:rPr>
                <w:rFonts w:hint="default"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11</w:t>
            </w:r>
          </w:p>
        </w:tc>
        <w:tc>
          <w:tcPr>
            <w:tcW w:w="851"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套</w:t>
            </w:r>
          </w:p>
        </w:tc>
        <w:tc>
          <w:tcPr>
            <w:tcW w:w="2417" w:type="dxa"/>
            <w:vAlign w:val="center"/>
          </w:tcPr>
          <w:p>
            <w:pPr>
              <w:spacing w:line="440" w:lineRule="exact"/>
              <w:jc w:val="center"/>
              <w:rPr>
                <w:bCs/>
                <w:color w:val="000000" w:themeColor="text1"/>
                <w:sz w:val="24"/>
                <w:vertAlign w:val="baseline"/>
                <w:lang w:bidi="ar-EG"/>
              </w:rPr>
            </w:pPr>
          </w:p>
        </w:tc>
      </w:tr>
    </w:tbl>
    <w:p>
      <w:pPr>
        <w:spacing w:line="440" w:lineRule="exact"/>
        <w:ind w:firstLine="480" w:firstLineChars="200"/>
        <w:rPr>
          <w:rFonts w:hint="default" w:eastAsia="宋体"/>
          <w:bCs/>
          <w:color w:val="000000" w:themeColor="text1"/>
          <w:sz w:val="24"/>
          <w:lang w:val="en-US" w:eastAsia="zh-CN" w:bidi="ar-EG"/>
        </w:rPr>
      </w:pPr>
      <w:r>
        <w:rPr>
          <w:bCs/>
          <w:color w:val="000000" w:themeColor="text1"/>
          <w:sz w:val="24"/>
          <w:lang w:bidi="ar-EG"/>
        </w:rPr>
        <w:t>四、采购预算：</w:t>
      </w:r>
      <w:r>
        <w:rPr>
          <w:rFonts w:hint="eastAsia"/>
          <w:bCs/>
          <w:color w:val="000000" w:themeColor="text1"/>
          <w:sz w:val="24"/>
          <w:lang w:val="en-US" w:eastAsia="zh-CN" w:bidi="ar-EG"/>
        </w:rPr>
        <w:t>69.2万元(超过此金额作为无效投标）</w:t>
      </w:r>
    </w:p>
    <w:p>
      <w:pPr>
        <w:spacing w:line="440" w:lineRule="exact"/>
        <w:ind w:firstLine="480" w:firstLineChars="200"/>
        <w:rPr>
          <w:bCs/>
          <w:color w:val="000000" w:themeColor="text1"/>
          <w:sz w:val="24"/>
          <w:lang w:bidi="ar-EG"/>
        </w:rPr>
      </w:pPr>
      <w:r>
        <w:rPr>
          <w:bCs/>
          <w:color w:val="000000" w:themeColor="text1"/>
          <w:sz w:val="24"/>
          <w:lang w:bidi="ar-EG"/>
        </w:rPr>
        <w:t>五、供应商资格条件</w:t>
      </w:r>
    </w:p>
    <w:p>
      <w:pPr>
        <w:spacing w:line="440" w:lineRule="exact"/>
        <w:ind w:firstLine="480" w:firstLineChars="200"/>
        <w:outlineLvl w:val="0"/>
        <w:rPr>
          <w:sz w:val="24"/>
        </w:rPr>
      </w:pPr>
      <w:r>
        <w:rPr>
          <w:sz w:val="24"/>
        </w:rPr>
        <w:t>（一）应具备《中华人民共和国政府采购法》第二十二条第一款规定的条件；</w:t>
      </w:r>
    </w:p>
    <w:p>
      <w:pPr>
        <w:spacing w:line="440" w:lineRule="exact"/>
        <w:ind w:firstLine="480" w:firstLineChars="200"/>
        <w:outlineLvl w:val="0"/>
        <w:rPr>
          <w:rFonts w:hint="eastAsia" w:eastAsia="宋体"/>
          <w:sz w:val="24"/>
          <w:highlight w:val="none"/>
          <w:lang w:eastAsia="zh-CN"/>
        </w:rPr>
      </w:pPr>
      <w:r>
        <w:rPr>
          <w:sz w:val="24"/>
        </w:rPr>
        <w:t>（二）</w:t>
      </w:r>
      <w:r>
        <w:rPr>
          <w:rFonts w:hint="eastAsia"/>
          <w:sz w:val="24"/>
        </w:rPr>
        <w:t>参加本次政府采购活动前三年内，在经营活动中没有重大违法记录并须提交《参加政府采购活动前3年内在经营活动中没有重大违法记录的书面声明</w:t>
      </w:r>
      <w:r>
        <w:rPr>
          <w:rFonts w:hint="eastAsia"/>
          <w:sz w:val="24"/>
          <w:highlight w:val="none"/>
        </w:rPr>
        <w:t>》，且必须未</w:t>
      </w:r>
      <w:r>
        <w:rPr>
          <w:rFonts w:hint="eastAsia" w:ascii="宋体" w:hAnsi="宋体"/>
          <w:color w:val="000000" w:themeColor="text1"/>
          <w:sz w:val="24"/>
          <w:highlight w:val="none"/>
        </w:rPr>
        <w:t>被</w:t>
      </w:r>
      <w:r>
        <w:rPr>
          <w:rFonts w:hint="eastAsia" w:ascii="宋体" w:hAnsi="宋体"/>
          <w:color w:val="000000" w:themeColor="text1"/>
          <w:sz w:val="24"/>
        </w:rPr>
        <w:t>列入"信用中国"网站(www.creditchina.gov.cn)失信被执行人、重大税收违法案件当事人名单和“中国政府采购”网站（</w:t>
      </w:r>
      <w:r>
        <w:rPr>
          <w:rFonts w:ascii="宋体" w:hAnsi="宋体"/>
          <w:color w:val="000000" w:themeColor="text1"/>
          <w:sz w:val="24"/>
        </w:rPr>
        <w:t>www.</w:t>
      </w:r>
      <w:r>
        <w:rPr>
          <w:rFonts w:ascii="宋体" w:hAnsi="宋体"/>
          <w:color w:val="000000" w:themeColor="text1"/>
          <w:sz w:val="24"/>
          <w:highlight w:val="none"/>
        </w:rPr>
        <w:t>ccgp.gov.cn</w:t>
      </w:r>
      <w:r>
        <w:rPr>
          <w:rFonts w:hint="eastAsia" w:ascii="宋体" w:hAnsi="宋体"/>
          <w:color w:val="000000" w:themeColor="text1"/>
          <w:sz w:val="24"/>
          <w:highlight w:val="none"/>
        </w:rPr>
        <w:t>）政府采购严重违法失信行为记录名单</w:t>
      </w:r>
      <w:r>
        <w:rPr>
          <w:rFonts w:hint="eastAsia" w:ascii="宋体" w:hAnsi="宋体" w:eastAsia="宋体" w:cs="Times New Roman"/>
          <w:sz w:val="24"/>
          <w:szCs w:val="24"/>
          <w:highlight w:val="none"/>
        </w:rPr>
        <w:t>（须提供网站截图）</w:t>
      </w:r>
      <w:r>
        <w:rPr>
          <w:rFonts w:hint="eastAsia"/>
          <w:sz w:val="24"/>
          <w:highlight w:val="none"/>
          <w:lang w:eastAsia="zh-CN"/>
        </w:rPr>
        <w:t>；</w:t>
      </w:r>
    </w:p>
    <w:p>
      <w:pPr>
        <w:spacing w:line="440" w:lineRule="exact"/>
        <w:ind w:left="2267" w:leftChars="203" w:hanging="1699" w:hangingChars="708"/>
        <w:jc w:val="left"/>
        <w:rPr>
          <w:rFonts w:hint="eastAsia" w:eastAsia="宋体"/>
          <w:sz w:val="24"/>
          <w:highlight w:val="none"/>
          <w:lang w:eastAsia="zh-CN"/>
        </w:rPr>
      </w:pPr>
      <w:r>
        <w:rPr>
          <w:sz w:val="24"/>
          <w:highlight w:val="none"/>
        </w:rPr>
        <w:t>（三）</w:t>
      </w:r>
      <w:r>
        <w:rPr>
          <w:rFonts w:hint="eastAsia"/>
          <w:sz w:val="24"/>
          <w:highlight w:val="none"/>
        </w:rPr>
        <w:t>特定条件</w:t>
      </w:r>
      <w:r>
        <w:rPr>
          <w:rFonts w:hint="eastAsia"/>
          <w:sz w:val="24"/>
          <w:highlight w:val="none"/>
          <w:lang w:eastAsia="zh-CN"/>
        </w:rPr>
        <w:t>：</w:t>
      </w:r>
      <w:r>
        <w:rPr>
          <w:rFonts w:hint="eastAsia"/>
          <w:sz w:val="24"/>
          <w:highlight w:val="none"/>
        </w:rPr>
        <w:t>1.</w:t>
      </w:r>
      <w:r>
        <w:rPr>
          <w:rFonts w:hint="eastAsia"/>
          <w:sz w:val="24"/>
          <w:highlight w:val="none"/>
          <w:lang w:val="en-US" w:eastAsia="zh-CN"/>
        </w:rPr>
        <w:t>供应商所投产品应具备医疗器械注册证</w:t>
      </w:r>
      <w:r>
        <w:rPr>
          <w:rFonts w:hint="eastAsia"/>
          <w:sz w:val="24"/>
          <w:highlight w:val="none"/>
          <w:lang w:eastAsia="zh-CN"/>
        </w:rPr>
        <w:t>；</w:t>
      </w:r>
    </w:p>
    <w:p>
      <w:pPr>
        <w:spacing w:line="440" w:lineRule="exact"/>
        <w:ind w:left="2265" w:leftChars="809" w:firstLine="252" w:firstLineChars="105"/>
        <w:jc w:val="left"/>
        <w:rPr>
          <w:rFonts w:hint="eastAsia" w:eastAsia="宋体"/>
          <w:sz w:val="24"/>
          <w:highlight w:val="none"/>
          <w:lang w:eastAsia="zh-CN"/>
        </w:rPr>
      </w:pPr>
      <w:r>
        <w:rPr>
          <w:rFonts w:hint="eastAsia"/>
          <w:sz w:val="24"/>
          <w:highlight w:val="none"/>
          <w:lang w:val="en-US" w:eastAsia="zh-CN"/>
        </w:rPr>
        <w:t>2.供应商应具备医疗器械经营许可证或医疗器械生产许可证</w:t>
      </w:r>
      <w:r>
        <w:rPr>
          <w:rFonts w:hint="eastAsia"/>
          <w:sz w:val="24"/>
          <w:highlight w:val="none"/>
          <w:lang w:eastAsia="zh-CN"/>
        </w:rPr>
        <w:t>；</w:t>
      </w:r>
    </w:p>
    <w:p>
      <w:pPr>
        <w:spacing w:line="440" w:lineRule="exact"/>
        <w:ind w:left="2265" w:leftChars="809" w:firstLine="252" w:firstLineChars="105"/>
        <w:jc w:val="left"/>
        <w:rPr>
          <w:rFonts w:hint="eastAsia" w:eastAsia="宋体"/>
          <w:sz w:val="24"/>
          <w:highlight w:val="none"/>
          <w:lang w:eastAsia="zh-CN"/>
        </w:rPr>
      </w:pPr>
      <w:r>
        <w:rPr>
          <w:rFonts w:hint="eastAsia"/>
          <w:sz w:val="24"/>
          <w:highlight w:val="none"/>
          <w:lang w:val="en-US" w:eastAsia="zh-CN"/>
        </w:rPr>
        <w:t>3</w:t>
      </w:r>
      <w:r>
        <w:rPr>
          <w:rFonts w:hint="eastAsia"/>
          <w:sz w:val="24"/>
          <w:highlight w:val="none"/>
        </w:rPr>
        <w:t>.本项目不接受联合体</w:t>
      </w:r>
      <w:r>
        <w:rPr>
          <w:rFonts w:hint="eastAsia"/>
          <w:sz w:val="24"/>
          <w:highlight w:val="none"/>
          <w:lang w:val="en-US" w:eastAsia="zh-CN"/>
        </w:rPr>
        <w:t>形式的投标</w:t>
      </w:r>
      <w:r>
        <w:rPr>
          <w:rFonts w:hint="eastAsia"/>
          <w:sz w:val="24"/>
          <w:highlight w:val="none"/>
        </w:rPr>
        <w:t>。</w:t>
      </w:r>
    </w:p>
    <w:p>
      <w:pPr>
        <w:spacing w:line="440" w:lineRule="exact"/>
        <w:ind w:firstLine="480"/>
        <w:outlineLvl w:val="0"/>
        <w:rPr>
          <w:color w:val="000000" w:themeColor="text1"/>
          <w:sz w:val="24"/>
          <w:highlight w:val="none"/>
        </w:rPr>
      </w:pPr>
      <w:r>
        <w:rPr>
          <w:color w:val="000000" w:themeColor="text1"/>
          <w:sz w:val="24"/>
          <w:highlight w:val="none"/>
        </w:rPr>
        <w:t>六、</w:t>
      </w:r>
      <w:r>
        <w:rPr>
          <w:rFonts w:hint="eastAsia"/>
          <w:color w:val="000000" w:themeColor="text1"/>
          <w:sz w:val="24"/>
          <w:highlight w:val="none"/>
        </w:rPr>
        <w:t>是否专门面向中小企业、监狱企业、残疾人福利性单位：否。</w:t>
      </w:r>
    </w:p>
    <w:p>
      <w:pPr>
        <w:spacing w:line="440" w:lineRule="exact"/>
        <w:ind w:firstLine="480"/>
        <w:outlineLvl w:val="0"/>
        <w:rPr>
          <w:color w:val="000000" w:themeColor="text1"/>
          <w:sz w:val="24"/>
          <w:highlight w:val="none"/>
        </w:rPr>
      </w:pPr>
      <w:r>
        <w:rPr>
          <w:rFonts w:hint="eastAsia"/>
          <w:color w:val="000000" w:themeColor="text1"/>
          <w:sz w:val="24"/>
          <w:highlight w:val="none"/>
        </w:rPr>
        <w:t>七、</w:t>
      </w:r>
      <w:r>
        <w:rPr>
          <w:color w:val="000000" w:themeColor="text1"/>
          <w:sz w:val="24"/>
          <w:highlight w:val="none"/>
        </w:rPr>
        <w:t>竞争性谈判文件的获得</w:t>
      </w:r>
    </w:p>
    <w:p>
      <w:pPr>
        <w:spacing w:line="440" w:lineRule="exact"/>
        <w:ind w:firstLine="480"/>
        <w:rPr>
          <w:color w:val="000000" w:themeColor="text1"/>
          <w:sz w:val="24"/>
          <w:highlight w:val="none"/>
          <w:lang w:bidi="ar-EG"/>
        </w:rPr>
      </w:pPr>
      <w:r>
        <w:rPr>
          <w:rFonts w:hint="eastAsia"/>
          <w:color w:val="000000" w:themeColor="text1"/>
          <w:sz w:val="24"/>
          <w:highlight w:val="none"/>
          <w:lang w:bidi="ar-EG"/>
        </w:rPr>
        <w:t>（一）</w:t>
      </w:r>
      <w:r>
        <w:rPr>
          <w:color w:val="000000" w:themeColor="text1"/>
          <w:sz w:val="24"/>
          <w:highlight w:val="none"/>
          <w:lang w:bidi="ar-EG"/>
        </w:rPr>
        <w:t>领取时间：</w:t>
      </w:r>
      <w:r>
        <w:rPr>
          <w:rFonts w:hint="eastAsia"/>
          <w:color w:val="000000" w:themeColor="text1"/>
          <w:sz w:val="24"/>
          <w:highlight w:val="none"/>
          <w:lang w:val="en-US" w:eastAsia="zh-CN" w:bidi="ar-EG"/>
        </w:rPr>
        <w:t>2020</w:t>
      </w:r>
      <w:r>
        <w:rPr>
          <w:rFonts w:hint="eastAsia"/>
          <w:sz w:val="24"/>
          <w:highlight w:val="none"/>
        </w:rPr>
        <w:t>年</w:t>
      </w:r>
      <w:r>
        <w:rPr>
          <w:rFonts w:hint="eastAsia"/>
          <w:sz w:val="24"/>
          <w:highlight w:val="none"/>
          <w:lang w:val="en-US" w:eastAsia="zh-CN"/>
        </w:rPr>
        <w:t>10</w:t>
      </w:r>
      <w:r>
        <w:rPr>
          <w:rFonts w:hint="eastAsia"/>
          <w:sz w:val="24"/>
          <w:highlight w:val="none"/>
        </w:rPr>
        <w:t>月</w:t>
      </w:r>
      <w:r>
        <w:rPr>
          <w:rFonts w:hint="eastAsia"/>
          <w:sz w:val="24"/>
          <w:highlight w:val="none"/>
          <w:lang w:val="en-US" w:eastAsia="zh-CN"/>
        </w:rPr>
        <w:t>9</w:t>
      </w:r>
      <w:r>
        <w:rPr>
          <w:rFonts w:hint="eastAsia"/>
          <w:sz w:val="24"/>
          <w:highlight w:val="none"/>
        </w:rPr>
        <w:t>日</w:t>
      </w:r>
      <w:r>
        <w:rPr>
          <w:color w:val="000000" w:themeColor="text1"/>
          <w:sz w:val="24"/>
          <w:highlight w:val="none"/>
          <w:lang w:bidi="ar-EG"/>
        </w:rPr>
        <w:t>起至</w:t>
      </w:r>
      <w:r>
        <w:rPr>
          <w:rFonts w:hint="eastAsia"/>
          <w:color w:val="000000" w:themeColor="text1"/>
          <w:sz w:val="24"/>
          <w:highlight w:val="none"/>
          <w:lang w:val="en-US" w:eastAsia="zh-CN" w:bidi="ar-EG"/>
        </w:rPr>
        <w:t>10</w:t>
      </w:r>
      <w:r>
        <w:rPr>
          <w:rFonts w:hint="eastAsia"/>
          <w:sz w:val="24"/>
          <w:highlight w:val="none"/>
        </w:rPr>
        <w:t>月</w:t>
      </w:r>
      <w:r>
        <w:rPr>
          <w:rFonts w:hint="eastAsia"/>
          <w:sz w:val="24"/>
          <w:highlight w:val="none"/>
          <w:lang w:val="en-US" w:eastAsia="zh-CN"/>
        </w:rPr>
        <w:t>12</w:t>
      </w:r>
      <w:r>
        <w:rPr>
          <w:rFonts w:hint="eastAsia"/>
          <w:sz w:val="24"/>
          <w:highlight w:val="none"/>
        </w:rPr>
        <w:t>日</w:t>
      </w:r>
      <w:r>
        <w:rPr>
          <w:rFonts w:hint="eastAsia"/>
          <w:sz w:val="24"/>
          <w:highlight w:val="none"/>
          <w:lang w:val="en-US" w:eastAsia="zh-CN"/>
        </w:rPr>
        <w:t xml:space="preserve"> 17</w:t>
      </w:r>
      <w:r>
        <w:rPr>
          <w:color w:val="000000" w:themeColor="text1"/>
          <w:sz w:val="24"/>
          <w:highlight w:val="none"/>
          <w:lang w:bidi="ar-EG"/>
        </w:rPr>
        <w:t>时</w:t>
      </w:r>
      <w:r>
        <w:rPr>
          <w:rFonts w:hint="eastAsia"/>
          <w:color w:val="000000" w:themeColor="text1"/>
          <w:sz w:val="24"/>
          <w:highlight w:val="none"/>
          <w:lang w:val="en-US" w:eastAsia="zh-CN" w:bidi="ar-EG"/>
        </w:rPr>
        <w:t>00分</w:t>
      </w:r>
      <w:r>
        <w:rPr>
          <w:color w:val="000000" w:themeColor="text1"/>
          <w:sz w:val="24"/>
          <w:highlight w:val="none"/>
          <w:lang w:bidi="ar-EG"/>
        </w:rPr>
        <w:t>止（工作时间）。</w:t>
      </w:r>
    </w:p>
    <w:p>
      <w:pPr>
        <w:spacing w:line="440" w:lineRule="exact"/>
        <w:ind w:firstLine="480"/>
        <w:rPr>
          <w:color w:val="FF0000"/>
          <w:sz w:val="24"/>
          <w:highlight w:val="none"/>
          <w:lang w:bidi="ar-EG"/>
        </w:rPr>
      </w:pPr>
      <w:r>
        <w:rPr>
          <w:rFonts w:hint="eastAsia"/>
          <w:color w:val="000000" w:themeColor="text1"/>
          <w:sz w:val="24"/>
          <w:highlight w:val="none"/>
          <w:lang w:bidi="ar-EG"/>
        </w:rPr>
        <w:t>（二）</w:t>
      </w:r>
      <w:r>
        <w:rPr>
          <w:color w:val="000000" w:themeColor="text1"/>
          <w:sz w:val="24"/>
          <w:highlight w:val="none"/>
          <w:lang w:bidi="ar-EG"/>
        </w:rPr>
        <w:t>领取</w:t>
      </w:r>
      <w:r>
        <w:rPr>
          <w:rFonts w:hint="eastAsia"/>
          <w:color w:val="000000" w:themeColor="text1"/>
          <w:sz w:val="24"/>
          <w:highlight w:val="none"/>
          <w:lang w:bidi="ar-EG"/>
        </w:rPr>
        <w:t>方式</w:t>
      </w:r>
      <w:r>
        <w:rPr>
          <w:color w:val="000000" w:themeColor="text1"/>
          <w:sz w:val="24"/>
          <w:highlight w:val="none"/>
          <w:lang w:bidi="ar-EG"/>
        </w:rPr>
        <w:t>：</w:t>
      </w:r>
      <w:r>
        <w:rPr>
          <w:rFonts w:hint="eastAsia"/>
          <w:color w:val="FF0000"/>
          <w:sz w:val="24"/>
          <w:highlight w:val="none"/>
          <w:lang w:bidi="ar-EG"/>
        </w:rPr>
        <w:t>采购代理公司按谈判小组征集并确定好的供应商发送电子邮件通知其合格，并邀请其前往采购代理公司领取纸质</w:t>
      </w:r>
      <w:r>
        <w:rPr>
          <w:rFonts w:hint="eastAsia"/>
          <w:color w:val="FF0000"/>
          <w:sz w:val="24"/>
          <w:highlight w:val="none"/>
          <w:lang w:val="en-US" w:eastAsia="zh-CN" w:bidi="ar-EG"/>
        </w:rPr>
        <w:t>谈判</w:t>
      </w:r>
      <w:r>
        <w:rPr>
          <w:rFonts w:hint="eastAsia"/>
          <w:color w:val="FF0000"/>
          <w:sz w:val="24"/>
          <w:highlight w:val="none"/>
          <w:lang w:bidi="ar-EG"/>
        </w:rPr>
        <w:t>文件。本</w:t>
      </w:r>
      <w:r>
        <w:rPr>
          <w:rFonts w:hint="eastAsia"/>
          <w:color w:val="FF0000"/>
          <w:sz w:val="24"/>
          <w:highlight w:val="none"/>
          <w:lang w:val="en-US" w:eastAsia="zh-CN" w:bidi="ar-EG"/>
        </w:rPr>
        <w:t>谈判</w:t>
      </w:r>
      <w:r>
        <w:rPr>
          <w:rFonts w:hint="eastAsia"/>
          <w:color w:val="FF0000"/>
          <w:sz w:val="24"/>
          <w:highlight w:val="none"/>
          <w:lang w:bidi="ar-EG"/>
        </w:rPr>
        <w:t>文件300元/套。</w:t>
      </w:r>
    </w:p>
    <w:p>
      <w:pPr>
        <w:spacing w:line="440" w:lineRule="exact"/>
        <w:ind w:firstLine="480"/>
        <w:rPr>
          <w:color w:val="000000" w:themeColor="text1"/>
          <w:sz w:val="24"/>
          <w:highlight w:val="none"/>
          <w:lang w:val="hr-HR" w:bidi="ar-EG"/>
        </w:rPr>
      </w:pPr>
      <w:r>
        <w:rPr>
          <w:rFonts w:hint="eastAsia"/>
          <w:color w:val="000000" w:themeColor="text1"/>
          <w:sz w:val="24"/>
          <w:highlight w:val="none"/>
          <w:lang w:val="hr-HR" w:bidi="ar-EG"/>
        </w:rPr>
        <w:t>八、</w:t>
      </w:r>
      <w:r>
        <w:rPr>
          <w:color w:val="000000" w:themeColor="text1"/>
          <w:sz w:val="24"/>
          <w:highlight w:val="none"/>
          <w:lang w:val="hr-HR" w:bidi="ar-EG"/>
        </w:rPr>
        <w:t>递交</w:t>
      </w:r>
      <w:r>
        <w:rPr>
          <w:rFonts w:hint="eastAsia"/>
          <w:color w:val="000000" w:themeColor="text1"/>
          <w:sz w:val="24"/>
          <w:highlight w:val="none"/>
          <w:lang w:val="hr-HR" w:bidi="ar-EG"/>
        </w:rPr>
        <w:t>竞争性谈判</w:t>
      </w:r>
      <w:r>
        <w:rPr>
          <w:color w:val="000000" w:themeColor="text1"/>
          <w:sz w:val="24"/>
          <w:highlight w:val="none"/>
          <w:lang w:val="hr-HR" w:bidi="ar-EG"/>
        </w:rPr>
        <w:t>响应文件截止时间和谈判时间</w:t>
      </w:r>
    </w:p>
    <w:p>
      <w:pPr>
        <w:spacing w:line="440" w:lineRule="exact"/>
        <w:ind w:firstLine="480"/>
        <w:rPr>
          <w:color w:val="000000" w:themeColor="text1"/>
          <w:sz w:val="24"/>
          <w:highlight w:val="none"/>
          <w:lang w:val="hr-HR" w:bidi="ar-EG"/>
        </w:rPr>
      </w:pPr>
      <w:r>
        <w:rPr>
          <w:color w:val="000000" w:themeColor="text1"/>
          <w:sz w:val="24"/>
          <w:highlight w:val="none"/>
          <w:lang w:val="hr-HR" w:bidi="ar-EG"/>
        </w:rPr>
        <w:t>递交</w:t>
      </w:r>
      <w:r>
        <w:rPr>
          <w:rFonts w:hint="eastAsia"/>
          <w:color w:val="000000" w:themeColor="text1"/>
          <w:sz w:val="24"/>
          <w:highlight w:val="none"/>
          <w:lang w:val="hr-HR" w:bidi="ar-EG"/>
        </w:rPr>
        <w:t>谈判</w:t>
      </w:r>
      <w:r>
        <w:rPr>
          <w:color w:val="000000" w:themeColor="text1"/>
          <w:sz w:val="24"/>
          <w:highlight w:val="none"/>
          <w:lang w:val="hr-HR" w:bidi="ar-EG"/>
        </w:rPr>
        <w:t>响应文件截止时间：</w:t>
      </w:r>
      <w:r>
        <w:rPr>
          <w:rFonts w:hint="eastAsia"/>
          <w:color w:val="000000" w:themeColor="text1"/>
          <w:sz w:val="24"/>
          <w:highlight w:val="none"/>
          <w:lang w:val="en-US" w:eastAsia="zh-CN" w:bidi="ar-EG"/>
        </w:rPr>
        <w:t>2020</w:t>
      </w:r>
      <w:r>
        <w:rPr>
          <w:rFonts w:hint="eastAsia"/>
          <w:sz w:val="24"/>
          <w:highlight w:val="none"/>
        </w:rPr>
        <w:t>年</w:t>
      </w:r>
      <w:r>
        <w:rPr>
          <w:rFonts w:hint="eastAsia"/>
          <w:sz w:val="24"/>
          <w:highlight w:val="none"/>
          <w:lang w:val="en-US" w:eastAsia="zh-CN"/>
        </w:rPr>
        <w:t>10</w:t>
      </w:r>
      <w:r>
        <w:rPr>
          <w:rFonts w:hint="eastAsia"/>
          <w:sz w:val="24"/>
          <w:highlight w:val="none"/>
        </w:rPr>
        <w:t>月</w:t>
      </w:r>
      <w:r>
        <w:rPr>
          <w:rFonts w:hint="eastAsia"/>
          <w:sz w:val="24"/>
          <w:highlight w:val="none"/>
          <w:lang w:val="en-US" w:eastAsia="zh-CN"/>
        </w:rPr>
        <w:t>19</w:t>
      </w:r>
      <w:r>
        <w:rPr>
          <w:rFonts w:hint="eastAsia"/>
          <w:sz w:val="24"/>
          <w:highlight w:val="none"/>
        </w:rPr>
        <w:t>日</w:t>
      </w:r>
      <w:r>
        <w:rPr>
          <w:rFonts w:hint="eastAsia"/>
          <w:sz w:val="24"/>
          <w:highlight w:val="none"/>
          <w:lang w:val="en-US" w:eastAsia="zh-CN"/>
        </w:rPr>
        <w:t>16</w:t>
      </w:r>
      <w:r>
        <w:rPr>
          <w:color w:val="000000" w:themeColor="text1"/>
          <w:sz w:val="24"/>
          <w:highlight w:val="none"/>
          <w:lang w:val="hr-HR" w:bidi="ar-EG"/>
        </w:rPr>
        <w:t>时</w:t>
      </w:r>
      <w:r>
        <w:rPr>
          <w:rFonts w:hint="eastAsia"/>
          <w:color w:val="000000" w:themeColor="text1"/>
          <w:sz w:val="24"/>
          <w:highlight w:val="none"/>
          <w:lang w:val="en-US" w:eastAsia="zh-CN" w:bidi="ar-EG"/>
        </w:rPr>
        <w:t>00分</w:t>
      </w:r>
      <w:r>
        <w:rPr>
          <w:color w:val="000000" w:themeColor="text1"/>
          <w:sz w:val="24"/>
          <w:highlight w:val="none"/>
          <w:lang w:val="hr-HR" w:bidi="ar-EG"/>
        </w:rPr>
        <w:t>（</w:t>
      </w:r>
      <w:r>
        <w:rPr>
          <w:rFonts w:hint="eastAsia"/>
          <w:color w:val="000000" w:themeColor="text1"/>
          <w:sz w:val="24"/>
          <w:highlight w:val="none"/>
          <w:lang w:val="en-US" w:eastAsia="zh-CN" w:bidi="ar-EG"/>
        </w:rPr>
        <w:t>15</w:t>
      </w:r>
      <w:r>
        <w:rPr>
          <w:color w:val="000000" w:themeColor="text1"/>
          <w:sz w:val="24"/>
          <w:highlight w:val="none"/>
          <w:lang w:val="hr-HR" w:bidi="ar-EG"/>
        </w:rPr>
        <w:t>时</w:t>
      </w:r>
      <w:r>
        <w:rPr>
          <w:rFonts w:hint="eastAsia"/>
          <w:color w:val="000000" w:themeColor="text1"/>
          <w:sz w:val="24"/>
          <w:highlight w:val="none"/>
          <w:lang w:val="en-US" w:eastAsia="zh-CN" w:bidi="ar-EG"/>
        </w:rPr>
        <w:t>30分</w:t>
      </w:r>
      <w:r>
        <w:rPr>
          <w:color w:val="000000" w:themeColor="text1"/>
          <w:sz w:val="24"/>
          <w:highlight w:val="none"/>
          <w:lang w:val="hr-HR" w:bidi="ar-EG"/>
        </w:rPr>
        <w:t>开始接受</w:t>
      </w:r>
      <w:r>
        <w:rPr>
          <w:rFonts w:hint="eastAsia"/>
          <w:color w:val="000000" w:themeColor="text1"/>
          <w:sz w:val="24"/>
          <w:highlight w:val="none"/>
          <w:lang w:val="hr-HR" w:bidi="ar-EG"/>
        </w:rPr>
        <w:t>谈判</w:t>
      </w:r>
      <w:r>
        <w:rPr>
          <w:color w:val="000000" w:themeColor="text1"/>
          <w:sz w:val="24"/>
          <w:highlight w:val="none"/>
          <w:lang w:val="hr-HR" w:bidi="ar-EG"/>
        </w:rPr>
        <w:t>响应文件）。</w:t>
      </w:r>
    </w:p>
    <w:p>
      <w:pPr>
        <w:spacing w:line="440" w:lineRule="exact"/>
        <w:ind w:firstLine="480"/>
        <w:rPr>
          <w:color w:val="000000" w:themeColor="text1"/>
          <w:sz w:val="24"/>
          <w:highlight w:val="none"/>
          <w:lang w:val="hr-HR" w:bidi="ar-EG"/>
        </w:rPr>
      </w:pPr>
      <w:r>
        <w:rPr>
          <w:color w:val="000000" w:themeColor="text1"/>
          <w:sz w:val="24"/>
          <w:highlight w:val="none"/>
          <w:lang w:val="hr-HR" w:bidi="ar-EG"/>
        </w:rPr>
        <w:t>递交</w:t>
      </w:r>
      <w:r>
        <w:rPr>
          <w:rFonts w:hint="eastAsia"/>
          <w:color w:val="000000" w:themeColor="text1"/>
          <w:sz w:val="24"/>
          <w:highlight w:val="none"/>
          <w:lang w:val="hr-HR" w:bidi="ar-EG"/>
        </w:rPr>
        <w:t>谈判</w:t>
      </w:r>
      <w:r>
        <w:rPr>
          <w:color w:val="000000" w:themeColor="text1"/>
          <w:sz w:val="24"/>
          <w:highlight w:val="none"/>
          <w:lang w:val="hr-HR" w:bidi="ar-EG"/>
        </w:rPr>
        <w:t>响应文件截止时间即为谈判时间，逾期送达的</w:t>
      </w:r>
      <w:r>
        <w:rPr>
          <w:rFonts w:hint="eastAsia"/>
          <w:color w:val="000000" w:themeColor="text1"/>
          <w:sz w:val="24"/>
          <w:highlight w:val="none"/>
          <w:lang w:val="hr-HR" w:bidi="ar-EG"/>
        </w:rPr>
        <w:t>谈判</w:t>
      </w:r>
      <w:r>
        <w:rPr>
          <w:color w:val="000000" w:themeColor="text1"/>
          <w:sz w:val="24"/>
          <w:highlight w:val="none"/>
          <w:lang w:val="hr-HR" w:bidi="ar-EG"/>
        </w:rPr>
        <w:t>响应文件概不接受。</w:t>
      </w:r>
    </w:p>
    <w:p>
      <w:pPr>
        <w:widowControl/>
        <w:spacing w:line="357" w:lineRule="atLeast"/>
        <w:ind w:firstLine="480" w:firstLineChars="200"/>
        <w:textAlignment w:val="baseline"/>
        <w:rPr>
          <w:color w:val="000000" w:themeColor="text1"/>
          <w:sz w:val="24"/>
          <w:highlight w:val="none"/>
          <w:lang w:val="hr-HR" w:bidi="ar-EG"/>
        </w:rPr>
      </w:pPr>
      <w:r>
        <w:rPr>
          <w:rFonts w:hint="eastAsia"/>
          <w:color w:val="000000" w:themeColor="text1"/>
          <w:sz w:val="24"/>
          <w:highlight w:val="none"/>
          <w:lang w:val="hr-HR" w:bidi="ar-EG"/>
        </w:rPr>
        <w:t>九</w:t>
      </w:r>
      <w:r>
        <w:rPr>
          <w:color w:val="000000" w:themeColor="text1"/>
          <w:sz w:val="24"/>
          <w:highlight w:val="none"/>
          <w:lang w:val="hr-HR" w:bidi="ar-EG"/>
        </w:rPr>
        <w:t>、</w:t>
      </w:r>
      <w:r>
        <w:rPr>
          <w:rFonts w:hint="eastAsia"/>
          <w:color w:val="000000" w:themeColor="text1"/>
          <w:sz w:val="24"/>
          <w:highlight w:val="none"/>
          <w:lang w:val="hr-HR" w:bidi="ar-EG"/>
        </w:rPr>
        <w:t>谈判</w:t>
      </w:r>
      <w:r>
        <w:rPr>
          <w:color w:val="000000" w:themeColor="text1"/>
          <w:sz w:val="24"/>
          <w:highlight w:val="none"/>
          <w:lang w:val="hr-HR" w:bidi="ar-EG"/>
        </w:rPr>
        <w:t>响应文件送达地点：</w:t>
      </w:r>
      <w:r>
        <w:rPr>
          <w:rFonts w:hint="eastAsia"/>
          <w:color w:val="000000" w:themeColor="text1"/>
          <w:sz w:val="24"/>
          <w:highlight w:val="none"/>
          <w:lang w:val="hr-HR" w:bidi="ar-EG"/>
        </w:rPr>
        <w:t>阳新县公共资源交易中心楼开标大厅</w:t>
      </w:r>
      <w:r>
        <w:rPr>
          <w:rFonts w:hint="eastAsia"/>
          <w:color w:val="000000" w:themeColor="text1"/>
          <w:sz w:val="24"/>
          <w:highlight w:val="none"/>
          <w:lang w:val="en-US" w:eastAsia="zh-CN" w:bidi="ar-EG"/>
        </w:rPr>
        <w:t>二楼</w:t>
      </w:r>
      <w:r>
        <w:rPr>
          <w:rFonts w:hint="eastAsia"/>
          <w:color w:val="000000" w:themeColor="text1"/>
          <w:sz w:val="24"/>
          <w:highlight w:val="none"/>
          <w:lang w:val="hr-HR" w:bidi="ar-EG"/>
        </w:rPr>
        <w:t>（</w:t>
      </w:r>
      <w:r>
        <w:rPr>
          <w:rFonts w:hint="eastAsia"/>
          <w:sz w:val="24"/>
          <w:highlight w:val="none"/>
        </w:rPr>
        <w:t>阳新大道熊家垴安置小区东侧</w:t>
      </w:r>
      <w:r>
        <w:rPr>
          <w:rFonts w:hint="eastAsia"/>
          <w:color w:val="000000" w:themeColor="text1"/>
          <w:sz w:val="24"/>
          <w:highlight w:val="none"/>
          <w:lang w:val="hr-HR" w:bidi="ar-EG"/>
        </w:rPr>
        <w:t>）</w:t>
      </w:r>
    </w:p>
    <w:p>
      <w:pPr>
        <w:widowControl/>
        <w:spacing w:line="357" w:lineRule="atLeast"/>
        <w:ind w:firstLine="480" w:firstLineChars="200"/>
        <w:textAlignment w:val="baseline"/>
        <w:rPr>
          <w:color w:val="000000" w:themeColor="text1"/>
          <w:sz w:val="24"/>
          <w:lang w:val="hr-HR" w:bidi="ar-EG"/>
        </w:rPr>
      </w:pPr>
      <w:r>
        <w:rPr>
          <w:rFonts w:hint="eastAsia" w:cs="宋体"/>
          <w:color w:val="FF0000"/>
          <w:sz w:val="24"/>
        </w:rPr>
        <w:t>届时请参加谈判的授权代表携带有效身份证、法人身份证明书或法人授权委托书（原件）出席谈判会并参加谈判，否则谈判小组将拒绝供应商参加谈判。</w:t>
      </w:r>
    </w:p>
    <w:p>
      <w:pPr>
        <w:spacing w:line="440" w:lineRule="exact"/>
        <w:ind w:firstLine="480"/>
        <w:outlineLvl w:val="0"/>
        <w:rPr>
          <w:color w:val="000000" w:themeColor="text1"/>
          <w:sz w:val="24"/>
        </w:rPr>
      </w:pPr>
      <w:r>
        <w:rPr>
          <w:rFonts w:hint="eastAsia"/>
          <w:color w:val="000000" w:themeColor="text1"/>
          <w:sz w:val="24"/>
        </w:rPr>
        <w:t>十</w:t>
      </w:r>
      <w:r>
        <w:rPr>
          <w:color w:val="000000" w:themeColor="text1"/>
          <w:sz w:val="24"/>
        </w:rPr>
        <w:t>、联系方式</w:t>
      </w:r>
    </w:p>
    <w:p>
      <w:pPr>
        <w:spacing w:line="440" w:lineRule="exact"/>
        <w:ind w:firstLine="480" w:firstLineChars="200"/>
        <w:outlineLvl w:val="0"/>
        <w:rPr>
          <w:sz w:val="24"/>
          <w:u w:val="single"/>
        </w:rPr>
      </w:pPr>
      <w:r>
        <w:rPr>
          <w:rFonts w:hint="eastAsia"/>
          <w:sz w:val="24"/>
        </w:rPr>
        <w:t>采购代理公司名称</w:t>
      </w:r>
      <w:r>
        <w:rPr>
          <w:sz w:val="24"/>
        </w:rPr>
        <w:t>：</w:t>
      </w:r>
      <w:r>
        <w:rPr>
          <w:rFonts w:hint="eastAsia"/>
          <w:sz w:val="24"/>
        </w:rPr>
        <w:t>武汉富纳工程咨询有限公司</w:t>
      </w:r>
      <w:r>
        <w:rPr>
          <w:sz w:val="24"/>
        </w:rPr>
        <w:t xml:space="preserve"> </w:t>
      </w:r>
    </w:p>
    <w:p>
      <w:pPr>
        <w:spacing w:line="440" w:lineRule="exact"/>
        <w:ind w:firstLine="480" w:firstLineChars="200"/>
        <w:outlineLvl w:val="0"/>
        <w:rPr>
          <w:sz w:val="24"/>
          <w:u w:val="single"/>
        </w:rPr>
      </w:pPr>
      <w:r>
        <w:rPr>
          <w:sz w:val="24"/>
        </w:rPr>
        <w:t>联</w:t>
      </w:r>
      <w:r>
        <w:rPr>
          <w:rFonts w:hint="eastAsia"/>
          <w:sz w:val="24"/>
        </w:rPr>
        <w:t xml:space="preserve"> </w:t>
      </w:r>
      <w:r>
        <w:rPr>
          <w:sz w:val="24"/>
        </w:rPr>
        <w:t>系</w:t>
      </w:r>
      <w:r>
        <w:rPr>
          <w:rFonts w:hint="eastAsia"/>
          <w:sz w:val="24"/>
        </w:rPr>
        <w:t xml:space="preserve"> </w:t>
      </w:r>
      <w:r>
        <w:rPr>
          <w:sz w:val="24"/>
        </w:rPr>
        <w:t>人：</w:t>
      </w:r>
      <w:r>
        <w:rPr>
          <w:rFonts w:hint="eastAsia"/>
          <w:sz w:val="24"/>
        </w:rPr>
        <w:t>乐之琳  吴克亮</w:t>
      </w:r>
    </w:p>
    <w:p>
      <w:pPr>
        <w:spacing w:line="440" w:lineRule="exact"/>
        <w:ind w:firstLine="480" w:firstLineChars="200"/>
        <w:outlineLvl w:val="0"/>
        <w:rPr>
          <w:rFonts w:hint="eastAsia" w:eastAsia="宋体"/>
          <w:sz w:val="24"/>
          <w:highlight w:val="none"/>
          <w:u w:val="single"/>
          <w:lang w:eastAsia="zh-CN"/>
        </w:rPr>
      </w:pPr>
      <w:r>
        <w:rPr>
          <w:sz w:val="24"/>
          <w:highlight w:val="none"/>
        </w:rPr>
        <w:t>联系电话：</w:t>
      </w:r>
      <w:r>
        <w:rPr>
          <w:rFonts w:hint="eastAsia"/>
          <w:sz w:val="24"/>
          <w:highlight w:val="none"/>
          <w:lang w:eastAsia="zh-CN"/>
        </w:rPr>
        <w:t>0714-7313868</w:t>
      </w:r>
    </w:p>
    <w:p>
      <w:pPr>
        <w:spacing w:line="440" w:lineRule="exact"/>
        <w:ind w:firstLine="480" w:firstLineChars="200"/>
        <w:outlineLvl w:val="0"/>
        <w:rPr>
          <w:sz w:val="24"/>
          <w:u w:val="single"/>
        </w:rPr>
      </w:pPr>
      <w:r>
        <w:rPr>
          <w:sz w:val="24"/>
        </w:rPr>
        <w:t>电子邮箱：</w:t>
      </w:r>
      <w:r>
        <w:rPr>
          <w:rFonts w:hint="eastAsia"/>
          <w:sz w:val="24"/>
        </w:rPr>
        <w:t>492881553@qq.com</w:t>
      </w:r>
    </w:p>
    <w:p>
      <w:pPr>
        <w:spacing w:line="440" w:lineRule="exact"/>
        <w:ind w:firstLine="480" w:firstLineChars="200"/>
        <w:outlineLvl w:val="0"/>
        <w:rPr>
          <w:bCs/>
          <w:sz w:val="24"/>
        </w:rPr>
      </w:pPr>
      <w:r>
        <w:rPr>
          <w:sz w:val="24"/>
        </w:rPr>
        <w:t>地</w:t>
      </w:r>
      <w:r>
        <w:rPr>
          <w:rFonts w:hint="eastAsia"/>
          <w:sz w:val="24"/>
        </w:rPr>
        <w:t xml:space="preserve">    </w:t>
      </w:r>
      <w:r>
        <w:rPr>
          <w:sz w:val="24"/>
        </w:rPr>
        <w:t>址</w:t>
      </w:r>
      <w:r>
        <w:rPr>
          <w:rFonts w:hint="eastAsia"/>
          <w:sz w:val="24"/>
        </w:rPr>
        <w:t>：</w:t>
      </w:r>
      <w:r>
        <w:rPr>
          <w:rFonts w:hint="eastAsia"/>
          <w:bCs/>
          <w:sz w:val="24"/>
        </w:rPr>
        <w:t>阳新县熊家垴小区1栋2903室</w:t>
      </w:r>
    </w:p>
    <w:p/>
    <w:p>
      <w:pPr>
        <w:spacing w:line="440" w:lineRule="exact"/>
        <w:ind w:firstLine="480" w:firstLineChars="200"/>
        <w:outlineLvl w:val="0"/>
        <w:rPr>
          <w:sz w:val="24"/>
        </w:rPr>
      </w:pPr>
      <w:r>
        <w:rPr>
          <w:sz w:val="24"/>
        </w:rPr>
        <w:t>采购人</w:t>
      </w:r>
      <w:r>
        <w:rPr>
          <w:rFonts w:hint="eastAsia"/>
          <w:sz w:val="24"/>
        </w:rPr>
        <w:t>名称</w:t>
      </w:r>
      <w:r>
        <w:rPr>
          <w:sz w:val="24"/>
        </w:rPr>
        <w:t>：</w:t>
      </w:r>
      <w:r>
        <w:rPr>
          <w:rFonts w:hint="eastAsia"/>
          <w:sz w:val="24"/>
        </w:rPr>
        <w:t>阳新县人民医院</w:t>
      </w:r>
    </w:p>
    <w:p>
      <w:pPr>
        <w:spacing w:line="440" w:lineRule="exact"/>
        <w:ind w:firstLine="480" w:firstLineChars="200"/>
        <w:outlineLvl w:val="0"/>
        <w:rPr>
          <w:sz w:val="24"/>
        </w:rPr>
      </w:pPr>
      <w:r>
        <w:rPr>
          <w:sz w:val="24"/>
        </w:rPr>
        <w:t>联</w:t>
      </w:r>
      <w:r>
        <w:rPr>
          <w:rFonts w:hint="eastAsia"/>
          <w:sz w:val="24"/>
        </w:rPr>
        <w:t xml:space="preserve"> </w:t>
      </w:r>
      <w:r>
        <w:rPr>
          <w:sz w:val="24"/>
        </w:rPr>
        <w:t>系</w:t>
      </w:r>
      <w:r>
        <w:rPr>
          <w:rFonts w:hint="eastAsia"/>
          <w:sz w:val="24"/>
        </w:rPr>
        <w:t xml:space="preserve"> </w:t>
      </w:r>
      <w:r>
        <w:rPr>
          <w:sz w:val="24"/>
        </w:rPr>
        <w:t>人：</w:t>
      </w:r>
      <w:r>
        <w:rPr>
          <w:rFonts w:hint="eastAsia"/>
          <w:sz w:val="24"/>
        </w:rPr>
        <w:t>周理河</w:t>
      </w:r>
    </w:p>
    <w:p>
      <w:pPr>
        <w:spacing w:line="440" w:lineRule="exact"/>
        <w:ind w:firstLine="480" w:firstLineChars="200"/>
        <w:outlineLvl w:val="0"/>
        <w:rPr>
          <w:sz w:val="24"/>
        </w:rPr>
      </w:pPr>
      <w:r>
        <w:rPr>
          <w:sz w:val="24"/>
        </w:rPr>
        <w:t>联系电话：</w:t>
      </w:r>
      <w:r>
        <w:rPr>
          <w:rFonts w:hint="eastAsia"/>
          <w:sz w:val="24"/>
        </w:rPr>
        <w:t xml:space="preserve">0714-7314409 </w:t>
      </w:r>
    </w:p>
    <w:p>
      <w:pPr>
        <w:spacing w:line="440" w:lineRule="exact"/>
        <w:ind w:firstLine="480" w:firstLineChars="200"/>
        <w:outlineLvl w:val="0"/>
        <w:rPr>
          <w:sz w:val="24"/>
        </w:rPr>
      </w:pPr>
      <w:r>
        <w:rPr>
          <w:sz w:val="24"/>
        </w:rPr>
        <w:t>地</w:t>
      </w:r>
      <w:r>
        <w:rPr>
          <w:rFonts w:hint="eastAsia"/>
          <w:sz w:val="24"/>
        </w:rPr>
        <w:t xml:space="preserve">    </w:t>
      </w:r>
      <w:r>
        <w:rPr>
          <w:sz w:val="24"/>
        </w:rPr>
        <w:t>址：湖北省黄石市阳新县兴国镇儒学路81号</w:t>
      </w:r>
    </w:p>
    <w:p>
      <w:pPr>
        <w:spacing w:line="440" w:lineRule="exact"/>
        <w:ind w:firstLine="480" w:firstLineChars="200"/>
        <w:outlineLvl w:val="0"/>
        <w:rPr>
          <w:sz w:val="24"/>
        </w:rPr>
      </w:pPr>
    </w:p>
    <w:p>
      <w:pPr>
        <w:widowControl/>
        <w:ind w:firstLine="6840" w:firstLineChars="2850"/>
        <w:jc w:val="right"/>
        <w:rPr>
          <w:sz w:val="24"/>
        </w:rPr>
      </w:pPr>
      <w:r>
        <w:rPr>
          <w:rFonts w:hint="eastAsia"/>
          <w:sz w:val="24"/>
        </w:rPr>
        <w:t>武汉富纳工程咨询有限公司</w:t>
      </w:r>
      <w:r>
        <w:rPr>
          <w:rFonts w:hint="eastAsia"/>
          <w:sz w:val="24"/>
          <w:highlight w:val="none"/>
          <w:lang w:val="en-US" w:eastAsia="zh-CN"/>
        </w:rPr>
        <w:t>2020</w:t>
      </w:r>
      <w:r>
        <w:rPr>
          <w:rFonts w:hint="eastAsia"/>
          <w:sz w:val="24"/>
          <w:highlight w:val="none"/>
        </w:rPr>
        <w:t>年</w:t>
      </w:r>
      <w:r>
        <w:rPr>
          <w:rFonts w:hint="eastAsia"/>
          <w:sz w:val="24"/>
          <w:highlight w:val="none"/>
          <w:lang w:val="en-US" w:eastAsia="zh-CN"/>
        </w:rPr>
        <w:t>9</w:t>
      </w:r>
      <w:r>
        <w:rPr>
          <w:rFonts w:hint="eastAsia"/>
          <w:sz w:val="24"/>
          <w:highlight w:val="none"/>
        </w:rPr>
        <w:t>月</w:t>
      </w:r>
      <w:r>
        <w:rPr>
          <w:rFonts w:hint="eastAsia"/>
          <w:sz w:val="24"/>
          <w:highlight w:val="none"/>
          <w:lang w:val="en-US" w:eastAsia="zh-CN"/>
        </w:rPr>
        <w:t>30日</w:t>
      </w:r>
      <w:r>
        <w:rPr>
          <w:sz w:val="24"/>
        </w:rPr>
        <w:br w:type="page"/>
      </w:r>
    </w:p>
    <w:p>
      <w:pPr>
        <w:adjustRightInd w:val="0"/>
        <w:snapToGrid w:val="0"/>
        <w:ind w:left="-146" w:leftChars="-52" w:right="-196" w:rightChars="-70" w:firstLine="1"/>
        <w:jc w:val="center"/>
        <w:outlineLvl w:val="0"/>
        <w:rPr>
          <w:b/>
          <w:bCs/>
          <w:color w:val="000000" w:themeColor="text1"/>
          <w:sz w:val="36"/>
          <w:szCs w:val="36"/>
        </w:rPr>
      </w:pPr>
      <w:r>
        <w:rPr>
          <w:b/>
          <w:color w:val="000000" w:themeColor="text1"/>
          <w:sz w:val="36"/>
          <w:szCs w:val="36"/>
          <w:lang w:val="hr-HR" w:bidi="ar-EG"/>
        </w:rPr>
        <w:t>第二章</w:t>
      </w:r>
      <w:r>
        <w:rPr>
          <w:b/>
          <w:bCs/>
          <w:color w:val="000000" w:themeColor="text1"/>
          <w:sz w:val="36"/>
          <w:szCs w:val="36"/>
        </w:rPr>
        <w:t>谈判须知</w:t>
      </w:r>
    </w:p>
    <w:p>
      <w:pPr>
        <w:jc w:val="center"/>
        <w:rPr>
          <w:szCs w:val="28"/>
        </w:rPr>
      </w:pPr>
    </w:p>
    <w:p>
      <w:pPr>
        <w:jc w:val="center"/>
        <w:rPr>
          <w:szCs w:val="28"/>
        </w:rPr>
      </w:pPr>
      <w:r>
        <w:rPr>
          <w:rFonts w:hint="eastAsia"/>
          <w:szCs w:val="28"/>
        </w:rPr>
        <w:t>谈判</w:t>
      </w:r>
      <w:r>
        <w:rPr>
          <w:szCs w:val="28"/>
        </w:rPr>
        <w:t>须知前附表</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013" w:type="dxa"/>
            <w:tcBorders>
              <w:top w:val="single" w:color="auto" w:sz="4" w:space="0"/>
              <w:left w:val="single" w:color="auto" w:sz="4" w:space="0"/>
              <w:bottom w:val="single" w:color="auto" w:sz="4" w:space="0"/>
            </w:tcBorders>
            <w:vAlign w:val="center"/>
          </w:tcPr>
          <w:p>
            <w:pPr>
              <w:jc w:val="left"/>
              <w:rPr>
                <w:color w:val="FF0000"/>
                <w:sz w:val="24"/>
              </w:rPr>
            </w:pPr>
            <w:r>
              <w:rPr>
                <w:rFonts w:hint="eastAsia"/>
                <w:bCs/>
                <w:color w:val="000000"/>
                <w:sz w:val="24"/>
                <w:lang w:bidi="ar-EG"/>
              </w:rPr>
              <w:t>阳新县人民医院</w:t>
            </w:r>
            <w:r>
              <w:rPr>
                <w:rFonts w:hint="eastAsia"/>
                <w:bCs/>
                <w:color w:val="000000"/>
                <w:sz w:val="24"/>
                <w:lang w:eastAsia="zh-CN" w:bidi="ar-EG"/>
              </w:rPr>
              <w:t>牙椅一批</w:t>
            </w:r>
            <w:r>
              <w:rPr>
                <w:rFonts w:hint="eastAsia"/>
                <w:bCs/>
                <w:color w:val="000000"/>
                <w:sz w:val="24"/>
                <w:lang w:bidi="ar-EG"/>
              </w:rPr>
              <w:t>采购项目</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pro.projectname</w:instrText>
            </w:r>
            <w:r>
              <w:rPr>
                <w:rFonts w:ascii="宋体" w:hAnsi="宋体" w:cs="宋体"/>
                <w:kern w:val="0"/>
                <w:sz w:val="24"/>
              </w:rPr>
              <w:instrText xml:space="preserve">&lt;/MK&gt;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highlight w:val="none"/>
              </w:rPr>
            </w:pPr>
            <w:r>
              <w:rPr>
                <w:sz w:val="24"/>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highlight w:val="none"/>
              </w:rPr>
            </w:pPr>
            <w:r>
              <w:rPr>
                <w:rFonts w:hAnsi="宋体"/>
                <w:sz w:val="24"/>
                <w:highlight w:val="none"/>
              </w:rPr>
              <w:t>项目编号</w:t>
            </w:r>
          </w:p>
        </w:tc>
        <w:tc>
          <w:tcPr>
            <w:tcW w:w="5013" w:type="dxa"/>
            <w:tcBorders>
              <w:top w:val="single" w:color="auto" w:sz="4" w:space="0"/>
              <w:left w:val="single" w:color="auto" w:sz="4" w:space="0"/>
              <w:bottom w:val="single" w:color="auto" w:sz="4" w:space="0"/>
            </w:tcBorders>
            <w:vAlign w:val="center"/>
          </w:tcPr>
          <w:p>
            <w:pPr>
              <w:jc w:val="left"/>
              <w:rPr>
                <w:color w:val="FF0000"/>
                <w:sz w:val="24"/>
              </w:rPr>
            </w:pPr>
            <w:r>
              <w:rPr>
                <w:rFonts w:hint="eastAsia" w:ascii="宋体" w:hAnsi="宋体" w:cs="宋体"/>
                <w:kern w:val="0"/>
                <w:sz w:val="24"/>
                <w:lang w:val="en-US" w:eastAsia="zh-CN"/>
              </w:rPr>
              <w:t>131-2020CG-187</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pro.schemecode</w:instrText>
            </w:r>
            <w:r>
              <w:rPr>
                <w:rFonts w:ascii="宋体" w:hAnsi="宋体" w:cs="宋体"/>
                <w:kern w:val="0"/>
                <w:sz w:val="24"/>
              </w:rPr>
              <w:instrText xml:space="preserve">&lt;/MK&gt;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013" w:type="dxa"/>
            <w:tcBorders>
              <w:top w:val="single" w:color="auto" w:sz="4" w:space="0"/>
              <w:left w:val="single" w:color="auto" w:sz="4" w:space="0"/>
              <w:bottom w:val="single" w:color="auto" w:sz="4" w:space="0"/>
            </w:tcBorders>
            <w:vAlign w:val="center"/>
          </w:tcPr>
          <w:p>
            <w:pPr>
              <w:spacing w:line="240" w:lineRule="auto"/>
              <w:rPr>
                <w:sz w:val="24"/>
                <w:szCs w:val="24"/>
              </w:rPr>
            </w:pPr>
            <w:r>
              <w:rPr>
                <w:sz w:val="24"/>
                <w:szCs w:val="24"/>
              </w:rPr>
              <w:fldChar w:fldCharType="begin"/>
            </w:r>
            <w:r>
              <w:rPr>
                <w:sz w:val="24"/>
                <w:szCs w:val="24"/>
              </w:rPr>
              <w:instrText xml:space="preserve">&lt;MK</w:instrText>
            </w:r>
            <w:r>
              <w:rPr>
                <w:rFonts w:hint="eastAsia"/>
                <w:sz w:val="24"/>
                <w:szCs w:val="24"/>
              </w:rPr>
              <w:instrText xml:space="preserve"> cmd="loop"</w:instrText>
            </w:r>
            <w:r>
              <w:rPr>
                <w:sz w:val="24"/>
                <w:szCs w:val="24"/>
              </w:rPr>
              <w:instrText xml:space="preserve">&gt;</w:instrText>
            </w:r>
            <w:r>
              <w:rPr>
                <w:rFonts w:hint="eastAsia"/>
                <w:sz w:val="24"/>
                <w:szCs w:val="24"/>
              </w:rPr>
              <w:instrText xml:space="preserve">&lt;def type="query" recs="buyers"</w:instrText>
            </w:r>
            <w:r>
              <w:rPr>
                <w:sz w:val="24"/>
                <w:szCs w:val="24"/>
              </w:rPr>
              <w:instrText xml:space="preserve">site="</w:instrText>
            </w:r>
            <w:r>
              <w:rPr>
                <w:rFonts w:hint="eastAsia"/>
                <w:sz w:val="24"/>
                <w:szCs w:val="24"/>
              </w:rPr>
              <w:instrText xml:space="preserve">1</w:instrText>
            </w:r>
            <w:r>
              <w:rPr>
                <w:sz w:val="24"/>
                <w:szCs w:val="24"/>
              </w:rPr>
              <w:instrText xml:space="preserve">"</w:instrText>
            </w:r>
            <w:r>
              <w:rPr>
                <w:rFonts w:hint="eastAsia"/>
                <w:sz w:val="24"/>
                <w:szCs w:val="24"/>
              </w:rPr>
              <w:instrText xml:space="preserve"> line="1" istr="yes"&gt;"</w:instrText>
            </w:r>
            <w:r>
              <w:rPr>
                <w:sz w:val="24"/>
                <w:szCs w:val="24"/>
              </w:rPr>
              <w:instrText xml:space="preserve">SELECT DISTINCT a.ownerLinkMan,a.contactInfo,e.organName,d.unitaddr,d.zipcode FROM gp_package a,gp_packageScheme b,gp_plan c , gp_buyer d, bas_organ e WHERE a.packageSchemeId=b.packageSchemeId AND a.planId=c.planid AND c.buyer=e.organId AND d.organid=e.organId AND b.schemeId=</w:instrText>
            </w:r>
            <w:r>
              <w:rPr>
                <w:rFonts w:hint="eastAsia"/>
                <w:sz w:val="24"/>
                <w:szCs w:val="24"/>
              </w:rPr>
              <w:instrText xml:space="preserve">"+NFV("</w:instrText>
            </w:r>
            <w:r>
              <w:rPr>
                <w:sz w:val="24"/>
                <w:szCs w:val="24"/>
              </w:rPr>
              <w:instrText xml:space="preserve">scheme</w:instrText>
            </w:r>
            <w:r>
              <w:rPr>
                <w:rFonts w:hint="eastAsia"/>
                <w:sz w:val="24"/>
                <w:szCs w:val="24"/>
              </w:rPr>
              <w:instrText xml:space="preserve">id",-1)&lt;/def&gt;</w:instrText>
            </w:r>
            <w:r>
              <w:rPr>
                <w:sz w:val="24"/>
                <w:szCs w:val="24"/>
              </w:rPr>
              <w:instrText xml:space="preserve">&lt;/MK&gt;</w:instrText>
            </w:r>
            <w:r>
              <w:rPr>
                <w:sz w:val="24"/>
                <w:szCs w:val="24"/>
              </w:rPr>
              <w:fldChar w:fldCharType="separate"/>
            </w:r>
            <w:r>
              <w:rPr>
                <w:sz w:val="24"/>
                <w:szCs w:val="24"/>
              </w:rPr>
              <w:t>!异常的公式结尾</w:t>
            </w:r>
            <w:r>
              <w:rPr>
                <w:sz w:val="24"/>
                <w:szCs w:val="24"/>
              </w:rPr>
              <w:fldChar w:fldCharType="end"/>
            </w:r>
            <w:r>
              <w:rPr>
                <w:rFonts w:hint="eastAsia"/>
                <w:sz w:val="24"/>
                <w:szCs w:val="24"/>
              </w:rPr>
              <w:t>名称：阳新县人民医院</w:t>
            </w:r>
          </w:p>
          <w:p>
            <w:pPr>
              <w:spacing w:line="240" w:lineRule="auto"/>
              <w:rPr>
                <w:sz w:val="24"/>
                <w:szCs w:val="24"/>
              </w:rPr>
            </w:pPr>
            <w:r>
              <w:rPr>
                <w:sz w:val="24"/>
                <w:szCs w:val="24"/>
              </w:rPr>
              <w:t>地址：湖北省黄石市阳新县兴国镇儒学路81号</w:t>
            </w:r>
            <w:r>
              <w:rPr>
                <w:sz w:val="24"/>
                <w:szCs w:val="24"/>
              </w:rPr>
              <w:fldChar w:fldCharType="begin"/>
            </w:r>
            <w:r>
              <w:rPr>
                <w:sz w:val="24"/>
                <w:szCs w:val="24"/>
              </w:rPr>
              <w:instrText xml:space="preserve">&lt;MK&gt;</w:instrText>
            </w:r>
            <w:r>
              <w:rPr>
                <w:rFonts w:hint="eastAsia"/>
                <w:sz w:val="24"/>
                <w:szCs w:val="24"/>
              </w:rPr>
              <w:instrText xml:space="preserve">buyers.</w:instrText>
            </w:r>
            <w:r>
              <w:rPr>
                <w:sz w:val="24"/>
                <w:szCs w:val="24"/>
              </w:rPr>
              <w:instrText xml:space="preserve">unitaddr &lt;/MK&gt;</w:instrText>
            </w:r>
            <w:r>
              <w:rPr>
                <w:sz w:val="24"/>
                <w:szCs w:val="24"/>
              </w:rPr>
              <w:fldChar w:fldCharType="end"/>
            </w:r>
            <w:r>
              <w:rPr>
                <w:sz w:val="24"/>
                <w:szCs w:val="24"/>
              </w:rPr>
              <w:fldChar w:fldCharType="begin"/>
            </w:r>
            <w:r>
              <w:rPr>
                <w:sz w:val="24"/>
                <w:szCs w:val="24"/>
              </w:rPr>
              <w:instrText xml:space="preserve">&lt;MK&gt;</w:instrText>
            </w:r>
            <w:r>
              <w:rPr>
                <w:rFonts w:hint="eastAsia"/>
                <w:sz w:val="24"/>
                <w:szCs w:val="24"/>
              </w:rPr>
              <w:instrText xml:space="preserve">buyers.contactinfo</w:instrText>
            </w:r>
            <w:r>
              <w:rPr>
                <w:sz w:val="24"/>
                <w:szCs w:val="24"/>
              </w:rPr>
              <w:instrText xml:space="preserve">&lt;/MK&gt;</w:instrText>
            </w:r>
            <w:r>
              <w:rPr>
                <w:sz w:val="24"/>
                <w:szCs w:val="24"/>
              </w:rPr>
              <w:fldChar w:fldCharType="end"/>
            </w:r>
            <w:r>
              <w:rPr>
                <w:sz w:val="24"/>
                <w:szCs w:val="24"/>
              </w:rPr>
              <w:fldChar w:fldCharType="begin"/>
            </w:r>
            <w:r>
              <w:rPr>
                <w:sz w:val="24"/>
                <w:szCs w:val="24"/>
              </w:rPr>
              <w:instrText xml:space="preserve">&lt;MK&gt;</w:instrText>
            </w:r>
            <w:r>
              <w:rPr>
                <w:rFonts w:hint="eastAsia"/>
                <w:sz w:val="24"/>
                <w:szCs w:val="24"/>
              </w:rPr>
              <w:instrText xml:space="preserve">buyers.o</w:instrText>
            </w:r>
            <w:r>
              <w:rPr>
                <w:sz w:val="24"/>
                <w:szCs w:val="24"/>
              </w:rPr>
              <w:instrText xml:space="preserve">rgan</w:instrText>
            </w:r>
            <w:r>
              <w:rPr>
                <w:rFonts w:hint="eastAsia"/>
                <w:sz w:val="24"/>
                <w:szCs w:val="24"/>
              </w:rPr>
              <w:instrText xml:space="preserve">n</w:instrText>
            </w:r>
            <w:r>
              <w:rPr>
                <w:sz w:val="24"/>
                <w:szCs w:val="24"/>
              </w:rPr>
              <w:instrText xml:space="preserve">ame&lt;/MK&gt;</w:instrText>
            </w:r>
            <w:r>
              <w:rPr>
                <w:sz w:val="24"/>
                <w:szCs w:val="24"/>
              </w:rPr>
              <w:fldChar w:fldCharType="end"/>
            </w:r>
          </w:p>
          <w:p>
            <w:pPr>
              <w:spacing w:line="240" w:lineRule="auto"/>
              <w:rPr>
                <w:sz w:val="24"/>
                <w:szCs w:val="24"/>
              </w:rPr>
            </w:pPr>
            <w:r>
              <w:rPr>
                <w:sz w:val="24"/>
                <w:szCs w:val="24"/>
              </w:rPr>
              <w:t>联系人：</w:t>
            </w:r>
            <w:r>
              <w:rPr>
                <w:rFonts w:hint="eastAsia"/>
                <w:sz w:val="24"/>
                <w:szCs w:val="24"/>
              </w:rPr>
              <w:t>周理河</w:t>
            </w:r>
            <w:r>
              <w:rPr>
                <w:sz w:val="24"/>
                <w:szCs w:val="24"/>
              </w:rPr>
              <w:fldChar w:fldCharType="begin"/>
            </w:r>
            <w:r>
              <w:rPr>
                <w:sz w:val="24"/>
                <w:szCs w:val="24"/>
              </w:rPr>
              <w:instrText xml:space="preserve">&lt;MK&gt;</w:instrText>
            </w:r>
            <w:r>
              <w:rPr>
                <w:rFonts w:hint="eastAsia"/>
                <w:sz w:val="24"/>
                <w:szCs w:val="24"/>
              </w:rPr>
              <w:instrText xml:space="preserve">buyers.owner</w:instrText>
            </w:r>
            <w:r>
              <w:rPr>
                <w:sz w:val="24"/>
                <w:szCs w:val="24"/>
              </w:rPr>
              <w:instrText xml:space="preserve">linkman &lt;/MK&gt;</w:instrText>
            </w:r>
            <w:r>
              <w:rPr>
                <w:sz w:val="24"/>
                <w:szCs w:val="24"/>
              </w:rPr>
              <w:fldChar w:fldCharType="end"/>
            </w:r>
          </w:p>
          <w:p>
            <w:pPr>
              <w:spacing w:line="240" w:lineRule="auto"/>
            </w:pPr>
            <w:r>
              <w:rPr>
                <w:sz w:val="24"/>
                <w:szCs w:val="24"/>
              </w:rPr>
              <w:t>联系</w:t>
            </w:r>
            <w:r>
              <w:rPr>
                <w:rFonts w:hint="eastAsia"/>
                <w:sz w:val="24"/>
                <w:szCs w:val="24"/>
              </w:rPr>
              <w:t xml:space="preserve">方式：0714-7314409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w:t>
            </w:r>
            <w:r>
              <w:rPr>
                <w:rFonts w:hint="eastAsia" w:hAnsi="宋体"/>
                <w:color w:val="FF0000"/>
                <w:sz w:val="24"/>
              </w:rPr>
              <w:t>代理公司</w:t>
            </w:r>
          </w:p>
        </w:tc>
        <w:tc>
          <w:tcPr>
            <w:tcW w:w="5013" w:type="dxa"/>
            <w:tcBorders>
              <w:top w:val="single" w:color="auto" w:sz="4" w:space="0"/>
              <w:left w:val="single" w:color="auto" w:sz="4" w:space="0"/>
              <w:bottom w:val="single" w:color="auto" w:sz="4" w:space="0"/>
            </w:tcBorders>
            <w:vAlign w:val="center"/>
          </w:tcPr>
          <w:p>
            <w:pPr>
              <w:jc w:val="left"/>
              <w:rPr>
                <w:rFonts w:ascii="宋体" w:hAnsi="宋体" w:cs="宋体"/>
                <w:kern w:val="0"/>
                <w:sz w:val="24"/>
              </w:rPr>
            </w:pPr>
            <w:r>
              <w:rPr>
                <w:rFonts w:ascii="宋体" w:hAnsi="宋体" w:cs="宋体"/>
                <w:kern w:val="0"/>
                <w:sz w:val="24"/>
              </w:rPr>
              <w:t>名称：</w:t>
            </w:r>
            <w:r>
              <w:rPr>
                <w:rFonts w:hint="eastAsia"/>
                <w:sz w:val="24"/>
              </w:rPr>
              <w:t>武汉富纳工程咨询有限公司</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org.o</w:instrText>
            </w:r>
            <w:r>
              <w:rPr>
                <w:rFonts w:ascii="宋体" w:hAnsi="宋体" w:cs="宋体"/>
                <w:kern w:val="0"/>
                <w:sz w:val="24"/>
              </w:rPr>
              <w:instrText xml:space="preserve">rgan</w:instrText>
            </w:r>
            <w:r>
              <w:rPr>
                <w:rFonts w:hint="eastAsia" w:ascii="宋体" w:hAnsi="宋体" w:cs="宋体"/>
                <w:kern w:val="0"/>
                <w:sz w:val="24"/>
              </w:rPr>
              <w:instrText xml:space="preserve">n</w:instrText>
            </w:r>
            <w:r>
              <w:rPr>
                <w:rFonts w:ascii="宋体" w:hAnsi="宋体" w:cs="宋体"/>
                <w:kern w:val="0"/>
                <w:sz w:val="24"/>
              </w:rPr>
              <w:instrText xml:space="preserve">ame&lt;/MK&gt;</w:instrText>
            </w:r>
            <w:r>
              <w:rPr>
                <w:rFonts w:ascii="宋体" w:hAnsi="宋体" w:cs="宋体"/>
                <w:kern w:val="0"/>
                <w:sz w:val="24"/>
              </w:rPr>
              <w:fldChar w:fldCharType="end"/>
            </w:r>
          </w:p>
          <w:p>
            <w:pPr>
              <w:jc w:val="left"/>
              <w:rPr>
                <w:rFonts w:ascii="宋体" w:hAnsi="宋体" w:cs="宋体"/>
                <w:kern w:val="0"/>
                <w:sz w:val="24"/>
              </w:rPr>
            </w:pPr>
            <w:r>
              <w:rPr>
                <w:rFonts w:ascii="宋体" w:hAnsi="宋体" w:cs="宋体"/>
                <w:kern w:val="0"/>
                <w:sz w:val="24"/>
              </w:rPr>
              <w:t>地址：</w:t>
            </w:r>
            <w:r>
              <w:rPr>
                <w:rFonts w:hint="eastAsia"/>
                <w:bCs/>
                <w:sz w:val="24"/>
              </w:rPr>
              <w:t>阳新县熊家垴小区1栋2903室</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org.</w:instrText>
            </w:r>
            <w:r>
              <w:rPr>
                <w:rFonts w:ascii="宋体" w:hAnsi="宋体" w:cs="宋体"/>
                <w:kern w:val="0"/>
                <w:sz w:val="24"/>
              </w:rPr>
              <w:instrText xml:space="preserve">unitaddr &lt;/MK&gt;</w:instrText>
            </w:r>
            <w:r>
              <w:rPr>
                <w:rFonts w:ascii="宋体" w:hAnsi="宋体" w:cs="宋体"/>
                <w:kern w:val="0"/>
                <w:sz w:val="24"/>
              </w:rPr>
              <w:fldChar w:fldCharType="end"/>
            </w:r>
          </w:p>
          <w:p>
            <w:pPr>
              <w:jc w:val="left"/>
              <w:rPr>
                <w:rFonts w:ascii="宋体" w:hAnsi="宋体" w:cs="宋体"/>
                <w:kern w:val="0"/>
                <w:sz w:val="24"/>
              </w:rPr>
            </w:pPr>
            <w:r>
              <w:rPr>
                <w:rFonts w:ascii="宋体" w:hAnsi="宋体" w:cs="宋体"/>
                <w:kern w:val="0"/>
                <w:sz w:val="24"/>
              </w:rPr>
              <w:t>联系人：</w:t>
            </w:r>
            <w:r>
              <w:rPr>
                <w:rFonts w:hint="eastAsia" w:ascii="宋体" w:hAnsi="宋体" w:cs="宋体"/>
                <w:kern w:val="0"/>
                <w:sz w:val="24"/>
              </w:rPr>
              <w:t xml:space="preserve">乐之琳 </w:t>
            </w:r>
            <w:r>
              <w:rPr>
                <w:rFonts w:hint="eastAsia"/>
                <w:sz w:val="24"/>
              </w:rPr>
              <w:t>吴克亮</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pro.username</w:instrText>
            </w:r>
            <w:r>
              <w:rPr>
                <w:rFonts w:ascii="宋体" w:hAnsi="宋体" w:cs="宋体"/>
                <w:kern w:val="0"/>
                <w:sz w:val="24"/>
              </w:rPr>
              <w:instrText xml:space="preserve">&lt;/MK&gt;</w:instrText>
            </w:r>
            <w:r>
              <w:rPr>
                <w:rFonts w:ascii="宋体" w:hAnsi="宋体" w:cs="宋体"/>
                <w:kern w:val="0"/>
                <w:sz w:val="24"/>
              </w:rPr>
              <w:fldChar w:fldCharType="end"/>
            </w:r>
          </w:p>
          <w:p>
            <w:pPr>
              <w:jc w:val="left"/>
              <w:rPr>
                <w:rFonts w:hint="eastAsia" w:eastAsia="宋体"/>
                <w:sz w:val="24"/>
                <w:highlight w:val="none"/>
                <w:lang w:eastAsia="zh-CN"/>
              </w:rPr>
            </w:pPr>
            <w:r>
              <w:rPr>
                <w:rFonts w:ascii="宋体" w:hAnsi="宋体" w:cs="宋体"/>
                <w:kern w:val="0"/>
                <w:sz w:val="24"/>
                <w:highlight w:val="none"/>
              </w:rPr>
              <w:t>联系电话：</w:t>
            </w:r>
            <w:r>
              <w:rPr>
                <w:rFonts w:hint="eastAsia"/>
                <w:sz w:val="24"/>
                <w:highlight w:val="none"/>
                <w:lang w:eastAsia="zh-CN"/>
              </w:rPr>
              <w:t>0714-7313868</w:t>
            </w:r>
          </w:p>
          <w:p>
            <w:pPr>
              <w:ind w:right="-140" w:rightChars="-50"/>
              <w:jc w:val="left"/>
              <w:rPr>
                <w:sz w:val="24"/>
              </w:rPr>
            </w:pPr>
            <w:r>
              <w:rPr>
                <w:sz w:val="24"/>
              </w:rPr>
              <w:t>电子邮箱：</w:t>
            </w:r>
            <w:r>
              <w:rPr>
                <w:rFonts w:hint="eastAsia"/>
                <w:sz w:val="24"/>
              </w:rPr>
              <w:t>492881553@qq.com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投标保证金</w:t>
            </w:r>
          </w:p>
        </w:tc>
        <w:tc>
          <w:tcPr>
            <w:tcW w:w="5013" w:type="dxa"/>
            <w:tcBorders>
              <w:top w:val="single" w:color="auto" w:sz="4" w:space="0"/>
              <w:left w:val="single" w:color="auto" w:sz="4" w:space="0"/>
              <w:bottom w:val="single" w:color="auto" w:sz="4" w:space="0"/>
            </w:tcBorders>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color w:val="FF0000"/>
                <w:sz w:val="24"/>
              </w:rPr>
              <w:t>保证金账户</w:t>
            </w:r>
          </w:p>
        </w:tc>
        <w:tc>
          <w:tcPr>
            <w:tcW w:w="5013" w:type="dxa"/>
            <w:tcBorders>
              <w:top w:val="single" w:color="auto" w:sz="4" w:space="0"/>
              <w:left w:val="single" w:color="auto" w:sz="4" w:space="0"/>
              <w:bottom w:val="single" w:color="auto" w:sz="4" w:space="0"/>
            </w:tcBorders>
            <w:vAlign w:val="center"/>
          </w:tcPr>
          <w:p>
            <w:pPr>
              <w:widowControl/>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谈判文件份数</w:t>
            </w:r>
          </w:p>
        </w:tc>
        <w:tc>
          <w:tcPr>
            <w:tcW w:w="5013"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ascii="宋体" w:hAnsi="宋体" w:cs="宋体"/>
                <w:color w:val="000000"/>
                <w:sz w:val="24"/>
              </w:rPr>
              <w:t>是否专门面向中小企业、</w:t>
            </w:r>
            <w:r>
              <w:rPr>
                <w:rFonts w:hint="eastAsia"/>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FF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rPr>
            </w:pPr>
            <w:r>
              <w:rPr>
                <w:rFonts w:hint="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bCs/>
                <w:color w:val="000000"/>
                <w:sz w:val="24"/>
              </w:rPr>
            </w:pPr>
            <w:r>
              <w:rPr>
                <w:rFonts w:hint="eastAsia"/>
                <w:bCs/>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2%</w:t>
            </w:r>
          </w:p>
        </w:tc>
      </w:tr>
    </w:tbl>
    <w:p>
      <w:pPr>
        <w:widowControl/>
        <w:jc w:val="left"/>
        <w:rPr>
          <w:rFonts w:eastAsia="仿宋_GB2312"/>
          <w:bCs/>
          <w:color w:val="000000" w:themeColor="text1"/>
          <w:sz w:val="24"/>
        </w:rPr>
      </w:pPr>
    </w:p>
    <w:p>
      <w:pPr>
        <w:widowControl/>
        <w:jc w:val="left"/>
        <w:rPr>
          <w:rFonts w:eastAsia="仿宋_GB2312"/>
          <w:bCs/>
          <w:color w:val="000000" w:themeColor="text1"/>
          <w:sz w:val="24"/>
        </w:rPr>
      </w:pPr>
      <w:r>
        <w:rPr>
          <w:rFonts w:eastAsia="仿宋_GB2312"/>
          <w:bCs/>
          <w:color w:val="000000" w:themeColor="text1"/>
          <w:sz w:val="24"/>
        </w:rPr>
        <w:br w:type="page"/>
      </w:r>
    </w:p>
    <w:p>
      <w:pPr>
        <w:spacing w:line="440" w:lineRule="exact"/>
        <w:rPr>
          <w:rFonts w:eastAsia="黑体"/>
          <w:bCs/>
          <w:color w:val="000000" w:themeColor="text1"/>
          <w:sz w:val="24"/>
        </w:rPr>
      </w:pPr>
      <w:r>
        <w:rPr>
          <w:rFonts w:eastAsia="黑体"/>
          <w:bCs/>
          <w:color w:val="000000" w:themeColor="text1"/>
          <w:sz w:val="24"/>
        </w:rPr>
        <w:t>一、总　则</w:t>
      </w:r>
    </w:p>
    <w:p>
      <w:pPr>
        <w:spacing w:line="440" w:lineRule="exact"/>
        <w:ind w:left="420" w:hanging="420"/>
        <w:rPr>
          <w:bCs/>
          <w:color w:val="000000" w:themeColor="text1"/>
          <w:sz w:val="24"/>
        </w:rPr>
      </w:pPr>
      <w:r>
        <w:rPr>
          <w:rFonts w:hint="eastAsia"/>
          <w:bCs/>
          <w:color w:val="000000" w:themeColor="text1"/>
          <w:sz w:val="24"/>
        </w:rPr>
        <w:t>1.适用范围</w:t>
      </w:r>
    </w:p>
    <w:p>
      <w:pPr>
        <w:spacing w:line="440" w:lineRule="exact"/>
        <w:ind w:left="420" w:hanging="420"/>
        <w:rPr>
          <w:bCs/>
          <w:color w:val="000000" w:themeColor="text1"/>
          <w:sz w:val="24"/>
        </w:rPr>
      </w:pPr>
      <w:r>
        <w:rPr>
          <w:rFonts w:hint="eastAsia"/>
          <w:bCs/>
          <w:color w:val="000000" w:themeColor="text1"/>
          <w:sz w:val="24"/>
        </w:rPr>
        <w:t>1.1本文件仅适用于本文件中所叙述的货物、服务类政府采购项目。</w:t>
      </w:r>
    </w:p>
    <w:p>
      <w:pPr>
        <w:spacing w:line="440" w:lineRule="exact"/>
        <w:ind w:left="420" w:hanging="420"/>
        <w:rPr>
          <w:bCs/>
          <w:color w:val="000000" w:themeColor="text1"/>
          <w:sz w:val="24"/>
        </w:rPr>
      </w:pPr>
      <w:r>
        <w:rPr>
          <w:rFonts w:hint="eastAsia"/>
          <w:bCs/>
          <w:color w:val="000000" w:themeColor="text1"/>
          <w:sz w:val="24"/>
        </w:rPr>
        <w:t>2.定义</w:t>
      </w:r>
    </w:p>
    <w:p>
      <w:pPr>
        <w:spacing w:line="440" w:lineRule="exact"/>
        <w:ind w:left="420" w:hanging="420"/>
        <w:rPr>
          <w:bCs/>
          <w:color w:val="000000" w:themeColor="text1"/>
          <w:sz w:val="24"/>
        </w:rPr>
      </w:pPr>
      <w:r>
        <w:rPr>
          <w:rFonts w:hint="eastAsia"/>
          <w:bCs/>
          <w:color w:val="000000" w:themeColor="text1"/>
          <w:sz w:val="24"/>
        </w:rPr>
        <w:t>2.1“采购人”是指：详见《谈判须知前附表》。</w:t>
      </w:r>
    </w:p>
    <w:p>
      <w:pPr>
        <w:spacing w:line="440" w:lineRule="exact"/>
        <w:ind w:left="420" w:hanging="420"/>
        <w:rPr>
          <w:bCs/>
          <w:color w:val="000000" w:themeColor="text1"/>
          <w:sz w:val="24"/>
        </w:rPr>
      </w:pPr>
      <w:r>
        <w:rPr>
          <w:rFonts w:hint="eastAsia"/>
          <w:bCs/>
          <w:color w:val="000000" w:themeColor="text1"/>
          <w:sz w:val="24"/>
        </w:rPr>
        <w:t>2.2“监管部门”是指：</w:t>
      </w:r>
      <w:r>
        <w:rPr>
          <w:rFonts w:hint="eastAsia"/>
          <w:bCs/>
          <w:color w:val="FF0000"/>
          <w:sz w:val="24"/>
        </w:rPr>
        <w:t>阳新县政府采购办公室、阳新县公共资源交易监督管理局。</w:t>
      </w:r>
    </w:p>
    <w:p>
      <w:pPr>
        <w:spacing w:line="440" w:lineRule="exact"/>
        <w:ind w:left="420" w:hanging="420"/>
        <w:rPr>
          <w:bCs/>
          <w:color w:val="000000" w:themeColor="text1"/>
          <w:sz w:val="24"/>
        </w:rPr>
      </w:pPr>
      <w:r>
        <w:rPr>
          <w:rFonts w:hint="eastAsia"/>
          <w:bCs/>
          <w:color w:val="000000" w:themeColor="text1"/>
          <w:sz w:val="24"/>
        </w:rPr>
        <w:t>2.3“采购代理机构”是指：详见《谈判须知前附表》。</w:t>
      </w:r>
    </w:p>
    <w:p>
      <w:pPr>
        <w:spacing w:line="440" w:lineRule="exact"/>
        <w:ind w:left="420" w:hanging="420"/>
        <w:rPr>
          <w:bCs/>
          <w:color w:val="000000" w:themeColor="text1"/>
          <w:sz w:val="24"/>
        </w:rPr>
      </w:pPr>
      <w:r>
        <w:rPr>
          <w:rFonts w:hint="eastAsia"/>
          <w:bCs/>
          <w:color w:val="000000" w:themeColor="text1"/>
          <w:sz w:val="24"/>
        </w:rPr>
        <w:t>2.4“供应商”是指：获得该项目谈判小组确定参加谈判的法人或者其他组织及自然人。如供应商在本次谈判中成交,即成为“成交供应商”。</w:t>
      </w:r>
    </w:p>
    <w:p>
      <w:pPr>
        <w:spacing w:line="440" w:lineRule="exact"/>
        <w:ind w:left="420" w:hanging="420"/>
        <w:rPr>
          <w:bCs/>
          <w:color w:val="000000" w:themeColor="text1"/>
          <w:sz w:val="24"/>
        </w:rPr>
      </w:pPr>
      <w:r>
        <w:rPr>
          <w:rFonts w:hint="eastAsia"/>
          <w:bCs/>
          <w:color w:val="000000" w:themeColor="text1"/>
          <w:sz w:val="24"/>
        </w:rPr>
        <w:t>2.5“货物”是指：是指成交供应商按本文件规定，向采购人提供的一切货物及其相关服务。根据《政府采购法》的相关规定均应是本国货物，另有规定的除外。</w:t>
      </w:r>
    </w:p>
    <w:p>
      <w:pPr>
        <w:spacing w:line="440" w:lineRule="exact"/>
        <w:ind w:left="420" w:hanging="420"/>
        <w:rPr>
          <w:bCs/>
          <w:color w:val="000000" w:themeColor="text1"/>
          <w:sz w:val="24"/>
        </w:rPr>
      </w:pPr>
      <w:r>
        <w:rPr>
          <w:rFonts w:hint="eastAsia"/>
          <w:bCs/>
          <w:color w:val="000000" w:themeColor="text1"/>
          <w:sz w:val="24"/>
        </w:rPr>
        <w:t>2.6 “服务”是指：成交供应商按本文件规定向采购人提供的所有服务。</w:t>
      </w:r>
    </w:p>
    <w:p>
      <w:pPr>
        <w:spacing w:line="440" w:lineRule="exact"/>
        <w:ind w:left="420" w:hanging="420"/>
        <w:rPr>
          <w:bCs/>
          <w:color w:val="000000" w:themeColor="text1"/>
          <w:sz w:val="24"/>
        </w:rPr>
      </w:pPr>
      <w:r>
        <w:rPr>
          <w:rFonts w:hint="eastAsia"/>
          <w:bCs/>
          <w:color w:val="000000" w:themeColor="text1"/>
          <w:sz w:val="24"/>
        </w:rPr>
        <w:t>2.7“响应文件”是指：供应商根据本文件要求编制包含价格、技术、服务和合同草案条款等所有内容的文件。</w:t>
      </w:r>
    </w:p>
    <w:p>
      <w:pPr>
        <w:spacing w:line="440" w:lineRule="exact"/>
        <w:ind w:left="420" w:hanging="420"/>
        <w:rPr>
          <w:bCs/>
          <w:color w:val="000000" w:themeColor="text1"/>
          <w:sz w:val="24"/>
        </w:rPr>
      </w:pPr>
      <w:r>
        <w:rPr>
          <w:rFonts w:hint="eastAsia"/>
          <w:bCs/>
          <w:color w:val="000000" w:themeColor="text1"/>
          <w:sz w:val="24"/>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color w:val="000000" w:themeColor="text1"/>
          <w:sz w:val="24"/>
        </w:rPr>
      </w:pPr>
      <w:r>
        <w:rPr>
          <w:rFonts w:hint="eastAsia"/>
          <w:bCs/>
          <w:color w:val="000000" w:themeColor="text1"/>
          <w:sz w:val="24"/>
        </w:rPr>
        <w:t>3.1具备《政府采购法》第二十二条第一款规定的条件，并提供以下证明材料：</w:t>
      </w:r>
    </w:p>
    <w:p>
      <w:pPr>
        <w:spacing w:line="360" w:lineRule="auto"/>
        <w:ind w:left="360" w:hanging="360" w:hangingChars="150"/>
        <w:rPr>
          <w:bCs/>
          <w:sz w:val="24"/>
          <w:highlight w:val="none"/>
        </w:rPr>
      </w:pPr>
      <w:r>
        <w:rPr>
          <w:bCs/>
          <w:sz w:val="24"/>
          <w:highlight w:val="none"/>
        </w:rPr>
        <w:t>1）法人或者其他组织的营业执照等证明文件，如供应商是自然人的提供身份证明材料；</w:t>
      </w:r>
    </w:p>
    <w:p>
      <w:pPr>
        <w:spacing w:line="360" w:lineRule="auto"/>
        <w:ind w:left="360" w:hanging="360" w:hangingChars="150"/>
        <w:rPr>
          <w:bCs/>
          <w:sz w:val="24"/>
          <w:highlight w:val="none"/>
        </w:rPr>
      </w:pPr>
      <w:r>
        <w:rPr>
          <w:bCs/>
          <w:sz w:val="24"/>
          <w:highlight w:val="none"/>
        </w:rPr>
        <w:t>2）</w:t>
      </w:r>
      <w:r>
        <w:rPr>
          <w:rFonts w:hint="eastAsia" w:ascii="宋体" w:hAnsi="宋体"/>
          <w:color w:val="000000"/>
          <w:sz w:val="24"/>
          <w:szCs w:val="24"/>
          <w:lang w:val="zh-CN"/>
        </w:rPr>
        <w:t>财务状况报告，依法缴纳税收和社会保障资金的相关材料</w:t>
      </w:r>
      <w:r>
        <w:rPr>
          <w:bCs/>
          <w:sz w:val="24"/>
          <w:highlight w:val="none"/>
        </w:rPr>
        <w:t>；</w:t>
      </w:r>
    </w:p>
    <w:p>
      <w:pPr>
        <w:spacing w:line="360" w:lineRule="auto"/>
        <w:ind w:left="360" w:hanging="360" w:hangingChars="150"/>
        <w:rPr>
          <w:bCs/>
          <w:sz w:val="24"/>
          <w:highlight w:val="none"/>
        </w:rPr>
      </w:pPr>
      <w:r>
        <w:rPr>
          <w:bCs/>
          <w:sz w:val="24"/>
          <w:highlight w:val="none"/>
        </w:rPr>
        <w:t>3）具备履行合同所必需的设备和专业技术能力的证明材料；</w:t>
      </w:r>
    </w:p>
    <w:p>
      <w:pPr>
        <w:spacing w:line="360" w:lineRule="auto"/>
        <w:ind w:left="360" w:hanging="360" w:hangingChars="150"/>
        <w:rPr>
          <w:bCs/>
          <w:sz w:val="24"/>
          <w:highlight w:val="none"/>
        </w:rPr>
      </w:pPr>
      <w:r>
        <w:rPr>
          <w:bCs/>
          <w:sz w:val="24"/>
          <w:highlight w:val="none"/>
        </w:rPr>
        <w:t>4）参加政府采购活动前3年内在经营活动中没有重大违法记录的书面声明；</w:t>
      </w:r>
    </w:p>
    <w:p>
      <w:pPr>
        <w:spacing w:line="360" w:lineRule="auto"/>
        <w:ind w:left="360" w:hanging="360" w:hangingChars="150"/>
        <w:rPr>
          <w:bCs/>
          <w:sz w:val="24"/>
          <w:highlight w:val="none"/>
        </w:rPr>
      </w:pPr>
      <w:r>
        <w:rPr>
          <w:rFonts w:hint="eastAsia"/>
          <w:bCs/>
          <w:sz w:val="24"/>
          <w:highlight w:val="none"/>
        </w:rPr>
        <w:t>5）具备法律、行政法规规定的其他条件的证明材料。</w:t>
      </w:r>
    </w:p>
    <w:p>
      <w:pPr>
        <w:spacing w:line="440" w:lineRule="exact"/>
        <w:ind w:left="420" w:hanging="420"/>
        <w:rPr>
          <w:bCs/>
          <w:color w:val="000000" w:themeColor="text1"/>
          <w:sz w:val="24"/>
        </w:rPr>
      </w:pPr>
      <w:r>
        <w:rPr>
          <w:rFonts w:hint="eastAsia"/>
          <w:bCs/>
          <w:color w:val="000000" w:themeColor="text1"/>
          <w:sz w:val="24"/>
        </w:rPr>
        <w:t>3.2如经营、开发或承担本采购项目的货物、服务国家有相关资质要求、或强制性规范、或行业标准的，应已经取得并提供相应的资质证书；</w:t>
      </w:r>
    </w:p>
    <w:p>
      <w:pPr>
        <w:spacing w:line="440" w:lineRule="exact"/>
        <w:ind w:left="420" w:hanging="420"/>
        <w:rPr>
          <w:bCs/>
          <w:color w:val="000000" w:themeColor="text1"/>
          <w:sz w:val="24"/>
        </w:rPr>
      </w:pPr>
      <w:r>
        <w:rPr>
          <w:rFonts w:hint="eastAsia"/>
          <w:bCs/>
          <w:color w:val="000000" w:themeColor="text1"/>
          <w:sz w:val="24"/>
        </w:rPr>
        <w:t>3.3未</w:t>
      </w:r>
      <w:r>
        <w:rPr>
          <w:rFonts w:hint="eastAsia" w:ascii="宋体" w:hAnsi="宋体"/>
          <w:color w:val="000000" w:themeColor="text1"/>
          <w:sz w:val="24"/>
        </w:rPr>
        <w:t>被列入"信用中国"网站(www.creditchina.gov.cn)失信被执行人、重大税收违法案件当事人名单和“中国政府采购”网站（</w:t>
      </w:r>
      <w:r>
        <w:rPr>
          <w:rFonts w:ascii="宋体" w:hAnsi="宋体"/>
          <w:color w:val="000000" w:themeColor="text1"/>
          <w:sz w:val="24"/>
        </w:rPr>
        <w:t>www.ccgp.gov.cn</w:t>
      </w:r>
      <w:r>
        <w:rPr>
          <w:rFonts w:hint="eastAsia" w:ascii="宋体" w:hAnsi="宋体"/>
          <w:color w:val="000000" w:themeColor="text1"/>
          <w:sz w:val="24"/>
        </w:rPr>
        <w:t>）政府采购严重违法失信行为记录名单</w:t>
      </w:r>
      <w:r>
        <w:rPr>
          <w:bCs/>
          <w:sz w:val="24"/>
        </w:rPr>
        <w:t>的网页打印件</w:t>
      </w:r>
      <w:r>
        <w:rPr>
          <w:rFonts w:hint="eastAsia"/>
          <w:bCs/>
          <w:color w:val="000000" w:themeColor="text1"/>
          <w:sz w:val="24"/>
        </w:rPr>
        <w:t>。</w:t>
      </w:r>
    </w:p>
    <w:p>
      <w:pPr>
        <w:spacing w:line="440" w:lineRule="exact"/>
        <w:ind w:left="420" w:hanging="420"/>
        <w:rPr>
          <w:bCs/>
          <w:color w:val="000000" w:themeColor="text1"/>
          <w:sz w:val="24"/>
        </w:rPr>
      </w:pPr>
      <w:r>
        <w:rPr>
          <w:rFonts w:hint="eastAsia"/>
          <w:bCs/>
          <w:color w:val="000000" w:themeColor="text1"/>
          <w:sz w:val="24"/>
        </w:rPr>
        <w:t>3.</w:t>
      </w:r>
      <w:r>
        <w:rPr>
          <w:rFonts w:hint="eastAsia"/>
          <w:bCs/>
          <w:color w:val="000000" w:themeColor="text1"/>
          <w:sz w:val="24"/>
          <w:lang w:val="en-US" w:eastAsia="zh-CN"/>
        </w:rPr>
        <w:t>4</w:t>
      </w:r>
      <w:r>
        <w:rPr>
          <w:rFonts w:hint="eastAsia"/>
          <w:bCs/>
          <w:color w:val="000000" w:themeColor="text1"/>
          <w:sz w:val="24"/>
        </w:rPr>
        <w:t>本文件第一章第五条除上述以外的条款。</w:t>
      </w:r>
    </w:p>
    <w:p>
      <w:pPr>
        <w:spacing w:line="440" w:lineRule="exact"/>
        <w:ind w:left="420" w:hanging="420"/>
        <w:rPr>
          <w:bCs/>
          <w:color w:val="000000" w:themeColor="text1"/>
          <w:sz w:val="24"/>
        </w:rPr>
      </w:pPr>
      <w:r>
        <w:rPr>
          <w:rFonts w:hint="eastAsia"/>
          <w:bCs/>
          <w:color w:val="000000" w:themeColor="text1"/>
          <w:sz w:val="24"/>
        </w:rPr>
        <w:t>4. 费用</w:t>
      </w:r>
    </w:p>
    <w:p>
      <w:pPr>
        <w:spacing w:line="440" w:lineRule="exact"/>
        <w:ind w:left="420" w:hanging="420"/>
        <w:rPr>
          <w:bCs/>
          <w:color w:val="000000" w:themeColor="text1"/>
          <w:sz w:val="24"/>
        </w:rPr>
      </w:pPr>
      <w:r>
        <w:rPr>
          <w:rFonts w:hint="eastAsia"/>
          <w:bCs/>
          <w:color w:val="000000" w:themeColor="text1"/>
          <w:sz w:val="24"/>
        </w:rPr>
        <w:t>4.1供应商应自行承担所有与编写和提交响应文件有关的费用，不论谈判结果如何，采购人和采购代理机构在任何情况下无义务和责任承担此类费用。</w:t>
      </w:r>
    </w:p>
    <w:p>
      <w:pPr>
        <w:spacing w:line="440" w:lineRule="exact"/>
        <w:rPr>
          <w:sz w:val="24"/>
        </w:rPr>
      </w:pPr>
      <w:r>
        <w:rPr>
          <w:rFonts w:hint="eastAsia"/>
          <w:bCs/>
          <w:color w:val="000000" w:themeColor="text1"/>
          <w:sz w:val="24"/>
        </w:rPr>
        <w:t>4.2</w:t>
      </w:r>
      <w:r>
        <w:rPr>
          <w:rFonts w:hint="eastAsia" w:ascii="宋体" w:hAnsi="宋体"/>
          <w:sz w:val="24"/>
        </w:rPr>
        <w:t>采购代理服务费</w:t>
      </w:r>
    </w:p>
    <w:p>
      <w:pPr>
        <w:pStyle w:val="105"/>
        <w:ind w:left="420" w:firstLine="0" w:firstLineChars="0"/>
        <w:rPr>
          <w:rFonts w:ascii="宋体" w:hAnsi="宋体"/>
          <w:sz w:val="24"/>
          <w:szCs w:val="24"/>
        </w:rPr>
      </w:pPr>
      <w:r>
        <w:rPr>
          <w:rFonts w:hint="eastAsia" w:ascii="宋体" w:hAnsi="宋体"/>
          <w:sz w:val="24"/>
          <w:szCs w:val="24"/>
        </w:rPr>
        <w:t>经过采购代理机构与采购人协议，规定由中标单位支付。采购代理服务费收费标准如下：</w:t>
      </w:r>
    </w:p>
    <w:tbl>
      <w:tblPr>
        <w:tblStyle w:val="2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475" w:type="dxa"/>
          </w:tcPr>
          <w:p>
            <w:pPr>
              <w:spacing w:line="30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Sp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7C16t0wEAAKUDAAAOAAAAZHJzL2Uyb0RvYy54bWytU8uOEzEQvCPx&#10;D5bvZDIRCZtRJnsgLBxWsNIC944fM5b8ktubSf6ethPCYy8rxBys9nS7XFXd3twenWUHldAE3/N2&#10;NudMeRGk8UPPv329e3PDGWbwEmzwqucnhfx2+/rVZoqdWoQxWKkSIxCP3RR7PuYcu6ZBMSoHOAtR&#10;eUrqkBxk2qahkQkmQne2Wcznq2YKScYUhEKkv7tzkm8rvtZK5C9ao8rM9py45bqmuu7L2mw30A0J&#10;4mjEhQb8AwsHxtOlV6gdZGBPyTyDckakgEHnmQiuCVoboaoGUtPO/1LzOEJUVQuZg/FqE/4/WPH5&#10;8JCYkT1fcObBUYvujVesXRVrpogdVTzGh3TZIYVF51Enx7Q18RN1ndfoe4lKjlSxY7X4dLVYHTMT&#10;9LN9287X76gTgnI3q/V6WXvQnBHL6Zgwf1TBsRL03BKbigqHe8zEgkp/lpRy69nU8/VysSRMoAnS&#10;FjKFLpIm9EM9i8EaeWesLScwDfv3NrEDlJmoX9FKuH+UlUt2gOO5rqbO0zIqkB+8ZPkUyS1PY80L&#10;BackZ1bRKygRAUKXwdiXVNLV1hODYvfZ4BLtgzxRb55iMsNITrSVZcnQLFS+l7ktw/b7viL9el3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Gc6zRAAAACQEAAA8AAAAAAAAAAQAgAAAAIgAAAGRy&#10;cy9kb3ducmV2LnhtbFBLAQIUABQAAAAIAIdO4kA7C16t0wEAAKUDAAAOAAAAAAAAAAEAIAAAACAB&#10;AABkcnMvZTJvRG9jLnhtbFBLBQYAAAAABgAGAFkBAABl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Sp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8Yt2u88BAAClAwAADgAAAGRycy9lMm9Eb2MueG1srVNNbxMx&#10;EL0j8R8s38nuBkLpKpseCIVDBZVKuU/8sWvJX/K42eTfM3ZC+LpUCB+ssef5ed7zeH1zcJbtVUIT&#10;/MC7RcuZ8iJI48eBP369ffWOM8zgJdjg1cCPCvnN5uWL9Rx7tQxTsFIlRiQe+zkOfMo59k2DYlIO&#10;cBGi8pTUITnItExjIxPMxO5ss2zbt80ckowpCIVIu9tTkm8qv9ZK5C9ao8rMDpxqy3VOdd6Vudms&#10;oR8TxMmIcxnwD1U4MJ4uvVBtIQN7SuYvKmdEChh0XojgmqC1EapqIDVd+4eahwmiqlrIHIwXm/D/&#10;0YrP+/vEjBz4a848OHqiO+MV666KNXPEnhAP8T6dV0hh0XnQyTFtTfxEr85r9K1EJUeq2KFafLxY&#10;rA6ZCdrsVtdX7XLFmaDcm2XXtqtyUXNiLKdjwvxRBcdKMHBL1VRW2N9hPkF/QArcejYP/HpVOYE6&#10;SFvIRO8iaUI/1rMYrJG3xtpyAtO4e28T20PpiTrOJfwGK5dsAacTrqYKDPpJgfzgJcvHSG55amte&#10;SnBKcmYV/YISVWQGY5+DJPXWkwnF7pPBJdoFeaS3eYrJjBM50dUqS4Z6oVp27tvSbL+uK9PP37X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Dxi3a7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2B9l70BAACIAwAADgAAAGRycy9lMm9Eb2MueG1srVNNb9sw&#10;DL0P2H8QdF+cpEixGXF6WNZeiq1A1x/ASLQtQF8Q1Tj596WUNF23yzDMB5kSqcfHR2p9c3BW7DGR&#10;Cb6Ti9lcCvQqaOOHTj79vP30WQrK4DXY4LGTRyR5s/n4YT3FFpdhDFZjEgziqZ1iJ8ecY9s0pEZ0&#10;QLMQ0bOzD8lB5m0aGp1gYnRnm+V8ft1MIemYgkIiPt2enHJT8fseVf7R94RZ2E4yt1zXVNddWZvN&#10;GtohQRyNOtOAf2DhwHhOeoHaQgbxnMwfUM6oFCj0eaaCa0LfG4W1Bq5mMf+tmscRItZaWByKF5no&#10;/8Gq7/uHJIzm3knhwXGL7o1HsVgVaaZILUc8xod03hGbpc5Dn1z5cwXiUOU8XuTEQxaKD6+vVlKo&#10;1/Pm7VJMlO8wOFGMTlpOWMWD/T1lTsShryElh/Vi6uSX1bLAAQ9JbyGz6SLTJj/UuxSs0bfG2nKD&#10;0rD7apPYQ2l7/Uo5jPsurCTZAo2nuOo6DcSIoL95LfIxsiCeJ1cWCg61FBZ50IvFgNBmMPZvIjm1&#10;9cygKHrSsFi7oI8s/3NMZhhZiUVlWTzc7sr3PJplnn7dV6S3B7R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DDYH2X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rFonts w:hint="default" w:eastAsia="宋体"/>
          <w:sz w:val="24"/>
          <w:lang w:val="en-US" w:eastAsia="zh-CN"/>
        </w:rPr>
      </w:pPr>
      <w:r>
        <w:rPr>
          <w:rFonts w:hint="eastAsia"/>
          <w:sz w:val="24"/>
          <w:lang w:val="en-US" w:eastAsia="zh-CN"/>
        </w:rPr>
        <w:t>4.3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spacing w:line="440" w:lineRule="exact"/>
        <w:ind w:left="420" w:hanging="420"/>
        <w:rPr>
          <w:rFonts w:hint="eastAsia" w:eastAsia="宋体"/>
          <w:sz w:val="24"/>
          <w:lang w:eastAsia="zh-CN"/>
        </w:rPr>
      </w:pPr>
      <w:r>
        <w:rPr>
          <w:sz w:val="24"/>
        </w:rPr>
        <w:t xml:space="preserve">5. </w:t>
      </w:r>
      <w:r>
        <w:rPr>
          <w:rFonts w:hint="eastAsia" w:cs="宋体"/>
          <w:sz w:val="24"/>
        </w:rPr>
        <w:t>投标保证金：</w:t>
      </w:r>
      <w:r>
        <w:rPr>
          <w:rFonts w:hint="eastAsia" w:cs="宋体"/>
          <w:color w:val="FF0000"/>
          <w:sz w:val="24"/>
          <w:lang w:eastAsia="zh-CN"/>
        </w:rPr>
        <w:t>（</w:t>
      </w:r>
      <w:r>
        <w:rPr>
          <w:rFonts w:hint="eastAsia" w:cs="宋体"/>
          <w:color w:val="FF0000"/>
          <w:sz w:val="24"/>
          <w:lang w:val="en-US" w:eastAsia="zh-CN"/>
        </w:rPr>
        <w:t>本项目无需缴纳投标保证金</w:t>
      </w:r>
      <w:r>
        <w:rPr>
          <w:rFonts w:hint="eastAsia" w:cs="宋体"/>
          <w:color w:val="FF0000"/>
          <w:sz w:val="24"/>
          <w:lang w:eastAsia="zh-CN"/>
        </w:rPr>
        <w:t>）</w:t>
      </w:r>
    </w:p>
    <w:p>
      <w:pPr>
        <w:widowControl/>
        <w:spacing w:line="600" w:lineRule="exact"/>
        <w:textAlignment w:val="baseline"/>
        <w:outlineLvl w:val="0"/>
        <w:rPr>
          <w:sz w:val="24"/>
        </w:rPr>
      </w:pPr>
      <w:r>
        <w:rPr>
          <w:sz w:val="24"/>
        </w:rPr>
        <w:t xml:space="preserve"> 5.1</w:t>
      </w:r>
      <w:r>
        <w:rPr>
          <w:rFonts w:hint="eastAsia" w:cs="宋体"/>
          <w:sz w:val="24"/>
        </w:rPr>
        <w:t>供应商需在谈判截止时间前，从企业基本户以银行转账方式向阳新县公共资源交易中心递交</w:t>
      </w:r>
      <w:r>
        <w:rPr>
          <w:sz w:val="24"/>
        </w:rPr>
        <w:t>xxxx</w:t>
      </w:r>
      <w:r>
        <w:rPr>
          <w:rFonts w:hint="eastAsia" w:cs="宋体"/>
          <w:sz w:val="24"/>
        </w:rPr>
        <w:t>元（</w:t>
      </w:r>
      <w:r>
        <w:rPr>
          <w:rFonts w:hint="eastAsia"/>
          <w:sz w:val="24"/>
        </w:rPr>
        <w:t>¥</w:t>
      </w:r>
      <w:r>
        <w:rPr>
          <w:rFonts w:hint="eastAsia" w:cs="宋体"/>
          <w:sz w:val="24"/>
        </w:rPr>
        <w:t>）保证金，现金一律谢绝。投标保证金备注栏请注明：项目名称“</w:t>
      </w:r>
      <w:r>
        <w:rPr>
          <w:sz w:val="24"/>
          <w:u w:val="single"/>
        </w:rPr>
        <w:t>xxxxxx</w:t>
      </w:r>
      <w:r>
        <w:rPr>
          <w:rFonts w:hint="eastAsia" w:cs="宋体"/>
          <w:sz w:val="24"/>
        </w:rPr>
        <w:t>”（写简称，不得多于</w:t>
      </w:r>
      <w:r>
        <w:rPr>
          <w:sz w:val="24"/>
        </w:rPr>
        <w:t>6</w:t>
      </w:r>
      <w:r>
        <w:rPr>
          <w:rFonts w:hint="eastAsia" w:cs="宋体"/>
          <w:sz w:val="24"/>
        </w:rPr>
        <w:t>个字）。投标保证金作为报价文件的组成部分，届时将以阳新县公共资源交易中心账户到帐与否为准。迟到或未到帐的，采购人、采购代理机构将拒绝其报价文件。投标保证金应在报价有效期截止日后的</w:t>
      </w:r>
      <w:r>
        <w:rPr>
          <w:rFonts w:hint="eastAsia"/>
          <w:sz w:val="24"/>
        </w:rPr>
        <w:t>90</w:t>
      </w:r>
      <w:r>
        <w:rPr>
          <w:rFonts w:hint="eastAsia" w:cs="宋体"/>
          <w:sz w:val="24"/>
        </w:rPr>
        <w:t>天期限内有效。</w:t>
      </w:r>
    </w:p>
    <w:tbl>
      <w:tblPr>
        <w:tblStyle w:val="27"/>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8"/>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93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开户行：中国建设银行股份有限公司阳新支行</w:t>
            </w:r>
          </w:p>
        </w:tc>
        <w:tc>
          <w:tcPr>
            <w:tcW w:w="3996" w:type="dxa"/>
            <w:tcBorders>
              <w:top w:val="single" w:color="auto" w:sz="4" w:space="0"/>
              <w:left w:val="nil"/>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开户名：阳新县公共资源交易中心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帐号：</w:t>
            </w:r>
            <w:r>
              <w:rPr>
                <w:rFonts w:ascii="Calibri" w:hAnsi="Calibri"/>
                <w:sz w:val="24"/>
              </w:rPr>
              <w:t>42001606936059001090</w:t>
            </w:r>
          </w:p>
        </w:tc>
        <w:tc>
          <w:tcPr>
            <w:tcW w:w="3996" w:type="dxa"/>
            <w:tcBorders>
              <w:top w:val="single" w:color="auto" w:sz="4" w:space="0"/>
              <w:left w:val="nil"/>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行号：</w:t>
            </w:r>
            <w:r>
              <w:rPr>
                <w:rFonts w:ascii="Calibri" w:hAnsi="Calibri"/>
                <w:sz w:val="24"/>
              </w:rPr>
              <w:t>105536700300</w:t>
            </w:r>
          </w:p>
        </w:tc>
      </w:tr>
    </w:tbl>
    <w:p>
      <w:pPr>
        <w:widowControl/>
        <w:spacing w:line="600" w:lineRule="exact"/>
        <w:textAlignment w:val="baseline"/>
        <w:outlineLvl w:val="0"/>
        <w:rPr>
          <w:sz w:val="24"/>
        </w:rPr>
      </w:pPr>
      <w:r>
        <w:rPr>
          <w:sz w:val="24"/>
        </w:rPr>
        <w:t xml:space="preserve">  5.2</w:t>
      </w:r>
      <w:r>
        <w:rPr>
          <w:rFonts w:hint="eastAsia" w:cs="宋体"/>
          <w:sz w:val="24"/>
        </w:rPr>
        <w:t>凡未按规定递交投标保障金的投标，将被视为无效报价。</w:t>
      </w:r>
    </w:p>
    <w:p>
      <w:pPr>
        <w:widowControl/>
        <w:spacing w:line="600" w:lineRule="exact"/>
        <w:textAlignment w:val="baseline"/>
        <w:outlineLvl w:val="0"/>
        <w:rPr>
          <w:sz w:val="24"/>
        </w:rPr>
      </w:pPr>
      <w:r>
        <w:rPr>
          <w:sz w:val="24"/>
        </w:rPr>
        <w:t xml:space="preserve">  5.3</w:t>
      </w:r>
      <w:r>
        <w:rPr>
          <w:rFonts w:hint="eastAsia" w:cs="宋体"/>
          <w:sz w:val="24"/>
        </w:rPr>
        <w:t>未成交的供应商，其投标保证金在成交公告发布七个工作日内，如无质疑或投诉，在其后五个工作日内不计利息原额退还；如有质疑或投诉，采购代理机构将在质疑和投诉处理完毕后不计利息原额退还。</w:t>
      </w:r>
    </w:p>
    <w:p>
      <w:pPr>
        <w:widowControl/>
        <w:spacing w:line="600" w:lineRule="exact"/>
        <w:textAlignment w:val="baseline"/>
        <w:outlineLvl w:val="0"/>
        <w:rPr>
          <w:sz w:val="24"/>
        </w:rPr>
      </w:pPr>
      <w:r>
        <w:rPr>
          <w:sz w:val="24"/>
        </w:rPr>
        <w:t xml:space="preserve">  5.4</w:t>
      </w:r>
      <w:r>
        <w:rPr>
          <w:rFonts w:hint="eastAsia" w:cs="宋体"/>
          <w:sz w:val="24"/>
        </w:rPr>
        <w:t>成交人的投标保证金自动转为履约保证金，在成交人与采购人或采购代理机构签订合同后</w:t>
      </w:r>
      <w:r>
        <w:rPr>
          <w:sz w:val="24"/>
        </w:rPr>
        <w:t>5</w:t>
      </w:r>
      <w:r>
        <w:rPr>
          <w:rFonts w:hint="eastAsia" w:cs="宋体"/>
          <w:sz w:val="24"/>
        </w:rPr>
        <w:t>个工作日内不计利息原额退还。</w:t>
      </w:r>
    </w:p>
    <w:p>
      <w:pPr>
        <w:widowControl/>
        <w:spacing w:line="600" w:lineRule="exact"/>
        <w:textAlignment w:val="baseline"/>
        <w:outlineLvl w:val="0"/>
        <w:rPr>
          <w:sz w:val="24"/>
        </w:rPr>
      </w:pPr>
      <w:r>
        <w:rPr>
          <w:sz w:val="24"/>
        </w:rPr>
        <w:t xml:space="preserve">  5.5</w:t>
      </w:r>
      <w:r>
        <w:rPr>
          <w:rFonts w:hint="eastAsia" w:cs="宋体"/>
          <w:sz w:val="24"/>
        </w:rPr>
        <w:t>有下列情形之一的，投标保证金将被没收：</w:t>
      </w:r>
    </w:p>
    <w:p>
      <w:pPr>
        <w:widowControl/>
        <w:spacing w:line="600" w:lineRule="exact"/>
        <w:textAlignment w:val="baseline"/>
        <w:outlineLvl w:val="0"/>
        <w:rPr>
          <w:sz w:val="24"/>
        </w:rPr>
      </w:pPr>
      <w:r>
        <w:rPr>
          <w:sz w:val="24"/>
        </w:rPr>
        <w:t>5.5.1</w:t>
      </w:r>
      <w:r>
        <w:rPr>
          <w:rFonts w:hint="eastAsia" w:cs="宋体"/>
          <w:sz w:val="24"/>
        </w:rPr>
        <w:t>成交后无正当理由不与采购人或者采购代理机构签订合同的；</w:t>
      </w:r>
    </w:p>
    <w:p>
      <w:pPr>
        <w:widowControl/>
        <w:spacing w:line="600" w:lineRule="exact"/>
        <w:textAlignment w:val="baseline"/>
        <w:outlineLvl w:val="0"/>
        <w:rPr>
          <w:sz w:val="24"/>
        </w:rPr>
      </w:pPr>
      <w:r>
        <w:rPr>
          <w:sz w:val="24"/>
        </w:rPr>
        <w:t>5.5.2</w:t>
      </w:r>
      <w:r>
        <w:rPr>
          <w:rFonts w:hint="eastAsia" w:cs="宋体"/>
          <w:sz w:val="24"/>
        </w:rPr>
        <w:t>将成交项目转让给他人，或者在报价文件中未说明，或未经采购人同意，将成交项目分包给他人的；</w:t>
      </w:r>
    </w:p>
    <w:p>
      <w:pPr>
        <w:widowControl/>
        <w:spacing w:line="600" w:lineRule="exact"/>
        <w:textAlignment w:val="baseline"/>
        <w:outlineLvl w:val="0"/>
        <w:rPr>
          <w:sz w:val="24"/>
        </w:rPr>
      </w:pPr>
      <w:r>
        <w:rPr>
          <w:sz w:val="24"/>
        </w:rPr>
        <w:t>5.5.3</w:t>
      </w:r>
      <w:r>
        <w:rPr>
          <w:rFonts w:hint="eastAsia" w:cs="宋体"/>
          <w:sz w:val="24"/>
        </w:rPr>
        <w:t>提供虚假材料、资料，骗取成交的。</w:t>
      </w:r>
    </w:p>
    <w:p>
      <w:pPr>
        <w:spacing w:line="440" w:lineRule="exact"/>
        <w:ind w:left="360" w:hanging="360" w:hangingChars="150"/>
        <w:rPr>
          <w:bCs/>
          <w:color w:val="FF0000"/>
          <w:sz w:val="24"/>
        </w:rPr>
      </w:pPr>
    </w:p>
    <w:p>
      <w:pPr>
        <w:spacing w:line="440" w:lineRule="exact"/>
        <w:rPr>
          <w:rFonts w:eastAsia="黑体"/>
          <w:bCs/>
          <w:color w:val="000000" w:themeColor="text1"/>
          <w:sz w:val="24"/>
        </w:rPr>
      </w:pPr>
      <w:r>
        <w:rPr>
          <w:rFonts w:eastAsia="黑体"/>
          <w:bCs/>
          <w:color w:val="000000" w:themeColor="text1"/>
          <w:sz w:val="24"/>
        </w:rPr>
        <w:t>二、响应文件的编制</w:t>
      </w:r>
    </w:p>
    <w:p>
      <w:pPr>
        <w:spacing w:line="440" w:lineRule="exact"/>
        <w:ind w:left="363" w:leftChars="1" w:hanging="360" w:hangingChars="150"/>
        <w:rPr>
          <w:bCs/>
          <w:color w:val="000000" w:themeColor="text1"/>
          <w:sz w:val="24"/>
        </w:rPr>
      </w:pPr>
      <w:r>
        <w:rPr>
          <w:rFonts w:hint="eastAsia"/>
          <w:bCs/>
          <w:color w:val="000000" w:themeColor="text1"/>
          <w:sz w:val="24"/>
        </w:rPr>
        <w:t>6. 响应文件编制基本要求</w:t>
      </w:r>
    </w:p>
    <w:p>
      <w:pPr>
        <w:spacing w:line="440" w:lineRule="exact"/>
        <w:ind w:left="363" w:leftChars="1" w:hanging="360" w:hangingChars="150"/>
        <w:rPr>
          <w:bCs/>
          <w:color w:val="000000" w:themeColor="text1"/>
          <w:sz w:val="24"/>
        </w:rPr>
      </w:pPr>
      <w:r>
        <w:rPr>
          <w:rFonts w:hint="eastAsia"/>
          <w:bCs/>
          <w:color w:val="000000" w:themeColor="text1"/>
          <w:sz w:val="24"/>
        </w:rPr>
        <w:t>6.1响应文件以及与集中采购机构和采购人就有关谈判的所有来往函电均应使用简体中文。</w:t>
      </w:r>
    </w:p>
    <w:p>
      <w:pPr>
        <w:spacing w:line="440" w:lineRule="exact"/>
        <w:ind w:left="363" w:leftChars="1" w:hanging="360" w:hangingChars="150"/>
        <w:rPr>
          <w:bCs/>
          <w:color w:val="000000" w:themeColor="text1"/>
          <w:sz w:val="24"/>
        </w:rPr>
      </w:pPr>
      <w:r>
        <w:rPr>
          <w:rFonts w:hint="eastAsia"/>
          <w:bCs/>
          <w:color w:val="000000" w:themeColor="text1"/>
          <w:sz w:val="24"/>
        </w:rPr>
        <w:t>6.2供应商应认真阅读、并充分理解本文件的全部内容（包括所有的补充、修改内容），承诺并履行本文件中各项条款规定及要求。</w:t>
      </w:r>
    </w:p>
    <w:p>
      <w:pPr>
        <w:spacing w:line="440" w:lineRule="exact"/>
        <w:ind w:left="363" w:leftChars="1" w:hanging="360" w:hangingChars="150"/>
        <w:rPr>
          <w:bCs/>
          <w:color w:val="000000" w:themeColor="text1"/>
          <w:sz w:val="24"/>
        </w:rPr>
      </w:pPr>
      <w:r>
        <w:rPr>
          <w:rFonts w:hint="eastAsia"/>
          <w:bCs/>
          <w:color w:val="000000" w:themeColor="text1"/>
          <w:sz w:val="24"/>
        </w:rPr>
        <w:t>6.3响应文件应按本文件的全部内容，包括所有的补充通知及附件进行编制。供应商受邀参加本文件多个包谈判的，其响应文件的编制应按每包要求分别装订和封装。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color w:val="000000" w:themeColor="text1"/>
          <w:sz w:val="24"/>
        </w:rPr>
      </w:pPr>
      <w:r>
        <w:rPr>
          <w:rFonts w:hint="eastAsia"/>
          <w:bCs/>
          <w:color w:val="000000" w:themeColor="text1"/>
          <w:sz w:val="24"/>
        </w:rPr>
        <w:t>6.4如因供应商只提供本文件要求的部分内容或附件的，谈判小组有权拒绝其补充和谈判。</w:t>
      </w:r>
    </w:p>
    <w:p>
      <w:pPr>
        <w:spacing w:line="440" w:lineRule="exact"/>
        <w:ind w:left="363" w:leftChars="1" w:hanging="360" w:hangingChars="150"/>
        <w:rPr>
          <w:bCs/>
          <w:color w:val="000000" w:themeColor="text1"/>
          <w:sz w:val="24"/>
        </w:rPr>
      </w:pPr>
      <w:r>
        <w:rPr>
          <w:rFonts w:hint="eastAsia"/>
          <w:bCs/>
          <w:color w:val="000000" w:themeColor="text1"/>
          <w:sz w:val="24"/>
        </w:rPr>
        <w:t>6.5响应文件的组成</w:t>
      </w:r>
    </w:p>
    <w:p>
      <w:pPr>
        <w:spacing w:line="440" w:lineRule="exact"/>
        <w:ind w:left="364" w:leftChars="130"/>
        <w:rPr>
          <w:bCs/>
          <w:color w:val="000000" w:themeColor="text1"/>
          <w:sz w:val="24"/>
        </w:rPr>
      </w:pPr>
      <w:r>
        <w:rPr>
          <w:rFonts w:hint="eastAsia"/>
          <w:bCs/>
          <w:color w:val="000000" w:themeColor="text1"/>
          <w:sz w:val="24"/>
        </w:rPr>
        <w:t>不限于以下内容，如未提供，谈判小组有权拒绝其响应文件：</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1）谈判书(附件1)；</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2）报价组成情况表(附件2)；</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3）货物（服务）清单(附件3)；</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4）资格性符合性检查对照表(附件4)；</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5）技术响应、偏离情况说明表(附件5)；</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6）合同草案条款响应、偏离情况说明表(附件6)；</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7）法人（负责人）代表授权书(附件7)；</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8）法人或者其他组织的营业执照等证明文件，自然人的身份证明(附件8)；</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9）</w:t>
      </w:r>
      <w:r>
        <w:rPr>
          <w:rFonts w:hint="eastAsia" w:ascii="宋体" w:hAnsi="宋体"/>
          <w:color w:val="000000"/>
          <w:sz w:val="24"/>
          <w:szCs w:val="24"/>
          <w:lang w:val="zh-CN"/>
        </w:rPr>
        <w:t>财务状况报告，依法缴纳税收和社会保障资金的相关材料</w:t>
      </w:r>
      <w:r>
        <w:rPr>
          <w:rFonts w:hint="eastAsia"/>
          <w:bCs/>
          <w:color w:val="000000" w:themeColor="text1"/>
          <w:sz w:val="24"/>
          <w:highlight w:val="none"/>
        </w:rPr>
        <w:t>(附件9)；</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10）具备履行合同所必需的设备和专业技术能力的证明材料(附件10)；</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11）参加政府采购活动前3年内在经营活动中没有重大违法记录的书面声明</w:t>
      </w:r>
      <w:r>
        <w:rPr>
          <w:rFonts w:hint="eastAsia"/>
          <w:bCs/>
          <w:color w:val="000000" w:themeColor="text1"/>
          <w:sz w:val="24"/>
          <w:highlight w:val="none"/>
          <w:lang w:eastAsia="zh-CN"/>
        </w:rPr>
        <w:t>；</w:t>
      </w:r>
      <w:r>
        <w:rPr>
          <w:rFonts w:hint="eastAsia"/>
          <w:bCs/>
          <w:sz w:val="24"/>
          <w:highlight w:val="none"/>
        </w:rPr>
        <w:t>具备法律、行政法规规定的其他条件的证明材料</w:t>
      </w:r>
      <w:r>
        <w:rPr>
          <w:rFonts w:hint="eastAsia"/>
          <w:bCs/>
          <w:color w:val="000000" w:themeColor="text1"/>
          <w:sz w:val="24"/>
          <w:highlight w:val="none"/>
        </w:rPr>
        <w:t>(附件11)；</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12）未</w:t>
      </w:r>
      <w:r>
        <w:rPr>
          <w:rFonts w:hint="eastAsia" w:ascii="宋体" w:hAnsi="宋体"/>
          <w:color w:val="000000" w:themeColor="text1"/>
          <w:sz w:val="24"/>
        </w:rPr>
        <w:t>被列入"信用中国"网站(www.creditchina.gov.cn)失信被执行人、重大税收违法案件当事人名单和“中国政府采购”网站（</w:t>
      </w:r>
      <w:r>
        <w:rPr>
          <w:rFonts w:ascii="宋体" w:hAnsi="宋体"/>
          <w:color w:val="000000" w:themeColor="text1"/>
          <w:sz w:val="24"/>
        </w:rPr>
        <w:t>www.ccgp.gov.cn</w:t>
      </w:r>
      <w:r>
        <w:rPr>
          <w:rFonts w:hint="eastAsia" w:ascii="宋体" w:hAnsi="宋体"/>
          <w:color w:val="000000" w:themeColor="text1"/>
          <w:sz w:val="24"/>
        </w:rPr>
        <w:t>）政府采购严重违法失信行为记录名单</w:t>
      </w:r>
      <w:r>
        <w:rPr>
          <w:bCs/>
          <w:sz w:val="24"/>
        </w:rPr>
        <w:t>的网页打印件</w:t>
      </w:r>
      <w:r>
        <w:rPr>
          <w:rFonts w:hint="eastAsia"/>
          <w:bCs/>
          <w:color w:val="000000" w:themeColor="text1"/>
          <w:sz w:val="24"/>
          <w:highlight w:val="none"/>
        </w:rPr>
        <w:t>(附件12)。</w:t>
      </w:r>
    </w:p>
    <w:p>
      <w:pPr>
        <w:spacing w:line="440" w:lineRule="exact"/>
        <w:ind w:left="363" w:leftChars="1" w:hanging="360" w:hangingChars="150"/>
        <w:rPr>
          <w:bCs/>
          <w:color w:val="000000" w:themeColor="text1"/>
          <w:sz w:val="24"/>
          <w:highlight w:val="none"/>
        </w:rPr>
      </w:pPr>
      <w:r>
        <w:rPr>
          <w:rFonts w:hint="eastAsia"/>
          <w:bCs/>
          <w:color w:val="000000" w:themeColor="text1"/>
          <w:sz w:val="24"/>
          <w:highlight w:val="none"/>
        </w:rPr>
        <w:t>1</w:t>
      </w:r>
      <w:r>
        <w:rPr>
          <w:rFonts w:hint="eastAsia"/>
          <w:bCs/>
          <w:color w:val="000000" w:themeColor="text1"/>
          <w:sz w:val="24"/>
          <w:highlight w:val="none"/>
          <w:lang w:val="en-US" w:eastAsia="zh-CN"/>
        </w:rPr>
        <w:t>3</w:t>
      </w:r>
      <w:r>
        <w:rPr>
          <w:rFonts w:hint="eastAsia"/>
          <w:bCs/>
          <w:color w:val="000000" w:themeColor="text1"/>
          <w:sz w:val="24"/>
          <w:highlight w:val="none"/>
        </w:rPr>
        <w:t>）《中小企业声明函》、《残疾人福利性单位声明函》、属于监狱企业的证明文件等（如有）(附件13)。</w:t>
      </w:r>
    </w:p>
    <w:p>
      <w:pPr>
        <w:spacing w:line="440" w:lineRule="exact"/>
        <w:ind w:left="364" w:leftChars="130"/>
        <w:rPr>
          <w:b/>
          <w:bCs/>
          <w:color w:val="000000" w:themeColor="text1"/>
          <w:sz w:val="24"/>
        </w:rPr>
      </w:pPr>
      <w:r>
        <w:rPr>
          <w:rFonts w:hint="eastAsia"/>
          <w:b/>
          <w:bCs/>
          <w:color w:val="000000" w:themeColor="text1"/>
          <w:sz w:val="24"/>
        </w:rPr>
        <w:t>本文件要求提供的其他资格证明文件及资料。</w:t>
      </w:r>
    </w:p>
    <w:p>
      <w:pPr>
        <w:spacing w:line="440" w:lineRule="exact"/>
        <w:ind w:left="363" w:leftChars="1" w:hanging="360" w:hangingChars="150"/>
        <w:rPr>
          <w:bCs/>
          <w:color w:val="000000" w:themeColor="text1"/>
          <w:sz w:val="24"/>
        </w:rPr>
      </w:pPr>
      <w:r>
        <w:rPr>
          <w:rFonts w:hint="eastAsia"/>
          <w:bCs/>
          <w:color w:val="000000" w:themeColor="text1"/>
          <w:sz w:val="24"/>
        </w:rPr>
        <w:t>7. 计量单位</w:t>
      </w:r>
    </w:p>
    <w:p>
      <w:pPr>
        <w:spacing w:line="440" w:lineRule="exact"/>
        <w:ind w:left="363" w:leftChars="1" w:hanging="360" w:hangingChars="150"/>
        <w:rPr>
          <w:bCs/>
          <w:color w:val="000000" w:themeColor="text1"/>
          <w:sz w:val="24"/>
        </w:rPr>
      </w:pPr>
      <w:r>
        <w:rPr>
          <w:rFonts w:hint="eastAsia"/>
          <w:bCs/>
          <w:color w:val="000000" w:themeColor="text1"/>
          <w:sz w:val="24"/>
        </w:rPr>
        <w:t>7.1除技术要求中另有规定外，本文件所使用的计量单位均应采用国家法定计量单位</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r>
        <w:rPr>
          <w:rFonts w:eastAsia="黑体"/>
          <w:bCs/>
          <w:color w:val="000000" w:themeColor="text1"/>
          <w:sz w:val="24"/>
        </w:rPr>
        <w:t>三、</w:t>
      </w:r>
      <w:r>
        <w:rPr>
          <w:rFonts w:hint="eastAsia" w:eastAsia="黑体"/>
          <w:bCs/>
          <w:color w:val="000000" w:themeColor="text1"/>
          <w:sz w:val="24"/>
        </w:rPr>
        <w:t>响应文件</w:t>
      </w:r>
      <w:r>
        <w:rPr>
          <w:rFonts w:eastAsia="黑体"/>
          <w:bCs/>
          <w:color w:val="000000" w:themeColor="text1"/>
          <w:sz w:val="24"/>
        </w:rPr>
        <w:t>有效期</w:t>
      </w:r>
    </w:p>
    <w:p>
      <w:pPr>
        <w:spacing w:line="440" w:lineRule="exact"/>
        <w:ind w:left="363" w:leftChars="1" w:hanging="360" w:hangingChars="150"/>
        <w:rPr>
          <w:bCs/>
          <w:color w:val="000000" w:themeColor="text1"/>
          <w:sz w:val="24"/>
        </w:rPr>
      </w:pPr>
      <w:r>
        <w:rPr>
          <w:rFonts w:hint="eastAsia"/>
          <w:bCs/>
          <w:color w:val="000000" w:themeColor="text1"/>
          <w:sz w:val="24"/>
        </w:rPr>
        <w:t>8</w:t>
      </w:r>
      <w:r>
        <w:rPr>
          <w:bCs/>
          <w:color w:val="000000" w:themeColor="text1"/>
          <w:sz w:val="24"/>
        </w:rPr>
        <w:t>. 本项目谈判有效期为谈判之日算起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rPr>
        <w:t>日历日</w:t>
      </w:r>
      <w:r>
        <w:rPr>
          <w:rFonts w:hint="eastAsia"/>
          <w:bCs/>
          <w:color w:val="000000" w:themeColor="text1"/>
          <w:sz w:val="24"/>
        </w:rPr>
        <w:t>内</w:t>
      </w:r>
      <w:r>
        <w:rPr>
          <w:bCs/>
          <w:sz w:val="24"/>
        </w:rPr>
        <w:t>保持有效</w:t>
      </w:r>
      <w:r>
        <w:rPr>
          <w:bCs/>
          <w:color w:val="000000" w:themeColor="text1"/>
          <w:sz w:val="24"/>
        </w:rPr>
        <w:t>，在此期间响应文件有效。谈判结束后，在有效期内谈判供应商不得改变谈判报价、服务期及承诺的全部义务。</w:t>
      </w:r>
      <w:r>
        <w:rPr>
          <w:rFonts w:hint="eastAsia"/>
          <w:bCs/>
          <w:color w:val="000000" w:themeColor="text1"/>
          <w:sz w:val="24"/>
        </w:rPr>
        <w:t>响应文件</w:t>
      </w:r>
      <w:r>
        <w:rPr>
          <w:bCs/>
          <w:color w:val="000000" w:themeColor="text1"/>
          <w:sz w:val="24"/>
        </w:rPr>
        <w:t>有效期比本文件规定短的，</w:t>
      </w:r>
      <w:r>
        <w:rPr>
          <w:rFonts w:hint="eastAsia"/>
          <w:bCs/>
          <w:color w:val="000000" w:themeColor="text1"/>
          <w:sz w:val="24"/>
        </w:rPr>
        <w:t>谈判小组</w:t>
      </w:r>
      <w:r>
        <w:rPr>
          <w:bCs/>
          <w:color w:val="000000" w:themeColor="text1"/>
          <w:sz w:val="24"/>
        </w:rPr>
        <w:t>将视响应文件无效予以拒绝。</w:t>
      </w:r>
    </w:p>
    <w:p>
      <w:pPr>
        <w:spacing w:line="440" w:lineRule="exact"/>
        <w:ind w:left="363" w:leftChars="1" w:hanging="360" w:hangingChars="150"/>
        <w:rPr>
          <w:bCs/>
          <w:color w:val="000000" w:themeColor="text1"/>
          <w:sz w:val="24"/>
        </w:rPr>
      </w:pPr>
      <w:r>
        <w:rPr>
          <w:rFonts w:hint="eastAsia"/>
          <w:bCs/>
          <w:color w:val="000000" w:themeColor="text1"/>
          <w:sz w:val="24"/>
        </w:rPr>
        <w:t>9</w:t>
      </w:r>
      <w:r>
        <w:rPr>
          <w:bCs/>
          <w:color w:val="000000" w:themeColor="text1"/>
          <w:sz w:val="24"/>
        </w:rPr>
        <w:t>. 在特殊情况下，在原谈判有效期满之前，</w:t>
      </w:r>
      <w:r>
        <w:rPr>
          <w:rFonts w:hint="eastAsia"/>
          <w:color w:val="FF0000"/>
          <w:sz w:val="24"/>
        </w:rPr>
        <w:t>采购人、采购代理公司</w:t>
      </w:r>
      <w:r>
        <w:rPr>
          <w:bCs/>
          <w:color w:val="000000" w:themeColor="text1"/>
          <w:sz w:val="24"/>
        </w:rPr>
        <w:t>可向谈判供应商提出延长谈判有效期的要求。这种要求与答复均应采用书面形式。谈判供应商可以拒绝</w:t>
      </w:r>
      <w:r>
        <w:rPr>
          <w:rFonts w:hint="eastAsia"/>
          <w:color w:val="FF0000"/>
          <w:sz w:val="24"/>
        </w:rPr>
        <w:t>采购人、采购代理公司</w:t>
      </w:r>
      <w:r>
        <w:rPr>
          <w:bCs/>
          <w:color w:val="000000" w:themeColor="text1"/>
          <w:sz w:val="24"/>
        </w:rPr>
        <w:t>的要求。同意延长谈判有效期的谈判供应商不允许修改其响应文件。</w:t>
      </w:r>
    </w:p>
    <w:p>
      <w:pPr>
        <w:spacing w:line="440" w:lineRule="exact"/>
        <w:outlineLvl w:val="0"/>
        <w:rPr>
          <w:color w:val="000000" w:themeColor="text1"/>
          <w:sz w:val="24"/>
        </w:rPr>
      </w:pPr>
    </w:p>
    <w:p>
      <w:pPr>
        <w:spacing w:line="440" w:lineRule="exact"/>
        <w:outlineLvl w:val="0"/>
        <w:rPr>
          <w:rFonts w:eastAsia="黑体"/>
          <w:color w:val="000000" w:themeColor="text1"/>
          <w:sz w:val="24"/>
        </w:rPr>
      </w:pPr>
      <w:r>
        <w:rPr>
          <w:rFonts w:eastAsia="黑体"/>
          <w:color w:val="000000" w:themeColor="text1"/>
          <w:sz w:val="24"/>
        </w:rPr>
        <w:t>四、报价要求</w:t>
      </w:r>
    </w:p>
    <w:p>
      <w:pPr>
        <w:spacing w:line="440" w:lineRule="exact"/>
        <w:ind w:left="360" w:hanging="360" w:hangingChars="150"/>
        <w:rPr>
          <w:color w:val="000000" w:themeColor="text1"/>
          <w:sz w:val="24"/>
        </w:rPr>
      </w:pPr>
      <w:r>
        <w:rPr>
          <w:rFonts w:hint="eastAsia"/>
          <w:color w:val="000000" w:themeColor="text1"/>
          <w:sz w:val="24"/>
        </w:rPr>
        <w:t>10</w:t>
      </w:r>
      <w:r>
        <w:rPr>
          <w:color w:val="000000" w:themeColor="text1"/>
          <w:sz w:val="24"/>
        </w:rPr>
        <w:t>. 报价以人民币报价。</w:t>
      </w:r>
    </w:p>
    <w:p>
      <w:pPr>
        <w:spacing w:line="440" w:lineRule="exact"/>
        <w:ind w:left="363" w:leftChars="1" w:hanging="360" w:hangingChars="15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 成交供应商负责本项目所需的售后服务等全部工作，文件另有规定的除外。</w:t>
      </w:r>
    </w:p>
    <w:p>
      <w:pPr>
        <w:spacing w:line="440" w:lineRule="exact"/>
        <w:ind w:left="420" w:hanging="420"/>
        <w:rPr>
          <w:bCs/>
          <w:color w:val="000000" w:themeColor="text1"/>
          <w:sz w:val="24"/>
        </w:rPr>
      </w:pPr>
    </w:p>
    <w:p>
      <w:pPr>
        <w:spacing w:line="440" w:lineRule="exact"/>
        <w:ind w:left="420" w:hanging="420"/>
        <w:rPr>
          <w:rFonts w:eastAsia="黑体"/>
          <w:bCs/>
          <w:color w:val="000000" w:themeColor="text1"/>
          <w:sz w:val="24"/>
        </w:rPr>
      </w:pPr>
      <w:r>
        <w:rPr>
          <w:rFonts w:eastAsia="黑体"/>
          <w:bCs/>
          <w:color w:val="000000" w:themeColor="text1"/>
          <w:sz w:val="24"/>
        </w:rPr>
        <w:t>五、响应文件的份数、封装和递交</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 响应文件的份数和封装</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.1响应文件一式三份，其中正本一份，副本二份。</w:t>
      </w:r>
    </w:p>
    <w:p>
      <w:pPr>
        <w:spacing w:line="440" w:lineRule="exact"/>
        <w:ind w:left="360" w:right="-56" w:rightChars="-20" w:hanging="360" w:hangingChars="15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.2响应文件的信封上应写明:项目编号、项目名称、谈判内容、供应商名称。</w:t>
      </w:r>
    </w:p>
    <w:p>
      <w:pPr>
        <w:spacing w:line="440" w:lineRule="exact"/>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 响应文件的递交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.1所有响应文件应于第一章“谈判邀请函”中规定的时间前递交到采购</w:t>
      </w:r>
      <w:r>
        <w:rPr>
          <w:rFonts w:hint="eastAsia"/>
          <w:bCs/>
          <w:color w:val="000000" w:themeColor="text1"/>
          <w:sz w:val="24"/>
        </w:rPr>
        <w:t>代理</w:t>
      </w:r>
      <w:r>
        <w:rPr>
          <w:bCs/>
          <w:color w:val="000000" w:themeColor="text1"/>
          <w:sz w:val="24"/>
        </w:rPr>
        <w:t>机构。</w:t>
      </w:r>
    </w:p>
    <w:p>
      <w:pPr>
        <w:spacing w:line="440" w:lineRule="exact"/>
        <w:rPr>
          <w:color w:val="000000" w:themeColor="text1"/>
          <w:sz w:val="24"/>
        </w:rPr>
      </w:pPr>
      <w:r>
        <w:rPr>
          <w:bCs/>
          <w:color w:val="000000" w:themeColor="text1"/>
          <w:sz w:val="24"/>
        </w:rPr>
        <w:t>1</w:t>
      </w:r>
      <w:r>
        <w:rPr>
          <w:rFonts w:hint="eastAsia"/>
          <w:bCs/>
          <w:color w:val="000000" w:themeColor="text1"/>
          <w:sz w:val="24"/>
        </w:rPr>
        <w:t>5</w:t>
      </w:r>
      <w:r>
        <w:rPr>
          <w:color w:val="000000" w:themeColor="text1"/>
          <w:sz w:val="24"/>
        </w:rPr>
        <w:t>. 迟交的响应文件</w:t>
      </w:r>
    </w:p>
    <w:p>
      <w:pPr>
        <w:spacing w:line="440" w:lineRule="exact"/>
        <w:ind w:left="397" w:leftChars="-1" w:hanging="400" w:hangingChars="167"/>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.1</w:t>
      </w:r>
      <w:r>
        <w:rPr>
          <w:rFonts w:hint="eastAsia"/>
          <w:color w:val="000000" w:themeColor="text1"/>
          <w:sz w:val="24"/>
        </w:rPr>
        <w:t>采购人、采购代理公司</w:t>
      </w:r>
      <w:r>
        <w:rPr>
          <w:color w:val="000000" w:themeColor="text1"/>
          <w:sz w:val="24"/>
        </w:rPr>
        <w:t>将拒绝或原封退回在其规定的递交响应文件截止时间之后收到的任何响应文件。</w:t>
      </w:r>
    </w:p>
    <w:p>
      <w:pPr>
        <w:spacing w:line="440" w:lineRule="exact"/>
        <w:rPr>
          <w:bCs/>
          <w:color w:val="000000" w:themeColor="text1"/>
          <w:sz w:val="24"/>
        </w:rPr>
      </w:pPr>
    </w:p>
    <w:p>
      <w:pPr>
        <w:spacing w:line="440" w:lineRule="exact"/>
        <w:rPr>
          <w:rFonts w:eastAsia="黑体"/>
          <w:bCs/>
          <w:color w:val="000000" w:themeColor="text1"/>
          <w:sz w:val="24"/>
        </w:rPr>
      </w:pPr>
      <w:r>
        <w:rPr>
          <w:rFonts w:eastAsia="黑体"/>
          <w:bCs/>
          <w:color w:val="000000" w:themeColor="text1"/>
          <w:sz w:val="24"/>
        </w:rPr>
        <w:t>六、谈判小组的组成</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 本次谈判由集中采购机构依法组建的谈判小组进行</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.1谈判小组成员由采购人代表一名和外聘专家</w:t>
      </w:r>
      <w:r>
        <w:rPr>
          <w:rFonts w:hint="eastAsia"/>
          <w:bCs/>
          <w:color w:val="000000" w:themeColor="text1"/>
          <w:sz w:val="24"/>
        </w:rPr>
        <w:t>两</w:t>
      </w:r>
      <w:r>
        <w:rPr>
          <w:bCs/>
          <w:color w:val="000000" w:themeColor="text1"/>
          <w:sz w:val="24"/>
        </w:rPr>
        <w:t>名及以上（技术、经济、法律等方面）组成，外聘专家从专家库中随机抽取。</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.2谈判小组负责</w:t>
      </w:r>
      <w:r>
        <w:rPr>
          <w:rFonts w:hint="eastAsia"/>
          <w:bCs/>
          <w:color w:val="000000" w:themeColor="text1"/>
          <w:sz w:val="24"/>
        </w:rPr>
        <w:t>制定谈判文件、</w:t>
      </w:r>
      <w:r>
        <w:rPr>
          <w:bCs/>
          <w:color w:val="000000" w:themeColor="text1"/>
          <w:sz w:val="24"/>
        </w:rPr>
        <w:t>确定谈判供应商名单、响应文件的评审、谈判、</w:t>
      </w:r>
      <w:r>
        <w:rPr>
          <w:rFonts w:hint="eastAsia"/>
          <w:bCs/>
          <w:color w:val="000000" w:themeColor="text1"/>
          <w:sz w:val="24"/>
        </w:rPr>
        <w:t>根据谈判情况编写评审报告，协助处理质疑等工作</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r>
        <w:rPr>
          <w:rFonts w:eastAsia="黑体"/>
          <w:bCs/>
          <w:color w:val="000000" w:themeColor="text1"/>
          <w:sz w:val="24"/>
        </w:rPr>
        <w:t>七、谈判的步骤</w:t>
      </w:r>
    </w:p>
    <w:p>
      <w:pPr>
        <w:spacing w:line="440" w:lineRule="exact"/>
        <w:ind w:left="420" w:hanging="420"/>
        <w:rPr>
          <w:bCs/>
          <w:color w:val="FF0000"/>
          <w:sz w:val="24"/>
        </w:rPr>
      </w:pPr>
      <w:r>
        <w:rPr>
          <w:bCs/>
          <w:color w:val="000000" w:themeColor="text1"/>
          <w:sz w:val="24"/>
        </w:rPr>
        <w:t>1</w:t>
      </w:r>
      <w:r>
        <w:rPr>
          <w:rFonts w:hint="eastAsia"/>
          <w:bCs/>
          <w:color w:val="000000" w:themeColor="text1"/>
          <w:sz w:val="24"/>
        </w:rPr>
        <w:t>7</w:t>
      </w:r>
      <w:r>
        <w:rPr>
          <w:bCs/>
          <w:color w:val="000000" w:themeColor="text1"/>
          <w:sz w:val="24"/>
        </w:rPr>
        <w:t xml:space="preserve">. </w:t>
      </w:r>
      <w:r>
        <w:rPr>
          <w:bCs/>
          <w:color w:val="FF0000"/>
          <w:sz w:val="24"/>
        </w:rPr>
        <w:t>谈判供应商授权代表及其商务技术人员按要求参加本项目谈判过程。</w:t>
      </w:r>
      <w:r>
        <w:rPr>
          <w:rFonts w:hint="eastAsia"/>
          <w:bCs/>
          <w:color w:val="FF0000"/>
          <w:sz w:val="24"/>
        </w:rPr>
        <w:t>参加谈判的供应商委托授权代表至少须有一名技术人员参加谈判。若谈判小组和授权代表谈判时，授权代表只能简单的回答"不知道"、"不清楚"等，该供应商的谈判将有可能被拒绝。</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 资格性评审</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.1谈判小组验证各供应商法人</w:t>
      </w:r>
      <w:r>
        <w:rPr>
          <w:rFonts w:hint="eastAsia"/>
          <w:bCs/>
          <w:color w:val="000000" w:themeColor="text1"/>
          <w:sz w:val="24"/>
        </w:rPr>
        <w:t>（负责人）</w:t>
      </w:r>
      <w:r>
        <w:rPr>
          <w:bCs/>
          <w:color w:val="000000" w:themeColor="text1"/>
          <w:sz w:val="24"/>
        </w:rPr>
        <w:t>或委托授权人的身份。供应商法人</w:t>
      </w:r>
      <w:r>
        <w:rPr>
          <w:rFonts w:hint="eastAsia"/>
          <w:bCs/>
          <w:color w:val="000000" w:themeColor="text1"/>
          <w:sz w:val="24"/>
        </w:rPr>
        <w:t>（负责人）</w:t>
      </w:r>
      <w:r>
        <w:rPr>
          <w:bCs/>
          <w:color w:val="000000" w:themeColor="text1"/>
          <w:sz w:val="24"/>
        </w:rPr>
        <w:t>或委托授权人身份与响应文件不符的、响应文件未按要求加盖印章和签字的，谈判小组</w:t>
      </w:r>
      <w:r>
        <w:rPr>
          <w:rFonts w:hint="eastAsia"/>
          <w:bCs/>
          <w:color w:val="000000" w:themeColor="text1"/>
          <w:sz w:val="24"/>
        </w:rPr>
        <w:t>将</w:t>
      </w:r>
      <w:r>
        <w:rPr>
          <w:bCs/>
          <w:color w:val="000000" w:themeColor="text1"/>
          <w:sz w:val="24"/>
        </w:rPr>
        <w:t>拒绝该供应商参加谈判。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rPr>
        <w:t>具体评审内容见本章第3条。</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.第一轮谈判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.1谈判小组将按照随机抽签的顺序决定谈判供应商的谈判顺序，并与单一谈判供应商分别进行谈判。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.3响应文件的澄清和说明</w:t>
      </w:r>
    </w:p>
    <w:p>
      <w:pPr>
        <w:spacing w:line="440" w:lineRule="exact"/>
        <w:ind w:left="360" w:hanging="360" w:hangingChars="150"/>
        <w:rPr>
          <w:bCs/>
          <w:color w:val="000000" w:themeColor="text1"/>
          <w:sz w:val="24"/>
        </w:rPr>
      </w:pPr>
      <w:r>
        <w:rPr>
          <w:bCs/>
          <w:color w:val="000000" w:themeColor="text1"/>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color w:val="000000" w:themeColor="text1"/>
          <w:sz w:val="24"/>
        </w:rPr>
      </w:pPr>
      <w:r>
        <w:rPr>
          <w:bCs/>
          <w:color w:val="000000" w:themeColor="text1"/>
          <w:sz w:val="24"/>
        </w:rPr>
        <w:t>2）谈判小组要求供应商澄清、说明或者更正响应文件应以书面形式作出。供应商的澄清、说明或者更正应当由法定代表人</w:t>
      </w:r>
      <w:r>
        <w:rPr>
          <w:rFonts w:hint="eastAsia"/>
          <w:bCs/>
          <w:color w:val="000000" w:themeColor="text1"/>
          <w:sz w:val="24"/>
        </w:rPr>
        <w:t>（负责人）</w:t>
      </w:r>
      <w:r>
        <w:rPr>
          <w:bCs/>
          <w:color w:val="000000" w:themeColor="text1"/>
          <w:sz w:val="24"/>
        </w:rPr>
        <w:t>或其授权代表签字或者加盖印章。</w:t>
      </w:r>
    </w:p>
    <w:p>
      <w:pPr>
        <w:spacing w:line="440" w:lineRule="exact"/>
        <w:ind w:left="360" w:hanging="360" w:hangingChars="150"/>
        <w:rPr>
          <w:bCs/>
          <w:color w:val="000000" w:themeColor="text1"/>
          <w:sz w:val="24"/>
        </w:rPr>
      </w:pPr>
      <w:r>
        <w:rPr>
          <w:bCs/>
          <w:color w:val="000000" w:themeColor="text1"/>
          <w:sz w:val="24"/>
        </w:rPr>
        <w:t>3）供应商可以对参加谈判项目的采购需求提出优化建议，并以书面提交谈判小组。</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.4谈判小组按谈判文件设定的方法和标准确定谈判供应商符合谈判文件要求的，该谈判供应商即为合格的供应商。</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.6合格的供应商不足3家的，谈判小组、采购人在降低采购需求中的技术、服务要求以及合同草案条款后进行下一轮谈判。否则，本次谈判终止，重新开展采购活动。</w:t>
      </w:r>
    </w:p>
    <w:p>
      <w:pPr>
        <w:spacing w:line="440" w:lineRule="exact"/>
        <w:rPr>
          <w:bCs/>
          <w:color w:val="000000" w:themeColor="text1"/>
          <w:sz w:val="24"/>
        </w:rPr>
      </w:pPr>
      <w:r>
        <w:rPr>
          <w:rFonts w:hint="eastAsia"/>
          <w:bCs/>
          <w:color w:val="000000" w:themeColor="text1"/>
          <w:sz w:val="24"/>
        </w:rPr>
        <w:t>20.</w:t>
      </w:r>
      <w:r>
        <w:rPr>
          <w:bCs/>
          <w:color w:val="000000" w:themeColor="text1"/>
          <w:sz w:val="24"/>
        </w:rPr>
        <w:t xml:space="preserve"> 谈判文件修正</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color w:val="000000" w:themeColor="text1"/>
          <w:sz w:val="24"/>
        </w:rPr>
      </w:pPr>
      <w:r>
        <w:rPr>
          <w:rFonts w:hint="eastAsia"/>
          <w:bCs/>
          <w:color w:val="000000" w:themeColor="text1"/>
          <w:sz w:val="24"/>
        </w:rPr>
        <w:t>20</w:t>
      </w:r>
      <w:r>
        <w:rPr>
          <w:bCs/>
          <w:color w:val="000000" w:themeColor="text1"/>
          <w:sz w:val="24"/>
        </w:rPr>
        <w:t>.2谈判小组将谈判文件的修改结果以书面形式通知参加谈判的供应商。</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.4对无法详细描述需求，需要供应商提供设计或者解决方案的项目，谈判小组可以根据采购人对需求确认情况，进行多轮谈判，直至采购人代表最终确认</w:t>
      </w:r>
      <w:r>
        <w:rPr>
          <w:rFonts w:hint="eastAsia"/>
          <w:bCs/>
          <w:color w:val="000000" w:themeColor="text1"/>
          <w:sz w:val="24"/>
        </w:rPr>
        <w:t>采购</w:t>
      </w:r>
      <w:r>
        <w:rPr>
          <w:bCs/>
          <w:color w:val="000000" w:themeColor="text1"/>
          <w:sz w:val="24"/>
        </w:rPr>
        <w:t>需求为止。</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 第二轮谈判</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.1谈判小组就修正后的谈判文件与谈判供应商分别进行谈判。</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.2第二轮谈判结束后，实质性响应谈判文件及变动后谈判文件要求的供应商超过或不足3家的，按照上一轮谈判程序办理，以此类推。</w:t>
      </w:r>
    </w:p>
    <w:p>
      <w:pPr>
        <w:spacing w:line="440" w:lineRule="exact"/>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 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.3如果出现相同最低报价，谈判小组将要求相同最低报价的谈判供应商再次报价，直至确定只有一个最低报价为止。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.4谈判供应商的报价均超过了政府采购预算或报价未超过采购预算的供应商不足三家的，谈判活动终止。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.5最后报价文件应密封，并在规定的同一时间内提交。最后报价是供应商响应文件的有效组成部分。</w:t>
      </w:r>
    </w:p>
    <w:p>
      <w:pPr>
        <w:spacing w:line="440" w:lineRule="exact"/>
        <w:ind w:left="363" w:leftChars="1" w:hanging="360" w:hangingChars="150"/>
        <w:rPr>
          <w:bCs/>
          <w:color w:val="000000" w:themeColor="text1"/>
          <w:sz w:val="24"/>
        </w:rPr>
      </w:pPr>
      <w:r>
        <w:rPr>
          <w:rFonts w:hint="eastAsia"/>
          <w:bCs/>
          <w:color w:val="000000" w:themeColor="text1"/>
          <w:sz w:val="24"/>
        </w:rPr>
        <w:t>23. 非专门面向中小企业</w:t>
      </w:r>
      <w:r>
        <w:rPr>
          <w:rFonts w:hint="eastAsia" w:ascii="宋体" w:hAnsi="宋体" w:cs="宋体"/>
          <w:color w:val="000000"/>
          <w:sz w:val="24"/>
        </w:rPr>
        <w:t>、</w:t>
      </w:r>
      <w:r>
        <w:rPr>
          <w:rFonts w:hint="eastAsia"/>
          <w:color w:val="000000" w:themeColor="text1"/>
          <w:sz w:val="24"/>
        </w:rPr>
        <w:t>监狱企业或残疾人福利性单位</w:t>
      </w:r>
      <w:r>
        <w:rPr>
          <w:rFonts w:hint="eastAsia"/>
          <w:bCs/>
          <w:color w:val="000000" w:themeColor="text1"/>
          <w:sz w:val="24"/>
        </w:rPr>
        <w:t>采购项目价格评议</w:t>
      </w:r>
    </w:p>
    <w:p>
      <w:pPr>
        <w:spacing w:line="440" w:lineRule="exact"/>
        <w:ind w:left="363" w:leftChars="1" w:hanging="360" w:hangingChars="150"/>
        <w:rPr>
          <w:bCs/>
          <w:color w:val="000000" w:themeColor="text1"/>
          <w:sz w:val="24"/>
        </w:rPr>
      </w:pPr>
      <w:r>
        <w:rPr>
          <w:rFonts w:hint="eastAsia"/>
          <w:bCs/>
          <w:color w:val="000000" w:themeColor="text1"/>
          <w:sz w:val="24"/>
        </w:rPr>
        <w:t>23.1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rPr>
        <w:t>监狱企业</w:t>
      </w:r>
      <w:r>
        <w:rPr>
          <w:rFonts w:hint="eastAsia" w:ascii="宋体" w:hAnsi="宋体" w:cs="宋体"/>
          <w:color w:val="000000"/>
          <w:sz w:val="24"/>
        </w:rPr>
        <w:t>或</w:t>
      </w:r>
      <w:r>
        <w:rPr>
          <w:rFonts w:hint="eastAsia"/>
          <w:color w:val="000000" w:themeColor="text1"/>
          <w:sz w:val="24"/>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rPr>
        <w:t>监狱企业或残疾人福利性单位</w:t>
      </w:r>
      <w:r>
        <w:rPr>
          <w:rFonts w:hint="eastAsia" w:ascii="宋体" w:hAnsi="宋体"/>
          <w:sz w:val="24"/>
        </w:rPr>
        <w:t>制造的产品参加谈判的，给予《</w:t>
      </w:r>
      <w:r>
        <w:rPr>
          <w:rFonts w:hint="eastAsia" w:ascii="宋体" w:hAnsi="宋体"/>
          <w:color w:val="FF0000"/>
          <w:sz w:val="24"/>
        </w:rPr>
        <w:t>谈判须知前附表》确定比例进行</w:t>
      </w:r>
      <w:r>
        <w:rPr>
          <w:rFonts w:hint="eastAsia" w:ascii="宋体" w:hAnsi="宋体"/>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23.2提供本企业制造的产品、承担的工程或者服务的供应商，应出具《中小企业声明函》、《残疾人福利性单位声明函》或属于监狱企业的证明文件等原件。提供其他小型和微型企业、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rPr>
        <w:t>监狱企业或残疾人福利性单位</w:t>
      </w:r>
      <w:r>
        <w:rPr>
          <w:rFonts w:hint="eastAsia"/>
          <w:bCs/>
          <w:color w:val="000000" w:themeColor="text1"/>
          <w:sz w:val="24"/>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color w:val="000000" w:themeColor="text1"/>
          <w:sz w:val="24"/>
        </w:rPr>
      </w:pPr>
      <w:r>
        <w:rPr>
          <w:rFonts w:hint="eastAsia"/>
          <w:bCs/>
          <w:color w:val="000000" w:themeColor="text1"/>
          <w:sz w:val="24"/>
        </w:rPr>
        <w:t>23.3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hint="eastAsia" w:ascii="宋体" w:hAnsi="宋体"/>
          <w:color w:val="FF0000"/>
          <w:sz w:val="24"/>
        </w:rPr>
        <w:t>谈判须知前附表》确定比例进行</w:t>
      </w:r>
      <w:r>
        <w:rPr>
          <w:rFonts w:hint="eastAsia" w:ascii="宋体" w:hAnsi="宋体"/>
          <w:sz w:val="24"/>
        </w:rPr>
        <w:t>价格扣除。联合体各方均为小型、微型企业的，给予联合体按《</w:t>
      </w:r>
      <w:r>
        <w:rPr>
          <w:rFonts w:hint="eastAsia" w:ascii="宋体" w:hAnsi="宋体"/>
          <w:color w:val="FF0000"/>
          <w:sz w:val="24"/>
        </w:rPr>
        <w:t>谈判须知前附表》确定比例进行</w:t>
      </w:r>
      <w:r>
        <w:rPr>
          <w:rFonts w:hint="eastAsia" w:ascii="宋体" w:hAnsi="宋体"/>
          <w:sz w:val="24"/>
        </w:rPr>
        <w:t>价格扣除</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rPr>
        <w:t>监狱企业或残疾人福利性单位</w:t>
      </w:r>
      <w:r>
        <w:rPr>
          <w:rFonts w:hint="eastAsia"/>
          <w:bCs/>
          <w:color w:val="000000" w:themeColor="text1"/>
          <w:sz w:val="24"/>
        </w:rPr>
        <w:t>的，不给予价格扣除。</w:t>
      </w:r>
      <w:r>
        <w:rPr>
          <w:rFonts w:hint="eastAsia"/>
          <w:color w:val="000000" w:themeColor="text1"/>
          <w:sz w:val="24"/>
        </w:rPr>
        <w:t>残疾人福利性单位属于小型、微型企业的，不重复享受政策。</w:t>
      </w:r>
    </w:p>
    <w:p>
      <w:pPr>
        <w:spacing w:line="440" w:lineRule="exact"/>
        <w:rPr>
          <w:rFonts w:eastAsia="黑体"/>
          <w:bCs/>
          <w:color w:val="000000" w:themeColor="text1"/>
          <w:sz w:val="24"/>
        </w:rPr>
      </w:pPr>
    </w:p>
    <w:p>
      <w:pPr>
        <w:spacing w:line="440" w:lineRule="exact"/>
        <w:rPr>
          <w:rFonts w:eastAsia="黑体"/>
          <w:bCs/>
          <w:color w:val="000000" w:themeColor="text1"/>
          <w:sz w:val="24"/>
        </w:rPr>
      </w:pPr>
      <w:r>
        <w:rPr>
          <w:rFonts w:eastAsia="黑体"/>
          <w:bCs/>
          <w:color w:val="000000" w:themeColor="text1"/>
          <w:sz w:val="24"/>
        </w:rPr>
        <w:t>八、确定成交供应商</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4</w:t>
      </w:r>
      <w:r>
        <w:rPr>
          <w:bCs/>
          <w:color w:val="000000" w:themeColor="text1"/>
          <w:sz w:val="24"/>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00" w:lineRule="auto"/>
        <w:ind w:left="283" w:hanging="283" w:hangingChars="118"/>
        <w:rPr>
          <w:bCs/>
          <w:color w:val="000000" w:themeColor="text1"/>
          <w:sz w:val="24"/>
        </w:rPr>
      </w:pPr>
      <w:r>
        <w:rPr>
          <w:bCs/>
          <w:color w:val="000000" w:themeColor="text1"/>
          <w:sz w:val="24"/>
        </w:rPr>
        <w:t>2</w:t>
      </w:r>
      <w:r>
        <w:rPr>
          <w:rFonts w:hint="eastAsia"/>
          <w:bCs/>
          <w:color w:val="000000" w:themeColor="text1"/>
          <w:sz w:val="24"/>
        </w:rPr>
        <w:t>5</w:t>
      </w:r>
      <w:r>
        <w:rPr>
          <w:bCs/>
          <w:color w:val="000000" w:themeColor="text1"/>
          <w:sz w:val="24"/>
        </w:rPr>
        <w:t>. 采购人从谈判小组提出的成交候选人中根据符合采购需求、质量和服务相等且</w:t>
      </w:r>
      <w:r>
        <w:rPr>
          <w:rFonts w:hint="eastAsia"/>
          <w:bCs/>
          <w:color w:val="000000" w:themeColor="text1"/>
          <w:sz w:val="24"/>
        </w:rPr>
        <w:t>评审</w:t>
      </w:r>
      <w:r>
        <w:rPr>
          <w:bCs/>
          <w:color w:val="000000" w:themeColor="text1"/>
          <w:sz w:val="24"/>
        </w:rPr>
        <w:t>价最低</w:t>
      </w:r>
      <w:r>
        <w:rPr>
          <w:rFonts w:hint="eastAsia"/>
          <w:bCs/>
          <w:color w:val="000000" w:themeColor="text1"/>
          <w:sz w:val="24"/>
        </w:rPr>
        <w:t>（</w:t>
      </w:r>
      <w:r>
        <w:rPr>
          <w:rFonts w:hint="eastAsia" w:ascii="宋体" w:hAnsi="宋体"/>
          <w:sz w:val="24"/>
        </w:rPr>
        <w:t>面向中小企业项目按报价最低</w:t>
      </w:r>
      <w:r>
        <w:rPr>
          <w:rFonts w:hint="eastAsia"/>
          <w:bCs/>
          <w:color w:val="000000" w:themeColor="text1"/>
          <w:sz w:val="24"/>
        </w:rPr>
        <w:t>）</w:t>
      </w:r>
      <w:r>
        <w:rPr>
          <w:bCs/>
          <w:color w:val="000000" w:themeColor="text1"/>
          <w:sz w:val="24"/>
        </w:rPr>
        <w:t>的原则确定成交供应商。</w:t>
      </w:r>
      <w:r>
        <w:rPr>
          <w:rFonts w:hint="eastAsia" w:ascii="宋体" w:hAnsi="宋体" w:cs="宋体"/>
          <w:color w:val="FF0000"/>
          <w:sz w:val="24"/>
        </w:rPr>
        <w:t>如果不是最低报价成交，谈判小组必须在评审报告上出具正当的、详细的、充足的理由。</w:t>
      </w:r>
    </w:p>
    <w:p>
      <w:pPr>
        <w:spacing w:line="440" w:lineRule="exact"/>
        <w:ind w:left="363" w:leftChars="1" w:hanging="360" w:hangingChars="150"/>
        <w:rPr>
          <w:bCs/>
          <w:color w:val="000000" w:themeColor="text1"/>
          <w:sz w:val="24"/>
        </w:rPr>
      </w:pPr>
      <w:r>
        <w:rPr>
          <w:rFonts w:hint="eastAsia"/>
          <w:bCs/>
          <w:color w:val="000000" w:themeColor="text1"/>
          <w:sz w:val="24"/>
        </w:rPr>
        <w:t>26. 成交候选供应商因特殊原因放弃或因不可抗力提出不能履行合同，才可依据谈判小组评审结果次序依次递补。</w:t>
      </w:r>
    </w:p>
    <w:p>
      <w:pPr>
        <w:spacing w:line="440" w:lineRule="exact"/>
        <w:ind w:left="360" w:hanging="360" w:hangingChars="150"/>
        <w:rPr>
          <w:bCs/>
          <w:color w:val="000000" w:themeColor="text1"/>
          <w:sz w:val="24"/>
        </w:rPr>
      </w:pPr>
    </w:p>
    <w:p>
      <w:pPr>
        <w:spacing w:line="440" w:lineRule="exact"/>
        <w:rPr>
          <w:rFonts w:eastAsia="黑体"/>
          <w:bCs/>
          <w:color w:val="000000" w:themeColor="text1"/>
          <w:sz w:val="24"/>
        </w:rPr>
      </w:pPr>
      <w:r>
        <w:rPr>
          <w:rFonts w:eastAsia="黑体"/>
          <w:bCs/>
          <w:color w:val="000000" w:themeColor="text1"/>
          <w:sz w:val="24"/>
        </w:rPr>
        <w:t>九、发布成交公告</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7</w:t>
      </w:r>
      <w:r>
        <w:rPr>
          <w:bCs/>
          <w:color w:val="000000" w:themeColor="text1"/>
          <w:sz w:val="24"/>
        </w:rPr>
        <w:t xml:space="preserve">. </w:t>
      </w:r>
      <w:r>
        <w:rPr>
          <w:rFonts w:hint="eastAsia"/>
          <w:bCs/>
          <w:color w:val="000000" w:themeColor="text1"/>
          <w:sz w:val="24"/>
        </w:rPr>
        <w:t>采购人、采购代理公司</w:t>
      </w:r>
      <w:r>
        <w:rPr>
          <w:bCs/>
          <w:color w:val="000000" w:themeColor="text1"/>
          <w:sz w:val="24"/>
        </w:rPr>
        <w:t>在成交供应商确定后，在财政部门指定的媒体上公告成交结果，同时向成交供应商发出成交通知书。公告期为</w:t>
      </w:r>
      <w:r>
        <w:rPr>
          <w:rFonts w:hint="eastAsia"/>
          <w:bCs/>
          <w:color w:val="000000" w:themeColor="text1"/>
          <w:sz w:val="24"/>
        </w:rPr>
        <w:t>一个工作日</w:t>
      </w:r>
      <w:r>
        <w:rPr>
          <w:bCs/>
          <w:color w:val="000000" w:themeColor="text1"/>
          <w:sz w:val="24"/>
        </w:rPr>
        <w:t>。</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8</w:t>
      </w:r>
      <w:r>
        <w:rPr>
          <w:bCs/>
          <w:color w:val="000000" w:themeColor="text1"/>
          <w:sz w:val="24"/>
        </w:rPr>
        <w:t>.相关供应商对成交结果、谈判过程有询问或质疑的，可在公告期届满之日起七个工作日内，依据政府采购相关规定，向</w:t>
      </w:r>
      <w:r>
        <w:rPr>
          <w:rFonts w:hint="eastAsia"/>
          <w:bCs/>
          <w:color w:val="000000" w:themeColor="text1"/>
          <w:sz w:val="24"/>
        </w:rPr>
        <w:t>采购人、采购代理公司</w:t>
      </w:r>
      <w:r>
        <w:rPr>
          <w:bCs/>
          <w:color w:val="000000" w:themeColor="text1"/>
          <w:sz w:val="24"/>
        </w:rPr>
        <w:t>提出询问或质疑，</w:t>
      </w:r>
      <w:r>
        <w:rPr>
          <w:rFonts w:hint="eastAsia"/>
          <w:bCs/>
          <w:color w:val="000000" w:themeColor="text1"/>
          <w:sz w:val="24"/>
        </w:rPr>
        <w:t>采购人、采购代理公司</w:t>
      </w:r>
      <w:r>
        <w:rPr>
          <w:bCs/>
          <w:color w:val="000000" w:themeColor="text1"/>
          <w:sz w:val="24"/>
        </w:rPr>
        <w:t>将按政府采购询问或质疑程序处理。质疑书应当包括下列主要内容：</w:t>
      </w:r>
    </w:p>
    <w:p>
      <w:pPr>
        <w:spacing w:line="440" w:lineRule="exact"/>
        <w:rPr>
          <w:bCs/>
          <w:color w:val="000000" w:themeColor="text1"/>
          <w:sz w:val="24"/>
        </w:rPr>
      </w:pPr>
      <w:r>
        <w:rPr>
          <w:rFonts w:hint="eastAsia"/>
          <w:bCs/>
          <w:color w:val="000000" w:themeColor="text1"/>
          <w:sz w:val="24"/>
        </w:rPr>
        <w:t>28.</w:t>
      </w:r>
      <w:r>
        <w:rPr>
          <w:bCs/>
          <w:color w:val="000000" w:themeColor="text1"/>
          <w:sz w:val="24"/>
        </w:rPr>
        <w:t>1质疑人的名称、地址、电话等；</w:t>
      </w:r>
    </w:p>
    <w:p>
      <w:pPr>
        <w:spacing w:line="440" w:lineRule="exact"/>
        <w:rPr>
          <w:bCs/>
          <w:color w:val="000000" w:themeColor="text1"/>
          <w:sz w:val="24"/>
        </w:rPr>
      </w:pPr>
      <w:r>
        <w:rPr>
          <w:rFonts w:hint="eastAsia"/>
          <w:bCs/>
          <w:color w:val="000000" w:themeColor="text1"/>
          <w:sz w:val="24"/>
        </w:rPr>
        <w:t>28.</w:t>
      </w:r>
      <w:r>
        <w:rPr>
          <w:bCs/>
          <w:color w:val="000000" w:themeColor="text1"/>
          <w:sz w:val="24"/>
        </w:rPr>
        <w:t>2质疑人法人</w:t>
      </w:r>
      <w:r>
        <w:rPr>
          <w:rFonts w:hint="eastAsia"/>
          <w:bCs/>
          <w:color w:val="000000" w:themeColor="text1"/>
          <w:sz w:val="24"/>
        </w:rPr>
        <w:t>（负责人）</w:t>
      </w:r>
      <w:r>
        <w:rPr>
          <w:bCs/>
          <w:color w:val="000000" w:themeColor="text1"/>
          <w:sz w:val="24"/>
        </w:rPr>
        <w:t>签章和单位公章；</w:t>
      </w:r>
    </w:p>
    <w:p>
      <w:pPr>
        <w:spacing w:line="440" w:lineRule="exact"/>
        <w:rPr>
          <w:bCs/>
          <w:color w:val="000000" w:themeColor="text1"/>
          <w:sz w:val="24"/>
        </w:rPr>
      </w:pPr>
      <w:r>
        <w:rPr>
          <w:rFonts w:hint="eastAsia"/>
          <w:bCs/>
          <w:color w:val="000000" w:themeColor="text1"/>
          <w:sz w:val="24"/>
        </w:rPr>
        <w:t>28.</w:t>
      </w:r>
      <w:r>
        <w:rPr>
          <w:bCs/>
          <w:color w:val="000000" w:themeColor="text1"/>
          <w:sz w:val="24"/>
        </w:rPr>
        <w:t>3具体的质疑事项和请求；</w:t>
      </w:r>
    </w:p>
    <w:p>
      <w:pPr>
        <w:spacing w:line="440" w:lineRule="exact"/>
        <w:rPr>
          <w:bCs/>
          <w:color w:val="000000" w:themeColor="text1"/>
          <w:sz w:val="24"/>
        </w:rPr>
      </w:pPr>
      <w:r>
        <w:rPr>
          <w:rFonts w:hint="eastAsia"/>
          <w:bCs/>
          <w:color w:val="000000" w:themeColor="text1"/>
          <w:sz w:val="24"/>
        </w:rPr>
        <w:t>28.</w:t>
      </w:r>
      <w:r>
        <w:rPr>
          <w:bCs/>
          <w:color w:val="000000" w:themeColor="text1"/>
          <w:sz w:val="24"/>
        </w:rPr>
        <w:t>4与质疑事项相关的证明材料；</w:t>
      </w:r>
    </w:p>
    <w:p>
      <w:pPr>
        <w:spacing w:line="440" w:lineRule="exact"/>
        <w:rPr>
          <w:bCs/>
          <w:color w:val="000000" w:themeColor="text1"/>
          <w:sz w:val="24"/>
        </w:rPr>
      </w:pPr>
      <w:r>
        <w:rPr>
          <w:rFonts w:hint="eastAsia"/>
          <w:bCs/>
          <w:color w:val="000000" w:themeColor="text1"/>
          <w:sz w:val="24"/>
        </w:rPr>
        <w:t>28.</w:t>
      </w:r>
      <w:r>
        <w:rPr>
          <w:bCs/>
          <w:color w:val="000000" w:themeColor="text1"/>
          <w:sz w:val="24"/>
        </w:rPr>
        <w:t>5提起质疑的日期。</w:t>
      </w:r>
    </w:p>
    <w:p>
      <w:pPr>
        <w:spacing w:line="440" w:lineRule="exact"/>
        <w:rPr>
          <w:rFonts w:eastAsia="黑体"/>
          <w:bCs/>
          <w:color w:val="000000" w:themeColor="text1"/>
          <w:sz w:val="24"/>
        </w:rPr>
      </w:pPr>
    </w:p>
    <w:p>
      <w:pPr>
        <w:spacing w:line="440" w:lineRule="exact"/>
        <w:rPr>
          <w:rFonts w:eastAsia="黑体"/>
          <w:bCs/>
          <w:color w:val="000000" w:themeColor="text1"/>
          <w:sz w:val="24"/>
        </w:rPr>
      </w:pPr>
      <w:r>
        <w:rPr>
          <w:rFonts w:eastAsia="黑体"/>
          <w:bCs/>
          <w:color w:val="000000" w:themeColor="text1"/>
          <w:sz w:val="24"/>
        </w:rPr>
        <w:t>十、签订合同</w:t>
      </w:r>
    </w:p>
    <w:p>
      <w:pPr>
        <w:spacing w:line="440" w:lineRule="exact"/>
        <w:ind w:left="420" w:hanging="420"/>
        <w:rPr>
          <w:bCs/>
          <w:color w:val="000000" w:themeColor="text1"/>
          <w:sz w:val="24"/>
        </w:rPr>
      </w:pPr>
      <w:r>
        <w:rPr>
          <w:bCs/>
          <w:color w:val="000000" w:themeColor="text1"/>
          <w:sz w:val="24"/>
        </w:rPr>
        <w:t>2</w:t>
      </w:r>
      <w:r>
        <w:rPr>
          <w:rFonts w:hint="eastAsia"/>
          <w:bCs/>
          <w:color w:val="000000" w:themeColor="text1"/>
          <w:sz w:val="24"/>
        </w:rPr>
        <w:t>9</w:t>
      </w:r>
      <w:r>
        <w:rPr>
          <w:bCs/>
          <w:color w:val="000000" w:themeColor="text1"/>
          <w:sz w:val="24"/>
        </w:rPr>
        <w:t>. 成交供应商在收到成交通知书后，三十日内与采购人签订供货服务合同。</w:t>
      </w:r>
    </w:p>
    <w:p>
      <w:pPr>
        <w:spacing w:line="440" w:lineRule="exact"/>
        <w:rPr>
          <w:color w:val="000000" w:themeColor="text1"/>
          <w:sz w:val="24"/>
        </w:rPr>
      </w:pPr>
    </w:p>
    <w:p>
      <w:pPr>
        <w:spacing w:line="440" w:lineRule="exact"/>
        <w:rPr>
          <w:rFonts w:eastAsia="黑体"/>
          <w:color w:val="000000" w:themeColor="text1"/>
          <w:sz w:val="24"/>
        </w:rPr>
      </w:pPr>
      <w:r>
        <w:rPr>
          <w:rFonts w:eastAsia="黑体"/>
          <w:color w:val="000000" w:themeColor="text1"/>
          <w:sz w:val="24"/>
        </w:rPr>
        <w:t>十一、付款方式</w:t>
      </w:r>
    </w:p>
    <w:p>
      <w:pPr>
        <w:spacing w:line="440" w:lineRule="exact"/>
        <w:ind w:left="363" w:leftChars="1" w:hanging="360" w:hangingChars="150"/>
        <w:rPr>
          <w:color w:val="000000" w:themeColor="text1"/>
          <w:sz w:val="24"/>
        </w:rPr>
      </w:pPr>
      <w:r>
        <w:rPr>
          <w:rFonts w:hint="eastAsia"/>
          <w:color w:val="000000" w:themeColor="text1"/>
          <w:sz w:val="24"/>
        </w:rPr>
        <w:t>30</w:t>
      </w:r>
      <w:r>
        <w:rPr>
          <w:color w:val="000000" w:themeColor="text1"/>
          <w:sz w:val="24"/>
        </w:rPr>
        <w:t>. 货物（服务）交付验收合格后，采购人办理相应金额的支付手续。</w:t>
      </w:r>
    </w:p>
    <w:p>
      <w:pPr>
        <w:spacing w:line="440" w:lineRule="exact"/>
        <w:rPr>
          <w:bCs/>
          <w:color w:val="000000" w:themeColor="text1"/>
          <w:sz w:val="24"/>
        </w:rPr>
      </w:pPr>
    </w:p>
    <w:p>
      <w:pPr>
        <w:spacing w:line="440" w:lineRule="exact"/>
        <w:rPr>
          <w:rFonts w:eastAsia="黑体"/>
          <w:bCs/>
          <w:color w:val="000000" w:themeColor="text1"/>
          <w:sz w:val="24"/>
        </w:rPr>
      </w:pPr>
      <w:r>
        <w:rPr>
          <w:rFonts w:eastAsia="黑体"/>
          <w:bCs/>
          <w:color w:val="000000" w:themeColor="text1"/>
          <w:sz w:val="24"/>
        </w:rPr>
        <w:t>十二、适用法律</w:t>
      </w:r>
    </w:p>
    <w:p>
      <w:pPr>
        <w:adjustRightInd w:val="0"/>
        <w:snapToGrid w:val="0"/>
        <w:spacing w:line="440" w:lineRule="exact"/>
        <w:ind w:left="363" w:leftChars="1" w:hanging="360" w:hangingChars="150"/>
        <w:rPr>
          <w:rFonts w:eastAsia="仿宋_GB2312"/>
          <w:color w:val="000000" w:themeColor="text1"/>
          <w:sz w:val="24"/>
        </w:rPr>
      </w:pPr>
      <w:r>
        <w:rPr>
          <w:rFonts w:hint="eastAsia"/>
          <w:bCs/>
          <w:color w:val="000000" w:themeColor="text1"/>
          <w:sz w:val="24"/>
        </w:rPr>
        <w:t>31</w:t>
      </w:r>
      <w:r>
        <w:rPr>
          <w:bCs/>
          <w:color w:val="000000" w:themeColor="text1"/>
          <w:sz w:val="24"/>
        </w:rPr>
        <w:t>. 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lang w:bidi="ar-EG"/>
        </w:rPr>
        <w:sectPr>
          <w:headerReference r:id="rId8" w:type="default"/>
          <w:pgSz w:w="11906" w:h="16838"/>
          <w:pgMar w:top="1440" w:right="1146" w:bottom="1440" w:left="960" w:header="851" w:footer="992" w:gutter="0"/>
          <w:cols w:space="425" w:num="1"/>
          <w:docGrid w:type="lines" w:linePitch="312" w:charSpace="0"/>
        </w:sectPr>
      </w:pPr>
    </w:p>
    <w:p>
      <w:pPr>
        <w:spacing w:line="500" w:lineRule="exact"/>
        <w:jc w:val="center"/>
        <w:rPr>
          <w:color w:val="000000" w:themeColor="text1"/>
          <w:sz w:val="36"/>
          <w:szCs w:val="36"/>
        </w:rPr>
      </w:pPr>
      <w:r>
        <w:rPr>
          <w:color w:val="000000" w:themeColor="text1"/>
          <w:sz w:val="36"/>
          <w:szCs w:val="36"/>
          <w:lang w:val="hr-HR" w:bidi="ar-EG"/>
        </w:rPr>
        <w:t>第三章采购货物（</w:t>
      </w:r>
      <w:r>
        <w:rPr>
          <w:color w:val="000000" w:themeColor="text1"/>
          <w:sz w:val="36"/>
          <w:szCs w:val="36"/>
        </w:rPr>
        <w:t>服务）技术规格、参数及要求</w:t>
      </w:r>
    </w:p>
    <w:p>
      <w:pPr>
        <w:spacing w:line="500" w:lineRule="exact"/>
        <w:jc w:val="center"/>
        <w:rPr>
          <w:color w:val="000000" w:themeColor="text1"/>
          <w:sz w:val="36"/>
          <w:szCs w:val="36"/>
        </w:rPr>
      </w:pPr>
    </w:p>
    <w:p>
      <w:pPr>
        <w:numPr>
          <w:ilvl w:val="0"/>
          <w:numId w:val="3"/>
        </w:numPr>
        <w:spacing w:line="500" w:lineRule="exact"/>
        <w:rPr>
          <w:rFonts w:hint="eastAsia"/>
          <w:color w:val="000000"/>
          <w:szCs w:val="28"/>
        </w:rPr>
      </w:pPr>
      <w:bookmarkStart w:id="0" w:name="_Toc118467468"/>
      <w:bookmarkStart w:id="1" w:name="_Toc244580128"/>
      <w:r>
        <w:rPr>
          <w:rFonts w:hint="eastAsia"/>
          <w:color w:val="000000"/>
          <w:szCs w:val="28"/>
        </w:rPr>
        <w:t>采购清单。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133"/>
        <w:gridCol w:w="832"/>
        <w:gridCol w:w="85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序 号</w:t>
            </w:r>
          </w:p>
        </w:tc>
        <w:tc>
          <w:tcPr>
            <w:tcW w:w="313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名 称</w:t>
            </w:r>
          </w:p>
        </w:tc>
        <w:tc>
          <w:tcPr>
            <w:tcW w:w="832"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数 量</w:t>
            </w:r>
          </w:p>
        </w:tc>
        <w:tc>
          <w:tcPr>
            <w:tcW w:w="851"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单 位</w:t>
            </w:r>
          </w:p>
        </w:tc>
        <w:tc>
          <w:tcPr>
            <w:tcW w:w="2417"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1</w:t>
            </w:r>
          </w:p>
        </w:tc>
        <w:tc>
          <w:tcPr>
            <w:tcW w:w="3133" w:type="dxa"/>
            <w:vAlign w:val="center"/>
          </w:tcPr>
          <w:p>
            <w:pPr>
              <w:spacing w:line="440" w:lineRule="exact"/>
              <w:jc w:val="center"/>
              <w:rPr>
                <w:bCs/>
                <w:color w:val="000000" w:themeColor="text1"/>
                <w:sz w:val="24"/>
                <w:vertAlign w:val="baseline"/>
                <w:lang w:bidi="ar-EG"/>
              </w:rPr>
            </w:pPr>
            <w:r>
              <w:rPr>
                <w:rFonts w:hint="eastAsia"/>
                <w:bCs/>
                <w:color w:val="000000" w:themeColor="text1"/>
                <w:sz w:val="24"/>
                <w:vertAlign w:val="baseline"/>
                <w:lang w:bidi="ar-EG"/>
              </w:rPr>
              <w:t>种植牙椅</w:t>
            </w:r>
          </w:p>
        </w:tc>
        <w:tc>
          <w:tcPr>
            <w:tcW w:w="832"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2</w:t>
            </w:r>
          </w:p>
        </w:tc>
        <w:tc>
          <w:tcPr>
            <w:tcW w:w="851"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套</w:t>
            </w:r>
          </w:p>
        </w:tc>
        <w:tc>
          <w:tcPr>
            <w:tcW w:w="2417" w:type="dxa"/>
            <w:vAlign w:val="center"/>
          </w:tcPr>
          <w:p>
            <w:pPr>
              <w:spacing w:line="440" w:lineRule="exact"/>
              <w:jc w:val="center"/>
              <w:rPr>
                <w:bCs/>
                <w:color w:val="000000" w:themeColor="text1"/>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2</w:t>
            </w:r>
          </w:p>
        </w:tc>
        <w:tc>
          <w:tcPr>
            <w:tcW w:w="3133" w:type="dxa"/>
            <w:vAlign w:val="center"/>
          </w:tcPr>
          <w:p>
            <w:pPr>
              <w:spacing w:line="440" w:lineRule="exact"/>
              <w:jc w:val="center"/>
              <w:rPr>
                <w:bCs/>
                <w:color w:val="000000" w:themeColor="text1"/>
                <w:sz w:val="24"/>
                <w:vertAlign w:val="baseline"/>
                <w:lang w:bidi="ar-EG"/>
              </w:rPr>
            </w:pPr>
            <w:r>
              <w:rPr>
                <w:rFonts w:hint="eastAsia"/>
                <w:bCs/>
                <w:color w:val="000000" w:themeColor="text1"/>
                <w:sz w:val="24"/>
                <w:vertAlign w:val="baseline"/>
                <w:lang w:bidi="ar-EG"/>
              </w:rPr>
              <w:t>综合治疗牙椅</w:t>
            </w:r>
          </w:p>
        </w:tc>
        <w:tc>
          <w:tcPr>
            <w:tcW w:w="832" w:type="dxa"/>
            <w:vAlign w:val="center"/>
          </w:tcPr>
          <w:p>
            <w:pPr>
              <w:spacing w:line="440" w:lineRule="exact"/>
              <w:jc w:val="center"/>
              <w:rPr>
                <w:rFonts w:hint="default"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11</w:t>
            </w:r>
          </w:p>
        </w:tc>
        <w:tc>
          <w:tcPr>
            <w:tcW w:w="851" w:type="dxa"/>
            <w:vAlign w:val="center"/>
          </w:tcPr>
          <w:p>
            <w:pPr>
              <w:spacing w:line="440" w:lineRule="exact"/>
              <w:jc w:val="center"/>
              <w:rPr>
                <w:rFonts w:hint="eastAsia" w:eastAsia="宋体"/>
                <w:bCs/>
                <w:color w:val="000000" w:themeColor="text1"/>
                <w:sz w:val="24"/>
                <w:vertAlign w:val="baseline"/>
                <w:lang w:val="en-US" w:eastAsia="zh-CN" w:bidi="ar-EG"/>
              </w:rPr>
            </w:pPr>
            <w:r>
              <w:rPr>
                <w:rFonts w:hint="eastAsia"/>
                <w:bCs/>
                <w:color w:val="000000" w:themeColor="text1"/>
                <w:sz w:val="24"/>
                <w:vertAlign w:val="baseline"/>
                <w:lang w:val="en-US" w:eastAsia="zh-CN" w:bidi="ar-EG"/>
              </w:rPr>
              <w:t>套</w:t>
            </w:r>
          </w:p>
        </w:tc>
        <w:tc>
          <w:tcPr>
            <w:tcW w:w="2417" w:type="dxa"/>
            <w:vAlign w:val="center"/>
          </w:tcPr>
          <w:p>
            <w:pPr>
              <w:spacing w:line="440" w:lineRule="exact"/>
              <w:jc w:val="center"/>
              <w:rPr>
                <w:bCs/>
                <w:color w:val="000000" w:themeColor="text1"/>
                <w:sz w:val="24"/>
                <w:vertAlign w:val="baseline"/>
                <w:lang w:bidi="ar-EG"/>
              </w:rPr>
            </w:pPr>
          </w:p>
        </w:tc>
      </w:tr>
    </w:tbl>
    <w:p>
      <w:pPr>
        <w:numPr>
          <w:ilvl w:val="0"/>
          <w:numId w:val="0"/>
        </w:numPr>
        <w:spacing w:line="500" w:lineRule="exact"/>
        <w:rPr>
          <w:rFonts w:hint="eastAsia"/>
          <w:color w:val="000000"/>
          <w:szCs w:val="28"/>
        </w:rPr>
      </w:pPr>
    </w:p>
    <w:p>
      <w:pPr>
        <w:numPr>
          <w:ilvl w:val="0"/>
          <w:numId w:val="3"/>
        </w:numPr>
        <w:spacing w:line="500" w:lineRule="exact"/>
        <w:ind w:left="0" w:leftChars="0" w:firstLine="0" w:firstLineChars="0"/>
        <w:rPr>
          <w:rFonts w:hint="eastAsia"/>
          <w:color w:val="000000"/>
          <w:sz w:val="24"/>
          <w:szCs w:val="24"/>
        </w:rPr>
      </w:pPr>
      <w:r>
        <w:rPr>
          <w:rFonts w:hint="eastAsia"/>
          <w:color w:val="000000"/>
          <w:sz w:val="24"/>
          <w:szCs w:val="24"/>
        </w:rPr>
        <w:t>技术、服务等要求。</w:t>
      </w:r>
    </w:p>
    <w:p>
      <w:pPr>
        <w:pStyle w:val="15"/>
        <w:numPr>
          <w:ilvl w:val="0"/>
          <w:numId w:val="4"/>
        </w:numPr>
        <w:tabs>
          <w:tab w:val="left" w:pos="840"/>
        </w:tabs>
        <w:ind w:left="425" w:leftChars="0" w:firstLine="135" w:firstLineChars="0"/>
        <w:rPr>
          <w:rFonts w:hint="default" w:eastAsia="宋体"/>
          <w:sz w:val="24"/>
          <w:szCs w:val="24"/>
          <w:lang w:val="en-US" w:eastAsia="zh-CN"/>
        </w:rPr>
      </w:pPr>
      <w:r>
        <w:rPr>
          <w:rFonts w:hint="eastAsia"/>
          <w:sz w:val="24"/>
          <w:szCs w:val="24"/>
          <w:lang w:val="en-US" w:eastAsia="zh-CN"/>
        </w:rPr>
        <w:t xml:space="preserve">   种植牙椅</w:t>
      </w:r>
    </w:p>
    <w:p>
      <w:pPr>
        <w:pStyle w:val="15"/>
        <w:numPr>
          <w:ilvl w:val="0"/>
          <w:numId w:val="5"/>
        </w:numPr>
        <w:tabs>
          <w:tab w:val="left" w:pos="1120"/>
        </w:tabs>
        <w:ind w:left="425" w:leftChars="0" w:firstLine="135" w:firstLineChars="0"/>
        <w:rPr>
          <w:rFonts w:hint="default" w:eastAsia="宋体"/>
          <w:sz w:val="24"/>
          <w:szCs w:val="24"/>
          <w:lang w:val="en-US" w:eastAsia="zh-CN"/>
        </w:rPr>
      </w:pPr>
      <w:r>
        <w:rPr>
          <w:rFonts w:hint="eastAsia"/>
          <w:sz w:val="24"/>
          <w:szCs w:val="24"/>
          <w:lang w:val="en-US" w:eastAsia="zh-CN"/>
        </w:rPr>
        <w:t xml:space="preserve"> 配置清单；</w:t>
      </w:r>
    </w:p>
    <w:p>
      <w:pPr>
        <w:numPr>
          <w:ilvl w:val="0"/>
          <w:numId w:val="6"/>
        </w:numPr>
        <w:spacing w:line="360" w:lineRule="auto"/>
        <w:ind w:left="425" w:leftChars="0" w:firstLine="135" w:firstLineChars="0"/>
        <w:rPr>
          <w:rFonts w:hint="eastAsia"/>
          <w:sz w:val="24"/>
          <w:szCs w:val="24"/>
          <w:lang w:val="en-US" w:eastAsia="zh-CN"/>
        </w:rPr>
      </w:pPr>
      <w:r>
        <w:rPr>
          <w:rFonts w:hint="eastAsia"/>
          <w:sz w:val="24"/>
          <w:szCs w:val="24"/>
        </w:rPr>
        <w:t>电动椅（安全保护）</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有缝座垫（环保皮）</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落地式箱体</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lang w:val="en-US" w:eastAsia="zh-CN"/>
        </w:rPr>
      </w:pPr>
      <w:r>
        <w:rPr>
          <w:rFonts w:hint="eastAsia"/>
          <w:sz w:val="24"/>
          <w:szCs w:val="24"/>
        </w:rPr>
        <w:t>不锈钢器械盘</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lang w:val="en-US" w:eastAsia="zh-CN"/>
        </w:rPr>
      </w:pPr>
      <w:r>
        <w:rPr>
          <w:rFonts w:hint="eastAsia"/>
          <w:sz w:val="24"/>
          <w:szCs w:val="24"/>
        </w:rPr>
        <w:t>水/气/电总开关</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lang w:val="en-US" w:eastAsia="zh-CN"/>
        </w:rPr>
      </w:pPr>
      <w:r>
        <w:rPr>
          <w:rFonts w:hint="eastAsia"/>
          <w:sz w:val="24"/>
          <w:szCs w:val="24"/>
        </w:rPr>
        <w:t>圆型脚踏开关</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lang w:val="en-US" w:eastAsia="zh-CN"/>
        </w:rPr>
      </w:pPr>
      <w:r>
        <w:rPr>
          <w:rFonts w:hint="eastAsia"/>
          <w:sz w:val="24"/>
          <w:szCs w:val="24"/>
        </w:rPr>
        <w:t>脚控装置</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三用喷枪</w:t>
      </w:r>
      <w:r>
        <w:rPr>
          <w:rFonts w:hint="eastAsia"/>
          <w:sz w:val="24"/>
          <w:szCs w:val="24"/>
          <w:lang w:eastAsia="zh-CN"/>
        </w:rPr>
        <w:t>：</w:t>
      </w:r>
      <w:r>
        <w:rPr>
          <w:rFonts w:hint="eastAsia"/>
          <w:sz w:val="24"/>
          <w:szCs w:val="24"/>
        </w:rPr>
        <w:t>冷/热</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lang w:val="en-US" w:eastAsia="zh-CN"/>
        </w:rPr>
      </w:pPr>
      <w:r>
        <w:rPr>
          <w:rFonts w:hint="eastAsia"/>
          <w:sz w:val="24"/>
          <w:szCs w:val="24"/>
        </w:rPr>
        <w:t>LED-6手术灯</w:t>
      </w:r>
      <w:r>
        <w:rPr>
          <w:rFonts w:hint="eastAsia"/>
          <w:sz w:val="24"/>
          <w:szCs w:val="24"/>
          <w:lang w:eastAsia="zh-CN"/>
        </w:rPr>
        <w:t>：</w:t>
      </w:r>
      <w:r>
        <w:rPr>
          <w:rFonts w:hint="eastAsia"/>
          <w:sz w:val="24"/>
          <w:szCs w:val="24"/>
        </w:rPr>
        <w:t>感应</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双扶手设计</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医用水/气管</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可折叠、双关节头枕</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助手架装置</w:t>
      </w:r>
      <w:r>
        <w:rPr>
          <w:rFonts w:hint="eastAsia"/>
          <w:sz w:val="24"/>
          <w:szCs w:val="24"/>
          <w:lang w:eastAsia="zh-CN"/>
        </w:rPr>
        <w:t>：</w:t>
      </w:r>
      <w:r>
        <w:rPr>
          <w:rFonts w:hint="eastAsia"/>
          <w:sz w:val="24"/>
          <w:szCs w:val="24"/>
        </w:rPr>
        <w:t>不锈钢托盘</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医生座椅</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医生座椅</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九个记忆位控制系统</w:t>
      </w:r>
      <w:r>
        <w:rPr>
          <w:rFonts w:hint="eastAsia"/>
          <w:sz w:val="24"/>
          <w:szCs w:val="24"/>
          <w:lang w:eastAsia="zh-CN"/>
        </w:rPr>
        <w:t>：</w:t>
      </w:r>
      <w:r>
        <w:rPr>
          <w:rFonts w:hint="eastAsia"/>
          <w:sz w:val="24"/>
          <w:szCs w:val="24"/>
        </w:rPr>
        <w:t>集成电脑板</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lang w:val="en-US" w:eastAsia="zh-CN"/>
        </w:rPr>
      </w:pPr>
      <w:r>
        <w:rPr>
          <w:rFonts w:hint="eastAsia"/>
          <w:sz w:val="24"/>
          <w:szCs w:val="24"/>
        </w:rPr>
        <w:t>外置净水装置</w:t>
      </w:r>
      <w:r>
        <w:rPr>
          <w:rFonts w:hint="eastAsia"/>
          <w:sz w:val="24"/>
          <w:szCs w:val="24"/>
          <w:lang w:eastAsia="zh-CN"/>
        </w:rPr>
        <w:t>；</w:t>
      </w:r>
    </w:p>
    <w:p>
      <w:pPr>
        <w:numPr>
          <w:ilvl w:val="0"/>
          <w:numId w:val="6"/>
        </w:numPr>
        <w:spacing w:line="360" w:lineRule="auto"/>
        <w:ind w:left="425" w:leftChars="0" w:firstLine="135" w:firstLineChars="0"/>
        <w:rPr>
          <w:rFonts w:hint="eastAsia"/>
          <w:sz w:val="24"/>
          <w:szCs w:val="24"/>
        </w:rPr>
      </w:pPr>
      <w:r>
        <w:rPr>
          <w:rFonts w:hint="eastAsia"/>
          <w:sz w:val="24"/>
          <w:szCs w:val="24"/>
        </w:rPr>
        <w:t>陶瓷痰盂缸</w:t>
      </w:r>
      <w:r>
        <w:rPr>
          <w:rFonts w:hint="eastAsia"/>
          <w:sz w:val="24"/>
          <w:szCs w:val="24"/>
          <w:lang w:eastAsia="zh-CN"/>
        </w:rPr>
        <w:t>：</w:t>
      </w:r>
      <w:r>
        <w:rPr>
          <w:rFonts w:hint="eastAsia"/>
          <w:sz w:val="24"/>
          <w:szCs w:val="24"/>
        </w:rPr>
        <w:t>可拆卸/旋转</w:t>
      </w:r>
      <w:r>
        <w:rPr>
          <w:rFonts w:hint="eastAsia"/>
          <w:sz w:val="24"/>
          <w:szCs w:val="24"/>
          <w:lang w:eastAsia="zh-CN"/>
        </w:rPr>
        <w:t>；</w:t>
      </w:r>
    </w:p>
    <w:p>
      <w:pPr>
        <w:numPr>
          <w:ilvl w:val="0"/>
          <w:numId w:val="6"/>
        </w:numPr>
        <w:spacing w:line="360" w:lineRule="auto"/>
        <w:ind w:left="425" w:leftChars="0" w:firstLine="135" w:firstLineChars="0"/>
        <w:rPr>
          <w:rFonts w:hint="default"/>
          <w:sz w:val="24"/>
          <w:szCs w:val="24"/>
          <w:lang w:val="en-US" w:eastAsia="zh-CN"/>
        </w:rPr>
      </w:pPr>
      <w:r>
        <w:rPr>
          <w:rFonts w:hint="eastAsia"/>
          <w:sz w:val="24"/>
          <w:szCs w:val="24"/>
        </w:rPr>
        <w:t>内置式地箱</w:t>
      </w:r>
      <w:r>
        <w:rPr>
          <w:rFonts w:hint="eastAsia"/>
          <w:sz w:val="24"/>
          <w:szCs w:val="24"/>
          <w:lang w:eastAsia="zh-CN"/>
        </w:rPr>
        <w:t>；</w:t>
      </w:r>
    </w:p>
    <w:p>
      <w:pPr>
        <w:bidi w:val="0"/>
        <w:rPr>
          <w:rFonts w:hint="default"/>
          <w:lang w:val="en-US" w:eastAsia="zh-CN"/>
        </w:rPr>
      </w:pPr>
    </w:p>
    <w:p>
      <w:pPr>
        <w:pStyle w:val="15"/>
        <w:numPr>
          <w:ilvl w:val="0"/>
          <w:numId w:val="5"/>
        </w:numPr>
        <w:tabs>
          <w:tab w:val="left" w:pos="1120"/>
        </w:tabs>
        <w:ind w:left="425" w:leftChars="0" w:firstLine="135" w:firstLineChars="0"/>
        <w:rPr>
          <w:rFonts w:hint="default" w:eastAsia="宋体"/>
          <w:sz w:val="24"/>
          <w:szCs w:val="24"/>
          <w:lang w:val="en-US" w:eastAsia="zh-CN"/>
        </w:rPr>
      </w:pPr>
      <w:r>
        <w:rPr>
          <w:rFonts w:hint="eastAsia"/>
          <w:sz w:val="24"/>
          <w:szCs w:val="24"/>
          <w:lang w:val="en-US" w:eastAsia="zh-CN"/>
        </w:rPr>
        <w:t xml:space="preserve"> 工作条件</w:t>
      </w:r>
    </w:p>
    <w:p>
      <w:pPr>
        <w:numPr>
          <w:ilvl w:val="0"/>
          <w:numId w:val="7"/>
        </w:numPr>
        <w:tabs>
          <w:tab w:val="left" w:pos="1400"/>
        </w:tabs>
        <w:spacing w:line="360" w:lineRule="auto"/>
        <w:ind w:left="425" w:leftChars="0" w:firstLine="13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kern w:val="0"/>
          <w:sz w:val="24"/>
          <w:szCs w:val="24"/>
        </w:rPr>
        <w:t>气源：无油；在0.6MPa的气压条件下，流量＞50L/min</w:t>
      </w:r>
      <w:r>
        <w:rPr>
          <w:rFonts w:hint="eastAsia" w:asciiTheme="minorEastAsia" w:hAnsiTheme="minorEastAsia" w:eastAsiaTheme="minorEastAsia" w:cstheme="minorEastAsia"/>
          <w:snapToGrid w:val="0"/>
          <w:kern w:val="0"/>
          <w:sz w:val="24"/>
          <w:szCs w:val="24"/>
          <w:lang w:eastAsia="zh-CN"/>
        </w:rPr>
        <w:t>；</w:t>
      </w:r>
    </w:p>
    <w:p>
      <w:pPr>
        <w:numPr>
          <w:ilvl w:val="0"/>
          <w:numId w:val="7"/>
        </w:numPr>
        <w:tabs>
          <w:tab w:val="left" w:pos="1400"/>
        </w:tabs>
        <w:spacing w:line="360" w:lineRule="auto"/>
        <w:ind w:left="425" w:leftChars="0" w:firstLine="135" w:firstLineChars="0"/>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rPr>
        <w:t>水源：硬度＜25度；在0.20MPa水压条件下，流量＞10L/min</w:t>
      </w:r>
      <w:r>
        <w:rPr>
          <w:rFonts w:hint="eastAsia" w:asciiTheme="minorEastAsia" w:hAnsiTheme="minorEastAsia" w:eastAsiaTheme="minorEastAsia" w:cstheme="minorEastAsia"/>
          <w:snapToGrid w:val="0"/>
          <w:kern w:val="0"/>
          <w:sz w:val="24"/>
          <w:szCs w:val="24"/>
          <w:lang w:eastAsia="zh-CN"/>
        </w:rPr>
        <w:t>；</w:t>
      </w:r>
    </w:p>
    <w:p>
      <w:pPr>
        <w:numPr>
          <w:ilvl w:val="0"/>
          <w:numId w:val="7"/>
        </w:numPr>
        <w:tabs>
          <w:tab w:val="left" w:pos="1400"/>
        </w:tabs>
        <w:spacing w:line="360" w:lineRule="auto"/>
        <w:ind w:left="425" w:leftChars="0" w:firstLine="135" w:firstLineChars="0"/>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rPr>
        <w:t>电源：a.c.220V，50Hz，10A，350VA，接地保护</w:t>
      </w:r>
      <w:r>
        <w:rPr>
          <w:rFonts w:hint="eastAsia" w:asciiTheme="minorEastAsia" w:hAnsiTheme="minorEastAsia" w:eastAsiaTheme="minorEastAsia" w:cstheme="minorEastAsia"/>
          <w:snapToGrid w:val="0"/>
          <w:kern w:val="0"/>
          <w:sz w:val="24"/>
          <w:szCs w:val="24"/>
          <w:lang w:eastAsia="zh-CN"/>
        </w:rPr>
        <w:t>；</w:t>
      </w:r>
    </w:p>
    <w:p>
      <w:pPr>
        <w:numPr>
          <w:ilvl w:val="0"/>
          <w:numId w:val="7"/>
        </w:numPr>
        <w:tabs>
          <w:tab w:val="left" w:pos="1400"/>
        </w:tabs>
        <w:spacing w:line="360" w:lineRule="auto"/>
        <w:ind w:left="425" w:leftChars="0" w:firstLine="135" w:firstLineChars="0"/>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rPr>
        <w:t>操作环境：温度5℃～40℃，相对湿度30％～75％；压力高度≤3000m</w:t>
      </w:r>
      <w:r>
        <w:rPr>
          <w:rFonts w:hint="eastAsia" w:asciiTheme="minorEastAsia" w:hAnsiTheme="minorEastAsia" w:eastAsiaTheme="minorEastAsia" w:cstheme="minorEastAsia"/>
          <w:snapToGrid w:val="0"/>
          <w:kern w:val="0"/>
          <w:sz w:val="24"/>
          <w:szCs w:val="24"/>
          <w:lang w:eastAsia="zh-CN"/>
        </w:rPr>
        <w:t>；</w:t>
      </w:r>
    </w:p>
    <w:p>
      <w:pPr>
        <w:numPr>
          <w:ilvl w:val="0"/>
          <w:numId w:val="7"/>
        </w:numPr>
        <w:tabs>
          <w:tab w:val="left" w:pos="1400"/>
        </w:tabs>
        <w:spacing w:line="360" w:lineRule="auto"/>
        <w:ind w:left="425" w:leftChars="0" w:firstLine="135" w:firstLineChars="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运输环境：温度5℃～40℃，相对湿度≤80％</w:t>
      </w:r>
      <w:r>
        <w:rPr>
          <w:rFonts w:hint="eastAsia" w:asciiTheme="minorEastAsia" w:hAnsiTheme="minorEastAsia" w:eastAsiaTheme="minorEastAsia" w:cstheme="minorEastAsia"/>
          <w:snapToGrid w:val="0"/>
          <w:kern w:val="0"/>
          <w:sz w:val="24"/>
          <w:szCs w:val="24"/>
          <w:lang w:eastAsia="zh-CN"/>
        </w:rPr>
        <w:t>；</w:t>
      </w:r>
    </w:p>
    <w:p>
      <w:pPr>
        <w:numPr>
          <w:ilvl w:val="0"/>
          <w:numId w:val="7"/>
        </w:numPr>
        <w:tabs>
          <w:tab w:val="left" w:pos="1400"/>
        </w:tabs>
        <w:spacing w:line="360" w:lineRule="auto"/>
        <w:ind w:left="425" w:leftChars="0" w:firstLine="135" w:firstLineChars="0"/>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napToGrid w:val="0"/>
          <w:kern w:val="0"/>
          <w:sz w:val="24"/>
          <w:szCs w:val="24"/>
        </w:rPr>
        <w:t>操作空间：长≥4m，宽≥3m，高≥2m；地面平整且偏斜角度小于0.5°</w:t>
      </w:r>
      <w:r>
        <w:rPr>
          <w:rFonts w:hint="eastAsia" w:asciiTheme="minorEastAsia" w:hAnsiTheme="minorEastAsia" w:eastAsiaTheme="minorEastAsia" w:cstheme="minorEastAsia"/>
          <w:snapToGrid w:val="0"/>
          <w:kern w:val="0"/>
          <w:sz w:val="24"/>
          <w:szCs w:val="24"/>
          <w:lang w:eastAsia="zh-CN"/>
        </w:rPr>
        <w:t>；</w:t>
      </w:r>
    </w:p>
    <w:p>
      <w:pPr>
        <w:bidi w:val="0"/>
        <w:rPr>
          <w:rFonts w:hint="default"/>
          <w:lang w:val="en-US" w:eastAsia="zh-CN"/>
        </w:rPr>
      </w:pPr>
    </w:p>
    <w:p>
      <w:pPr>
        <w:pStyle w:val="15"/>
        <w:numPr>
          <w:ilvl w:val="0"/>
          <w:numId w:val="5"/>
        </w:numPr>
        <w:tabs>
          <w:tab w:val="clear" w:pos="420"/>
        </w:tabs>
        <w:ind w:left="1120" w:leftChars="0" w:hanging="545" w:firstLineChars="0"/>
        <w:rPr>
          <w:rFonts w:hint="default" w:eastAsia="宋体"/>
          <w:sz w:val="24"/>
          <w:szCs w:val="24"/>
          <w:lang w:val="en-US" w:eastAsia="zh-CN"/>
        </w:rPr>
      </w:pPr>
      <w:r>
        <w:rPr>
          <w:rFonts w:hint="eastAsia"/>
          <w:sz w:val="24"/>
          <w:szCs w:val="24"/>
          <w:lang w:val="en-US" w:eastAsia="zh-CN"/>
        </w:rPr>
        <w:t xml:space="preserve"> 控制系统：全电脑控制操作系统，集成电脑板，主、付、脚三控均采用USB接口连接，主控板及助手控板设有电脑触摸式近键，电脑控制面板具有特殊位置的九个记忆功能；牙科椅的升降、复位、冷光灯、冲盂、漱口水、加热手器等功能操作键；</w:t>
      </w:r>
    </w:p>
    <w:p>
      <w:pPr>
        <w:pStyle w:val="15"/>
        <w:numPr>
          <w:ilvl w:val="0"/>
          <w:numId w:val="5"/>
        </w:numPr>
        <w:tabs>
          <w:tab w:val="left" w:pos="1120"/>
          <w:tab w:val="clear" w:pos="420"/>
        </w:tabs>
        <w:ind w:left="1120" w:leftChars="0" w:hanging="560" w:firstLineChars="0"/>
        <w:rPr>
          <w:rFonts w:hint="default" w:eastAsia="宋体"/>
          <w:sz w:val="24"/>
          <w:szCs w:val="24"/>
          <w:lang w:val="en-US" w:eastAsia="zh-CN"/>
        </w:rPr>
      </w:pPr>
      <w:r>
        <w:rPr>
          <w:rFonts w:hint="eastAsia"/>
          <w:sz w:val="24"/>
          <w:szCs w:val="24"/>
          <w:lang w:val="en-US" w:eastAsia="zh-CN"/>
        </w:rPr>
        <w:t xml:space="preserve"> 主箱体：落地式箱体，可做到防腐，防锈，不褪色，二折式助手架便于四手操作和设备维护；</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器械盘：移动式推车器械台不锈钢器械盘设计，挂架与器械盘连为一体，整体紧凑简洁，使用更方便；</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器械臂：机械装置锁定平衡臂，臂关节采用平面轴承，整个器械臂推拉自如，带不锈钢器械盘；</w:t>
      </w:r>
    </w:p>
    <w:p>
      <w:pPr>
        <w:pStyle w:val="15"/>
        <w:numPr>
          <w:ilvl w:val="0"/>
          <w:numId w:val="5"/>
        </w:numPr>
        <w:tabs>
          <w:tab w:val="left" w:pos="1120"/>
        </w:tabs>
        <w:ind w:left="425" w:leftChars="0" w:firstLine="135" w:firstLineChars="0"/>
        <w:rPr>
          <w:rFonts w:hint="default" w:eastAsia="宋体"/>
          <w:sz w:val="24"/>
          <w:szCs w:val="24"/>
          <w:lang w:val="en-US" w:eastAsia="zh-CN"/>
        </w:rPr>
      </w:pPr>
      <w:r>
        <w:rPr>
          <w:rFonts w:hint="eastAsia"/>
          <w:sz w:val="24"/>
          <w:szCs w:val="24"/>
          <w:lang w:val="en-US" w:eastAsia="zh-CN"/>
        </w:rPr>
        <w:t xml:space="preserve"> 水、气管</w:t>
      </w:r>
    </w:p>
    <w:p>
      <w:pPr>
        <w:pStyle w:val="15"/>
        <w:numPr>
          <w:ilvl w:val="0"/>
          <w:numId w:val="8"/>
        </w:numPr>
        <w:tabs>
          <w:tab w:val="left" w:pos="1120"/>
        </w:tabs>
        <w:ind w:left="425" w:leftChars="0" w:firstLine="135" w:firstLineChars="0"/>
        <w:rPr>
          <w:rFonts w:hint="eastAsia"/>
          <w:sz w:val="24"/>
          <w:szCs w:val="24"/>
          <w:lang w:val="en-US" w:eastAsia="zh-CN"/>
        </w:rPr>
      </w:pPr>
      <w:r>
        <w:rPr>
          <w:rFonts w:hint="eastAsia"/>
          <w:sz w:val="24"/>
          <w:szCs w:val="24"/>
          <w:lang w:val="en-US" w:eastAsia="zh-CN"/>
        </w:rPr>
        <w:t xml:space="preserve"> </w:t>
      </w:r>
      <w:r>
        <w:rPr>
          <w:rFonts w:hint="default" w:eastAsia="宋体"/>
          <w:sz w:val="24"/>
          <w:szCs w:val="24"/>
          <w:lang w:val="en-US" w:eastAsia="zh-CN"/>
        </w:rPr>
        <w:t>整机采用专业医用水气管线</w:t>
      </w:r>
      <w:r>
        <w:rPr>
          <w:rFonts w:hint="eastAsia"/>
          <w:sz w:val="24"/>
          <w:szCs w:val="24"/>
          <w:lang w:val="en-US" w:eastAsia="zh-CN"/>
        </w:rPr>
        <w:t>，</w:t>
      </w:r>
      <w:r>
        <w:rPr>
          <w:rFonts w:hint="default" w:eastAsia="宋体"/>
          <w:sz w:val="24"/>
          <w:szCs w:val="24"/>
          <w:lang w:val="en-US" w:eastAsia="zh-CN"/>
        </w:rPr>
        <w:t>防老</w:t>
      </w:r>
      <w:r>
        <w:rPr>
          <w:rFonts w:hint="default"/>
          <w:sz w:val="24"/>
          <w:szCs w:val="24"/>
          <w:lang w:val="en-US" w:eastAsia="zh-CN"/>
        </w:rPr>
        <w:t>化</w:t>
      </w:r>
      <w:r>
        <w:rPr>
          <w:rFonts w:hint="eastAsia"/>
          <w:sz w:val="24"/>
          <w:szCs w:val="24"/>
          <w:lang w:val="en-US" w:eastAsia="zh-CN"/>
        </w:rPr>
        <w:t>，</w:t>
      </w:r>
      <w:r>
        <w:rPr>
          <w:rFonts w:hint="default"/>
          <w:sz w:val="24"/>
          <w:szCs w:val="24"/>
          <w:lang w:val="en-US" w:eastAsia="zh-CN"/>
        </w:rPr>
        <w:t>防腐蚀</w:t>
      </w:r>
      <w:r>
        <w:rPr>
          <w:rFonts w:hint="eastAsia"/>
          <w:sz w:val="24"/>
          <w:szCs w:val="24"/>
          <w:lang w:val="en-US" w:eastAsia="zh-CN"/>
        </w:rPr>
        <w:t>，</w:t>
      </w:r>
      <w:r>
        <w:rPr>
          <w:rFonts w:hint="default"/>
          <w:sz w:val="24"/>
          <w:szCs w:val="24"/>
          <w:lang w:val="en-US" w:eastAsia="zh-CN"/>
        </w:rPr>
        <w:t>耐</w:t>
      </w:r>
      <w:r>
        <w:rPr>
          <w:rFonts w:hint="eastAsia"/>
          <w:sz w:val="24"/>
          <w:szCs w:val="24"/>
          <w:lang w:val="en-US" w:eastAsia="zh-CN"/>
        </w:rPr>
        <w:t>高压；</w:t>
      </w:r>
    </w:p>
    <w:p>
      <w:pPr>
        <w:pStyle w:val="15"/>
        <w:numPr>
          <w:ilvl w:val="0"/>
          <w:numId w:val="8"/>
        </w:numPr>
        <w:tabs>
          <w:tab w:val="left" w:pos="1120"/>
        </w:tabs>
        <w:ind w:left="425" w:leftChars="0" w:firstLine="135" w:firstLineChars="0"/>
        <w:rPr>
          <w:rFonts w:hint="default" w:eastAsia="宋体"/>
          <w:sz w:val="24"/>
          <w:szCs w:val="24"/>
          <w:lang w:val="en-US" w:eastAsia="zh-CN"/>
        </w:rPr>
      </w:pPr>
      <w:r>
        <w:rPr>
          <w:rFonts w:hint="eastAsia"/>
          <w:sz w:val="24"/>
          <w:szCs w:val="24"/>
          <w:lang w:val="en-US" w:eastAsia="zh-CN"/>
        </w:rPr>
        <w:t xml:space="preserve"> </w:t>
      </w:r>
      <w:r>
        <w:rPr>
          <w:rFonts w:hint="default" w:eastAsia="宋体"/>
          <w:sz w:val="24"/>
          <w:szCs w:val="24"/>
          <w:lang w:val="en-US" w:eastAsia="zh-CN"/>
        </w:rPr>
        <w:t>独特的水流疏导设计，可以有效防止水流飞溅</w:t>
      </w:r>
      <w:r>
        <w:rPr>
          <w:rFonts w:hint="eastAsia" w:eastAsia="宋体"/>
          <w:sz w:val="24"/>
          <w:szCs w:val="24"/>
          <w:lang w:val="en-US" w:eastAsia="zh-CN"/>
        </w:rPr>
        <w:t>；</w:t>
      </w:r>
    </w:p>
    <w:p>
      <w:pPr>
        <w:pStyle w:val="15"/>
        <w:numPr>
          <w:ilvl w:val="0"/>
          <w:numId w:val="5"/>
        </w:numPr>
        <w:tabs>
          <w:tab w:val="left" w:pos="1120"/>
          <w:tab w:val="clear" w:pos="420"/>
        </w:tabs>
        <w:ind w:left="1120" w:leftChars="0" w:hanging="560" w:firstLineChars="0"/>
        <w:rPr>
          <w:rFonts w:hint="default" w:eastAsia="宋体"/>
          <w:sz w:val="24"/>
          <w:szCs w:val="24"/>
          <w:lang w:val="en-US" w:eastAsia="zh-CN"/>
        </w:rPr>
      </w:pPr>
      <w:r>
        <w:rPr>
          <w:rFonts w:hint="eastAsia"/>
          <w:sz w:val="24"/>
          <w:szCs w:val="24"/>
          <w:lang w:val="en-US" w:eastAsia="zh-CN"/>
        </w:rPr>
        <w:t xml:space="preserve"> 痰盂：陶瓷痰盂和无锐缘光滑设计的主体，可90度旋转，可拆卸、易于清洁消毒；下水流畅，下水速度不少于4L/min；</w:t>
      </w:r>
    </w:p>
    <w:p>
      <w:pPr>
        <w:pStyle w:val="15"/>
        <w:numPr>
          <w:ilvl w:val="0"/>
          <w:numId w:val="5"/>
        </w:numPr>
        <w:tabs>
          <w:tab w:val="left" w:pos="1120"/>
        </w:tabs>
        <w:ind w:left="425" w:leftChars="0" w:firstLine="135" w:firstLineChars="0"/>
        <w:rPr>
          <w:rFonts w:hint="default" w:eastAsia="宋体"/>
          <w:sz w:val="24"/>
          <w:szCs w:val="24"/>
          <w:lang w:val="en-US" w:eastAsia="zh-CN"/>
        </w:rPr>
      </w:pPr>
      <w:r>
        <w:rPr>
          <w:rFonts w:hint="eastAsia"/>
          <w:sz w:val="24"/>
          <w:szCs w:val="24"/>
          <w:lang w:val="en-US" w:eastAsia="zh-CN"/>
        </w:rPr>
        <w:t xml:space="preserve"> 观片灯：内置式低压LED观片灯，光照均匀、明亮；</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LED-6口腔手术灯（1套）：圆形6孔手术灯，豪华、大气、感应、无级可调LED冷光灯，手柄可拆卸，可高温高压消毒；</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冲盂漱口定量给水自动控制系统：电磁阀控制冲盂、漱口水，可设定给水时间，漱口水配有可自动加热恒温系统；</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强力吸引器、吸唾器：中央负压带选位阀强力吸引器，吸唾器；工程塑料手柄，可调节吸力大小，可高温高压消毒；强、弱吸连通管实现快插接头，带有清洗过滤网装置，方便拆卸；</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气控脚开关：脚开关具有机椅复合功能，可控制高、低速手机工作，实现高速手机干、温转及吸屑气；</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净化水系统：采用自动泻压与增压，可灵活选择自来水或纯净水，也满足管路消毒需要牙科椅，全电脑控制操作，具有自动复位、吐痰位、特殊记忆功能，主控板及副控板均有电脑摸式按键；动力系统采用直流静音电机，上电机3500N/金属, 下电机8000N/金属；内置式地箱；机椅互锁装置，靠背及椅身处设有安全保护装置；头枕可任意调节及锁定；宽体牙椅，牙椅皮垫采用环保超纤皮革缝制而成，耐磨、耐压,不易变色；牙科椅为双扶手设计，外侧扶手可依需要打开；</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整体外观：整机外观端庄、大气, 颇具欧美流线设计风格，无论医生、患者都倍感轻松、舒适；</w:t>
      </w:r>
    </w:p>
    <w:p>
      <w:pPr>
        <w:pStyle w:val="15"/>
        <w:numPr>
          <w:ilvl w:val="0"/>
          <w:numId w:val="5"/>
        </w:numPr>
        <w:tabs>
          <w:tab w:val="left" w:pos="1120"/>
          <w:tab w:val="clear" w:pos="420"/>
        </w:tabs>
        <w:ind w:left="1120" w:leftChars="0" w:hanging="560" w:firstLineChars="0"/>
        <w:rPr>
          <w:rFonts w:hint="default"/>
          <w:sz w:val="24"/>
          <w:szCs w:val="24"/>
          <w:lang w:val="en-US" w:eastAsia="zh-CN"/>
        </w:rPr>
      </w:pPr>
      <w:r>
        <w:rPr>
          <w:rFonts w:hint="eastAsia"/>
          <w:sz w:val="24"/>
          <w:szCs w:val="24"/>
          <w:lang w:val="en-US" w:eastAsia="zh-CN"/>
        </w:rPr>
        <w:t xml:space="preserve"> 医生转椅（2张）：医生座椅可升降，最低椅位为440mm,行程120 mm，靠背可独立上下前后调节；</w:t>
      </w:r>
    </w:p>
    <w:p>
      <w:pPr>
        <w:pStyle w:val="15"/>
        <w:numPr>
          <w:ilvl w:val="0"/>
          <w:numId w:val="0"/>
        </w:numPr>
        <w:tabs>
          <w:tab w:val="left" w:pos="1120"/>
        </w:tabs>
        <w:ind w:left="560" w:leftChars="0"/>
        <w:rPr>
          <w:rFonts w:hint="default" w:eastAsia="宋体"/>
          <w:sz w:val="24"/>
          <w:szCs w:val="24"/>
          <w:lang w:val="en-US" w:eastAsia="zh-CN"/>
        </w:rPr>
      </w:pPr>
    </w:p>
    <w:p>
      <w:pPr>
        <w:pStyle w:val="15"/>
        <w:numPr>
          <w:ilvl w:val="0"/>
          <w:numId w:val="4"/>
        </w:numPr>
        <w:ind w:left="425" w:leftChars="0" w:firstLine="135" w:firstLineChars="0"/>
        <w:rPr>
          <w:rFonts w:hint="default" w:eastAsia="宋体"/>
          <w:sz w:val="24"/>
          <w:szCs w:val="24"/>
          <w:lang w:val="en-US" w:eastAsia="zh-CN"/>
        </w:rPr>
      </w:pPr>
      <w:r>
        <w:rPr>
          <w:rFonts w:hint="eastAsia"/>
          <w:bCs/>
          <w:color w:val="000000" w:themeColor="text1"/>
          <w:sz w:val="24"/>
          <w:vertAlign w:val="baseline"/>
          <w:lang w:val="en-US" w:eastAsia="zh-CN" w:bidi="ar-EG"/>
        </w:rPr>
        <w:t xml:space="preserve">   </w:t>
      </w:r>
      <w:r>
        <w:rPr>
          <w:rFonts w:hint="eastAsia"/>
          <w:bCs/>
          <w:color w:val="000000" w:themeColor="text1"/>
          <w:sz w:val="24"/>
          <w:vertAlign w:val="baseline"/>
          <w:lang w:bidi="ar-EG"/>
        </w:rPr>
        <w:t>综合治疗牙椅</w:t>
      </w:r>
    </w:p>
    <w:p>
      <w:pPr>
        <w:pStyle w:val="15"/>
        <w:numPr>
          <w:ilvl w:val="0"/>
          <w:numId w:val="9"/>
        </w:numPr>
        <w:ind w:left="425" w:leftChars="0" w:firstLine="135" w:firstLineChars="0"/>
        <w:rPr>
          <w:rFonts w:hint="eastAsia"/>
          <w:lang w:val="en-US" w:eastAsia="zh-CN"/>
        </w:rPr>
      </w:pPr>
      <w:r>
        <w:rPr>
          <w:rFonts w:hint="eastAsia"/>
          <w:lang w:val="en-US" w:eastAsia="zh-CN"/>
        </w:rPr>
        <w:t>配置清单</w:t>
      </w:r>
    </w:p>
    <w:p>
      <w:pPr>
        <w:pStyle w:val="15"/>
        <w:numPr>
          <w:ilvl w:val="0"/>
          <w:numId w:val="10"/>
        </w:numPr>
        <w:ind w:left="425" w:leftChars="0" w:firstLine="135" w:firstLineChars="0"/>
        <w:rPr>
          <w:rFonts w:hint="eastAsia"/>
          <w:lang w:val="en-US" w:eastAsia="zh-CN"/>
        </w:rPr>
      </w:pPr>
      <w:r>
        <w:rPr>
          <w:rFonts w:hint="eastAsia"/>
          <w:lang w:val="en-US" w:eastAsia="zh-CN"/>
        </w:rPr>
        <w:t>内置式地箱：1套；</w:t>
      </w:r>
    </w:p>
    <w:p>
      <w:pPr>
        <w:pStyle w:val="15"/>
        <w:numPr>
          <w:ilvl w:val="0"/>
          <w:numId w:val="10"/>
        </w:numPr>
        <w:ind w:left="425" w:leftChars="0" w:firstLine="135" w:firstLineChars="0"/>
        <w:rPr>
          <w:rFonts w:hint="eastAsia"/>
          <w:lang w:val="en-US" w:eastAsia="zh-CN"/>
        </w:rPr>
      </w:pPr>
      <w:r>
        <w:rPr>
          <w:rFonts w:hint="eastAsia"/>
          <w:lang w:val="en-US" w:eastAsia="zh-CN"/>
        </w:rPr>
        <w:t xml:space="preserve">外置式储水罐：1套；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圆型脚踏开关：1套；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电动椅脚控装置：1套；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强/弱吸唾装置：1套；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助手架组合装置：1套；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LED观片灯：1套；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LED-4口腔灯（感应）：1套；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三用喷枪（冷/热）：1套；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医用水/气管：1套；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水/气/电总开关装置 ：1套；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可拆卸双关节头枕：1套；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可旋转/拆卸玻璃痰盂缸 ：1套；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冲痰/漱口定量给水系统：1套；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24V直流静音电动椅（安全保护）：1套；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集成电脑板控制系统（三个记忆位）：1套；  </w:t>
      </w:r>
    </w:p>
    <w:p>
      <w:pPr>
        <w:pStyle w:val="15"/>
        <w:numPr>
          <w:ilvl w:val="0"/>
          <w:numId w:val="10"/>
        </w:numPr>
        <w:ind w:left="425" w:leftChars="0" w:firstLine="135" w:firstLineChars="0"/>
        <w:rPr>
          <w:rFonts w:hint="eastAsia"/>
          <w:lang w:val="en-US" w:eastAsia="zh-CN"/>
        </w:rPr>
      </w:pPr>
      <w:r>
        <w:rPr>
          <w:rFonts w:hint="eastAsia"/>
          <w:lang w:val="en-US" w:eastAsia="zh-CN"/>
        </w:rPr>
        <w:t xml:space="preserve">下挂工具盘（互锁功能/可旋转手机支架）：1套；   </w:t>
      </w:r>
    </w:p>
    <w:p>
      <w:pPr>
        <w:pStyle w:val="15"/>
        <w:numPr>
          <w:ilvl w:val="0"/>
          <w:numId w:val="0"/>
        </w:numPr>
        <w:ind w:left="560" w:leftChars="0"/>
        <w:rPr>
          <w:rFonts w:hint="eastAsia"/>
          <w:lang w:val="en-US" w:eastAsia="zh-CN"/>
        </w:rPr>
      </w:pPr>
    </w:p>
    <w:p>
      <w:pPr>
        <w:pStyle w:val="15"/>
        <w:numPr>
          <w:ilvl w:val="0"/>
          <w:numId w:val="9"/>
        </w:numPr>
        <w:ind w:left="425" w:leftChars="0" w:firstLine="135" w:firstLineChars="0"/>
        <w:rPr>
          <w:rFonts w:hint="default"/>
          <w:lang w:val="en-US" w:eastAsia="zh-CN"/>
        </w:rPr>
      </w:pPr>
      <w:r>
        <w:rPr>
          <w:rFonts w:hint="default"/>
          <w:lang w:val="en-US" w:eastAsia="zh-CN"/>
        </w:rPr>
        <w:t>工作条件</w:t>
      </w:r>
    </w:p>
    <w:p>
      <w:pPr>
        <w:pStyle w:val="15"/>
        <w:numPr>
          <w:ilvl w:val="0"/>
          <w:numId w:val="11"/>
        </w:numPr>
        <w:ind w:left="425" w:leftChars="0" w:firstLine="135" w:firstLineChars="0"/>
        <w:rPr>
          <w:rFonts w:hint="default"/>
          <w:lang w:val="en-US" w:eastAsia="zh-CN"/>
        </w:rPr>
      </w:pPr>
      <w:r>
        <w:rPr>
          <w:rFonts w:hint="default"/>
          <w:lang w:val="en-US" w:eastAsia="zh-CN"/>
        </w:rPr>
        <w:t>电源电压</w:t>
      </w:r>
      <w:r>
        <w:rPr>
          <w:rFonts w:hint="eastAsia"/>
          <w:lang w:val="en-US" w:eastAsia="zh-CN"/>
        </w:rPr>
        <w:t>：</w:t>
      </w:r>
      <w:r>
        <w:rPr>
          <w:rFonts w:hint="default"/>
          <w:lang w:val="en-US" w:eastAsia="zh-CN"/>
        </w:rPr>
        <w:t>a.c.220V-230V/50Hz</w:t>
      </w:r>
      <w:r>
        <w:rPr>
          <w:rFonts w:hint="eastAsia"/>
          <w:lang w:val="en-US" w:eastAsia="zh-CN"/>
        </w:rPr>
        <w:t>；</w:t>
      </w:r>
    </w:p>
    <w:p>
      <w:pPr>
        <w:pStyle w:val="15"/>
        <w:numPr>
          <w:ilvl w:val="0"/>
          <w:numId w:val="11"/>
        </w:numPr>
        <w:ind w:left="425" w:leftChars="0" w:firstLine="135" w:firstLineChars="0"/>
        <w:rPr>
          <w:rFonts w:hint="default"/>
          <w:lang w:val="en-US" w:eastAsia="zh-CN"/>
        </w:rPr>
      </w:pPr>
      <w:r>
        <w:rPr>
          <w:rFonts w:hint="default"/>
          <w:lang w:val="en-US" w:eastAsia="zh-CN"/>
        </w:rPr>
        <w:t>水源水压</w:t>
      </w:r>
      <w:r>
        <w:rPr>
          <w:rFonts w:hint="eastAsia"/>
          <w:lang w:val="en-US" w:eastAsia="zh-CN"/>
        </w:rPr>
        <w:t>：</w:t>
      </w:r>
      <w:r>
        <w:rPr>
          <w:rFonts w:hint="default"/>
          <w:lang w:val="en-US" w:eastAsia="zh-CN"/>
        </w:rPr>
        <w:t>0.2-0.4MPa/2.0-4.0bar</w:t>
      </w:r>
      <w:r>
        <w:rPr>
          <w:rFonts w:hint="eastAsia"/>
          <w:lang w:val="en-US" w:eastAsia="zh-CN"/>
        </w:rPr>
        <w:t>；</w:t>
      </w:r>
    </w:p>
    <w:p>
      <w:pPr>
        <w:pStyle w:val="15"/>
        <w:numPr>
          <w:ilvl w:val="0"/>
          <w:numId w:val="11"/>
        </w:numPr>
        <w:ind w:left="425" w:leftChars="0" w:firstLine="135" w:firstLineChars="0"/>
        <w:rPr>
          <w:rFonts w:hint="default"/>
          <w:lang w:val="en-US" w:eastAsia="zh-CN"/>
        </w:rPr>
      </w:pPr>
      <w:r>
        <w:rPr>
          <w:rFonts w:hint="default"/>
          <w:lang w:val="en-US" w:eastAsia="zh-CN"/>
        </w:rPr>
        <w:t>气源气压</w:t>
      </w:r>
      <w:r>
        <w:rPr>
          <w:rFonts w:hint="eastAsia"/>
          <w:lang w:val="en-US" w:eastAsia="zh-CN"/>
        </w:rPr>
        <w:t>：</w:t>
      </w:r>
      <w:r>
        <w:rPr>
          <w:rFonts w:hint="default"/>
          <w:lang w:val="en-US" w:eastAsia="zh-CN"/>
        </w:rPr>
        <w:t>0.55-0.8MPa/5.5-8.0bar</w:t>
      </w:r>
      <w:r>
        <w:rPr>
          <w:rFonts w:hint="eastAsia"/>
          <w:lang w:val="en-US" w:eastAsia="zh-CN"/>
        </w:rPr>
        <w:t>；</w:t>
      </w:r>
    </w:p>
    <w:p>
      <w:pPr>
        <w:pStyle w:val="15"/>
        <w:numPr>
          <w:ilvl w:val="0"/>
          <w:numId w:val="11"/>
        </w:numPr>
        <w:ind w:left="425" w:leftChars="0" w:firstLine="135" w:firstLineChars="0"/>
        <w:rPr>
          <w:rFonts w:hint="default"/>
          <w:lang w:val="en-US" w:eastAsia="zh-CN"/>
        </w:rPr>
      </w:pPr>
      <w:r>
        <w:rPr>
          <w:rFonts w:hint="default"/>
          <w:lang w:val="en-US" w:eastAsia="zh-CN"/>
        </w:rPr>
        <w:t>气源排量</w:t>
      </w:r>
      <w:r>
        <w:rPr>
          <w:rFonts w:hint="eastAsia"/>
          <w:lang w:val="en-US" w:eastAsia="zh-CN"/>
        </w:rPr>
        <w:t>：</w:t>
      </w:r>
      <w:r>
        <w:rPr>
          <w:rFonts w:hint="default"/>
          <w:lang w:val="en-US" w:eastAsia="zh-CN"/>
        </w:rPr>
        <w:t>&gt;55L/min</w:t>
      </w:r>
      <w:r>
        <w:rPr>
          <w:rFonts w:hint="eastAsia"/>
          <w:lang w:val="en-US" w:eastAsia="zh-CN"/>
        </w:rPr>
        <w:t>；</w:t>
      </w:r>
    </w:p>
    <w:p>
      <w:pPr>
        <w:pStyle w:val="15"/>
        <w:numPr>
          <w:ilvl w:val="0"/>
          <w:numId w:val="0"/>
        </w:numPr>
        <w:ind w:left="560" w:leftChars="0"/>
        <w:rPr>
          <w:rFonts w:hint="default"/>
          <w:lang w:val="en-US" w:eastAsia="zh-CN"/>
        </w:rPr>
      </w:pPr>
    </w:p>
    <w:p>
      <w:pPr>
        <w:pStyle w:val="15"/>
        <w:numPr>
          <w:ilvl w:val="0"/>
          <w:numId w:val="9"/>
        </w:numPr>
        <w:ind w:left="425" w:leftChars="0" w:firstLine="135" w:firstLineChars="0"/>
        <w:rPr>
          <w:rFonts w:hint="default"/>
          <w:lang w:val="en-US" w:eastAsia="zh-CN"/>
        </w:rPr>
      </w:pPr>
      <w:r>
        <w:rPr>
          <w:rFonts w:hint="default"/>
          <w:lang w:val="en-US" w:eastAsia="zh-CN"/>
        </w:rPr>
        <w:t>外观</w:t>
      </w:r>
      <w:r>
        <w:rPr>
          <w:rFonts w:hint="eastAsia"/>
          <w:lang w:val="en-US" w:eastAsia="zh-CN"/>
        </w:rPr>
        <w:t>：整机外观端庄、大气，颇具欧美流线设计风格，根据人体工程学设计，无论是患者或医生都倍感舒适、轻松；无木质结构的病人电动椅，全方位任意角度头枕适合小孩和老人；</w:t>
      </w:r>
    </w:p>
    <w:p>
      <w:pPr>
        <w:pStyle w:val="15"/>
        <w:numPr>
          <w:ilvl w:val="0"/>
          <w:numId w:val="9"/>
        </w:numPr>
        <w:ind w:left="425" w:leftChars="0" w:firstLine="135" w:firstLineChars="0"/>
        <w:rPr>
          <w:rFonts w:hint="default"/>
          <w:lang w:val="en-US" w:eastAsia="zh-CN"/>
        </w:rPr>
      </w:pPr>
      <w:r>
        <w:rPr>
          <w:rFonts w:hint="default"/>
          <w:lang w:val="en-US" w:eastAsia="zh-CN"/>
        </w:rPr>
        <w:t>牙椅坐垫</w:t>
      </w:r>
      <w:r>
        <w:rPr>
          <w:rFonts w:hint="eastAsia"/>
          <w:lang w:val="en-US" w:eastAsia="zh-CN"/>
        </w:rPr>
        <w:t>：有缝环保皮；</w:t>
      </w:r>
    </w:p>
    <w:p>
      <w:pPr>
        <w:pStyle w:val="15"/>
        <w:numPr>
          <w:ilvl w:val="0"/>
          <w:numId w:val="9"/>
        </w:numPr>
        <w:ind w:left="425" w:leftChars="0" w:firstLine="135" w:firstLineChars="0"/>
        <w:rPr>
          <w:rFonts w:hint="default"/>
          <w:lang w:val="en-US" w:eastAsia="zh-CN"/>
        </w:rPr>
      </w:pPr>
      <w:r>
        <w:rPr>
          <w:rFonts w:hint="default"/>
          <w:lang w:val="en-US" w:eastAsia="zh-CN"/>
        </w:rPr>
        <w:t>主箱体</w:t>
      </w:r>
      <w:r>
        <w:rPr>
          <w:rFonts w:hint="eastAsia"/>
          <w:lang w:val="en-US" w:eastAsia="zh-CN"/>
        </w:rPr>
        <w:t>：采用注塑工艺制作，可做到防腐，防锈，不褪色；二折式助手架便于四手操作和设备维护；</w:t>
      </w:r>
    </w:p>
    <w:p>
      <w:pPr>
        <w:pStyle w:val="15"/>
        <w:numPr>
          <w:ilvl w:val="0"/>
          <w:numId w:val="9"/>
        </w:numPr>
        <w:ind w:left="425" w:leftChars="0" w:firstLine="135" w:firstLineChars="0"/>
        <w:rPr>
          <w:rFonts w:hint="default"/>
          <w:lang w:val="en-US" w:eastAsia="zh-CN"/>
        </w:rPr>
      </w:pPr>
      <w:r>
        <w:rPr>
          <w:rFonts w:hint="default"/>
          <w:lang w:val="en-US" w:eastAsia="zh-CN"/>
        </w:rPr>
        <w:t>净化水系统</w:t>
      </w:r>
      <w:r>
        <w:rPr>
          <w:rFonts w:hint="eastAsia"/>
          <w:lang w:val="en-US" w:eastAsia="zh-CN"/>
        </w:rPr>
        <w:t>：</w:t>
      </w:r>
      <w:r>
        <w:rPr>
          <w:rFonts w:hint="eastAsia" w:ascii="宋体" w:hAnsi="宋体" w:cs="宋体"/>
          <w:szCs w:val="21"/>
        </w:rPr>
        <w:t>手机三用枪独立供水，可灵活选择自来水或纯净水，也满足管路消毒需要</w:t>
      </w:r>
      <w:r>
        <w:rPr>
          <w:rFonts w:hint="eastAsia" w:ascii="宋体" w:hAnsi="宋体" w:cs="宋体"/>
          <w:szCs w:val="21"/>
          <w:lang w:eastAsia="zh-CN"/>
        </w:rPr>
        <w:t>；</w:t>
      </w:r>
    </w:p>
    <w:p>
      <w:pPr>
        <w:pStyle w:val="15"/>
        <w:numPr>
          <w:ilvl w:val="0"/>
          <w:numId w:val="9"/>
        </w:numPr>
        <w:ind w:left="425" w:leftChars="0" w:firstLine="135" w:firstLineChars="0"/>
        <w:rPr>
          <w:rFonts w:hint="default"/>
          <w:lang w:val="en-US" w:eastAsia="zh-CN"/>
        </w:rPr>
      </w:pPr>
      <w:r>
        <w:rPr>
          <w:rFonts w:hint="default"/>
          <w:lang w:val="en-US" w:eastAsia="zh-CN"/>
        </w:rPr>
        <w:t>控制系统</w:t>
      </w:r>
      <w:r>
        <w:rPr>
          <w:rFonts w:hint="eastAsia"/>
          <w:lang w:val="en-US" w:eastAsia="zh-CN"/>
        </w:rPr>
        <w:t>：全电脑控制操作系统，稳定耐用，主、副、脚三控均采用USB接口连接；集成电脑板，电脑控制面板具有特殊位置的三个记忆功能、一键复位功能和吐痰位功能；</w:t>
      </w:r>
    </w:p>
    <w:p>
      <w:pPr>
        <w:pStyle w:val="15"/>
        <w:numPr>
          <w:ilvl w:val="0"/>
          <w:numId w:val="9"/>
        </w:numPr>
        <w:ind w:left="425" w:leftChars="0" w:firstLine="135" w:firstLineChars="0"/>
        <w:rPr>
          <w:rFonts w:hint="default"/>
          <w:lang w:val="en-US" w:eastAsia="zh-CN"/>
        </w:rPr>
      </w:pPr>
      <w:r>
        <w:rPr>
          <w:rFonts w:hint="default"/>
          <w:lang w:val="en-US" w:eastAsia="zh-CN"/>
        </w:rPr>
        <w:t>病人座椅</w:t>
      </w:r>
      <w:r>
        <w:rPr>
          <w:rFonts w:hint="eastAsia"/>
          <w:lang w:val="en-US" w:eastAsia="zh-CN"/>
        </w:rPr>
        <w:t>：全电脑控制操作，具有自动复位、吐痰位、特殊记忆功能；主控板及副控板均有电脑模式按键；动力系统采用直流静音电机，上电机3500N/金属，下电机8000/金属;机椅互锁装置，靠背及椅身处设有安全保护装置；头枕可任意调节及锁定；牙椅皮垫采用无缝PU皮，耐磨、耐压、不易变色；牙科椅为双扶手设计；</w:t>
      </w:r>
    </w:p>
    <w:p>
      <w:pPr>
        <w:pStyle w:val="15"/>
        <w:numPr>
          <w:ilvl w:val="0"/>
          <w:numId w:val="9"/>
        </w:numPr>
        <w:ind w:left="425" w:leftChars="0" w:firstLine="135" w:firstLineChars="0"/>
        <w:rPr>
          <w:rFonts w:hint="default"/>
          <w:lang w:val="en-US" w:eastAsia="zh-CN"/>
        </w:rPr>
      </w:pPr>
      <w:r>
        <w:rPr>
          <w:rFonts w:hint="default"/>
          <w:lang w:val="en-US" w:eastAsia="zh-CN"/>
        </w:rPr>
        <w:t>器械盘</w:t>
      </w:r>
      <w:r>
        <w:rPr>
          <w:rFonts w:hint="eastAsia"/>
          <w:lang w:val="en-US" w:eastAsia="zh-CN"/>
        </w:rPr>
        <w:t>：下挂式连体器械盘设计，可以和病人椅同升降，锁定后可承重达3kg。手机及洁牙机挂架可90°旋转，每个手机可独立调节气压、水量及雾化量。同时具备手机废油收集及消音；</w:t>
      </w:r>
    </w:p>
    <w:p>
      <w:pPr>
        <w:pStyle w:val="15"/>
        <w:numPr>
          <w:ilvl w:val="0"/>
          <w:numId w:val="9"/>
        </w:numPr>
        <w:ind w:left="425" w:leftChars="0" w:firstLine="135" w:firstLineChars="0"/>
        <w:rPr>
          <w:rFonts w:hint="default"/>
          <w:lang w:val="en-US" w:eastAsia="zh-CN"/>
        </w:rPr>
      </w:pPr>
      <w:r>
        <w:rPr>
          <w:rFonts w:hint="default"/>
          <w:lang w:val="en-US" w:eastAsia="zh-CN"/>
        </w:rPr>
        <w:t>器械臂</w:t>
      </w:r>
      <w:r>
        <w:rPr>
          <w:rFonts w:hint="eastAsia"/>
          <w:lang w:val="en-US" w:eastAsia="zh-CN"/>
        </w:rPr>
        <w:t>：使用气锁固定，按下气锁开关可轻松调节；</w:t>
      </w:r>
    </w:p>
    <w:p>
      <w:pPr>
        <w:pStyle w:val="15"/>
        <w:numPr>
          <w:ilvl w:val="0"/>
          <w:numId w:val="9"/>
        </w:numPr>
        <w:ind w:left="425" w:leftChars="0" w:firstLine="135" w:firstLineChars="0"/>
        <w:rPr>
          <w:rFonts w:hint="default"/>
          <w:lang w:val="en-US" w:eastAsia="zh-CN"/>
        </w:rPr>
      </w:pPr>
      <w:r>
        <w:rPr>
          <w:rFonts w:hint="default"/>
          <w:lang w:val="en-US" w:eastAsia="zh-CN"/>
        </w:rPr>
        <w:t>水/气</w:t>
      </w:r>
      <w:r>
        <w:rPr>
          <w:rFonts w:hint="default"/>
          <w:highlight w:val="none"/>
          <w:lang w:val="en-US" w:eastAsia="zh-CN"/>
        </w:rPr>
        <w:t>管</w:t>
      </w:r>
      <w:r>
        <w:rPr>
          <w:rFonts w:hint="eastAsia"/>
          <w:highlight w:val="none"/>
          <w:lang w:val="en-US" w:eastAsia="zh-CN"/>
        </w:rPr>
        <w:t>：整机采用电机</w:t>
      </w:r>
      <w:r>
        <w:rPr>
          <w:rFonts w:hint="eastAsia"/>
          <w:lang w:val="en-US" w:eastAsia="zh-CN"/>
        </w:rPr>
        <w:t>，医用水气管线，防老化、防磨蚀、耐高压；</w:t>
      </w:r>
    </w:p>
    <w:p>
      <w:pPr>
        <w:pStyle w:val="15"/>
        <w:numPr>
          <w:ilvl w:val="0"/>
          <w:numId w:val="9"/>
        </w:numPr>
        <w:ind w:left="425" w:leftChars="0" w:firstLine="135" w:firstLineChars="0"/>
        <w:rPr>
          <w:rFonts w:hint="default"/>
          <w:lang w:val="en-US" w:eastAsia="zh-CN"/>
        </w:rPr>
      </w:pPr>
      <w:r>
        <w:rPr>
          <w:rFonts w:hint="default"/>
          <w:lang w:val="en-US" w:eastAsia="zh-CN"/>
        </w:rPr>
        <w:t>痰盂缸</w:t>
      </w:r>
      <w:r>
        <w:rPr>
          <w:rFonts w:hint="eastAsia"/>
          <w:lang w:val="en-US" w:eastAsia="zh-CN"/>
        </w:rPr>
        <w:t>：玻璃痰盂和无锐缘光滑设计的主体，可拆卸、可旋转、易于清洁消毒；下水流畅，下水速度不少于4L/min；</w:t>
      </w:r>
    </w:p>
    <w:p>
      <w:pPr>
        <w:pStyle w:val="15"/>
        <w:numPr>
          <w:ilvl w:val="0"/>
          <w:numId w:val="9"/>
        </w:numPr>
        <w:ind w:left="425" w:leftChars="0" w:firstLine="135" w:firstLineChars="0"/>
        <w:rPr>
          <w:rFonts w:hint="default"/>
          <w:lang w:val="en-US" w:eastAsia="zh-CN"/>
        </w:rPr>
      </w:pPr>
      <w:r>
        <w:rPr>
          <w:rFonts w:hint="default"/>
          <w:lang w:val="en-US" w:eastAsia="zh-CN"/>
        </w:rPr>
        <w:t>观片灯</w:t>
      </w:r>
      <w:r>
        <w:rPr>
          <w:rFonts w:hint="eastAsia"/>
          <w:lang w:val="en-US" w:eastAsia="zh-CN"/>
        </w:rPr>
        <w:t>：内置式低压LED观片灯，光照均匀、明亮；</w:t>
      </w:r>
    </w:p>
    <w:p>
      <w:pPr>
        <w:pStyle w:val="15"/>
        <w:numPr>
          <w:ilvl w:val="0"/>
          <w:numId w:val="9"/>
        </w:numPr>
        <w:ind w:left="425" w:leftChars="0" w:firstLine="135" w:firstLineChars="0"/>
        <w:rPr>
          <w:rFonts w:hint="default"/>
          <w:lang w:val="en-US" w:eastAsia="zh-CN"/>
        </w:rPr>
      </w:pPr>
      <w:r>
        <w:rPr>
          <w:rFonts w:hint="default"/>
          <w:lang w:val="en-US" w:eastAsia="zh-CN"/>
        </w:rPr>
        <w:t>LED-4口腔灯</w:t>
      </w:r>
      <w:r>
        <w:rPr>
          <w:rFonts w:hint="eastAsia"/>
          <w:lang w:val="en-US" w:eastAsia="zh-CN"/>
        </w:rPr>
        <w:t>：LED光源，感应控制，亮度感应调节，白光、黄光、暖光三种光度可以选择，双扶手的设计让病人更有安全感；</w:t>
      </w:r>
    </w:p>
    <w:p>
      <w:pPr>
        <w:pStyle w:val="15"/>
        <w:numPr>
          <w:ilvl w:val="0"/>
          <w:numId w:val="9"/>
        </w:numPr>
        <w:ind w:left="425" w:leftChars="0" w:firstLine="135" w:firstLineChars="0"/>
        <w:rPr>
          <w:rFonts w:hint="default"/>
          <w:lang w:val="en-US" w:eastAsia="zh-CN"/>
        </w:rPr>
      </w:pPr>
      <w:r>
        <w:rPr>
          <w:rFonts w:hint="default"/>
          <w:lang w:val="en-US" w:eastAsia="zh-CN"/>
        </w:rPr>
        <w:t>冲盂/漱口定量给水自动控制系统</w:t>
      </w:r>
      <w:r>
        <w:rPr>
          <w:rFonts w:hint="eastAsia"/>
          <w:lang w:val="en-US" w:eastAsia="zh-CN"/>
        </w:rPr>
        <w:t>：电磁阀控制冲盂、漱口水，可设定给水时间，漱口水配有可自动加热恒温系统；</w:t>
      </w:r>
    </w:p>
    <w:p>
      <w:pPr>
        <w:pStyle w:val="15"/>
        <w:numPr>
          <w:ilvl w:val="0"/>
          <w:numId w:val="9"/>
        </w:numPr>
        <w:ind w:left="425" w:leftChars="0" w:firstLine="135" w:firstLineChars="0"/>
        <w:rPr>
          <w:rFonts w:hint="default"/>
          <w:lang w:val="en-US" w:eastAsia="zh-CN"/>
        </w:rPr>
      </w:pPr>
      <w:r>
        <w:rPr>
          <w:rFonts w:hint="default"/>
          <w:lang w:val="en-US" w:eastAsia="zh-CN"/>
        </w:rPr>
        <w:t>强力吸引器/吸唾器</w:t>
      </w:r>
      <w:r>
        <w:rPr>
          <w:rFonts w:hint="eastAsia"/>
          <w:lang w:val="en-US" w:eastAsia="zh-CN"/>
        </w:rPr>
        <w:t>：电磁阀控制；强吸ABS手柄，可调节吸力大小，强、弱吸连通管实现快插接头，带有清洗过滤网装置，方便拆卸；</w:t>
      </w:r>
    </w:p>
    <w:p>
      <w:pPr>
        <w:pStyle w:val="15"/>
        <w:numPr>
          <w:ilvl w:val="0"/>
          <w:numId w:val="9"/>
        </w:numPr>
        <w:ind w:left="425" w:leftChars="0" w:firstLine="135" w:firstLineChars="0"/>
        <w:rPr>
          <w:rFonts w:hint="default"/>
          <w:lang w:val="en-US" w:eastAsia="zh-CN"/>
        </w:rPr>
      </w:pPr>
      <w:r>
        <w:rPr>
          <w:rFonts w:hint="default"/>
          <w:lang w:val="en-US" w:eastAsia="zh-CN"/>
        </w:rPr>
        <w:t>气控脚开关</w:t>
      </w:r>
      <w:r>
        <w:rPr>
          <w:rFonts w:hint="eastAsia"/>
          <w:lang w:val="en-US" w:eastAsia="zh-CN"/>
        </w:rPr>
        <w:t>：脚开关具有机椅复合功能，可控制高、低速手机工作，实现高速手机干、温转吸屑气，也可控制牙科椅的升降，俯仰动作；</w:t>
      </w:r>
    </w:p>
    <w:p>
      <w:pPr>
        <w:pStyle w:val="15"/>
        <w:numPr>
          <w:ilvl w:val="0"/>
          <w:numId w:val="9"/>
        </w:numPr>
        <w:ind w:left="425" w:leftChars="0" w:firstLine="135" w:firstLineChars="0"/>
        <w:rPr>
          <w:rFonts w:hint="default"/>
          <w:lang w:val="en-US" w:eastAsia="zh-CN"/>
        </w:rPr>
      </w:pPr>
      <w:r>
        <w:rPr>
          <w:rFonts w:hint="default"/>
          <w:lang w:val="en-US" w:eastAsia="zh-CN"/>
        </w:rPr>
        <w:t>安全设置</w:t>
      </w:r>
      <w:r>
        <w:rPr>
          <w:rFonts w:hint="eastAsia"/>
          <w:lang w:val="en-US" w:eastAsia="zh-CN"/>
        </w:rPr>
        <w:t>：当脚踏被踩下时病人椅锁定，使得治疗过程更加平稳、安全。病人椅背受力时病人椅自动升起保护医生腿部不受压迫。椅背后设急停按钮为医生为患者提供安全保障</w:t>
      </w:r>
    </w:p>
    <w:p>
      <w:pPr>
        <w:pStyle w:val="15"/>
        <w:numPr>
          <w:ilvl w:val="0"/>
          <w:numId w:val="9"/>
        </w:numPr>
        <w:ind w:left="425" w:leftChars="0" w:firstLine="135" w:firstLineChars="0"/>
        <w:rPr>
          <w:rFonts w:hint="default"/>
          <w:lang w:val="en-US" w:eastAsia="zh-CN"/>
        </w:rPr>
      </w:pPr>
      <w:r>
        <w:rPr>
          <w:rFonts w:hint="default"/>
          <w:lang w:val="en-US" w:eastAsia="zh-CN"/>
        </w:rPr>
        <w:t>医生转椅</w:t>
      </w:r>
      <w:r>
        <w:rPr>
          <w:rFonts w:hint="eastAsia"/>
          <w:lang w:val="en-US" w:eastAsia="zh-CN"/>
        </w:rPr>
        <w:t>（</w:t>
      </w:r>
      <w:r>
        <w:rPr>
          <w:rFonts w:hint="eastAsia" w:ascii="宋体" w:hAnsi="宋体" w:cs="宋体"/>
          <w:szCs w:val="21"/>
          <w:lang w:val="en-US" w:eastAsia="zh-CN"/>
        </w:rPr>
        <w:t>2把</w:t>
      </w:r>
      <w:r>
        <w:rPr>
          <w:rFonts w:hint="eastAsia"/>
          <w:lang w:val="en-US" w:eastAsia="zh-CN"/>
        </w:rPr>
        <w:t>）：</w:t>
      </w:r>
      <w:r>
        <w:rPr>
          <w:rFonts w:hint="eastAsia" w:ascii="宋体" w:hAnsi="宋体" w:cs="宋体"/>
          <w:szCs w:val="21"/>
          <w:lang w:val="en-US" w:eastAsia="zh-CN"/>
        </w:rPr>
        <w:t>医生座椅，方便医生和护士进行四手操作，</w:t>
      </w:r>
      <w:r>
        <w:rPr>
          <w:rFonts w:hint="eastAsia" w:ascii="宋体" w:hAnsi="宋体" w:cs="宋体"/>
          <w:szCs w:val="21"/>
        </w:rPr>
        <w:t>医生座椅可升降，最低椅位为</w:t>
      </w:r>
      <w:r>
        <w:rPr>
          <w:rFonts w:ascii="宋体" w:hAnsi="宋体" w:cs="宋体"/>
          <w:szCs w:val="21"/>
        </w:rPr>
        <w:t>440mm,</w:t>
      </w:r>
      <w:r>
        <w:rPr>
          <w:rFonts w:hint="eastAsia" w:ascii="宋体" w:hAnsi="宋体" w:cs="宋体"/>
          <w:szCs w:val="21"/>
        </w:rPr>
        <w:t>行程</w:t>
      </w:r>
      <w:r>
        <w:rPr>
          <w:rFonts w:ascii="宋体" w:hAnsi="宋体" w:cs="宋体"/>
          <w:szCs w:val="21"/>
        </w:rPr>
        <w:t>120mm</w:t>
      </w:r>
      <w:r>
        <w:rPr>
          <w:rFonts w:hint="eastAsia" w:ascii="宋体" w:hAnsi="宋体" w:cs="宋体"/>
          <w:szCs w:val="21"/>
          <w:lang w:eastAsia="zh-CN"/>
        </w:rPr>
        <w:t>；</w:t>
      </w:r>
    </w:p>
    <w:p>
      <w:pPr>
        <w:pStyle w:val="15"/>
        <w:numPr>
          <w:ilvl w:val="0"/>
          <w:numId w:val="0"/>
        </w:numPr>
        <w:ind w:left="560" w:leftChars="0"/>
        <w:rPr>
          <w:rFonts w:hint="default"/>
          <w:lang w:val="en-US" w:eastAsia="zh-CN"/>
        </w:rPr>
      </w:pPr>
    </w:p>
    <w:p>
      <w:pPr>
        <w:numPr>
          <w:ilvl w:val="0"/>
          <w:numId w:val="3"/>
        </w:numPr>
        <w:spacing w:line="500" w:lineRule="exact"/>
        <w:ind w:left="0" w:leftChars="0" w:firstLine="0" w:firstLineChars="0"/>
        <w:rPr>
          <w:rFonts w:hint="eastAsia"/>
          <w:color w:val="000000"/>
          <w:szCs w:val="28"/>
        </w:rPr>
      </w:pPr>
      <w:r>
        <w:rPr>
          <w:rFonts w:hint="eastAsia"/>
          <w:color w:val="000000"/>
          <w:szCs w:val="28"/>
        </w:rPr>
        <w:t>国家相关行政主管部门颁布的强制标准、规范：采购内容需执行的国家相关标准、行业标准、地方标准或者其他标准、规范。</w:t>
      </w:r>
    </w:p>
    <w:p>
      <w:pPr>
        <w:numPr>
          <w:ilvl w:val="0"/>
          <w:numId w:val="0"/>
        </w:numPr>
        <w:spacing w:line="500" w:lineRule="exact"/>
        <w:ind w:leftChars="0"/>
        <w:rPr>
          <w:rFonts w:hint="eastAsia"/>
          <w:color w:val="000000"/>
          <w:szCs w:val="28"/>
        </w:rPr>
      </w:pPr>
    </w:p>
    <w:p>
      <w:pPr>
        <w:spacing w:line="500" w:lineRule="exact"/>
        <w:rPr>
          <w:rFonts w:hint="eastAsia"/>
          <w:color w:val="000000"/>
          <w:szCs w:val="28"/>
        </w:rPr>
      </w:pPr>
      <w:r>
        <w:rPr>
          <w:rFonts w:hint="eastAsia"/>
          <w:color w:val="000000"/>
          <w:szCs w:val="28"/>
        </w:rPr>
        <w:t>四、商务要求</w:t>
      </w:r>
    </w:p>
    <w:p>
      <w:pPr>
        <w:spacing w:line="500" w:lineRule="exact"/>
        <w:ind w:firstLine="548" w:firstLineChars="196"/>
        <w:rPr>
          <w:rFonts w:hint="eastAsia"/>
          <w:color w:val="000000"/>
          <w:szCs w:val="28"/>
        </w:rPr>
      </w:pPr>
      <w:r>
        <w:rPr>
          <w:rFonts w:hint="eastAsia"/>
          <w:color w:val="000000"/>
          <w:szCs w:val="28"/>
        </w:rPr>
        <w:t>说明：</w:t>
      </w:r>
      <w:r>
        <w:rPr>
          <w:rFonts w:hint="eastAsia"/>
          <w:color w:val="000000"/>
          <w:szCs w:val="28"/>
          <w:lang w:val="en-US" w:eastAsia="zh-CN"/>
        </w:rPr>
        <w:t>供应商</w:t>
      </w:r>
      <w:r>
        <w:rPr>
          <w:rFonts w:hint="eastAsia"/>
          <w:color w:val="000000"/>
          <w:szCs w:val="28"/>
        </w:rPr>
        <w:t>在</w:t>
      </w:r>
      <w:r>
        <w:rPr>
          <w:rFonts w:hint="eastAsia"/>
          <w:color w:val="000000"/>
          <w:szCs w:val="28"/>
          <w:lang w:val="en-US" w:eastAsia="zh-CN"/>
        </w:rPr>
        <w:t>谈判响应</w:t>
      </w:r>
      <w:r>
        <w:rPr>
          <w:rFonts w:hint="eastAsia"/>
          <w:color w:val="000000"/>
          <w:szCs w:val="28"/>
        </w:rPr>
        <w:t>文件《商务要求响应、偏离说明表》中应对以下逐条商务要求进行响应描述或偏离说明。不满足以下要求的，其投标按照无效投标处理。</w:t>
      </w:r>
    </w:p>
    <w:p>
      <w:pPr>
        <w:spacing w:line="500" w:lineRule="exact"/>
        <w:rPr>
          <w:rFonts w:hint="eastAsia"/>
          <w:color w:val="000000"/>
          <w:szCs w:val="28"/>
        </w:rPr>
      </w:pPr>
    </w:p>
    <w:p>
      <w:pPr>
        <w:spacing w:line="500" w:lineRule="exact"/>
        <w:rPr>
          <w:rFonts w:hint="eastAsia"/>
          <w:color w:val="000000"/>
          <w:szCs w:val="28"/>
          <w:highlight w:val="none"/>
        </w:rPr>
      </w:pPr>
      <w:r>
        <w:rPr>
          <w:rFonts w:hint="eastAsia"/>
          <w:color w:val="000000"/>
          <w:szCs w:val="28"/>
        </w:rPr>
        <w:t>1、交货期：签定合同后按合同和谈判、谈判响应文件约定的要求和标准进行交货验收，交货期为签定合同</w:t>
      </w:r>
      <w:r>
        <w:rPr>
          <w:rFonts w:hint="eastAsia"/>
          <w:color w:val="000000"/>
          <w:szCs w:val="28"/>
          <w:highlight w:val="none"/>
        </w:rPr>
        <w:t>后3</w:t>
      </w:r>
      <w:r>
        <w:rPr>
          <w:rFonts w:hint="eastAsia"/>
          <w:color w:val="000000"/>
          <w:szCs w:val="28"/>
          <w:highlight w:val="none"/>
          <w:lang w:val="en-US" w:eastAsia="zh-CN"/>
        </w:rPr>
        <w:t>0（日历天）</w:t>
      </w:r>
      <w:r>
        <w:rPr>
          <w:rFonts w:hint="eastAsia"/>
          <w:color w:val="000000"/>
          <w:szCs w:val="28"/>
          <w:highlight w:val="none"/>
        </w:rPr>
        <w:t>内。“交货期”指所有货物运抵现场安装调试完毕后交付用户验收的日期。</w:t>
      </w:r>
    </w:p>
    <w:p>
      <w:pPr>
        <w:spacing w:line="500" w:lineRule="exact"/>
        <w:rPr>
          <w:rFonts w:hint="eastAsia"/>
          <w:color w:val="000000"/>
          <w:szCs w:val="28"/>
          <w:highlight w:val="none"/>
        </w:rPr>
      </w:pPr>
      <w:r>
        <w:rPr>
          <w:rFonts w:hint="eastAsia"/>
          <w:color w:val="000000"/>
          <w:szCs w:val="28"/>
          <w:highlight w:val="none"/>
        </w:rPr>
        <w:t>2、交货地点：</w:t>
      </w:r>
      <w:r>
        <w:rPr>
          <w:rFonts w:hint="eastAsia"/>
          <w:highlight w:val="none"/>
        </w:rPr>
        <w:t>阳新县人民医院指定地点。</w:t>
      </w:r>
    </w:p>
    <w:p>
      <w:pPr>
        <w:spacing w:line="500" w:lineRule="exact"/>
        <w:rPr>
          <w:rFonts w:hint="eastAsia"/>
          <w:highlight w:val="none"/>
        </w:rPr>
      </w:pPr>
      <w:r>
        <w:rPr>
          <w:rFonts w:hint="eastAsia"/>
          <w:color w:val="000000"/>
          <w:szCs w:val="28"/>
          <w:highlight w:val="none"/>
        </w:rPr>
        <w:t>3、质保期：</w:t>
      </w:r>
      <w:r>
        <w:rPr>
          <w:rFonts w:hint="eastAsia"/>
          <w:highlight w:val="none"/>
        </w:rPr>
        <w:t>整机保修1年，终身维修，维修人员服务响应时间不超过24小时。</w:t>
      </w:r>
    </w:p>
    <w:p>
      <w:pPr>
        <w:spacing w:line="500" w:lineRule="exact"/>
        <w:rPr>
          <w:rFonts w:hint="eastAsia" w:eastAsia="宋体"/>
          <w:highlight w:val="none"/>
          <w:lang w:val="en-US" w:eastAsia="zh-CN"/>
        </w:rPr>
      </w:pPr>
      <w:r>
        <w:rPr>
          <w:rFonts w:hint="eastAsia"/>
          <w:highlight w:val="none"/>
          <w:lang w:val="en-US" w:eastAsia="zh-CN"/>
        </w:rPr>
        <w:t>4、人员培训：装机现场培训，同时提供设备的使用说明和相关注意事项。</w:t>
      </w:r>
    </w:p>
    <w:p>
      <w:pPr>
        <w:spacing w:line="500" w:lineRule="exact"/>
        <w:rPr>
          <w:rFonts w:hint="eastAsia"/>
          <w:highlight w:val="none"/>
        </w:rPr>
      </w:pPr>
      <w:r>
        <w:rPr>
          <w:rFonts w:hint="eastAsia"/>
          <w:color w:val="000000"/>
          <w:szCs w:val="28"/>
          <w:highlight w:val="none"/>
          <w:lang w:val="en-US" w:eastAsia="zh-CN"/>
        </w:rPr>
        <w:t>5</w:t>
      </w:r>
      <w:r>
        <w:rPr>
          <w:rFonts w:hint="eastAsia"/>
          <w:color w:val="000000"/>
          <w:szCs w:val="28"/>
          <w:highlight w:val="none"/>
        </w:rPr>
        <w:t>、付款方式：</w:t>
      </w:r>
      <w:r>
        <w:rPr>
          <w:rFonts w:hint="eastAsia"/>
          <w:highlight w:val="none"/>
          <w:lang w:val="en-US" w:eastAsia="zh-CN"/>
        </w:rPr>
        <w:t>验收合格</w:t>
      </w:r>
      <w:r>
        <w:rPr>
          <w:rFonts w:hint="eastAsia"/>
          <w:highlight w:val="none"/>
        </w:rPr>
        <w:t>后付全款的90%，余下10%质保期结束后付清。</w:t>
      </w:r>
    </w:p>
    <w:p>
      <w:pPr>
        <w:spacing w:line="500" w:lineRule="exact"/>
        <w:rPr>
          <w:sz w:val="24"/>
        </w:rPr>
      </w:pPr>
      <w:r>
        <w:rPr>
          <w:rFonts w:hint="eastAsia"/>
          <w:highlight w:val="none"/>
          <w:lang w:val="en-US" w:eastAsia="zh-CN"/>
        </w:rPr>
        <w:t>6、本项目采购预算控制金额为69.2万元整，超出预算控制金额将导致其谈判</w:t>
      </w:r>
      <w:r>
        <w:rPr>
          <w:rFonts w:hint="eastAsia"/>
          <w:lang w:val="en-US" w:eastAsia="zh-CN"/>
        </w:rPr>
        <w:t>无效。</w:t>
      </w:r>
    </w:p>
    <w:p>
      <w:pPr>
        <w:spacing w:line="440" w:lineRule="exact"/>
        <w:rPr>
          <w:sz w:val="24"/>
        </w:rPr>
      </w:pPr>
    </w:p>
    <w:p>
      <w:pPr>
        <w:spacing w:line="440" w:lineRule="exact"/>
        <w:ind w:left="-76" w:leftChars="-111" w:hanging="235" w:hangingChars="98"/>
        <w:jc w:val="left"/>
        <w:rPr>
          <w:sz w:val="24"/>
        </w:rPr>
      </w:pPr>
    </w:p>
    <w:p>
      <w:pPr>
        <w:spacing w:line="440" w:lineRule="exact"/>
        <w:ind w:left="-76" w:leftChars="-111" w:hanging="235" w:hangingChars="98"/>
        <w:jc w:val="left"/>
        <w:rPr>
          <w:sz w:val="24"/>
        </w:rPr>
      </w:pPr>
    </w:p>
    <w:p>
      <w:pPr>
        <w:spacing w:line="440" w:lineRule="exact"/>
        <w:ind w:left="-76" w:leftChars="-111" w:hanging="235" w:hangingChars="98"/>
        <w:jc w:val="left"/>
        <w:rPr>
          <w:sz w:val="24"/>
        </w:rPr>
      </w:pPr>
    </w:p>
    <w:bookmarkEnd w:id="0"/>
    <w:bookmarkEnd w:id="1"/>
    <w:p>
      <w:pPr>
        <w:rPr>
          <w:color w:val="000000"/>
          <w:sz w:val="36"/>
          <w:szCs w:val="36"/>
        </w:rPr>
      </w:pPr>
      <w:r>
        <w:rPr>
          <w:color w:val="000000"/>
          <w:sz w:val="36"/>
          <w:szCs w:val="36"/>
        </w:rPr>
        <w:br w:type="page"/>
      </w:r>
    </w:p>
    <w:p>
      <w:pPr>
        <w:widowControl/>
        <w:jc w:val="center"/>
        <w:rPr>
          <w:rFonts w:eastAsia="仿宋_GB2312"/>
          <w:sz w:val="44"/>
          <w:szCs w:val="44"/>
        </w:rPr>
      </w:pPr>
      <w:r>
        <w:rPr>
          <w:color w:val="000000"/>
          <w:sz w:val="36"/>
          <w:szCs w:val="36"/>
        </w:rPr>
        <w:t>第四章合同书（格式）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color w:val="000000" w:themeColor="text1"/>
          <w:sz w:val="36"/>
          <w:szCs w:val="36"/>
        </w:rPr>
      </w:pPr>
      <w:r>
        <w:rPr>
          <w:kern w:val="0"/>
          <w:sz w:val="24"/>
          <w:szCs w:val="20"/>
        </w:rPr>
        <w:tab/>
      </w:r>
      <w:r>
        <w:rPr>
          <w:kern w:val="0"/>
          <w:sz w:val="24"/>
          <w:szCs w:val="20"/>
        </w:rPr>
        <w:t>税　　号：税　　号：</w:t>
      </w:r>
    </w:p>
    <w:p>
      <w:pPr>
        <w:adjustRightInd w:val="0"/>
        <w:snapToGrid w:val="0"/>
        <w:jc w:val="center"/>
        <w:outlineLvl w:val="0"/>
        <w:rPr>
          <w:color w:val="000000"/>
          <w:sz w:val="36"/>
          <w:szCs w:val="36"/>
        </w:rPr>
      </w:pPr>
      <w:r>
        <w:rPr>
          <w:color w:val="000000"/>
          <w:sz w:val="36"/>
          <w:szCs w:val="36"/>
        </w:rPr>
        <w:t>第五章响应文件格式</w:t>
      </w:r>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8"/>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18"/>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p>
    <w:p>
      <w:pPr>
        <w:pStyle w:val="18"/>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8"/>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6"/>
        <w:spacing w:line="360" w:lineRule="auto"/>
        <w:ind w:firstLine="1280" w:firstLineChars="400"/>
        <w:rPr>
          <w:color w:val="000000"/>
          <w:szCs w:val="32"/>
          <w:u w:val="single"/>
        </w:rPr>
      </w:pPr>
      <w:r>
        <w:rPr>
          <w:color w:val="000000"/>
          <w:szCs w:val="32"/>
        </w:rPr>
        <w:t>项目名称：</w:t>
      </w:r>
    </w:p>
    <w:p>
      <w:pPr>
        <w:pStyle w:val="18"/>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18"/>
        <w:ind w:firstLine="1320" w:firstLineChars="300"/>
        <w:rPr>
          <w:rFonts w:ascii="Times New Roman" w:hAnsi="Times New Roman" w:cs="Times New Roman"/>
          <w:color w:val="000000"/>
          <w:sz w:val="44"/>
        </w:rPr>
      </w:pPr>
    </w:p>
    <w:p>
      <w:pPr>
        <w:pStyle w:val="18"/>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color w:val="000000" w:themeColor="text1"/>
          <w:sz w:val="44"/>
          <w:szCs w:val="44"/>
        </w:rPr>
      </w:pPr>
      <w:r>
        <w:rPr>
          <w:color w:val="000000" w:themeColor="text1"/>
          <w:szCs w:val="21"/>
        </w:rPr>
        <w:br w:type="page"/>
      </w:r>
      <w:r>
        <w:rPr>
          <w:rFonts w:eastAsiaTheme="minorEastAsia"/>
          <w:color w:val="000000" w:themeColor="text1"/>
          <w:sz w:val="44"/>
          <w:szCs w:val="44"/>
        </w:rPr>
        <w:t>目录</w:t>
      </w:r>
    </w:p>
    <w:p>
      <w:pPr>
        <w:adjustRightInd w:val="0"/>
        <w:snapToGrid w:val="0"/>
        <w:outlineLvl w:val="0"/>
        <w:rPr>
          <w:color w:val="000000" w:themeColor="text1"/>
          <w:sz w:val="24"/>
        </w:rPr>
      </w:pPr>
      <w:r>
        <w:rPr>
          <w:color w:val="000000" w:themeColor="text1"/>
          <w:szCs w:val="21"/>
        </w:rPr>
        <w:br w:type="page"/>
      </w:r>
      <w:r>
        <w:rPr>
          <w:color w:val="000000" w:themeColor="text1"/>
          <w:sz w:val="24"/>
        </w:rPr>
        <w:t>附件1</w:t>
      </w:r>
    </w:p>
    <w:p>
      <w:pPr>
        <w:adjustRightInd w:val="0"/>
        <w:snapToGrid w:val="0"/>
        <w:jc w:val="center"/>
        <w:outlineLvl w:val="0"/>
        <w:rPr>
          <w:color w:val="000000" w:themeColor="text1"/>
          <w:sz w:val="32"/>
          <w:szCs w:val="32"/>
        </w:rPr>
      </w:pPr>
      <w:r>
        <w:rPr>
          <w:color w:val="000000" w:themeColor="text1"/>
          <w:sz w:val="32"/>
          <w:szCs w:val="32"/>
        </w:rPr>
        <w:t>谈判书</w:t>
      </w:r>
    </w:p>
    <w:p>
      <w:pPr>
        <w:spacing w:line="500" w:lineRule="exact"/>
        <w:ind w:left="-118" w:leftChars="-42"/>
        <w:rPr>
          <w:rFonts w:eastAsia="仿宋_GB2312"/>
          <w:color w:val="000000" w:themeColor="text1"/>
          <w:szCs w:val="28"/>
        </w:rPr>
      </w:pPr>
    </w:p>
    <w:p>
      <w:pPr>
        <w:pStyle w:val="18"/>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致：</w:t>
      </w:r>
      <w:r>
        <w:rPr>
          <w:rFonts w:ascii="Times New Roman" w:hAnsi="Times New Roman" w:cs="Times New Roman"/>
          <w:color w:val="000000" w:themeColor="text1"/>
          <w:sz w:val="24"/>
          <w:u w:val="single"/>
        </w:rPr>
        <w:t>(</w:t>
      </w:r>
      <w:r>
        <w:rPr>
          <w:rFonts w:hint="eastAsia" w:ascii="Times New Roman" w:hAnsi="Times New Roman" w:cs="Times New Roman"/>
          <w:color w:val="FF0000"/>
          <w:sz w:val="24"/>
          <w:u w:val="single"/>
        </w:rPr>
        <w:t>采购人、采购代理公司</w:t>
      </w:r>
      <w:r>
        <w:rPr>
          <w:rFonts w:ascii="Times New Roman" w:hAnsi="Times New Roman" w:cs="Times New Roman"/>
          <w:color w:val="FF0000"/>
          <w:sz w:val="24"/>
          <w:u w:val="single"/>
        </w:rPr>
        <w:t>)</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根据贵方</w:t>
      </w:r>
      <w:r>
        <w:rPr>
          <w:rFonts w:ascii="Times New Roman" w:hAnsi="Times New Roman" w:cs="Times New Roman"/>
          <w:color w:val="000000" w:themeColor="text1"/>
          <w:sz w:val="24"/>
          <w:u w:val="single"/>
        </w:rPr>
        <w:t>（项目名称/项目编号）</w:t>
      </w:r>
      <w:r>
        <w:rPr>
          <w:rFonts w:ascii="Times New Roman" w:hAnsi="Times New Roman" w:cs="Times New Roman"/>
          <w:color w:val="000000" w:themeColor="text1"/>
          <w:sz w:val="24"/>
        </w:rPr>
        <w:t>项目政府采购的谈判邀请，</w:t>
      </w:r>
      <w:r>
        <w:rPr>
          <w:rFonts w:ascii="Times New Roman" w:hAnsi="Times New Roman" w:cs="Times New Roman"/>
          <w:color w:val="000000" w:themeColor="text1"/>
          <w:sz w:val="24"/>
          <w:u w:val="single"/>
        </w:rPr>
        <w:t>签字代表</w:t>
      </w:r>
      <w:r>
        <w:rPr>
          <w:rFonts w:ascii="Times New Roman" w:hAnsi="Times New Roman" w:cs="Times New Roman"/>
          <w:color w:val="000000" w:themeColor="text1"/>
          <w:sz w:val="24"/>
        </w:rPr>
        <w:t>（姓名和职务）经正式授权并代表谈判供应商</w:t>
      </w:r>
      <w:r>
        <w:rPr>
          <w:rFonts w:ascii="Times New Roman" w:hAnsi="Times New Roman" w:cs="Times New Roman"/>
          <w:color w:val="000000" w:themeColor="text1"/>
          <w:sz w:val="24"/>
          <w:u w:val="single"/>
        </w:rPr>
        <w:t>（谈判供应商名称、地址）</w:t>
      </w:r>
      <w:r>
        <w:rPr>
          <w:rFonts w:ascii="Times New Roman" w:hAnsi="Times New Roman" w:cs="Times New Roman"/>
          <w:color w:val="000000" w:themeColor="text1"/>
          <w:sz w:val="24"/>
        </w:rPr>
        <w:t>提交下述响应文件正本一份和副本二份。</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1.谈判书(附件1)；</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2.报价组成情况表(附件2)；</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3.货物（服务）清单(附件3)；</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4.资格性符合性检查对照表(附件4)；</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5.技术响应、偏离情况说明表(附件5)；</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6.合同草案条款响应、偏离情况说明表(附件6)；</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7.法人（负责人）代表授权书(附件7)；</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8.法人或者其他组织的营业执照等证明文件，自然人的身份证明(附件8)；</w:t>
      </w:r>
    </w:p>
    <w:p>
      <w:pPr>
        <w:pStyle w:val="18"/>
        <w:spacing w:line="440" w:lineRule="exact"/>
        <w:ind w:left="560" w:leftChars="200" w:firstLine="0" w:firstLineChars="0"/>
        <w:rPr>
          <w:rFonts w:ascii="Times New Roman" w:hAnsi="Times New Roman" w:cs="Times New Roman"/>
          <w:color w:val="000000" w:themeColor="text1"/>
          <w:sz w:val="24"/>
          <w:highlight w:val="none"/>
        </w:rPr>
      </w:pPr>
      <w:r>
        <w:rPr>
          <w:rFonts w:hint="eastAsia" w:ascii="Times New Roman" w:hAnsi="Times New Roman" w:cs="Times New Roman"/>
          <w:color w:val="000000" w:themeColor="text1"/>
          <w:sz w:val="24"/>
          <w:highlight w:val="none"/>
        </w:rPr>
        <w:t>9.</w:t>
      </w:r>
      <w:r>
        <w:rPr>
          <w:rFonts w:hint="eastAsia" w:ascii="宋体" w:hAnsi="宋体"/>
          <w:color w:val="000000"/>
          <w:sz w:val="24"/>
          <w:szCs w:val="24"/>
          <w:highlight w:val="none"/>
          <w:lang w:val="zh-CN"/>
        </w:rPr>
        <w:t>财务状况报告，依法缴纳税收和社会保障资金的相关材料</w:t>
      </w:r>
      <w:r>
        <w:rPr>
          <w:rFonts w:hint="eastAsia" w:ascii="Times New Roman" w:hAnsi="Times New Roman" w:cs="Times New Roman"/>
          <w:color w:val="000000" w:themeColor="text1"/>
          <w:sz w:val="24"/>
          <w:highlight w:val="none"/>
        </w:rPr>
        <w:t>(附件9)；</w:t>
      </w:r>
    </w:p>
    <w:p>
      <w:pPr>
        <w:pStyle w:val="18"/>
        <w:spacing w:line="440" w:lineRule="exact"/>
        <w:ind w:firstLine="480"/>
        <w:rPr>
          <w:rFonts w:ascii="Times New Roman" w:hAnsi="Times New Roman" w:cs="Times New Roman"/>
          <w:color w:val="000000" w:themeColor="text1"/>
          <w:sz w:val="24"/>
          <w:highlight w:val="none"/>
        </w:rPr>
      </w:pPr>
      <w:r>
        <w:rPr>
          <w:rFonts w:hint="eastAsia" w:ascii="Times New Roman" w:hAnsi="Times New Roman" w:cs="Times New Roman"/>
          <w:color w:val="000000" w:themeColor="text1"/>
          <w:sz w:val="24"/>
          <w:highlight w:val="none"/>
        </w:rPr>
        <w:t>10.具备履行合同所必需的设备和专业技术能力的证明材料(附件10)；</w:t>
      </w:r>
    </w:p>
    <w:p>
      <w:pPr>
        <w:pStyle w:val="18"/>
        <w:spacing w:line="440" w:lineRule="exact"/>
        <w:ind w:firstLine="480"/>
        <w:rPr>
          <w:rFonts w:ascii="Times New Roman" w:hAnsi="Times New Roman" w:cs="Times New Roman"/>
          <w:color w:val="000000" w:themeColor="text1"/>
          <w:sz w:val="24"/>
          <w:highlight w:val="none"/>
        </w:rPr>
      </w:pPr>
      <w:r>
        <w:rPr>
          <w:rFonts w:hint="eastAsia" w:ascii="Times New Roman" w:hAnsi="Times New Roman" w:cs="Times New Roman"/>
          <w:color w:val="000000" w:themeColor="text1"/>
          <w:sz w:val="24"/>
          <w:highlight w:val="none"/>
        </w:rPr>
        <w:t>11.参加政府采购活动前3年内在经营活动中没有重大违法记录的书面声明</w:t>
      </w:r>
      <w:r>
        <w:rPr>
          <w:rFonts w:hint="eastAsia" w:ascii="Times New Roman" w:hAnsi="Times New Roman" w:cs="Times New Roman"/>
          <w:color w:val="000000" w:themeColor="text1"/>
          <w:sz w:val="24"/>
          <w:highlight w:val="none"/>
          <w:lang w:eastAsia="zh-CN"/>
        </w:rPr>
        <w:t>；</w:t>
      </w:r>
      <w:r>
        <w:rPr>
          <w:rFonts w:hint="eastAsia" w:ascii="宋体" w:hAnsi="宋体" w:eastAsia="宋体" w:cs="Times New Roman"/>
          <w:sz w:val="24"/>
          <w:szCs w:val="24"/>
          <w:highlight w:val="none"/>
          <w:lang w:val="zh-CN"/>
        </w:rPr>
        <w:t>具备法律、行政法规规定的其他条件的证明材料</w:t>
      </w:r>
      <w:r>
        <w:rPr>
          <w:rFonts w:hint="eastAsia" w:hAnsi="宋体" w:cs="Times New Roman"/>
          <w:sz w:val="24"/>
          <w:szCs w:val="24"/>
          <w:highlight w:val="none"/>
          <w:lang w:val="zh-CN"/>
        </w:rPr>
        <w:t>；</w:t>
      </w:r>
      <w:r>
        <w:rPr>
          <w:rFonts w:hint="eastAsia" w:ascii="Times New Roman" w:hAnsi="Times New Roman" w:cs="Times New Roman"/>
          <w:color w:val="000000" w:themeColor="text1"/>
          <w:sz w:val="24"/>
          <w:highlight w:val="none"/>
        </w:rPr>
        <w:t>(附件11)；</w:t>
      </w:r>
    </w:p>
    <w:p>
      <w:pPr>
        <w:pStyle w:val="18"/>
        <w:spacing w:line="440" w:lineRule="exact"/>
        <w:ind w:firstLine="480"/>
        <w:rPr>
          <w:rFonts w:ascii="Times New Roman" w:hAnsi="Times New Roman" w:cs="Times New Roman"/>
          <w:color w:val="000000" w:themeColor="text1"/>
          <w:sz w:val="24"/>
          <w:highlight w:val="none"/>
        </w:rPr>
      </w:pPr>
      <w:r>
        <w:rPr>
          <w:rFonts w:hint="eastAsia" w:ascii="Times New Roman" w:hAnsi="Times New Roman" w:cs="Times New Roman"/>
          <w:color w:val="000000" w:themeColor="text1"/>
          <w:sz w:val="24"/>
          <w:highlight w:val="none"/>
        </w:rPr>
        <w:t>12.</w:t>
      </w:r>
      <w:r>
        <w:rPr>
          <w:rFonts w:hint="eastAsia" w:ascii="宋体" w:hAnsi="宋体" w:eastAsia="宋体" w:cs="Times New Roman"/>
          <w:sz w:val="24"/>
          <w:szCs w:val="24"/>
          <w:highlight w:val="none"/>
        </w:rPr>
        <w:t>未被列入“信用中国”网站(www.creditchina.gov.cn)失信被执行人、重大税收违法案件当事人和“中国政府采购”网站（www.ccgp.gov.cn）政府采购严重违法失信行为记录名单的网页截图</w:t>
      </w:r>
      <w:r>
        <w:rPr>
          <w:rFonts w:hint="eastAsia" w:ascii="Times New Roman" w:hAnsi="Times New Roman" w:cs="Times New Roman"/>
          <w:color w:val="000000" w:themeColor="text1"/>
          <w:sz w:val="24"/>
          <w:highlight w:val="none"/>
        </w:rPr>
        <w:t>(附件12)。</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w:t>
      </w:r>
      <w:r>
        <w:rPr>
          <w:rFonts w:hint="eastAsia" w:ascii="Times New Roman" w:hAnsi="Times New Roman" w:cs="Times New Roman"/>
          <w:color w:val="000000" w:themeColor="text1"/>
          <w:sz w:val="24"/>
          <w:lang w:val="en-US" w:eastAsia="zh-CN"/>
        </w:rPr>
        <w:t>3</w:t>
      </w:r>
      <w:r>
        <w:rPr>
          <w:rFonts w:hint="eastAsia" w:ascii="Times New Roman" w:hAnsi="Times New Roman" w:cs="Times New Roman"/>
          <w:color w:val="000000" w:themeColor="text1"/>
          <w:sz w:val="24"/>
        </w:rPr>
        <w:t>.《中小企业声明函》</w:t>
      </w:r>
      <w:r>
        <w:rPr>
          <w:rFonts w:hint="eastAsia"/>
          <w:bCs/>
          <w:color w:val="000000" w:themeColor="text1"/>
          <w:sz w:val="24"/>
        </w:rPr>
        <w:t>、《残疾人福利性单位声明函》或属于监狱企业的证明文件（如果有的话）</w:t>
      </w:r>
      <w:r>
        <w:rPr>
          <w:rFonts w:hint="eastAsia" w:ascii="Times New Roman" w:hAnsi="Times New Roman" w:cs="Times New Roman"/>
          <w:color w:val="000000" w:themeColor="text1"/>
          <w:sz w:val="24"/>
        </w:rPr>
        <w:t>(附件13)。</w:t>
      </w:r>
    </w:p>
    <w:p>
      <w:pPr>
        <w:pStyle w:val="18"/>
        <w:spacing w:line="440" w:lineRule="exact"/>
        <w:ind w:firstLine="48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本文件要求提供的其他资格证明文件及资料</w:t>
      </w:r>
      <w:r>
        <w:rPr>
          <w:rFonts w:ascii="Times New Roman" w:hAnsi="Times New Roman" w:cs="Times New Roman"/>
          <w:b/>
          <w:color w:val="000000" w:themeColor="text1"/>
          <w:sz w:val="24"/>
        </w:rPr>
        <w:t>。</w:t>
      </w:r>
    </w:p>
    <w:p>
      <w:pPr>
        <w:pStyle w:val="18"/>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在此，我方宣布同意如下：</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1. 将按竞争性响应文件的规定履行合同责任和义务；</w:t>
      </w:r>
    </w:p>
    <w:p>
      <w:pPr>
        <w:pStyle w:val="18"/>
        <w:spacing w:line="440" w:lineRule="exact"/>
        <w:ind w:left="840" w:hanging="360"/>
        <w:rPr>
          <w:rFonts w:ascii="Times New Roman" w:hAnsi="Times New Roman" w:cs="Times New Roman"/>
          <w:color w:val="000000" w:themeColor="text1"/>
          <w:sz w:val="24"/>
        </w:rPr>
      </w:pPr>
      <w:r>
        <w:rPr>
          <w:rFonts w:ascii="Times New Roman" w:hAnsi="Times New Roman" w:cs="Times New Roman"/>
          <w:color w:val="000000" w:themeColor="text1"/>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3. 本响应文件有效期为自谈判之日起</w:t>
      </w:r>
      <w:r>
        <w:rPr>
          <w:rFonts w:hint="eastAsia" w:ascii="Times New Roman" w:hAnsi="Times New Roman" w:cs="Times New Roman"/>
          <w:color w:val="000000" w:themeColor="text1"/>
          <w:sz w:val="24"/>
          <w:u w:val="single"/>
        </w:rPr>
        <w:t>（ ）</w:t>
      </w:r>
      <w:r>
        <w:rPr>
          <w:rFonts w:ascii="Times New Roman" w:hAnsi="Times New Roman" w:cs="Times New Roman"/>
          <w:color w:val="000000" w:themeColor="text1"/>
          <w:sz w:val="24"/>
        </w:rPr>
        <w:t>个日历日；</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4.同意提供按照贵方可能要求的与其谈判有关的一切数据或资料；</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5. 与本谈判有关的一切正式往来信函请寄：</w:t>
      </w:r>
    </w:p>
    <w:p>
      <w:pPr>
        <w:pStyle w:val="18"/>
        <w:spacing w:line="440" w:lineRule="exact"/>
        <w:ind w:firstLine="840"/>
        <w:rPr>
          <w:rFonts w:ascii="Times New Roman" w:hAnsi="Times New Roman" w:cs="Times New Roman"/>
          <w:color w:val="000000" w:themeColor="text1"/>
          <w:sz w:val="24"/>
          <w:u w:val="single"/>
        </w:rPr>
      </w:pPr>
      <w:r>
        <w:rPr>
          <w:rFonts w:ascii="Times New Roman" w:hAnsi="Times New Roman" w:cs="Times New Roman"/>
          <w:color w:val="000000" w:themeColor="text1"/>
          <w:sz w:val="24"/>
        </w:rPr>
        <w:t>地址：</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电话/传真：</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电子信箱：</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谈判供应商（授权）代表签字：</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谈判供应商名称（公章）：</w:t>
      </w:r>
    </w:p>
    <w:p>
      <w:pPr>
        <w:pStyle w:val="18"/>
        <w:spacing w:line="440" w:lineRule="exact"/>
        <w:ind w:firstLine="840"/>
        <w:rPr>
          <w:rFonts w:asciiTheme="majorEastAsia" w:hAnsiTheme="majorEastAsia" w:eastAsiaTheme="majorEastAsia"/>
          <w:color w:val="000000" w:themeColor="text1"/>
          <w:sz w:val="24"/>
        </w:rPr>
      </w:pPr>
      <w:r>
        <w:rPr>
          <w:rFonts w:ascii="Times New Roman" w:hAnsi="Times New Roman" w:cs="Times New Roman"/>
          <w:color w:val="000000" w:themeColor="text1"/>
          <w:sz w:val="24"/>
        </w:rPr>
        <w:t>日期：</w:t>
      </w:r>
      <w:r>
        <w:rPr>
          <w:rFonts w:ascii="Times New Roman" w:hAnsi="Times New Roman" w:cs="Times New Roman"/>
          <w:color w:val="000000" w:themeColor="text1"/>
          <w:sz w:val="24"/>
        </w:rPr>
        <w:br w:type="page"/>
      </w:r>
      <w:r>
        <w:rPr>
          <w:rFonts w:asciiTheme="majorEastAsia" w:hAnsiTheme="majorEastAsia" w:eastAsiaTheme="majorEastAsia"/>
          <w:color w:val="000000" w:themeColor="text1"/>
          <w:sz w:val="24"/>
        </w:rPr>
        <w:t>附件2</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color w:val="000000"/>
        </w:rPr>
      </w:pPr>
    </w:p>
    <w:p>
      <w:pPr>
        <w:spacing w:line="240" w:lineRule="atLeast"/>
        <w:rPr>
          <w:color w:val="000000"/>
          <w:sz w:val="24"/>
          <w:u w:val="single"/>
        </w:rPr>
      </w:pPr>
      <w:r>
        <w:rPr>
          <w:color w:val="000000"/>
          <w:sz w:val="24"/>
        </w:rPr>
        <w:t>项目编号</w:t>
      </w:r>
      <w:r>
        <w:rPr>
          <w:rFonts w:hint="eastAsia"/>
          <w:sz w:val="24"/>
        </w:rPr>
        <w:t>（包号）</w:t>
      </w:r>
      <w:r>
        <w:rPr>
          <w:color w:val="000000"/>
          <w:sz w:val="24"/>
        </w:rPr>
        <w:t>：</w:t>
      </w:r>
    </w:p>
    <w:p>
      <w:pPr>
        <w:spacing w:line="240" w:lineRule="atLeast"/>
        <w:rPr>
          <w:rFonts w:eastAsia="仿宋_GB2312"/>
          <w:color w:val="000000"/>
          <w:sz w:val="24"/>
          <w:u w:val="single"/>
        </w:rPr>
      </w:pPr>
      <w:r>
        <w:rPr>
          <w:color w:val="000000"/>
          <w:sz w:val="24"/>
        </w:rPr>
        <w:t>项目名称：</w:t>
      </w:r>
    </w:p>
    <w:tbl>
      <w:tblPr>
        <w:tblStyle w:val="26"/>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pStyle w:val="18"/>
        <w:spacing w:line="440" w:lineRule="exact"/>
        <w:ind w:firstLine="840"/>
        <w:rPr>
          <w:rFonts w:ascii="Times New Roman" w:hAnsi="Times New Roman" w:eastAsia="仿宋_GB2312" w:cs="Times New Roman"/>
          <w:color w:val="000000" w:themeColor="text1"/>
        </w:rPr>
      </w:pPr>
    </w:p>
    <w:p>
      <w:pPr>
        <w:spacing w:line="480" w:lineRule="auto"/>
        <w:jc w:val="center"/>
        <w:rPr>
          <w:rFonts w:eastAsia="仿宋_GB2312"/>
          <w:color w:val="000000" w:themeColor="text1"/>
        </w:rPr>
      </w:pPr>
    </w:p>
    <w:p>
      <w:pPr>
        <w:spacing w:line="480" w:lineRule="auto"/>
        <w:jc w:val="center"/>
        <w:rPr>
          <w:rFonts w:eastAsia="仿宋_GB2312"/>
          <w:color w:val="000000" w:themeColor="text1"/>
        </w:rPr>
      </w:pPr>
    </w:p>
    <w:p>
      <w:pPr>
        <w:rPr>
          <w:bCs/>
          <w:color w:val="000000"/>
          <w:sz w:val="24"/>
        </w:rPr>
      </w:pPr>
      <w:r>
        <w:rPr>
          <w:bCs/>
          <w:color w:val="000000" w:themeColor="text1"/>
          <w:sz w:val="24"/>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6"/>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4"/>
        <w:gridCol w:w="2034"/>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序号</w:t>
            </w:r>
          </w:p>
        </w:tc>
        <w:tc>
          <w:tcPr>
            <w:tcW w:w="2034"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1</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2</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3</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4</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5</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6</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7</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8</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4" w:type="dxa"/>
            <w:vAlign w:val="center"/>
          </w:tcPr>
          <w:p>
            <w:pPr>
              <w:adjustRightInd w:val="0"/>
              <w:snapToGrid w:val="0"/>
              <w:ind w:left="-118" w:leftChars="-42"/>
              <w:jc w:val="center"/>
              <w:rPr>
                <w:sz w:val="24"/>
              </w:rPr>
            </w:pPr>
            <w:r>
              <w:rPr>
                <w:sz w:val="24"/>
              </w:rPr>
              <w:t>…</w:t>
            </w:r>
          </w:p>
        </w:tc>
        <w:tc>
          <w:tcPr>
            <w:tcW w:w="2034"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spacing w:line="480" w:lineRule="auto"/>
        <w:rPr>
          <w:bCs/>
          <w:color w:val="000000" w:themeColor="text1"/>
          <w:sz w:val="24"/>
        </w:rPr>
      </w:pPr>
      <w:r>
        <w:rPr>
          <w:rFonts w:eastAsia="仿宋_GB2312"/>
          <w:bCs/>
          <w:color w:val="000000" w:themeColor="text1"/>
          <w:szCs w:val="28"/>
        </w:rPr>
        <w:br w:type="page"/>
      </w:r>
      <w:r>
        <w:rPr>
          <w:bCs/>
          <w:color w:val="000000" w:themeColor="text1"/>
          <w:sz w:val="24"/>
        </w:rPr>
        <w:t>附件4</w:t>
      </w:r>
    </w:p>
    <w:p>
      <w:pPr>
        <w:spacing w:line="480" w:lineRule="auto"/>
        <w:jc w:val="center"/>
        <w:rPr>
          <w:sz w:val="32"/>
          <w:szCs w:val="32"/>
        </w:rPr>
      </w:pPr>
      <w:r>
        <w:rPr>
          <w:rFonts w:hint="eastAsia"/>
          <w:sz w:val="32"/>
          <w:szCs w:val="32"/>
        </w:rPr>
        <w:t>资格性符合性检查对照表</w:t>
      </w:r>
    </w:p>
    <w:p>
      <w:pPr>
        <w:adjustRightInd w:val="0"/>
        <w:snapToGrid w:val="0"/>
        <w:ind w:left="-118" w:leftChars="-42"/>
        <w:jc w:val="left"/>
        <w:rPr>
          <w:rFonts w:hint="eastAsia"/>
          <w:sz w:val="24"/>
        </w:rPr>
      </w:pPr>
      <w:r>
        <w:rPr>
          <w:rFonts w:hint="eastAsia"/>
          <w:sz w:val="24"/>
        </w:rPr>
        <w:t>项目编号（包号）：</w:t>
      </w:r>
    </w:p>
    <w:p>
      <w:pPr>
        <w:adjustRightInd w:val="0"/>
        <w:snapToGrid w:val="0"/>
        <w:ind w:left="-118" w:leftChars="-42"/>
        <w:jc w:val="left"/>
        <w:rPr>
          <w:rFonts w:hint="eastAsia"/>
          <w:sz w:val="24"/>
        </w:rPr>
      </w:pPr>
      <w:r>
        <w:rPr>
          <w:rFonts w:hint="eastAsia"/>
          <w:sz w:val="24"/>
        </w:rPr>
        <w:t xml:space="preserve">项目名称： </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909"/>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adjustRightInd w:val="0"/>
              <w:snapToGrid w:val="0"/>
              <w:ind w:left="-118" w:leftChars="-42"/>
              <w:jc w:val="center"/>
              <w:rPr>
                <w:rFonts w:hint="eastAsia"/>
                <w:sz w:val="24"/>
              </w:rPr>
            </w:pPr>
            <w:r>
              <w:rPr>
                <w:rFonts w:hint="eastAsia"/>
                <w:sz w:val="24"/>
              </w:rPr>
              <w:t>序号</w:t>
            </w:r>
          </w:p>
        </w:tc>
        <w:tc>
          <w:tcPr>
            <w:tcW w:w="3909" w:type="dxa"/>
            <w:vAlign w:val="center"/>
          </w:tcPr>
          <w:p>
            <w:pPr>
              <w:adjustRightInd w:val="0"/>
              <w:snapToGrid w:val="0"/>
              <w:ind w:left="-118" w:leftChars="-42"/>
              <w:jc w:val="center"/>
              <w:rPr>
                <w:rFonts w:hint="eastAsia"/>
                <w:sz w:val="24"/>
              </w:rPr>
            </w:pPr>
            <w:r>
              <w:rPr>
                <w:rFonts w:hint="eastAsia"/>
                <w:sz w:val="24"/>
              </w:rPr>
              <w:t>资格性符合性检查内容</w:t>
            </w:r>
          </w:p>
        </w:tc>
        <w:tc>
          <w:tcPr>
            <w:tcW w:w="1273" w:type="dxa"/>
            <w:vAlign w:val="center"/>
          </w:tcPr>
          <w:p>
            <w:pPr>
              <w:adjustRightInd w:val="0"/>
              <w:snapToGrid w:val="0"/>
              <w:ind w:left="-118" w:leftChars="-42"/>
              <w:jc w:val="center"/>
              <w:rPr>
                <w:rFonts w:hint="eastAsia"/>
                <w:sz w:val="24"/>
              </w:rPr>
            </w:pPr>
            <w:r>
              <w:rPr>
                <w:rFonts w:hint="eastAsia"/>
                <w:sz w:val="24"/>
              </w:rPr>
              <w:t>响应文件响应情况</w:t>
            </w:r>
          </w:p>
        </w:tc>
        <w:tc>
          <w:tcPr>
            <w:tcW w:w="1103" w:type="dxa"/>
            <w:vAlign w:val="center"/>
          </w:tcPr>
          <w:p>
            <w:pPr>
              <w:adjustRightInd w:val="0"/>
              <w:snapToGrid w:val="0"/>
              <w:ind w:left="-118" w:leftChars="-42"/>
              <w:jc w:val="center"/>
              <w:rPr>
                <w:rFonts w:hint="eastAsia"/>
                <w:sz w:val="24"/>
              </w:rPr>
            </w:pPr>
            <w:r>
              <w:rPr>
                <w:rFonts w:hint="eastAsia"/>
                <w:sz w:val="24"/>
              </w:rPr>
              <w:t>偏离情况说明</w:t>
            </w:r>
          </w:p>
        </w:tc>
        <w:tc>
          <w:tcPr>
            <w:tcW w:w="1548" w:type="dxa"/>
            <w:vAlign w:val="center"/>
          </w:tcPr>
          <w:p>
            <w:pPr>
              <w:adjustRightInd w:val="0"/>
              <w:snapToGrid w:val="0"/>
              <w:ind w:left="-118" w:leftChars="-42"/>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3909" w:type="dxa"/>
          </w:tcPr>
          <w:p>
            <w:pPr>
              <w:rPr>
                <w:rFonts w:ascii="Calibri" w:hAnsi="Calibri"/>
                <w:kern w:val="0"/>
                <w:sz w:val="21"/>
                <w:szCs w:val="21"/>
              </w:rPr>
            </w:pP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3909" w:type="dxa"/>
          </w:tcPr>
          <w:p>
            <w:pPr>
              <w:rPr>
                <w:rFonts w:ascii="Calibri" w:hAnsi="Calibri"/>
                <w:kern w:val="0"/>
                <w:sz w:val="21"/>
                <w:szCs w:val="21"/>
              </w:rPr>
            </w:pP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jc w:val="center"/>
              <w:rPr>
                <w:rFonts w:ascii="Calibri" w:hAnsi="Calibri"/>
                <w:kern w:val="0"/>
                <w:sz w:val="21"/>
                <w:szCs w:val="21"/>
              </w:rPr>
            </w:pPr>
            <w:r>
              <w:rPr>
                <w:rFonts w:ascii="Calibri" w:hAnsi="Calibri"/>
                <w:kern w:val="0"/>
                <w:sz w:val="21"/>
                <w:szCs w:val="21"/>
              </w:rPr>
              <w:t>…</w:t>
            </w:r>
          </w:p>
        </w:tc>
        <w:tc>
          <w:tcPr>
            <w:tcW w:w="3909"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8" w:type="dxa"/>
            <w:gridSpan w:val="2"/>
            <w:vAlign w:val="center"/>
          </w:tcPr>
          <w:p>
            <w:pPr>
              <w:rPr>
                <w:rFonts w:ascii="Calibri" w:hAnsi="Calibri"/>
                <w:kern w:val="0"/>
                <w:sz w:val="21"/>
                <w:szCs w:val="21"/>
              </w:rPr>
            </w:pPr>
            <w:r>
              <w:rPr>
                <w:rFonts w:hint="eastAsia" w:ascii="Calibri" w:hAnsi="Calibri"/>
                <w:kern w:val="0"/>
                <w:sz w:val="24"/>
                <w:szCs w:val="24"/>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rPr>
      </w:pPr>
    </w:p>
    <w:p>
      <w:pPr>
        <w:widowControl/>
        <w:jc w:val="left"/>
        <w:rPr>
          <w:bCs/>
          <w:color w:val="000000" w:themeColor="text1"/>
          <w:sz w:val="24"/>
        </w:rPr>
      </w:pPr>
      <w:r>
        <w:rPr>
          <w:bCs/>
          <w:color w:val="000000" w:themeColor="text1"/>
          <w:sz w:val="24"/>
        </w:rPr>
        <w:br w:type="page"/>
      </w:r>
    </w:p>
    <w:p>
      <w:pPr>
        <w:spacing w:line="480" w:lineRule="auto"/>
        <w:rPr>
          <w:bCs/>
          <w:color w:val="000000" w:themeColor="text1"/>
          <w:sz w:val="24"/>
        </w:rPr>
      </w:pPr>
      <w:r>
        <w:rPr>
          <w:rFonts w:hint="eastAsia"/>
          <w:bCs/>
          <w:color w:val="000000" w:themeColor="text1"/>
          <w:sz w:val="24"/>
        </w:rPr>
        <w:t>附件5</w:t>
      </w:r>
    </w:p>
    <w:p>
      <w:pPr>
        <w:jc w:val="center"/>
        <w:rPr>
          <w:bCs/>
          <w:color w:val="000000" w:themeColor="text1"/>
          <w:sz w:val="32"/>
          <w:szCs w:val="32"/>
        </w:rPr>
      </w:pPr>
      <w:r>
        <w:rPr>
          <w:bCs/>
          <w:color w:val="000000" w:themeColor="text1"/>
          <w:sz w:val="32"/>
          <w:szCs w:val="32"/>
        </w:rPr>
        <w:t>技术响应、偏离情况说明表</w:t>
      </w:r>
    </w:p>
    <w:p>
      <w:pPr>
        <w:rPr>
          <w:bCs/>
          <w:color w:val="000000" w:themeColor="text1"/>
          <w:sz w:val="24"/>
        </w:rPr>
      </w:pPr>
      <w:r>
        <w:rPr>
          <w:bCs/>
          <w:color w:val="000000" w:themeColor="text1"/>
          <w:sz w:val="24"/>
        </w:rPr>
        <w:t>项目编号</w:t>
      </w:r>
      <w:r>
        <w:rPr>
          <w:rFonts w:hint="eastAsia"/>
          <w:sz w:val="24"/>
        </w:rPr>
        <w:t>（包号）</w:t>
      </w:r>
      <w:r>
        <w:rPr>
          <w:bCs/>
          <w:color w:val="000000" w:themeColor="text1"/>
          <w:sz w:val="24"/>
        </w:rPr>
        <w:t>：</w:t>
      </w:r>
    </w:p>
    <w:p>
      <w:pPr>
        <w:rPr>
          <w:bCs/>
          <w:color w:val="000000" w:themeColor="text1"/>
          <w:sz w:val="24"/>
        </w:rPr>
      </w:pPr>
      <w:r>
        <w:rPr>
          <w:bCs/>
          <w:color w:val="000000" w:themeColor="text1"/>
          <w:sz w:val="24"/>
        </w:rPr>
        <w:t>项目名称：</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56" w:type="dxa"/>
            <w:vAlign w:val="center"/>
          </w:tcPr>
          <w:p>
            <w:pPr>
              <w:jc w:val="center"/>
              <w:rPr>
                <w:bCs/>
                <w:color w:val="000000" w:themeColor="text1"/>
                <w:sz w:val="24"/>
              </w:rPr>
            </w:pPr>
            <w:r>
              <w:rPr>
                <w:bCs/>
                <w:color w:val="000000" w:themeColor="text1"/>
                <w:sz w:val="24"/>
              </w:rPr>
              <w:t>序号</w:t>
            </w:r>
          </w:p>
        </w:tc>
        <w:tc>
          <w:tcPr>
            <w:tcW w:w="2204" w:type="dxa"/>
            <w:vAlign w:val="center"/>
          </w:tcPr>
          <w:p>
            <w:pPr>
              <w:rPr>
                <w:bCs/>
                <w:color w:val="000000" w:themeColor="text1"/>
                <w:sz w:val="24"/>
              </w:rPr>
            </w:pPr>
            <w:r>
              <w:rPr>
                <w:bCs/>
                <w:color w:val="000000" w:themeColor="text1"/>
                <w:sz w:val="24"/>
              </w:rPr>
              <w:t>谈判文件要求部分</w:t>
            </w:r>
          </w:p>
        </w:tc>
        <w:tc>
          <w:tcPr>
            <w:tcW w:w="2269" w:type="dxa"/>
            <w:vAlign w:val="center"/>
          </w:tcPr>
          <w:p>
            <w:pPr>
              <w:ind w:leftChars="-38" w:right="-106" w:rightChars="-38" w:hanging="105" w:hangingChars="44"/>
              <w:jc w:val="center"/>
              <w:rPr>
                <w:bCs/>
                <w:color w:val="000000" w:themeColor="text1"/>
                <w:sz w:val="24"/>
              </w:rPr>
            </w:pPr>
            <w:r>
              <w:rPr>
                <w:bCs/>
                <w:color w:val="000000" w:themeColor="text1"/>
                <w:sz w:val="24"/>
              </w:rPr>
              <w:t>响应文件的响应部分</w:t>
            </w:r>
          </w:p>
        </w:tc>
        <w:tc>
          <w:tcPr>
            <w:tcW w:w="1278" w:type="dxa"/>
            <w:vAlign w:val="center"/>
          </w:tcPr>
          <w:p>
            <w:pPr>
              <w:jc w:val="center"/>
              <w:rPr>
                <w:bCs/>
                <w:color w:val="000000" w:themeColor="text1"/>
                <w:sz w:val="24"/>
              </w:rPr>
            </w:pPr>
            <w:r>
              <w:rPr>
                <w:bCs/>
                <w:color w:val="000000" w:themeColor="text1"/>
                <w:sz w:val="24"/>
              </w:rPr>
              <w:t>偏离说明</w:t>
            </w:r>
          </w:p>
        </w:tc>
        <w:tc>
          <w:tcPr>
            <w:tcW w:w="2315"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1</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2</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3</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4</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5</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6</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7</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jc w:val="center"/>
              <w:rPr>
                <w:bCs/>
                <w:color w:val="000000" w:themeColor="text1"/>
                <w:sz w:val="24"/>
              </w:rPr>
            </w:pPr>
            <w:r>
              <w:rPr>
                <w:bCs/>
                <w:color w:val="000000" w:themeColor="text1"/>
                <w:sz w:val="24"/>
              </w:rPr>
              <w:t>…</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。特别对有具体数量要求的指标，供应商必须提供具体数值。如果仅注明“符合”、“满足”或简单复制</w:t>
      </w:r>
      <w:r>
        <w:rPr>
          <w:rFonts w:hint="eastAsia"/>
          <w:color w:val="FF0000"/>
          <w:sz w:val="24"/>
        </w:rPr>
        <w:t>谈判</w:t>
      </w:r>
      <w:r>
        <w:rPr>
          <w:color w:val="FF0000"/>
          <w:sz w:val="24"/>
        </w:rPr>
        <w:t>文件要求，将导致响应文件无效。</w:t>
      </w:r>
    </w:p>
    <w:p>
      <w:pPr>
        <w:rPr>
          <w:bCs/>
          <w:color w:val="000000" w:themeColor="text1"/>
          <w:szCs w:val="28"/>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rPr>
      </w:pPr>
      <w:r>
        <w:rPr>
          <w:color w:val="000000"/>
          <w:sz w:val="24"/>
        </w:rPr>
        <w:t>时间：</w:t>
      </w:r>
    </w:p>
    <w:p>
      <w:pPr>
        <w:rPr>
          <w:bCs/>
          <w:color w:val="000000" w:themeColor="text1"/>
          <w:sz w:val="24"/>
        </w:rPr>
      </w:pPr>
      <w:r>
        <w:rPr>
          <w:bCs/>
          <w:color w:val="000000" w:themeColor="text1"/>
          <w:szCs w:val="28"/>
        </w:rPr>
        <w:br w:type="page"/>
      </w:r>
      <w:r>
        <w:rPr>
          <w:bCs/>
          <w:color w:val="000000" w:themeColor="text1"/>
          <w:sz w:val="24"/>
        </w:rPr>
        <w:t>附件</w:t>
      </w:r>
      <w:r>
        <w:rPr>
          <w:rFonts w:hint="eastAsia"/>
          <w:bCs/>
          <w:color w:val="000000" w:themeColor="text1"/>
          <w:sz w:val="24"/>
        </w:rPr>
        <w:t>6</w:t>
      </w:r>
    </w:p>
    <w:p>
      <w:pPr>
        <w:jc w:val="center"/>
        <w:rPr>
          <w:bCs/>
          <w:color w:val="000000" w:themeColor="text1"/>
          <w:sz w:val="32"/>
          <w:szCs w:val="32"/>
        </w:rPr>
      </w:pPr>
      <w:r>
        <w:rPr>
          <w:bCs/>
          <w:color w:val="000000" w:themeColor="text1"/>
          <w:sz w:val="32"/>
          <w:szCs w:val="32"/>
        </w:rPr>
        <w:t>合同草案条款响应、偏离情况说明表</w:t>
      </w:r>
    </w:p>
    <w:p>
      <w:pPr>
        <w:rPr>
          <w:bCs/>
          <w:color w:val="000000" w:themeColor="text1"/>
          <w:sz w:val="24"/>
        </w:rPr>
      </w:pPr>
      <w:r>
        <w:rPr>
          <w:bCs/>
          <w:color w:val="000000" w:themeColor="text1"/>
          <w:sz w:val="24"/>
        </w:rPr>
        <w:t>项目名称：</w:t>
      </w:r>
    </w:p>
    <w:p>
      <w:pPr>
        <w:rPr>
          <w:bCs/>
          <w:color w:val="000000" w:themeColor="text1"/>
          <w:sz w:val="24"/>
        </w:rPr>
      </w:pPr>
      <w:r>
        <w:rPr>
          <w:bCs/>
          <w:color w:val="000000" w:themeColor="text1"/>
          <w:sz w:val="24"/>
        </w:rPr>
        <w:t>项目编号：</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56" w:type="dxa"/>
            <w:vAlign w:val="center"/>
          </w:tcPr>
          <w:p>
            <w:pPr>
              <w:rPr>
                <w:bCs/>
                <w:color w:val="000000" w:themeColor="text1"/>
                <w:sz w:val="24"/>
              </w:rPr>
            </w:pPr>
            <w:r>
              <w:rPr>
                <w:bCs/>
                <w:color w:val="000000" w:themeColor="text1"/>
                <w:sz w:val="24"/>
              </w:rPr>
              <w:t>序号</w:t>
            </w:r>
          </w:p>
        </w:tc>
        <w:tc>
          <w:tcPr>
            <w:tcW w:w="2061" w:type="dxa"/>
            <w:vAlign w:val="center"/>
          </w:tcPr>
          <w:p>
            <w:pPr>
              <w:ind w:right="-106" w:rightChars="-38"/>
              <w:jc w:val="center"/>
              <w:rPr>
                <w:bCs/>
                <w:color w:val="000000" w:themeColor="text1"/>
                <w:sz w:val="24"/>
              </w:rPr>
            </w:pPr>
            <w:r>
              <w:rPr>
                <w:bCs/>
                <w:color w:val="000000" w:themeColor="text1"/>
                <w:sz w:val="24"/>
              </w:rPr>
              <w:t>谈判文件要求部分</w:t>
            </w:r>
          </w:p>
        </w:tc>
        <w:tc>
          <w:tcPr>
            <w:tcW w:w="2269" w:type="dxa"/>
            <w:vAlign w:val="center"/>
          </w:tcPr>
          <w:p>
            <w:pPr>
              <w:ind w:left="2" w:leftChars="-38" w:right="-106" w:rightChars="-38" w:hanging="108" w:hangingChars="45"/>
              <w:jc w:val="center"/>
              <w:rPr>
                <w:bCs/>
                <w:color w:val="000000" w:themeColor="text1"/>
                <w:sz w:val="24"/>
              </w:rPr>
            </w:pPr>
            <w:r>
              <w:rPr>
                <w:bCs/>
                <w:color w:val="000000" w:themeColor="text1"/>
                <w:sz w:val="24"/>
              </w:rPr>
              <w:t>响应文件的响应部分</w:t>
            </w:r>
          </w:p>
        </w:tc>
        <w:tc>
          <w:tcPr>
            <w:tcW w:w="1277" w:type="dxa"/>
            <w:vAlign w:val="center"/>
          </w:tcPr>
          <w:p>
            <w:pPr>
              <w:jc w:val="center"/>
              <w:rPr>
                <w:bCs/>
                <w:color w:val="000000" w:themeColor="text1"/>
                <w:sz w:val="24"/>
              </w:rPr>
            </w:pPr>
            <w:r>
              <w:rPr>
                <w:bCs/>
                <w:color w:val="000000" w:themeColor="text1"/>
                <w:sz w:val="24"/>
              </w:rPr>
              <w:t>偏离说明</w:t>
            </w:r>
          </w:p>
        </w:tc>
        <w:tc>
          <w:tcPr>
            <w:tcW w:w="2459"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1</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2</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3</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4</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5</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6</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7</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vAlign w:val="center"/>
          </w:tcPr>
          <w:p>
            <w:pPr>
              <w:rPr>
                <w:bCs/>
                <w:color w:val="000000" w:themeColor="text1"/>
                <w:sz w:val="24"/>
              </w:rPr>
            </w:pPr>
            <w:r>
              <w:rPr>
                <w:bCs/>
                <w:color w:val="000000" w:themeColor="text1"/>
                <w:sz w:val="24"/>
              </w:rPr>
              <w:t>…</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rPr>
      </w:pPr>
    </w:p>
    <w:p>
      <w:pPr>
        <w:rPr>
          <w:bCs/>
          <w:color w:val="000000" w:themeColor="text1"/>
          <w:sz w:val="24"/>
        </w:rPr>
      </w:pPr>
      <w:r>
        <w:rPr>
          <w:bCs/>
          <w:color w:val="000000" w:themeColor="text1"/>
          <w:sz w:val="24"/>
        </w:rPr>
        <w:t>附件</w:t>
      </w:r>
      <w:r>
        <w:rPr>
          <w:rFonts w:hint="eastAsia"/>
          <w:bCs/>
          <w:color w:val="000000" w:themeColor="text1"/>
          <w:sz w:val="24"/>
        </w:rPr>
        <w:t>7</w:t>
      </w:r>
    </w:p>
    <w:p>
      <w:pPr>
        <w:jc w:val="center"/>
        <w:rPr>
          <w:bCs/>
          <w:color w:val="000000" w:themeColor="text1"/>
          <w:sz w:val="32"/>
          <w:szCs w:val="32"/>
        </w:rPr>
      </w:pPr>
      <w:r>
        <w:rPr>
          <w:bCs/>
          <w:color w:val="000000" w:themeColor="text1"/>
          <w:sz w:val="32"/>
          <w:szCs w:val="32"/>
        </w:rPr>
        <w:t>法人</w:t>
      </w:r>
      <w:r>
        <w:rPr>
          <w:rFonts w:hint="eastAsia"/>
          <w:bCs/>
          <w:color w:val="000000" w:themeColor="text1"/>
          <w:sz w:val="32"/>
          <w:szCs w:val="32"/>
        </w:rPr>
        <w:t>（负责人）</w:t>
      </w:r>
      <w:r>
        <w:rPr>
          <w:bCs/>
          <w:color w:val="000000" w:themeColor="text1"/>
          <w:sz w:val="32"/>
          <w:szCs w:val="32"/>
        </w:rPr>
        <w:t>代表授权书</w:t>
      </w:r>
    </w:p>
    <w:p>
      <w:pPr>
        <w:spacing w:beforeLines="50" w:afterLines="100"/>
        <w:rPr>
          <w:bCs/>
          <w:color w:val="000000" w:themeColor="text1"/>
          <w:sz w:val="24"/>
        </w:rPr>
      </w:pPr>
    </w:p>
    <w:p>
      <w:pPr>
        <w:spacing w:beforeLines="50" w:afterLines="100"/>
        <w:rPr>
          <w:bCs/>
          <w:color w:val="000000" w:themeColor="text1"/>
          <w:sz w:val="24"/>
        </w:rPr>
      </w:pPr>
      <w:r>
        <w:rPr>
          <w:rFonts w:hint="eastAsia"/>
          <w:bCs/>
          <w:color w:val="000000" w:themeColor="text1"/>
          <w:sz w:val="24"/>
        </w:rPr>
        <w:t>（</w:t>
      </w:r>
      <w:r>
        <w:rPr>
          <w:rFonts w:hint="eastAsia"/>
          <w:bCs/>
          <w:color w:val="FF0000"/>
          <w:sz w:val="24"/>
        </w:rPr>
        <w:t>采购人、采购代理公司</w:t>
      </w:r>
      <w:r>
        <w:rPr>
          <w:rFonts w:hint="eastAsia"/>
          <w:bCs/>
          <w:color w:val="000000" w:themeColor="text1"/>
          <w:sz w:val="24"/>
        </w:rPr>
        <w:t>名称）</w:t>
      </w:r>
      <w:r>
        <w:rPr>
          <w:bCs/>
          <w:color w:val="000000" w:themeColor="text1"/>
          <w:sz w:val="24"/>
        </w:rPr>
        <w:t>：</w:t>
      </w:r>
    </w:p>
    <w:p>
      <w:pPr>
        <w:spacing w:line="440" w:lineRule="exact"/>
        <w:ind w:firstLine="480" w:firstLineChars="200"/>
        <w:rPr>
          <w:bCs/>
          <w:color w:val="000000" w:themeColor="text1"/>
          <w:sz w:val="24"/>
        </w:rPr>
      </w:pPr>
      <w:r>
        <w:rPr>
          <w:bCs/>
          <w:color w:val="000000" w:themeColor="text1"/>
          <w:sz w:val="24"/>
          <w:u w:val="single"/>
        </w:rPr>
        <w:t>（谈判供应商名称）</w:t>
      </w:r>
      <w:r>
        <w:rPr>
          <w:bCs/>
          <w:color w:val="000000" w:themeColor="text1"/>
          <w:sz w:val="24"/>
        </w:rPr>
        <w:t>在下面签字的（</w:t>
      </w:r>
      <w:r>
        <w:rPr>
          <w:bCs/>
          <w:color w:val="000000" w:themeColor="text1"/>
          <w:sz w:val="24"/>
          <w:u w:val="single"/>
        </w:rPr>
        <w:t>法定代表人姓名、职务</w:t>
      </w:r>
      <w:r>
        <w:rPr>
          <w:bCs/>
          <w:color w:val="000000" w:themeColor="text1"/>
          <w:sz w:val="24"/>
        </w:rPr>
        <w:t>）代表本公司授权（供应商名称）的下面签字的</w:t>
      </w:r>
      <w:r>
        <w:rPr>
          <w:bCs/>
          <w:color w:val="000000" w:themeColor="text1"/>
          <w:sz w:val="24"/>
          <w:u w:val="single"/>
        </w:rPr>
        <w:t>（被授权代表的姓名、职务）</w:t>
      </w:r>
      <w:r>
        <w:rPr>
          <w:bCs/>
          <w:color w:val="000000" w:themeColor="text1"/>
          <w:sz w:val="24"/>
        </w:rPr>
        <w:t>为本公司的合法代理人，就（</w:t>
      </w:r>
      <w:r>
        <w:rPr>
          <w:bCs/>
          <w:color w:val="000000" w:themeColor="text1"/>
          <w:sz w:val="24"/>
          <w:u w:val="single"/>
        </w:rPr>
        <w:t>项目名称、项目编号</w:t>
      </w:r>
      <w:r>
        <w:rPr>
          <w:bCs/>
          <w:color w:val="000000" w:themeColor="text1"/>
          <w:sz w:val="24"/>
        </w:rPr>
        <w:t>）的谈判，以本公司的名义处理一切与之有关的事务。</w:t>
      </w:r>
    </w:p>
    <w:p>
      <w:pPr>
        <w:spacing w:line="440" w:lineRule="exact"/>
        <w:ind w:firstLine="480" w:firstLineChars="200"/>
        <w:rPr>
          <w:bCs/>
          <w:color w:val="000000" w:themeColor="text1"/>
          <w:sz w:val="24"/>
        </w:rPr>
      </w:pPr>
      <w:r>
        <w:rPr>
          <w:bCs/>
          <w:color w:val="000000" w:themeColor="text1"/>
          <w:sz w:val="24"/>
        </w:rPr>
        <w:t>本授权书自年月日至年月日止签字有效。</w:t>
      </w:r>
    </w:p>
    <w:p>
      <w:pPr>
        <w:spacing w:line="440" w:lineRule="exact"/>
        <w:ind w:firstLine="480" w:firstLineChars="200"/>
        <w:rPr>
          <w:bCs/>
          <w:color w:val="000000" w:themeColor="text1"/>
          <w:sz w:val="24"/>
        </w:rPr>
      </w:pPr>
      <w:r>
        <w:rPr>
          <w:bCs/>
          <w:color w:val="000000" w:themeColor="text1"/>
          <w:sz w:val="24"/>
        </w:rPr>
        <w:t>特此声明。</w:t>
      </w:r>
    </w:p>
    <w:p>
      <w:pPr>
        <w:spacing w:beforeLines="50" w:afterLines="100" w:line="440" w:lineRule="exact"/>
        <w:rPr>
          <w:bCs/>
          <w:color w:val="000000" w:themeColor="text1"/>
          <w:sz w:val="24"/>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p>
      <w:pPr>
        <w:spacing w:beforeLines="50" w:afterLines="100"/>
        <w:rPr>
          <w:bCs/>
          <w:color w:val="000000" w:themeColor="text1"/>
          <w:sz w:val="24"/>
          <w:u w:val="singl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522" w:type="dxa"/>
          </w:tcPr>
          <w:p>
            <w:pPr>
              <w:spacing w:beforeLines="50" w:afterLines="100"/>
              <w:rPr>
                <w:bCs/>
                <w:color w:val="000000" w:themeColor="text1"/>
                <w:sz w:val="24"/>
              </w:rPr>
            </w:pPr>
            <w:r>
              <w:rPr>
                <w:bCs/>
                <w:color w:val="000000" w:themeColor="text1"/>
                <w:sz w:val="24"/>
              </w:rPr>
              <w:t>粘贴被授权人身份证（复印件）</w:t>
            </w:r>
          </w:p>
        </w:tc>
      </w:tr>
    </w:tbl>
    <w:p>
      <w:pPr>
        <w:spacing w:beforeLines="50" w:afterLines="100"/>
        <w:rPr>
          <w:bCs/>
          <w:color w:val="000000" w:themeColor="text1"/>
          <w:sz w:val="24"/>
        </w:rPr>
      </w:pPr>
    </w:p>
    <w:p>
      <w:pPr>
        <w:spacing w:beforeLines="50" w:afterLines="100"/>
        <w:rPr>
          <w:bCs/>
          <w:color w:val="000000" w:themeColor="text1"/>
          <w:sz w:val="24"/>
        </w:rPr>
      </w:pPr>
      <w:r>
        <w:rPr>
          <w:bCs/>
          <w:color w:val="000000" w:themeColor="text1"/>
          <w:sz w:val="24"/>
        </w:rPr>
        <w:t>附件</w:t>
      </w:r>
      <w:r>
        <w:rPr>
          <w:rFonts w:hint="eastAsia"/>
          <w:bCs/>
          <w:color w:val="000000" w:themeColor="text1"/>
          <w:sz w:val="24"/>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rPr>
      </w:pPr>
    </w:p>
    <w:p>
      <w:pPr>
        <w:widowControl/>
        <w:jc w:val="left"/>
        <w:rPr>
          <w:bCs/>
          <w:color w:val="000000" w:themeColor="text1"/>
          <w:sz w:val="24"/>
        </w:rPr>
      </w:pPr>
      <w:r>
        <w:rPr>
          <w:bCs/>
          <w:color w:val="000000" w:themeColor="text1"/>
          <w:sz w:val="24"/>
        </w:rPr>
        <w:br w:type="page"/>
      </w:r>
    </w:p>
    <w:p>
      <w:pPr>
        <w:spacing w:line="440" w:lineRule="exact"/>
        <w:ind w:left="360" w:hanging="360" w:hangingChars="150"/>
        <w:rPr>
          <w:bCs/>
          <w:color w:val="000000" w:themeColor="text1"/>
          <w:sz w:val="24"/>
        </w:rPr>
      </w:pPr>
      <w:r>
        <w:rPr>
          <w:bCs/>
          <w:color w:val="000000" w:themeColor="text1"/>
          <w:sz w:val="24"/>
        </w:rPr>
        <w:t>附件</w:t>
      </w:r>
      <w:r>
        <w:rPr>
          <w:rFonts w:hint="eastAsia"/>
          <w:bCs/>
          <w:color w:val="000000" w:themeColor="text1"/>
          <w:sz w:val="24"/>
        </w:rPr>
        <w:t>9</w:t>
      </w:r>
    </w:p>
    <w:p>
      <w:pPr>
        <w:spacing w:line="440" w:lineRule="exact"/>
        <w:ind w:left="360" w:hanging="360" w:hangingChars="150"/>
        <w:rPr>
          <w:bCs/>
          <w:color w:val="000000" w:themeColor="text1"/>
          <w:sz w:val="24"/>
        </w:rPr>
      </w:pPr>
    </w:p>
    <w:p>
      <w:pPr>
        <w:spacing w:line="500" w:lineRule="exact"/>
        <w:jc w:val="center"/>
        <w:rPr>
          <w:rFonts w:hint="eastAsia"/>
          <w:bCs/>
          <w:color w:val="000000"/>
          <w:sz w:val="32"/>
          <w:szCs w:val="32"/>
          <w:lang w:val="zh-CN"/>
        </w:rPr>
      </w:pPr>
      <w:r>
        <w:rPr>
          <w:rFonts w:hint="eastAsia"/>
          <w:bCs/>
          <w:color w:val="000000"/>
          <w:sz w:val="32"/>
          <w:szCs w:val="32"/>
          <w:lang w:val="zh-CN"/>
        </w:rPr>
        <w:t>财务状况报告，依法缴纳税收和社会保障资金的相关材料</w:t>
      </w:r>
    </w:p>
    <w:p>
      <w:pPr>
        <w:spacing w:line="500" w:lineRule="exact"/>
        <w:jc w:val="center"/>
        <w:rPr>
          <w:rFonts w:hint="eastAsia"/>
          <w:bCs/>
          <w:color w:val="000000"/>
          <w:sz w:val="32"/>
          <w:szCs w:val="32"/>
          <w:lang w:val="zh-CN"/>
        </w:rPr>
      </w:pPr>
    </w:p>
    <w:p>
      <w:pPr>
        <w:spacing w:line="440" w:lineRule="exact"/>
        <w:ind w:firstLine="480" w:firstLineChars="200"/>
        <w:rPr>
          <w:bCs/>
          <w:color w:val="000000"/>
          <w:sz w:val="24"/>
          <w:highlight w:val="none"/>
        </w:rPr>
      </w:pPr>
      <w:r>
        <w:rPr>
          <w:rFonts w:hint="eastAsia"/>
          <w:bCs/>
          <w:color w:val="000000"/>
          <w:sz w:val="24"/>
          <w:highlight w:val="none"/>
        </w:rPr>
        <w:t>一、</w:t>
      </w:r>
      <w:r>
        <w:rPr>
          <w:bCs/>
          <w:color w:val="000000"/>
          <w:sz w:val="24"/>
          <w:highlight w:val="none"/>
        </w:rPr>
        <w:t>参加本采购项目前一年度的财务报表（企业成立时间不足一年不适用）</w:t>
      </w:r>
      <w:r>
        <w:rPr>
          <w:rFonts w:hint="eastAsia"/>
          <w:bCs/>
          <w:color w:val="000000"/>
          <w:sz w:val="24"/>
          <w:highlight w:val="none"/>
        </w:rPr>
        <w:t>，或其他证明具备实施本项目的财务状况证明材料</w:t>
      </w:r>
      <w:r>
        <w:rPr>
          <w:bCs/>
          <w:color w:val="000000"/>
          <w:sz w:val="24"/>
          <w:highlight w:val="none"/>
        </w:rPr>
        <w:t>；</w:t>
      </w:r>
    </w:p>
    <w:p>
      <w:pPr>
        <w:spacing w:line="440" w:lineRule="exact"/>
        <w:ind w:firstLine="480" w:firstLineChars="200"/>
        <w:rPr>
          <w:bCs/>
          <w:color w:val="000000"/>
          <w:sz w:val="24"/>
          <w:highlight w:val="none"/>
        </w:rPr>
      </w:pPr>
      <w:r>
        <w:rPr>
          <w:rFonts w:hint="eastAsia"/>
          <w:bCs/>
          <w:color w:val="000000"/>
          <w:sz w:val="24"/>
          <w:highlight w:val="none"/>
        </w:rPr>
        <w:t>二、</w:t>
      </w:r>
      <w:r>
        <w:rPr>
          <w:bCs/>
          <w:color w:val="000000"/>
          <w:sz w:val="24"/>
          <w:highlight w:val="none"/>
        </w:rPr>
        <w:t>参加本采购项目前</w:t>
      </w:r>
      <w:r>
        <w:rPr>
          <w:rFonts w:hint="eastAsia"/>
          <w:bCs/>
          <w:color w:val="000000"/>
          <w:sz w:val="24"/>
          <w:highlight w:val="none"/>
        </w:rPr>
        <w:t>，</w:t>
      </w:r>
      <w:r>
        <w:rPr>
          <w:bCs/>
          <w:color w:val="000000"/>
          <w:sz w:val="24"/>
          <w:highlight w:val="none"/>
        </w:rPr>
        <w:t>近期的纳税证明；</w:t>
      </w:r>
    </w:p>
    <w:p>
      <w:pPr>
        <w:spacing w:line="440" w:lineRule="exact"/>
        <w:ind w:left="3" w:leftChars="1" w:firstLine="480" w:firstLineChars="200"/>
        <w:rPr>
          <w:bCs/>
          <w:color w:val="000000" w:themeColor="text1"/>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rPr>
        <w:br w:type="page"/>
      </w:r>
      <w:r>
        <w:rPr>
          <w:bCs/>
          <w:color w:val="000000" w:themeColor="text1"/>
          <w:sz w:val="24"/>
        </w:rPr>
        <w:t>附件</w:t>
      </w:r>
      <w:r>
        <w:rPr>
          <w:rFonts w:hint="eastAsia"/>
          <w:bCs/>
          <w:color w:val="000000" w:themeColor="text1"/>
          <w:sz w:val="24"/>
        </w:rPr>
        <w:t>10</w:t>
      </w:r>
    </w:p>
    <w:p>
      <w:pPr>
        <w:widowControl/>
        <w:jc w:val="left"/>
        <w:rPr>
          <w:bCs/>
          <w:color w:val="000000" w:themeColor="text1"/>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rPr>
      </w:pPr>
      <w:r>
        <w:rPr>
          <w:rFonts w:hint="eastAsia" w:ascii="宋体" w:hAnsi="宋体"/>
          <w:bCs/>
          <w:color w:val="000000"/>
          <w:sz w:val="24"/>
        </w:rPr>
        <w:t>（提供履行合同所必需的设备和专业技术能力的相关文件）</w:t>
      </w:r>
    </w:p>
    <w:p>
      <w:pPr>
        <w:widowControl/>
        <w:jc w:val="left"/>
        <w:rPr>
          <w:color w:val="000000" w:themeColor="text1"/>
          <w:sz w:val="24"/>
        </w:rPr>
      </w:pPr>
      <w:r>
        <w:rPr>
          <w:color w:val="000000" w:themeColor="text1"/>
          <w:sz w:val="24"/>
        </w:rPr>
        <w:br w:type="page"/>
      </w:r>
    </w:p>
    <w:p>
      <w:pPr>
        <w:spacing w:beforeLines="50" w:afterLines="100"/>
        <w:rPr>
          <w:bCs/>
          <w:color w:val="000000" w:themeColor="text1"/>
          <w:sz w:val="24"/>
        </w:rPr>
      </w:pPr>
      <w:r>
        <w:rPr>
          <w:bCs/>
          <w:color w:val="000000" w:themeColor="text1"/>
          <w:sz w:val="24"/>
        </w:rPr>
        <w:t>附件1</w:t>
      </w:r>
      <w:r>
        <w:rPr>
          <w:rFonts w:hint="eastAsia"/>
          <w:bCs/>
          <w:color w:val="000000" w:themeColor="text1"/>
          <w:sz w:val="24"/>
        </w:rPr>
        <w:t>1</w:t>
      </w:r>
    </w:p>
    <w:p>
      <w:pPr>
        <w:spacing w:line="440" w:lineRule="exact"/>
        <w:ind w:left="1120" w:leftChars="400" w:firstLine="0" w:firstLineChars="0"/>
        <w:jc w:val="both"/>
        <w:rPr>
          <w:rFonts w:hint="eastAsia" w:ascii="宋体" w:hAnsi="宋体"/>
          <w:bCs/>
          <w:color w:val="000000"/>
          <w:sz w:val="32"/>
          <w:szCs w:val="32"/>
          <w:lang w:eastAsia="zh-CN"/>
        </w:rPr>
      </w:pPr>
      <w:r>
        <w:rPr>
          <w:rFonts w:hint="eastAsia" w:ascii="宋体" w:hAnsi="宋体"/>
          <w:bCs/>
          <w:color w:val="000000"/>
          <w:sz w:val="32"/>
          <w:szCs w:val="32"/>
          <w:lang w:val="en-US" w:eastAsia="zh-CN"/>
        </w:rPr>
        <w:t>1.</w:t>
      </w:r>
      <w:r>
        <w:rPr>
          <w:rFonts w:hint="eastAsia" w:ascii="宋体" w:hAnsi="宋体"/>
          <w:bCs/>
          <w:color w:val="000000"/>
          <w:sz w:val="32"/>
          <w:szCs w:val="32"/>
        </w:rPr>
        <w:t>参加政府采购活动前3年内在经营活动中没有重大违法记录的书面声明</w:t>
      </w:r>
      <w:r>
        <w:rPr>
          <w:rFonts w:hint="eastAsia" w:ascii="宋体" w:hAnsi="宋体"/>
          <w:bCs/>
          <w:color w:val="000000"/>
          <w:sz w:val="32"/>
          <w:szCs w:val="32"/>
          <w:lang w:eastAsia="zh-CN"/>
        </w:rPr>
        <w:t>；</w:t>
      </w:r>
    </w:p>
    <w:p>
      <w:pPr>
        <w:tabs>
          <w:tab w:val="left" w:pos="1120"/>
        </w:tabs>
        <w:spacing w:line="440" w:lineRule="exact"/>
        <w:jc w:val="center"/>
        <w:rPr>
          <w:rFonts w:ascii="宋体" w:hAnsi="宋体"/>
          <w:bCs/>
          <w:color w:val="000000"/>
          <w:sz w:val="32"/>
          <w:szCs w:val="32"/>
        </w:rPr>
      </w:pPr>
      <w:r>
        <w:rPr>
          <w:rFonts w:hint="eastAsia" w:ascii="宋体" w:hAnsi="宋体"/>
          <w:bCs/>
          <w:color w:val="000000"/>
          <w:sz w:val="32"/>
          <w:szCs w:val="32"/>
          <w:lang w:val="en-US" w:eastAsia="zh-CN"/>
        </w:rPr>
        <w:t>2.</w:t>
      </w:r>
      <w:r>
        <w:rPr>
          <w:rFonts w:hint="eastAsia" w:ascii="宋体" w:hAnsi="宋体"/>
          <w:bCs/>
          <w:color w:val="000000"/>
          <w:sz w:val="32"/>
          <w:szCs w:val="32"/>
          <w:lang w:val="zh-CN"/>
        </w:rPr>
        <w:t>具备法律、行政法规规定的其他条件的证明材料；</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rPr>
      </w:pPr>
      <w:r>
        <w:rPr>
          <w:rFonts w:hint="eastAsia" w:ascii="宋体" w:hAnsi="宋体"/>
          <w:sz w:val="24"/>
        </w:rPr>
        <w:t>（供应商自行编写）</w:t>
      </w:r>
    </w:p>
    <w:p>
      <w:pPr>
        <w:widowControl/>
        <w:jc w:val="left"/>
        <w:rPr>
          <w:rFonts w:eastAsiaTheme="majorEastAsia"/>
          <w:bCs/>
          <w:color w:val="000000" w:themeColor="text1"/>
          <w:sz w:val="32"/>
          <w:szCs w:val="32"/>
        </w:rPr>
      </w:pPr>
      <w:r>
        <w:rPr>
          <w:rFonts w:eastAsiaTheme="majorEastAsia"/>
          <w:bCs/>
          <w:color w:val="000000" w:themeColor="text1"/>
          <w:sz w:val="32"/>
          <w:szCs w:val="32"/>
        </w:rPr>
        <w:br w:type="page"/>
      </w:r>
    </w:p>
    <w:p>
      <w:pPr>
        <w:widowControl/>
        <w:jc w:val="left"/>
        <w:rPr>
          <w:color w:val="000000" w:themeColor="text1"/>
          <w:sz w:val="32"/>
          <w:szCs w:val="32"/>
        </w:rPr>
      </w:pPr>
      <w:r>
        <w:rPr>
          <w:bCs/>
          <w:color w:val="000000" w:themeColor="text1"/>
          <w:sz w:val="24"/>
        </w:rPr>
        <w:t>附件1</w:t>
      </w:r>
      <w:r>
        <w:rPr>
          <w:rFonts w:hint="eastAsia"/>
          <w:bCs/>
          <w:color w:val="000000" w:themeColor="text1"/>
          <w:sz w:val="24"/>
        </w:rPr>
        <w:t>2</w:t>
      </w:r>
    </w:p>
    <w:p>
      <w:pPr>
        <w:adjustRightInd w:val="0"/>
        <w:snapToGrid w:val="0"/>
        <w:jc w:val="center"/>
        <w:outlineLvl w:val="0"/>
        <w:rPr>
          <w:color w:val="000000" w:themeColor="text1"/>
          <w:sz w:val="32"/>
          <w:szCs w:val="32"/>
        </w:rPr>
      </w:pPr>
    </w:p>
    <w:p>
      <w:pPr>
        <w:spacing w:line="440" w:lineRule="exact"/>
        <w:jc w:val="center"/>
        <w:rPr>
          <w:rFonts w:ascii="宋体" w:hAnsi="宋体"/>
          <w:sz w:val="24"/>
        </w:rPr>
      </w:pPr>
      <w:r>
        <w:rPr>
          <w:rFonts w:hint="eastAsia" w:ascii="宋体" w:hAnsi="宋体"/>
          <w:sz w:val="24"/>
        </w:rPr>
        <w:t>未被列入“信用中国”网站(www.creditchina.gov.cn)失信被执行人、重大税收违法案件当事人和“中国政府采购”网站（www.ccgp.gov.cn）政府采购严重违法失信行为记录名单的网页截图</w:t>
      </w:r>
    </w:p>
    <w:p>
      <w:pPr>
        <w:spacing w:line="440" w:lineRule="exact"/>
        <w:jc w:val="center"/>
        <w:rPr>
          <w:color w:val="000000" w:themeColor="text1"/>
        </w:rPr>
      </w:pPr>
      <w:r>
        <w:rPr>
          <w:rFonts w:hint="eastAsia" w:ascii="宋体" w:hAnsi="宋体"/>
          <w:sz w:val="24"/>
        </w:rPr>
        <w:t>（供应商自行打印）</w:t>
      </w:r>
    </w:p>
    <w:p>
      <w:pPr>
        <w:spacing w:line="440" w:lineRule="exact"/>
        <w:rPr>
          <w:color w:val="000000" w:themeColor="text1"/>
        </w:rPr>
      </w:pPr>
    </w:p>
    <w:p>
      <w:pPr>
        <w:spacing w:beforeLines="50" w:afterLines="100"/>
        <w:rPr>
          <w:color w:val="000000" w:themeColor="text1"/>
        </w:rPr>
      </w:pPr>
    </w:p>
    <w:p>
      <w:pPr>
        <w:spacing w:beforeLines="50" w:afterLines="100"/>
        <w:rPr>
          <w:color w:val="000000" w:themeColor="text1"/>
        </w:rPr>
      </w:pPr>
    </w:p>
    <w:p>
      <w:pPr>
        <w:widowControl/>
        <w:jc w:val="left"/>
        <w:rPr>
          <w:color w:val="000000" w:themeColor="text1"/>
        </w:rPr>
      </w:pPr>
      <w:r>
        <w:rPr>
          <w:color w:val="000000" w:themeColor="text1"/>
        </w:rPr>
        <w:br w:type="page"/>
      </w:r>
    </w:p>
    <w:p>
      <w:pPr>
        <w:rPr>
          <w:sz w:val="24"/>
        </w:rPr>
      </w:pPr>
      <w:r>
        <w:rPr>
          <w:rFonts w:hint="eastAsia"/>
          <w:sz w:val="24"/>
        </w:rPr>
        <w:t>附件13</w:t>
      </w: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146" w:bottom="1440" w:left="960" w:header="851" w:footer="992" w:gutter="0"/>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6"/>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r>
        <w:rPr>
          <w:rFonts w:hint="eastAsia"/>
          <w:sz w:val="24"/>
        </w:rPr>
        <w:t>附件1</w:t>
      </w:r>
      <w:r>
        <w:rPr>
          <w:rFonts w:hint="eastAsia"/>
          <w:sz w:val="24"/>
          <w:lang w:val="en-US" w:eastAsia="zh-CN"/>
        </w:rPr>
        <w:t>3</w:t>
      </w:r>
      <w:r>
        <w:rPr>
          <w:rFonts w:hint="eastAsia"/>
          <w:sz w:val="24"/>
        </w:rPr>
        <w:t>-2</w:t>
      </w:r>
    </w:p>
    <w:p>
      <w:pPr>
        <w:spacing w:line="588" w:lineRule="exact"/>
        <w:ind w:firstLine="667"/>
        <w:jc w:val="center"/>
        <w:rPr>
          <w:rFonts w:asciiTheme="majorEastAsia" w:hAnsiTheme="majorEastAsia" w:eastAsiaTheme="majorEastAsia"/>
          <w:b/>
          <w:spacing w:val="6"/>
          <w:sz w:val="32"/>
          <w:szCs w:val="32"/>
        </w:rPr>
      </w:pPr>
      <w:bookmarkStart w:id="2" w:name="OLE_LINK14"/>
      <w:bookmarkStart w:id="3" w:name="OLE_LINK13"/>
      <w:r>
        <w:rPr>
          <w:rFonts w:asciiTheme="majorEastAsia" w:hAnsiTheme="majorEastAsia" w:eastAsiaTheme="majorEastAsia"/>
          <w:b/>
          <w:spacing w:val="6"/>
          <w:sz w:val="32"/>
          <w:szCs w:val="32"/>
        </w:rPr>
        <w:t>残疾人福利性单位声明函</w:t>
      </w:r>
    </w:p>
    <w:bookmarkEnd w:id="2"/>
    <w:bookmarkEnd w:id="3"/>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日  期：</w:t>
      </w:r>
    </w:p>
    <w:p>
      <w:pPr>
        <w:widowControl/>
        <w:jc w:val="left"/>
        <w:rPr>
          <w:rFonts w:ascii="宋体" w:hAnsi="宋体"/>
          <w:bCs/>
          <w:color w:val="000000"/>
          <w:sz w:val="32"/>
          <w:szCs w:val="32"/>
        </w:rPr>
      </w:pPr>
      <w:r>
        <w:rPr>
          <w:rFonts w:ascii="宋体" w:hAnsi="宋体"/>
          <w:bCs/>
          <w:color w:val="000000"/>
          <w:sz w:val="32"/>
          <w:szCs w:val="32"/>
        </w:rPr>
        <w:br w:type="page"/>
      </w:r>
    </w:p>
    <w:p>
      <w:pPr>
        <w:rPr>
          <w:sz w:val="24"/>
        </w:rPr>
      </w:pPr>
      <w:r>
        <w:rPr>
          <w:rFonts w:hint="eastAsia"/>
          <w:sz w:val="24"/>
        </w:rPr>
        <w:t>附件1</w:t>
      </w:r>
      <w:r>
        <w:rPr>
          <w:rFonts w:hint="eastAsia"/>
          <w:sz w:val="24"/>
          <w:lang w:val="en-US" w:eastAsia="zh-CN"/>
        </w:rPr>
        <w:t>3</w:t>
      </w:r>
      <w:r>
        <w:rPr>
          <w:rFonts w:hint="eastAsia"/>
          <w:sz w:val="24"/>
        </w:rPr>
        <w:t>-3</w:t>
      </w:r>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color w:val="000000" w:themeColor="text1"/>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11" w:type="default"/>
      <w:footerReference r:id="rId12" w:type="default"/>
      <w:footerReference r:id="rId13" w:type="even"/>
      <w:pgSz w:w="11906" w:h="16838"/>
      <w:pgMar w:top="1440" w:right="1706" w:bottom="1440"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themeColor="text1" w:sz="4" w:space="1"/>
      </w:pBdr>
      <w:tabs>
        <w:tab w:val="clear" w:pos="4153"/>
        <w:tab w:val="clear" w:pos="8306"/>
      </w:tabs>
      <w:ind w:right="-9" w:firstLine="360" w:firstLineChars="200"/>
      <w:jc w:val="both"/>
    </w:pPr>
    <w:r>
      <mc:AlternateContent>
        <mc:Choice Requires="wps">
          <w:drawing>
            <wp:anchor distT="0" distB="0" distL="114300" distR="114300" simplePos="0" relativeHeight="251661312" behindDoc="0" locked="0" layoutInCell="1" allowOverlap="1">
              <wp:simplePos x="0" y="0"/>
              <wp:positionH relativeFrom="margin">
                <wp:posOffset>3017520</wp:posOffset>
              </wp:positionH>
              <wp:positionV relativeFrom="paragraph">
                <wp:posOffset>100965</wp:posOffset>
              </wp:positionV>
              <wp:extent cx="516255" cy="1758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6255" cy="175895"/>
                      </a:xfrm>
                      <a:prstGeom prst="rect">
                        <a:avLst/>
                      </a:prstGeom>
                      <a:noFill/>
                      <a:ln>
                        <a:noFill/>
                      </a:ln>
                    </wps:spPr>
                    <wps:txbx>
                      <w:txbxContent>
                        <w:p>
                          <w:pPr>
                            <w:pStyle w:val="20"/>
                            <w:pBdr>
                              <w:top w:val="none" w:color="000000" w:themeColor="text1" w:sz="0" w:space="1"/>
                            </w:pBdr>
                            <w:tabs>
                              <w:tab w:val="clear" w:pos="4153"/>
                              <w:tab w:val="clear" w:pos="8306"/>
                            </w:tabs>
                            <w:ind w:right="-9"/>
                            <w:jc w:val="cente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38</w:t>
                          </w:r>
                          <w:r>
                            <w:rPr>
                              <w:rFonts w:asciiTheme="minorEastAsia" w:hAnsiTheme="minorEastAsia"/>
                              <w:b/>
                              <w:bCs/>
                            </w:rPr>
                            <w:fldChar w:fldCharType="end"/>
                          </w:r>
                        </w:p>
                      </w:txbxContent>
                    </wps:txbx>
                    <wps:bodyPr lIns="0" tIns="0" rIns="0" bIns="0" upright="1"/>
                  </wps:wsp>
                </a:graphicData>
              </a:graphic>
            </wp:anchor>
          </w:drawing>
        </mc:Choice>
        <mc:Fallback>
          <w:pict>
            <v:shape id="_x0000_s1026" o:spid="_x0000_s1026" o:spt="202" type="#_x0000_t202" style="position:absolute;left:0pt;margin-left:237.6pt;margin-top:7.95pt;height:13.85pt;width:40.65pt;mso-position-horizontal-relative:margin;z-index:251661312;mso-width-relative:page;mso-height-relative:page;" filled="f" stroked="f" coordsize="21600,21600" o:gfxdata="UEsDBAoAAAAAAIdO4kAAAAAAAAAAAAAAAAAEAAAAZHJzL1BLAwQUAAAACACHTuJA75tuy9gAAAAJ&#10;AQAADwAAAGRycy9kb3ducmV2LnhtbE2Py07DMBBF90j8gzVI7KjdgkObxqkQghUSahoWLJ3YTazG&#10;4xC7D/6eYQXL0bm690yxufiBnewUXUAF85kAZrENxmGn4KN+vVsCi0mj0UNAq+DbRtiU11eFzk04&#10;Y2VPu9QxKsGYawV9SmPOeWx763WchdEisX2YvE50Th03kz5TuR/4QoiMe+2QFno92ufetofd0St4&#10;+sTqxX29N9tqX7m6Xgl8yw5K3d7MxRpYspf0F4ZffVKHkpyacEQT2aDg4VEuKEpAroBRQMpMAmuI&#10;3GfAy4L//6D8AVBLAwQUAAAACACHTuJAQZbkNJ8BAAAjAwAADgAAAGRycy9lMm9Eb2MueG1srVJL&#10;btswEN0H6B0I7mvaRpSkguUARZCiQJAWSHoAmiItAvxhyFjyBdIbZNVN9j2Xz5EhbTltswu6GQ1n&#10;Ro/vveHicrCGbCRE7V1DZ5MpJdIJ32q3buiP++uPF5TExF3LjXeyoVsZ6eXyw8miD7Wc+86bVgJB&#10;EBfrPjS0SynUjEXRScvjxAfpsKk8WJ7wCGvWAu8R3Ro2n07PWO+hDeCFjBGrV/smXRZ8paRI35SK&#10;MhHTUOSWSoQSVzmy5YLXa+Ch0+JAg7+DheXa4aVHqCueOHkA/QbKagE+epUmwlvmldJCFg2oZjb9&#10;R81dx4MsWtCcGI42xf8HK24334HotqGnlDhucUW7p5+7X793z4/kNNvTh1jj1F3AuTR89gOueaxH&#10;LGbVgwKbv6iHYB+N3h7NlUMiAovV7GxeVZQIbM3Oq4tPVUZhrz8HiOmL9JbkpKGAuyuW8s1NTPvR&#10;cSTf5fy1Nqbsz7i/CoiZKywz3zPMWRpWw0HOyrdbVGO+OnQyv4oxgTFZjclDAL3ukE7RXCBxE4X3&#10;4dXkVf95Lhe/vu3l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bbsvYAAAACQEAAA8AAAAAAAAA&#10;AQAgAAAAIgAAAGRycy9kb3ducmV2LnhtbFBLAQIUABQAAAAIAIdO4kBBluQ0nwEAACMDAAAOAAAA&#10;AAAAAAEAIAAAACcBAABkcnMvZTJvRG9jLnhtbFBLBQYAAAAABgAGAFkBAAA4BQAAAAA=&#10;">
              <v:fill on="f" focussize="0,0"/>
              <v:stroke on="f"/>
              <v:imagedata o:title=""/>
              <o:lock v:ext="edit" aspectratio="f"/>
              <v:textbox inset="0mm,0mm,0mm,0mm">
                <w:txbxContent>
                  <w:p>
                    <w:pPr>
                      <w:pStyle w:val="20"/>
                      <w:pBdr>
                        <w:top w:val="none" w:color="000000" w:themeColor="text1" w:sz="0" w:space="1"/>
                      </w:pBdr>
                      <w:tabs>
                        <w:tab w:val="clear" w:pos="4153"/>
                        <w:tab w:val="clear" w:pos="8306"/>
                      </w:tabs>
                      <w:ind w:right="-9"/>
                      <w:jc w:val="cente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38</w:t>
                    </w:r>
                    <w:r>
                      <w:rPr>
                        <w:rFonts w:asciiTheme="minorEastAsia" w:hAnsiTheme="minorEastAsia"/>
                        <w:b/>
                        <w:bCs/>
                      </w:rPr>
                      <w:fldChar w:fldCharType="end"/>
                    </w:r>
                  </w:p>
                </w:txbxContent>
              </v:textbox>
            </v:shape>
          </w:pict>
        </mc:Fallback>
      </mc:AlternateContent>
    </w:r>
    <w:r>
      <w:rPr>
        <w:rFonts w:hint="eastAsia" w:asciiTheme="minorEastAsia" w:hAnsiTheme="minorEastAsia"/>
      </w:rPr>
      <w:t>编制项目编号：</w:t>
    </w:r>
    <w:r>
      <w:rPr>
        <w:rFonts w:hint="eastAsia" w:asciiTheme="minorEastAsia" w:hAnsiTheme="minorEastAsia"/>
        <w:lang w:val="en-US" w:eastAsia="zh-CN"/>
      </w:rPr>
      <w:t>131-2020CG-187</w:t>
    </w:r>
  </w:p>
  <w:p>
    <w:pPr>
      <w:pStyle w:val="20"/>
      <w:pBdr>
        <w:top w:val="single" w:color="000000" w:themeColor="text1" w:sz="4" w:space="1"/>
      </w:pBdr>
      <w:tabs>
        <w:tab w:val="clear" w:pos="4153"/>
        <w:tab w:val="clear" w:pos="8306"/>
      </w:tabs>
      <w:ind w:right="-9"/>
      <w:jc w:val="center"/>
      <w:rPr>
        <w:rFonts w:asciiTheme="minorEastAsia" w:hAnsiTheme="minorEastAsia"/>
        <w:b/>
      </w:rPr>
    </w:pP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themeColor="text1" w:sz="4" w:space="1"/>
      </w:pBdr>
      <w:tabs>
        <w:tab w:val="clear" w:pos="4153"/>
        <w:tab w:val="clear" w:pos="8306"/>
      </w:tabs>
      <w:ind w:right="-9" w:firstLine="360" w:firstLineChars="200"/>
      <w:jc w:val="both"/>
    </w:pPr>
    <w:r>
      <mc:AlternateContent>
        <mc:Choice Requires="wps">
          <w:drawing>
            <wp:anchor distT="0" distB="0" distL="114300" distR="114300" simplePos="0" relativeHeight="251665408" behindDoc="0" locked="0" layoutInCell="1" allowOverlap="1">
              <wp:simplePos x="0" y="0"/>
              <wp:positionH relativeFrom="margin">
                <wp:posOffset>3017520</wp:posOffset>
              </wp:positionH>
              <wp:positionV relativeFrom="paragraph">
                <wp:posOffset>100965</wp:posOffset>
              </wp:positionV>
              <wp:extent cx="516255" cy="175895"/>
              <wp:effectExtent l="0" t="0" r="0" b="0"/>
              <wp:wrapNone/>
              <wp:docPr id="5" name="文本框 6"/>
              <wp:cNvGraphicFramePr/>
              <a:graphic xmlns:a="http://schemas.openxmlformats.org/drawingml/2006/main">
                <a:graphicData uri="http://schemas.microsoft.com/office/word/2010/wordprocessingShape">
                  <wps:wsp>
                    <wps:cNvSpPr txBox="1"/>
                    <wps:spPr>
                      <a:xfrm>
                        <a:off x="0" y="0"/>
                        <a:ext cx="516255" cy="175895"/>
                      </a:xfrm>
                      <a:prstGeom prst="rect">
                        <a:avLst/>
                      </a:prstGeom>
                      <a:noFill/>
                      <a:ln>
                        <a:noFill/>
                      </a:ln>
                    </wps:spPr>
                    <wps:txbx>
                      <w:txbxContent>
                        <w:p>
                          <w:pPr>
                            <w:pStyle w:val="20"/>
                            <w:pBdr>
                              <w:top w:val="none" w:color="000000" w:themeColor="text1" w:sz="0"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14</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38</w:t>
                              </w:r>
                              <w:r>
                                <w:rPr>
                                  <w:rFonts w:asciiTheme="minorEastAsia" w:hAnsiTheme="minorEastAsia"/>
                                  <w:b/>
                                  <w:bCs/>
                                </w:rPr>
                                <w:fldChar w:fldCharType="end"/>
                              </w:r>
                            </w:sdtContent>
                          </w:sdt>
                        </w:p>
                      </w:txbxContent>
                    </wps:txbx>
                    <wps:bodyPr lIns="0" tIns="0" rIns="0" bIns="0" upright="1"/>
                  </wps:wsp>
                </a:graphicData>
              </a:graphic>
            </wp:anchor>
          </w:drawing>
        </mc:Choice>
        <mc:Fallback>
          <w:pict>
            <v:shape id="文本框 6" o:spid="_x0000_s1026" o:spt="202" type="#_x0000_t202" style="position:absolute;left:0pt;margin-left:237.6pt;margin-top:7.95pt;height:13.85pt;width:40.65pt;mso-position-horizontal-relative:margin;z-index:251665408;mso-width-relative:page;mso-height-relative:page;" filled="f" stroked="f" coordsize="21600,21600" o:gfxdata="UEsDBAoAAAAAAIdO4kAAAAAAAAAAAAAAAAAEAAAAZHJzL1BLAwQUAAAACACHTuJA75tuy9gAAAAJ&#10;AQAADwAAAGRycy9kb3ducmV2LnhtbE2Py07DMBBF90j8gzVI7KjdgkObxqkQghUSahoWLJ3YTazG&#10;4xC7D/6eYQXL0bm690yxufiBnewUXUAF85kAZrENxmGn4KN+vVsCi0mj0UNAq+DbRtiU11eFzk04&#10;Y2VPu9QxKsGYawV9SmPOeWx763WchdEisX2YvE50Th03kz5TuR/4QoiMe+2QFno92ufetofd0St4&#10;+sTqxX29N9tqX7m6Xgl8yw5K3d7MxRpYspf0F4ZffVKHkpyacEQT2aDg4VEuKEpAroBRQMpMAmuI&#10;3GfAy4L//6D8AVBLAwQUAAAACACHTuJAhjwzYJ4BAAAjAwAADgAAAGRycy9lMm9Eb2MueG1srVJL&#10;btswEN0XyB0I7mPaBuSkguUAQZCiQJAWSHMAmiItAvxhyFjyBdIbdNVN9z2Xz9EhbTltswuyoYYz&#10;ozfvveHyarCGbCVE7V1DZ5MpJdIJ32q3aejjt9vzS0pi4q7lxjvZ0J2M9Gp19mHZh1rOfedNK4Eg&#10;iIt1HxrapRRqxqLopOVx4oN0WFQeLE94hQ1rgfeIbg2bT6cL1ntoA3ghY8TszaFIVwVfKSnSF6Wi&#10;TMQ0FLmlckI51/lkqyWvN8BDp8WRBn8DC8u1w6EnqBueOHkC/QrKagE+epUmwlvmldJCFg2oZjb9&#10;T81Dx4MsWtCcGE42xfeDFffbr0B029CKEsctrmj/4/v+5+/9r2eyyPb0IdbY9RCwLw3XfsA1j/mI&#10;yax6UGDzF/UQrKPRu5O5ckhEYLKaLeYVDhFYml1Ulx+rjMJefg4Q0yfpLclBQwF3Vyzl27uYDq1j&#10;S57l/K02puzPuH8SiJkzLDM/MMxRGtbDUc7atztUYz47dDK/ijGAMViPwVMAvemQTtFcIHEThffx&#10;1eRV/30vg1/e9u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75tuy9gAAAAJAQAADwAAAAAAAAAB&#10;ACAAAAAiAAAAZHJzL2Rvd25yZXYueG1sUEsBAhQAFAAAAAgAh07iQIY8M2CeAQAAIwMAAA4AAAAA&#10;AAAAAQAgAAAAJwEAAGRycy9lMm9Eb2MueG1sUEsFBgAAAAAGAAYAWQEAADcFAAAAAA==&#10;">
              <v:fill on="f" focussize="0,0"/>
              <v:stroke on="f"/>
              <v:imagedata o:title=""/>
              <o:lock v:ext="edit" aspectratio="f"/>
              <v:textbox inset="0mm,0mm,0mm,0mm">
                <w:txbxContent>
                  <w:p>
                    <w:pPr>
                      <w:pStyle w:val="20"/>
                      <w:pBdr>
                        <w:top w:val="none" w:color="000000" w:themeColor="text1" w:sz="0"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14</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38</w:t>
                        </w:r>
                        <w:r>
                          <w:rPr>
                            <w:rFonts w:asciiTheme="minorEastAsia" w:hAnsiTheme="minorEastAsia"/>
                            <w:b/>
                            <w:bCs/>
                          </w:rPr>
                          <w:fldChar w:fldCharType="end"/>
                        </w:r>
                      </w:sdtContent>
                    </w:sdt>
                  </w:p>
                </w:txbxContent>
              </v:textbox>
            </v:shape>
          </w:pict>
        </mc:Fallback>
      </mc:AlternateContent>
    </w:r>
    <w:r>
      <w:rPr>
        <w:rFonts w:hint="eastAsia" w:asciiTheme="minorEastAsia" w:hAnsiTheme="minorEastAsia"/>
      </w:rPr>
      <w:t>编制项目编号：</w:t>
    </w:r>
    <w:r>
      <w:rPr>
        <w:rFonts w:hint="eastAsia" w:asciiTheme="minorEastAsia" w:hAnsiTheme="minorEastAsia"/>
        <w:lang w:val="en-US" w:eastAsia="zh-CN"/>
      </w:rPr>
      <w:t>131-2020CG-187</w:t>
    </w:r>
  </w:p>
  <w:p>
    <w:pPr>
      <w:pStyle w:val="20"/>
      <w:pBdr>
        <w:top w:val="single" w:color="000000" w:themeColor="text1" w:sz="4" w:space="1"/>
      </w:pBdr>
      <w:tabs>
        <w:tab w:val="clear" w:pos="4153"/>
        <w:tab w:val="clear" w:pos="8306"/>
      </w:tabs>
      <w:ind w:right="-9"/>
      <w:jc w:val="center"/>
      <w:rPr>
        <w:rFonts w:asciiTheme="minorEastAsia" w:hAnsiTheme="minorEastAsia"/>
        <w:b/>
      </w:rPr>
    </w:pPr>
  </w:p>
  <w:p>
    <w:pPr>
      <w:ind w:right="360"/>
      <w:jc w:val="right"/>
      <w:rPr>
        <w:sz w:val="24"/>
      </w:rPr>
    </w:pPr>
  </w:p>
  <w:p>
    <w:pPr>
      <w:pStyle w:val="20"/>
      <w:jc w:val="right"/>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clear" w:pos="4153"/>
      </w:tabs>
      <w:jc w:val="left"/>
      <w:rPr>
        <w:b/>
      </w:rPr>
    </w:pPr>
    <w:r>
      <w:rPr>
        <w:rFonts w:hint="eastAsia"/>
        <w:b/>
      </w:rPr>
      <w:t>项目名称</w:t>
    </w:r>
    <w:r>
      <w:rPr>
        <w:rFonts w:hint="eastAsia" w:asciiTheme="minorEastAsia" w:hAnsiTheme="minorEastAsia"/>
        <w:b/>
      </w:rPr>
      <w:t>：阳新县人民医院</w:t>
    </w:r>
    <w:r>
      <w:rPr>
        <w:rFonts w:hint="eastAsia" w:asciiTheme="minorEastAsia" w:hAnsiTheme="minorEastAsia"/>
        <w:b/>
        <w:lang w:eastAsia="zh-CN"/>
      </w:rPr>
      <w:t>牙椅一批</w:t>
    </w:r>
    <w:r>
      <w:rPr>
        <w:rFonts w:hint="eastAsia" w:asciiTheme="minorEastAsia" w:hAnsiTheme="minorEastAsia"/>
        <w:b/>
      </w:rPr>
      <w:t>采购项目</w:t>
    </w:r>
  </w:p>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clear" w:pos="4153"/>
      </w:tabs>
      <w:jc w:val="left"/>
      <w:rPr>
        <w:rFonts w:ascii="仿宋_GB2312" w:eastAsia="仿宋_GB2312"/>
      </w:rPr>
    </w:pPr>
    <w:r>
      <w:rPr>
        <w:rFonts w:hint="eastAsia"/>
        <w:b/>
      </w:rPr>
      <w:t>项目名称</w:t>
    </w:r>
    <w:r>
      <w:rPr>
        <w:rFonts w:hint="eastAsia" w:asciiTheme="minorEastAsia" w:hAnsiTheme="minorEastAsia"/>
        <w:b/>
      </w:rPr>
      <w:t>：阳新县人民医院</w:t>
    </w:r>
    <w:r>
      <w:rPr>
        <w:rFonts w:hint="eastAsia" w:asciiTheme="minorEastAsia" w:hAnsiTheme="minorEastAsia"/>
        <w:b/>
        <w:lang w:eastAsia="zh-CN"/>
      </w:rPr>
      <w:t>牙椅一批</w:t>
    </w:r>
    <w:r>
      <w:rPr>
        <w:rFonts w:hint="eastAsia" w:asciiTheme="minorEastAsia" w:hAnsiTheme="minorEastAsia"/>
        <w:b/>
      </w:rPr>
      <w:t>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clear" w:pos="4153"/>
      </w:tabs>
      <w:jc w:val="left"/>
      <w:rPr>
        <w:b/>
      </w:rPr>
    </w:pPr>
    <w:r>
      <w:rPr>
        <w:rFonts w:hint="eastAsia"/>
        <w:b/>
      </w:rPr>
      <w:t>项目名称</w:t>
    </w:r>
    <w:r>
      <w:rPr>
        <w:rFonts w:hint="eastAsia" w:asciiTheme="minorEastAsia" w:hAnsiTheme="minorEastAsia"/>
        <w:b/>
      </w:rPr>
      <w:t>：阳新县人民医院</w:t>
    </w:r>
    <w:r>
      <w:rPr>
        <w:rFonts w:hint="eastAsia" w:asciiTheme="minorEastAsia" w:hAnsiTheme="minorEastAsia"/>
        <w:b/>
        <w:lang w:eastAsia="zh-CN"/>
      </w:rPr>
      <w:t>牙椅一批</w:t>
    </w:r>
    <w:r>
      <w:rPr>
        <w:rFonts w:hint="eastAsia" w:asciiTheme="minorEastAsia" w:hAnsiTheme="minorEastAsia"/>
        <w:b/>
      </w:rPr>
      <w:t>采购项目</w:t>
    </w:r>
  </w:p>
  <w:p>
    <w:pPr>
      <w:pStyle w:val="21"/>
      <w:pBdr>
        <w:bottom w:val="none" w:color="auto" w:sz="0" w:space="0"/>
      </w:pBdr>
      <w:ind w:left="-7" w:firstLine="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62E62"/>
    <w:multiLevelType w:val="singleLevel"/>
    <w:tmpl w:val="A5062E62"/>
    <w:lvl w:ilvl="0" w:tentative="0">
      <w:start w:val="1"/>
      <w:numFmt w:val="decimal"/>
      <w:lvlText w:val="%1."/>
      <w:lvlJc w:val="left"/>
      <w:pPr>
        <w:tabs>
          <w:tab w:val="left" w:pos="420"/>
        </w:tabs>
        <w:ind w:left="425" w:leftChars="0" w:hanging="425" w:firstLineChars="0"/>
      </w:pPr>
      <w:rPr>
        <w:rFonts w:hint="default" w:ascii="Cambria" w:hAnsi="Cambria"/>
      </w:rPr>
    </w:lvl>
  </w:abstractNum>
  <w:abstractNum w:abstractNumId="1">
    <w:nsid w:val="AE96B498"/>
    <w:multiLevelType w:val="singleLevel"/>
    <w:tmpl w:val="AE96B498"/>
    <w:lvl w:ilvl="0" w:tentative="0">
      <w:start w:val="1"/>
      <w:numFmt w:val="decimal"/>
      <w:lvlText w:val="1.%1."/>
      <w:lvlJc w:val="left"/>
      <w:pPr>
        <w:tabs>
          <w:tab w:val="left" w:pos="420"/>
        </w:tabs>
        <w:ind w:left="425" w:leftChars="0" w:hanging="425" w:firstLineChars="0"/>
      </w:pPr>
      <w:rPr>
        <w:rFonts w:hint="default"/>
      </w:rPr>
    </w:lvl>
  </w:abstractNum>
  <w:abstractNum w:abstractNumId="2">
    <w:nsid w:val="B16135F9"/>
    <w:multiLevelType w:val="singleLevel"/>
    <w:tmpl w:val="B16135F9"/>
    <w:lvl w:ilvl="0" w:tentative="0">
      <w:start w:val="1"/>
      <w:numFmt w:val="decimal"/>
      <w:lvlText w:val="1.2.%1."/>
      <w:lvlJc w:val="left"/>
      <w:pPr>
        <w:tabs>
          <w:tab w:val="left" w:pos="420"/>
        </w:tabs>
        <w:ind w:left="425" w:leftChars="0" w:hanging="425" w:firstLineChars="0"/>
      </w:pPr>
      <w:rPr>
        <w:rFonts w:hint="default"/>
      </w:rPr>
    </w:lvl>
  </w:abstractNum>
  <w:abstractNum w:abstractNumId="3">
    <w:nsid w:val="D37D3F96"/>
    <w:multiLevelType w:val="singleLevel"/>
    <w:tmpl w:val="D37D3F96"/>
    <w:lvl w:ilvl="0" w:tentative="0">
      <w:start w:val="1"/>
      <w:numFmt w:val="chineseCounting"/>
      <w:suff w:val="nothing"/>
      <w:lvlText w:val="%1、"/>
      <w:lvlJc w:val="left"/>
      <w:rPr>
        <w:rFonts w:hint="eastAsia"/>
      </w:rPr>
    </w:lvl>
  </w:abstractNum>
  <w:abstractNum w:abstractNumId="4">
    <w:nsid w:val="E03510AF"/>
    <w:multiLevelType w:val="singleLevel"/>
    <w:tmpl w:val="E03510AF"/>
    <w:lvl w:ilvl="0" w:tentative="0">
      <w:start w:val="1"/>
      <w:numFmt w:val="decimal"/>
      <w:lvlText w:val="1.1.%1."/>
      <w:lvlJc w:val="left"/>
      <w:pPr>
        <w:tabs>
          <w:tab w:val="left" w:pos="420"/>
        </w:tabs>
        <w:ind w:left="425" w:leftChars="0" w:hanging="425" w:firstLineChars="0"/>
      </w:pPr>
      <w:rPr>
        <w:rFonts w:hint="default"/>
      </w:rPr>
    </w:lvl>
  </w:abstractNum>
  <w:abstractNum w:abstractNumId="5">
    <w:nsid w:val="E80C4888"/>
    <w:multiLevelType w:val="singleLevel"/>
    <w:tmpl w:val="E80C4888"/>
    <w:lvl w:ilvl="0" w:tentative="0">
      <w:start w:val="1"/>
      <w:numFmt w:val="decimal"/>
      <w:lvlText w:val="1.7.%1."/>
      <w:lvlJc w:val="left"/>
      <w:pPr>
        <w:tabs>
          <w:tab w:val="left" w:pos="420"/>
        </w:tabs>
        <w:ind w:left="425" w:leftChars="0" w:hanging="425" w:firstLineChars="0"/>
      </w:pPr>
      <w:rPr>
        <w:rFonts w:hint="default"/>
      </w:rPr>
    </w:lvl>
  </w:abstractNum>
  <w:abstractNum w:abstractNumId="6">
    <w:nsid w:val="F7206094"/>
    <w:multiLevelType w:val="singleLevel"/>
    <w:tmpl w:val="F7206094"/>
    <w:lvl w:ilvl="0" w:tentative="0">
      <w:start w:val="1"/>
      <w:numFmt w:val="decimal"/>
      <w:lvlText w:val="2.1.%1."/>
      <w:lvlJc w:val="left"/>
      <w:pPr>
        <w:tabs>
          <w:tab w:val="left" w:pos="420"/>
        </w:tabs>
        <w:ind w:left="425" w:leftChars="0" w:hanging="425" w:firstLineChars="0"/>
      </w:pPr>
      <w:rPr>
        <w:rFonts w:hint="default"/>
      </w:rPr>
    </w:lvl>
  </w:abstractNum>
  <w:abstractNum w:abstractNumId="7">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8">
    <w:nsid w:val="1A3A561D"/>
    <w:multiLevelType w:val="singleLevel"/>
    <w:tmpl w:val="1A3A561D"/>
    <w:lvl w:ilvl="0" w:tentative="0">
      <w:start w:val="1"/>
      <w:numFmt w:val="decimal"/>
      <w:lvlText w:val="2.%1."/>
      <w:lvlJc w:val="left"/>
      <w:pPr>
        <w:tabs>
          <w:tab w:val="left" w:pos="420"/>
        </w:tabs>
        <w:ind w:left="425" w:leftChars="0" w:hanging="425" w:firstLineChars="0"/>
      </w:pPr>
      <w:rPr>
        <w:rFonts w:hint="default"/>
      </w:rPr>
    </w:lvl>
  </w:abstractNum>
  <w:abstractNum w:abstractNumId="9">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0">
    <w:nsid w:val="62B13A76"/>
    <w:multiLevelType w:val="singleLevel"/>
    <w:tmpl w:val="62B13A76"/>
    <w:lvl w:ilvl="0" w:tentative="0">
      <w:start w:val="1"/>
      <w:numFmt w:val="decimal"/>
      <w:lvlText w:val="2.2.%1."/>
      <w:lvlJc w:val="left"/>
      <w:pPr>
        <w:tabs>
          <w:tab w:val="left" w:pos="420"/>
        </w:tabs>
        <w:ind w:left="425" w:leftChars="0" w:hanging="425" w:firstLineChars="0"/>
      </w:pPr>
      <w:rPr>
        <w:rFonts w:hint="default"/>
      </w:rPr>
    </w:lvl>
  </w:abstractNum>
  <w:num w:numId="1">
    <w:abstractNumId w:val="9"/>
  </w:num>
  <w:num w:numId="2">
    <w:abstractNumId w:val="7"/>
  </w:num>
  <w:num w:numId="3">
    <w:abstractNumId w:val="3"/>
  </w:num>
  <w:num w:numId="4">
    <w:abstractNumId w:val="0"/>
  </w:num>
  <w:num w:numId="5">
    <w:abstractNumId w:val="1"/>
  </w:num>
  <w:num w:numId="6">
    <w:abstractNumId w:val="4"/>
  </w:num>
  <w:num w:numId="7">
    <w:abstractNumId w:val="2"/>
  </w:num>
  <w:num w:numId="8">
    <w:abstractNumId w:val="5"/>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43FE"/>
    <w:rsid w:val="002E77B5"/>
    <w:rsid w:val="002F057F"/>
    <w:rsid w:val="002F22C6"/>
    <w:rsid w:val="002F2C4C"/>
    <w:rsid w:val="002F4450"/>
    <w:rsid w:val="00322166"/>
    <w:rsid w:val="003325EE"/>
    <w:rsid w:val="003329D9"/>
    <w:rsid w:val="0033742E"/>
    <w:rsid w:val="00343CD2"/>
    <w:rsid w:val="00345330"/>
    <w:rsid w:val="0034601D"/>
    <w:rsid w:val="00352077"/>
    <w:rsid w:val="00367552"/>
    <w:rsid w:val="00370D67"/>
    <w:rsid w:val="003778E0"/>
    <w:rsid w:val="00391D4E"/>
    <w:rsid w:val="003A16BC"/>
    <w:rsid w:val="003A33A7"/>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B68"/>
    <w:rsid w:val="00491219"/>
    <w:rsid w:val="00493214"/>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12A90"/>
    <w:rsid w:val="009224B9"/>
    <w:rsid w:val="00925A4E"/>
    <w:rsid w:val="00927747"/>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15C3"/>
    <w:rsid w:val="00A3361A"/>
    <w:rsid w:val="00A50381"/>
    <w:rsid w:val="00A51053"/>
    <w:rsid w:val="00A56502"/>
    <w:rsid w:val="00A57452"/>
    <w:rsid w:val="00A61FD6"/>
    <w:rsid w:val="00A71C99"/>
    <w:rsid w:val="00A76D3F"/>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B09DF"/>
    <w:rsid w:val="00BC7360"/>
    <w:rsid w:val="00BD014E"/>
    <w:rsid w:val="00BE09DD"/>
    <w:rsid w:val="00BE6DC4"/>
    <w:rsid w:val="00C016BF"/>
    <w:rsid w:val="00C11B2E"/>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404AE"/>
    <w:rsid w:val="00D43DA9"/>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70662"/>
    <w:rsid w:val="00E94DE8"/>
    <w:rsid w:val="00EA1AEA"/>
    <w:rsid w:val="00EA3C4A"/>
    <w:rsid w:val="00EA5809"/>
    <w:rsid w:val="00EA7D92"/>
    <w:rsid w:val="00EB39FE"/>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E026B"/>
    <w:rsid w:val="00FE5A8A"/>
    <w:rsid w:val="00FF0CBB"/>
    <w:rsid w:val="00FF1DE8"/>
    <w:rsid w:val="00FF6097"/>
    <w:rsid w:val="01753399"/>
    <w:rsid w:val="03D9125A"/>
    <w:rsid w:val="07543FA4"/>
    <w:rsid w:val="088D1B91"/>
    <w:rsid w:val="08DA3FD7"/>
    <w:rsid w:val="0A845491"/>
    <w:rsid w:val="11AC61F5"/>
    <w:rsid w:val="14417250"/>
    <w:rsid w:val="15010D27"/>
    <w:rsid w:val="19782D58"/>
    <w:rsid w:val="1F5C1C96"/>
    <w:rsid w:val="20464638"/>
    <w:rsid w:val="20F35E1A"/>
    <w:rsid w:val="213541B5"/>
    <w:rsid w:val="218973D2"/>
    <w:rsid w:val="27567996"/>
    <w:rsid w:val="29BF7D25"/>
    <w:rsid w:val="2B947996"/>
    <w:rsid w:val="2D5B72F6"/>
    <w:rsid w:val="2E1D7E9C"/>
    <w:rsid w:val="38175538"/>
    <w:rsid w:val="3B6A309A"/>
    <w:rsid w:val="3D4126A4"/>
    <w:rsid w:val="409C1CB7"/>
    <w:rsid w:val="41977179"/>
    <w:rsid w:val="43836341"/>
    <w:rsid w:val="4D673D6A"/>
    <w:rsid w:val="4DAE23DB"/>
    <w:rsid w:val="51481B33"/>
    <w:rsid w:val="5812729E"/>
    <w:rsid w:val="5EDA36B7"/>
    <w:rsid w:val="5FA12CA0"/>
    <w:rsid w:val="600F5758"/>
    <w:rsid w:val="67F72DCD"/>
    <w:rsid w:val="6AF21726"/>
    <w:rsid w:val="6FB665BB"/>
    <w:rsid w:val="73C51DB1"/>
    <w:rsid w:val="74C70DFB"/>
    <w:rsid w:val="75EB3123"/>
    <w:rsid w:val="778D1C32"/>
    <w:rsid w:val="7876053D"/>
    <w:rsid w:val="7C9425AE"/>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39"/>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3"/>
    <w:basedOn w:val="1"/>
    <w:next w:val="1"/>
    <w:link w:val="40"/>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5">
    <w:name w:val="heading 4"/>
    <w:basedOn w:val="1"/>
    <w:next w:val="1"/>
    <w:link w:val="41"/>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6">
    <w:name w:val="heading 5"/>
    <w:basedOn w:val="1"/>
    <w:next w:val="1"/>
    <w:link w:val="42"/>
    <w:qFormat/>
    <w:uiPriority w:val="0"/>
    <w:pPr>
      <w:keepNext/>
      <w:keepLines/>
      <w:widowControl/>
      <w:numPr>
        <w:ilvl w:val="4"/>
        <w:numId w:val="1"/>
      </w:numPr>
      <w:spacing w:before="280" w:after="290" w:line="376" w:lineRule="auto"/>
      <w:jc w:val="left"/>
      <w:outlineLvl w:val="4"/>
    </w:pPr>
    <w:rPr>
      <w:b/>
      <w:bCs/>
      <w:kern w:val="0"/>
      <w:szCs w:val="28"/>
    </w:rPr>
  </w:style>
  <w:style w:type="paragraph" w:styleId="7">
    <w:name w:val="heading 6"/>
    <w:basedOn w:val="1"/>
    <w:next w:val="1"/>
    <w:link w:val="4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44"/>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4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46"/>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3"/>
    <w:qFormat/>
    <w:uiPriority w:val="0"/>
    <w:pPr>
      <w:ind w:firstLine="420"/>
    </w:pPr>
    <w:rPr>
      <w:rFonts w:asciiTheme="minorHAnsi" w:hAnsiTheme="minorHAnsi" w:eastAsiaTheme="minorEastAsia" w:cstheme="minorBidi"/>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49"/>
    <w:semiHidden/>
    <w:qFormat/>
    <w:uiPriority w:val="0"/>
    <w:rPr>
      <w:rFonts w:ascii="Heiti SC Light" w:hAnsi="Calibri" w:eastAsia="Times New Roman"/>
      <w:sz w:val="24"/>
    </w:rPr>
  </w:style>
  <w:style w:type="paragraph" w:styleId="14">
    <w:name w:val="annotation text"/>
    <w:basedOn w:val="1"/>
    <w:link w:val="52"/>
    <w:qFormat/>
    <w:uiPriority w:val="0"/>
    <w:pPr>
      <w:jc w:val="left"/>
    </w:pPr>
    <w:rPr>
      <w:rFonts w:asciiTheme="minorHAnsi" w:hAnsiTheme="minorHAnsi" w:eastAsiaTheme="minorEastAsia" w:cstheme="minorBidi"/>
      <w:szCs w:val="22"/>
    </w:rPr>
  </w:style>
  <w:style w:type="paragraph" w:styleId="15">
    <w:name w:val="Body Text"/>
    <w:basedOn w:val="1"/>
    <w:link w:val="56"/>
    <w:qFormat/>
    <w:uiPriority w:val="0"/>
    <w:pPr>
      <w:spacing w:line="420" w:lineRule="auto"/>
    </w:pPr>
    <w:rPr>
      <w:sz w:val="24"/>
    </w:rPr>
  </w:style>
  <w:style w:type="paragraph" w:styleId="16">
    <w:name w:val="Body Text Indent"/>
    <w:basedOn w:val="1"/>
    <w:link w:val="3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34"/>
    <w:qFormat/>
    <w:uiPriority w:val="0"/>
    <w:rPr>
      <w:rFonts w:ascii="宋体" w:hAnsi="Courier New" w:cs="Courier New"/>
      <w:sz w:val="21"/>
      <w:szCs w:val="21"/>
    </w:rPr>
  </w:style>
  <w:style w:type="paragraph" w:styleId="19">
    <w:name w:val="Balloon Text"/>
    <w:basedOn w:val="1"/>
    <w:link w:val="36"/>
    <w:unhideWhenUsed/>
    <w:qFormat/>
    <w:uiPriority w:val="0"/>
    <w:rPr>
      <w:sz w:val="18"/>
      <w:szCs w:val="18"/>
    </w:rPr>
  </w:style>
  <w:style w:type="paragraph" w:styleId="20">
    <w:name w:val="footer"/>
    <w:basedOn w:val="1"/>
    <w:link w:val="33"/>
    <w:qFormat/>
    <w:uiPriority w:val="99"/>
    <w:pPr>
      <w:tabs>
        <w:tab w:val="center" w:pos="4153"/>
        <w:tab w:val="right" w:pos="8306"/>
      </w:tabs>
      <w:snapToGrid w:val="0"/>
      <w:jc w:val="left"/>
    </w:pPr>
    <w:rPr>
      <w:sz w:val="18"/>
      <w:szCs w:val="18"/>
    </w:rPr>
  </w:style>
  <w:style w:type="paragraph" w:styleId="21">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60"/>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62"/>
    <w:qFormat/>
    <w:uiPriority w:val="0"/>
    <w:pPr>
      <w:spacing w:before="240" w:after="60"/>
      <w:jc w:val="center"/>
      <w:outlineLvl w:val="0"/>
    </w:pPr>
    <w:rPr>
      <w:rFonts w:ascii="Cambria" w:hAnsi="Cambria"/>
      <w:b/>
      <w:bCs/>
      <w:sz w:val="32"/>
      <w:szCs w:val="32"/>
    </w:rPr>
  </w:style>
  <w:style w:type="table" w:styleId="27">
    <w:name w:val="Table Grid"/>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页脚 Char"/>
    <w:basedOn w:val="28"/>
    <w:link w:val="20"/>
    <w:qFormat/>
    <w:uiPriority w:val="99"/>
    <w:rPr>
      <w:rFonts w:ascii="Times New Roman" w:hAnsi="Times New Roman" w:eastAsia="宋体" w:cs="Times New Roman"/>
      <w:sz w:val="18"/>
      <w:szCs w:val="18"/>
    </w:rPr>
  </w:style>
  <w:style w:type="character" w:customStyle="1" w:styleId="34">
    <w:name w:val="纯文本 Char"/>
    <w:basedOn w:val="28"/>
    <w:link w:val="18"/>
    <w:qFormat/>
    <w:uiPriority w:val="0"/>
    <w:rPr>
      <w:rFonts w:ascii="宋体" w:hAnsi="Courier New" w:eastAsia="宋体" w:cs="Courier New"/>
      <w:szCs w:val="21"/>
    </w:rPr>
  </w:style>
  <w:style w:type="character" w:customStyle="1" w:styleId="35">
    <w:name w:val="正文文本缩进 Char"/>
    <w:basedOn w:val="28"/>
    <w:link w:val="16"/>
    <w:qFormat/>
    <w:uiPriority w:val="0"/>
    <w:rPr>
      <w:rFonts w:ascii="Times New Roman" w:hAnsi="Times New Roman" w:eastAsia="宋体" w:cs="Times New Roman"/>
      <w:sz w:val="32"/>
      <w:szCs w:val="20"/>
    </w:rPr>
  </w:style>
  <w:style w:type="character" w:customStyle="1" w:styleId="36">
    <w:name w:val="批注框文本 Char"/>
    <w:basedOn w:val="28"/>
    <w:link w:val="19"/>
    <w:qFormat/>
    <w:uiPriority w:val="0"/>
    <w:rPr>
      <w:rFonts w:ascii="Times New Roman" w:hAnsi="Times New Roman" w:eastAsia="宋体" w:cs="Times New Roman"/>
      <w:sz w:val="18"/>
      <w:szCs w:val="18"/>
    </w:rPr>
  </w:style>
  <w:style w:type="paragraph" w:customStyle="1" w:styleId="37">
    <w:name w:val="列出段落1"/>
    <w:basedOn w:val="1"/>
    <w:qFormat/>
    <w:uiPriority w:val="0"/>
    <w:pPr>
      <w:ind w:firstLine="420" w:firstLineChars="200"/>
    </w:pPr>
  </w:style>
  <w:style w:type="character" w:customStyle="1" w:styleId="38">
    <w:name w:val="标题 1 Char"/>
    <w:basedOn w:val="28"/>
    <w:link w:val="3"/>
    <w:qFormat/>
    <w:uiPriority w:val="0"/>
    <w:rPr>
      <w:rFonts w:ascii="Calibri" w:hAnsi="Calibri" w:eastAsia="仿宋" w:cs="Times New Roman"/>
      <w:b/>
      <w:bCs/>
      <w:kern w:val="44"/>
      <w:sz w:val="30"/>
      <w:szCs w:val="44"/>
    </w:rPr>
  </w:style>
  <w:style w:type="character" w:customStyle="1" w:styleId="39">
    <w:name w:val="标题 2 Char"/>
    <w:basedOn w:val="28"/>
    <w:link w:val="2"/>
    <w:qFormat/>
    <w:uiPriority w:val="0"/>
    <w:rPr>
      <w:rFonts w:ascii="Cambria" w:hAnsi="Cambria" w:eastAsia="宋体" w:cs="Times New Roman"/>
      <w:b/>
      <w:bCs/>
      <w:sz w:val="28"/>
      <w:szCs w:val="32"/>
    </w:rPr>
  </w:style>
  <w:style w:type="character" w:customStyle="1" w:styleId="40">
    <w:name w:val="标题 3 Char"/>
    <w:basedOn w:val="28"/>
    <w:link w:val="4"/>
    <w:qFormat/>
    <w:uiPriority w:val="0"/>
    <w:rPr>
      <w:rFonts w:ascii="Calibri" w:hAnsi="Calibri" w:eastAsia="宋体" w:cs="Times New Roman"/>
      <w:b/>
      <w:bCs/>
      <w:sz w:val="32"/>
      <w:szCs w:val="32"/>
    </w:rPr>
  </w:style>
  <w:style w:type="character" w:customStyle="1" w:styleId="41">
    <w:name w:val="标题 4 Char"/>
    <w:basedOn w:val="28"/>
    <w:link w:val="5"/>
    <w:qFormat/>
    <w:uiPriority w:val="0"/>
    <w:rPr>
      <w:rFonts w:ascii="Cambria" w:hAnsi="Cambria" w:eastAsia="宋体" w:cs="Times New Roman"/>
      <w:b/>
      <w:bCs/>
      <w:sz w:val="28"/>
      <w:szCs w:val="28"/>
    </w:rPr>
  </w:style>
  <w:style w:type="character" w:customStyle="1" w:styleId="42">
    <w:name w:val="标题 5 Char"/>
    <w:basedOn w:val="28"/>
    <w:link w:val="6"/>
    <w:qFormat/>
    <w:uiPriority w:val="0"/>
    <w:rPr>
      <w:rFonts w:ascii="Times New Roman" w:hAnsi="Times New Roman" w:eastAsia="宋体" w:cs="Times New Roman"/>
      <w:b/>
      <w:bCs/>
      <w:kern w:val="0"/>
      <w:sz w:val="28"/>
      <w:szCs w:val="28"/>
    </w:rPr>
  </w:style>
  <w:style w:type="character" w:customStyle="1" w:styleId="43">
    <w:name w:val="标题 6 Char"/>
    <w:basedOn w:val="28"/>
    <w:link w:val="7"/>
    <w:qFormat/>
    <w:uiPriority w:val="0"/>
    <w:rPr>
      <w:rFonts w:ascii="Arial" w:hAnsi="Arial" w:eastAsia="黑体" w:cs="Times New Roman"/>
      <w:b/>
      <w:bCs/>
      <w:kern w:val="0"/>
      <w:sz w:val="24"/>
      <w:szCs w:val="24"/>
    </w:rPr>
  </w:style>
  <w:style w:type="character" w:customStyle="1" w:styleId="44">
    <w:name w:val="标题 7 Char"/>
    <w:basedOn w:val="28"/>
    <w:link w:val="8"/>
    <w:qFormat/>
    <w:uiPriority w:val="0"/>
    <w:rPr>
      <w:rFonts w:ascii="Times New Roman" w:hAnsi="Times New Roman" w:eastAsia="宋体" w:cs="Times New Roman"/>
      <w:b/>
      <w:bCs/>
      <w:kern w:val="0"/>
      <w:sz w:val="24"/>
      <w:szCs w:val="24"/>
    </w:rPr>
  </w:style>
  <w:style w:type="character" w:customStyle="1" w:styleId="45">
    <w:name w:val="标题 8 Char"/>
    <w:basedOn w:val="28"/>
    <w:link w:val="9"/>
    <w:qFormat/>
    <w:uiPriority w:val="0"/>
    <w:rPr>
      <w:rFonts w:ascii="Arial" w:hAnsi="Arial" w:eastAsia="黑体" w:cs="Times New Roman"/>
      <w:kern w:val="0"/>
      <w:sz w:val="24"/>
      <w:szCs w:val="24"/>
    </w:rPr>
  </w:style>
  <w:style w:type="character" w:customStyle="1" w:styleId="46">
    <w:name w:val="标题 9 Char"/>
    <w:basedOn w:val="28"/>
    <w:link w:val="10"/>
    <w:qFormat/>
    <w:uiPriority w:val="0"/>
    <w:rPr>
      <w:rFonts w:ascii="Arial" w:hAnsi="Arial" w:eastAsia="黑体" w:cs="Times New Roman"/>
      <w:kern w:val="0"/>
      <w:szCs w:val="21"/>
    </w:rPr>
  </w:style>
  <w:style w:type="paragraph" w:customStyle="1" w:styleId="47">
    <w:name w:val="列出段落11"/>
    <w:basedOn w:val="1"/>
    <w:qFormat/>
    <w:uiPriority w:val="0"/>
    <w:pPr>
      <w:ind w:firstLine="420" w:firstLineChars="200"/>
    </w:pPr>
    <w:rPr>
      <w:rFonts w:ascii="Calibri" w:hAnsi="Calibri"/>
      <w:sz w:val="21"/>
      <w:szCs w:val="22"/>
    </w:rPr>
  </w:style>
  <w:style w:type="paragraph" w:customStyle="1" w:styleId="48">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文档结构图 Char"/>
    <w:basedOn w:val="28"/>
    <w:link w:val="13"/>
    <w:semiHidden/>
    <w:qFormat/>
    <w:uiPriority w:val="0"/>
    <w:rPr>
      <w:rFonts w:ascii="Heiti SC Light" w:hAnsi="Calibri" w:eastAsia="Times New Roman" w:cs="Times New Roman"/>
      <w:sz w:val="24"/>
      <w:szCs w:val="24"/>
    </w:rPr>
  </w:style>
  <w:style w:type="paragraph" w:customStyle="1" w:styleId="50">
    <w:name w:val="Char Char"/>
    <w:basedOn w:val="1"/>
    <w:qFormat/>
    <w:uiPriority w:val="0"/>
    <w:rPr>
      <w:rFonts w:ascii="Tahoma" w:hAnsi="Tahoma"/>
      <w:sz w:val="24"/>
      <w:szCs w:val="20"/>
    </w:rPr>
  </w:style>
  <w:style w:type="paragraph" w:customStyle="1" w:styleId="51">
    <w:name w:val="大汉方案正文"/>
    <w:basedOn w:val="1"/>
    <w:qFormat/>
    <w:uiPriority w:val="0"/>
    <w:pPr>
      <w:spacing w:line="360" w:lineRule="auto"/>
      <w:ind w:firstLine="200" w:firstLineChars="200"/>
    </w:pPr>
    <w:rPr>
      <w:rFonts w:ascii="Arial" w:hAnsi="Arial"/>
      <w:sz w:val="24"/>
      <w:szCs w:val="20"/>
    </w:rPr>
  </w:style>
  <w:style w:type="character" w:customStyle="1" w:styleId="52">
    <w:name w:val="批注文字 Char"/>
    <w:link w:val="14"/>
    <w:qFormat/>
    <w:uiPriority w:val="0"/>
    <w:rPr>
      <w:sz w:val="28"/>
    </w:rPr>
  </w:style>
  <w:style w:type="character" w:customStyle="1" w:styleId="53">
    <w:name w:val="正文缩进 Char"/>
    <w:link w:val="11"/>
    <w:qFormat/>
    <w:uiPriority w:val="0"/>
  </w:style>
  <w:style w:type="character" w:customStyle="1" w:styleId="54">
    <w:name w:val="纯文本 Char1"/>
    <w:qFormat/>
    <w:uiPriority w:val="0"/>
    <w:rPr>
      <w:rFonts w:ascii="宋体" w:hAnsi="Courier New" w:cs="Courier New"/>
      <w:kern w:val="2"/>
      <w:sz w:val="21"/>
      <w:szCs w:val="21"/>
    </w:rPr>
  </w:style>
  <w:style w:type="character" w:customStyle="1" w:styleId="55">
    <w:name w:val="批注文字 Char1"/>
    <w:basedOn w:val="28"/>
    <w:qFormat/>
    <w:uiPriority w:val="0"/>
    <w:rPr>
      <w:rFonts w:ascii="Times New Roman" w:hAnsi="Times New Roman" w:eastAsia="宋体" w:cs="Times New Roman"/>
      <w:sz w:val="28"/>
      <w:szCs w:val="24"/>
    </w:rPr>
  </w:style>
  <w:style w:type="character" w:customStyle="1" w:styleId="56">
    <w:name w:val="正文文本 Char"/>
    <w:basedOn w:val="28"/>
    <w:link w:val="15"/>
    <w:qFormat/>
    <w:uiPriority w:val="0"/>
    <w:rPr>
      <w:rFonts w:ascii="Times New Roman" w:hAnsi="Times New Roman" w:eastAsia="宋体" w:cs="Times New Roman"/>
      <w:sz w:val="24"/>
      <w:szCs w:val="24"/>
    </w:rPr>
  </w:style>
  <w:style w:type="paragraph" w:customStyle="1" w:styleId="57">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8">
    <w:name w:val="apple-converted-space"/>
    <w:qFormat/>
    <w:uiPriority w:val="0"/>
  </w:style>
  <w:style w:type="paragraph" w:customStyle="1" w:styleId="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0">
    <w:name w:val="正文文本缩进 3 Char"/>
    <w:basedOn w:val="28"/>
    <w:link w:val="23"/>
    <w:qFormat/>
    <w:uiPriority w:val="0"/>
    <w:rPr>
      <w:rFonts w:ascii="Times New Roman" w:hAnsi="Times New Roman" w:eastAsia="宋体" w:cs="Times New Roman"/>
      <w:sz w:val="16"/>
      <w:szCs w:val="16"/>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2">
    <w:name w:val="标题 Char"/>
    <w:basedOn w:val="28"/>
    <w:link w:val="25"/>
    <w:qFormat/>
    <w:uiPriority w:val="0"/>
    <w:rPr>
      <w:rFonts w:ascii="Cambria" w:hAnsi="Cambria" w:eastAsia="宋体" w:cs="Times New Roman"/>
      <w:b/>
      <w:bCs/>
      <w:sz w:val="32"/>
      <w:szCs w:val="32"/>
    </w:rPr>
  </w:style>
  <w:style w:type="paragraph" w:customStyle="1" w:styleId="63">
    <w:name w:val="列出段落2"/>
    <w:basedOn w:val="1"/>
    <w:qFormat/>
    <w:uiPriority w:val="0"/>
    <w:pPr>
      <w:ind w:firstLine="420" w:firstLineChars="200"/>
    </w:pPr>
    <w:rPr>
      <w:rFonts w:ascii="Calibri" w:hAnsi="Calibri"/>
      <w:sz w:val="21"/>
      <w:szCs w:val="22"/>
    </w:rPr>
  </w:style>
  <w:style w:type="paragraph" w:customStyle="1" w:styleId="64">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标题 3 Char1"/>
    <w:qFormat/>
    <w:uiPriority w:val="0"/>
    <w:rPr>
      <w:rFonts w:ascii="Times New Roman" w:hAnsi="Times New Roman" w:eastAsia="宋体" w:cs="Times New Roman"/>
      <w:sz w:val="24"/>
      <w:szCs w:val="20"/>
    </w:rPr>
  </w:style>
  <w:style w:type="paragraph" w:customStyle="1" w:styleId="66">
    <w:name w:val="Char Char11 Char Char Char Char"/>
    <w:basedOn w:val="1"/>
    <w:qFormat/>
    <w:uiPriority w:val="0"/>
    <w:pPr>
      <w:tabs>
        <w:tab w:val="left" w:pos="360"/>
      </w:tabs>
    </w:pPr>
    <w:rPr>
      <w:sz w:val="21"/>
    </w:rPr>
  </w:style>
  <w:style w:type="paragraph" w:customStyle="1" w:styleId="6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4">
    <w:name w:val="页眉 Char"/>
    <w:basedOn w:val="28"/>
    <w:link w:val="21"/>
    <w:qFormat/>
    <w:uiPriority w:val="0"/>
    <w:rPr>
      <w:rFonts w:ascii="Times New Roman" w:hAnsi="Times New Roman" w:eastAsia="宋体" w:cs="Times New Roman"/>
      <w:sz w:val="18"/>
      <w:szCs w:val="18"/>
    </w:rPr>
  </w:style>
  <w:style w:type="paragraph" w:styleId="105">
    <w:name w:val="List Paragraph"/>
    <w:basedOn w:val="1"/>
    <w:qFormat/>
    <w:uiPriority w:val="99"/>
    <w:pPr>
      <w:ind w:firstLine="420" w:firstLineChars="200"/>
    </w:pPr>
    <w:rPr>
      <w:rFonts w:ascii="Calibri" w:hAnsi="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88537-654C-40FA-84D5-3E1020953F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2203</Words>
  <Characters>12560</Characters>
  <Lines>104</Lines>
  <Paragraphs>29</Paragraphs>
  <TotalTime>13</TotalTime>
  <ScaleCrop>false</ScaleCrop>
  <LinksUpToDate>false</LinksUpToDate>
  <CharactersWithSpaces>14734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Administrator</cp:lastModifiedBy>
  <cp:lastPrinted>2017-03-22T07:05:00Z</cp:lastPrinted>
  <dcterms:modified xsi:type="dcterms:W3CDTF">2020-10-20T07:41:41Z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