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pStyle w:val="5"/>
      </w:pPr>
    </w:p>
    <w:p>
      <w:pPr>
        <w:spacing w:line="360" w:lineRule="auto"/>
        <w:rPr>
          <w:rFonts w:ascii="Times New Roman" w:hAnsi="Times New Roman" w:cs="Times New Roman"/>
          <w:sz w:val="72"/>
          <w:szCs w:val="20"/>
        </w:rPr>
      </w:pPr>
    </w:p>
    <w:p>
      <w:pPr>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项目编号</w:t>
      </w:r>
      <w:r>
        <w:rPr>
          <w:rFonts w:hint="eastAsia" w:ascii="Times New Roman" w:hAnsi="Times New Roman" w:cs="Times New Roman"/>
          <w:sz w:val="30"/>
          <w:szCs w:val="30"/>
        </w:rPr>
        <w:t>：</w:t>
      </w:r>
      <w:r>
        <w:rPr>
          <w:rFonts w:hint="eastAsia" w:ascii="Times New Roman" w:hAnsi="Times New Roman" w:cs="Times New Roman"/>
          <w:sz w:val="30"/>
          <w:szCs w:val="30"/>
          <w:lang w:val="en-US" w:eastAsia="zh-CN"/>
        </w:rPr>
        <w:t xml:space="preserve">131-2020CG-224 </w:t>
      </w:r>
      <w:r>
        <w:rPr>
          <w:rFonts w:hint="eastAsia" w:ascii="Times New Roman" w:hAnsi="Times New Roman" w:cs="Times New Roman"/>
          <w:sz w:val="30"/>
          <w:szCs w:val="30"/>
        </w:rPr>
        <w:t xml:space="preserve">                 </w:t>
      </w:r>
    </w:p>
    <w:p>
      <w:pPr>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采 购 人：</w:t>
      </w:r>
      <w:r>
        <w:rPr>
          <w:rFonts w:hint="eastAsia" w:ascii="Times New Roman" w:hAnsi="Times New Roman" w:cs="Times New Roman"/>
          <w:sz w:val="30"/>
          <w:szCs w:val="30"/>
          <w:lang w:eastAsia="zh-CN"/>
        </w:rPr>
        <w:t>国家税务总局阳新县税务局</w:t>
      </w:r>
      <w:r>
        <w:rPr>
          <w:rFonts w:hint="eastAsia" w:ascii="Times New Roman" w:hAnsi="Times New Roman" w:cs="Times New Roman"/>
          <w:sz w:val="30"/>
          <w:szCs w:val="30"/>
        </w:rPr>
        <w:t xml:space="preserve">         </w:t>
      </w:r>
    </w:p>
    <w:p>
      <w:pPr>
        <w:spacing w:line="360" w:lineRule="auto"/>
        <w:ind w:left="2096" w:leftChars="284" w:hanging="1500" w:hangingChars="500"/>
        <w:rPr>
          <w:rFonts w:hint="eastAsia" w:ascii="Times New Roman" w:hAnsi="Times New Roman" w:cs="Times New Roman" w:eastAsiaTheme="minorEastAsia"/>
          <w:sz w:val="30"/>
          <w:szCs w:val="30"/>
          <w:lang w:eastAsia="zh-CN"/>
        </w:rPr>
      </w:pPr>
      <w:r>
        <w:rPr>
          <w:rFonts w:ascii="Times New Roman" w:hAnsi="Times New Roman" w:cs="Times New Roman"/>
          <w:sz w:val="30"/>
          <w:szCs w:val="30"/>
        </w:rPr>
        <w:t>项目名称：</w:t>
      </w:r>
      <w:r>
        <w:rPr>
          <w:rFonts w:hint="eastAsia" w:ascii="Times New Roman" w:hAnsi="Times New Roman" w:cs="Times New Roman"/>
          <w:sz w:val="30"/>
          <w:szCs w:val="30"/>
          <w:lang w:eastAsia="zh-CN"/>
        </w:rPr>
        <w:t>阳新县税务局老干部活动中心和税务学会办公区维修工程</w:t>
      </w:r>
    </w:p>
    <w:p>
      <w:pPr>
        <w:pStyle w:val="17"/>
      </w:pPr>
    </w:p>
    <w:p>
      <w:pPr>
        <w:adjustRightInd w:val="0"/>
        <w:snapToGrid w:val="0"/>
        <w:spacing w:line="360" w:lineRule="auto"/>
        <w:jc w:val="center"/>
        <w:rPr>
          <w:rFonts w:hint="eastAsia" w:ascii="Times New Roman" w:hAnsi="Times New Roman" w:cs="Times New Roman" w:eastAsiaTheme="minorEastAsia"/>
          <w:bCs/>
          <w:color w:val="000000" w:themeColor="text1"/>
          <w:sz w:val="56"/>
          <w:szCs w:val="56"/>
          <w:lang w:eastAsia="zh-CN"/>
        </w:rPr>
      </w:pPr>
      <w:r>
        <w:rPr>
          <w:rFonts w:hint="eastAsia" w:ascii="Times New Roman" w:hAnsi="Times New Roman" w:cs="Times New Roman"/>
          <w:bCs/>
          <w:color w:val="000000" w:themeColor="text1"/>
          <w:sz w:val="56"/>
          <w:szCs w:val="56"/>
          <w:lang w:eastAsia="zh-CN"/>
        </w:rPr>
        <w:t>衡正国际工程咨询有限公司</w:t>
      </w:r>
    </w:p>
    <w:p>
      <w:pPr>
        <w:spacing w:line="360" w:lineRule="auto"/>
        <w:jc w:val="center"/>
        <w:rPr>
          <w:rFonts w:ascii="Times New Roman" w:hAnsi="Times New Roman" w:cs="Times New Roman"/>
          <w:b/>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sz w:val="32"/>
          <w:szCs w:val="32"/>
        </w:rPr>
        <w:t>2020年</w:t>
      </w:r>
      <w:r>
        <w:rPr>
          <w:rFonts w:hint="eastAsia" w:ascii="Times New Roman" w:hAnsi="Times New Roman" w:cs="Times New Roman"/>
          <w:sz w:val="32"/>
          <w:szCs w:val="32"/>
          <w:lang w:val="en-US" w:eastAsia="zh-CN"/>
        </w:rPr>
        <w:t>11</w:t>
      </w:r>
      <w:r>
        <w:rPr>
          <w:rFonts w:hint="eastAsia" w:ascii="Times New Roman" w:hAnsi="Times New Roman" w:cs="Times New Roman"/>
          <w:sz w:val="32"/>
          <w:szCs w:val="32"/>
        </w:rPr>
        <w:t>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  磋商邀请函·········································································</w:t>
      </w:r>
      <w:r>
        <w:rPr>
          <w:rFonts w:hint="eastAsia" w:ascii="Times New Roman" w:hAnsi="Times New Roman" w:cs="Times New Roman"/>
          <w:sz w:val="24"/>
          <w:szCs w:val="24"/>
        </w:rPr>
        <w:t>3</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  磋商须知············································································</w:t>
      </w:r>
      <w:r>
        <w:rPr>
          <w:rFonts w:hint="eastAsia" w:ascii="Times New Roman" w:hAnsi="Times New Roman" w:cs="Times New Roman"/>
          <w:sz w:val="24"/>
          <w:szCs w:val="24"/>
        </w:rPr>
        <w:t>6</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w:t>
      </w:r>
      <w:r>
        <w:rPr>
          <w:rFonts w:hint="eastAsia" w:ascii="Times New Roman" w:hAnsi="Times New Roman" w:cs="Times New Roman"/>
          <w:sz w:val="24"/>
          <w:szCs w:val="24"/>
        </w:rPr>
        <w:t>17</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w:t>
      </w:r>
      <w:r>
        <w:rPr>
          <w:rFonts w:hint="eastAsia" w:ascii="Times New Roman" w:hAnsi="Times New Roman" w:cs="Times New Roman"/>
          <w:sz w:val="24"/>
          <w:szCs w:val="24"/>
        </w:rPr>
        <w:t>26</w:t>
      </w:r>
      <w:r>
        <w:rPr>
          <w:rFonts w:ascii="Times New Roman" w:hAnsi="Times New Roman" w:cs="Times New Roman"/>
          <w:sz w:val="24"/>
          <w:szCs w:val="24"/>
        </w:rPr>
        <w:t>第五章  合同书（格式）···································································</w:t>
      </w:r>
      <w:r>
        <w:rPr>
          <w:rFonts w:hint="eastAsia" w:ascii="Times New Roman" w:hAnsi="Times New Roman" w:cs="Times New Roman"/>
          <w:sz w:val="24"/>
          <w:szCs w:val="24"/>
        </w:rPr>
        <w:t>29</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  响应文件格式······································································</w:t>
      </w:r>
      <w:r>
        <w:rPr>
          <w:rFonts w:hint="eastAsia" w:ascii="Times New Roman" w:hAnsi="Times New Roman" w:cs="Times New Roman"/>
          <w:sz w:val="24"/>
          <w:szCs w:val="24"/>
        </w:rPr>
        <w:t>31</w:t>
      </w:r>
    </w:p>
    <w:p>
      <w:pPr>
        <w:spacing w:line="360" w:lineRule="auto"/>
        <w:jc w:val="left"/>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headerReference r:id="rId5"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Cs/>
          <w:sz w:val="24"/>
          <w:szCs w:val="24"/>
          <w:lang w:bidi="ar-EG"/>
        </w:rPr>
      </w:pPr>
      <w:r>
        <w:rPr>
          <w:rFonts w:ascii="Times New Roman" w:hAnsi="Times New Roman" w:cs="Times New Roman"/>
          <w:b/>
          <w:bCs/>
          <w:sz w:val="36"/>
          <w:szCs w:val="36"/>
        </w:rPr>
        <w:t>第一章 邀请函</w:t>
      </w:r>
    </w:p>
    <w:p>
      <w:pPr>
        <w:adjustRightInd w:val="0"/>
        <w:snapToGrid w:val="0"/>
        <w:spacing w:line="360" w:lineRule="auto"/>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磋商小组确定你公司为</w:t>
      </w:r>
      <w:r>
        <w:rPr>
          <w:rFonts w:hint="eastAsia" w:ascii="Times New Roman" w:hAnsi="Times New Roman" w:cs="Times New Roman"/>
          <w:sz w:val="24"/>
          <w:szCs w:val="24"/>
          <w:u w:val="single"/>
          <w:lang w:eastAsia="zh-CN"/>
        </w:rPr>
        <w:t>阳新县税务局老干部活动中心和税务学会办公区维修工程</w:t>
      </w:r>
      <w:r>
        <w:rPr>
          <w:rFonts w:hint="eastAsia" w:ascii="Times New Roman" w:hAnsi="Times New Roman" w:cs="Times New Roman"/>
          <w:sz w:val="24"/>
          <w:szCs w:val="24"/>
          <w:u w:val="single"/>
        </w:rPr>
        <w:t>（阳财采计备[2020]</w:t>
      </w:r>
      <w:r>
        <w:rPr>
          <w:rFonts w:hint="eastAsia" w:ascii="Times New Roman" w:hAnsi="Times New Roman" w:cs="Times New Roman"/>
          <w:sz w:val="24"/>
          <w:szCs w:val="24"/>
          <w:u w:val="single"/>
          <w:lang w:val="en-US" w:eastAsia="zh-CN"/>
        </w:rPr>
        <w:t>B175</w:t>
      </w:r>
      <w:r>
        <w:rPr>
          <w:rFonts w:hint="eastAsia" w:ascii="Times New Roman" w:hAnsi="Times New Roman" w:cs="Times New Roman"/>
          <w:sz w:val="24"/>
          <w:szCs w:val="24"/>
          <w:u w:val="single"/>
        </w:rPr>
        <w:t>号）</w:t>
      </w:r>
      <w:r>
        <w:rPr>
          <w:rFonts w:ascii="Times New Roman" w:hAnsi="Times New Roman" w:cs="Times New Roman"/>
          <w:sz w:val="24"/>
          <w:szCs w:val="24"/>
        </w:rPr>
        <w:t>磋商供应商，现邀请你公司参加竞争性磋商。</w:t>
      </w:r>
    </w:p>
    <w:p>
      <w:pPr>
        <w:adjustRightInd w:val="0"/>
        <w:snapToGrid w:val="0"/>
        <w:spacing w:line="360" w:lineRule="auto"/>
        <w:ind w:firstLine="480" w:firstLineChars="200"/>
        <w:rPr>
          <w:rFonts w:ascii="Times New Roman" w:hAnsi="Times New Roman" w:cs="Times New Roman"/>
          <w:bCs/>
          <w:sz w:val="24"/>
          <w:szCs w:val="24"/>
          <w:lang w:bidi="ar-EG"/>
        </w:rPr>
      </w:pPr>
      <w:r>
        <w:rPr>
          <w:rFonts w:ascii="Times New Roman" w:hAnsi="Times New Roman" w:cs="Times New Roman"/>
          <w:bCs/>
          <w:sz w:val="24"/>
          <w:szCs w:val="24"/>
          <w:lang w:bidi="ar-EG"/>
        </w:rPr>
        <w:t>一、项目编号：</w:t>
      </w:r>
      <w:r>
        <w:rPr>
          <w:rFonts w:hint="eastAsia"/>
          <w:color w:val="000000" w:themeColor="text1"/>
          <w:sz w:val="24"/>
          <w:u w:val="single"/>
          <w:lang w:val="en-US" w:eastAsia="zh-CN"/>
        </w:rPr>
        <w:t xml:space="preserve">  131-2020CG-224      </w:t>
      </w:r>
      <w:r>
        <w:rPr>
          <w:color w:val="000000" w:themeColor="text1"/>
          <w:sz w:val="24"/>
          <w:u w:val="single"/>
        </w:rPr>
        <w:t xml:space="preserve">   </w:t>
      </w:r>
      <w:r>
        <w:rPr>
          <w:rFonts w:hint="eastAsia"/>
          <w:color w:val="000000" w:themeColor="text1"/>
          <w:sz w:val="24"/>
          <w:u w:val="single"/>
        </w:rPr>
        <w:t xml:space="preserve"> </w:t>
      </w:r>
    </w:p>
    <w:p>
      <w:pPr>
        <w:adjustRightInd w:val="0"/>
        <w:snapToGrid w:val="0"/>
        <w:spacing w:line="360" w:lineRule="auto"/>
        <w:ind w:left="2159" w:leftChars="228" w:hanging="1680" w:hangingChars="700"/>
        <w:rPr>
          <w:rFonts w:hint="eastAsia" w:ascii="Times New Roman" w:hAnsi="Times New Roman" w:cs="Times New Roman" w:eastAsiaTheme="minorEastAsia"/>
          <w:sz w:val="24"/>
          <w:szCs w:val="24"/>
          <w:u w:val="single"/>
          <w:lang w:eastAsia="zh-CN"/>
        </w:rPr>
      </w:pPr>
      <w:r>
        <w:rPr>
          <w:rFonts w:ascii="Times New Roman" w:hAnsi="Times New Roman" w:cs="Times New Roman"/>
          <w:bCs/>
          <w:sz w:val="24"/>
          <w:szCs w:val="24"/>
          <w:lang w:bidi="ar-EG"/>
        </w:rPr>
        <w:t>二、项目名称：</w:t>
      </w:r>
      <w:r>
        <w:rPr>
          <w:rFonts w:hint="eastAsia" w:ascii="Times New Roman" w:hAnsi="Times New Roman" w:cs="Times New Roman"/>
          <w:sz w:val="24"/>
          <w:szCs w:val="24"/>
          <w:u w:val="single"/>
          <w:lang w:eastAsia="zh-CN"/>
        </w:rPr>
        <w:t>阳新县税务局老干部活动中心和税务学会办公区维修工程</w:t>
      </w:r>
    </w:p>
    <w:p>
      <w:pPr>
        <w:adjustRightInd w:val="0"/>
        <w:snapToGrid w:val="0"/>
        <w:spacing w:line="360" w:lineRule="auto"/>
        <w:ind w:left="420" w:leftChars="200"/>
        <w:rPr>
          <w:rFonts w:ascii="Times New Roman" w:hAnsi="Times New Roman" w:cs="Times New Roman"/>
          <w:bCs/>
          <w:sz w:val="24"/>
          <w:szCs w:val="24"/>
        </w:rPr>
      </w:pPr>
      <w:r>
        <w:rPr>
          <w:rFonts w:ascii="Times New Roman" w:hAnsi="Times New Roman" w:cs="Times New Roman"/>
          <w:sz w:val="24"/>
          <w:szCs w:val="24"/>
        </w:rPr>
        <w:t>三、磋商内容：</w:t>
      </w:r>
      <w:r>
        <w:rPr>
          <w:rFonts w:hint="eastAsia" w:ascii="Times New Roman" w:hAnsi="Times New Roman" w:cs="Times New Roman"/>
          <w:sz w:val="24"/>
          <w:szCs w:val="24"/>
          <w:u w:val="single"/>
          <w:lang w:eastAsia="zh-CN"/>
        </w:rPr>
        <w:t>阳新县税务局老干部活动中心和税务学会办公区维修工程，详见采购参数</w:t>
      </w:r>
      <w:r>
        <w:rPr>
          <w:rFonts w:hint="eastAsia" w:ascii="Times New Roman" w:hAnsi="Times New Roman" w:cs="Times New Roman"/>
          <w:bCs/>
          <w:sz w:val="24"/>
          <w:szCs w:val="24"/>
        </w:rPr>
        <w:t>。</w:t>
      </w:r>
    </w:p>
    <w:p>
      <w:pPr>
        <w:adjustRightInd w:val="0"/>
        <w:snapToGrid w:val="0"/>
        <w:spacing w:line="360" w:lineRule="auto"/>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t>四、</w:t>
      </w:r>
      <w:r>
        <w:rPr>
          <w:rFonts w:ascii="Times New Roman" w:hAnsi="Times New Roman" w:cs="Times New Roman"/>
          <w:bCs/>
          <w:sz w:val="24"/>
          <w:szCs w:val="24"/>
        </w:rPr>
        <w:t>采购预算：</w:t>
      </w:r>
      <w:r>
        <w:rPr>
          <w:rFonts w:hint="eastAsia"/>
          <w:color w:val="000000" w:themeColor="text1"/>
          <w:sz w:val="24"/>
          <w:lang w:val="en-US" w:eastAsia="zh-CN"/>
        </w:rPr>
        <w:t>92.920633</w:t>
      </w:r>
      <w:r>
        <w:rPr>
          <w:rFonts w:hint="eastAsia"/>
          <w:color w:val="000000" w:themeColor="text1"/>
          <w:sz w:val="24"/>
        </w:rPr>
        <w:t>万元</w:t>
      </w:r>
    </w:p>
    <w:p>
      <w:pPr>
        <w:adjustRightInd w:val="0"/>
        <w:snapToGrid w:val="0"/>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五、供应商资格条件</w:t>
      </w:r>
    </w:p>
    <w:p>
      <w:pPr>
        <w:adjustRightInd w:val="0"/>
        <w:snapToGrid w:val="0"/>
        <w:spacing w:line="360" w:lineRule="auto"/>
        <w:ind w:firstLine="480" w:firstLineChars="200"/>
        <w:rPr>
          <w:rFonts w:hint="eastAsia"/>
          <w:color w:val="000000" w:themeColor="text1"/>
          <w:sz w:val="24"/>
        </w:rPr>
      </w:pPr>
      <w:r>
        <w:rPr>
          <w:rFonts w:hint="eastAsia"/>
          <w:color w:val="000000" w:themeColor="text1"/>
          <w:sz w:val="24"/>
        </w:rPr>
        <w:t>（一）应具备《政府采购法》第二十二条第一款规定的条件；</w:t>
      </w:r>
    </w:p>
    <w:p>
      <w:pPr>
        <w:adjustRightInd w:val="0"/>
        <w:snapToGrid w:val="0"/>
        <w:spacing w:line="360" w:lineRule="auto"/>
        <w:ind w:firstLine="480" w:firstLineChars="200"/>
        <w:rPr>
          <w:rFonts w:hint="eastAsia"/>
          <w:color w:val="000000" w:themeColor="text1"/>
          <w:sz w:val="24"/>
        </w:rPr>
      </w:pPr>
      <w:r>
        <w:rPr>
          <w:rFonts w:hint="eastAsia"/>
          <w:color w:val="000000" w:themeColor="text1"/>
          <w:sz w:val="24"/>
        </w:rPr>
        <w:t>（二）未被列入“信用中国”网站(www.creditchina.gov.cn)失信被执行人、重大税收违法案件当事人名单、政府采购严重违法失信行为记录名单；</w:t>
      </w:r>
    </w:p>
    <w:p>
      <w:pPr>
        <w:adjustRightInd w:val="0"/>
        <w:snapToGrid w:val="0"/>
        <w:spacing w:line="360" w:lineRule="auto"/>
        <w:ind w:firstLine="480" w:firstLineChars="200"/>
        <w:rPr>
          <w:rFonts w:hint="eastAsia"/>
          <w:color w:val="000000" w:themeColor="text1"/>
          <w:sz w:val="24"/>
        </w:rPr>
      </w:pPr>
      <w:r>
        <w:rPr>
          <w:rFonts w:hint="eastAsia"/>
          <w:color w:val="000000" w:themeColor="text1"/>
          <w:sz w:val="24"/>
        </w:rPr>
        <w:t>（三）特定条件</w:t>
      </w:r>
    </w:p>
    <w:p>
      <w:pPr>
        <w:adjustRightInd w:val="0"/>
        <w:snapToGrid w:val="0"/>
        <w:spacing w:line="360" w:lineRule="auto"/>
        <w:ind w:firstLine="480" w:firstLineChars="200"/>
        <w:rPr>
          <w:rFonts w:hint="eastAsia"/>
          <w:color w:val="000000" w:themeColor="text1"/>
          <w:sz w:val="24"/>
        </w:rPr>
      </w:pPr>
      <w:r>
        <w:rPr>
          <w:rFonts w:hint="eastAsia"/>
          <w:color w:val="000000" w:themeColor="text1"/>
          <w:sz w:val="24"/>
        </w:rPr>
        <w:t>1、本次招标要求申请人须具备</w:t>
      </w:r>
      <w:r>
        <w:rPr>
          <w:rFonts w:hint="eastAsia"/>
          <w:color w:val="000000" w:themeColor="text1"/>
          <w:sz w:val="24"/>
          <w:lang w:eastAsia="zh-CN"/>
        </w:rPr>
        <w:t>建筑</w:t>
      </w:r>
      <w:r>
        <w:rPr>
          <w:rFonts w:hint="eastAsia"/>
          <w:color w:val="000000" w:themeColor="text1"/>
          <w:sz w:val="24"/>
        </w:rPr>
        <w:t>工程施工总承包叁级及以上资质，并在人员、设备、资金等方面具有相应的施工能力，其中，项目管理机构还应配备具有岗位证的施工员、安全员、质检员等相应专业管理人员。申请人拟派项目经理须具备</w:t>
      </w:r>
      <w:r>
        <w:rPr>
          <w:rFonts w:hint="eastAsia"/>
          <w:color w:val="000000" w:themeColor="text1"/>
          <w:sz w:val="24"/>
          <w:lang w:eastAsia="zh-CN"/>
        </w:rPr>
        <w:t>建筑</w:t>
      </w:r>
      <w:r>
        <w:rPr>
          <w:rFonts w:hint="eastAsia"/>
          <w:color w:val="000000" w:themeColor="text1"/>
          <w:sz w:val="24"/>
        </w:rPr>
        <w:t>工程贰级及以上注册建造师执业资格</w:t>
      </w:r>
      <w:r>
        <w:rPr>
          <w:rFonts w:hint="eastAsia"/>
          <w:color w:val="000000" w:themeColor="text1"/>
          <w:sz w:val="24"/>
          <w:lang w:eastAsia="zh-CN"/>
        </w:rPr>
        <w:t>，（</w:t>
      </w:r>
      <w:r>
        <w:rPr>
          <w:rFonts w:hint="eastAsia"/>
          <w:color w:val="000000" w:themeColor="text1"/>
          <w:sz w:val="24"/>
        </w:rPr>
        <w:t>2017年</w:t>
      </w:r>
      <w:r>
        <w:rPr>
          <w:rFonts w:hint="eastAsia"/>
          <w:color w:val="000000" w:themeColor="text1"/>
          <w:sz w:val="24"/>
          <w:lang w:val="en-US" w:eastAsia="zh-CN"/>
        </w:rPr>
        <w:t>10</w:t>
      </w:r>
      <w:r>
        <w:rPr>
          <w:rFonts w:hint="eastAsia"/>
          <w:color w:val="000000" w:themeColor="text1"/>
          <w:sz w:val="24"/>
        </w:rPr>
        <w:t>月至2020年</w:t>
      </w:r>
      <w:r>
        <w:rPr>
          <w:rFonts w:hint="eastAsia"/>
          <w:color w:val="000000" w:themeColor="text1"/>
          <w:sz w:val="24"/>
          <w:lang w:val="en-US" w:eastAsia="zh-CN"/>
        </w:rPr>
        <w:t>10</w:t>
      </w:r>
      <w:r>
        <w:rPr>
          <w:rFonts w:hint="eastAsia"/>
          <w:color w:val="000000" w:themeColor="text1"/>
          <w:sz w:val="24"/>
        </w:rPr>
        <w:t>月</w:t>
      </w:r>
      <w:r>
        <w:rPr>
          <w:rFonts w:hint="eastAsia"/>
          <w:color w:val="000000" w:themeColor="text1"/>
          <w:sz w:val="24"/>
          <w:lang w:eastAsia="zh-CN"/>
        </w:rPr>
        <w:t>）以项目经理身份</w:t>
      </w:r>
      <w:r>
        <w:rPr>
          <w:rFonts w:hint="eastAsia"/>
          <w:color w:val="000000" w:themeColor="text1"/>
          <w:sz w:val="24"/>
        </w:rPr>
        <w:t>至少承担过1项已完工类似工程业绩（提供施工合同和工程竣工验收证明，以竣工时间为准，同时网站发布的业绩中标公示截图页面的打印件加盖公章）</w:t>
      </w:r>
      <w:r>
        <w:rPr>
          <w:rFonts w:hint="eastAsia"/>
          <w:color w:val="000000" w:themeColor="text1"/>
          <w:sz w:val="24"/>
          <w:lang w:eastAsia="zh-CN"/>
        </w:rPr>
        <w:t>，</w:t>
      </w:r>
      <w:r>
        <w:rPr>
          <w:rFonts w:hint="eastAsia"/>
          <w:color w:val="000000" w:themeColor="text1"/>
          <w:sz w:val="24"/>
        </w:rPr>
        <w:t>；提供所在单位为其缴纳的社保部门出具的社保记录证明；具备有效的安全生产考核合格证书（B 证），且未担任其他在施建设工程项目的项目经理，项目技术负责人必须具有</w:t>
      </w:r>
      <w:r>
        <w:rPr>
          <w:rFonts w:hint="eastAsia"/>
          <w:color w:val="000000" w:themeColor="text1"/>
          <w:sz w:val="24"/>
          <w:lang w:eastAsia="zh-CN"/>
        </w:rPr>
        <w:t>建筑</w:t>
      </w:r>
      <w:r>
        <w:rPr>
          <w:rFonts w:hint="eastAsia"/>
          <w:color w:val="000000" w:themeColor="text1"/>
          <w:sz w:val="24"/>
        </w:rPr>
        <w:t>工程专业中级工程师（含）及以上职称，五大员具有岗位证书，安全员还应具有安全考核证书（C 证）。</w:t>
      </w:r>
    </w:p>
    <w:p>
      <w:pPr>
        <w:adjustRightInd w:val="0"/>
        <w:snapToGrid w:val="0"/>
        <w:spacing w:line="360" w:lineRule="auto"/>
        <w:ind w:firstLine="480" w:firstLineChars="200"/>
        <w:rPr>
          <w:rFonts w:hint="eastAsia"/>
          <w:color w:val="000000" w:themeColor="text1"/>
          <w:sz w:val="24"/>
        </w:rPr>
      </w:pPr>
      <w:r>
        <w:rPr>
          <w:rFonts w:hint="eastAsia"/>
          <w:color w:val="000000" w:themeColor="text1"/>
          <w:sz w:val="24"/>
        </w:rPr>
        <w:t>2、本工程不接受在阳新县公共资源交易监督管理局有不良记录的企业投标。</w:t>
      </w:r>
    </w:p>
    <w:p>
      <w:pPr>
        <w:adjustRightInd w:val="0"/>
        <w:snapToGrid w:val="0"/>
        <w:spacing w:line="360" w:lineRule="auto"/>
        <w:ind w:firstLine="480" w:firstLineChars="200"/>
        <w:rPr>
          <w:rFonts w:hint="eastAsia"/>
          <w:color w:val="000000" w:themeColor="text1"/>
          <w:sz w:val="24"/>
        </w:rPr>
      </w:pPr>
      <w:r>
        <w:rPr>
          <w:rFonts w:hint="eastAsia"/>
          <w:color w:val="000000" w:themeColor="text1"/>
          <w:sz w:val="24"/>
        </w:rPr>
        <w:t>3、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pPr>
        <w:adjustRightInd w:val="0"/>
        <w:snapToGrid w:val="0"/>
        <w:spacing w:line="360" w:lineRule="auto"/>
        <w:ind w:firstLine="480" w:firstLineChars="200"/>
        <w:rPr>
          <w:rFonts w:hint="eastAsia"/>
          <w:color w:val="000000" w:themeColor="text1"/>
          <w:sz w:val="24"/>
        </w:rPr>
      </w:pPr>
      <w:r>
        <w:rPr>
          <w:rFonts w:hint="eastAsia"/>
          <w:color w:val="000000" w:themeColor="text1"/>
          <w:sz w:val="24"/>
          <w:lang w:val="en-US" w:eastAsia="zh-CN"/>
        </w:rPr>
        <w:t>4</w:t>
      </w:r>
      <w:r>
        <w:rPr>
          <w:rFonts w:hint="eastAsia"/>
          <w:color w:val="000000" w:themeColor="text1"/>
          <w:sz w:val="24"/>
        </w:rPr>
        <w:t>、本次招标不接受联合体。</w:t>
      </w:r>
    </w:p>
    <w:p>
      <w:pPr>
        <w:adjustRightInd w:val="0"/>
        <w:snapToGrid w:val="0"/>
        <w:spacing w:line="360" w:lineRule="auto"/>
        <w:ind w:firstLine="480" w:firstLineChars="200"/>
        <w:rPr>
          <w:color w:val="000000" w:themeColor="text1"/>
          <w:sz w:val="24"/>
        </w:rPr>
      </w:pPr>
      <w:r>
        <w:rPr>
          <w:rFonts w:hint="eastAsia"/>
          <w:color w:val="000000" w:themeColor="text1"/>
          <w:sz w:val="24"/>
        </w:rPr>
        <w:t>六、是否专门面向中小企业、监狱企业、残疾人福利性单位：否</w:t>
      </w:r>
    </w:p>
    <w:p>
      <w:pPr>
        <w:adjustRightInd w:val="0"/>
        <w:snapToGrid w:val="0"/>
        <w:spacing w:line="360" w:lineRule="auto"/>
        <w:ind w:firstLine="480" w:firstLineChars="200"/>
        <w:rPr>
          <w:color w:val="000000"/>
          <w:sz w:val="24"/>
        </w:rPr>
      </w:pPr>
      <w:r>
        <w:rPr>
          <w:rFonts w:hint="eastAsia"/>
          <w:color w:val="000000"/>
          <w:sz w:val="24"/>
        </w:rPr>
        <w:t>七、竞争性磋商文件的获得</w:t>
      </w:r>
    </w:p>
    <w:p>
      <w:pPr>
        <w:pStyle w:val="4"/>
        <w:spacing w:line="400" w:lineRule="exact"/>
        <w:ind w:firstLine="480" w:firstLineChars="200"/>
        <w:rPr>
          <w:rFonts w:ascii="宋体" w:hAnsi="宋体"/>
          <w:color w:val="000000"/>
          <w:sz w:val="24"/>
        </w:rPr>
      </w:pPr>
      <w:r>
        <w:rPr>
          <w:rFonts w:hint="eastAsia" w:ascii="宋体" w:hAnsi="宋体"/>
          <w:color w:val="000000"/>
          <w:sz w:val="24"/>
        </w:rPr>
        <w:t>（一）领取时间：自2020年</w:t>
      </w:r>
      <w:r>
        <w:rPr>
          <w:rFonts w:hint="eastAsia" w:ascii="宋体" w:hAnsi="宋体"/>
          <w:color w:val="000000"/>
          <w:sz w:val="24"/>
          <w:lang w:val="en-US" w:eastAsia="zh-CN"/>
        </w:rPr>
        <w:t>11</w:t>
      </w:r>
      <w:r>
        <w:rPr>
          <w:rFonts w:hint="eastAsia" w:ascii="宋体" w:hAnsi="宋体"/>
          <w:color w:val="000000"/>
          <w:sz w:val="24"/>
        </w:rPr>
        <w:t xml:space="preserve">月 </w:t>
      </w:r>
      <w:r>
        <w:rPr>
          <w:rFonts w:hint="eastAsia" w:ascii="宋体" w:hAnsi="宋体"/>
          <w:color w:val="000000"/>
          <w:sz w:val="24"/>
          <w:lang w:val="en-US" w:eastAsia="zh-CN"/>
        </w:rPr>
        <w:t>9</w:t>
      </w:r>
      <w:r>
        <w:rPr>
          <w:rFonts w:hint="eastAsia" w:ascii="宋体" w:hAnsi="宋体"/>
          <w:color w:val="000000"/>
          <w:sz w:val="24"/>
        </w:rPr>
        <w:t xml:space="preserve"> 日起至</w:t>
      </w:r>
      <w:r>
        <w:rPr>
          <w:rFonts w:hint="eastAsia" w:ascii="宋体" w:hAnsi="宋体"/>
          <w:color w:val="000000"/>
          <w:sz w:val="24"/>
          <w:lang w:val="en-US" w:eastAsia="zh-CN"/>
        </w:rPr>
        <w:t>11</w:t>
      </w:r>
      <w:r>
        <w:rPr>
          <w:rFonts w:hint="eastAsia" w:ascii="宋体" w:hAnsi="宋体"/>
          <w:color w:val="000000"/>
          <w:sz w:val="24"/>
        </w:rPr>
        <w:t>月</w:t>
      </w:r>
      <w:r>
        <w:rPr>
          <w:rFonts w:hint="eastAsia" w:ascii="宋体" w:hAnsi="宋体"/>
          <w:color w:val="000000"/>
          <w:sz w:val="24"/>
          <w:lang w:val="en-US" w:eastAsia="zh-CN"/>
        </w:rPr>
        <w:t>13</w:t>
      </w:r>
      <w:r>
        <w:rPr>
          <w:rFonts w:hint="eastAsia" w:ascii="宋体" w:hAnsi="宋体"/>
          <w:color w:val="000000"/>
          <w:sz w:val="24"/>
        </w:rPr>
        <w:t>日17时止（工作时间）。</w:t>
      </w:r>
    </w:p>
    <w:p>
      <w:pPr>
        <w:pStyle w:val="4"/>
        <w:spacing w:line="400" w:lineRule="exact"/>
        <w:ind w:firstLine="480" w:firstLineChars="200"/>
        <w:rPr>
          <w:rFonts w:ascii="宋体" w:hAnsi="宋体"/>
          <w:color w:val="000000"/>
          <w:sz w:val="24"/>
        </w:rPr>
      </w:pPr>
      <w:r>
        <w:rPr>
          <w:rFonts w:hint="eastAsia" w:ascii="宋体" w:hAnsi="宋体"/>
          <w:color w:val="000000"/>
          <w:sz w:val="24"/>
        </w:rPr>
        <w:t>（二）领取方式：采购代理公司按磋商小组征集并确定好的供应商发送电子邮件通知其合格，并邀请其在规定的时间内前往采购代理公司领取纸质采购文件。本采购文件300元/套。</w:t>
      </w:r>
    </w:p>
    <w:p>
      <w:pPr>
        <w:pStyle w:val="4"/>
        <w:spacing w:line="400" w:lineRule="exact"/>
        <w:ind w:firstLine="480" w:firstLineChars="200"/>
        <w:rPr>
          <w:rFonts w:ascii="宋体" w:hAnsi="宋体"/>
          <w:color w:val="000000"/>
          <w:sz w:val="24"/>
        </w:rPr>
      </w:pPr>
      <w:r>
        <w:rPr>
          <w:rFonts w:hint="eastAsia" w:ascii="宋体" w:hAnsi="宋体"/>
          <w:color w:val="000000"/>
          <w:sz w:val="24"/>
        </w:rPr>
        <w:t>八、递交响应文件截止时间和磋商时间</w:t>
      </w:r>
    </w:p>
    <w:p>
      <w:pPr>
        <w:pStyle w:val="4"/>
        <w:spacing w:line="400" w:lineRule="exact"/>
        <w:ind w:firstLine="480" w:firstLineChars="200"/>
        <w:rPr>
          <w:rFonts w:ascii="宋体" w:hAnsi="宋体"/>
          <w:color w:val="000000"/>
          <w:sz w:val="24"/>
        </w:rPr>
      </w:pPr>
      <w:r>
        <w:rPr>
          <w:rFonts w:hint="eastAsia" w:ascii="宋体" w:hAnsi="宋体"/>
          <w:color w:val="000000"/>
          <w:sz w:val="24"/>
        </w:rPr>
        <w:t>递交响应文件截止时间：2020年</w:t>
      </w:r>
      <w:r>
        <w:rPr>
          <w:rFonts w:hint="eastAsia" w:ascii="宋体" w:hAnsi="宋体"/>
          <w:color w:val="000000"/>
          <w:sz w:val="24"/>
          <w:lang w:val="en-US" w:eastAsia="zh-CN"/>
        </w:rPr>
        <w:t>11</w:t>
      </w:r>
      <w:r>
        <w:rPr>
          <w:rFonts w:hint="eastAsia" w:ascii="宋体" w:hAnsi="宋体"/>
          <w:color w:val="000000"/>
          <w:sz w:val="24"/>
        </w:rPr>
        <w:t xml:space="preserve">月 </w:t>
      </w:r>
      <w:r>
        <w:rPr>
          <w:rFonts w:hint="eastAsia" w:ascii="宋体" w:hAnsi="宋体"/>
          <w:color w:val="000000"/>
          <w:sz w:val="24"/>
          <w:lang w:val="en-US" w:eastAsia="zh-CN"/>
        </w:rPr>
        <w:t>20</w:t>
      </w:r>
      <w:r>
        <w:rPr>
          <w:rFonts w:hint="eastAsia" w:ascii="宋体" w:hAnsi="宋体"/>
          <w:color w:val="000000"/>
          <w:sz w:val="24"/>
        </w:rPr>
        <w:t xml:space="preserve">  日</w:t>
      </w:r>
      <w:r>
        <w:rPr>
          <w:rFonts w:hint="eastAsia" w:ascii="宋体" w:hAnsi="宋体"/>
          <w:color w:val="000000"/>
          <w:sz w:val="24"/>
          <w:lang w:val="en-US" w:eastAsia="zh-CN"/>
        </w:rPr>
        <w:t xml:space="preserve"> 9 </w:t>
      </w:r>
      <w:r>
        <w:rPr>
          <w:rFonts w:hint="eastAsia" w:ascii="宋体" w:hAnsi="宋体"/>
          <w:color w:val="000000"/>
          <w:sz w:val="24"/>
        </w:rPr>
        <w:t>:00时整（提前半小时开始接受响应文件）。</w:t>
      </w:r>
    </w:p>
    <w:p>
      <w:pPr>
        <w:pStyle w:val="4"/>
        <w:spacing w:line="400" w:lineRule="exact"/>
        <w:ind w:firstLine="480" w:firstLineChars="200"/>
        <w:rPr>
          <w:rFonts w:ascii="宋体" w:hAnsi="宋体"/>
          <w:color w:val="000000"/>
          <w:sz w:val="24"/>
        </w:rPr>
      </w:pPr>
      <w:r>
        <w:rPr>
          <w:rFonts w:hint="eastAsia" w:ascii="宋体" w:hAnsi="宋体"/>
          <w:color w:val="000000"/>
          <w:sz w:val="24"/>
        </w:rPr>
        <w:t>递交响应文件截止时间即为磋商时间，逾期送达的响应文件概不接受。</w:t>
      </w:r>
    </w:p>
    <w:p>
      <w:pPr>
        <w:pStyle w:val="4"/>
        <w:spacing w:line="400" w:lineRule="exact"/>
        <w:ind w:firstLine="480" w:firstLineChars="200"/>
        <w:rPr>
          <w:rFonts w:ascii="宋体" w:hAnsi="宋体"/>
          <w:color w:val="000000"/>
          <w:sz w:val="24"/>
        </w:rPr>
      </w:pPr>
      <w:r>
        <w:rPr>
          <w:rFonts w:hint="eastAsia" w:ascii="宋体" w:hAnsi="宋体"/>
          <w:color w:val="000000"/>
          <w:sz w:val="24"/>
        </w:rPr>
        <w:t>届时请参加磋商的授权代表携带有效身份证、法人授权书（原件）出席开标大会。</w:t>
      </w:r>
    </w:p>
    <w:p>
      <w:pPr>
        <w:pStyle w:val="4"/>
        <w:spacing w:line="400" w:lineRule="exact"/>
        <w:ind w:firstLine="480" w:firstLineChars="200"/>
        <w:rPr>
          <w:rFonts w:ascii="宋体" w:hAnsi="宋体"/>
          <w:color w:val="000000"/>
          <w:sz w:val="24"/>
        </w:rPr>
      </w:pPr>
      <w:r>
        <w:rPr>
          <w:rFonts w:hint="eastAsia" w:ascii="宋体" w:hAnsi="宋体"/>
          <w:color w:val="000000"/>
          <w:sz w:val="24"/>
        </w:rPr>
        <w:t>九、响应文件送达和磋商地点：阳新县公共资源交易中心</w:t>
      </w:r>
      <w:r>
        <w:rPr>
          <w:rFonts w:hint="eastAsia" w:ascii="宋体" w:hAnsi="宋体"/>
          <w:color w:val="000000"/>
          <w:sz w:val="24"/>
          <w:lang w:eastAsia="zh-CN"/>
        </w:rPr>
        <w:t>一</w:t>
      </w:r>
      <w:r>
        <w:rPr>
          <w:rFonts w:hint="eastAsia" w:ascii="宋体" w:hAnsi="宋体"/>
          <w:color w:val="000000"/>
          <w:sz w:val="24"/>
        </w:rPr>
        <w:t>楼开标大厅（</w:t>
      </w:r>
      <w:r>
        <w:rPr>
          <w:rFonts w:hint="eastAsia" w:ascii="宋体" w:hAnsi="宋体"/>
          <w:color w:val="000000"/>
          <w:sz w:val="24"/>
          <w:lang w:eastAsia="zh-CN"/>
        </w:rPr>
        <w:t>阳新县熊家垴安置小区东侧</w:t>
      </w:r>
      <w:r>
        <w:rPr>
          <w:rFonts w:hint="eastAsia" w:ascii="宋体" w:hAnsi="宋体"/>
          <w:color w:val="000000"/>
          <w:sz w:val="24"/>
        </w:rPr>
        <w:t>）</w:t>
      </w:r>
    </w:p>
    <w:p>
      <w:pPr>
        <w:pStyle w:val="4"/>
        <w:spacing w:line="400" w:lineRule="exact"/>
        <w:ind w:firstLine="480" w:firstLineChars="200"/>
        <w:rPr>
          <w:rFonts w:ascii="宋体" w:hAnsi="宋体"/>
          <w:color w:val="000000"/>
          <w:sz w:val="24"/>
        </w:rPr>
      </w:pPr>
      <w:r>
        <w:rPr>
          <w:rFonts w:hint="eastAsia" w:ascii="宋体" w:hAnsi="宋体"/>
          <w:color w:val="000000"/>
          <w:sz w:val="24"/>
        </w:rPr>
        <w:t>十、询问和质疑</w:t>
      </w:r>
    </w:p>
    <w:p>
      <w:pPr>
        <w:pStyle w:val="4"/>
        <w:spacing w:line="400" w:lineRule="exact"/>
        <w:ind w:firstLine="480" w:firstLineChars="200"/>
        <w:rPr>
          <w:rFonts w:ascii="宋体" w:hAnsi="宋体"/>
          <w:color w:val="000000"/>
          <w:sz w:val="24"/>
        </w:rPr>
      </w:pPr>
      <w:r>
        <w:rPr>
          <w:rFonts w:hint="eastAsia" w:ascii="宋体" w:hAnsi="宋体"/>
          <w:color w:val="000000"/>
          <w:sz w:val="24"/>
        </w:rPr>
        <w:t>相关供应商对磋商文件、磋商过程和成交结果有异议的，可在知道或者应知其权益受到损害之日起7个工作日内，向采购代理机构提出询问和质疑。质疑时请提交书面质疑函一份（法人或负责人）代表签字、加盖单位公章，并附相关证据材料。</w:t>
      </w:r>
    </w:p>
    <w:p>
      <w:pPr>
        <w:pStyle w:val="4"/>
        <w:spacing w:line="400" w:lineRule="exact"/>
        <w:ind w:firstLine="480" w:firstLineChars="200"/>
        <w:rPr>
          <w:rFonts w:ascii="宋体" w:hAnsi="宋体"/>
          <w:color w:val="000000"/>
          <w:sz w:val="24"/>
        </w:rPr>
      </w:pPr>
      <w:r>
        <w:rPr>
          <w:rFonts w:hint="eastAsia" w:ascii="宋体" w:hAnsi="宋体"/>
          <w:color w:val="000000"/>
          <w:sz w:val="24"/>
        </w:rPr>
        <w:t>十一、联系方式</w:t>
      </w:r>
    </w:p>
    <w:p>
      <w:pPr>
        <w:pStyle w:val="4"/>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采购代理机构：</w:t>
      </w:r>
      <w:r>
        <w:rPr>
          <w:rFonts w:hint="eastAsia" w:ascii="宋体" w:hAnsi="宋体"/>
          <w:color w:val="000000"/>
          <w:sz w:val="24"/>
          <w:lang w:eastAsia="zh-CN"/>
        </w:rPr>
        <w:t>衡正国际工程咨询有限公司</w:t>
      </w:r>
    </w:p>
    <w:p>
      <w:pPr>
        <w:pStyle w:val="4"/>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000000"/>
          <w:sz w:val="24"/>
          <w:lang w:eastAsia="zh-CN"/>
        </w:rPr>
        <w:t>袁帅</w:t>
      </w:r>
    </w:p>
    <w:p>
      <w:pPr>
        <w:pStyle w:val="4"/>
        <w:spacing w:line="400" w:lineRule="exact"/>
        <w:ind w:firstLine="480" w:firstLineChars="200"/>
        <w:rPr>
          <w:rFonts w:ascii="宋体" w:hAnsi="宋体"/>
          <w:color w:val="000000"/>
          <w:sz w:val="24"/>
        </w:rPr>
      </w:pPr>
      <w:r>
        <w:rPr>
          <w:rFonts w:hint="eastAsia" w:ascii="宋体" w:hAnsi="宋体"/>
          <w:color w:val="000000"/>
          <w:sz w:val="24"/>
        </w:rPr>
        <w:t>电话：</w:t>
      </w:r>
      <w:r>
        <w:rPr>
          <w:rFonts w:hint="eastAsia" w:ascii="宋体" w:hAnsi="宋体"/>
          <w:color w:val="000000"/>
          <w:sz w:val="24"/>
          <w:lang w:val="en-US" w:eastAsia="zh-CN"/>
        </w:rPr>
        <w:t>18064186009</w:t>
      </w:r>
      <w:r>
        <w:rPr>
          <w:rFonts w:hint="eastAsia" w:ascii="宋体" w:hAnsi="宋体"/>
          <w:color w:val="000000"/>
          <w:sz w:val="24"/>
        </w:rPr>
        <w:t xml:space="preserve">     电子邮箱：</w:t>
      </w:r>
      <w:r>
        <w:rPr>
          <w:rFonts w:hint="eastAsia" w:ascii="宋体" w:hAnsi="宋体"/>
          <w:color w:val="000000"/>
          <w:sz w:val="24"/>
          <w:lang w:val="en-US" w:eastAsia="zh-CN"/>
        </w:rPr>
        <w:t>379402764</w:t>
      </w:r>
      <w:r>
        <w:rPr>
          <w:rFonts w:hint="eastAsia" w:ascii="宋体" w:hAnsi="宋体"/>
          <w:color w:val="000000"/>
          <w:sz w:val="24"/>
        </w:rPr>
        <w:t>@qq.com</w:t>
      </w:r>
    </w:p>
    <w:p>
      <w:pPr>
        <w:pStyle w:val="4"/>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联系地址：</w:t>
      </w:r>
      <w:r>
        <w:rPr>
          <w:rFonts w:hint="eastAsia" w:ascii="宋体" w:hAnsi="宋体" w:eastAsia="宋体" w:cs="宋体"/>
          <w:i w:val="0"/>
          <w:caps w:val="0"/>
          <w:color w:val="auto"/>
          <w:spacing w:val="0"/>
          <w:sz w:val="24"/>
          <w:szCs w:val="24"/>
          <w:shd w:val="clear" w:color="auto" w:fill="auto"/>
          <w:lang w:eastAsia="zh-CN"/>
        </w:rPr>
        <w:t>阳新县兴国镇山景城小区二期1栋113商铺</w:t>
      </w:r>
    </w:p>
    <w:p>
      <w:pPr>
        <w:pStyle w:val="4"/>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采购人：</w:t>
      </w:r>
      <w:r>
        <w:rPr>
          <w:rFonts w:hint="eastAsia" w:ascii="宋体" w:hAnsi="宋体"/>
          <w:color w:val="000000"/>
          <w:sz w:val="24"/>
          <w:lang w:eastAsia="zh-CN"/>
        </w:rPr>
        <w:t>国家税务总局阳新县税务局</w:t>
      </w:r>
    </w:p>
    <w:p>
      <w:pPr>
        <w:pStyle w:val="4"/>
        <w:spacing w:line="400" w:lineRule="exact"/>
        <w:ind w:left="3839" w:leftChars="228" w:hanging="3360" w:hangingChars="1400"/>
        <w:jc w:val="left"/>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000000"/>
          <w:sz w:val="24"/>
          <w:lang w:eastAsia="zh-CN"/>
        </w:rPr>
        <w:t>周全</w:t>
      </w:r>
      <w:r>
        <w:rPr>
          <w:rFonts w:hint="eastAsia" w:ascii="宋体" w:hAnsi="宋体"/>
          <w:color w:val="000000"/>
          <w:sz w:val="24"/>
          <w:lang w:val="en-US" w:eastAsia="zh-CN"/>
        </w:rPr>
        <w:t xml:space="preserve"> </w:t>
      </w:r>
      <w:r>
        <w:rPr>
          <w:rFonts w:hint="eastAsia" w:ascii="宋体" w:hAnsi="宋体"/>
          <w:color w:val="000000"/>
          <w:sz w:val="24"/>
        </w:rPr>
        <w:t xml:space="preserve">           联系电话：</w:t>
      </w:r>
      <w:r>
        <w:rPr>
          <w:rFonts w:hint="eastAsia" w:ascii="宋体" w:hAnsi="宋体"/>
          <w:color w:val="000000"/>
          <w:sz w:val="24"/>
          <w:lang w:val="en-US" w:eastAsia="zh-CN"/>
        </w:rPr>
        <w:t xml:space="preserve">15997140877 </w:t>
      </w:r>
    </w:p>
    <w:p>
      <w:pPr>
        <w:pStyle w:val="4"/>
        <w:spacing w:line="400" w:lineRule="exact"/>
        <w:ind w:left="3839" w:leftChars="228" w:hanging="3360" w:hangingChars="1400"/>
        <w:jc w:val="right"/>
        <w:rPr>
          <w:rFonts w:hint="eastAsia"/>
          <w:color w:val="000000" w:themeColor="text1"/>
          <w:sz w:val="24"/>
          <w:lang w:eastAsia="zh-CN"/>
        </w:rPr>
      </w:pPr>
    </w:p>
    <w:p>
      <w:pPr>
        <w:pStyle w:val="4"/>
        <w:spacing w:line="400" w:lineRule="exact"/>
        <w:ind w:left="3839" w:leftChars="228" w:hanging="3360" w:hangingChars="1400"/>
        <w:jc w:val="right"/>
        <w:rPr>
          <w:rFonts w:hint="eastAsia"/>
          <w:color w:val="000000" w:themeColor="text1"/>
          <w:sz w:val="24"/>
          <w:lang w:eastAsia="zh-CN"/>
        </w:rPr>
      </w:pPr>
    </w:p>
    <w:p>
      <w:pPr>
        <w:pStyle w:val="4"/>
        <w:spacing w:line="400" w:lineRule="exact"/>
        <w:ind w:left="3839" w:leftChars="228" w:hanging="3360" w:hangingChars="1400"/>
        <w:jc w:val="right"/>
        <w:rPr>
          <w:rFonts w:hint="eastAsia" w:eastAsia="宋体"/>
          <w:color w:val="000000" w:themeColor="text1"/>
          <w:sz w:val="24"/>
          <w:lang w:eastAsia="zh-CN"/>
        </w:rPr>
      </w:pPr>
      <w:r>
        <w:rPr>
          <w:rFonts w:hint="eastAsia"/>
          <w:color w:val="000000" w:themeColor="text1"/>
          <w:sz w:val="24"/>
          <w:lang w:eastAsia="zh-CN"/>
        </w:rPr>
        <w:t>衡正国际工程咨询有限公司</w:t>
      </w:r>
    </w:p>
    <w:p>
      <w:pPr>
        <w:adjustRightInd w:val="0"/>
        <w:snapToGrid w:val="0"/>
        <w:spacing w:line="360" w:lineRule="auto"/>
        <w:jc w:val="center"/>
        <w:rPr>
          <w:color w:val="000000" w:themeColor="text1"/>
          <w:sz w:val="24"/>
        </w:rPr>
      </w:pPr>
      <w:r>
        <w:rPr>
          <w:rFonts w:hint="eastAsia"/>
          <w:color w:val="000000" w:themeColor="text1"/>
          <w:sz w:val="24"/>
        </w:rPr>
        <w:t xml:space="preserve">                                          2020年</w:t>
      </w:r>
      <w:r>
        <w:rPr>
          <w:rFonts w:hint="eastAsia"/>
          <w:color w:val="000000" w:themeColor="text1"/>
          <w:sz w:val="24"/>
          <w:lang w:val="en-US" w:eastAsia="zh-CN"/>
        </w:rPr>
        <w:t>11</w:t>
      </w:r>
      <w:r>
        <w:rPr>
          <w:rFonts w:hint="eastAsia"/>
          <w:color w:val="000000" w:themeColor="text1"/>
          <w:sz w:val="24"/>
        </w:rPr>
        <w:t xml:space="preserve">月 </w:t>
      </w:r>
      <w:r>
        <w:rPr>
          <w:rFonts w:hint="eastAsia"/>
          <w:color w:val="000000" w:themeColor="text1"/>
          <w:sz w:val="24"/>
          <w:lang w:val="en-US" w:eastAsia="zh-CN"/>
        </w:rPr>
        <w:t>6</w:t>
      </w:r>
      <w:r>
        <w:rPr>
          <w:rFonts w:hint="eastAsia"/>
          <w:color w:val="000000" w:themeColor="text1"/>
          <w:sz w:val="24"/>
        </w:rPr>
        <w:t>日</w:t>
      </w:r>
      <w:r>
        <w:rPr>
          <w:rFonts w:ascii="Times New Roman" w:hAnsi="Times New Roman" w:cs="Times New Roman"/>
          <w:sz w:val="24"/>
          <w:szCs w:val="24"/>
          <w:lang w:bidi="ar-EG"/>
        </w:rPr>
        <w:br w:type="page"/>
      </w: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3"/>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ascii="Times New Roman" w:hAnsi="Times New Roman" w:cs="Times New Roman"/>
                <w:sz w:val="24"/>
                <w:lang w:eastAsia="zh-CN"/>
              </w:rPr>
              <w:t>阳新县税务局老干部活动中心和税务学会办公区维修工程</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color w:val="000000" w:themeColor="text1"/>
                <w:sz w:val="24"/>
                <w:lang w:val="en-US" w:eastAsia="zh-CN"/>
              </w:rPr>
              <w:t>131-2020CG-224</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&lt;MK&gt;pro.schemecode&lt;/MK&gt;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vAlign w:val="center"/>
          </w:tcPr>
          <w:p>
            <w:pPr>
              <w:rPr>
                <w:rFonts w:hint="eastAsia" w:eastAsiaTheme="minorEastAsia"/>
                <w:color w:val="000000" w:themeColor="text1"/>
                <w:sz w:val="24"/>
                <w:lang w:eastAsia="zh-CN"/>
              </w:rPr>
            </w:pPr>
            <w:r>
              <w:rPr>
                <w:color w:val="000000" w:themeColor="text1"/>
                <w:sz w:val="24"/>
              </w:rPr>
              <w:fldChar w:fldCharType="begin"/>
            </w:r>
            <w:r>
              <w:rPr>
                <w:color w:val="000000" w:themeColor="text1"/>
                <w:sz w:val="24"/>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color w:val="000000" w:themeColor="text1"/>
                <w:sz w:val="24"/>
              </w:rPr>
              <w:fldChar w:fldCharType="separate"/>
            </w:r>
            <w:r>
              <w:rPr>
                <w:color w:val="000000" w:themeColor="text1"/>
                <w:sz w:val="24"/>
              </w:rPr>
              <w:t>!异常的公式结尾</w:t>
            </w:r>
            <w:r>
              <w:rPr>
                <w:color w:val="000000" w:themeColor="text1"/>
                <w:sz w:val="24"/>
              </w:rPr>
              <w:fldChar w:fldCharType="end"/>
            </w:r>
            <w:r>
              <w:rPr>
                <w:color w:val="000000" w:themeColor="text1"/>
                <w:sz w:val="24"/>
              </w:rPr>
              <w:t>名称：</w:t>
            </w:r>
            <w:r>
              <w:rPr>
                <w:rFonts w:hint="eastAsia"/>
                <w:color w:val="000000" w:themeColor="text1"/>
                <w:sz w:val="24"/>
              </w:rPr>
              <w:t xml:space="preserve"> </w:t>
            </w:r>
            <w:r>
              <w:rPr>
                <w:rFonts w:hint="eastAsia"/>
                <w:color w:val="000000" w:themeColor="text1"/>
                <w:sz w:val="24"/>
                <w:lang w:eastAsia="zh-CN"/>
              </w:rPr>
              <w:t>国家税务总局阳新县税务局</w:t>
            </w:r>
          </w:p>
          <w:p>
            <w:pPr>
              <w:rPr>
                <w:rFonts w:hint="eastAsia" w:eastAsiaTheme="minorEastAsia"/>
                <w:color w:val="000000" w:themeColor="text1"/>
                <w:sz w:val="24"/>
                <w:lang w:eastAsia="zh-CN"/>
              </w:rPr>
            </w:pPr>
            <w:r>
              <w:rPr>
                <w:rFonts w:hint="eastAsia"/>
                <w:color w:val="000000" w:themeColor="text1"/>
                <w:sz w:val="24"/>
              </w:rPr>
              <w:t>联系人：</w:t>
            </w:r>
            <w:r>
              <w:rPr>
                <w:rFonts w:hint="eastAsia"/>
                <w:color w:val="000000" w:themeColor="text1"/>
                <w:sz w:val="24"/>
                <w:lang w:eastAsia="zh-CN"/>
              </w:rPr>
              <w:t>周全</w:t>
            </w:r>
            <w:r>
              <w:rPr>
                <w:rFonts w:hint="eastAsia" w:ascii="宋体" w:hAnsi="宋体"/>
                <w:color w:val="000000"/>
                <w:sz w:val="24"/>
                <w:lang w:val="en-US" w:eastAsia="zh-CN"/>
              </w:rPr>
              <w:t xml:space="preserve"> </w:t>
            </w:r>
          </w:p>
          <w:p>
            <w:pPr>
              <w:rPr>
                <w:rFonts w:hint="eastAsia" w:eastAsiaTheme="minorEastAsia"/>
                <w:color w:val="000000" w:themeColor="text1"/>
                <w:sz w:val="24"/>
                <w:lang w:eastAsia="zh-CN"/>
              </w:rPr>
            </w:pPr>
            <w:r>
              <w:rPr>
                <w:rFonts w:hint="eastAsia"/>
                <w:color w:val="000000" w:themeColor="text1"/>
                <w:sz w:val="24"/>
              </w:rPr>
              <w:t>联系方式：</w:t>
            </w:r>
            <w:r>
              <w:rPr>
                <w:rFonts w:hint="eastAsia" w:ascii="宋体" w:hAnsi="宋体"/>
                <w:color w:val="000000"/>
                <w:sz w:val="24"/>
                <w:lang w:val="en-US" w:eastAsia="zh-CN"/>
              </w:rPr>
              <w:t xml:space="preserve">15997140877 </w:t>
            </w:r>
          </w:p>
          <w:p>
            <w:r>
              <w:rPr>
                <w:rFonts w:hint="eastAsia"/>
              </w:rPr>
              <w:t>地址</w:t>
            </w:r>
            <w:r>
              <w:rPr>
                <w:rFonts w:hint="eastAsia"/>
                <w:color w:val="000000" w:themeColor="text1"/>
                <w:sz w:val="24"/>
              </w:rPr>
              <w:t>：阳新县</w:t>
            </w:r>
            <w:r>
              <w:rPr>
                <w:rFonts w:hint="eastAsia"/>
                <w:color w:val="000000" w:themeColor="text1"/>
                <w:sz w:val="24"/>
                <w:lang w:eastAsia="zh-CN"/>
              </w:rPr>
              <w:t>兴国</w:t>
            </w:r>
            <w:r>
              <w:rPr>
                <w:rFonts w:hint="eastAsia"/>
                <w:color w:val="000000" w:themeColor="text1"/>
                <w:sz w:val="24"/>
              </w:rPr>
              <w:t>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FF0000"/>
                <w:sz w:val="24"/>
              </w:rPr>
            </w:pPr>
            <w:r>
              <w:rPr>
                <w:rFonts w:ascii="Times New Roman" w:hAnsi="Times New Roman" w:cs="Times New Roman"/>
                <w:sz w:val="24"/>
              </w:rPr>
              <w:t>采购</w:t>
            </w:r>
            <w:r>
              <w:rPr>
                <w:rFonts w:hint="eastAsia" w:ascii="Times New Roman" w:hAnsi="Times New Roman" w:cs="Times New Roman"/>
                <w:sz w:val="24"/>
              </w:rPr>
              <w:t>代理机构</w:t>
            </w:r>
          </w:p>
        </w:tc>
        <w:tc>
          <w:tcPr>
            <w:tcW w:w="5013" w:type="dxa"/>
            <w:tcBorders>
              <w:top w:val="single" w:color="auto" w:sz="4" w:space="0"/>
              <w:left w:val="single" w:color="auto" w:sz="4" w:space="0"/>
              <w:bottom w:val="single" w:color="auto" w:sz="4" w:space="0"/>
            </w:tcBorders>
            <w:vAlign w:val="center"/>
          </w:tcPr>
          <w:p>
            <w:pPr>
              <w:rPr>
                <w:color w:val="000000" w:themeColor="text1"/>
                <w:sz w:val="24"/>
              </w:rPr>
            </w:pPr>
            <w:r>
              <w:rPr>
                <w:rFonts w:hint="eastAsia"/>
                <w:color w:val="000000" w:themeColor="text1"/>
                <w:sz w:val="24"/>
              </w:rPr>
              <w:t>名称：</w:t>
            </w:r>
            <w:r>
              <w:rPr>
                <w:rFonts w:hint="eastAsia"/>
                <w:color w:val="000000" w:themeColor="text1"/>
                <w:sz w:val="24"/>
                <w:lang w:eastAsia="zh-CN"/>
              </w:rPr>
              <w:t>衡正国际工程咨询有限公司</w:t>
            </w:r>
            <w:r>
              <w:rPr>
                <w:rFonts w:hint="eastAsia"/>
                <w:color w:val="000000" w:themeColor="text1"/>
                <w:sz w:val="24"/>
              </w:rPr>
              <w:fldChar w:fldCharType="begin"/>
            </w:r>
            <w:r>
              <w:rPr>
                <w:rFonts w:hint="eastAsia"/>
                <w:color w:val="000000" w:themeColor="text1"/>
                <w:sz w:val="24"/>
              </w:rPr>
              <w:instrText xml:space="preserve">&lt;MK&gt; org.organname&lt;/MK&gt;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地址：</w:t>
            </w:r>
            <w:r>
              <w:rPr>
                <w:rFonts w:hint="eastAsia" w:ascii="宋体" w:hAnsi="宋体" w:eastAsia="宋体" w:cs="宋体"/>
                <w:i w:val="0"/>
                <w:caps w:val="0"/>
                <w:color w:val="auto"/>
                <w:spacing w:val="0"/>
                <w:sz w:val="24"/>
                <w:szCs w:val="24"/>
                <w:shd w:val="clear" w:color="auto" w:fill="auto"/>
                <w:lang w:eastAsia="zh-CN"/>
              </w:rPr>
              <w:t>阳新县兴国镇山景城小区二期1栋113商铺</w:t>
            </w:r>
            <w:r>
              <w:rPr>
                <w:rFonts w:hint="eastAsia"/>
                <w:color w:val="000000" w:themeColor="text1"/>
                <w:sz w:val="24"/>
              </w:rPr>
              <w:fldChar w:fldCharType="begin"/>
            </w:r>
            <w:r>
              <w:rPr>
                <w:rFonts w:hint="eastAsia"/>
                <w:color w:val="000000" w:themeColor="text1"/>
                <w:sz w:val="24"/>
              </w:rPr>
              <w:instrText xml:space="preserve">&lt;MK&gt; org.unitaddr &lt;/MK&gt;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联系人：</w:t>
            </w:r>
            <w:r>
              <w:rPr>
                <w:rFonts w:hint="eastAsia"/>
                <w:color w:val="000000" w:themeColor="text1"/>
                <w:sz w:val="24"/>
                <w:lang w:eastAsia="zh-CN"/>
              </w:rPr>
              <w:t>袁帅</w:t>
            </w:r>
            <w:r>
              <w:rPr>
                <w:rFonts w:hint="eastAsia"/>
                <w:color w:val="000000" w:themeColor="text1"/>
                <w:sz w:val="24"/>
              </w:rPr>
              <w:fldChar w:fldCharType="begin"/>
            </w:r>
            <w:r>
              <w:rPr>
                <w:rFonts w:hint="eastAsia"/>
                <w:color w:val="000000" w:themeColor="text1"/>
                <w:sz w:val="24"/>
              </w:rPr>
              <w:instrText xml:space="preserve">&lt;MK&gt;pro.username&lt;/MK&gt;</w:instrText>
            </w:r>
            <w:r>
              <w:rPr>
                <w:rFonts w:hint="eastAsia"/>
                <w:color w:val="000000" w:themeColor="text1"/>
                <w:sz w:val="24"/>
              </w:rPr>
              <w:fldChar w:fldCharType="end"/>
            </w:r>
          </w:p>
          <w:p>
            <w:pPr>
              <w:rPr>
                <w:rFonts w:hint="default" w:eastAsiaTheme="minorEastAsia"/>
                <w:color w:val="000000" w:themeColor="text1"/>
                <w:sz w:val="24"/>
                <w:lang w:val="en-US" w:eastAsia="zh-CN"/>
              </w:rPr>
            </w:pPr>
            <w:r>
              <w:rPr>
                <w:rFonts w:hint="eastAsia"/>
                <w:color w:val="000000" w:themeColor="text1"/>
                <w:sz w:val="24"/>
              </w:rPr>
              <w:t>联系电话：</w:t>
            </w:r>
            <w:r>
              <w:rPr>
                <w:rFonts w:hint="eastAsia"/>
                <w:color w:val="000000" w:themeColor="text1"/>
                <w:sz w:val="24"/>
                <w:lang w:val="en-US" w:eastAsia="zh-CN"/>
              </w:rPr>
              <w:t>18064186009</w:t>
            </w:r>
          </w:p>
          <w:p>
            <w:pPr>
              <w:rPr>
                <w:rFonts w:ascii="Times New Roman" w:hAnsi="Times New Roman" w:cs="Times New Roman"/>
                <w:sz w:val="24"/>
              </w:rPr>
            </w:pPr>
            <w:r>
              <w:rPr>
                <w:rFonts w:hint="eastAsia"/>
                <w:color w:val="000000" w:themeColor="text1"/>
                <w:sz w:val="24"/>
              </w:rPr>
              <w:t>电子邮箱：</w:t>
            </w:r>
            <w:r>
              <w:rPr>
                <w:rFonts w:hint="eastAsia"/>
                <w:color w:val="000000" w:themeColor="text1"/>
                <w:sz w:val="24"/>
                <w:lang w:val="en-US" w:eastAsia="zh-CN"/>
              </w:rPr>
              <w:t>379402764</w:t>
            </w:r>
            <w:r>
              <w:rPr>
                <w:rFonts w:hint="eastAsia"/>
                <w:color w:val="000000" w:themeColor="text1"/>
                <w:sz w:val="24"/>
              </w:rPr>
              <w:t>@qq.com</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&lt;MK&gt;pro.mobile&lt;/MK&gt;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报价人的资格要求</w:t>
            </w:r>
          </w:p>
        </w:tc>
        <w:tc>
          <w:tcPr>
            <w:tcW w:w="5013"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s="Times New Roman"/>
                <w:color w:val="000000"/>
                <w:sz w:val="24"/>
              </w:rPr>
            </w:pPr>
            <w:r>
              <w:rPr>
                <w:rFonts w:hint="eastAsia"/>
                <w:color w:val="000000" w:themeColor="text1"/>
                <w:sz w:val="24"/>
              </w:rPr>
              <w:t>详见磋商文件第一章邀请函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付款方式</w:t>
            </w:r>
          </w:p>
        </w:tc>
        <w:tc>
          <w:tcPr>
            <w:tcW w:w="5013"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s="Times New Roman"/>
                <w:color w:val="000000"/>
                <w:sz w:val="24"/>
              </w:rPr>
            </w:pPr>
            <w:r>
              <w:rPr>
                <w:rFonts w:hint="eastAsia"/>
                <w:color w:val="000000" w:themeColor="text1"/>
                <w:sz w:val="24"/>
              </w:rPr>
              <w:t>具体以双方协商为准。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rPr>
                <w:rFonts w:ascii="宋体" w:hAnsi="宋体"/>
                <w:color w:val="000000"/>
                <w:sz w:val="24"/>
              </w:rPr>
            </w:pPr>
            <w:r>
              <w:rPr>
                <w:rFonts w:hint="eastAsia" w:ascii="宋体" w:hAnsi="宋体"/>
                <w:color w:val="000000"/>
                <w:sz w:val="24"/>
              </w:rPr>
              <w:t>磋商文件的答疑</w:t>
            </w:r>
          </w:p>
        </w:tc>
        <w:tc>
          <w:tcPr>
            <w:tcW w:w="5013" w:type="dxa"/>
            <w:tcBorders>
              <w:top w:val="single" w:color="auto" w:sz="4" w:space="0"/>
              <w:left w:val="single" w:color="auto" w:sz="4" w:space="0"/>
              <w:bottom w:val="single" w:color="auto" w:sz="4" w:space="0"/>
            </w:tcBorders>
            <w:vAlign w:val="center"/>
          </w:tcPr>
          <w:p>
            <w:pPr>
              <w:pStyle w:val="4"/>
              <w:adjustRightInd w:val="0"/>
              <w:snapToGrid w:val="0"/>
              <w:rPr>
                <w:rFonts w:ascii="宋体" w:hAnsi="宋体"/>
                <w:color w:val="C00000"/>
                <w:sz w:val="24"/>
              </w:rPr>
            </w:pPr>
            <w:r>
              <w:rPr>
                <w:rFonts w:hint="eastAsia" w:ascii="宋体" w:hAnsi="宋体"/>
                <w:color w:val="000000"/>
                <w:sz w:val="24"/>
              </w:rPr>
              <w:t>供应商若有任何疑</w:t>
            </w:r>
            <w:r>
              <w:rPr>
                <w:rFonts w:hint="eastAsia" w:ascii="宋体" w:hAnsi="宋体"/>
                <w:color w:val="C00000"/>
                <w:sz w:val="24"/>
              </w:rPr>
              <w:t>问，应于2020年  月   日下午17:00时前，形成书面文字，</w:t>
            </w:r>
            <w:r>
              <w:fldChar w:fldCharType="begin"/>
            </w:r>
            <w:r>
              <w:instrText xml:space="preserve"> HYPERLINK "mailto:发电子邮件至ydtc2009@163.com或传真至0531" </w:instrText>
            </w:r>
            <w:r>
              <w:fldChar w:fldCharType="separate"/>
            </w:r>
            <w:r>
              <w:rPr>
                <w:rFonts w:hint="eastAsia" w:ascii="宋体" w:hAnsi="宋体"/>
                <w:color w:val="C00000"/>
                <w:sz w:val="24"/>
              </w:rPr>
              <w:t>发电子邮件至</w:t>
            </w:r>
            <w:r>
              <w:rPr>
                <w:rFonts w:hint="eastAsia" w:ascii="宋体" w:hAnsi="宋体"/>
                <w:color w:val="C00000"/>
                <w:sz w:val="24"/>
              </w:rPr>
              <w:fldChar w:fldCharType="end"/>
            </w:r>
            <w:r>
              <w:rPr>
                <w:rFonts w:hint="eastAsia" w:ascii="宋体" w:hAnsi="宋体"/>
                <w:color w:val="C00000"/>
                <w:sz w:val="24"/>
                <w:u w:val="single"/>
                <w:lang w:val="en-US" w:eastAsia="zh-CN"/>
              </w:rPr>
              <w:t>379402764</w:t>
            </w:r>
            <w:r>
              <w:rPr>
                <w:rFonts w:hint="eastAsia" w:ascii="宋体" w:hAnsi="宋体"/>
                <w:color w:val="C00000"/>
                <w:sz w:val="24"/>
                <w:u w:val="single"/>
              </w:rPr>
              <w:t xml:space="preserve">@qq.com </w:t>
            </w:r>
            <w:r>
              <w:rPr>
                <w:rFonts w:hint="eastAsia" w:ascii="宋体" w:hAnsi="宋体"/>
                <w:color w:val="C00000"/>
                <w:sz w:val="24"/>
              </w:rPr>
              <w:t>（邮件主题注明项目答疑文件）。代理机构于2020年  月    日下午17:00时将澄清文件以书面形式发至所有供应商，供应商收到该澄清文件后应于24小时内以书面形式（或发送电子邮件至</w:t>
            </w:r>
            <w:r>
              <w:rPr>
                <w:rFonts w:hint="eastAsia" w:ascii="宋体" w:hAnsi="宋体"/>
                <w:color w:val="C00000"/>
                <w:sz w:val="24"/>
                <w:u w:val="single"/>
                <w:lang w:val="en-US" w:eastAsia="zh-CN"/>
              </w:rPr>
              <w:t>379402764</w:t>
            </w:r>
            <w:r>
              <w:rPr>
                <w:rFonts w:hint="eastAsia" w:ascii="宋体" w:hAnsi="宋体"/>
                <w:color w:val="C00000"/>
                <w:sz w:val="24"/>
                <w:u w:val="single"/>
              </w:rPr>
              <w:t>5@qq.com</w:t>
            </w:r>
            <w:r>
              <w:rPr>
                <w:rFonts w:hint="eastAsia" w:ascii="宋体" w:hAnsi="宋体"/>
                <w:color w:val="C00000"/>
                <w:sz w:val="24"/>
              </w:rPr>
              <w:t>）给予确</w:t>
            </w:r>
            <w:r>
              <w:rPr>
                <w:rFonts w:hint="eastAsia" w:ascii="宋体" w:hAnsi="宋体"/>
                <w:color w:val="000000"/>
                <w:sz w:val="24"/>
              </w:rPr>
              <w:t>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磋商保证金</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sz w:val="24"/>
              </w:rPr>
            </w:pPr>
            <w:r>
              <w:rPr>
                <w:rFonts w:hint="eastAsia" w:ascii="Times New Roman" w:hAnsi="Times New Roman" w:cs="Times New Roman"/>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9</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rPr>
                <w:color w:val="000000" w:themeColor="text1"/>
                <w:sz w:val="24"/>
              </w:rPr>
            </w:pPr>
            <w:r>
              <w:rPr>
                <w:rFonts w:hint="eastAsia"/>
                <w:color w:val="000000" w:themeColor="text1"/>
                <w:sz w:val="24"/>
              </w:rPr>
              <w:t>报价文件副本份数</w:t>
            </w:r>
          </w:p>
        </w:tc>
        <w:tc>
          <w:tcPr>
            <w:tcW w:w="5013" w:type="dxa"/>
            <w:tcBorders>
              <w:top w:val="single" w:color="auto" w:sz="4" w:space="0"/>
              <w:left w:val="single" w:color="auto" w:sz="4" w:space="0"/>
              <w:bottom w:val="single" w:color="auto" w:sz="4" w:space="0"/>
            </w:tcBorders>
            <w:vAlign w:val="center"/>
          </w:tcPr>
          <w:p>
            <w:pPr>
              <w:adjustRightInd w:val="0"/>
              <w:snapToGrid w:val="0"/>
              <w:rPr>
                <w:color w:val="000000" w:themeColor="text1"/>
                <w:sz w:val="24"/>
              </w:rPr>
            </w:pPr>
            <w:r>
              <w:rPr>
                <w:rFonts w:hint="eastAsia"/>
                <w:color w:val="000000" w:themeColor="text1"/>
                <w:sz w:val="24"/>
              </w:rPr>
              <w:t>一份正本，二份副本。电子文档1本（Word/Excel版本，电子版报价表必须是可读的Excel格式，电子版采用的存储介质应为U盘）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10</w:t>
            </w:r>
          </w:p>
        </w:tc>
        <w:tc>
          <w:tcPr>
            <w:tcW w:w="2693"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rPr>
                <w:rFonts w:ascii="宋体" w:hAnsi="宋体"/>
                <w:color w:val="000000"/>
                <w:sz w:val="24"/>
              </w:rPr>
            </w:pPr>
            <w:r>
              <w:rPr>
                <w:rFonts w:hint="eastAsia" w:ascii="宋体" w:hAnsi="宋体"/>
                <w:color w:val="000000"/>
                <w:sz w:val="24"/>
              </w:rPr>
              <w:t>装订要求</w:t>
            </w:r>
          </w:p>
        </w:tc>
        <w:tc>
          <w:tcPr>
            <w:tcW w:w="5013" w:type="dxa"/>
            <w:tcBorders>
              <w:top w:val="single" w:color="auto" w:sz="4" w:space="0"/>
              <w:left w:val="single" w:color="auto" w:sz="4" w:space="0"/>
              <w:bottom w:val="single" w:color="auto" w:sz="4" w:space="0"/>
            </w:tcBorders>
            <w:vAlign w:val="center"/>
          </w:tcPr>
          <w:p>
            <w:pPr>
              <w:pStyle w:val="4"/>
              <w:adjustRightInd w:val="0"/>
              <w:snapToGrid w:val="0"/>
              <w:rPr>
                <w:rFonts w:ascii="宋体" w:hAnsi="宋体"/>
                <w:color w:val="000000"/>
                <w:sz w:val="24"/>
              </w:rPr>
            </w:pPr>
            <w:r>
              <w:rPr>
                <w:rFonts w:hint="eastAsia" w:ascii="宋体" w:hAnsi="宋体"/>
                <w:color w:val="000000"/>
                <w:sz w:val="24"/>
              </w:rPr>
              <w:t>A4纸张，</w:t>
            </w:r>
            <w:r>
              <w:rPr>
                <w:rFonts w:hint="eastAsia" w:ascii="宋体" w:hAnsi="宋体"/>
                <w:b/>
                <w:bCs/>
                <w:color w:val="000000"/>
                <w:sz w:val="24"/>
              </w:rPr>
              <w:t>报价文件的正本与副本必须用胶装装订，不按要求装订的按无效标处理。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11</w:t>
            </w:r>
          </w:p>
        </w:tc>
        <w:tc>
          <w:tcPr>
            <w:tcW w:w="2693"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rPr>
                <w:rFonts w:ascii="宋体" w:hAnsi="宋体"/>
                <w:color w:val="000000"/>
                <w:sz w:val="24"/>
              </w:rPr>
            </w:pPr>
            <w:r>
              <w:rPr>
                <w:rFonts w:hint="eastAsia" w:ascii="宋体" w:hAnsi="宋体"/>
                <w:color w:val="000000"/>
                <w:sz w:val="24"/>
              </w:rPr>
              <w:t>封套上应载明的信息</w:t>
            </w:r>
          </w:p>
        </w:tc>
        <w:tc>
          <w:tcPr>
            <w:tcW w:w="5013" w:type="dxa"/>
            <w:tcBorders>
              <w:top w:val="single" w:color="auto" w:sz="4" w:space="0"/>
              <w:left w:val="single" w:color="auto" w:sz="4" w:space="0"/>
              <w:bottom w:val="single" w:color="auto" w:sz="4" w:space="0"/>
            </w:tcBorders>
            <w:vAlign w:val="center"/>
          </w:tcPr>
          <w:p>
            <w:pPr>
              <w:pStyle w:val="4"/>
              <w:adjustRightInd w:val="0"/>
              <w:snapToGrid w:val="0"/>
              <w:rPr>
                <w:rFonts w:ascii="宋体" w:hAnsi="宋体"/>
                <w:color w:val="000000"/>
                <w:sz w:val="24"/>
                <w:u w:val="single"/>
              </w:rPr>
            </w:pPr>
            <w:r>
              <w:rPr>
                <w:rFonts w:hint="eastAsia" w:ascii="宋体" w:hAnsi="宋体"/>
                <w:color w:val="000000"/>
                <w:sz w:val="24"/>
              </w:rPr>
              <w:t>采购人名称：</w:t>
            </w:r>
            <w:r>
              <w:rPr>
                <w:rFonts w:hint="eastAsia" w:ascii="宋体" w:hAnsi="宋体"/>
                <w:color w:val="000000"/>
                <w:sz w:val="24"/>
                <w:u w:val="single"/>
              </w:rPr>
              <w:t xml:space="preserve">                       </w:t>
            </w:r>
          </w:p>
          <w:p>
            <w:pPr>
              <w:pStyle w:val="4"/>
              <w:adjustRightInd w:val="0"/>
              <w:snapToGrid w:val="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（项目名称）报价文件</w:t>
            </w:r>
          </w:p>
          <w:p>
            <w:pPr>
              <w:pStyle w:val="4"/>
              <w:adjustRightInd w:val="0"/>
              <w:snapToGrid w:val="0"/>
              <w:rPr>
                <w:rFonts w:ascii="宋体" w:hAnsi="宋体"/>
                <w:color w:val="000000"/>
                <w:sz w:val="24"/>
                <w:u w:val="single"/>
              </w:rPr>
            </w:pPr>
            <w:r>
              <w:rPr>
                <w:rFonts w:hint="eastAsia" w:ascii="宋体" w:hAnsi="宋体"/>
                <w:color w:val="000000"/>
                <w:sz w:val="24"/>
              </w:rPr>
              <w:t>在</w:t>
            </w:r>
            <w:r>
              <w:rPr>
                <w:rFonts w:hint="eastAsia" w:ascii="宋体" w:hAnsi="宋体"/>
                <w:color w:val="000000"/>
                <w:sz w:val="24"/>
                <w:u w:val="single"/>
              </w:rPr>
              <w:t xml:space="preserve"> 2020</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11</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20</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9</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u w:val="single"/>
                <w:lang w:val="en-US" w:eastAsia="zh-CN"/>
              </w:rPr>
              <w:t>00</w:t>
            </w:r>
            <w:r>
              <w:rPr>
                <w:rFonts w:hint="eastAsia" w:ascii="宋体" w:hAnsi="宋体"/>
                <w:color w:val="000000"/>
                <w:sz w:val="24"/>
                <w:u w:val="single"/>
              </w:rPr>
              <w:t xml:space="preserve">  </w:t>
            </w:r>
            <w:r>
              <w:rPr>
                <w:rFonts w:hint="eastAsia" w:ascii="宋体" w:hAnsi="宋体"/>
                <w:color w:val="000000"/>
                <w:sz w:val="24"/>
              </w:rPr>
              <w:t>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12</w:t>
            </w:r>
          </w:p>
        </w:tc>
        <w:tc>
          <w:tcPr>
            <w:tcW w:w="2693"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rPr>
                <w:rFonts w:ascii="宋体" w:hAnsi="宋体"/>
                <w:color w:val="000000"/>
                <w:sz w:val="24"/>
              </w:rPr>
            </w:pPr>
            <w:r>
              <w:rPr>
                <w:rFonts w:hint="eastAsia" w:ascii="宋体" w:hAnsi="宋体"/>
                <w:color w:val="000000"/>
                <w:sz w:val="24"/>
              </w:rPr>
              <w:t>递交报价文件地点</w:t>
            </w:r>
          </w:p>
        </w:tc>
        <w:tc>
          <w:tcPr>
            <w:tcW w:w="5013" w:type="dxa"/>
            <w:tcBorders>
              <w:top w:val="single" w:color="auto" w:sz="4" w:space="0"/>
              <w:left w:val="single" w:color="auto" w:sz="4" w:space="0"/>
              <w:bottom w:val="single" w:color="auto" w:sz="4" w:space="0"/>
            </w:tcBorders>
            <w:vAlign w:val="center"/>
          </w:tcPr>
          <w:p>
            <w:pPr>
              <w:pStyle w:val="4"/>
              <w:adjustRightInd w:val="0"/>
              <w:snapToGrid w:val="0"/>
              <w:rPr>
                <w:rFonts w:ascii="宋体" w:hAnsi="宋体"/>
                <w:color w:val="000000"/>
                <w:sz w:val="24"/>
              </w:rPr>
            </w:pPr>
            <w:r>
              <w:rPr>
                <w:rFonts w:hint="eastAsia" w:ascii="宋体" w:hAnsi="宋体" w:cs="宋体"/>
                <w:color w:val="000000"/>
                <w:sz w:val="24"/>
                <w:lang w:bidi="ar-EG"/>
              </w:rPr>
              <w:t>阳新县公共资源交易中心</w:t>
            </w:r>
            <w:r>
              <w:rPr>
                <w:rFonts w:hint="eastAsia" w:ascii="宋体" w:hAnsi="宋体" w:cs="宋体"/>
                <w:color w:val="000000"/>
                <w:sz w:val="24"/>
                <w:lang w:val="en-US" w:eastAsia="zh-CN" w:bidi="ar-EG"/>
              </w:rPr>
              <w:t xml:space="preserve">  </w:t>
            </w:r>
            <w:r>
              <w:rPr>
                <w:rFonts w:hint="eastAsia" w:ascii="宋体" w:hAnsi="宋体" w:cs="宋体"/>
                <w:color w:val="000000"/>
                <w:sz w:val="24"/>
                <w:lang w:bidi="ar-EG"/>
              </w:rPr>
              <w:t>楼开标大厅（</w:t>
            </w:r>
            <w:r>
              <w:rPr>
                <w:rFonts w:hint="eastAsia" w:ascii="宋体" w:hAnsi="宋体" w:cs="宋体"/>
                <w:color w:val="000000"/>
                <w:sz w:val="24"/>
                <w:lang w:eastAsia="zh-CN" w:bidi="ar-EG"/>
              </w:rPr>
              <w:t>阳新县熊家垴安置小区东侧</w:t>
            </w:r>
            <w:r>
              <w:rPr>
                <w:rFonts w:hint="eastAsia" w:ascii="宋体" w:hAnsi="宋体" w:cs="宋体"/>
                <w:color w:val="000000"/>
                <w:sz w:val="24"/>
                <w:lang w:bidi="ar-EG"/>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13</w:t>
            </w:r>
          </w:p>
        </w:tc>
        <w:tc>
          <w:tcPr>
            <w:tcW w:w="2693"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rPr>
                <w:color w:val="000000"/>
                <w:sz w:val="24"/>
              </w:rPr>
            </w:pPr>
            <w:r>
              <w:rPr>
                <w:rFonts w:hint="eastAsia" w:ascii="宋体" w:hAnsi="宋体"/>
                <w:color w:val="000000"/>
                <w:sz w:val="24"/>
              </w:rPr>
              <w:t>是否退还报价文件</w:t>
            </w:r>
          </w:p>
        </w:tc>
        <w:tc>
          <w:tcPr>
            <w:tcW w:w="5013" w:type="dxa"/>
            <w:tcBorders>
              <w:top w:val="single" w:color="auto" w:sz="4" w:space="0"/>
              <w:left w:val="single" w:color="auto" w:sz="4" w:space="0"/>
              <w:bottom w:val="single" w:color="auto" w:sz="4" w:space="0"/>
            </w:tcBorders>
            <w:vAlign w:val="center"/>
          </w:tcPr>
          <w:p>
            <w:pPr>
              <w:pStyle w:val="4"/>
              <w:adjustRightInd w:val="0"/>
              <w:snapToGrid w:val="0"/>
              <w:rPr>
                <w:color w:val="000000"/>
                <w:sz w:val="24"/>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14</w:t>
            </w:r>
          </w:p>
        </w:tc>
        <w:tc>
          <w:tcPr>
            <w:tcW w:w="2693"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rPr>
                <w:color w:val="000000"/>
                <w:sz w:val="24"/>
              </w:rPr>
            </w:pPr>
            <w:r>
              <w:rPr>
                <w:rFonts w:hint="eastAsia" w:ascii="宋体" w:hAnsi="宋体"/>
                <w:color w:val="000000"/>
                <w:sz w:val="24"/>
              </w:rPr>
              <w:t>开标时间和地点</w:t>
            </w:r>
          </w:p>
        </w:tc>
        <w:tc>
          <w:tcPr>
            <w:tcW w:w="5013" w:type="dxa"/>
            <w:tcBorders>
              <w:top w:val="single" w:color="auto" w:sz="4" w:space="0"/>
              <w:left w:val="single" w:color="auto" w:sz="4" w:space="0"/>
              <w:bottom w:val="single" w:color="auto" w:sz="4" w:space="0"/>
            </w:tcBorders>
            <w:vAlign w:val="center"/>
          </w:tcPr>
          <w:p>
            <w:pPr>
              <w:pStyle w:val="4"/>
              <w:adjustRightInd w:val="0"/>
              <w:snapToGrid w:val="0"/>
              <w:rPr>
                <w:rFonts w:ascii="宋体" w:hAnsi="宋体" w:cs="宋体"/>
                <w:color w:val="000000"/>
                <w:sz w:val="24"/>
              </w:rPr>
            </w:pPr>
            <w:r>
              <w:rPr>
                <w:rFonts w:hint="eastAsia" w:ascii="宋体" w:hAnsi="宋体" w:cs="宋体"/>
                <w:color w:val="000000"/>
                <w:sz w:val="24"/>
              </w:rPr>
              <w:t xml:space="preserve">开标时间：2020年  </w:t>
            </w:r>
            <w:r>
              <w:rPr>
                <w:rFonts w:hint="eastAsia" w:ascii="宋体" w:hAnsi="宋体" w:cs="宋体"/>
                <w:color w:val="000000"/>
                <w:sz w:val="24"/>
                <w:lang w:val="en-US" w:eastAsia="zh-CN"/>
              </w:rPr>
              <w:t>11</w:t>
            </w:r>
            <w:r>
              <w:rPr>
                <w:rFonts w:hint="eastAsia" w:ascii="宋体" w:hAnsi="宋体" w:cs="宋体"/>
                <w:color w:val="000000"/>
                <w:sz w:val="24"/>
              </w:rPr>
              <w:t xml:space="preserve">  月 </w:t>
            </w:r>
            <w:r>
              <w:rPr>
                <w:rFonts w:hint="eastAsia" w:ascii="宋体" w:hAnsi="宋体" w:cs="宋体"/>
                <w:color w:val="000000"/>
                <w:sz w:val="24"/>
                <w:lang w:val="en-US" w:eastAsia="zh-CN"/>
              </w:rPr>
              <w:t>20</w:t>
            </w:r>
            <w:r>
              <w:rPr>
                <w:rFonts w:hint="eastAsia" w:ascii="宋体" w:hAnsi="宋体" w:cs="宋体"/>
                <w:color w:val="000000"/>
                <w:sz w:val="24"/>
              </w:rPr>
              <w:t xml:space="preserve">   日</w:t>
            </w:r>
            <w:r>
              <w:rPr>
                <w:rFonts w:hint="eastAsia" w:ascii="宋体" w:hAnsi="宋体" w:cs="宋体"/>
                <w:color w:val="000000"/>
                <w:sz w:val="24"/>
                <w:lang w:val="en-US" w:eastAsia="zh-CN"/>
              </w:rPr>
              <w:t xml:space="preserve"> 9 </w:t>
            </w:r>
            <w:r>
              <w:rPr>
                <w:rFonts w:hint="eastAsia" w:ascii="宋体" w:hAnsi="宋体" w:cs="宋体"/>
                <w:color w:val="000000"/>
                <w:sz w:val="24"/>
              </w:rPr>
              <w:t>时00分</w:t>
            </w:r>
          </w:p>
          <w:p>
            <w:pPr>
              <w:pStyle w:val="4"/>
              <w:adjustRightInd w:val="0"/>
              <w:snapToGrid w:val="0"/>
              <w:rPr>
                <w:color w:val="000000"/>
                <w:sz w:val="24"/>
              </w:rPr>
            </w:pPr>
            <w:r>
              <w:rPr>
                <w:rFonts w:hint="eastAsia" w:ascii="宋体" w:hAnsi="宋体" w:cs="宋体"/>
                <w:color w:val="000000"/>
                <w:sz w:val="24"/>
              </w:rPr>
              <w:t>开标地点：</w:t>
            </w:r>
            <w:r>
              <w:rPr>
                <w:rFonts w:hint="eastAsia" w:ascii="宋体" w:hAnsi="宋体" w:cs="宋体"/>
                <w:color w:val="000000"/>
                <w:sz w:val="24"/>
                <w:lang w:bidi="ar-EG"/>
              </w:rPr>
              <w:t>阳新县公共资源交易中心</w:t>
            </w:r>
            <w:r>
              <w:rPr>
                <w:rFonts w:hint="eastAsia" w:ascii="宋体" w:hAnsi="宋体" w:cs="宋体"/>
                <w:color w:val="000000"/>
                <w:sz w:val="24"/>
                <w:lang w:val="en-US" w:eastAsia="zh-CN" w:bidi="ar-EG"/>
              </w:rPr>
              <w:t>一</w:t>
            </w:r>
            <w:r>
              <w:rPr>
                <w:rFonts w:hint="eastAsia" w:ascii="宋体" w:hAnsi="宋体" w:cs="宋体"/>
                <w:color w:val="000000"/>
                <w:sz w:val="24"/>
                <w:lang w:bidi="ar-EG"/>
              </w:rPr>
              <w:t>楼开标大厅（</w:t>
            </w:r>
            <w:r>
              <w:rPr>
                <w:rFonts w:hint="eastAsia" w:ascii="宋体" w:hAnsi="宋体" w:cs="宋体"/>
                <w:color w:val="000000"/>
                <w:sz w:val="24"/>
                <w:lang w:eastAsia="zh-CN" w:bidi="ar-EG"/>
              </w:rPr>
              <w:t>阳新县熊家垴安置小区东侧</w:t>
            </w:r>
            <w:r>
              <w:rPr>
                <w:rFonts w:hint="eastAsia" w:ascii="宋体" w:hAnsi="宋体" w:cs="宋体"/>
                <w:color w:val="000000"/>
                <w:sz w:val="24"/>
                <w:lang w:bidi="ar-EG"/>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15</w:t>
            </w:r>
          </w:p>
        </w:tc>
        <w:tc>
          <w:tcPr>
            <w:tcW w:w="2693"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rPr>
                <w:color w:val="000000"/>
                <w:sz w:val="24"/>
              </w:rPr>
            </w:pPr>
            <w:r>
              <w:rPr>
                <w:rFonts w:hint="eastAsia" w:ascii="宋体" w:hAnsi="宋体"/>
                <w:color w:val="000000"/>
                <w:sz w:val="24"/>
              </w:rPr>
              <w:t>磋商小组的组建</w:t>
            </w:r>
          </w:p>
        </w:tc>
        <w:tc>
          <w:tcPr>
            <w:tcW w:w="5013" w:type="dxa"/>
            <w:tcBorders>
              <w:top w:val="single" w:color="auto" w:sz="4" w:space="0"/>
              <w:left w:val="single" w:color="auto" w:sz="4" w:space="0"/>
              <w:bottom w:val="single" w:color="auto" w:sz="4" w:space="0"/>
            </w:tcBorders>
            <w:vAlign w:val="center"/>
          </w:tcPr>
          <w:p>
            <w:pPr>
              <w:pStyle w:val="4"/>
              <w:adjustRightInd w:val="0"/>
              <w:snapToGrid w:val="0"/>
              <w:rPr>
                <w:color w:val="000000"/>
                <w:sz w:val="24"/>
              </w:rPr>
            </w:pPr>
            <w:r>
              <w:rPr>
                <w:rFonts w:hint="eastAsia" w:ascii="宋体" w:hAnsi="宋体"/>
                <w:color w:val="000000"/>
                <w:sz w:val="24"/>
              </w:rPr>
              <w:t>磋商小组由采购人代表和评审专家共3人以上单数组成，其中评审专家人数不得少于磋商小组成员总数的2/3。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16</w:t>
            </w:r>
          </w:p>
        </w:tc>
        <w:tc>
          <w:tcPr>
            <w:tcW w:w="2693"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rPr>
                <w:rFonts w:ascii="宋体" w:hAnsi="宋体"/>
                <w:color w:val="000000"/>
                <w:sz w:val="24"/>
              </w:rPr>
            </w:pPr>
            <w:r>
              <w:rPr>
                <w:rFonts w:hint="eastAsia" w:ascii="宋体" w:hAnsi="宋体"/>
                <w:color w:val="000000"/>
                <w:sz w:val="24"/>
              </w:rPr>
              <w:t>是否授权磋商小组确定中标人</w:t>
            </w:r>
          </w:p>
        </w:tc>
        <w:tc>
          <w:tcPr>
            <w:tcW w:w="5013" w:type="dxa"/>
            <w:tcBorders>
              <w:top w:val="single" w:color="auto" w:sz="4" w:space="0"/>
              <w:left w:val="single" w:color="auto" w:sz="4" w:space="0"/>
              <w:bottom w:val="single" w:color="auto" w:sz="4" w:space="0"/>
            </w:tcBorders>
            <w:vAlign w:val="center"/>
          </w:tcPr>
          <w:p>
            <w:pPr>
              <w:pStyle w:val="4"/>
              <w:adjustRightInd w:val="0"/>
              <w:snapToGrid w:val="0"/>
              <w:rPr>
                <w:rFonts w:ascii="宋体" w:hAnsi="宋体"/>
                <w:color w:val="000000"/>
                <w:sz w:val="24"/>
              </w:rPr>
            </w:pPr>
            <w:r>
              <w:rPr>
                <w:rFonts w:hint="eastAsia" w:ascii="宋体" w:hAnsi="宋体"/>
                <w:color w:val="000000"/>
                <w:sz w:val="24"/>
                <w:bdr w:val="single" w:color="auto" w:sz="4" w:space="0"/>
              </w:rPr>
              <w:t>√</w:t>
            </w:r>
            <w:r>
              <w:rPr>
                <w:rFonts w:hint="eastAsia" w:ascii="宋体" w:hAnsi="宋体"/>
                <w:color w:val="000000"/>
                <w:sz w:val="24"/>
              </w:rPr>
              <w:t>否，推荐的中标候选人数：3名。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17</w:t>
            </w:r>
          </w:p>
        </w:tc>
        <w:tc>
          <w:tcPr>
            <w:tcW w:w="2693"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rPr>
                <w:rFonts w:ascii="宋体" w:hAnsi="宋体"/>
                <w:color w:val="000000"/>
                <w:sz w:val="24"/>
              </w:rPr>
            </w:pPr>
            <w:r>
              <w:rPr>
                <w:rFonts w:hint="eastAsia" w:ascii="宋体" w:hAnsi="宋体"/>
                <w:color w:val="000000"/>
                <w:sz w:val="24"/>
              </w:rPr>
              <w:t>工期</w:t>
            </w:r>
          </w:p>
        </w:tc>
        <w:tc>
          <w:tcPr>
            <w:tcW w:w="5013" w:type="dxa"/>
            <w:tcBorders>
              <w:top w:val="single" w:color="auto" w:sz="4" w:space="0"/>
              <w:left w:val="single" w:color="auto" w:sz="4" w:space="0"/>
              <w:bottom w:val="single" w:color="auto" w:sz="4" w:space="0"/>
            </w:tcBorders>
            <w:vAlign w:val="center"/>
          </w:tcPr>
          <w:p>
            <w:pPr>
              <w:pStyle w:val="4"/>
              <w:adjustRightInd w:val="0"/>
              <w:snapToGrid w:val="0"/>
              <w:rPr>
                <w:rFonts w:ascii="宋体" w:hAnsi="宋体"/>
                <w:color w:val="000000"/>
                <w:sz w:val="24"/>
                <w:bdr w:val="single" w:color="auto" w:sz="4" w:space="0"/>
              </w:rPr>
            </w:pPr>
            <w:r>
              <w:rPr>
                <w:rFonts w:hint="eastAsia" w:ascii="宋体" w:hAnsi="宋体"/>
                <w:color w:val="000000"/>
                <w:sz w:val="24"/>
                <w:lang w:val="en-US" w:eastAsia="zh-CN"/>
              </w:rPr>
              <w:t>60</w:t>
            </w:r>
            <w:bookmarkStart w:id="3" w:name="_GoBack"/>
            <w:bookmarkEnd w:id="3"/>
            <w:r>
              <w:rPr>
                <w:rFonts w:hint="eastAsia" w:ascii="宋体" w:hAnsi="宋体"/>
                <w:color w:val="000000"/>
                <w:sz w:val="24"/>
              </w:rPr>
              <w:t>日历天</w:t>
            </w:r>
          </w:p>
        </w:tc>
      </w:tr>
    </w:tbl>
    <w:p>
      <w:pPr>
        <w:widowControl/>
        <w:spacing w:line="360" w:lineRule="auto"/>
        <w:jc w:val="left"/>
        <w:rPr>
          <w:rFonts w:ascii="Times New Roman" w:hAnsi="Times New Roman" w:eastAsia="仿宋_GB2312" w:cs="Times New Roman"/>
          <w:bCs/>
          <w:color w:val="000000" w:themeColor="text1"/>
          <w:sz w:val="24"/>
        </w:rPr>
      </w:pPr>
    </w:p>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page"/>
      </w: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440" w:lineRule="exact"/>
        <w:rPr>
          <w:rFonts w:ascii="Times New Roman" w:hAnsi="Times New Roman" w:cs="Times New Roman"/>
          <w:bCs/>
          <w:sz w:val="24"/>
          <w:szCs w:val="24"/>
        </w:rPr>
      </w:pPr>
      <w:r>
        <w:rPr>
          <w:rFonts w:ascii="Times New Roman" w:hAnsi="Times New Roman" w:cs="Times New Roman"/>
          <w:bCs/>
          <w:sz w:val="24"/>
          <w:szCs w:val="24"/>
        </w:rPr>
        <w:t>1. 适用范围</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440" w:lineRule="exact"/>
        <w:rPr>
          <w:rFonts w:ascii="Times New Roman" w:hAnsi="Times New Roman" w:cs="Times New Roman"/>
          <w:bCs/>
          <w:sz w:val="24"/>
          <w:szCs w:val="24"/>
        </w:rPr>
      </w:pPr>
      <w:r>
        <w:rPr>
          <w:rFonts w:ascii="Times New Roman" w:hAnsi="Times New Roman" w:cs="Times New Roman"/>
          <w:bCs/>
          <w:sz w:val="24"/>
          <w:szCs w:val="24"/>
        </w:rPr>
        <w:t>2. 定义</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themeColor="text1"/>
          <w:sz w:val="24"/>
        </w:rPr>
        <w:t>详见《磋商须知前附表》</w:t>
      </w:r>
      <w:r>
        <w:rPr>
          <w:rFonts w:ascii="Times New Roman" w:hAnsi="Times New Roman" w:cs="Times New Roman"/>
          <w:bCs/>
          <w:color w:val="FF0000"/>
          <w:sz w:val="24"/>
          <w:szCs w:val="24"/>
        </w:rPr>
        <w:t>。</w:t>
      </w:r>
    </w:p>
    <w:p>
      <w:pPr>
        <w:adjustRightInd w:val="0"/>
        <w:snapToGrid w:val="0"/>
        <w:spacing w:line="30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阳新县政府采购办公室、阳新县公共资源交易监督管理局。</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lang w:eastAsia="zh-CN"/>
        </w:rPr>
        <w:t>代理</w:t>
      </w:r>
      <w:r>
        <w:rPr>
          <w:rFonts w:ascii="Times New Roman" w:hAnsi="Times New Roman" w:cs="Times New Roman"/>
          <w:bCs/>
          <w:sz w:val="24"/>
          <w:szCs w:val="24"/>
        </w:rPr>
        <w:t>机构”是指：</w:t>
      </w:r>
      <w:r>
        <w:rPr>
          <w:rFonts w:hint="eastAsia" w:ascii="Times New Roman" w:hAnsi="Times New Roman" w:cs="Times New Roman"/>
          <w:bCs/>
          <w:sz w:val="24"/>
          <w:szCs w:val="24"/>
          <w:lang w:eastAsia="zh-CN"/>
        </w:rPr>
        <w:t>衡正国际工程咨询有限公司</w:t>
      </w:r>
      <w:r>
        <w:rPr>
          <w:rFonts w:ascii="Times New Roman" w:hAnsi="Times New Roman" w:cs="Times New Roman"/>
          <w:bCs/>
          <w:sz w:val="24"/>
          <w:szCs w:val="24"/>
        </w:rPr>
        <w:t>。</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440" w:lineRule="exact"/>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3.4</w:t>
      </w:r>
      <w:r>
        <w:rPr>
          <w:rFonts w:hint="eastAsia" w:ascii="Times New Roman" w:hAnsi="Times New Roman" w:cs="Times New Roman"/>
          <w:bCs/>
          <w:sz w:val="24"/>
          <w:szCs w:val="24"/>
        </w:rPr>
        <w:t>供应商应提供项目所在地或公司所在地人民检察院出具的无行贿犯罪记录查询证明（不需要提供</w:t>
      </w:r>
      <w:r>
        <w:rPr>
          <w:rFonts w:hint="eastAsia" w:ascii="Times New Roman" w:hAnsi="Times New Roman" w:cs="Times New Roman"/>
          <w:bCs/>
          <w:sz w:val="24"/>
          <w:szCs w:val="24"/>
          <w:lang w:eastAsia="zh-CN"/>
        </w:rPr>
        <w:t>，</w:t>
      </w:r>
      <w:r>
        <w:rPr>
          <w:rFonts w:hint="eastAsia" w:ascii="Times New Roman" w:hAnsi="Times New Roman" w:cs="Times New Roman"/>
          <w:bCs/>
          <w:sz w:val="24"/>
          <w:szCs w:val="24"/>
          <w:lang w:val="en-US" w:eastAsia="zh-CN"/>
        </w:rPr>
        <w:t>自行承诺</w:t>
      </w:r>
      <w:r>
        <w:rPr>
          <w:rFonts w:hint="eastAsia" w:ascii="Times New Roman" w:hAnsi="Times New Roman" w:cs="Times New Roman"/>
          <w:bCs/>
          <w:sz w:val="24"/>
          <w:szCs w:val="24"/>
        </w:rPr>
        <w:t>）。</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3.5</w:t>
      </w:r>
      <w:r>
        <w:rPr>
          <w:rFonts w:ascii="Times New Roman" w:hAnsi="Times New Roman" w:cs="Times New Roman"/>
          <w:bCs/>
          <w:sz w:val="24"/>
          <w:szCs w:val="24"/>
        </w:rPr>
        <w:t>本文件第一章第五条除上述以外的条款。</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440" w:lineRule="exact"/>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440" w:lineRule="exact"/>
        <w:rPr>
          <w:sz w:val="24"/>
        </w:rPr>
      </w:pPr>
      <w:r>
        <w:rPr>
          <w:rFonts w:hint="eastAsia"/>
          <w:bCs/>
          <w:color w:val="000000" w:themeColor="text1"/>
          <w:sz w:val="24"/>
        </w:rPr>
        <w:t>4.2</w:t>
      </w:r>
      <w:r>
        <w:rPr>
          <w:rFonts w:hint="eastAsia" w:ascii="宋体" w:hAnsi="宋体"/>
          <w:sz w:val="24"/>
        </w:rPr>
        <w:t>采购代理服务费</w:t>
      </w:r>
    </w:p>
    <w:p>
      <w:pPr>
        <w:pStyle w:val="33"/>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3"/>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rPr>
            </w:pPr>
            <w:r>
              <w:rPr>
                <w:rFonts w:ascii="宋体" w:hAnsi="宋体" w:cs="宋体"/>
                <w:sz w:val="24"/>
              </w:rPr>
              <w:pict>
                <v:line id="Line 16" o:spid="_x0000_s1029" o:spt="20" style="position:absolute;left:0pt;flip:x y;margin-left:-1.05pt;margin-top:8pt;height:68.5pt;width:111.1pt;z-index:251657216;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EZzrNEAAAAJAQAADwAAAAAAAAABACAAAAAiAAAAZHJz&#10;L2Rvd25yZXYueG1sUEsBAhQAFAAAAAgAh07iQCtSqQTSAQAApQMAAA4AAAAAAAAAAQAgAAAAIAEA&#10;AGRycy9lMm9Eb2MueG1sUEsFBgAAAAAGAAYAWQEAAGQFAAAAAA==&#10;">
                  <v:path arrowok="t"/>
                  <v:fill on="f" focussize="0,0"/>
                  <v:stroke color="#000000" joinstyle="round"/>
                  <v:imagedata o:title=""/>
                  <o:lock v:ext="edit" aspectratio="f"/>
                </v:line>
              </w:pict>
            </w:r>
            <w:r>
              <w:rPr>
                <w:rFonts w:ascii="宋体" w:hAnsi="宋体" w:cs="宋体"/>
                <w:sz w:val="24"/>
              </w:rPr>
              <w:pict>
                <v:line id="Line 17" o:spid="_x0000_s1030" o:spt="20" style="position:absolute;left:0pt;flip:x y;margin-left:-5.15pt;margin-top:4.3pt;height:33.15pt;width:125.75pt;z-index:251658240;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&#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BtN5LUzwEAAKUDAAAOAAAAAAAAAAEAIAAAACQB&#10;AABkcnMvZTJvRG9jLnhtbFBLBQYAAAAABgAGAFkBAABlBQAAAAA=&#10;">
                  <v:path arrowok="t"/>
                  <v:fill on="f" focussize="0,0"/>
                  <v:stroke color="#000000" joinstyle="round"/>
                  <v:imagedata o:title=""/>
                  <o:lock v:ext="edit" aspectratio="f"/>
                </v:line>
              </w:pict>
            </w:r>
            <w:r>
              <w:rPr>
                <w:rFonts w:ascii="宋体" w:hAnsi="宋体" w:cs="宋体"/>
                <w:sz w:val="24"/>
              </w:rPr>
              <w:pict>
                <v:line id="Line 15" o:spid="_x0000_s1031" o:spt="20" style="position:absolute;left:0pt;margin-left:-9pt;margin-top:-0.5pt;height:0pt;width:0.05pt;z-index:25165824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kdN+1QAAAAkBAAAPAAAAAAAAAAEAIAAAACIAAABkcnMvZG93bnJldi54bWxQSwEC&#10;FAAUAAAACACHTuJAYx0GEL4BAACIAwAADgAAAAAAAAABACAAAAAkAQAAZHJzL2Uyb0RvYy54bWxQ&#10;SwUGAAAAAAYABgBZAQAAVAUAAAAA&#10;">
                  <v:path arrowok="t"/>
                  <v:fill on="f" focussize="0,0"/>
                  <v:stroke color="#000000" joinstyle="round"/>
                  <v:imagedata o:title=""/>
                  <o:lock v:ext="edit" aspectratio="f"/>
                </v:line>
              </w:pict>
            </w:r>
            <w:r>
              <w:rPr>
                <w:rFonts w:hint="eastAsia" w:ascii="宋体" w:hAnsi="宋体" w:cs="宋体"/>
                <w:sz w:val="24"/>
              </w:rPr>
              <w:t>招标类型　　　</w:t>
            </w:r>
          </w:p>
          <w:p>
            <w:pPr>
              <w:spacing w:line="30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00" w:lineRule="auto"/>
              <w:ind w:firstLine="1504" w:firstLineChars="627"/>
              <w:rPr>
                <w:rFonts w:ascii="宋体" w:hAnsi="宋体" w:cs="宋体"/>
                <w:bCs/>
                <w:sz w:val="24"/>
              </w:rPr>
            </w:pPr>
            <w:r>
              <w:rPr>
                <w:rFonts w:hint="eastAsia" w:ascii="宋体" w:hAnsi="宋体" w:cs="宋体"/>
                <w:bCs/>
                <w:sz w:val="24"/>
              </w:rPr>
              <w:t>费率</w:t>
            </w:r>
          </w:p>
          <w:p>
            <w:pPr>
              <w:spacing w:line="300" w:lineRule="auto"/>
              <w:rPr>
                <w:rFonts w:ascii="宋体" w:hAnsi="宋体" w:cs="宋体"/>
                <w:sz w:val="24"/>
              </w:rPr>
            </w:pPr>
            <w:r>
              <w:rPr>
                <w:rFonts w:hint="eastAsia" w:ascii="宋体" w:hAnsi="宋体" w:cs="宋体"/>
                <w:sz w:val="24"/>
              </w:rPr>
              <w:t>金额（万元）</w:t>
            </w:r>
          </w:p>
        </w:tc>
        <w:tc>
          <w:tcPr>
            <w:tcW w:w="2028" w:type="dxa"/>
            <w:vAlign w:val="center"/>
          </w:tcPr>
          <w:p>
            <w:pPr>
              <w:spacing w:line="30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0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0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rPr>
            </w:pPr>
            <w:r>
              <w:rPr>
                <w:rFonts w:hint="eastAsia" w:ascii="宋体" w:hAnsi="宋体" w:cs="宋体"/>
                <w:sz w:val="24"/>
              </w:rPr>
              <w:t>100以下</w:t>
            </w:r>
          </w:p>
        </w:tc>
        <w:tc>
          <w:tcPr>
            <w:tcW w:w="2028" w:type="dxa"/>
          </w:tcPr>
          <w:p>
            <w:pPr>
              <w:spacing w:line="300" w:lineRule="auto"/>
              <w:jc w:val="center"/>
              <w:rPr>
                <w:rFonts w:ascii="宋体" w:hAnsi="宋体" w:cs="宋体"/>
                <w:sz w:val="24"/>
              </w:rPr>
            </w:pPr>
            <w:r>
              <w:rPr>
                <w:rFonts w:hint="eastAsia" w:ascii="宋体" w:hAnsi="宋体" w:cs="宋体"/>
                <w:sz w:val="24"/>
              </w:rPr>
              <w:t>1.5%</w:t>
            </w:r>
          </w:p>
        </w:tc>
        <w:tc>
          <w:tcPr>
            <w:tcW w:w="1842" w:type="dxa"/>
          </w:tcPr>
          <w:p>
            <w:pPr>
              <w:spacing w:line="300" w:lineRule="auto"/>
              <w:jc w:val="center"/>
              <w:rPr>
                <w:rFonts w:ascii="宋体" w:hAnsi="宋体" w:cs="宋体"/>
                <w:sz w:val="24"/>
              </w:rPr>
            </w:pPr>
            <w:r>
              <w:rPr>
                <w:rFonts w:hint="eastAsia" w:ascii="宋体" w:hAnsi="宋体" w:cs="宋体"/>
                <w:sz w:val="24"/>
              </w:rPr>
              <w:t>1.5%</w:t>
            </w:r>
          </w:p>
        </w:tc>
        <w:tc>
          <w:tcPr>
            <w:tcW w:w="1985" w:type="dxa"/>
          </w:tcPr>
          <w:p>
            <w:pPr>
              <w:spacing w:line="30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rPr>
            </w:pPr>
            <w:r>
              <w:rPr>
                <w:rFonts w:hint="eastAsia" w:ascii="宋体" w:hAnsi="宋体" w:cs="宋体"/>
                <w:sz w:val="24"/>
              </w:rPr>
              <w:t>100-500</w:t>
            </w:r>
          </w:p>
        </w:tc>
        <w:tc>
          <w:tcPr>
            <w:tcW w:w="2028" w:type="dxa"/>
          </w:tcPr>
          <w:p>
            <w:pPr>
              <w:spacing w:line="300" w:lineRule="auto"/>
              <w:jc w:val="center"/>
              <w:rPr>
                <w:rFonts w:ascii="宋体" w:hAnsi="宋体" w:cs="宋体"/>
                <w:sz w:val="24"/>
              </w:rPr>
            </w:pPr>
            <w:r>
              <w:rPr>
                <w:rFonts w:hint="eastAsia" w:ascii="宋体" w:hAnsi="宋体" w:cs="宋体"/>
                <w:sz w:val="24"/>
              </w:rPr>
              <w:t>1.1%</w:t>
            </w:r>
          </w:p>
        </w:tc>
        <w:tc>
          <w:tcPr>
            <w:tcW w:w="1842" w:type="dxa"/>
          </w:tcPr>
          <w:p>
            <w:pPr>
              <w:spacing w:line="300" w:lineRule="auto"/>
              <w:jc w:val="center"/>
              <w:rPr>
                <w:rFonts w:ascii="宋体" w:hAnsi="宋体" w:cs="宋体"/>
                <w:sz w:val="24"/>
              </w:rPr>
            </w:pPr>
            <w:r>
              <w:rPr>
                <w:rFonts w:hint="eastAsia" w:ascii="宋体" w:hAnsi="宋体" w:cs="宋体"/>
                <w:sz w:val="24"/>
              </w:rPr>
              <w:t>0.8%</w:t>
            </w:r>
          </w:p>
        </w:tc>
        <w:tc>
          <w:tcPr>
            <w:tcW w:w="1985" w:type="dxa"/>
          </w:tcPr>
          <w:p>
            <w:pPr>
              <w:spacing w:line="30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rPr>
            </w:pPr>
            <w:r>
              <w:rPr>
                <w:rFonts w:hint="eastAsia" w:ascii="宋体" w:hAnsi="宋体" w:cs="宋体"/>
                <w:sz w:val="24"/>
              </w:rPr>
              <w:t>500-1000</w:t>
            </w:r>
          </w:p>
        </w:tc>
        <w:tc>
          <w:tcPr>
            <w:tcW w:w="2028" w:type="dxa"/>
          </w:tcPr>
          <w:p>
            <w:pPr>
              <w:spacing w:line="300" w:lineRule="auto"/>
              <w:jc w:val="center"/>
              <w:rPr>
                <w:rFonts w:ascii="宋体" w:hAnsi="宋体" w:cs="宋体"/>
                <w:sz w:val="24"/>
              </w:rPr>
            </w:pPr>
            <w:r>
              <w:rPr>
                <w:rFonts w:hint="eastAsia" w:ascii="宋体" w:hAnsi="宋体" w:cs="宋体"/>
                <w:sz w:val="24"/>
              </w:rPr>
              <w:t>0.8%</w:t>
            </w:r>
          </w:p>
        </w:tc>
        <w:tc>
          <w:tcPr>
            <w:tcW w:w="1842" w:type="dxa"/>
          </w:tcPr>
          <w:p>
            <w:pPr>
              <w:spacing w:line="300" w:lineRule="auto"/>
              <w:jc w:val="center"/>
              <w:rPr>
                <w:rFonts w:ascii="宋体" w:hAnsi="宋体" w:cs="宋体"/>
                <w:sz w:val="24"/>
              </w:rPr>
            </w:pPr>
            <w:r>
              <w:rPr>
                <w:rFonts w:hint="eastAsia" w:ascii="宋体" w:hAnsi="宋体" w:cs="宋体"/>
                <w:sz w:val="24"/>
              </w:rPr>
              <w:t>0.45%</w:t>
            </w:r>
          </w:p>
        </w:tc>
        <w:tc>
          <w:tcPr>
            <w:tcW w:w="1985" w:type="dxa"/>
          </w:tcPr>
          <w:p>
            <w:pPr>
              <w:spacing w:line="300" w:lineRule="auto"/>
              <w:jc w:val="center"/>
              <w:rPr>
                <w:rFonts w:ascii="宋体" w:hAnsi="宋体" w:cs="宋体"/>
                <w:sz w:val="24"/>
              </w:rPr>
            </w:pPr>
            <w:r>
              <w:rPr>
                <w:rFonts w:hint="eastAsia" w:ascii="宋体" w:hAnsi="宋体" w:cs="宋体"/>
                <w:sz w:val="24"/>
              </w:rPr>
              <w:t>0.55％</w:t>
            </w:r>
          </w:p>
        </w:tc>
      </w:tr>
    </w:tbl>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5.1响应文件以及与采购</w:t>
      </w:r>
      <w:r>
        <w:rPr>
          <w:rFonts w:hint="eastAsia" w:ascii="Times New Roman" w:hAnsi="Times New Roman" w:cs="Times New Roman"/>
          <w:bCs/>
          <w:sz w:val="24"/>
          <w:szCs w:val="24"/>
          <w:lang w:eastAsia="zh-CN"/>
        </w:rPr>
        <w:t>代理</w:t>
      </w:r>
      <w:r>
        <w:rPr>
          <w:rFonts w:ascii="Times New Roman" w:hAnsi="Times New Roman" w:cs="Times New Roman"/>
          <w:bCs/>
          <w:sz w:val="24"/>
          <w:szCs w:val="24"/>
        </w:rPr>
        <w:t>机构和采购人就有关磋商的所有来往函电均应使用简体中文。</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440" w:lineRule="exact"/>
        <w:ind w:left="360" w:hanging="360" w:hangingChars="150"/>
        <w:rPr>
          <w:rFonts w:ascii="Times New Roman" w:hAnsi="Times New Roman" w:cs="Times New Roman"/>
          <w:bCs/>
          <w:sz w:val="24"/>
          <w:szCs w:val="24"/>
          <w:highlight w:val="yellow"/>
        </w:rPr>
      </w:pPr>
      <w:r>
        <w:rPr>
          <w:rFonts w:ascii="Times New Roman" w:hAnsi="Times New Roman" w:cs="Times New Roman"/>
          <w:bCs/>
          <w:sz w:val="24"/>
          <w:szCs w:val="24"/>
        </w:rPr>
        <w:t>5.5</w:t>
      </w:r>
      <w:r>
        <w:rPr>
          <w:rFonts w:ascii="Times New Roman" w:hAnsi="Times New Roman" w:cs="Times New Roman"/>
          <w:bCs/>
          <w:sz w:val="24"/>
          <w:szCs w:val="24"/>
          <w:highlight w:val="yellow"/>
        </w:rPr>
        <w:t>响应文件的组成</w:t>
      </w:r>
    </w:p>
    <w:p>
      <w:pPr>
        <w:spacing w:line="440" w:lineRule="exact"/>
        <w:ind w:left="315" w:leftChars="150"/>
        <w:rPr>
          <w:rFonts w:ascii="Times New Roman" w:hAnsi="Times New Roman" w:cs="Times New Roman"/>
          <w:bCs/>
          <w:sz w:val="24"/>
          <w:szCs w:val="24"/>
        </w:rPr>
      </w:pPr>
      <w:r>
        <w:rPr>
          <w:rFonts w:ascii="Times New Roman" w:hAnsi="Times New Roman" w:cs="Times New Roman"/>
          <w:bCs/>
          <w:sz w:val="24"/>
          <w:szCs w:val="24"/>
        </w:rPr>
        <w:t>不限于以下内容,应该有的必须提供,如未提供,磋商小组有权拒绝其响应文件：</w:t>
      </w:r>
    </w:p>
    <w:p>
      <w:pPr>
        <w:spacing w:after="120" w:line="440" w:lineRule="exact"/>
        <w:ind w:firstLine="480" w:firstLineChars="200"/>
        <w:rPr>
          <w:rFonts w:hint="eastAsia" w:ascii="宋体" w:hAnsi="宋体"/>
          <w:bCs/>
          <w:color w:val="000000"/>
          <w:sz w:val="24"/>
        </w:rPr>
      </w:pPr>
      <w:r>
        <w:rPr>
          <w:rFonts w:hint="eastAsia" w:ascii="宋体" w:hAnsi="宋体"/>
          <w:bCs/>
          <w:color w:val="000000"/>
          <w:sz w:val="24"/>
        </w:rPr>
        <w:t>（1）磋商函及磋商函附录；</w:t>
      </w:r>
    </w:p>
    <w:p>
      <w:pPr>
        <w:spacing w:after="120" w:line="440" w:lineRule="exact"/>
        <w:ind w:firstLine="480" w:firstLineChars="200"/>
        <w:rPr>
          <w:rFonts w:hint="eastAsia" w:ascii="宋体" w:hAnsi="宋体"/>
          <w:bCs/>
          <w:color w:val="000000"/>
          <w:sz w:val="24"/>
        </w:rPr>
      </w:pPr>
      <w:r>
        <w:rPr>
          <w:rFonts w:hint="eastAsia" w:ascii="宋体" w:hAnsi="宋体"/>
          <w:bCs/>
          <w:color w:val="000000"/>
          <w:sz w:val="24"/>
        </w:rPr>
        <w:t>（2）法定代表人身份证明</w:t>
      </w:r>
    </w:p>
    <w:p>
      <w:pPr>
        <w:spacing w:after="120" w:line="440" w:lineRule="exact"/>
        <w:ind w:firstLine="480" w:firstLineChars="200"/>
        <w:rPr>
          <w:rFonts w:hint="eastAsia" w:ascii="宋体" w:hAnsi="宋体"/>
          <w:bCs/>
          <w:color w:val="000000"/>
          <w:sz w:val="24"/>
        </w:rPr>
      </w:pPr>
      <w:r>
        <w:rPr>
          <w:rFonts w:hint="eastAsia" w:ascii="宋体" w:hAnsi="宋体"/>
          <w:bCs/>
          <w:color w:val="000000"/>
          <w:sz w:val="24"/>
        </w:rPr>
        <w:t>（3）授权委托书；</w:t>
      </w:r>
    </w:p>
    <w:p>
      <w:pPr>
        <w:spacing w:after="120" w:line="440" w:lineRule="exact"/>
        <w:ind w:firstLine="480" w:firstLineChars="200"/>
        <w:rPr>
          <w:rFonts w:hint="eastAsia" w:ascii="宋体" w:hAnsi="宋体"/>
          <w:bCs/>
          <w:color w:val="000000"/>
          <w:sz w:val="24"/>
        </w:rPr>
      </w:pPr>
      <w:r>
        <w:rPr>
          <w:rFonts w:hint="eastAsia" w:ascii="宋体" w:hAnsi="宋体"/>
          <w:bCs/>
          <w:color w:val="000000"/>
          <w:sz w:val="24"/>
        </w:rPr>
        <w:t>（4）已标价工程量清单；</w:t>
      </w:r>
    </w:p>
    <w:p>
      <w:pPr>
        <w:spacing w:after="120" w:line="440" w:lineRule="exact"/>
        <w:ind w:firstLine="480" w:firstLineChars="200"/>
        <w:rPr>
          <w:rFonts w:hint="eastAsia" w:ascii="宋体" w:hAnsi="宋体"/>
          <w:bCs/>
          <w:color w:val="000000"/>
          <w:sz w:val="24"/>
        </w:rPr>
      </w:pPr>
      <w:r>
        <w:rPr>
          <w:rFonts w:hint="eastAsia" w:ascii="宋体" w:hAnsi="宋体"/>
          <w:bCs/>
          <w:color w:val="000000"/>
          <w:sz w:val="24"/>
        </w:rPr>
        <w:t>（5）施工组织设计；</w:t>
      </w:r>
    </w:p>
    <w:p>
      <w:pPr>
        <w:spacing w:after="120" w:line="440" w:lineRule="exact"/>
        <w:ind w:firstLine="480" w:firstLineChars="200"/>
        <w:rPr>
          <w:rFonts w:hint="eastAsia" w:ascii="宋体" w:hAnsi="宋体"/>
          <w:bCs/>
          <w:color w:val="000000"/>
          <w:sz w:val="24"/>
        </w:rPr>
      </w:pPr>
      <w:r>
        <w:rPr>
          <w:rFonts w:hint="eastAsia" w:ascii="宋体" w:hAnsi="宋体"/>
          <w:bCs/>
          <w:color w:val="000000"/>
          <w:sz w:val="24"/>
        </w:rPr>
        <w:t>（6）项目管理机构；</w:t>
      </w:r>
    </w:p>
    <w:p>
      <w:pPr>
        <w:spacing w:after="120" w:line="440" w:lineRule="exact"/>
        <w:ind w:firstLine="480" w:firstLineChars="200"/>
        <w:rPr>
          <w:rFonts w:hint="eastAsia" w:ascii="宋体" w:hAnsi="宋体"/>
          <w:bCs/>
          <w:color w:val="000000"/>
          <w:sz w:val="24"/>
        </w:rPr>
      </w:pPr>
      <w:r>
        <w:rPr>
          <w:rFonts w:hint="eastAsia" w:ascii="宋体" w:hAnsi="宋体"/>
          <w:bCs/>
          <w:color w:val="000000"/>
          <w:sz w:val="24"/>
        </w:rPr>
        <w:t>（7）资格审查资料；</w:t>
      </w:r>
    </w:p>
    <w:p>
      <w:pPr>
        <w:spacing w:after="120" w:line="440" w:lineRule="exact"/>
        <w:ind w:firstLine="480" w:firstLineChars="200"/>
        <w:rPr>
          <w:rFonts w:hint="eastAsia" w:ascii="宋体" w:hAnsi="宋体"/>
          <w:bCs/>
          <w:color w:val="000000"/>
          <w:sz w:val="24"/>
        </w:rPr>
      </w:pPr>
      <w:r>
        <w:rPr>
          <w:rFonts w:hint="eastAsia" w:ascii="宋体" w:hAnsi="宋体"/>
          <w:bCs/>
          <w:color w:val="000000"/>
          <w:sz w:val="24"/>
        </w:rPr>
        <w:t>（8）供应商认为需提供的其它资料。</w:t>
      </w:r>
    </w:p>
    <w:p>
      <w:pPr>
        <w:spacing w:line="440" w:lineRule="exact"/>
        <w:ind w:left="273" w:leftChars="130"/>
        <w:rPr>
          <w:b/>
          <w:bCs/>
          <w:color w:val="000000" w:themeColor="text1"/>
          <w:sz w:val="24"/>
        </w:rPr>
      </w:pPr>
      <w:r>
        <w:rPr>
          <w:rFonts w:hint="eastAsia"/>
          <w:b/>
          <w:bCs/>
          <w:color w:val="000000" w:themeColor="text1"/>
          <w:sz w:val="24"/>
        </w:rPr>
        <w:t>本文件要求提供的其他资格证明文件及资料。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themeColor="text1"/>
          <w:sz w:val="24"/>
        </w:rPr>
        <w:t>起</w:t>
      </w:r>
      <w:r>
        <w:rPr>
          <w:rFonts w:hint="eastAsia"/>
          <w:bCs/>
          <w:color w:val="FF0000"/>
          <w:sz w:val="24"/>
        </w:rPr>
        <w:t>（</w:t>
      </w:r>
      <w:r>
        <w:rPr>
          <w:rFonts w:hint="eastAsia"/>
          <w:bCs/>
          <w:color w:val="FF0000"/>
          <w:sz w:val="24"/>
          <w:u w:val="single"/>
        </w:rPr>
        <w:t>90</w:t>
      </w:r>
      <w:r>
        <w:rPr>
          <w:rFonts w:hint="eastAsia"/>
          <w:bCs/>
          <w:color w:val="FF0000"/>
          <w:sz w:val="24"/>
        </w:rPr>
        <w:t>）</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440" w:lineRule="exact"/>
        <w:outlineLvl w:val="0"/>
        <w:rPr>
          <w:rFonts w:ascii="Times New Roman" w:hAnsi="Times New Roman" w:cs="Times New Roman"/>
          <w:b/>
          <w:sz w:val="24"/>
          <w:szCs w:val="24"/>
        </w:rPr>
      </w:pPr>
    </w:p>
    <w:p>
      <w:pPr>
        <w:spacing w:line="440" w:lineRule="exact"/>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440" w:lineRule="exact"/>
        <w:ind w:left="360" w:hanging="360" w:hangingChars="1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spacing w:line="440" w:lineRule="exact"/>
        <w:ind w:left="420" w:hanging="420"/>
        <w:rPr>
          <w:rFonts w:ascii="Times New Roman" w:hAnsi="Times New Roman" w:cs="Times New Roman"/>
          <w:b/>
          <w:bCs/>
          <w:sz w:val="24"/>
          <w:szCs w:val="24"/>
        </w:rPr>
      </w:pPr>
    </w:p>
    <w:p>
      <w:pPr>
        <w:spacing w:line="440" w:lineRule="exact"/>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12. 响应文件的份数和封装</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12.1响应文</w:t>
      </w:r>
      <w:r>
        <w:rPr>
          <w:rFonts w:ascii="Times New Roman" w:hAnsi="Times New Roman" w:cs="Times New Roman"/>
          <w:sz w:val="24"/>
          <w:szCs w:val="24"/>
        </w:rPr>
        <w:t>件一式</w:t>
      </w:r>
      <w:r>
        <w:rPr>
          <w:rFonts w:hint="eastAsia" w:ascii="Times New Roman" w:hAnsi="Times New Roman" w:cs="Times New Roman"/>
          <w:sz w:val="24"/>
          <w:szCs w:val="24"/>
        </w:rPr>
        <w:t>三</w:t>
      </w:r>
      <w:r>
        <w:rPr>
          <w:rFonts w:ascii="Times New Roman" w:hAnsi="Times New Roman" w:cs="Times New Roman"/>
          <w:sz w:val="24"/>
          <w:szCs w:val="24"/>
        </w:rPr>
        <w:t>份，其中正本一份，副本</w:t>
      </w:r>
      <w:r>
        <w:rPr>
          <w:rFonts w:hint="eastAsia" w:ascii="Times New Roman" w:hAnsi="Times New Roman" w:cs="Times New Roman"/>
          <w:bCs/>
          <w:sz w:val="24"/>
          <w:szCs w:val="24"/>
        </w:rPr>
        <w:t>二</w:t>
      </w:r>
      <w:r>
        <w:rPr>
          <w:rFonts w:ascii="Times New Roman" w:hAnsi="Times New Roman" w:cs="Times New Roman"/>
          <w:bCs/>
          <w:sz w:val="24"/>
          <w:szCs w:val="24"/>
        </w:rPr>
        <w:t>份。</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12.2响应文件的信封上应写明:项目编号、项目名称、磋商内容、供应商名称。</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13. 响应文件的递交</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13.1所有响应文件应于第一章“竞争性磋商邀请函”中规定的时间前递交到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14. 迟交的响应文件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14.1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15.磋商小组成员由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 资格性审查</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 第一轮磋商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18.1磋商小组将</w:t>
      </w:r>
      <w:r>
        <w:rPr>
          <w:rFonts w:hint="eastAsia" w:ascii="Times New Roman" w:hAnsi="Times New Roman" w:cs="Times New Roman"/>
          <w:bCs/>
          <w:color w:val="FF0000"/>
          <w:sz w:val="24"/>
          <w:szCs w:val="24"/>
        </w:rPr>
        <w:t>按照签到的顺序</w:t>
      </w:r>
      <w:r>
        <w:rPr>
          <w:rFonts w:ascii="Times New Roman" w:hAnsi="Times New Roman" w:cs="Times New Roman"/>
          <w:bCs/>
          <w:sz w:val="24"/>
          <w:szCs w:val="24"/>
        </w:rPr>
        <w:t>决定供应商的磋商顺序，并与单一供应商分别进行磋商。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18.3 响应文件的澄清和说明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18.4磋商小组按磋商文件设定的方法和标准确定供应商符合磋商文件要求的，该供应商即为合格的供应商。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19.磋商文件修正</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19.2磋商小组将磋商文件的修改结果以书面形式通知参加磋商的供应商。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 第二轮磋商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20.1磋商小组就修正后的磋商文件与供应商分别进行磋商。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 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21.3供应商的报价均超过了政府采购预算或报价未超过采购预算的供应商不足三家的，磋商活动终止。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21.4最后报价文件应密封，并在规定的同一时间内提交。最后报价是供应商响应文件的有效组成部分。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21.5在提交最后报价之前，供应商可以根据磋商情况退出磋商。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 综合评议</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22.1 磋商小组将按照磋商文件确定的评审办法对各供应商的响应文件进行商务服务评议和价格评议。</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22.2评审采用综合评分法，具体见“第四章评审办法及评审标准”。</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23.非专门面向中小企业、监狱企业或残疾人福利性单位采购项目价格评议</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5.</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440" w:lineRule="exact"/>
        <w:rPr>
          <w:rFonts w:ascii="Times New Roman" w:hAnsi="Times New Roman" w:eastAsia="黑体"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6</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7</w:t>
      </w:r>
      <w:r>
        <w:rPr>
          <w:rFonts w:ascii="Times New Roman" w:hAnsi="Times New Roman" w:cs="Times New Roman"/>
          <w:bCs/>
          <w:sz w:val="24"/>
          <w:szCs w:val="24"/>
        </w:rPr>
        <w:t>.采购人从评审报告提出的成交候选供应商中，按照排序由高到低的原则确定成交供应商。</w:t>
      </w:r>
    </w:p>
    <w:p>
      <w:pPr>
        <w:spacing w:line="440" w:lineRule="exact"/>
        <w:ind w:left="360" w:hanging="360" w:hangingChars="150"/>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8</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9</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6提起质疑的日期。</w:t>
      </w:r>
    </w:p>
    <w:p>
      <w:pPr>
        <w:spacing w:line="440" w:lineRule="exact"/>
        <w:rPr>
          <w:rFonts w:ascii="Times New Roman" w:hAnsi="Times New Roman" w:eastAsia="黑体"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.成交供应商在收到成交通知书后，三十日内与采购人签订供货（服务）合同。</w:t>
      </w:r>
    </w:p>
    <w:p>
      <w:pPr>
        <w:spacing w:line="440" w:lineRule="exact"/>
        <w:rPr>
          <w:rFonts w:ascii="Times New Roman" w:hAnsi="Times New Roman" w:cs="Times New Roman"/>
          <w:sz w:val="24"/>
          <w:szCs w:val="24"/>
        </w:rPr>
      </w:pPr>
    </w:p>
    <w:p>
      <w:pPr>
        <w:spacing w:line="440" w:lineRule="exact"/>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.货物（服务）交付验收合格后，</w:t>
      </w:r>
      <w:r>
        <w:rPr>
          <w:rFonts w:ascii="Times New Roman" w:hAnsi="Times New Roman" w:cs="Times New Roman"/>
          <w:bCs/>
          <w:color w:val="FF0000"/>
          <w:sz w:val="24"/>
          <w:szCs w:val="24"/>
        </w:rPr>
        <w:t>采购人办理相应金额的支付手续。</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440" w:lineRule="exact"/>
        <w:ind w:left="360" w:hanging="360" w:hangingChars="150"/>
        <w:rPr>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eastAsia" w:ascii="Times New Roman" w:hAnsi="Times New Roman" w:cs="Times New Roman"/>
          <w:bCs/>
          <w:sz w:val="24"/>
          <w:szCs w:val="24"/>
        </w:rPr>
        <w:t>32</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w:t>
      </w:r>
    </w:p>
    <w:p>
      <w:pPr>
        <w:numPr>
          <w:ilvl w:val="0"/>
          <w:numId w:val="0"/>
        </w:numPr>
        <w:spacing w:line="360" w:lineRule="auto"/>
        <w:jc w:val="center"/>
        <w:rPr>
          <w:rFonts w:ascii="Times New Roman" w:hAnsi="Times New Roman" w:cs="Times New Roman"/>
          <w:b/>
          <w:sz w:val="36"/>
          <w:szCs w:val="36"/>
        </w:rPr>
      </w:pPr>
      <w:r>
        <w:rPr>
          <w:rFonts w:hint="eastAsia" w:ascii="Times New Roman" w:hAnsi="Times New Roman" w:cs="Times New Roman"/>
          <w:b/>
          <w:sz w:val="36"/>
          <w:szCs w:val="36"/>
          <w:lang w:val="hr-HR" w:eastAsia="zh-CN" w:bidi="ar-EG"/>
        </w:rPr>
        <w:t>第三章</w:t>
      </w:r>
      <w:r>
        <w:rPr>
          <w:rFonts w:hint="eastAsia" w:ascii="Times New Roman" w:hAnsi="Times New Roman" w:cs="Times New Roman"/>
          <w:b/>
          <w:sz w:val="36"/>
          <w:szCs w:val="36"/>
          <w:lang w:val="en-US" w:eastAsia="zh-CN" w:bidi="ar-EG"/>
        </w:rPr>
        <w:t xml:space="preserve">  </w:t>
      </w:r>
      <w:r>
        <w:rPr>
          <w:rFonts w:ascii="Times New Roman" w:hAnsi="Times New Roman" w:cs="Times New Roman"/>
          <w:b/>
          <w:sz w:val="36"/>
          <w:szCs w:val="36"/>
          <w:lang w:val="hr-HR" w:bidi="ar-EG"/>
        </w:rPr>
        <w:t>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ascii="Times New Roman" w:hAnsi="Times New Roman" w:cs="Times New Roman"/>
          <w:b/>
          <w:sz w:val="36"/>
          <w:szCs w:val="36"/>
        </w:rPr>
        <w:t>要求</w:t>
      </w:r>
    </w:p>
    <w:p>
      <w:pPr>
        <w:pStyle w:val="33"/>
        <w:numPr>
          <w:ilvl w:val="0"/>
          <w:numId w:val="1"/>
        </w:numPr>
        <w:shd w:val="clear" w:color="auto" w:fill="FFFFFF"/>
        <w:spacing w:line="560" w:lineRule="exact"/>
        <w:ind w:firstLineChars="0"/>
        <w:rPr>
          <w:rFonts w:ascii="黑体" w:eastAsia="黑体"/>
          <w:sz w:val="28"/>
          <w:szCs w:val="28"/>
        </w:rPr>
      </w:pPr>
      <w:r>
        <w:rPr>
          <w:rFonts w:hint="eastAsia" w:ascii="黑体" w:eastAsia="黑体"/>
          <w:sz w:val="28"/>
          <w:szCs w:val="28"/>
        </w:rPr>
        <w:t>采购单位：</w:t>
      </w:r>
      <w:r>
        <w:rPr>
          <w:rFonts w:hint="eastAsia" w:ascii="黑体" w:eastAsia="黑体"/>
          <w:sz w:val="28"/>
          <w:szCs w:val="28"/>
          <w:lang w:eastAsia="zh-CN"/>
        </w:rPr>
        <w:t>国家税务总局阳新县税务局</w:t>
      </w:r>
    </w:p>
    <w:p>
      <w:pPr>
        <w:pStyle w:val="33"/>
        <w:numPr>
          <w:ilvl w:val="0"/>
          <w:numId w:val="1"/>
        </w:numPr>
        <w:shd w:val="clear" w:color="auto" w:fill="FFFFFF"/>
        <w:spacing w:line="560" w:lineRule="exact"/>
        <w:ind w:firstLineChars="0"/>
        <w:rPr>
          <w:rFonts w:ascii="仿宋_GB2312" w:eastAsia="仿宋_GB2312"/>
          <w:sz w:val="28"/>
          <w:szCs w:val="28"/>
        </w:rPr>
      </w:pPr>
      <w:r>
        <w:rPr>
          <w:rFonts w:hint="eastAsia" w:ascii="黑体" w:eastAsia="黑体"/>
          <w:sz w:val="28"/>
          <w:szCs w:val="28"/>
        </w:rPr>
        <w:t>联 系 人</w:t>
      </w:r>
      <w:r>
        <w:rPr>
          <w:rFonts w:hint="eastAsia" w:ascii="仿宋_GB2312" w:eastAsia="仿宋_GB2312"/>
          <w:sz w:val="28"/>
          <w:szCs w:val="28"/>
        </w:rPr>
        <w:t>：</w:t>
      </w:r>
      <w:r>
        <w:rPr>
          <w:rFonts w:hint="eastAsia" w:ascii="宋体" w:hAnsi="宋体" w:eastAsia="宋体" w:cs="宋体"/>
          <w:kern w:val="0"/>
          <w:szCs w:val="21"/>
          <w:lang w:val="en-US" w:eastAsia="zh-CN"/>
        </w:rPr>
        <w:t>周全</w:t>
      </w:r>
      <w:r>
        <w:rPr>
          <w:rFonts w:hint="eastAsia" w:ascii="仿宋_GB2312" w:eastAsia="仿宋_GB2312"/>
          <w:sz w:val="28"/>
          <w:szCs w:val="28"/>
          <w:lang w:val="en-US" w:eastAsia="zh-CN"/>
        </w:rPr>
        <w:t xml:space="preserve"> </w:t>
      </w:r>
    </w:p>
    <w:p>
      <w:pPr>
        <w:pStyle w:val="33"/>
        <w:numPr>
          <w:ilvl w:val="0"/>
          <w:numId w:val="1"/>
        </w:numPr>
        <w:shd w:val="clear" w:color="auto" w:fill="FFFFFF"/>
        <w:spacing w:line="560" w:lineRule="exact"/>
        <w:ind w:firstLineChars="0"/>
        <w:rPr>
          <w:rFonts w:ascii="仿宋_GB2312" w:eastAsia="黑体"/>
          <w:sz w:val="28"/>
          <w:szCs w:val="28"/>
        </w:rPr>
      </w:pPr>
      <w:r>
        <w:rPr>
          <w:rFonts w:hint="eastAsia" w:ascii="黑体" w:eastAsia="黑体"/>
          <w:sz w:val="28"/>
          <w:szCs w:val="28"/>
        </w:rPr>
        <w:t>联系电话：</w:t>
      </w:r>
      <w:r>
        <w:rPr>
          <w:rFonts w:hint="eastAsia" w:ascii="宋体" w:hAnsi="宋体"/>
          <w:color w:val="000000"/>
          <w:sz w:val="24"/>
          <w:lang w:val="en-US" w:eastAsia="zh-CN"/>
        </w:rPr>
        <w:t>15997140877</w:t>
      </w:r>
      <w:r>
        <w:rPr>
          <w:rFonts w:hint="eastAsia" w:ascii="黑体" w:eastAsia="黑体"/>
          <w:sz w:val="28"/>
          <w:szCs w:val="28"/>
          <w:lang w:val="en-US" w:eastAsia="zh-CN"/>
        </w:rPr>
        <w:t xml:space="preserve"> </w:t>
      </w:r>
    </w:p>
    <w:p>
      <w:pPr>
        <w:pStyle w:val="33"/>
        <w:numPr>
          <w:ilvl w:val="0"/>
          <w:numId w:val="1"/>
        </w:numPr>
        <w:shd w:val="clear" w:color="auto" w:fill="FFFFFF"/>
        <w:spacing w:line="560" w:lineRule="exact"/>
        <w:ind w:firstLineChars="0"/>
        <w:rPr>
          <w:rFonts w:ascii="仿宋_GB2312" w:eastAsia="仿宋_GB2312"/>
          <w:sz w:val="28"/>
          <w:szCs w:val="28"/>
        </w:rPr>
      </w:pPr>
      <w:r>
        <w:rPr>
          <w:rFonts w:hint="eastAsia" w:ascii="黑体" w:eastAsia="黑体"/>
          <w:sz w:val="28"/>
          <w:szCs w:val="28"/>
        </w:rPr>
        <w:t>采购</w:t>
      </w:r>
      <w:r>
        <w:rPr>
          <w:rFonts w:ascii="黑体" w:eastAsia="黑体"/>
          <w:sz w:val="28"/>
          <w:szCs w:val="28"/>
        </w:rPr>
        <w:t>方式：</w:t>
      </w:r>
      <w:r>
        <w:rPr>
          <w:rFonts w:hint="eastAsia" w:ascii="仿宋_GB2312" w:eastAsia="仿宋_GB2312"/>
          <w:sz w:val="28"/>
          <w:szCs w:val="28"/>
        </w:rPr>
        <w:t>竞争性磋商</w:t>
      </w:r>
    </w:p>
    <w:p>
      <w:pPr>
        <w:pStyle w:val="17"/>
        <w:numPr>
          <w:ilvl w:val="0"/>
          <w:numId w:val="1"/>
        </w:numPr>
        <w:ind w:firstLineChars="0"/>
        <w:rPr>
          <w:rFonts w:ascii="黑体" w:hAnsi="Calibri" w:eastAsia="黑体" w:cs="黑体"/>
          <w:color w:val="auto"/>
          <w:sz w:val="28"/>
          <w:szCs w:val="28"/>
        </w:rPr>
      </w:pPr>
      <w:r>
        <w:rPr>
          <w:rFonts w:hint="eastAsia" w:ascii="黑体" w:hAnsi="Calibri" w:eastAsia="黑体" w:cs="黑体"/>
          <w:color w:val="auto"/>
          <w:sz w:val="28"/>
          <w:szCs w:val="28"/>
        </w:rPr>
        <w:t>合同草案：</w:t>
      </w:r>
    </w:p>
    <w:p>
      <w:pPr>
        <w:pStyle w:val="17"/>
        <w:ind w:left="1140" w:firstLine="0" w:firstLineChars="0"/>
        <w:rPr>
          <w:rFonts w:ascii="仿宋_GB2312" w:hAnsi="Calibri" w:eastAsia="仿宋_GB2312" w:cs="黑体"/>
          <w:color w:val="auto"/>
          <w:sz w:val="28"/>
          <w:szCs w:val="28"/>
        </w:rPr>
      </w:pPr>
      <w:r>
        <w:rPr>
          <w:rFonts w:hint="eastAsia" w:ascii="黑体" w:hAnsi="Calibri" w:eastAsia="黑体" w:cs="黑体"/>
          <w:color w:val="auto"/>
          <w:sz w:val="28"/>
          <w:szCs w:val="28"/>
        </w:rPr>
        <w:t>1）.</w:t>
      </w:r>
      <w:r>
        <w:rPr>
          <w:rFonts w:hint="eastAsia" w:ascii="仿宋_GB2312" w:hAnsi="Calibri" w:eastAsia="仿宋_GB2312" w:cs="黑体"/>
          <w:color w:val="auto"/>
          <w:sz w:val="28"/>
          <w:szCs w:val="28"/>
        </w:rPr>
        <w:t>工期：计划工期</w:t>
      </w:r>
      <w:r>
        <w:rPr>
          <w:rFonts w:hint="eastAsia" w:ascii="仿宋_GB2312" w:hAnsi="Calibri" w:eastAsia="仿宋_GB2312" w:cs="黑体"/>
          <w:color w:val="auto"/>
          <w:sz w:val="28"/>
          <w:szCs w:val="28"/>
          <w:lang w:val="en-US" w:eastAsia="zh-CN"/>
        </w:rPr>
        <w:t>60</w:t>
      </w:r>
      <w:r>
        <w:rPr>
          <w:rFonts w:hint="eastAsia" w:ascii="仿宋_GB2312" w:hAnsi="Calibri" w:eastAsia="仿宋_GB2312" w:cs="黑体"/>
          <w:color w:val="auto"/>
          <w:sz w:val="28"/>
          <w:szCs w:val="28"/>
        </w:rPr>
        <w:t>日历天；开工时间以建设单位开工令为准。</w:t>
      </w:r>
    </w:p>
    <w:p>
      <w:pPr>
        <w:pStyle w:val="17"/>
        <w:ind w:left="1140" w:firstLine="0" w:firstLineChars="0"/>
        <w:rPr>
          <w:rFonts w:ascii="仿宋_GB2312" w:hAnsi="Calibri" w:eastAsia="仿宋_GB2312" w:cs="黑体"/>
          <w:color w:val="auto"/>
          <w:sz w:val="28"/>
          <w:szCs w:val="28"/>
        </w:rPr>
      </w:pPr>
      <w:r>
        <w:rPr>
          <w:rFonts w:hint="eastAsia" w:ascii="仿宋_GB2312" w:hAnsi="Calibri" w:eastAsia="仿宋_GB2312" w:cs="黑体"/>
          <w:color w:val="auto"/>
          <w:sz w:val="28"/>
          <w:szCs w:val="28"/>
          <w:lang w:val="en-US" w:eastAsia="zh-CN"/>
        </w:rPr>
        <w:t>2</w:t>
      </w:r>
      <w:r>
        <w:rPr>
          <w:rFonts w:hint="eastAsia" w:ascii="仿宋_GB2312" w:hAnsi="Calibri" w:eastAsia="仿宋_GB2312" w:cs="黑体"/>
          <w:color w:val="auto"/>
          <w:sz w:val="28"/>
          <w:szCs w:val="28"/>
        </w:rPr>
        <w:t>）.付款方式：</w:t>
      </w:r>
      <w:r>
        <w:rPr>
          <w:rFonts w:hint="eastAsia" w:ascii="仿宋_GB2312" w:hAnsi="Calibri" w:eastAsia="仿宋_GB2312" w:cs="黑体"/>
          <w:color w:val="auto"/>
          <w:sz w:val="28"/>
          <w:szCs w:val="28"/>
          <w:lang w:eastAsia="zh-CN"/>
        </w:rPr>
        <w:t>具体以签订合同为准</w:t>
      </w:r>
      <w:r>
        <w:rPr>
          <w:rFonts w:hint="eastAsia" w:ascii="仿宋_GB2312" w:hAnsi="Calibri" w:eastAsia="仿宋_GB2312" w:cs="黑体"/>
          <w:color w:val="auto"/>
          <w:sz w:val="28"/>
          <w:szCs w:val="28"/>
        </w:rPr>
        <w:t>。</w:t>
      </w:r>
    </w:p>
    <w:p>
      <w:pPr>
        <w:pStyle w:val="17"/>
        <w:ind w:left="1140" w:firstLine="0" w:firstLineChars="0"/>
        <w:rPr>
          <w:rFonts w:ascii="仿宋_GB2312" w:hAnsi="Calibri" w:eastAsia="仿宋_GB2312" w:cs="黑体"/>
          <w:color w:val="auto"/>
          <w:sz w:val="28"/>
          <w:szCs w:val="28"/>
        </w:rPr>
      </w:pPr>
    </w:p>
    <w:p>
      <w:pPr>
        <w:pStyle w:val="17"/>
        <w:ind w:left="1140" w:firstLine="0" w:firstLineChars="0"/>
        <w:jc w:val="both"/>
        <w:rPr>
          <w:rFonts w:hint="eastAsia" w:ascii="黑体" w:hAnsi="Calibri" w:eastAsia="黑体" w:cs="黑体"/>
          <w:color w:val="auto"/>
          <w:sz w:val="28"/>
          <w:szCs w:val="28"/>
          <w:lang w:eastAsia="zh-CN"/>
        </w:rPr>
        <w:sectPr>
          <w:pgSz w:w="11906" w:h="16838"/>
          <w:pgMar w:top="1440" w:right="1800" w:bottom="1440" w:left="1800" w:header="851" w:footer="992" w:gutter="0"/>
          <w:cols w:space="720" w:num="1"/>
          <w:docGrid w:type="lines" w:linePitch="312" w:charSpace="0"/>
        </w:sectPr>
      </w:pPr>
      <w:r>
        <w:rPr>
          <w:rFonts w:hint="eastAsia" w:ascii="黑体" w:hAnsi="Calibri" w:eastAsia="黑体" w:cs="黑体"/>
          <w:color w:val="auto"/>
          <w:sz w:val="28"/>
          <w:szCs w:val="28"/>
          <w:lang w:eastAsia="zh-CN"/>
        </w:rPr>
        <w:pict>
          <v:shape id="_x0000_s1032" o:spid="_x0000_s1032" o:spt="75" type="#_x0000_t75" style="position:absolute;left:0pt;margin-left:71.9pt;margin-top:33.5pt;height:42.75pt;width:306pt;mso-wrap-distance-bottom:0pt;mso-wrap-distance-left:9pt;mso-wrap-distance-right:9pt;mso-wrap-distance-top:0pt;z-index:251659264;mso-width-relative:page;mso-height-relative:page;" o:ole="t" filled="f" o:preferrelative="t" stroked="f" coordsize="21600,21600">
            <v:path/>
            <v:fill on="f" focussize="0,0"/>
            <v:stroke on="f"/>
            <v:imagedata r:id="rId10" o:title=""/>
            <o:lock v:ext="edit" aspectratio="t"/>
            <w10:wrap type="square"/>
          </v:shape>
          <o:OLEObject Type="Embed" ProgID="Package" ShapeID="_x0000_s1032" DrawAspect="Content" ObjectID="_1468075725" r:id="rId9">
            <o:LockedField>false</o:LockedField>
          </o:OLEObject>
        </w:pict>
      </w:r>
      <w:r>
        <w:rPr>
          <w:rFonts w:hint="eastAsia" w:ascii="黑体" w:hAnsi="Calibri" w:eastAsia="黑体" w:cs="黑体"/>
          <w:color w:val="auto"/>
          <w:sz w:val="28"/>
          <w:szCs w:val="28"/>
          <w:lang w:eastAsia="zh-CN"/>
        </w:rPr>
        <w:t>招标工程量清单</w:t>
      </w:r>
    </w:p>
    <w:p>
      <w:pPr>
        <w:pStyle w:val="2"/>
      </w:pPr>
    </w:p>
    <w:p>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36"/>
          <w:szCs w:val="36"/>
        </w:rPr>
        <w:t>第四章  评审办法及评分标准</w:t>
      </w:r>
    </w:p>
    <w:p>
      <w:pPr>
        <w:pStyle w:val="3"/>
        <w:spacing w:before="0" w:after="0" w:line="360" w:lineRule="auto"/>
        <w:jc w:val="center"/>
        <w:rPr>
          <w:rFonts w:hint="eastAsia" w:ascii="宋体" w:hAnsi="宋体" w:eastAsia="宋体"/>
        </w:rPr>
      </w:pPr>
      <w:bookmarkStart w:id="0" w:name="_Toc425944899"/>
      <w:r>
        <w:rPr>
          <w:rFonts w:hint="eastAsia" w:ascii="宋体" w:hAnsi="宋体" w:eastAsia="宋体"/>
        </w:rPr>
        <w:t>评审方法前附表</w:t>
      </w:r>
      <w:bookmarkEnd w:id="0"/>
    </w:p>
    <w:tbl>
      <w:tblPr>
        <w:tblStyle w:val="13"/>
        <w:tblW w:w="90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5"/>
        <w:gridCol w:w="1339"/>
        <w:gridCol w:w="585"/>
        <w:gridCol w:w="6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875" w:type="dxa"/>
            <w:noWrap w:val="0"/>
            <w:vAlign w:val="top"/>
          </w:tcPr>
          <w:p>
            <w:pPr>
              <w:jc w:val="center"/>
              <w:rPr>
                <w:rFonts w:hint="eastAsia" w:ascii="宋体" w:hAnsi="宋体" w:eastAsia="宋体" w:cs="宋体"/>
                <w:b/>
                <w:sz w:val="24"/>
                <w:szCs w:val="20"/>
              </w:rPr>
            </w:pPr>
          </w:p>
        </w:tc>
        <w:tc>
          <w:tcPr>
            <w:tcW w:w="1339" w:type="dxa"/>
            <w:noWrap w:val="0"/>
            <w:vAlign w:val="center"/>
          </w:tcPr>
          <w:p>
            <w:pPr>
              <w:spacing w:line="360" w:lineRule="auto"/>
              <w:jc w:val="center"/>
              <w:rPr>
                <w:rFonts w:hint="eastAsia" w:ascii="宋体" w:hAnsi="宋体" w:eastAsia="宋体" w:cs="宋体"/>
                <w:b/>
                <w:color w:val="000000"/>
                <w:sz w:val="20"/>
                <w:szCs w:val="18"/>
              </w:rPr>
            </w:pPr>
            <w:r>
              <w:rPr>
                <w:rFonts w:hint="eastAsia" w:ascii="宋体" w:hAnsi="宋体" w:eastAsia="宋体" w:cs="宋体"/>
                <w:b/>
                <w:color w:val="000000"/>
                <w:sz w:val="20"/>
                <w:szCs w:val="18"/>
              </w:rPr>
              <w:t>评审因素</w:t>
            </w:r>
          </w:p>
        </w:tc>
        <w:tc>
          <w:tcPr>
            <w:tcW w:w="585" w:type="dxa"/>
            <w:noWrap w:val="0"/>
            <w:vAlign w:val="center"/>
          </w:tcPr>
          <w:p>
            <w:pPr>
              <w:spacing w:line="360" w:lineRule="auto"/>
              <w:ind w:left="-73" w:leftChars="-35" w:right="-80" w:rightChars="-38"/>
              <w:jc w:val="center"/>
              <w:rPr>
                <w:rFonts w:hint="eastAsia" w:ascii="宋体" w:hAnsi="宋体" w:eastAsia="宋体" w:cs="宋体"/>
                <w:b/>
                <w:color w:val="000000"/>
                <w:sz w:val="20"/>
                <w:szCs w:val="18"/>
              </w:rPr>
            </w:pPr>
            <w:r>
              <w:rPr>
                <w:rFonts w:hint="eastAsia" w:ascii="宋体" w:hAnsi="宋体" w:eastAsia="宋体" w:cs="宋体"/>
                <w:b/>
                <w:color w:val="000000"/>
                <w:sz w:val="20"/>
                <w:szCs w:val="18"/>
              </w:rPr>
              <w:t>分值</w:t>
            </w:r>
          </w:p>
        </w:tc>
        <w:tc>
          <w:tcPr>
            <w:tcW w:w="6210" w:type="dxa"/>
            <w:noWrap w:val="0"/>
            <w:vAlign w:val="center"/>
          </w:tcPr>
          <w:p>
            <w:pPr>
              <w:spacing w:line="360" w:lineRule="auto"/>
              <w:jc w:val="center"/>
              <w:rPr>
                <w:rFonts w:hint="eastAsia" w:ascii="宋体" w:hAnsi="宋体" w:eastAsia="宋体" w:cs="宋体"/>
                <w:b/>
                <w:color w:val="000000"/>
                <w:sz w:val="20"/>
                <w:szCs w:val="18"/>
              </w:rPr>
            </w:pPr>
            <w:r>
              <w:rPr>
                <w:rFonts w:hint="eastAsia" w:ascii="宋体" w:hAnsi="宋体" w:eastAsia="宋体" w:cs="宋体"/>
                <w:b/>
                <w:color w:val="000000"/>
                <w:sz w:val="20"/>
                <w:szCs w:val="18"/>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9" w:hRule="atLeast"/>
        </w:trPr>
        <w:tc>
          <w:tcPr>
            <w:tcW w:w="875" w:type="dxa"/>
            <w:noWrap w:val="0"/>
            <w:vAlign w:val="top"/>
          </w:tcPr>
          <w:p>
            <w:pPr>
              <w:pStyle w:val="2"/>
              <w:spacing w:line="276" w:lineRule="auto"/>
              <w:jc w:val="center"/>
              <w:rPr>
                <w:rFonts w:hint="eastAsia" w:ascii="宋体" w:hAnsi="宋体" w:eastAsia="宋体" w:cs="宋体"/>
                <w:b/>
                <w:bCs w:val="0"/>
                <w:color w:val="000000"/>
                <w:spacing w:val="0"/>
                <w:szCs w:val="22"/>
                <w:lang w:eastAsia="zh-CN"/>
              </w:rPr>
            </w:pPr>
            <w:r>
              <w:rPr>
                <w:rFonts w:hint="eastAsia" w:ascii="宋体" w:hAnsi="宋体" w:cs="宋体"/>
                <w:b/>
                <w:bCs w:val="0"/>
                <w:color w:val="000000"/>
                <w:spacing w:val="0"/>
                <w:szCs w:val="22"/>
                <w:lang w:eastAsia="zh-CN"/>
              </w:rPr>
              <w:t>商务</w:t>
            </w:r>
          </w:p>
          <w:p>
            <w:pPr>
              <w:spacing w:line="276" w:lineRule="auto"/>
              <w:jc w:val="center"/>
              <w:rPr>
                <w:rFonts w:hint="eastAsia" w:ascii="宋体" w:hAnsi="宋体" w:eastAsia="宋体" w:cs="宋体"/>
                <w:b/>
                <w:color w:val="000000"/>
                <w:sz w:val="24"/>
                <w:szCs w:val="22"/>
              </w:rPr>
            </w:pPr>
            <w:r>
              <w:rPr>
                <w:rFonts w:hint="eastAsia" w:ascii="宋体" w:hAnsi="宋体" w:eastAsia="宋体" w:cs="宋体"/>
                <w:b/>
                <w:color w:val="000000"/>
                <w:sz w:val="24"/>
                <w:szCs w:val="22"/>
              </w:rPr>
              <w:t>报价</w:t>
            </w:r>
          </w:p>
          <w:p>
            <w:pPr>
              <w:spacing w:line="276" w:lineRule="auto"/>
              <w:jc w:val="both"/>
              <w:rPr>
                <w:rFonts w:hint="eastAsia" w:ascii="宋体" w:hAnsi="宋体" w:eastAsia="宋体" w:cs="宋体"/>
                <w:b/>
                <w:bCs/>
                <w:color w:val="000000"/>
                <w:sz w:val="24"/>
                <w:szCs w:val="22"/>
              </w:rPr>
            </w:pPr>
            <w:r>
              <w:rPr>
                <w:rFonts w:hint="eastAsia" w:ascii="宋体" w:hAnsi="宋体" w:eastAsia="宋体" w:cs="宋体"/>
                <w:b w:val="0"/>
                <w:bCs/>
                <w:color w:val="000000"/>
                <w:sz w:val="18"/>
                <w:szCs w:val="16"/>
                <w:lang w:eastAsia="zh-CN"/>
              </w:rPr>
              <w:t>（</w:t>
            </w:r>
            <w:r>
              <w:rPr>
                <w:rFonts w:hint="eastAsia" w:ascii="宋体" w:hAnsi="宋体" w:eastAsia="宋体" w:cs="宋体"/>
                <w:b w:val="0"/>
                <w:bCs/>
                <w:color w:val="000000"/>
                <w:sz w:val="18"/>
                <w:szCs w:val="16"/>
              </w:rPr>
              <w:t>30分）</w:t>
            </w:r>
          </w:p>
        </w:tc>
        <w:tc>
          <w:tcPr>
            <w:tcW w:w="1339" w:type="dxa"/>
            <w:noWrap w:val="0"/>
            <w:vAlign w:val="top"/>
          </w:tcPr>
          <w:p>
            <w:pPr>
              <w:pStyle w:val="2"/>
              <w:spacing w:line="276" w:lineRule="auto"/>
              <w:jc w:val="center"/>
              <w:rPr>
                <w:rFonts w:hint="eastAsia" w:ascii="宋体" w:hAnsi="宋体" w:eastAsia="宋体" w:cs="宋体"/>
                <w:bCs w:val="0"/>
                <w:color w:val="000000"/>
                <w:spacing w:val="0"/>
                <w:kern w:val="2"/>
                <w:sz w:val="21"/>
              </w:rPr>
            </w:pPr>
          </w:p>
          <w:p>
            <w:pPr>
              <w:pStyle w:val="2"/>
              <w:spacing w:line="276" w:lineRule="auto"/>
              <w:jc w:val="center"/>
              <w:rPr>
                <w:rFonts w:hint="eastAsia" w:ascii="宋体" w:hAnsi="宋体" w:eastAsia="宋体" w:cs="宋体"/>
                <w:bCs w:val="0"/>
                <w:color w:val="000000"/>
                <w:spacing w:val="0"/>
                <w:kern w:val="2"/>
                <w:sz w:val="21"/>
              </w:rPr>
            </w:pPr>
            <w:r>
              <w:rPr>
                <w:rFonts w:hint="eastAsia" w:ascii="宋体" w:hAnsi="宋体" w:eastAsia="宋体" w:cs="宋体"/>
                <w:bCs w:val="0"/>
                <w:color w:val="000000"/>
                <w:spacing w:val="0"/>
                <w:kern w:val="2"/>
                <w:sz w:val="21"/>
              </w:rPr>
              <w:t>报价得分</w:t>
            </w:r>
          </w:p>
        </w:tc>
        <w:tc>
          <w:tcPr>
            <w:tcW w:w="585" w:type="dxa"/>
            <w:noWrap w:val="0"/>
            <w:vAlign w:val="center"/>
          </w:tcPr>
          <w:p>
            <w:pPr>
              <w:pStyle w:val="2"/>
              <w:spacing w:line="276" w:lineRule="auto"/>
              <w:jc w:val="center"/>
              <w:rPr>
                <w:rFonts w:hint="eastAsia" w:ascii="宋体" w:hAnsi="宋体" w:eastAsia="宋体" w:cs="宋体"/>
                <w:bCs w:val="0"/>
                <w:color w:val="000000"/>
                <w:spacing w:val="0"/>
                <w:kern w:val="2"/>
                <w:sz w:val="21"/>
              </w:rPr>
            </w:pPr>
            <w:r>
              <w:rPr>
                <w:rFonts w:hint="eastAsia" w:ascii="宋体" w:hAnsi="宋体" w:eastAsia="宋体" w:cs="宋体"/>
                <w:bCs w:val="0"/>
                <w:color w:val="000000"/>
                <w:spacing w:val="0"/>
                <w:kern w:val="2"/>
                <w:sz w:val="21"/>
              </w:rPr>
              <w:t>30</w:t>
            </w:r>
          </w:p>
        </w:tc>
        <w:tc>
          <w:tcPr>
            <w:tcW w:w="6210" w:type="dxa"/>
            <w:noWrap w:val="0"/>
            <w:vAlign w:val="top"/>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综合评分法中的价格分统一采用低价优先法计算，即满足磋商文件要求且最后报价最低的供应商的价格为磋商基准价，其价格分为满分。其他供应商的价格分统一按照下列公式计算：</w:t>
            </w:r>
          </w:p>
          <w:p>
            <w:pPr>
              <w:spacing w:line="276" w:lineRule="auto"/>
              <w:rPr>
                <w:rFonts w:hint="eastAsia" w:ascii="宋体" w:hAnsi="宋体" w:eastAsia="宋体" w:cs="宋体"/>
                <w:color w:val="000000"/>
                <w:sz w:val="21"/>
                <w:lang w:eastAsia="zh-CN"/>
              </w:rPr>
            </w:pPr>
            <w:r>
              <w:rPr>
                <w:rFonts w:hint="eastAsia" w:ascii="宋体" w:hAnsi="宋体" w:eastAsia="宋体" w:cs="宋体"/>
                <w:color w:val="000000"/>
                <w:sz w:val="21"/>
              </w:rPr>
              <w:t>磋商报价得分=（磋商基准价/最后磋商报价）×价格权值×100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4" w:hRule="atLeast"/>
        </w:trPr>
        <w:tc>
          <w:tcPr>
            <w:tcW w:w="875" w:type="dxa"/>
            <w:vMerge w:val="restart"/>
            <w:noWrap w:val="0"/>
            <w:vAlign w:val="center"/>
          </w:tcPr>
          <w:p>
            <w:pPr>
              <w:spacing w:line="276" w:lineRule="auto"/>
              <w:jc w:val="center"/>
              <w:rPr>
                <w:rFonts w:hint="eastAsia" w:ascii="宋体" w:hAnsi="宋体" w:eastAsia="宋体" w:cs="宋体"/>
              </w:rPr>
            </w:pPr>
            <w:r>
              <w:rPr>
                <w:rFonts w:hint="eastAsia" w:ascii="宋体" w:hAnsi="宋体" w:eastAsia="宋体" w:cs="宋体"/>
              </w:rPr>
              <w:t>技</w:t>
            </w:r>
          </w:p>
          <w:p>
            <w:pPr>
              <w:spacing w:line="276" w:lineRule="auto"/>
              <w:jc w:val="center"/>
              <w:rPr>
                <w:rFonts w:hint="eastAsia" w:ascii="宋体" w:hAnsi="宋体" w:eastAsia="宋体" w:cs="宋体"/>
              </w:rPr>
            </w:pPr>
            <w:r>
              <w:rPr>
                <w:rFonts w:hint="eastAsia" w:ascii="宋体" w:hAnsi="宋体" w:eastAsia="宋体" w:cs="宋体"/>
              </w:rPr>
              <w:t>术</w:t>
            </w:r>
          </w:p>
          <w:p>
            <w:pPr>
              <w:spacing w:line="276" w:lineRule="auto"/>
              <w:jc w:val="center"/>
              <w:rPr>
                <w:rFonts w:hint="eastAsia" w:ascii="宋体" w:hAnsi="宋体" w:eastAsia="宋体" w:cs="宋体"/>
              </w:rPr>
            </w:pPr>
            <w:r>
              <w:rPr>
                <w:rFonts w:hint="eastAsia" w:ascii="宋体" w:hAnsi="宋体" w:eastAsia="宋体" w:cs="宋体"/>
              </w:rPr>
              <w:t>服</w:t>
            </w:r>
          </w:p>
          <w:p>
            <w:pPr>
              <w:spacing w:line="276" w:lineRule="auto"/>
              <w:jc w:val="center"/>
              <w:rPr>
                <w:rFonts w:hint="eastAsia" w:ascii="宋体" w:hAnsi="宋体" w:eastAsia="宋体" w:cs="宋体"/>
              </w:rPr>
            </w:pPr>
            <w:r>
              <w:rPr>
                <w:rFonts w:hint="eastAsia" w:ascii="宋体" w:hAnsi="宋体" w:eastAsia="宋体" w:cs="宋体"/>
              </w:rPr>
              <w:t>务</w:t>
            </w:r>
          </w:p>
          <w:p>
            <w:pPr>
              <w:spacing w:line="276" w:lineRule="auto"/>
              <w:jc w:val="center"/>
              <w:rPr>
                <w:rFonts w:hint="eastAsia" w:ascii="宋体" w:hAnsi="宋体" w:eastAsia="宋体" w:cs="宋体"/>
              </w:rPr>
            </w:pPr>
            <w:r>
              <w:rPr>
                <w:rFonts w:hint="eastAsia" w:ascii="宋体" w:hAnsi="宋体" w:eastAsia="宋体" w:cs="宋体"/>
              </w:rPr>
              <w:t>评</w:t>
            </w:r>
          </w:p>
          <w:p>
            <w:pPr>
              <w:spacing w:line="276" w:lineRule="auto"/>
              <w:jc w:val="center"/>
              <w:rPr>
                <w:rFonts w:hint="eastAsia" w:ascii="宋体" w:hAnsi="宋体" w:eastAsia="宋体" w:cs="宋体"/>
              </w:rPr>
            </w:pPr>
            <w:r>
              <w:rPr>
                <w:rFonts w:hint="eastAsia" w:ascii="宋体" w:hAnsi="宋体" w:eastAsia="宋体" w:cs="宋体"/>
              </w:rPr>
              <w:t>议</w:t>
            </w:r>
          </w:p>
          <w:p>
            <w:pPr>
              <w:pStyle w:val="2"/>
              <w:rPr>
                <w:rFonts w:hint="eastAsia" w:ascii="宋体" w:hAnsi="宋体" w:eastAsia="宋体" w:cs="宋体"/>
              </w:rPr>
            </w:pPr>
            <w:r>
              <w:rPr>
                <w:rFonts w:hint="eastAsia" w:ascii="宋体" w:hAnsi="宋体" w:eastAsia="宋体" w:cs="宋体"/>
                <w:b w:val="0"/>
                <w:bCs w:val="0"/>
                <w:color w:val="000000"/>
                <w:sz w:val="21"/>
                <w:szCs w:val="20"/>
              </w:rPr>
              <w:t>（60分）</w:t>
            </w:r>
          </w:p>
        </w:tc>
        <w:tc>
          <w:tcPr>
            <w:tcW w:w="1339"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施工方案</w:t>
            </w:r>
          </w:p>
        </w:tc>
        <w:tc>
          <w:tcPr>
            <w:tcW w:w="585"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10</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供应商的施工方案先进可行，施工技术措施符合本项目场地条件及工程特点要求，且详细的得8-10分；施工方案满足本项目要求，施工技术措施符合本项目场地条件和工程特点要求的得5-7分；施工方案基本可行，施工措施制定不详细的得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4"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施工重点难点分析</w:t>
            </w:r>
          </w:p>
        </w:tc>
        <w:tc>
          <w:tcPr>
            <w:tcW w:w="585"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10</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供应商针对本项目制定的施工重点难点分析报告非常详细，思路清晰，完全符合项目实际情况的得8-10分；供应商针对本项目制定的施工重点难点分析报告基本详细，符合项目实际情况的得5-7分；供应商针对本项目制定的施工重点难点分析报告简单描述，勉强符合项目实际情况的得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9"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质量保障措施</w:t>
            </w:r>
          </w:p>
        </w:tc>
        <w:tc>
          <w:tcPr>
            <w:tcW w:w="585"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6</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供应商针对本项目的质量保障措施配置科学合理、规章制度健全、岗位职责及质量管理目标明确得6分；质量保障措施配置合理、规章制度健全、岗位职责及质量管理目标明确的得3-5分；质量保障措施配置基本合理、规章制度健全、岗位职责及质量管理目标基本明确的得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2"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安全、文明管理体系与措施</w:t>
            </w:r>
          </w:p>
        </w:tc>
        <w:tc>
          <w:tcPr>
            <w:tcW w:w="585"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6</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供应商的安全生产、文明施工管理资源配置科学合理、管理制度健全、安全生产预案与措施针对性强的得5-6分；安全生产、文明施工管理资源配置合理、管理制度健全、安全生产预案与措施完善的得3-4分；安全生产、文明施工管理资源配置基本合理、管理制度健全、安全生产预案与措施勉强完善的得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施工环保措施计划、减少噪音、降低环境污染</w:t>
            </w:r>
          </w:p>
        </w:tc>
        <w:tc>
          <w:tcPr>
            <w:tcW w:w="585"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6</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供应商的施工环保措施计划、减少噪音、降低环境污染等措施科学先进、合理的得5-6分；施工环保措施计划、减少噪音、降低环境污染等措施合理的得3-4分；施工环保措施计划、减少噪音、降低环境污染等措施基本合理的得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工程进度保障措施</w:t>
            </w:r>
          </w:p>
        </w:tc>
        <w:tc>
          <w:tcPr>
            <w:tcW w:w="585" w:type="dxa"/>
            <w:noWrap w:val="0"/>
            <w:vAlign w:val="center"/>
          </w:tcPr>
          <w:p>
            <w:pPr>
              <w:spacing w:line="276" w:lineRule="auto"/>
              <w:jc w:val="center"/>
              <w:rPr>
                <w:rFonts w:hint="eastAsia" w:ascii="宋体" w:hAnsi="宋体" w:eastAsia="宋体" w:cs="宋体"/>
                <w:color w:val="000000"/>
                <w:sz w:val="21"/>
              </w:rPr>
            </w:pPr>
            <w:r>
              <w:rPr>
                <w:rFonts w:hint="eastAsia" w:ascii="宋体" w:hAnsi="宋体" w:eastAsia="宋体" w:cs="宋体"/>
                <w:color w:val="000000"/>
                <w:sz w:val="21"/>
              </w:rPr>
              <w:t>6</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供应商的工程进度保障措施完善合理，且完全符合项目特点得6分；工程进度保障措施较合理得3-5分；工程进度保障措施基本合理得0-2分。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1"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276"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资源配备计划</w:t>
            </w:r>
          </w:p>
        </w:tc>
        <w:tc>
          <w:tcPr>
            <w:tcW w:w="585" w:type="dxa"/>
            <w:noWrap w:val="0"/>
            <w:vAlign w:val="center"/>
          </w:tcPr>
          <w:p>
            <w:pPr>
              <w:spacing w:line="276"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6</w:t>
            </w:r>
          </w:p>
        </w:tc>
        <w:tc>
          <w:tcPr>
            <w:tcW w:w="6210" w:type="dxa"/>
            <w:noWrap w:val="0"/>
            <w:vAlign w:val="top"/>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供应商的资金使用和主要材料用量的计算说明详细完善、思路清晰，劳动力与施工机械设备安排计划科学合理的得5-6分；资金使用和主要材料的计算说明基本详细，劳动力与施工机械设备安排计划合理的得3-4分；资金使用和主要材料用量的计算说明简单描述，劳动力与施工机械设备安排计划基本合理的得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276"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质量服务承诺</w:t>
            </w:r>
          </w:p>
        </w:tc>
        <w:tc>
          <w:tcPr>
            <w:tcW w:w="585" w:type="dxa"/>
            <w:noWrap w:val="0"/>
            <w:vAlign w:val="center"/>
          </w:tcPr>
          <w:p>
            <w:pPr>
              <w:spacing w:line="276"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4</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供应商有保证工程质量的承诺且有具体的经济处罚措施的的得4分，没有得0分。（提供承诺书原件并加盖公章）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4"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276"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售后服务承诺</w:t>
            </w:r>
          </w:p>
        </w:tc>
        <w:tc>
          <w:tcPr>
            <w:tcW w:w="585" w:type="dxa"/>
            <w:noWrap w:val="0"/>
            <w:vAlign w:val="center"/>
          </w:tcPr>
          <w:p>
            <w:pPr>
              <w:spacing w:line="276"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6</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1.供应商有明确的售后服务措施（包括质保期和故障响应时间），且承诺具体可行，具有一定优势，最高得3分；</w:t>
            </w:r>
          </w:p>
          <w:p>
            <w:pPr>
              <w:spacing w:line="276" w:lineRule="auto"/>
              <w:rPr>
                <w:rFonts w:hint="eastAsia" w:ascii="宋体" w:hAnsi="宋体" w:eastAsia="宋体" w:cs="宋体"/>
                <w:color w:val="000000"/>
                <w:sz w:val="21"/>
              </w:rPr>
            </w:pPr>
            <w:r>
              <w:rPr>
                <w:rFonts w:hint="eastAsia" w:ascii="宋体" w:hAnsi="宋体" w:eastAsia="宋体" w:cs="宋体"/>
                <w:color w:val="000000"/>
                <w:sz w:val="21"/>
              </w:rPr>
              <w:t>2.供应商有售后质保承诺的得3分，否则不得分。（提供承诺书原件并加盖公章）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2799" w:type="dxa"/>
            <w:gridSpan w:val="3"/>
            <w:noWrap w:val="0"/>
            <w:vAlign w:val="center"/>
          </w:tcPr>
          <w:p>
            <w:pPr>
              <w:spacing w:line="276" w:lineRule="auto"/>
              <w:ind w:left="-105" w:leftChars="-50" w:right="-105" w:rightChars="-50"/>
              <w:jc w:val="center"/>
              <w:rPr>
                <w:rFonts w:hint="eastAsia" w:ascii="宋体" w:hAnsi="宋体" w:eastAsia="宋体" w:cs="宋体"/>
                <w:color w:val="auto"/>
                <w:sz w:val="21"/>
              </w:rPr>
            </w:pPr>
            <w:r>
              <w:rPr>
                <w:rFonts w:hint="eastAsia" w:ascii="宋体" w:hAnsi="宋体" w:eastAsia="宋体" w:cs="宋体"/>
                <w:color w:val="auto"/>
                <w:sz w:val="21"/>
              </w:rPr>
              <w:t>技术分合计</w:t>
            </w:r>
          </w:p>
        </w:tc>
        <w:tc>
          <w:tcPr>
            <w:tcW w:w="6210" w:type="dxa"/>
            <w:noWrap w:val="0"/>
            <w:vAlign w:val="center"/>
          </w:tcPr>
          <w:p>
            <w:pPr>
              <w:spacing w:line="276" w:lineRule="auto"/>
              <w:ind w:left="-105" w:leftChars="-50" w:right="-105" w:rightChars="-50"/>
              <w:jc w:val="center"/>
              <w:rPr>
                <w:rFonts w:hint="eastAsia" w:ascii="宋体" w:hAnsi="宋体" w:eastAsia="宋体" w:cs="宋体"/>
                <w:color w:val="auto"/>
                <w:sz w:val="21"/>
              </w:rPr>
            </w:pPr>
            <w:r>
              <w:rPr>
                <w:rFonts w:hint="eastAsia" w:ascii="宋体" w:hAnsi="宋体" w:eastAsia="宋体" w:cs="宋体"/>
                <w:color w:val="auto"/>
                <w:sz w:val="21"/>
              </w:rPr>
              <w:t>60分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8" w:hRule="atLeast"/>
        </w:trPr>
        <w:tc>
          <w:tcPr>
            <w:tcW w:w="875" w:type="dxa"/>
            <w:vMerge w:val="restart"/>
            <w:noWrap w:val="0"/>
            <w:vAlign w:val="center"/>
          </w:tcPr>
          <w:p>
            <w:pPr>
              <w:spacing w:line="276" w:lineRule="auto"/>
              <w:jc w:val="center"/>
              <w:rPr>
                <w:rFonts w:hint="eastAsia" w:ascii="宋体" w:hAnsi="宋体" w:cs="宋体"/>
                <w:lang w:eastAsia="zh-CN"/>
              </w:rPr>
            </w:pPr>
            <w:r>
              <w:rPr>
                <w:rFonts w:hint="eastAsia" w:ascii="宋体" w:hAnsi="宋体" w:cs="宋体"/>
                <w:lang w:eastAsia="zh-CN"/>
              </w:rPr>
              <w:t>综</w:t>
            </w:r>
          </w:p>
          <w:p>
            <w:pPr>
              <w:spacing w:line="276" w:lineRule="auto"/>
              <w:jc w:val="center"/>
              <w:rPr>
                <w:rFonts w:hint="default" w:ascii="宋体" w:hAnsi="宋体" w:cs="宋体"/>
                <w:lang w:val="en-US" w:eastAsia="zh-CN"/>
              </w:rPr>
            </w:pPr>
            <w:r>
              <w:rPr>
                <w:rFonts w:hint="eastAsia" w:ascii="宋体" w:hAnsi="宋体" w:cs="宋体"/>
                <w:lang w:val="en-US" w:eastAsia="zh-CN"/>
              </w:rPr>
              <w:t>合</w:t>
            </w:r>
          </w:p>
          <w:p>
            <w:pPr>
              <w:spacing w:line="276" w:lineRule="auto"/>
              <w:jc w:val="center"/>
              <w:rPr>
                <w:rFonts w:hint="eastAsia" w:ascii="宋体" w:hAnsi="宋体" w:cs="宋体"/>
                <w:lang w:eastAsia="zh-CN"/>
              </w:rPr>
            </w:pPr>
            <w:r>
              <w:rPr>
                <w:rFonts w:hint="eastAsia" w:ascii="宋体" w:hAnsi="宋体" w:cs="宋体"/>
                <w:lang w:eastAsia="zh-CN"/>
              </w:rPr>
              <w:t>评</w:t>
            </w:r>
          </w:p>
          <w:p>
            <w:pPr>
              <w:spacing w:line="276" w:lineRule="auto"/>
              <w:jc w:val="center"/>
              <w:rPr>
                <w:rFonts w:hint="eastAsia" w:ascii="宋体" w:hAnsi="宋体" w:eastAsia="宋体" w:cs="宋体"/>
              </w:rPr>
            </w:pPr>
            <w:r>
              <w:rPr>
                <w:rFonts w:hint="eastAsia" w:ascii="宋体" w:hAnsi="宋体" w:eastAsia="宋体" w:cs="宋体"/>
              </w:rPr>
              <w:t>议</w:t>
            </w:r>
          </w:p>
          <w:p>
            <w:pPr>
              <w:spacing w:line="276" w:lineRule="auto"/>
              <w:jc w:val="center"/>
              <w:rPr>
                <w:rFonts w:hint="eastAsia" w:ascii="宋体" w:hAnsi="宋体" w:eastAsia="宋体" w:cs="宋体"/>
                <w:b/>
                <w:sz w:val="24"/>
                <w:szCs w:val="20"/>
              </w:rPr>
            </w:pPr>
            <w:r>
              <w:rPr>
                <w:rFonts w:hint="eastAsia" w:ascii="宋体" w:hAnsi="宋体" w:eastAsia="宋体" w:cs="宋体"/>
              </w:rPr>
              <w:t>（10分）</w:t>
            </w:r>
          </w:p>
        </w:tc>
        <w:tc>
          <w:tcPr>
            <w:tcW w:w="1339" w:type="dxa"/>
            <w:noWrap w:val="0"/>
            <w:vAlign w:val="center"/>
          </w:tcPr>
          <w:p>
            <w:pPr>
              <w:spacing w:line="300"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企业实力</w:t>
            </w:r>
          </w:p>
        </w:tc>
        <w:tc>
          <w:tcPr>
            <w:tcW w:w="585" w:type="dxa"/>
            <w:noWrap w:val="0"/>
            <w:vAlign w:val="center"/>
          </w:tcPr>
          <w:p>
            <w:pPr>
              <w:spacing w:line="240" w:lineRule="exact"/>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3</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1.供应商具备合格有效的ISO9001质量管理体系认证证书得1分；</w:t>
            </w:r>
          </w:p>
          <w:p>
            <w:pPr>
              <w:spacing w:line="276" w:lineRule="auto"/>
              <w:rPr>
                <w:rFonts w:hint="eastAsia" w:ascii="宋体" w:hAnsi="宋体" w:eastAsia="宋体" w:cs="宋体"/>
                <w:color w:val="000000"/>
                <w:sz w:val="21"/>
              </w:rPr>
            </w:pPr>
            <w:r>
              <w:rPr>
                <w:rFonts w:hint="eastAsia" w:ascii="宋体" w:hAnsi="宋体" w:eastAsia="宋体" w:cs="宋体"/>
                <w:color w:val="000000"/>
                <w:sz w:val="21"/>
              </w:rPr>
              <w:t>2.供应商具备合格有效的ISO14001环境管理体系认证证书得1分；</w:t>
            </w:r>
          </w:p>
          <w:p>
            <w:pPr>
              <w:spacing w:line="276" w:lineRule="auto"/>
              <w:rPr>
                <w:rFonts w:hint="eastAsia" w:ascii="宋体" w:hAnsi="宋体" w:eastAsia="宋体" w:cs="宋体"/>
                <w:color w:val="000000"/>
                <w:sz w:val="21"/>
              </w:rPr>
            </w:pPr>
            <w:r>
              <w:rPr>
                <w:rFonts w:hint="eastAsia" w:ascii="宋体" w:hAnsi="宋体" w:eastAsia="宋体" w:cs="宋体"/>
                <w:color w:val="000000"/>
                <w:sz w:val="21"/>
              </w:rPr>
              <w:t>3.供应商具备合格有效的OHSAS18001职业健康安全管理体系认证证书得1分。</w:t>
            </w:r>
          </w:p>
          <w:p>
            <w:pPr>
              <w:spacing w:line="276" w:lineRule="auto"/>
              <w:rPr>
                <w:rFonts w:hint="eastAsia" w:ascii="宋体" w:hAnsi="宋体" w:eastAsia="宋体" w:cs="宋体"/>
                <w:color w:val="000000"/>
                <w:sz w:val="21"/>
              </w:rPr>
            </w:pPr>
            <w:r>
              <w:rPr>
                <w:rFonts w:hint="eastAsia" w:ascii="宋体" w:hAnsi="宋体" w:eastAsia="宋体" w:cs="宋体"/>
                <w:color w:val="000000"/>
                <w:sz w:val="21"/>
              </w:rPr>
              <w:t>（提供以上认证证书的原件真彩扫描打印件并加盖公章）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9"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300"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类似项目</w:t>
            </w:r>
          </w:p>
        </w:tc>
        <w:tc>
          <w:tcPr>
            <w:tcW w:w="585" w:type="dxa"/>
            <w:noWrap w:val="0"/>
            <w:vAlign w:val="center"/>
          </w:tcPr>
          <w:p>
            <w:pPr>
              <w:spacing w:line="300"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2</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根据供应商提供的近三年（投标截止前三年）类似项目数量进行评分，每提供一个类似项目加1分，此项最高得2分。（供应商提供的业绩信息必须附中标通知书（如有）、合同协议书、工程接收证书或工程竣工验收证书（工程竣工验收备案证）及其他证明材料（如需要）的原件真彩扫描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1"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300"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承诺</w:t>
            </w:r>
          </w:p>
        </w:tc>
        <w:tc>
          <w:tcPr>
            <w:tcW w:w="585" w:type="dxa"/>
            <w:noWrap w:val="0"/>
            <w:vAlign w:val="center"/>
          </w:tcPr>
          <w:p>
            <w:pPr>
              <w:spacing w:line="300"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3</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1.供应商承诺施工过程中不随意更换项目经理、技术负责人得1分，否则得 0 分；</w:t>
            </w:r>
          </w:p>
          <w:p>
            <w:pPr>
              <w:spacing w:line="276" w:lineRule="auto"/>
              <w:rPr>
                <w:rFonts w:hint="eastAsia" w:ascii="宋体" w:hAnsi="宋体" w:eastAsia="宋体" w:cs="宋体"/>
                <w:color w:val="000000"/>
                <w:sz w:val="21"/>
              </w:rPr>
            </w:pPr>
            <w:r>
              <w:rPr>
                <w:rFonts w:hint="eastAsia" w:ascii="宋体" w:hAnsi="宋体" w:eastAsia="宋体" w:cs="宋体"/>
                <w:color w:val="000000"/>
                <w:sz w:val="21"/>
              </w:rPr>
              <w:t>2.供应商承诺创建优质工程并有相应完善的管理措施的得 1分，否则得 0 分；</w:t>
            </w:r>
          </w:p>
          <w:p>
            <w:pPr>
              <w:spacing w:line="276" w:lineRule="auto"/>
              <w:rPr>
                <w:rFonts w:hint="eastAsia" w:ascii="宋体" w:hAnsi="宋体" w:eastAsia="宋体" w:cs="宋体"/>
                <w:color w:val="000000"/>
                <w:sz w:val="21"/>
              </w:rPr>
            </w:pPr>
            <w:r>
              <w:rPr>
                <w:rFonts w:hint="eastAsia" w:ascii="宋体" w:hAnsi="宋体" w:eastAsia="宋体" w:cs="宋体"/>
                <w:color w:val="000000"/>
                <w:sz w:val="21"/>
              </w:rPr>
              <w:t>3.供应商承诺施工过程中保障施工人员权益（包括但不限于不拖欠施工人员工资、保障施工人员福利等）的得1分，否则得 0 分。</w:t>
            </w:r>
          </w:p>
          <w:p>
            <w:pPr>
              <w:spacing w:line="276" w:lineRule="auto"/>
              <w:rPr>
                <w:rFonts w:hint="eastAsia" w:ascii="宋体" w:hAnsi="宋体" w:eastAsia="宋体" w:cs="宋体"/>
                <w:color w:val="000000"/>
                <w:sz w:val="21"/>
              </w:rPr>
            </w:pPr>
            <w:r>
              <w:rPr>
                <w:rFonts w:hint="eastAsia" w:ascii="宋体" w:hAnsi="宋体" w:eastAsia="宋体" w:cs="宋体"/>
                <w:color w:val="000000"/>
                <w:sz w:val="21"/>
              </w:rPr>
              <w:t>（提供以上承诺书原件并加盖公章）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trPr>
        <w:tc>
          <w:tcPr>
            <w:tcW w:w="875" w:type="dxa"/>
            <w:vMerge w:val="continue"/>
            <w:noWrap w:val="0"/>
            <w:vAlign w:val="top"/>
          </w:tcPr>
          <w:p>
            <w:pPr>
              <w:spacing w:line="276" w:lineRule="auto"/>
              <w:jc w:val="center"/>
              <w:rPr>
                <w:rFonts w:hint="eastAsia" w:ascii="宋体" w:hAnsi="宋体" w:eastAsia="宋体" w:cs="宋体"/>
                <w:b/>
                <w:sz w:val="24"/>
                <w:szCs w:val="20"/>
              </w:rPr>
            </w:pPr>
          </w:p>
        </w:tc>
        <w:tc>
          <w:tcPr>
            <w:tcW w:w="1339" w:type="dxa"/>
            <w:noWrap w:val="0"/>
            <w:vAlign w:val="center"/>
          </w:tcPr>
          <w:p>
            <w:pPr>
              <w:spacing w:line="300"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磋商响应文件的完整性</w:t>
            </w:r>
          </w:p>
        </w:tc>
        <w:tc>
          <w:tcPr>
            <w:tcW w:w="585" w:type="dxa"/>
            <w:noWrap w:val="0"/>
            <w:vAlign w:val="center"/>
          </w:tcPr>
          <w:p>
            <w:pPr>
              <w:spacing w:line="300" w:lineRule="auto"/>
              <w:ind w:left="-105" w:leftChars="-50" w:right="-105" w:rightChars="-50"/>
              <w:jc w:val="center"/>
              <w:rPr>
                <w:rFonts w:hint="eastAsia" w:ascii="宋体" w:hAnsi="宋体" w:eastAsia="宋体" w:cs="宋体"/>
                <w:color w:val="000000"/>
                <w:sz w:val="21"/>
              </w:rPr>
            </w:pPr>
            <w:r>
              <w:rPr>
                <w:rFonts w:hint="eastAsia" w:ascii="宋体" w:hAnsi="宋体" w:eastAsia="宋体" w:cs="宋体"/>
                <w:color w:val="000000"/>
                <w:sz w:val="21"/>
              </w:rPr>
              <w:t>2</w:t>
            </w:r>
          </w:p>
        </w:tc>
        <w:tc>
          <w:tcPr>
            <w:tcW w:w="6210" w:type="dxa"/>
            <w:noWrap w:val="0"/>
            <w:vAlign w:val="center"/>
          </w:tcPr>
          <w:p>
            <w:pPr>
              <w:spacing w:line="276" w:lineRule="auto"/>
              <w:rPr>
                <w:rFonts w:hint="eastAsia" w:ascii="宋体" w:hAnsi="宋体" w:eastAsia="宋体" w:cs="宋体"/>
                <w:color w:val="000000"/>
                <w:sz w:val="21"/>
              </w:rPr>
            </w:pPr>
            <w:r>
              <w:rPr>
                <w:rFonts w:hint="eastAsia" w:ascii="宋体" w:hAnsi="宋体" w:eastAsia="宋体" w:cs="宋体"/>
                <w:color w:val="000000"/>
                <w:sz w:val="21"/>
              </w:rPr>
              <w:t>磋商响应文件全面响应磋商文件要求，编制完整、非活页装订，且有详细目录、连续页码、目录与有关材料装订顺序对应清晰、查阅方便得2分。编排杂乱无章、叙述答非所问、资料残缺不全、资料模糊不清、前后不一致等，每处扣0.5分，扣完为止，活页装订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2799" w:type="dxa"/>
            <w:gridSpan w:val="3"/>
            <w:noWrap w:val="0"/>
            <w:vAlign w:val="center"/>
          </w:tcPr>
          <w:p>
            <w:pPr>
              <w:spacing w:line="276" w:lineRule="auto"/>
              <w:ind w:left="-105" w:leftChars="-50" w:right="-105" w:rightChars="-50"/>
              <w:jc w:val="center"/>
              <w:rPr>
                <w:rFonts w:hint="eastAsia" w:ascii="宋体" w:hAnsi="宋体" w:eastAsia="宋体" w:cs="宋体"/>
                <w:color w:val="auto"/>
                <w:sz w:val="21"/>
              </w:rPr>
            </w:pPr>
            <w:r>
              <w:rPr>
                <w:rFonts w:hint="eastAsia" w:ascii="宋体" w:hAnsi="宋体" w:eastAsia="宋体" w:cs="宋体"/>
                <w:color w:val="auto"/>
                <w:sz w:val="21"/>
              </w:rPr>
              <w:t>商务分合计</w:t>
            </w:r>
          </w:p>
        </w:tc>
        <w:tc>
          <w:tcPr>
            <w:tcW w:w="6210" w:type="dxa"/>
            <w:noWrap w:val="0"/>
            <w:vAlign w:val="center"/>
          </w:tcPr>
          <w:p>
            <w:pPr>
              <w:spacing w:line="276" w:lineRule="auto"/>
              <w:ind w:left="-105" w:leftChars="-50" w:right="-105" w:rightChars="-50"/>
              <w:jc w:val="center"/>
              <w:rPr>
                <w:rFonts w:hint="eastAsia" w:ascii="宋体" w:hAnsi="宋体" w:eastAsia="宋体" w:cs="宋体"/>
                <w:color w:val="auto"/>
                <w:sz w:val="21"/>
              </w:rPr>
            </w:pPr>
            <w:r>
              <w:rPr>
                <w:rFonts w:hint="eastAsia" w:ascii="宋体" w:hAnsi="宋体" w:eastAsia="宋体" w:cs="宋体"/>
                <w:color w:val="auto"/>
                <w:sz w:val="21"/>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799" w:type="dxa"/>
            <w:gridSpan w:val="3"/>
            <w:noWrap w:val="0"/>
            <w:vAlign w:val="center"/>
          </w:tcPr>
          <w:p>
            <w:pPr>
              <w:spacing w:line="276" w:lineRule="auto"/>
              <w:ind w:left="-105" w:leftChars="-50" w:right="-105" w:rightChars="-50"/>
              <w:jc w:val="center"/>
              <w:rPr>
                <w:rFonts w:hint="eastAsia" w:ascii="宋体" w:hAnsi="宋体" w:eastAsia="宋体" w:cs="宋体"/>
                <w:color w:val="auto"/>
                <w:sz w:val="21"/>
              </w:rPr>
            </w:pPr>
            <w:r>
              <w:rPr>
                <w:rFonts w:hint="eastAsia" w:ascii="宋体" w:hAnsi="宋体" w:eastAsia="宋体" w:cs="宋体"/>
                <w:color w:val="auto"/>
                <w:sz w:val="21"/>
              </w:rPr>
              <w:t>得分总计</w:t>
            </w:r>
          </w:p>
        </w:tc>
        <w:tc>
          <w:tcPr>
            <w:tcW w:w="6210" w:type="dxa"/>
            <w:noWrap w:val="0"/>
            <w:vAlign w:val="center"/>
          </w:tcPr>
          <w:p>
            <w:pPr>
              <w:spacing w:line="276" w:lineRule="auto"/>
              <w:ind w:left="-105" w:leftChars="-50" w:right="-105" w:rightChars="-50"/>
              <w:jc w:val="center"/>
              <w:rPr>
                <w:rFonts w:hint="eastAsia" w:ascii="宋体" w:hAnsi="宋体" w:eastAsia="宋体" w:cs="宋体"/>
                <w:color w:val="auto"/>
                <w:sz w:val="21"/>
              </w:rPr>
            </w:pPr>
            <w:r>
              <w:rPr>
                <w:rFonts w:hint="eastAsia" w:ascii="宋体" w:hAnsi="宋体" w:eastAsia="宋体" w:cs="宋体"/>
                <w:color w:val="auto"/>
                <w:sz w:val="21"/>
              </w:rPr>
              <w:t>100分</w:t>
            </w:r>
          </w:p>
        </w:tc>
      </w:tr>
    </w:tbl>
    <w:p>
      <w:pPr>
        <w:pStyle w:val="4"/>
        <w:rPr>
          <w:rFonts w:hint="eastAsia"/>
        </w:rPr>
      </w:pPr>
    </w:p>
    <w:p>
      <w:pPr>
        <w:widowControl/>
        <w:jc w:val="left"/>
        <w:rPr>
          <w:rFonts w:ascii="宋体" w:hAnsi="宋体"/>
          <w:color w:val="000000"/>
          <w:szCs w:val="21"/>
        </w:rPr>
      </w:pPr>
      <w:r>
        <w:rPr>
          <w:rFonts w:hint="eastAsia" w:ascii="宋体" w:hAnsi="宋体"/>
          <w:color w:val="000000"/>
          <w:szCs w:val="21"/>
        </w:rPr>
        <w:t>备注：</w:t>
      </w:r>
    </w:p>
    <w:p>
      <w:pPr>
        <w:widowControl/>
        <w:jc w:val="left"/>
        <w:rPr>
          <w:rFonts w:ascii="宋体" w:hAnsi="宋体"/>
          <w:szCs w:val="21"/>
        </w:rPr>
      </w:pPr>
      <w:r>
        <w:rPr>
          <w:rFonts w:hint="eastAsia" w:ascii="宋体" w:hAnsi="宋体"/>
          <w:szCs w:val="21"/>
        </w:rPr>
        <w:t>1.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证明材料需提供真彩扫描打印件。</w:t>
      </w:r>
    </w:p>
    <w:p>
      <w:pPr>
        <w:rPr>
          <w:rFonts w:hint="eastAsia" w:ascii="宋体" w:hAnsi="宋体"/>
          <w:szCs w:val="21"/>
        </w:rPr>
      </w:pPr>
      <w:r>
        <w:rPr>
          <w:rFonts w:hint="eastAsia" w:ascii="宋体" w:hAnsi="宋体"/>
          <w:szCs w:val="21"/>
        </w:rPr>
        <w:t>2.</w:t>
      </w:r>
      <w:r>
        <w:rPr>
          <w:rFonts w:hint="eastAsia" w:ascii="仿宋_GB2312" w:hAnsi="新宋体" w:eastAsia="仿宋_GB2312" w:cs="黑体"/>
          <w:b/>
          <w:sz w:val="20"/>
          <w:szCs w:val="22"/>
        </w:rPr>
        <w:t xml:space="preserve"> </w:t>
      </w:r>
      <w:r>
        <w:rPr>
          <w:rFonts w:hint="eastAsia" w:ascii="宋体" w:hAnsi="宋体"/>
          <w:szCs w:val="21"/>
        </w:rPr>
        <w:t>如供应商的最终报价低于项目采购预算的 80%，磋商小组可启动磋商报价低于成本问询程序：要求供应商作出书面说明并提供相关证明材料，如供应商在 30 分钟内无法提供或者磋商小组认为报价低于成本价时，磋商小组应当将其视为无效投标。</w:t>
      </w:r>
    </w:p>
    <w:p>
      <w:pPr>
        <w:rPr>
          <w:rFonts w:hint="eastAsia" w:ascii="宋体" w:hAnsi="宋体"/>
          <w:szCs w:val="21"/>
        </w:rPr>
      </w:pPr>
      <w:r>
        <w:rPr>
          <w:rFonts w:hint="eastAsia" w:ascii="宋体" w:hAnsi="宋体"/>
          <w:szCs w:val="21"/>
        </w:rPr>
        <w:br w:type="page"/>
      </w:r>
    </w:p>
    <w:p>
      <w:pPr>
        <w:widowControl/>
        <w:spacing w:line="360" w:lineRule="auto"/>
        <w:jc w:val="center"/>
        <w:rPr>
          <w:rFonts w:ascii="Times New Roman" w:hAnsi="Times New Roman" w:cs="Times New Roman"/>
          <w:bCs/>
          <w:sz w:val="32"/>
          <w:szCs w:val="32"/>
        </w:rPr>
      </w:pP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sz w:val="32"/>
          <w:szCs w:val="32"/>
        </w:rPr>
      </w:pPr>
      <w:r>
        <w:rPr>
          <w:rFonts w:hint="eastAsia" w:ascii="Times New Roman" w:hAnsi="Times New Roman" w:cs="Times New Roman"/>
          <w:sz w:val="32"/>
          <w:szCs w:val="32"/>
        </w:rPr>
        <w:t>一、</w:t>
      </w:r>
      <w:r>
        <w:rPr>
          <w:rFonts w:ascii="Times New Roman" w:hAnsi="Times New Roman" w:cs="Times New Roman"/>
          <w:sz w:val="32"/>
          <w:szCs w:val="32"/>
        </w:rPr>
        <w:t xml:space="preserve">磋 商 </w:t>
      </w:r>
      <w:r>
        <w:rPr>
          <w:rFonts w:hint="eastAsia" w:ascii="Times New Roman" w:hAnsi="Times New Roman" w:cs="Times New Roman"/>
          <w:sz w:val="32"/>
          <w:szCs w:val="32"/>
        </w:rPr>
        <w:t>函</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w:t>
      </w:r>
      <w:r>
        <w:rPr>
          <w:rFonts w:ascii="Times New Roman" w:hAnsi="Times New Roman" w:cs="Times New Roman"/>
          <w:bCs/>
          <w:sz w:val="24"/>
          <w:szCs w:val="24"/>
        </w:rPr>
        <w:t>磋商书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磋商报价表</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3</w:t>
      </w:r>
      <w:r>
        <w:rPr>
          <w:rFonts w:ascii="Times New Roman" w:hAnsi="Times New Roman" w:cs="Times New Roman"/>
          <w:bCs/>
          <w:sz w:val="24"/>
          <w:szCs w:val="24"/>
        </w:rPr>
        <w:t>）资格性符合性检查对照表；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4</w:t>
      </w:r>
      <w:r>
        <w:rPr>
          <w:rFonts w:ascii="Times New Roman" w:hAnsi="Times New Roman" w:cs="Times New Roman"/>
          <w:bCs/>
          <w:sz w:val="24"/>
          <w:szCs w:val="24"/>
        </w:rPr>
        <w:t>）技术响应、偏离情况说明表；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5）拟派项目负责人简历表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6）项目管理机构人员配备情况</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7）项目方案：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a、工作大纲</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b、服务方案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c、保密措施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d、安全措施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e、进度控制措施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f、质量措施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8）、服务承诺及建议；</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9）、供应商近三年以来承接的类似项目业绩；</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10）法人（负责人）代表授权书；</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11</w:t>
      </w:r>
      <w:r>
        <w:rPr>
          <w:rFonts w:ascii="Times New Roman" w:hAnsi="Times New Roman" w:cs="Times New Roman"/>
          <w:bCs/>
          <w:sz w:val="24"/>
          <w:szCs w:val="24"/>
        </w:rPr>
        <w:t>）法人或者其他组织的营业执照等证明文件，自然人的身份证明</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12</w:t>
      </w:r>
      <w:r>
        <w:rPr>
          <w:rFonts w:ascii="Times New Roman" w:hAnsi="Times New Roman" w:cs="Times New Roman"/>
          <w:bCs/>
          <w:sz w:val="24"/>
          <w:szCs w:val="24"/>
        </w:rPr>
        <w:t>）财务状况报告，依法缴纳税收和社会保障资金的相关材料</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13</w:t>
      </w:r>
      <w:r>
        <w:rPr>
          <w:rFonts w:ascii="Times New Roman" w:hAnsi="Times New Roman" w:cs="Times New Roman"/>
          <w:bCs/>
          <w:sz w:val="24"/>
          <w:szCs w:val="24"/>
        </w:rPr>
        <w:t>）具备履行合同所必需的设备和专业技术能力的证明材料</w:t>
      </w:r>
      <w:r>
        <w:rPr>
          <w:rFonts w:hint="eastAsia"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14</w:t>
      </w:r>
      <w:r>
        <w:rPr>
          <w:rFonts w:ascii="Times New Roman" w:hAnsi="Times New Roman" w:cs="Times New Roman"/>
          <w:bCs/>
          <w:sz w:val="24"/>
          <w:szCs w:val="24"/>
        </w:rPr>
        <w:t>）参加政府采购活动前3年内在经营活动中没有重大违法记录的书面声明</w:t>
      </w:r>
      <w:r>
        <w:rPr>
          <w:rFonts w:hint="eastAsia" w:ascii="Times New Roman" w:hAnsi="Times New Roman" w:cs="Times New Roman"/>
          <w:bCs/>
          <w:sz w:val="24"/>
          <w:szCs w:val="24"/>
        </w:rPr>
        <w:t>；</w:t>
      </w:r>
    </w:p>
    <w:p>
      <w:pPr>
        <w:spacing w:line="360" w:lineRule="auto"/>
        <w:ind w:left="362" w:leftChars="1" w:hanging="360" w:hangingChars="150"/>
        <w:rPr>
          <w:bCs/>
          <w:color w:val="000000" w:themeColor="text1"/>
          <w:sz w:val="24"/>
        </w:rPr>
      </w:pPr>
      <w:r>
        <w:rPr>
          <w:rFonts w:hint="eastAsia"/>
          <w:bCs/>
          <w:color w:val="000000" w:themeColor="text1"/>
          <w:sz w:val="24"/>
        </w:rPr>
        <w:t>15）未被列入“信用中国”网站(www.creditchina. gov.cn)失信被执行人、重大税收违法案件当事人名单、政府采购严重违法失信行为记录名单的网页打印件；16）《中小企业声明函》、《残疾人福利性单位声明函》、属于监狱企业的证明文件等（如果有的话）(附件13)。</w:t>
      </w:r>
    </w:p>
    <w:p>
      <w:pPr>
        <w:spacing w:line="360" w:lineRule="auto"/>
        <w:ind w:left="315" w:leftChars="150"/>
      </w:pPr>
      <w:r>
        <w:rPr>
          <w:rFonts w:ascii="Times New Roman" w:hAnsi="Times New Roman" w:cs="Times New Roman"/>
          <w:bCs/>
          <w:sz w:val="24"/>
          <w:szCs w:val="24"/>
        </w:rPr>
        <w:t>以下内容,应该有的必须提供,如未提供,磋商小组有权拒绝其响应文件：</w:t>
      </w:r>
    </w:p>
    <w:p>
      <w:pPr>
        <w:pStyle w:val="5"/>
        <w:rPr>
          <w:bCs/>
          <w:color w:val="000000" w:themeColor="text1"/>
          <w:sz w:val="24"/>
        </w:rPr>
      </w:pPr>
      <w:r>
        <w:rPr>
          <w:rFonts w:hint="eastAsia"/>
          <w:bCs/>
          <w:color w:val="000000" w:themeColor="text1"/>
          <w:sz w:val="24"/>
        </w:rPr>
        <w:t>17）</w:t>
      </w: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rPr>
        <w:t>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11"/>
        <w:adjustRightInd/>
        <w:snapToGrid/>
        <w:spacing w:before="100" w:beforeAutospacing="1" w:after="100" w:afterAutospacing="1" w:line="240" w:lineRule="auto"/>
        <w:jc w:val="center"/>
        <w:outlineLvl w:val="2"/>
        <w:rPr>
          <w:b/>
          <w:bCs/>
          <w:szCs w:val="21"/>
        </w:rPr>
      </w:pPr>
      <w:r>
        <w:rPr>
          <w:rFonts w:hint="eastAsia"/>
          <w:b/>
          <w:bCs/>
          <w:szCs w:val="21"/>
        </w:rPr>
        <w:t>二、磋商</w:t>
      </w:r>
      <w:r>
        <w:rPr>
          <w:b/>
          <w:bCs/>
          <w:szCs w:val="21"/>
        </w:rPr>
        <w:t>报价表</w:t>
      </w:r>
    </w:p>
    <w:tbl>
      <w:tblPr>
        <w:tblStyle w:val="14"/>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center"/>
          </w:tcPr>
          <w:p>
            <w:pPr>
              <w:spacing w:line="360" w:lineRule="auto"/>
              <w:jc w:val="center"/>
              <w:rPr>
                <w:rFonts w:ascii="Times New Roman" w:hAnsi="Times New Roman" w:eastAsia="仿宋_GB2312" w:cs="Times New Roman"/>
                <w:color w:val="000000"/>
                <w:sz w:val="28"/>
                <w:u w:val="single"/>
              </w:rPr>
            </w:pPr>
            <w:r>
              <w:rPr>
                <w:rFonts w:ascii="Times New Roman" w:hAnsi="Times New Roman" w:cs="Times New Roman"/>
                <w:color w:val="000000"/>
                <w:sz w:val="28"/>
              </w:rPr>
              <w:t>项目名称</w:t>
            </w:r>
          </w:p>
        </w:tc>
        <w:tc>
          <w:tcPr>
            <w:tcW w:w="5484"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供应商名称</w:t>
            </w:r>
          </w:p>
        </w:tc>
        <w:tc>
          <w:tcPr>
            <w:tcW w:w="5484"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第一轮报价（元）</w:t>
            </w:r>
          </w:p>
        </w:tc>
        <w:tc>
          <w:tcPr>
            <w:tcW w:w="5484" w:type="dxa"/>
            <w:vAlign w:val="center"/>
          </w:tcPr>
          <w:p>
            <w:pPr>
              <w:spacing w:line="360" w:lineRule="auto"/>
              <w:rPr>
                <w:rFonts w:ascii="Times New Roman" w:hAnsi="Times New Roman" w:cs="Times New Roman"/>
                <w:sz w:val="24"/>
                <w:szCs w:val="24"/>
                <w:u w:val="single"/>
              </w:rPr>
            </w:pPr>
            <w:r>
              <w:rPr>
                <w:rFonts w:hint="eastAsia" w:ascii="Times New Roman" w:hAnsi="Times New Roman" w:cs="Times New Roman"/>
                <w:sz w:val="28"/>
                <w:szCs w:val="24"/>
              </w:rPr>
              <w:t>小写：</w:t>
            </w:r>
            <w:r>
              <w:rPr>
                <w:rFonts w:hint="eastAsia" w:ascii="Times New Roman" w:hAnsi="Times New Roman" w:cs="Times New Roman"/>
                <w:sz w:val="28"/>
                <w:szCs w:val="24"/>
                <w:u w:val="single"/>
              </w:rPr>
              <w:t xml:space="preserve">            </w:t>
            </w:r>
            <w:r>
              <w:rPr>
                <w:rFonts w:hint="eastAsia" w:ascii="Times New Roman" w:hAnsi="Times New Roman" w:cs="Times New Roman"/>
                <w:sz w:val="28"/>
                <w:szCs w:val="24"/>
              </w:rPr>
              <w:t>大写：</w:t>
            </w:r>
            <w:r>
              <w:rPr>
                <w:rFonts w:hint="eastAsia" w:ascii="Times New Roman" w:hAnsi="Times New Roman" w:cs="Times New Roman"/>
                <w:sz w:val="28"/>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项目负责人</w:t>
            </w:r>
          </w:p>
        </w:tc>
        <w:tc>
          <w:tcPr>
            <w:tcW w:w="5484"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其他</w:t>
            </w:r>
          </w:p>
        </w:tc>
        <w:tc>
          <w:tcPr>
            <w:tcW w:w="5484" w:type="dxa"/>
          </w:tcPr>
          <w:p>
            <w:pPr>
              <w:spacing w:line="360" w:lineRule="auto"/>
              <w:rPr>
                <w:rFonts w:ascii="Times New Roman" w:hAnsi="Times New Roman" w:cs="Times New Roman"/>
                <w:sz w:val="24"/>
                <w:szCs w:val="24"/>
              </w:rPr>
            </w:pPr>
          </w:p>
        </w:tc>
      </w:tr>
    </w:tbl>
    <w:p>
      <w:pPr>
        <w:spacing w:line="360" w:lineRule="auto"/>
        <w:ind w:firstLine="360" w:firstLineChars="150"/>
        <w:rPr>
          <w:rFonts w:ascii="Times New Roman" w:hAnsi="Times New Roman" w:cs="Times New Roman"/>
          <w:sz w:val="24"/>
          <w:szCs w:val="24"/>
        </w:rPr>
      </w:pPr>
    </w:p>
    <w:p>
      <w:pPr>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color w:val="FF0000"/>
          <w:sz w:val="24"/>
          <w:szCs w:val="24"/>
        </w:rPr>
        <w:t>本表仅作为磋商小组了解报价组成情况，不作为最终成交价</w:t>
      </w:r>
      <w:r>
        <w:rPr>
          <w:rFonts w:ascii="Times New Roman" w:hAnsi="Times New Roman" w:cs="Times New Roman"/>
          <w:sz w:val="24"/>
          <w:szCs w:val="24"/>
        </w:rPr>
        <w:t>。</w:t>
      </w:r>
    </w:p>
    <w:p>
      <w:pPr>
        <w:spacing w:line="360" w:lineRule="auto"/>
        <w:jc w:val="center"/>
        <w:rPr>
          <w:rFonts w:ascii="Times New Roman" w:hAnsi="Times New Roman" w:eastAsia="宋体" w:cs="Times New Roman"/>
          <w:sz w:val="24"/>
          <w:szCs w:val="24"/>
        </w:rPr>
      </w:pPr>
    </w:p>
    <w:p>
      <w:pPr>
        <w:pStyle w:val="5"/>
      </w:pPr>
    </w:p>
    <w:p>
      <w:pPr>
        <w:pStyle w:val="5"/>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r>
        <w:rPr>
          <w:rFonts w:hint="eastAsia" w:ascii="Times New Roman" w:hAnsi="Times New Roman" w:cs="Times New Roman"/>
          <w:sz w:val="24"/>
          <w:szCs w:val="24"/>
        </w:rPr>
        <w:t xml:space="preserve">    年     月    日</w:t>
      </w: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宋体" w:hAnsi="宋体"/>
          <w:b/>
          <w:bCs/>
          <w:sz w:val="28"/>
          <w:szCs w:val="21"/>
        </w:rPr>
      </w:pPr>
      <w:r>
        <w:rPr>
          <w:rFonts w:hint="eastAsia" w:ascii="宋体" w:hAnsi="宋体"/>
          <w:b/>
          <w:bCs/>
          <w:sz w:val="28"/>
          <w:szCs w:val="21"/>
        </w:rPr>
        <w:t>三、资格性符合性检查对照表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ind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宋体" w:hAnsi="宋体"/>
          <w:b/>
          <w:bCs/>
          <w:sz w:val="28"/>
          <w:szCs w:val="21"/>
        </w:rPr>
      </w:pPr>
      <w:r>
        <w:rPr>
          <w:rFonts w:hint="eastAsia" w:ascii="宋体" w:hAnsi="宋体"/>
          <w:b/>
          <w:bCs/>
          <w:sz w:val="28"/>
          <w:szCs w:val="21"/>
        </w:rPr>
        <w:t>四、技术响应、偏离情况说明表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w:t>
      </w:r>
      <w:r>
        <w:rPr>
          <w:rFonts w:hint="eastAsia" w:ascii="Times New Roman" w:hAnsi="Times New Roman" w:cs="Times New Roman"/>
          <w:color w:val="FF0000"/>
          <w:sz w:val="24"/>
          <w:szCs w:val="24"/>
        </w:rPr>
        <w:t>（货物）</w:t>
      </w:r>
      <w:r>
        <w:rPr>
          <w:rFonts w:ascii="Times New Roman" w:hAnsi="Times New Roman" w:cs="Times New Roman"/>
          <w:color w:val="FF0000"/>
          <w:sz w:val="24"/>
          <w:szCs w:val="24"/>
        </w:rPr>
        <w:t>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spacing w:line="360" w:lineRule="auto"/>
        <w:jc w:val="center"/>
        <w:rPr>
          <w:rFonts w:ascii="Times New Roman" w:hAnsi="Times New Roman" w:eastAsia="宋体" w:cs="Times New Roman"/>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11"/>
        <w:adjustRightInd/>
        <w:snapToGrid/>
        <w:spacing w:before="100" w:beforeAutospacing="1" w:after="100" w:afterAutospacing="1" w:line="240" w:lineRule="auto"/>
        <w:jc w:val="center"/>
        <w:outlineLvl w:val="2"/>
        <w:rPr>
          <w:b/>
          <w:bCs/>
          <w:szCs w:val="21"/>
        </w:rPr>
      </w:pPr>
      <w:r>
        <w:rPr>
          <w:rFonts w:hint="eastAsia"/>
          <w:b/>
          <w:bCs/>
          <w:szCs w:val="21"/>
        </w:rPr>
        <w:t>五、拟派项目负责人简历表</w:t>
      </w:r>
    </w:p>
    <w:tbl>
      <w:tblPr>
        <w:tblStyle w:val="13"/>
        <w:tblW w:w="8847" w:type="dxa"/>
        <w:jc w:val="center"/>
        <w:tblLayout w:type="fixed"/>
        <w:tblCellMar>
          <w:top w:w="0" w:type="dxa"/>
          <w:left w:w="0" w:type="dxa"/>
          <w:bottom w:w="0" w:type="dxa"/>
          <w:right w:w="0" w:type="dxa"/>
        </w:tblCellMar>
      </w:tblPr>
      <w:tblGrid>
        <w:gridCol w:w="1780"/>
        <w:gridCol w:w="1606"/>
        <w:gridCol w:w="833"/>
        <w:gridCol w:w="774"/>
        <w:gridCol w:w="120"/>
        <w:gridCol w:w="893"/>
        <w:gridCol w:w="160"/>
        <w:gridCol w:w="1267"/>
        <w:gridCol w:w="1414"/>
      </w:tblGrid>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姓名</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性别　</w:t>
            </w:r>
          </w:p>
        </w:tc>
        <w:tc>
          <w:tcPr>
            <w:tcW w:w="894"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89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年龄</w:t>
            </w:r>
          </w:p>
        </w:tc>
        <w:tc>
          <w:tcPr>
            <w:tcW w:w="2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所学专业</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xml:space="preserve">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身份证</w:t>
            </w:r>
          </w:p>
          <w:p>
            <w:pPr>
              <w:jc w:val="center"/>
              <w:rPr>
                <w:rFonts w:ascii="宋体" w:hAnsi="宋体"/>
                <w:szCs w:val="21"/>
              </w:rPr>
            </w:pPr>
            <w:r>
              <w:rPr>
                <w:rFonts w:ascii="宋体" w:hAnsi="宋体"/>
                <w:szCs w:val="21"/>
              </w:rPr>
              <w:t>号码</w:t>
            </w:r>
          </w:p>
        </w:tc>
        <w:tc>
          <w:tcPr>
            <w:tcW w:w="4628" w:type="dxa"/>
            <w:gridSpan w:val="6"/>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毕业时间                及院校</w:t>
            </w:r>
          </w:p>
        </w:tc>
        <w:tc>
          <w:tcPr>
            <w:tcW w:w="3333" w:type="dxa"/>
            <w:gridSpan w:val="4"/>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1053"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学历      学位</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rPr>
                <w:rFonts w:ascii="宋体" w:hAnsi="宋体"/>
                <w:szCs w:val="21"/>
              </w:rPr>
            </w:pPr>
            <w:r>
              <w:rPr>
                <w:rFonts w:hint="eastAsia" w:ascii="宋体" w:hAnsi="宋体"/>
                <w:szCs w:val="21"/>
              </w:rPr>
              <w:t xml:space="preserve">  执业资格证书</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w:t>
            </w:r>
            <w:r>
              <w:rPr>
                <w:rFonts w:hint="eastAsia" w:ascii="宋体" w:hAnsi="宋体"/>
                <w:szCs w:val="21"/>
              </w:rPr>
              <w:t>项目</w:t>
            </w:r>
            <w:r>
              <w:rPr>
                <w:rFonts w:ascii="宋体" w:hAnsi="宋体"/>
                <w:szCs w:val="21"/>
              </w:rPr>
              <w:t>工作年限</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专业</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养老保险</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联系电话</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82"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工作主要经历</w:t>
            </w:r>
          </w:p>
        </w:tc>
      </w:tr>
      <w:tr>
        <w:tblPrEx>
          <w:tblCellMar>
            <w:top w:w="0" w:type="dxa"/>
            <w:left w:w="0" w:type="dxa"/>
            <w:bottom w:w="0" w:type="dxa"/>
            <w:right w:w="0" w:type="dxa"/>
          </w:tblCellMar>
        </w:tblPrEx>
        <w:trPr>
          <w:trHeight w:val="4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工作单位</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从事何种工作</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职务职称</w:t>
            </w:r>
          </w:p>
        </w:tc>
      </w:tr>
      <w:tr>
        <w:tblPrEx>
          <w:tblCellMar>
            <w:top w:w="0" w:type="dxa"/>
            <w:left w:w="0" w:type="dxa"/>
            <w:bottom w:w="0" w:type="dxa"/>
            <w:right w:w="0" w:type="dxa"/>
          </w:tblCellMar>
        </w:tblPrEx>
        <w:trPr>
          <w:trHeight w:val="399"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3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94"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近年来业绩情况</w:t>
            </w:r>
          </w:p>
        </w:tc>
      </w:tr>
      <w:tr>
        <w:tblPrEx>
          <w:tblCellMar>
            <w:top w:w="0" w:type="dxa"/>
            <w:left w:w="0" w:type="dxa"/>
            <w:bottom w:w="0" w:type="dxa"/>
            <w:right w:w="0" w:type="dxa"/>
          </w:tblCellMar>
        </w:tblPrEx>
        <w:trPr>
          <w:trHeight w:val="494"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委托人</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项目名称</w:t>
            </w: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投资</w:t>
            </w:r>
          </w:p>
          <w:p>
            <w:pPr>
              <w:jc w:val="center"/>
              <w:rPr>
                <w:rFonts w:ascii="宋体" w:hAnsi="宋体"/>
                <w:szCs w:val="21"/>
              </w:rPr>
            </w:pPr>
            <w:r>
              <w:rPr>
                <w:rFonts w:ascii="宋体" w:hAnsi="宋体"/>
                <w:szCs w:val="21"/>
              </w:rPr>
              <w:t xml:space="preserve">（万元）                   </w:t>
            </w: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证明人</w:t>
            </w:r>
          </w:p>
          <w:p>
            <w:pPr>
              <w:jc w:val="center"/>
              <w:rPr>
                <w:rFonts w:ascii="宋体" w:hAnsi="宋体"/>
                <w:szCs w:val="21"/>
              </w:rPr>
            </w:pPr>
            <w:r>
              <w:rPr>
                <w:rFonts w:hint="eastAsia" w:ascii="宋体" w:hAnsi="宋体"/>
                <w:szCs w:val="21"/>
              </w:rPr>
              <w:t>联系方式</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3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bl>
    <w:p>
      <w:pPr>
        <w:spacing w:line="360" w:lineRule="auto"/>
        <w:rPr>
          <w:rFonts w:ascii="宋体" w:hAnsi="宋体"/>
          <w:color w:val="000000"/>
          <w:szCs w:val="21"/>
        </w:rPr>
      </w:pPr>
      <w:r>
        <w:rPr>
          <w:rFonts w:hint="eastAsia" w:ascii="宋体" w:hAnsi="宋体"/>
          <w:color w:val="000000"/>
          <w:szCs w:val="21"/>
        </w:rPr>
        <w:t>附：1、身份证、资格证书以及其他相关证书的复印件；</w:t>
      </w:r>
    </w:p>
    <w:p>
      <w:pPr>
        <w:spacing w:line="360" w:lineRule="auto"/>
        <w:rPr>
          <w:rFonts w:ascii="宋体" w:hAnsi="宋体"/>
          <w:color w:val="000000"/>
          <w:szCs w:val="21"/>
        </w:rPr>
      </w:pPr>
      <w:r>
        <w:rPr>
          <w:rFonts w:hint="eastAsia" w:ascii="宋体" w:hAnsi="宋体"/>
          <w:color w:val="000000"/>
          <w:szCs w:val="21"/>
        </w:rPr>
        <w:t xml:space="preserve">    2、社保部门出具的参加政府采购前六个月缴纳的社会保险证明资料复印件；</w:t>
      </w:r>
    </w:p>
    <w:p>
      <w:pPr>
        <w:spacing w:line="360" w:lineRule="auto"/>
        <w:ind w:firstLine="420" w:firstLineChars="200"/>
        <w:rPr>
          <w:rFonts w:ascii="宋体" w:hAnsi="宋体"/>
          <w:color w:val="000000"/>
          <w:szCs w:val="21"/>
        </w:rPr>
      </w:pPr>
      <w:r>
        <w:rPr>
          <w:rFonts w:hint="eastAsia" w:ascii="宋体" w:hAnsi="宋体"/>
          <w:color w:val="000000"/>
          <w:szCs w:val="21"/>
        </w:rPr>
        <w:t>3、近年来工作业绩证明材料复印件。</w:t>
      </w:r>
    </w:p>
    <w:p>
      <w:pPr>
        <w:spacing w:line="480" w:lineRule="exact"/>
        <w:ind w:firstLine="405"/>
        <w:rPr>
          <w:rFonts w:ascii="宋体" w:hAnsi="宋体"/>
          <w:color w:val="000000"/>
          <w:szCs w:val="21"/>
        </w:rPr>
      </w:pPr>
    </w:p>
    <w:p>
      <w:pPr>
        <w:pStyle w:val="11"/>
        <w:rPr>
          <w:color w:val="000000"/>
          <w:sz w:val="21"/>
          <w:szCs w:val="21"/>
        </w:rPr>
      </w:pPr>
      <w:r>
        <w:rPr>
          <w:rFonts w:hint="eastAsia"/>
          <w:color w:val="000000"/>
          <w:sz w:val="21"/>
          <w:szCs w:val="21"/>
        </w:rPr>
        <w:t>供应商（公章）：</w:t>
      </w:r>
    </w:p>
    <w:p>
      <w:pPr>
        <w:pStyle w:val="11"/>
        <w:rPr>
          <w:color w:val="000000"/>
          <w:sz w:val="21"/>
          <w:szCs w:val="21"/>
        </w:rPr>
      </w:pPr>
      <w:r>
        <w:rPr>
          <w:rFonts w:hint="eastAsia"/>
          <w:sz w:val="21"/>
          <w:szCs w:val="21"/>
        </w:rPr>
        <w:t>全权代表</w:t>
      </w:r>
      <w:r>
        <w:rPr>
          <w:rFonts w:hint="eastAsia"/>
          <w:color w:val="000000"/>
          <w:sz w:val="21"/>
          <w:szCs w:val="21"/>
        </w:rPr>
        <w:t xml:space="preserve">（签字或盖章）：                    </w:t>
      </w:r>
    </w:p>
    <w:p>
      <w:pPr>
        <w:pStyle w:val="11"/>
        <w:rPr>
          <w:color w:val="000000"/>
          <w:sz w:val="21"/>
          <w:szCs w:val="21"/>
        </w:rPr>
      </w:pPr>
      <w:r>
        <w:rPr>
          <w:rFonts w:hint="eastAsia"/>
          <w:color w:val="000000"/>
          <w:sz w:val="21"/>
          <w:szCs w:val="21"/>
        </w:rPr>
        <w:t>日     期：    年   月   日</w:t>
      </w:r>
    </w:p>
    <w:p>
      <w:pPr>
        <w:pStyle w:val="11"/>
        <w:rPr>
          <w:color w:val="000000"/>
          <w:sz w:val="21"/>
          <w:szCs w:val="21"/>
        </w:rPr>
      </w:pPr>
    </w:p>
    <w:p>
      <w:pPr>
        <w:pStyle w:val="11"/>
        <w:rPr>
          <w:color w:val="000000"/>
          <w:sz w:val="21"/>
          <w:szCs w:val="21"/>
        </w:rPr>
      </w:pPr>
    </w:p>
    <w:p>
      <w:pPr>
        <w:pStyle w:val="11"/>
        <w:rPr>
          <w:color w:val="000000"/>
          <w:sz w:val="21"/>
          <w:szCs w:val="21"/>
        </w:rPr>
      </w:pPr>
    </w:p>
    <w:p>
      <w:pPr>
        <w:widowControl/>
        <w:jc w:val="left"/>
        <w:rPr>
          <w:rFonts w:ascii="宋体" w:hAnsi="宋体"/>
          <w:b/>
          <w:bCs/>
          <w:szCs w:val="21"/>
        </w:rPr>
      </w:pPr>
      <w:r>
        <w:rPr>
          <w:b/>
          <w:bCs/>
          <w:szCs w:val="21"/>
        </w:rPr>
        <w:br w:type="page"/>
      </w:r>
    </w:p>
    <w:p>
      <w:pPr>
        <w:pStyle w:val="11"/>
        <w:adjustRightInd/>
        <w:snapToGrid/>
        <w:spacing w:before="100" w:beforeAutospacing="1" w:after="100" w:afterAutospacing="1" w:line="240" w:lineRule="auto"/>
        <w:jc w:val="center"/>
        <w:outlineLvl w:val="2"/>
        <w:rPr>
          <w:b/>
          <w:bCs/>
          <w:szCs w:val="21"/>
        </w:rPr>
      </w:pPr>
      <w:r>
        <w:rPr>
          <w:rFonts w:hint="eastAsia"/>
          <w:b/>
          <w:bCs/>
          <w:szCs w:val="21"/>
        </w:rPr>
        <w:t>六、项目管理机构人员配备情况</w:t>
      </w:r>
    </w:p>
    <w:p>
      <w:pPr>
        <w:pStyle w:val="11"/>
        <w:adjustRightInd/>
        <w:snapToGrid/>
        <w:spacing w:line="360" w:lineRule="auto"/>
        <w:jc w:val="center"/>
        <w:rPr>
          <w:b/>
          <w:bCs/>
          <w:sz w:val="21"/>
          <w:szCs w:val="21"/>
        </w:rPr>
      </w:pPr>
      <w:r>
        <w:rPr>
          <w:rFonts w:hint="eastAsia"/>
          <w:b/>
          <w:sz w:val="21"/>
          <w:szCs w:val="21"/>
        </w:rPr>
        <w:t>（一）项目管理机构组成表</w:t>
      </w:r>
    </w:p>
    <w:tbl>
      <w:tblPr>
        <w:tblStyle w:val="13"/>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1"/>
        <w:gridCol w:w="1285"/>
        <w:gridCol w:w="1285"/>
        <w:gridCol w:w="1101"/>
        <w:gridCol w:w="1836"/>
        <w:gridCol w:w="12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1" w:type="dxa"/>
            <w:vMerge w:val="restart"/>
            <w:vAlign w:val="center"/>
          </w:tcPr>
          <w:p>
            <w:pPr>
              <w:spacing w:line="360" w:lineRule="auto"/>
              <w:jc w:val="center"/>
              <w:rPr>
                <w:rFonts w:ascii="宋体" w:hAnsi="宋体"/>
                <w:szCs w:val="21"/>
              </w:rPr>
            </w:pPr>
            <w:r>
              <w:rPr>
                <w:rFonts w:hint="eastAsia" w:ascii="宋体" w:hAnsi="宋体"/>
                <w:szCs w:val="21"/>
              </w:rPr>
              <w:t>职务</w:t>
            </w:r>
          </w:p>
        </w:tc>
        <w:tc>
          <w:tcPr>
            <w:tcW w:w="1101" w:type="dxa"/>
            <w:vMerge w:val="restart"/>
            <w:vAlign w:val="center"/>
          </w:tcPr>
          <w:p>
            <w:pPr>
              <w:spacing w:line="360" w:lineRule="auto"/>
              <w:jc w:val="center"/>
              <w:rPr>
                <w:rFonts w:ascii="宋体" w:hAnsi="宋体"/>
                <w:szCs w:val="21"/>
              </w:rPr>
            </w:pPr>
            <w:r>
              <w:rPr>
                <w:rFonts w:hint="eastAsia" w:ascii="宋体" w:hAnsi="宋体"/>
                <w:szCs w:val="21"/>
              </w:rPr>
              <w:t>姓名</w:t>
            </w:r>
          </w:p>
        </w:tc>
        <w:tc>
          <w:tcPr>
            <w:tcW w:w="1285" w:type="dxa"/>
            <w:vMerge w:val="restart"/>
            <w:vAlign w:val="center"/>
          </w:tcPr>
          <w:p>
            <w:pPr>
              <w:spacing w:line="360" w:lineRule="auto"/>
              <w:jc w:val="center"/>
              <w:rPr>
                <w:rFonts w:ascii="宋体" w:hAnsi="宋体"/>
                <w:szCs w:val="21"/>
              </w:rPr>
            </w:pPr>
            <w:r>
              <w:rPr>
                <w:rFonts w:hint="eastAsia" w:ascii="宋体" w:hAnsi="宋体"/>
                <w:szCs w:val="21"/>
              </w:rPr>
              <w:t>职称</w:t>
            </w:r>
          </w:p>
        </w:tc>
        <w:tc>
          <w:tcPr>
            <w:tcW w:w="5507" w:type="dxa"/>
            <w:gridSpan w:val="4"/>
            <w:vAlign w:val="center"/>
          </w:tcPr>
          <w:p>
            <w:pPr>
              <w:spacing w:line="360" w:lineRule="auto"/>
              <w:jc w:val="center"/>
              <w:rPr>
                <w:rFonts w:ascii="宋体" w:hAnsi="宋体"/>
                <w:szCs w:val="21"/>
              </w:rPr>
            </w:pPr>
            <w:r>
              <w:rPr>
                <w:rFonts w:hint="eastAsia" w:ascii="宋体" w:hAnsi="宋体"/>
                <w:szCs w:val="21"/>
              </w:rPr>
              <w:t>执业或职业资格证明</w:t>
            </w:r>
          </w:p>
        </w:tc>
        <w:tc>
          <w:tcPr>
            <w:tcW w:w="1090" w:type="dxa"/>
            <w:vMerge w:val="restart"/>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101" w:type="dxa"/>
            <w:vMerge w:val="continue"/>
          </w:tcPr>
          <w:p>
            <w:pPr>
              <w:spacing w:line="360" w:lineRule="auto"/>
              <w:rPr>
                <w:rFonts w:ascii="宋体" w:hAnsi="宋体"/>
                <w:szCs w:val="21"/>
              </w:rPr>
            </w:pPr>
          </w:p>
        </w:tc>
        <w:tc>
          <w:tcPr>
            <w:tcW w:w="1101" w:type="dxa"/>
            <w:vMerge w:val="continue"/>
          </w:tcPr>
          <w:p>
            <w:pPr>
              <w:spacing w:line="360" w:lineRule="auto"/>
              <w:rPr>
                <w:rFonts w:ascii="宋体" w:hAnsi="宋体"/>
                <w:szCs w:val="21"/>
              </w:rPr>
            </w:pPr>
          </w:p>
        </w:tc>
        <w:tc>
          <w:tcPr>
            <w:tcW w:w="1285" w:type="dxa"/>
            <w:vMerge w:val="continue"/>
          </w:tcPr>
          <w:p>
            <w:pPr>
              <w:spacing w:line="360" w:lineRule="auto"/>
              <w:rPr>
                <w:rFonts w:ascii="宋体" w:hAnsi="宋体"/>
                <w:szCs w:val="21"/>
              </w:rPr>
            </w:pPr>
          </w:p>
        </w:tc>
        <w:tc>
          <w:tcPr>
            <w:tcW w:w="1285" w:type="dxa"/>
            <w:vAlign w:val="center"/>
          </w:tcPr>
          <w:p>
            <w:pPr>
              <w:spacing w:line="360" w:lineRule="auto"/>
              <w:jc w:val="center"/>
              <w:rPr>
                <w:rFonts w:ascii="宋体" w:hAnsi="宋体"/>
                <w:szCs w:val="21"/>
              </w:rPr>
            </w:pPr>
            <w:r>
              <w:rPr>
                <w:rFonts w:hint="eastAsia" w:ascii="宋体" w:hAnsi="宋体"/>
                <w:szCs w:val="21"/>
              </w:rPr>
              <w:t>证书名称</w:t>
            </w:r>
          </w:p>
        </w:tc>
        <w:tc>
          <w:tcPr>
            <w:tcW w:w="1101" w:type="dxa"/>
            <w:vAlign w:val="center"/>
          </w:tcPr>
          <w:p>
            <w:pPr>
              <w:spacing w:line="360" w:lineRule="auto"/>
              <w:jc w:val="center"/>
              <w:rPr>
                <w:rFonts w:ascii="宋体" w:hAnsi="宋体"/>
                <w:szCs w:val="21"/>
              </w:rPr>
            </w:pPr>
            <w:r>
              <w:rPr>
                <w:rFonts w:hint="eastAsia" w:ascii="宋体" w:hAnsi="宋体"/>
                <w:szCs w:val="21"/>
              </w:rPr>
              <w:t>级别</w:t>
            </w:r>
          </w:p>
        </w:tc>
        <w:tc>
          <w:tcPr>
            <w:tcW w:w="1836" w:type="dxa"/>
            <w:vAlign w:val="center"/>
          </w:tcPr>
          <w:p>
            <w:pPr>
              <w:spacing w:line="360" w:lineRule="auto"/>
              <w:jc w:val="center"/>
              <w:rPr>
                <w:rFonts w:ascii="宋体" w:hAnsi="宋体"/>
                <w:szCs w:val="21"/>
              </w:rPr>
            </w:pPr>
            <w:r>
              <w:rPr>
                <w:rFonts w:hint="eastAsia" w:ascii="宋体" w:hAnsi="宋体"/>
                <w:szCs w:val="21"/>
              </w:rPr>
              <w:t>证号</w:t>
            </w:r>
          </w:p>
        </w:tc>
        <w:tc>
          <w:tcPr>
            <w:tcW w:w="1285" w:type="dxa"/>
            <w:vAlign w:val="center"/>
          </w:tcPr>
          <w:p>
            <w:pPr>
              <w:spacing w:line="360" w:lineRule="auto"/>
              <w:jc w:val="center"/>
              <w:rPr>
                <w:rFonts w:ascii="宋体" w:hAnsi="宋体"/>
                <w:szCs w:val="21"/>
              </w:rPr>
            </w:pPr>
            <w:r>
              <w:rPr>
                <w:rFonts w:hint="eastAsia" w:ascii="宋体" w:hAnsi="宋体"/>
                <w:szCs w:val="21"/>
              </w:rPr>
              <w:t>专业</w:t>
            </w:r>
          </w:p>
        </w:tc>
        <w:tc>
          <w:tcPr>
            <w:tcW w:w="1090"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ind w:firstLine="420" w:firstLineChars="200"/>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bl>
    <w:p>
      <w:pPr>
        <w:pStyle w:val="11"/>
        <w:adjustRightInd/>
        <w:snapToGrid/>
        <w:spacing w:line="360" w:lineRule="auto"/>
        <w:ind w:firstLine="413" w:firstLineChars="196"/>
        <w:jc w:val="center"/>
        <w:rPr>
          <w:b/>
          <w:bCs/>
          <w:sz w:val="21"/>
          <w:szCs w:val="21"/>
        </w:rPr>
      </w:pPr>
    </w:p>
    <w:p>
      <w:pPr>
        <w:pStyle w:val="11"/>
        <w:adjustRightInd/>
        <w:snapToGrid/>
        <w:spacing w:line="360" w:lineRule="auto"/>
        <w:ind w:firstLine="413" w:firstLineChars="196"/>
        <w:jc w:val="center"/>
        <w:rPr>
          <w:b/>
          <w:bCs/>
          <w:sz w:val="21"/>
          <w:szCs w:val="21"/>
        </w:rPr>
      </w:pPr>
    </w:p>
    <w:p>
      <w:pPr>
        <w:pStyle w:val="11"/>
        <w:adjustRightInd/>
        <w:snapToGrid/>
        <w:spacing w:line="360" w:lineRule="auto"/>
        <w:ind w:firstLine="413" w:firstLineChars="196"/>
        <w:jc w:val="center"/>
        <w:rPr>
          <w:b/>
          <w:bCs/>
          <w:sz w:val="21"/>
          <w:szCs w:val="21"/>
        </w:rPr>
      </w:pPr>
    </w:p>
    <w:p>
      <w:pPr>
        <w:pStyle w:val="11"/>
        <w:adjustRightInd/>
        <w:snapToGrid/>
        <w:spacing w:line="360" w:lineRule="auto"/>
        <w:ind w:firstLine="413" w:firstLineChars="196"/>
        <w:jc w:val="center"/>
        <w:rPr>
          <w:b/>
          <w:bCs/>
          <w:sz w:val="21"/>
          <w:szCs w:val="21"/>
        </w:rPr>
      </w:pPr>
    </w:p>
    <w:p>
      <w:pPr>
        <w:pStyle w:val="11"/>
        <w:adjustRightInd/>
        <w:snapToGrid/>
        <w:spacing w:line="360" w:lineRule="auto"/>
        <w:ind w:firstLine="413" w:firstLineChars="196"/>
        <w:jc w:val="center"/>
        <w:rPr>
          <w:b/>
          <w:bCs/>
          <w:sz w:val="21"/>
          <w:szCs w:val="21"/>
        </w:rPr>
      </w:pPr>
    </w:p>
    <w:p>
      <w:pPr>
        <w:pStyle w:val="11"/>
        <w:adjustRightInd/>
        <w:snapToGrid/>
        <w:spacing w:line="360" w:lineRule="auto"/>
        <w:ind w:firstLine="413" w:firstLineChars="196"/>
        <w:jc w:val="center"/>
        <w:rPr>
          <w:b/>
          <w:bCs/>
          <w:sz w:val="21"/>
          <w:szCs w:val="21"/>
        </w:rPr>
      </w:pPr>
    </w:p>
    <w:p>
      <w:pPr>
        <w:widowControl/>
        <w:jc w:val="left"/>
        <w:rPr>
          <w:rFonts w:ascii="宋体" w:hAnsi="宋体"/>
          <w:b/>
          <w:bCs/>
          <w:szCs w:val="21"/>
        </w:rPr>
      </w:pPr>
      <w:r>
        <w:rPr>
          <w:b/>
          <w:bCs/>
          <w:szCs w:val="21"/>
        </w:rPr>
        <w:br w:type="page"/>
      </w:r>
    </w:p>
    <w:p>
      <w:pPr>
        <w:pStyle w:val="11"/>
        <w:adjustRightInd/>
        <w:snapToGrid/>
        <w:spacing w:line="360" w:lineRule="auto"/>
        <w:ind w:firstLine="413" w:firstLineChars="196"/>
        <w:jc w:val="center"/>
        <w:rPr>
          <w:b/>
          <w:bCs/>
          <w:sz w:val="21"/>
          <w:szCs w:val="21"/>
        </w:rPr>
      </w:pPr>
    </w:p>
    <w:p>
      <w:pPr>
        <w:pStyle w:val="11"/>
        <w:adjustRightInd/>
        <w:snapToGrid/>
        <w:spacing w:line="360" w:lineRule="auto"/>
        <w:ind w:firstLine="413" w:firstLineChars="196"/>
        <w:jc w:val="center"/>
        <w:rPr>
          <w:b/>
          <w:bCs/>
          <w:sz w:val="21"/>
          <w:szCs w:val="21"/>
        </w:rPr>
      </w:pPr>
    </w:p>
    <w:p>
      <w:pPr>
        <w:pStyle w:val="11"/>
        <w:adjustRightInd/>
        <w:snapToGrid/>
        <w:spacing w:line="360" w:lineRule="auto"/>
        <w:jc w:val="center"/>
        <w:rPr>
          <w:b/>
          <w:sz w:val="21"/>
          <w:szCs w:val="21"/>
        </w:rPr>
      </w:pPr>
      <w:r>
        <w:rPr>
          <w:rFonts w:hint="eastAsia"/>
          <w:b/>
          <w:sz w:val="21"/>
          <w:szCs w:val="21"/>
        </w:rPr>
        <w:t>（二）主要人员简历表</w:t>
      </w:r>
    </w:p>
    <w:p>
      <w:pPr>
        <w:spacing w:line="360" w:lineRule="auto"/>
        <w:ind w:firstLine="420" w:firstLineChars="200"/>
        <w:rPr>
          <w:rFonts w:ascii="宋体" w:hAnsi="宋体"/>
          <w:szCs w:val="21"/>
        </w:rPr>
      </w:pPr>
      <w:r>
        <w:rPr>
          <w:rFonts w:hint="eastAsia" w:ascii="宋体" w:hAnsi="宋体"/>
          <w:szCs w:val="21"/>
        </w:rPr>
        <w:t>“主要人员简历表”中的项目负责人应附资格证书、身份证、职称证、学历证、养老保险复印件，管理过的项目业绩须附合同协议书复印件。</w:t>
      </w:r>
    </w:p>
    <w:tbl>
      <w:tblPr>
        <w:tblStyle w:val="13"/>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625" w:type="dxa"/>
            <w:vAlign w:val="center"/>
          </w:tcPr>
          <w:p>
            <w:pPr>
              <w:spacing w:line="360" w:lineRule="auto"/>
              <w:jc w:val="center"/>
              <w:rPr>
                <w:rFonts w:ascii="宋体" w:hAnsi="宋体"/>
                <w:szCs w:val="21"/>
              </w:rPr>
            </w:pPr>
          </w:p>
        </w:tc>
        <w:tc>
          <w:tcPr>
            <w:tcW w:w="1080" w:type="dxa"/>
            <w:vAlign w:val="center"/>
          </w:tcPr>
          <w:p>
            <w:pPr>
              <w:spacing w:line="360" w:lineRule="auto"/>
              <w:jc w:val="center"/>
              <w:rPr>
                <w:rFonts w:ascii="宋体" w:hAnsi="宋体"/>
                <w:szCs w:val="21"/>
              </w:rPr>
            </w:pPr>
            <w:r>
              <w:rPr>
                <w:rFonts w:hint="eastAsia" w:ascii="宋体" w:hAnsi="宋体"/>
                <w:szCs w:val="21"/>
              </w:rPr>
              <w:t>年龄</w:t>
            </w:r>
          </w:p>
        </w:tc>
        <w:tc>
          <w:tcPr>
            <w:tcW w:w="1440" w:type="dxa"/>
            <w:gridSpan w:val="2"/>
            <w:vAlign w:val="center"/>
          </w:tcPr>
          <w:p>
            <w:pPr>
              <w:spacing w:line="360" w:lineRule="auto"/>
              <w:jc w:val="center"/>
              <w:rPr>
                <w:rFonts w:ascii="宋体" w:hAnsi="宋体"/>
                <w:szCs w:val="21"/>
              </w:rPr>
            </w:pPr>
          </w:p>
        </w:tc>
        <w:tc>
          <w:tcPr>
            <w:tcW w:w="1980" w:type="dxa"/>
            <w:gridSpan w:val="2"/>
            <w:vAlign w:val="center"/>
          </w:tcPr>
          <w:p>
            <w:pPr>
              <w:spacing w:line="360" w:lineRule="auto"/>
              <w:jc w:val="center"/>
              <w:rPr>
                <w:rFonts w:ascii="宋体" w:hAnsi="宋体"/>
                <w:szCs w:val="21"/>
              </w:rPr>
            </w:pPr>
            <w:r>
              <w:rPr>
                <w:rFonts w:hint="eastAsia" w:ascii="宋体" w:hAnsi="宋体"/>
                <w:szCs w:val="21"/>
              </w:rPr>
              <w:t>学          历</w:t>
            </w:r>
          </w:p>
        </w:tc>
        <w:tc>
          <w:tcPr>
            <w:tcW w:w="1789"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职称</w:t>
            </w:r>
          </w:p>
        </w:tc>
        <w:tc>
          <w:tcPr>
            <w:tcW w:w="1625" w:type="dxa"/>
            <w:vAlign w:val="center"/>
          </w:tcPr>
          <w:p>
            <w:pPr>
              <w:spacing w:line="360" w:lineRule="auto"/>
              <w:jc w:val="center"/>
              <w:rPr>
                <w:rFonts w:ascii="宋体" w:hAnsi="宋体"/>
                <w:szCs w:val="21"/>
              </w:rPr>
            </w:pPr>
          </w:p>
        </w:tc>
        <w:tc>
          <w:tcPr>
            <w:tcW w:w="1080" w:type="dxa"/>
            <w:vAlign w:val="center"/>
          </w:tcPr>
          <w:p>
            <w:pPr>
              <w:spacing w:line="360" w:lineRule="auto"/>
              <w:jc w:val="center"/>
              <w:rPr>
                <w:rFonts w:ascii="宋体" w:hAnsi="宋体"/>
                <w:szCs w:val="21"/>
              </w:rPr>
            </w:pPr>
            <w:r>
              <w:rPr>
                <w:rFonts w:hint="eastAsia" w:ascii="宋体" w:hAnsi="宋体"/>
                <w:szCs w:val="21"/>
              </w:rPr>
              <w:t>职务</w:t>
            </w:r>
          </w:p>
        </w:tc>
        <w:tc>
          <w:tcPr>
            <w:tcW w:w="1440" w:type="dxa"/>
            <w:gridSpan w:val="2"/>
            <w:vAlign w:val="center"/>
          </w:tcPr>
          <w:p>
            <w:pPr>
              <w:spacing w:line="360" w:lineRule="auto"/>
              <w:jc w:val="center"/>
              <w:rPr>
                <w:rFonts w:ascii="宋体" w:hAnsi="宋体"/>
                <w:szCs w:val="21"/>
              </w:rPr>
            </w:pPr>
          </w:p>
        </w:tc>
        <w:tc>
          <w:tcPr>
            <w:tcW w:w="1980" w:type="dxa"/>
            <w:gridSpan w:val="2"/>
            <w:vAlign w:val="center"/>
          </w:tcPr>
          <w:p>
            <w:pPr>
              <w:spacing w:line="360" w:lineRule="auto"/>
              <w:jc w:val="center"/>
              <w:rPr>
                <w:rFonts w:ascii="宋体" w:hAnsi="宋体"/>
                <w:szCs w:val="21"/>
              </w:rPr>
            </w:pPr>
            <w:r>
              <w:rPr>
                <w:rFonts w:hint="eastAsia" w:ascii="宋体" w:hAnsi="宋体"/>
                <w:szCs w:val="21"/>
              </w:rPr>
              <w:t>拟在本合同任职</w:t>
            </w:r>
          </w:p>
        </w:tc>
        <w:tc>
          <w:tcPr>
            <w:tcW w:w="1789"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毕业学校</w:t>
            </w:r>
          </w:p>
        </w:tc>
        <w:tc>
          <w:tcPr>
            <w:tcW w:w="7914" w:type="dxa"/>
            <w:gridSpan w:val="7"/>
            <w:vAlign w:val="center"/>
          </w:tcPr>
          <w:p>
            <w:pPr>
              <w:spacing w:line="360" w:lineRule="auto"/>
              <w:ind w:firstLine="525" w:firstLineChars="250"/>
              <w:jc w:val="center"/>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29" w:type="dxa"/>
            <w:gridSpan w:val="9"/>
            <w:vAlign w:val="center"/>
          </w:tcPr>
          <w:p>
            <w:pPr>
              <w:spacing w:line="360" w:lineRule="auto"/>
              <w:jc w:val="center"/>
              <w:rPr>
                <w:rFonts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r>
              <w:rPr>
                <w:rFonts w:hint="eastAsia" w:ascii="宋体" w:hAnsi="宋体"/>
                <w:szCs w:val="21"/>
              </w:rPr>
              <w:t>时间</w:t>
            </w:r>
          </w:p>
        </w:tc>
        <w:tc>
          <w:tcPr>
            <w:tcW w:w="3960" w:type="dxa"/>
            <w:gridSpan w:val="4"/>
            <w:vAlign w:val="center"/>
          </w:tcPr>
          <w:p>
            <w:pPr>
              <w:spacing w:line="360" w:lineRule="auto"/>
              <w:jc w:val="center"/>
              <w:rPr>
                <w:rFonts w:ascii="宋体" w:hAnsi="宋体"/>
                <w:szCs w:val="21"/>
              </w:rPr>
            </w:pPr>
            <w:r>
              <w:rPr>
                <w:rFonts w:hint="eastAsia" w:ascii="宋体" w:hAnsi="宋体"/>
                <w:szCs w:val="21"/>
              </w:rPr>
              <w:t>参加过的类似项目</w:t>
            </w:r>
          </w:p>
        </w:tc>
        <w:tc>
          <w:tcPr>
            <w:tcW w:w="1792" w:type="dxa"/>
            <w:gridSpan w:val="2"/>
            <w:vAlign w:val="center"/>
          </w:tcPr>
          <w:p>
            <w:pPr>
              <w:spacing w:line="360" w:lineRule="auto"/>
              <w:jc w:val="center"/>
              <w:rPr>
                <w:rFonts w:ascii="宋体" w:hAnsi="宋体"/>
                <w:szCs w:val="21"/>
              </w:rPr>
            </w:pPr>
            <w:r>
              <w:rPr>
                <w:rFonts w:hint="eastAsia" w:ascii="宋体" w:hAnsi="宋体"/>
                <w:szCs w:val="21"/>
              </w:rPr>
              <w:t>担任职务</w:t>
            </w: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bl>
    <w:p>
      <w:pPr>
        <w:pStyle w:val="11"/>
        <w:numPr>
          <w:ilvl w:val="0"/>
          <w:numId w:val="2"/>
        </w:numPr>
        <w:adjustRightInd/>
        <w:snapToGrid/>
        <w:spacing w:line="500" w:lineRule="exact"/>
        <w:jc w:val="left"/>
        <w:outlineLvl w:val="2"/>
        <w:rPr>
          <w:b/>
          <w:bCs/>
          <w:sz w:val="24"/>
          <w:szCs w:val="21"/>
        </w:rPr>
      </w:pPr>
      <w:r>
        <w:rPr>
          <w:b/>
          <w:bCs/>
          <w:szCs w:val="21"/>
        </w:rPr>
        <w:br w:type="page"/>
      </w:r>
      <w:r>
        <w:rPr>
          <w:rFonts w:hint="eastAsia"/>
          <w:b/>
          <w:bCs/>
          <w:sz w:val="24"/>
          <w:szCs w:val="21"/>
        </w:rPr>
        <w:t>技术方案：</w:t>
      </w:r>
    </w:p>
    <w:p>
      <w:pPr>
        <w:pStyle w:val="11"/>
        <w:adjustRightInd/>
        <w:snapToGrid/>
        <w:spacing w:line="500" w:lineRule="exact"/>
        <w:jc w:val="left"/>
        <w:outlineLvl w:val="2"/>
        <w:rPr>
          <w:b/>
          <w:bCs/>
          <w:sz w:val="24"/>
          <w:szCs w:val="21"/>
        </w:rPr>
      </w:pPr>
      <w:r>
        <w:rPr>
          <w:rFonts w:hint="eastAsia"/>
          <w:b/>
          <w:bCs/>
          <w:sz w:val="24"/>
          <w:szCs w:val="21"/>
        </w:rPr>
        <w:t>八、服务承诺及建议</w:t>
      </w:r>
    </w:p>
    <w:p>
      <w:pPr>
        <w:pStyle w:val="11"/>
        <w:adjustRightInd/>
        <w:snapToGrid/>
        <w:spacing w:before="100" w:beforeAutospacing="1" w:after="100" w:afterAutospacing="1" w:line="240" w:lineRule="auto"/>
        <w:jc w:val="left"/>
        <w:outlineLvl w:val="2"/>
        <w:rPr>
          <w:b/>
          <w:bCs/>
          <w:sz w:val="24"/>
          <w:szCs w:val="21"/>
        </w:rPr>
      </w:pPr>
      <w:r>
        <w:rPr>
          <w:rFonts w:hint="eastAsia"/>
          <w:b/>
          <w:bCs/>
          <w:sz w:val="24"/>
          <w:szCs w:val="21"/>
        </w:rPr>
        <w:t>九、供应商近三年以来承接的类似项目业绩</w:t>
      </w:r>
    </w:p>
    <w:tbl>
      <w:tblPr>
        <w:tblStyle w:val="1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934"/>
        <w:gridCol w:w="1437"/>
        <w:gridCol w:w="1437"/>
        <w:gridCol w:w="1437"/>
        <w:gridCol w:w="126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934" w:type="dxa"/>
            <w:vAlign w:val="center"/>
          </w:tcPr>
          <w:p>
            <w:pPr>
              <w:spacing w:line="360" w:lineRule="auto"/>
              <w:jc w:val="center"/>
              <w:rPr>
                <w:rFonts w:ascii="宋体" w:hAnsi="宋体"/>
                <w:b/>
                <w:bCs/>
                <w:szCs w:val="21"/>
              </w:rPr>
            </w:pPr>
            <w:r>
              <w:rPr>
                <w:rFonts w:hint="eastAsia" w:ascii="宋体" w:hAnsi="宋体"/>
                <w:b/>
                <w:bCs/>
                <w:szCs w:val="21"/>
              </w:rPr>
              <w:t>项目名称</w:t>
            </w:r>
          </w:p>
        </w:tc>
        <w:tc>
          <w:tcPr>
            <w:tcW w:w="1437" w:type="dxa"/>
            <w:vAlign w:val="center"/>
          </w:tcPr>
          <w:p>
            <w:pPr>
              <w:spacing w:line="360" w:lineRule="auto"/>
              <w:jc w:val="center"/>
              <w:rPr>
                <w:rFonts w:ascii="宋体" w:hAnsi="宋体"/>
                <w:b/>
                <w:bCs/>
                <w:szCs w:val="21"/>
              </w:rPr>
            </w:pPr>
            <w:r>
              <w:rPr>
                <w:rFonts w:hint="eastAsia" w:ascii="宋体" w:hAnsi="宋体"/>
                <w:b/>
                <w:bCs/>
                <w:szCs w:val="21"/>
              </w:rPr>
              <w:t>合同金额</w:t>
            </w:r>
          </w:p>
        </w:tc>
        <w:tc>
          <w:tcPr>
            <w:tcW w:w="1437" w:type="dxa"/>
            <w:vAlign w:val="center"/>
          </w:tcPr>
          <w:p>
            <w:pPr>
              <w:spacing w:line="360" w:lineRule="auto"/>
              <w:jc w:val="center"/>
              <w:rPr>
                <w:rFonts w:ascii="宋体" w:hAnsi="宋体"/>
                <w:b/>
                <w:bCs/>
                <w:szCs w:val="21"/>
              </w:rPr>
            </w:pPr>
            <w:r>
              <w:rPr>
                <w:rFonts w:hint="eastAsia" w:ascii="宋体" w:hAnsi="宋体"/>
                <w:b/>
                <w:bCs/>
                <w:szCs w:val="21"/>
              </w:rPr>
              <w:t>签约单位</w:t>
            </w:r>
          </w:p>
        </w:tc>
        <w:tc>
          <w:tcPr>
            <w:tcW w:w="1437" w:type="dxa"/>
            <w:vAlign w:val="center"/>
          </w:tcPr>
          <w:p>
            <w:pPr>
              <w:spacing w:line="360" w:lineRule="auto"/>
              <w:jc w:val="center"/>
              <w:rPr>
                <w:rFonts w:ascii="宋体" w:hAnsi="宋体"/>
                <w:b/>
                <w:bCs/>
                <w:szCs w:val="21"/>
              </w:rPr>
            </w:pPr>
            <w:r>
              <w:rPr>
                <w:rFonts w:hint="eastAsia" w:ascii="宋体" w:hAnsi="宋体"/>
                <w:b/>
                <w:bCs/>
                <w:szCs w:val="21"/>
              </w:rPr>
              <w:t>时间（合同签订起止）</w:t>
            </w:r>
          </w:p>
        </w:tc>
        <w:tc>
          <w:tcPr>
            <w:tcW w:w="1265" w:type="dxa"/>
            <w:vAlign w:val="center"/>
          </w:tcPr>
          <w:p>
            <w:pPr>
              <w:spacing w:line="360" w:lineRule="auto"/>
              <w:jc w:val="center"/>
              <w:rPr>
                <w:rFonts w:ascii="宋体" w:hAnsi="宋体"/>
                <w:b/>
                <w:bCs/>
                <w:szCs w:val="21"/>
              </w:rPr>
            </w:pPr>
            <w:r>
              <w:rPr>
                <w:rFonts w:hint="eastAsia" w:ascii="宋体" w:hAnsi="宋体"/>
                <w:b/>
                <w:bCs/>
                <w:szCs w:val="21"/>
              </w:rPr>
              <w:t>签约单位联系人</w:t>
            </w:r>
          </w:p>
        </w:tc>
        <w:tc>
          <w:tcPr>
            <w:tcW w:w="1479" w:type="dxa"/>
            <w:vAlign w:val="center"/>
          </w:tcPr>
          <w:p>
            <w:pPr>
              <w:spacing w:line="360" w:lineRule="auto"/>
              <w:jc w:val="center"/>
              <w:rPr>
                <w:rFonts w:ascii="宋体" w:hAnsi="宋体"/>
                <w:b/>
                <w:bCs/>
                <w:szCs w:val="21"/>
              </w:rPr>
            </w:pPr>
            <w:r>
              <w:rPr>
                <w:rFonts w:hint="eastAsia" w:ascii="宋体" w:hAnsi="宋体"/>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bl>
    <w:p>
      <w:pPr>
        <w:pStyle w:val="11"/>
        <w:spacing w:line="360" w:lineRule="auto"/>
        <w:ind w:firstLine="480"/>
        <w:jc w:val="left"/>
        <w:rPr>
          <w:b/>
          <w:bCs/>
          <w:sz w:val="21"/>
          <w:szCs w:val="21"/>
        </w:rPr>
      </w:pPr>
      <w:r>
        <w:rPr>
          <w:rFonts w:hint="eastAsia"/>
          <w:b/>
          <w:sz w:val="21"/>
          <w:szCs w:val="21"/>
        </w:rPr>
        <w:t>注：仅限于近三年以来的</w:t>
      </w:r>
      <w:r>
        <w:rPr>
          <w:rFonts w:hint="eastAsia"/>
          <w:b/>
          <w:bCs/>
          <w:sz w:val="21"/>
          <w:szCs w:val="21"/>
        </w:rPr>
        <w:t>类似项目业绩</w:t>
      </w:r>
      <w:r>
        <w:rPr>
          <w:rFonts w:hint="eastAsia"/>
          <w:b/>
          <w:sz w:val="21"/>
          <w:szCs w:val="21"/>
        </w:rPr>
        <w:t>，后附证明其真实性的中标通知书及合同复印件。</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pStyle w:val="2"/>
      </w:pPr>
    </w:p>
    <w:p>
      <w:pPr>
        <w:rPr>
          <w:b/>
          <w:bCs/>
          <w:sz w:val="24"/>
          <w:szCs w:val="21"/>
        </w:rPr>
      </w:pPr>
      <w:r>
        <w:rPr>
          <w:rFonts w:hint="eastAsia"/>
          <w:b/>
          <w:bCs/>
          <w:sz w:val="24"/>
          <w:szCs w:val="21"/>
        </w:rPr>
        <w:br w:type="page"/>
      </w:r>
    </w:p>
    <w:p>
      <w:pPr>
        <w:pStyle w:val="11"/>
        <w:adjustRightInd/>
        <w:snapToGrid/>
        <w:spacing w:before="100" w:beforeAutospacing="1" w:after="100" w:afterAutospacing="1" w:line="240" w:lineRule="auto"/>
        <w:jc w:val="center"/>
        <w:outlineLvl w:val="2"/>
        <w:rPr>
          <w:b/>
          <w:bCs/>
          <w:sz w:val="24"/>
          <w:szCs w:val="21"/>
        </w:rPr>
      </w:pPr>
      <w:r>
        <w:rPr>
          <w:rFonts w:hint="eastAsia"/>
          <w:b/>
          <w:bCs/>
          <w:sz w:val="24"/>
          <w:szCs w:val="21"/>
        </w:rPr>
        <w:t>十、</w:t>
      </w:r>
      <w:r>
        <w:rPr>
          <w:b/>
          <w:bCs/>
          <w:sz w:val="24"/>
          <w:szCs w:val="21"/>
        </w:rPr>
        <w:t>法人（负责人）代表授权书</w:t>
      </w:r>
    </w:p>
    <w:p>
      <w:pPr>
        <w:spacing w:before="120" w:beforeLines="50" w:after="24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240"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120" w:beforeLines="50" w:after="240" w:afterLines="100" w:line="360" w:lineRule="auto"/>
        <w:rPr>
          <w:rFonts w:ascii="Times New Roman" w:hAnsi="Times New Roman" w:cs="Times New Roman"/>
          <w:bCs/>
          <w:sz w:val="24"/>
          <w:szCs w:val="24"/>
          <w:u w:val="single"/>
        </w:rPr>
      </w:pP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11"/>
        <w:adjustRightInd/>
        <w:snapToGrid/>
        <w:spacing w:line="500" w:lineRule="exact"/>
        <w:jc w:val="left"/>
        <w:outlineLvl w:val="2"/>
        <w:rPr>
          <w:b/>
          <w:bCs/>
          <w:sz w:val="24"/>
          <w:szCs w:val="21"/>
        </w:rPr>
      </w:pPr>
      <w:r>
        <w:rPr>
          <w:rFonts w:hint="eastAsia"/>
          <w:b/>
          <w:bCs/>
          <w:sz w:val="24"/>
          <w:szCs w:val="21"/>
        </w:rPr>
        <w:t>十一、</w:t>
      </w:r>
      <w:r>
        <w:rPr>
          <w:b/>
          <w:bCs/>
          <w:sz w:val="24"/>
          <w:szCs w:val="21"/>
        </w:rPr>
        <w:t>法人或者其他组织的营业执照等证明文件，自然人的身份证明</w:t>
      </w:r>
    </w:p>
    <w:p>
      <w:pPr>
        <w:pStyle w:val="5"/>
        <w:rPr>
          <w:rFonts w:ascii="宋体" w:hAnsi="宋体"/>
          <w:b/>
          <w:bCs/>
          <w:sz w:val="24"/>
          <w:szCs w:val="21"/>
        </w:rPr>
      </w:pPr>
    </w:p>
    <w:p>
      <w:pPr>
        <w:spacing w:line="360" w:lineRule="auto"/>
        <w:rPr>
          <w:rFonts w:ascii="宋体" w:hAnsi="宋体"/>
          <w:b/>
          <w:bCs/>
          <w:sz w:val="24"/>
          <w:szCs w:val="21"/>
        </w:rPr>
      </w:pPr>
      <w:r>
        <w:rPr>
          <w:rFonts w:hint="eastAsia" w:ascii="宋体" w:hAnsi="宋体"/>
          <w:b/>
          <w:bCs/>
          <w:sz w:val="24"/>
          <w:szCs w:val="21"/>
        </w:rPr>
        <w:t xml:space="preserve">十二、 </w:t>
      </w:r>
      <w:r>
        <w:rPr>
          <w:rFonts w:ascii="宋体" w:hAnsi="宋体"/>
          <w:b/>
          <w:bCs/>
          <w:sz w:val="24"/>
          <w:szCs w:val="21"/>
        </w:rPr>
        <w:t>财务状况报告，依法缴纳税收和社会保障资金的相关材料；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1</w:t>
      </w:r>
      <w:r>
        <w:rPr>
          <w:rFonts w:ascii="Times New Roman" w:hAnsi="Times New Roman" w:cs="Times New Roman"/>
          <w:bCs/>
          <w:color w:val="000000"/>
          <w:sz w:val="24"/>
        </w:rPr>
        <w:t>、参加本采购项目前一年度的财务报表（企业成立时间不足一年不适用），或其他证明具备实施本项目的财务状况证明材料；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2</w:t>
      </w:r>
      <w:r>
        <w:rPr>
          <w:rFonts w:ascii="Times New Roman" w:hAnsi="Times New Roman" w:cs="Times New Roman"/>
          <w:bCs/>
          <w:color w:val="000000"/>
          <w:sz w:val="24"/>
        </w:rPr>
        <w:t>、参加本采购项目前，近期的纳税证明；</w:t>
      </w:r>
    </w:p>
    <w:p>
      <w:pPr>
        <w:pStyle w:val="5"/>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3</w:t>
      </w:r>
      <w:r>
        <w:rPr>
          <w:rFonts w:ascii="Times New Roman" w:hAnsi="Times New Roman" w:cs="Times New Roman"/>
          <w:bCs/>
          <w:color w:val="000000"/>
          <w:sz w:val="24"/>
        </w:rPr>
        <w:t>、参加本采购项目前，近期缴纳社会保障资金证明等。</w:t>
      </w:r>
    </w:p>
    <w:p>
      <w:pPr>
        <w:pStyle w:val="5"/>
        <w:rPr>
          <w:rFonts w:ascii="Times New Roman" w:hAnsi="Times New Roman" w:cs="Times New Roman"/>
          <w:bCs/>
          <w:color w:val="000000"/>
          <w:sz w:val="24"/>
        </w:rPr>
      </w:pPr>
    </w:p>
    <w:p>
      <w:pPr>
        <w:pStyle w:val="5"/>
        <w:ind w:firstLine="420" w:firstLineChars="200"/>
      </w:pPr>
    </w:p>
    <w:p>
      <w:pPr>
        <w:spacing w:line="360" w:lineRule="auto"/>
        <w:rPr>
          <w:rFonts w:ascii="宋体" w:hAnsi="宋体"/>
          <w:b/>
          <w:bCs/>
          <w:sz w:val="24"/>
          <w:szCs w:val="21"/>
        </w:rPr>
      </w:pPr>
      <w:r>
        <w:rPr>
          <w:rFonts w:hint="eastAsia" w:ascii="宋体" w:hAnsi="宋体"/>
          <w:b/>
          <w:bCs/>
          <w:sz w:val="24"/>
          <w:szCs w:val="21"/>
        </w:rPr>
        <w:t xml:space="preserve">十三、 </w:t>
      </w:r>
      <w:r>
        <w:rPr>
          <w:rFonts w:ascii="宋体" w:hAnsi="宋体"/>
          <w:b/>
          <w:bCs/>
          <w:sz w:val="24"/>
          <w:szCs w:val="21"/>
        </w:rPr>
        <w:t>具备履行合同所必需的设备和专业技术能力的证明材料；</w:t>
      </w:r>
    </w:p>
    <w:p>
      <w:pPr>
        <w:spacing w:line="360" w:lineRule="auto"/>
        <w:jc w:val="center"/>
      </w:pPr>
      <w:r>
        <w:rPr>
          <w:rFonts w:ascii="Times New Roman" w:hAnsi="Times New Roman" w:cs="Times New Roman"/>
          <w:bCs/>
          <w:color w:val="000000"/>
          <w:sz w:val="24"/>
        </w:rPr>
        <w:t>（提供履行合同所必需的设备和专业技术能力的相关文件）</w:t>
      </w:r>
    </w:p>
    <w:p>
      <w:pPr>
        <w:pStyle w:val="5"/>
      </w:pPr>
    </w:p>
    <w:p>
      <w:pPr>
        <w:spacing w:line="360" w:lineRule="auto"/>
        <w:ind w:left="361" w:hanging="361" w:hangingChars="150"/>
        <w:rPr>
          <w:rFonts w:ascii="宋体" w:hAnsi="宋体"/>
          <w:b/>
          <w:bCs/>
          <w:sz w:val="24"/>
          <w:szCs w:val="21"/>
        </w:rPr>
      </w:pPr>
      <w:r>
        <w:rPr>
          <w:rFonts w:hint="eastAsia" w:ascii="宋体" w:hAnsi="宋体"/>
          <w:b/>
          <w:bCs/>
          <w:sz w:val="24"/>
          <w:szCs w:val="21"/>
        </w:rPr>
        <w:t xml:space="preserve">十四、 </w:t>
      </w:r>
      <w:r>
        <w:rPr>
          <w:rFonts w:ascii="宋体" w:hAnsi="宋体"/>
          <w:b/>
          <w:bCs/>
          <w:sz w:val="24"/>
          <w:szCs w:val="21"/>
        </w:rPr>
        <w:t>参加政府采购活动前3年内在经营活动中没有重大违法记录的书面声明</w:t>
      </w:r>
      <w:r>
        <w:rPr>
          <w:rFonts w:hint="eastAsia" w:ascii="宋体" w:hAnsi="宋体"/>
          <w:b/>
          <w:bCs/>
          <w:sz w:val="24"/>
          <w:szCs w:val="21"/>
        </w:rPr>
        <w:t>；</w:t>
      </w: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sz w:val="24"/>
        </w:rPr>
        <w:t>（供应商自行编写）</w:t>
      </w:r>
    </w:p>
    <w:p>
      <w:pPr>
        <w:pStyle w:val="5"/>
      </w:pPr>
    </w:p>
    <w:p>
      <w:pPr>
        <w:spacing w:line="360" w:lineRule="auto"/>
        <w:ind w:left="363" w:leftChars="1" w:hanging="361" w:hangingChars="150"/>
        <w:rPr>
          <w:rFonts w:ascii="宋体" w:hAnsi="宋体"/>
          <w:b/>
          <w:bCs/>
          <w:sz w:val="24"/>
          <w:szCs w:val="21"/>
        </w:rPr>
      </w:pPr>
      <w:r>
        <w:rPr>
          <w:rFonts w:hint="eastAsia" w:ascii="宋体" w:hAnsi="宋体"/>
          <w:b/>
          <w:bCs/>
          <w:sz w:val="24"/>
          <w:szCs w:val="21"/>
        </w:rPr>
        <w:t>十五、 未被列入“信用中国”网站(www.creditchina. gov.cn)失信被执行人、重大税收违法案件当事人名单、政府采购严重违法失信行为记录名单的网页打印件。</w:t>
      </w:r>
    </w:p>
    <w:p>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r>
        <w:br w:type="page"/>
      </w:r>
    </w:p>
    <w:p>
      <w:pPr>
        <w:pStyle w:val="5"/>
      </w:pPr>
    </w:p>
    <w:p>
      <w:pPr>
        <w:spacing w:line="360" w:lineRule="auto"/>
        <w:ind w:left="363" w:leftChars="1" w:hanging="361" w:hangingChars="150"/>
        <w:rPr>
          <w:rFonts w:ascii="宋体" w:hAnsi="宋体"/>
          <w:b/>
          <w:bCs/>
          <w:sz w:val="24"/>
          <w:szCs w:val="21"/>
        </w:rPr>
      </w:pPr>
      <w:r>
        <w:rPr>
          <w:rFonts w:hint="eastAsia" w:ascii="宋体" w:hAnsi="宋体"/>
          <w:b/>
          <w:bCs/>
          <w:sz w:val="24"/>
          <w:szCs w:val="21"/>
        </w:rPr>
        <w:t>十六、 《中小企业声明函》、《残疾人福利性单位声明函》、属于监狱企业的证明文件等（如果有的话）；</w:t>
      </w: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sectPr>
          <w:footerReference r:id="rId7"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13"/>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34" w:leftChars="-40" w:right="-57" w:rightChars="-27" w:hanging="118" w:hangingChars="79"/>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 w:val="15"/>
                <w:szCs w:val="15"/>
              </w:rPr>
            </w:pPr>
            <w:r>
              <w:rPr>
                <w:rFonts w:hint="eastAsia" w:ascii="宋体" w:hAnsi="宋体" w:cs="宋体"/>
                <w:kern w:val="0"/>
                <w:sz w:val="15"/>
                <w:szCs w:val="15"/>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5" w:leftChars="-40" w:right="-57" w:rightChars="-27" w:hanging="79" w:hangingChars="53"/>
              <w:jc w:val="center"/>
              <w:rPr>
                <w:rFonts w:ascii="宋体" w:hAnsi="宋体" w:cs="宋体"/>
                <w:kern w:val="0"/>
                <w:sz w:val="15"/>
                <w:szCs w:val="15"/>
              </w:rPr>
            </w:pPr>
            <w:r>
              <w:rPr>
                <w:rFonts w:hint="eastAsia" w:ascii="宋体" w:hAnsi="宋体" w:cs="宋体"/>
                <w:kern w:val="0"/>
                <w:sz w:val="15"/>
                <w:szCs w:val="15"/>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 w:val="15"/>
                <w:szCs w:val="15"/>
              </w:rPr>
            </w:pPr>
            <w:r>
              <w:rPr>
                <w:rFonts w:hint="eastAsia" w:ascii="宋体" w:hAnsi="宋体" w:cs="宋体"/>
                <w:kern w:val="0"/>
                <w:sz w:val="15"/>
                <w:szCs w:val="15"/>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bl>
    <w:p>
      <w:pPr>
        <w:spacing w:line="360" w:lineRule="auto"/>
        <w:rPr>
          <w:rFonts w:asciiTheme="majorEastAsia" w:hAnsiTheme="majorEastAsia" w:eastAsiaTheme="majorEastAsia"/>
          <w:sz w:val="24"/>
        </w:rPr>
        <w:sectPr>
          <w:pgSz w:w="16838" w:h="11906" w:orient="landscape"/>
          <w:pgMar w:top="1797" w:right="1440" w:bottom="1797" w:left="1440" w:header="851" w:footer="992" w:gutter="0"/>
          <w:cols w:space="425" w:num="1"/>
          <w:docGrid w:linePitch="312" w:charSpace="0"/>
        </w:sectPr>
      </w:pPr>
    </w:p>
    <w:p>
      <w:pPr>
        <w:spacing w:line="360" w:lineRule="auto"/>
        <w:ind w:firstLine="667"/>
        <w:jc w:val="center"/>
        <w:rPr>
          <w:rFonts w:asciiTheme="majorEastAsia" w:hAnsiTheme="majorEastAsia" w:eastAsiaTheme="majorEastAsia"/>
          <w:b/>
          <w:spacing w:val="6"/>
          <w:sz w:val="32"/>
          <w:szCs w:val="32"/>
        </w:rPr>
      </w:pPr>
      <w:bookmarkStart w:id="1" w:name="OLE_LINK13"/>
      <w:bookmarkStart w:id="2" w:name="OLE_LINK14"/>
      <w:r>
        <w:rPr>
          <w:rFonts w:hint="eastAsia" w:asciiTheme="majorEastAsia" w:hAnsiTheme="majorEastAsia" w:eastAsiaTheme="majorEastAsia"/>
          <w:b/>
          <w:spacing w:val="6"/>
          <w:sz w:val="32"/>
          <w:szCs w:val="32"/>
        </w:rPr>
        <w:t>16-2</w:t>
      </w:r>
      <w:r>
        <w:rPr>
          <w:rFonts w:asciiTheme="majorEastAsia" w:hAnsiTheme="majorEastAsia" w:eastAsiaTheme="majorEastAsia"/>
          <w:b/>
          <w:spacing w:val="6"/>
          <w:sz w:val="32"/>
          <w:szCs w:val="32"/>
        </w:rPr>
        <w:t>残疾人福利性单位声明函</w:t>
      </w:r>
    </w:p>
    <w:bookmarkEnd w:id="1"/>
    <w:bookmarkEnd w:id="2"/>
    <w:p>
      <w:pPr>
        <w:spacing w:line="360" w:lineRule="auto"/>
        <w:ind w:firstLine="626"/>
        <w:rPr>
          <w:rFonts w:eastAsia="仿宋_GB2312"/>
          <w:b/>
          <w:spacing w:val="6"/>
          <w:sz w:val="30"/>
          <w:szCs w:val="30"/>
        </w:rPr>
      </w:pPr>
    </w:p>
    <w:p>
      <w:pPr>
        <w:spacing w:line="360" w:lineRule="auto"/>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360" w:lineRule="auto"/>
        <w:ind w:firstLine="624"/>
        <w:rPr>
          <w:rFonts w:eastAsia="仿宋_GB2312"/>
          <w:spacing w:val="6"/>
          <w:sz w:val="30"/>
          <w:szCs w:val="30"/>
        </w:rPr>
      </w:pPr>
    </w:p>
    <w:p>
      <w:pPr>
        <w:spacing w:line="360" w:lineRule="auto"/>
        <w:ind w:firstLine="624"/>
        <w:rPr>
          <w:rFonts w:eastAsia="仿宋_GB2312"/>
          <w:spacing w:val="6"/>
          <w:sz w:val="30"/>
          <w:szCs w:val="30"/>
        </w:rPr>
      </w:pP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日  期：</w:t>
      </w:r>
    </w:p>
    <w:p>
      <w:pPr>
        <w:pStyle w:val="5"/>
      </w:pPr>
    </w:p>
    <w:p>
      <w:pPr>
        <w:pStyle w:val="5"/>
      </w:pPr>
    </w:p>
    <w:p>
      <w:pPr>
        <w:pStyle w:val="5"/>
      </w:pPr>
    </w:p>
    <w:p>
      <w:pPr>
        <w:pStyle w:val="5"/>
      </w:pPr>
    </w:p>
    <w:p>
      <w:pPr>
        <w:widowControl/>
        <w:spacing w:line="360" w:lineRule="auto"/>
        <w:jc w:val="left"/>
        <w:rPr>
          <w:rFonts w:ascii="宋体" w:hAnsi="宋体"/>
          <w:bCs/>
          <w:color w:val="000000"/>
          <w:sz w:val="32"/>
          <w:szCs w:val="32"/>
        </w:rPr>
      </w:pPr>
      <w:r>
        <w:rPr>
          <w:rFonts w:hint="eastAsia" w:asciiTheme="majorEastAsia" w:hAnsiTheme="majorEastAsia" w:eastAsiaTheme="majorEastAsia"/>
          <w:b/>
          <w:spacing w:val="6"/>
          <w:sz w:val="28"/>
          <w:szCs w:val="32"/>
        </w:rPr>
        <w:t>16-3省级以上监狱管理局、戒毒管理局（含新疆生产建设兵团）出具的属于监狱企业的证明文件</w:t>
      </w:r>
      <w:r>
        <w:rPr>
          <w:rFonts w:hint="eastAsia" w:asciiTheme="majorEastAsia" w:hAnsiTheme="majorEastAsia" w:eastAsiaTheme="majorEastAsia"/>
          <w:b/>
          <w:spacing w:val="6"/>
          <w:sz w:val="28"/>
          <w:szCs w:val="32"/>
        </w:rPr>
        <w:br w:type="textWrapping"/>
      </w:r>
      <w:r>
        <w:rPr>
          <w:rFonts w:asciiTheme="majorEastAsia" w:hAnsiTheme="majorEastAsia" w:eastAsiaTheme="majorEastAsia"/>
          <w:b/>
          <w:spacing w:val="6"/>
          <w:sz w:val="28"/>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spacing w:line="360" w:lineRule="auto"/>
        <w:rPr>
          <w:rFonts w:asciiTheme="majorEastAsia" w:hAnsiTheme="majorEastAsia" w:eastAsiaTheme="majorEastAsia"/>
          <w:sz w:val="24"/>
        </w:rPr>
      </w:pPr>
    </w:p>
    <w:p>
      <w:pPr>
        <w:widowControl/>
        <w:spacing w:line="360" w:lineRule="auto"/>
        <w:jc w:val="left"/>
        <w:rPr>
          <w:rFonts w:ascii="Times New Roman" w:hAnsi="Times New Roman" w:cs="Times New Roman"/>
          <w:bCs/>
          <w:color w:val="000000"/>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16</w:t>
    </w:r>
    <w:r>
      <w:rPr>
        <w:lang w:val="zh-CN"/>
      </w:rPr>
      <w:fldChar w:fldCharType="end"/>
    </w:r>
  </w:p>
  <w:p>
    <w:pPr>
      <w:ind w:right="360"/>
      <w:jc w:val="both"/>
      <w:rPr>
        <w:sz w:val="24"/>
      </w:rPr>
    </w:pPr>
    <w:r>
      <w:rPr>
        <w:rFonts w:hint="eastAsia"/>
        <w:lang w:eastAsia="zh-CN"/>
      </w:rPr>
      <w:t>衡正国际工程咨询有限公司制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8"/>
          <w:jc w:val="center"/>
        </w:pPr>
        <w:r>
          <w:fldChar w:fldCharType="begin"/>
        </w:r>
        <w:r>
          <w:instrText xml:space="preserve">PAGE   \* MERGEFORMAT</w:instrText>
        </w:r>
        <w:r>
          <w:fldChar w:fldCharType="separate"/>
        </w:r>
        <w:r>
          <w:rPr>
            <w:lang w:val="zh-CN"/>
          </w:rPr>
          <w:t>39</w:t>
        </w:r>
        <w:r>
          <w:rPr>
            <w:lang w:val="zh-CN"/>
          </w:rPr>
          <w:fldChar w:fldCharType="end"/>
        </w:r>
      </w:p>
    </w:sdtContent>
  </w:sdt>
  <w:p>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w:rPr>
        <w:rFonts w:hint="eastAsia" w:ascii="Times New Roman" w:hAnsi="Times New Roman" w:cs="Times New Roman"/>
        <w:sz w:val="21"/>
        <w:szCs w:val="21"/>
        <w:lang w:eastAsia="zh-CN"/>
      </w:rPr>
      <w:t>阳新县税务局老干部活动中心和税务学会办公区维修工程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90EA0"/>
    <w:multiLevelType w:val="multilevel"/>
    <w:tmpl w:val="2D890EA0"/>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D6C4048"/>
    <w:multiLevelType w:val="singleLevel"/>
    <w:tmpl w:val="4D6C404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914AB"/>
    <w:rsid w:val="00000FBD"/>
    <w:rsid w:val="0000270E"/>
    <w:rsid w:val="00003D5F"/>
    <w:rsid w:val="00004E16"/>
    <w:rsid w:val="00006AB3"/>
    <w:rsid w:val="0001110F"/>
    <w:rsid w:val="000200C7"/>
    <w:rsid w:val="00020A54"/>
    <w:rsid w:val="00025685"/>
    <w:rsid w:val="00025EE6"/>
    <w:rsid w:val="00030E97"/>
    <w:rsid w:val="00032974"/>
    <w:rsid w:val="00035860"/>
    <w:rsid w:val="00035EC7"/>
    <w:rsid w:val="00040017"/>
    <w:rsid w:val="00060E9C"/>
    <w:rsid w:val="00066596"/>
    <w:rsid w:val="000713E4"/>
    <w:rsid w:val="00076554"/>
    <w:rsid w:val="0007705F"/>
    <w:rsid w:val="00083226"/>
    <w:rsid w:val="00083499"/>
    <w:rsid w:val="00083EDD"/>
    <w:rsid w:val="00084658"/>
    <w:rsid w:val="000918E7"/>
    <w:rsid w:val="00091BFE"/>
    <w:rsid w:val="00095FF7"/>
    <w:rsid w:val="00096A27"/>
    <w:rsid w:val="000A25FC"/>
    <w:rsid w:val="000A65E4"/>
    <w:rsid w:val="000B7122"/>
    <w:rsid w:val="000B72E7"/>
    <w:rsid w:val="000B7F00"/>
    <w:rsid w:val="000C1C7B"/>
    <w:rsid w:val="000D05D5"/>
    <w:rsid w:val="000D4073"/>
    <w:rsid w:val="000D7AB8"/>
    <w:rsid w:val="000E0852"/>
    <w:rsid w:val="000E0919"/>
    <w:rsid w:val="000E30C0"/>
    <w:rsid w:val="000F10EF"/>
    <w:rsid w:val="000F2A73"/>
    <w:rsid w:val="000F2F39"/>
    <w:rsid w:val="00105430"/>
    <w:rsid w:val="00110244"/>
    <w:rsid w:val="00116D6B"/>
    <w:rsid w:val="00122591"/>
    <w:rsid w:val="00123C4E"/>
    <w:rsid w:val="00130F62"/>
    <w:rsid w:val="00133F56"/>
    <w:rsid w:val="0013566F"/>
    <w:rsid w:val="00145EE0"/>
    <w:rsid w:val="00146B0C"/>
    <w:rsid w:val="00153820"/>
    <w:rsid w:val="001576D3"/>
    <w:rsid w:val="00161CC7"/>
    <w:rsid w:val="00163032"/>
    <w:rsid w:val="00170C05"/>
    <w:rsid w:val="00170C2F"/>
    <w:rsid w:val="001733D0"/>
    <w:rsid w:val="0018203A"/>
    <w:rsid w:val="001828AF"/>
    <w:rsid w:val="00192EAC"/>
    <w:rsid w:val="00193A8D"/>
    <w:rsid w:val="001A4B0E"/>
    <w:rsid w:val="001A6184"/>
    <w:rsid w:val="001B6EA3"/>
    <w:rsid w:val="001C03B0"/>
    <w:rsid w:val="001C78C9"/>
    <w:rsid w:val="001D18D5"/>
    <w:rsid w:val="001D1983"/>
    <w:rsid w:val="001E1558"/>
    <w:rsid w:val="001E530C"/>
    <w:rsid w:val="001F3B6E"/>
    <w:rsid w:val="001F42EE"/>
    <w:rsid w:val="00202F63"/>
    <w:rsid w:val="0021394C"/>
    <w:rsid w:val="002228A8"/>
    <w:rsid w:val="0022499F"/>
    <w:rsid w:val="00231898"/>
    <w:rsid w:val="00232F9D"/>
    <w:rsid w:val="00247DAB"/>
    <w:rsid w:val="00254D6A"/>
    <w:rsid w:val="002563E6"/>
    <w:rsid w:val="0025720C"/>
    <w:rsid w:val="00270E73"/>
    <w:rsid w:val="00273E5A"/>
    <w:rsid w:val="00274B51"/>
    <w:rsid w:val="00283219"/>
    <w:rsid w:val="00291AF0"/>
    <w:rsid w:val="002A0CA1"/>
    <w:rsid w:val="002A5502"/>
    <w:rsid w:val="002A7C10"/>
    <w:rsid w:val="002B5A87"/>
    <w:rsid w:val="002B61E7"/>
    <w:rsid w:val="002B6681"/>
    <w:rsid w:val="002C04F0"/>
    <w:rsid w:val="002C17D9"/>
    <w:rsid w:val="002C2CA2"/>
    <w:rsid w:val="002D047D"/>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3F12"/>
    <w:rsid w:val="00354F0C"/>
    <w:rsid w:val="00361C22"/>
    <w:rsid w:val="003642DC"/>
    <w:rsid w:val="00370217"/>
    <w:rsid w:val="0037368B"/>
    <w:rsid w:val="00375118"/>
    <w:rsid w:val="0037753D"/>
    <w:rsid w:val="003800B9"/>
    <w:rsid w:val="003874D4"/>
    <w:rsid w:val="003A5280"/>
    <w:rsid w:val="003B21CE"/>
    <w:rsid w:val="003B221E"/>
    <w:rsid w:val="003B2797"/>
    <w:rsid w:val="003B4A83"/>
    <w:rsid w:val="003C754C"/>
    <w:rsid w:val="003D1BFB"/>
    <w:rsid w:val="003E4AF6"/>
    <w:rsid w:val="003E4F78"/>
    <w:rsid w:val="003F14C4"/>
    <w:rsid w:val="003F1CA4"/>
    <w:rsid w:val="003F3C98"/>
    <w:rsid w:val="00404470"/>
    <w:rsid w:val="00407B3A"/>
    <w:rsid w:val="00407DDB"/>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59E1"/>
    <w:rsid w:val="004B6ECC"/>
    <w:rsid w:val="004C1E56"/>
    <w:rsid w:val="004D3D06"/>
    <w:rsid w:val="004D7317"/>
    <w:rsid w:val="004E4AD7"/>
    <w:rsid w:val="004F221E"/>
    <w:rsid w:val="004F3852"/>
    <w:rsid w:val="004F3DD5"/>
    <w:rsid w:val="004F7C48"/>
    <w:rsid w:val="00505134"/>
    <w:rsid w:val="00507B07"/>
    <w:rsid w:val="00511C25"/>
    <w:rsid w:val="0051562B"/>
    <w:rsid w:val="00516FB5"/>
    <w:rsid w:val="00521563"/>
    <w:rsid w:val="00521D58"/>
    <w:rsid w:val="00522B52"/>
    <w:rsid w:val="005237F8"/>
    <w:rsid w:val="00527CC7"/>
    <w:rsid w:val="0053047A"/>
    <w:rsid w:val="005308E2"/>
    <w:rsid w:val="00530CB1"/>
    <w:rsid w:val="005324BD"/>
    <w:rsid w:val="00532ADB"/>
    <w:rsid w:val="00536182"/>
    <w:rsid w:val="00541968"/>
    <w:rsid w:val="005439DF"/>
    <w:rsid w:val="00545EBA"/>
    <w:rsid w:val="00547300"/>
    <w:rsid w:val="005519F3"/>
    <w:rsid w:val="00556FEF"/>
    <w:rsid w:val="00560966"/>
    <w:rsid w:val="0056210D"/>
    <w:rsid w:val="005649A4"/>
    <w:rsid w:val="00567487"/>
    <w:rsid w:val="00570587"/>
    <w:rsid w:val="005712B0"/>
    <w:rsid w:val="00582D82"/>
    <w:rsid w:val="005834FF"/>
    <w:rsid w:val="0059476F"/>
    <w:rsid w:val="00594D10"/>
    <w:rsid w:val="005966B4"/>
    <w:rsid w:val="005A1B29"/>
    <w:rsid w:val="005A312F"/>
    <w:rsid w:val="005A634B"/>
    <w:rsid w:val="005A7E41"/>
    <w:rsid w:val="005B0A06"/>
    <w:rsid w:val="005B1CB7"/>
    <w:rsid w:val="005C1EC3"/>
    <w:rsid w:val="005C375B"/>
    <w:rsid w:val="005C74DC"/>
    <w:rsid w:val="005D004D"/>
    <w:rsid w:val="005D7F18"/>
    <w:rsid w:val="005E5181"/>
    <w:rsid w:val="005E6A23"/>
    <w:rsid w:val="006040C1"/>
    <w:rsid w:val="00604335"/>
    <w:rsid w:val="00604611"/>
    <w:rsid w:val="006075F3"/>
    <w:rsid w:val="006100DE"/>
    <w:rsid w:val="006108C4"/>
    <w:rsid w:val="00612616"/>
    <w:rsid w:val="00616FCF"/>
    <w:rsid w:val="00622D51"/>
    <w:rsid w:val="00622D73"/>
    <w:rsid w:val="00632920"/>
    <w:rsid w:val="00634543"/>
    <w:rsid w:val="00635534"/>
    <w:rsid w:val="00637129"/>
    <w:rsid w:val="00642FD5"/>
    <w:rsid w:val="00646607"/>
    <w:rsid w:val="00647336"/>
    <w:rsid w:val="006608EB"/>
    <w:rsid w:val="00666CB0"/>
    <w:rsid w:val="0067461F"/>
    <w:rsid w:val="00677F08"/>
    <w:rsid w:val="0068050D"/>
    <w:rsid w:val="006A46DA"/>
    <w:rsid w:val="006B3E17"/>
    <w:rsid w:val="006B4913"/>
    <w:rsid w:val="006C18C8"/>
    <w:rsid w:val="006D18B2"/>
    <w:rsid w:val="006D40A6"/>
    <w:rsid w:val="006E1A25"/>
    <w:rsid w:val="006E30B2"/>
    <w:rsid w:val="006F0658"/>
    <w:rsid w:val="006F16B4"/>
    <w:rsid w:val="006F66FC"/>
    <w:rsid w:val="006F6EA1"/>
    <w:rsid w:val="00701B57"/>
    <w:rsid w:val="00705D12"/>
    <w:rsid w:val="0070731E"/>
    <w:rsid w:val="00712E7D"/>
    <w:rsid w:val="00725053"/>
    <w:rsid w:val="00726173"/>
    <w:rsid w:val="00731C0F"/>
    <w:rsid w:val="00733A4E"/>
    <w:rsid w:val="0073728E"/>
    <w:rsid w:val="007448AA"/>
    <w:rsid w:val="00745FCF"/>
    <w:rsid w:val="00747FF3"/>
    <w:rsid w:val="007507EE"/>
    <w:rsid w:val="00756A2D"/>
    <w:rsid w:val="00763910"/>
    <w:rsid w:val="00763CC9"/>
    <w:rsid w:val="0076544A"/>
    <w:rsid w:val="00766354"/>
    <w:rsid w:val="00767D2B"/>
    <w:rsid w:val="00767F5C"/>
    <w:rsid w:val="00772D83"/>
    <w:rsid w:val="0078256F"/>
    <w:rsid w:val="00790CE5"/>
    <w:rsid w:val="00791121"/>
    <w:rsid w:val="007929B6"/>
    <w:rsid w:val="007952B6"/>
    <w:rsid w:val="007971C9"/>
    <w:rsid w:val="00797D03"/>
    <w:rsid w:val="007A589E"/>
    <w:rsid w:val="007A68BC"/>
    <w:rsid w:val="007A748C"/>
    <w:rsid w:val="007B58B9"/>
    <w:rsid w:val="007C5475"/>
    <w:rsid w:val="007D6494"/>
    <w:rsid w:val="007E2A8F"/>
    <w:rsid w:val="007F2A61"/>
    <w:rsid w:val="007F5F8D"/>
    <w:rsid w:val="008012B5"/>
    <w:rsid w:val="00804A78"/>
    <w:rsid w:val="00810937"/>
    <w:rsid w:val="00811A5C"/>
    <w:rsid w:val="00813C0B"/>
    <w:rsid w:val="00816F84"/>
    <w:rsid w:val="0082052A"/>
    <w:rsid w:val="00822A1A"/>
    <w:rsid w:val="00822F1B"/>
    <w:rsid w:val="00827B28"/>
    <w:rsid w:val="00831A77"/>
    <w:rsid w:val="00832D54"/>
    <w:rsid w:val="00833C88"/>
    <w:rsid w:val="00834EA2"/>
    <w:rsid w:val="00837ED8"/>
    <w:rsid w:val="00840EBA"/>
    <w:rsid w:val="00844BEF"/>
    <w:rsid w:val="00845213"/>
    <w:rsid w:val="008517C0"/>
    <w:rsid w:val="00852DD8"/>
    <w:rsid w:val="0086326C"/>
    <w:rsid w:val="0086616B"/>
    <w:rsid w:val="0087223A"/>
    <w:rsid w:val="00872321"/>
    <w:rsid w:val="00874E75"/>
    <w:rsid w:val="00882D51"/>
    <w:rsid w:val="008869EE"/>
    <w:rsid w:val="00887862"/>
    <w:rsid w:val="0089771D"/>
    <w:rsid w:val="008A25D2"/>
    <w:rsid w:val="008A2612"/>
    <w:rsid w:val="008A47D4"/>
    <w:rsid w:val="008A635D"/>
    <w:rsid w:val="008B79A5"/>
    <w:rsid w:val="008C1B0F"/>
    <w:rsid w:val="008C2627"/>
    <w:rsid w:val="008C2D07"/>
    <w:rsid w:val="008C7874"/>
    <w:rsid w:val="008D1AF0"/>
    <w:rsid w:val="008D4A31"/>
    <w:rsid w:val="008D5EE1"/>
    <w:rsid w:val="008D689E"/>
    <w:rsid w:val="008D7586"/>
    <w:rsid w:val="008E0F39"/>
    <w:rsid w:val="008E3959"/>
    <w:rsid w:val="008E5F84"/>
    <w:rsid w:val="008E68D7"/>
    <w:rsid w:val="008E7B09"/>
    <w:rsid w:val="008F047C"/>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6499"/>
    <w:rsid w:val="009B7886"/>
    <w:rsid w:val="009C0077"/>
    <w:rsid w:val="009C051E"/>
    <w:rsid w:val="009C46AD"/>
    <w:rsid w:val="009D4795"/>
    <w:rsid w:val="009D49E4"/>
    <w:rsid w:val="009D78D5"/>
    <w:rsid w:val="009E5376"/>
    <w:rsid w:val="009E5F22"/>
    <w:rsid w:val="009F2ED0"/>
    <w:rsid w:val="009F36F4"/>
    <w:rsid w:val="00A0050C"/>
    <w:rsid w:val="00A04633"/>
    <w:rsid w:val="00A111A7"/>
    <w:rsid w:val="00A158E8"/>
    <w:rsid w:val="00A1608D"/>
    <w:rsid w:val="00A164EA"/>
    <w:rsid w:val="00A178B4"/>
    <w:rsid w:val="00A17ABD"/>
    <w:rsid w:val="00A222E4"/>
    <w:rsid w:val="00A25E9A"/>
    <w:rsid w:val="00A25F9A"/>
    <w:rsid w:val="00A3464A"/>
    <w:rsid w:val="00A42FFE"/>
    <w:rsid w:val="00A443B8"/>
    <w:rsid w:val="00A473A2"/>
    <w:rsid w:val="00A51137"/>
    <w:rsid w:val="00A51B7E"/>
    <w:rsid w:val="00A54294"/>
    <w:rsid w:val="00A553D0"/>
    <w:rsid w:val="00A55710"/>
    <w:rsid w:val="00A55863"/>
    <w:rsid w:val="00A562BA"/>
    <w:rsid w:val="00A579E8"/>
    <w:rsid w:val="00A6609B"/>
    <w:rsid w:val="00A708B9"/>
    <w:rsid w:val="00A802C9"/>
    <w:rsid w:val="00A81A93"/>
    <w:rsid w:val="00A83DEF"/>
    <w:rsid w:val="00A87F30"/>
    <w:rsid w:val="00AA0687"/>
    <w:rsid w:val="00AA0F25"/>
    <w:rsid w:val="00AA2D6E"/>
    <w:rsid w:val="00AA339F"/>
    <w:rsid w:val="00AA4C36"/>
    <w:rsid w:val="00AA60CD"/>
    <w:rsid w:val="00AA6234"/>
    <w:rsid w:val="00AC4A95"/>
    <w:rsid w:val="00AC50A0"/>
    <w:rsid w:val="00AD213B"/>
    <w:rsid w:val="00AD74B5"/>
    <w:rsid w:val="00AD7807"/>
    <w:rsid w:val="00AE2B04"/>
    <w:rsid w:val="00AF0FA7"/>
    <w:rsid w:val="00AF2783"/>
    <w:rsid w:val="00AF560D"/>
    <w:rsid w:val="00AF66FA"/>
    <w:rsid w:val="00AF7C83"/>
    <w:rsid w:val="00B012F7"/>
    <w:rsid w:val="00B040BA"/>
    <w:rsid w:val="00B04E7B"/>
    <w:rsid w:val="00B06A86"/>
    <w:rsid w:val="00B10EAB"/>
    <w:rsid w:val="00B16CA3"/>
    <w:rsid w:val="00B1794F"/>
    <w:rsid w:val="00B314B3"/>
    <w:rsid w:val="00B31C93"/>
    <w:rsid w:val="00B32063"/>
    <w:rsid w:val="00B41E99"/>
    <w:rsid w:val="00B56815"/>
    <w:rsid w:val="00B615A0"/>
    <w:rsid w:val="00B61792"/>
    <w:rsid w:val="00B6747D"/>
    <w:rsid w:val="00B71ED9"/>
    <w:rsid w:val="00B8498C"/>
    <w:rsid w:val="00B91D14"/>
    <w:rsid w:val="00B939CB"/>
    <w:rsid w:val="00B94C24"/>
    <w:rsid w:val="00B95809"/>
    <w:rsid w:val="00B95945"/>
    <w:rsid w:val="00B972A5"/>
    <w:rsid w:val="00BA248B"/>
    <w:rsid w:val="00BA2681"/>
    <w:rsid w:val="00BA2938"/>
    <w:rsid w:val="00BB2685"/>
    <w:rsid w:val="00BB68D2"/>
    <w:rsid w:val="00BB7B05"/>
    <w:rsid w:val="00BC245F"/>
    <w:rsid w:val="00BD249D"/>
    <w:rsid w:val="00BD39D8"/>
    <w:rsid w:val="00BD6B25"/>
    <w:rsid w:val="00BD735B"/>
    <w:rsid w:val="00BE1A57"/>
    <w:rsid w:val="00BE25AE"/>
    <w:rsid w:val="00BE4537"/>
    <w:rsid w:val="00C020AB"/>
    <w:rsid w:val="00C04E2F"/>
    <w:rsid w:val="00C12E2D"/>
    <w:rsid w:val="00C167DC"/>
    <w:rsid w:val="00C25808"/>
    <w:rsid w:val="00C25A64"/>
    <w:rsid w:val="00C466D8"/>
    <w:rsid w:val="00C55D11"/>
    <w:rsid w:val="00C60848"/>
    <w:rsid w:val="00C63123"/>
    <w:rsid w:val="00C6327F"/>
    <w:rsid w:val="00C63C0B"/>
    <w:rsid w:val="00C65DE8"/>
    <w:rsid w:val="00C72223"/>
    <w:rsid w:val="00C756A6"/>
    <w:rsid w:val="00C77309"/>
    <w:rsid w:val="00C8672B"/>
    <w:rsid w:val="00C90535"/>
    <w:rsid w:val="00C914AB"/>
    <w:rsid w:val="00C938EA"/>
    <w:rsid w:val="00C94F81"/>
    <w:rsid w:val="00CA579F"/>
    <w:rsid w:val="00CA5B6E"/>
    <w:rsid w:val="00CB0AED"/>
    <w:rsid w:val="00CB7EA7"/>
    <w:rsid w:val="00CC037C"/>
    <w:rsid w:val="00CC07DA"/>
    <w:rsid w:val="00CC1812"/>
    <w:rsid w:val="00CC38AE"/>
    <w:rsid w:val="00CD1DD5"/>
    <w:rsid w:val="00CD3D99"/>
    <w:rsid w:val="00CE42C6"/>
    <w:rsid w:val="00CE6772"/>
    <w:rsid w:val="00CE74B1"/>
    <w:rsid w:val="00CE7CE2"/>
    <w:rsid w:val="00CF1A8A"/>
    <w:rsid w:val="00CF4E82"/>
    <w:rsid w:val="00D02D8A"/>
    <w:rsid w:val="00D03497"/>
    <w:rsid w:val="00D05443"/>
    <w:rsid w:val="00D066AF"/>
    <w:rsid w:val="00D15486"/>
    <w:rsid w:val="00D305A0"/>
    <w:rsid w:val="00D3118F"/>
    <w:rsid w:val="00D327D1"/>
    <w:rsid w:val="00D3490A"/>
    <w:rsid w:val="00D37258"/>
    <w:rsid w:val="00D37928"/>
    <w:rsid w:val="00D47D7C"/>
    <w:rsid w:val="00D67912"/>
    <w:rsid w:val="00D72BFA"/>
    <w:rsid w:val="00D73CF3"/>
    <w:rsid w:val="00D75740"/>
    <w:rsid w:val="00D770C9"/>
    <w:rsid w:val="00D8274D"/>
    <w:rsid w:val="00D92E22"/>
    <w:rsid w:val="00D954E8"/>
    <w:rsid w:val="00DA182E"/>
    <w:rsid w:val="00DA4965"/>
    <w:rsid w:val="00DA6EED"/>
    <w:rsid w:val="00DA76C7"/>
    <w:rsid w:val="00DB2F0B"/>
    <w:rsid w:val="00DB3B8B"/>
    <w:rsid w:val="00DC0BCD"/>
    <w:rsid w:val="00DC20BA"/>
    <w:rsid w:val="00DC25B8"/>
    <w:rsid w:val="00DC3683"/>
    <w:rsid w:val="00DC70FE"/>
    <w:rsid w:val="00DD6DA4"/>
    <w:rsid w:val="00DD711E"/>
    <w:rsid w:val="00DD7957"/>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2588"/>
    <w:rsid w:val="00E75B29"/>
    <w:rsid w:val="00E854E3"/>
    <w:rsid w:val="00E875A0"/>
    <w:rsid w:val="00E9351F"/>
    <w:rsid w:val="00E97962"/>
    <w:rsid w:val="00EA0B5A"/>
    <w:rsid w:val="00EA30DF"/>
    <w:rsid w:val="00EA35C4"/>
    <w:rsid w:val="00EB3422"/>
    <w:rsid w:val="00ED0515"/>
    <w:rsid w:val="00ED3FB8"/>
    <w:rsid w:val="00EF410C"/>
    <w:rsid w:val="00EF5B76"/>
    <w:rsid w:val="00F05DF7"/>
    <w:rsid w:val="00F07814"/>
    <w:rsid w:val="00F1043B"/>
    <w:rsid w:val="00F11F71"/>
    <w:rsid w:val="00F1253C"/>
    <w:rsid w:val="00F1495F"/>
    <w:rsid w:val="00F15016"/>
    <w:rsid w:val="00F21BA2"/>
    <w:rsid w:val="00F23F75"/>
    <w:rsid w:val="00F255ED"/>
    <w:rsid w:val="00F35284"/>
    <w:rsid w:val="00F3656A"/>
    <w:rsid w:val="00F44183"/>
    <w:rsid w:val="00F60C3B"/>
    <w:rsid w:val="00F7284C"/>
    <w:rsid w:val="00F74637"/>
    <w:rsid w:val="00F74C61"/>
    <w:rsid w:val="00F83A27"/>
    <w:rsid w:val="00F93964"/>
    <w:rsid w:val="00F95149"/>
    <w:rsid w:val="00F9618B"/>
    <w:rsid w:val="00FA0133"/>
    <w:rsid w:val="00FB5640"/>
    <w:rsid w:val="00FC3F62"/>
    <w:rsid w:val="00FD0D0D"/>
    <w:rsid w:val="00FD7C0E"/>
    <w:rsid w:val="00FE6E97"/>
    <w:rsid w:val="00FE6FC7"/>
    <w:rsid w:val="00FE7D1E"/>
    <w:rsid w:val="00FF0428"/>
    <w:rsid w:val="00FF1D43"/>
    <w:rsid w:val="00FF2D7C"/>
    <w:rsid w:val="00FF60D2"/>
    <w:rsid w:val="00FF6C4F"/>
    <w:rsid w:val="02C15A0B"/>
    <w:rsid w:val="030F6D38"/>
    <w:rsid w:val="088A3F6F"/>
    <w:rsid w:val="0934006A"/>
    <w:rsid w:val="0A21680E"/>
    <w:rsid w:val="0A5347AE"/>
    <w:rsid w:val="0C9C0167"/>
    <w:rsid w:val="0CCE23B0"/>
    <w:rsid w:val="0E9C03D8"/>
    <w:rsid w:val="0FC70593"/>
    <w:rsid w:val="101A23EB"/>
    <w:rsid w:val="10DD46B8"/>
    <w:rsid w:val="11AC7CCE"/>
    <w:rsid w:val="11E23ED0"/>
    <w:rsid w:val="1279795D"/>
    <w:rsid w:val="12C91C0E"/>
    <w:rsid w:val="131A7965"/>
    <w:rsid w:val="15981831"/>
    <w:rsid w:val="16066D3E"/>
    <w:rsid w:val="16C849EF"/>
    <w:rsid w:val="17AD397B"/>
    <w:rsid w:val="17D11A63"/>
    <w:rsid w:val="198351C5"/>
    <w:rsid w:val="1BCF085D"/>
    <w:rsid w:val="1FA53C11"/>
    <w:rsid w:val="1FAE37A1"/>
    <w:rsid w:val="228057E3"/>
    <w:rsid w:val="246E1DA9"/>
    <w:rsid w:val="265F40BE"/>
    <w:rsid w:val="27541198"/>
    <w:rsid w:val="27E37DBD"/>
    <w:rsid w:val="27E43063"/>
    <w:rsid w:val="28F822F4"/>
    <w:rsid w:val="2A4A49BA"/>
    <w:rsid w:val="2B870FC9"/>
    <w:rsid w:val="2CF13386"/>
    <w:rsid w:val="2F1803D1"/>
    <w:rsid w:val="309F625B"/>
    <w:rsid w:val="30CD4CBF"/>
    <w:rsid w:val="335602C3"/>
    <w:rsid w:val="336F2111"/>
    <w:rsid w:val="373C7A4F"/>
    <w:rsid w:val="380D7E25"/>
    <w:rsid w:val="387D3D4F"/>
    <w:rsid w:val="3A3E4E1B"/>
    <w:rsid w:val="3CD238B5"/>
    <w:rsid w:val="3D205459"/>
    <w:rsid w:val="3E0F72E7"/>
    <w:rsid w:val="3E9100AB"/>
    <w:rsid w:val="405F786F"/>
    <w:rsid w:val="4062290B"/>
    <w:rsid w:val="43E10E72"/>
    <w:rsid w:val="46471F97"/>
    <w:rsid w:val="46CB6FAE"/>
    <w:rsid w:val="472B71A9"/>
    <w:rsid w:val="47744ACA"/>
    <w:rsid w:val="48543FEC"/>
    <w:rsid w:val="492C5E09"/>
    <w:rsid w:val="4AE76326"/>
    <w:rsid w:val="4BE2478D"/>
    <w:rsid w:val="4C0D2254"/>
    <w:rsid w:val="4C975461"/>
    <w:rsid w:val="4E286B25"/>
    <w:rsid w:val="4F2F7295"/>
    <w:rsid w:val="50105E33"/>
    <w:rsid w:val="50617644"/>
    <w:rsid w:val="50CE53E6"/>
    <w:rsid w:val="516D3763"/>
    <w:rsid w:val="51C817F6"/>
    <w:rsid w:val="51C83E29"/>
    <w:rsid w:val="564748A2"/>
    <w:rsid w:val="5D6B3E61"/>
    <w:rsid w:val="5EE334E1"/>
    <w:rsid w:val="61C522DA"/>
    <w:rsid w:val="666D4582"/>
    <w:rsid w:val="6A475748"/>
    <w:rsid w:val="6DD25683"/>
    <w:rsid w:val="79CD384C"/>
    <w:rsid w:val="7B7018D0"/>
    <w:rsid w:val="7BEE4F92"/>
    <w:rsid w:val="7CA75466"/>
    <w:rsid w:val="7E6844E9"/>
    <w:rsid w:val="7F42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4"/>
    <w:next w:val="4"/>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customStyle="1" w:styleId="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Body Text"/>
    <w:basedOn w:val="1"/>
    <w:unhideWhenUsed/>
    <w:qFormat/>
    <w:uiPriority w:val="99"/>
    <w:pPr>
      <w:spacing w:after="120"/>
    </w:pPr>
  </w:style>
  <w:style w:type="paragraph" w:styleId="6">
    <w:name w:val="Plain Text"/>
    <w:basedOn w:val="1"/>
    <w:link w:val="32"/>
    <w:qFormat/>
    <w:uiPriority w:val="0"/>
    <w:rPr>
      <w:rFonts w:ascii="宋体" w:hAnsi="Courier New" w:eastAsia="宋体" w:cs="Courier New"/>
      <w:szCs w:val="21"/>
    </w:rPr>
  </w:style>
  <w:style w:type="paragraph" w:styleId="7">
    <w:name w:val="Balloon Text"/>
    <w:basedOn w:val="1"/>
    <w:link w:val="20"/>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1">
    <w:name w:val="Body Text 2"/>
    <w:basedOn w:val="1"/>
    <w:qFormat/>
    <w:uiPriority w:val="0"/>
    <w:pPr>
      <w:adjustRightInd w:val="0"/>
      <w:snapToGrid w:val="0"/>
      <w:spacing w:line="480" w:lineRule="atLeast"/>
    </w:pPr>
    <w:rPr>
      <w:rFonts w:ascii="宋体" w:hAnsi="宋体"/>
      <w:sz w:val="28"/>
      <w:szCs w:val="20"/>
    </w:rPr>
  </w:style>
  <w:style w:type="paragraph" w:styleId="12">
    <w:name w:val="Normal (Web)"/>
    <w:basedOn w:val="1"/>
    <w:unhideWhenUsed/>
    <w:qFormat/>
    <w:uiPriority w:val="0"/>
    <w:pPr>
      <w:spacing w:beforeAutospacing="1" w:afterAutospacing="1"/>
      <w:jc w:val="left"/>
    </w:pPr>
    <w:rPr>
      <w:rFonts w:ascii="Calibri" w:hAnsi="Calibri"/>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rPr>
  </w:style>
  <w:style w:type="paragraph" w:customStyle="1" w:styleId="17">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18">
    <w:name w:val="页脚 Char"/>
    <w:basedOn w:val="15"/>
    <w:link w:val="8"/>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批注框文本 Char"/>
    <w:basedOn w:val="15"/>
    <w:link w:val="7"/>
    <w:semiHidden/>
    <w:qFormat/>
    <w:uiPriority w:val="99"/>
    <w:rPr>
      <w:sz w:val="18"/>
      <w:szCs w:val="18"/>
    </w:rPr>
  </w:style>
  <w:style w:type="character" w:customStyle="1" w:styleId="21">
    <w:name w:val="页眉 Char"/>
    <w:basedOn w:val="15"/>
    <w:link w:val="9"/>
    <w:qFormat/>
    <w:uiPriority w:val="99"/>
    <w:rPr>
      <w:sz w:val="18"/>
      <w:szCs w:val="18"/>
    </w:rPr>
  </w:style>
  <w:style w:type="character" w:customStyle="1" w:styleId="22">
    <w:name w:val="font01"/>
    <w:basedOn w:val="15"/>
    <w:qFormat/>
    <w:uiPriority w:val="0"/>
    <w:rPr>
      <w:rFonts w:ascii="Helvetica" w:hAnsi="Helvetica" w:eastAsia="Helvetica" w:cs="Helvetica"/>
      <w:color w:val="000000"/>
      <w:sz w:val="16"/>
      <w:szCs w:val="16"/>
      <w:u w:val="none"/>
    </w:rPr>
  </w:style>
  <w:style w:type="character" w:customStyle="1" w:styleId="23">
    <w:name w:val="font41"/>
    <w:basedOn w:val="15"/>
    <w:qFormat/>
    <w:uiPriority w:val="0"/>
    <w:rPr>
      <w:rFonts w:hint="eastAsia" w:ascii="宋体" w:hAnsi="宋体" w:eastAsia="宋体" w:cs="宋体"/>
      <w:color w:val="000000"/>
      <w:sz w:val="16"/>
      <w:szCs w:val="16"/>
      <w:u w:val="none"/>
    </w:rPr>
  </w:style>
  <w:style w:type="character" w:customStyle="1" w:styleId="24">
    <w:name w:val="font11"/>
    <w:basedOn w:val="15"/>
    <w:qFormat/>
    <w:uiPriority w:val="0"/>
    <w:rPr>
      <w:rFonts w:hint="default" w:ascii="Times New Roman" w:hAnsi="Times New Roman" w:cs="Times New Roman"/>
      <w:color w:val="000000"/>
      <w:sz w:val="16"/>
      <w:szCs w:val="16"/>
      <w:u w:val="none"/>
    </w:rPr>
  </w:style>
  <w:style w:type="character" w:customStyle="1" w:styleId="25">
    <w:name w:val="font21"/>
    <w:basedOn w:val="15"/>
    <w:qFormat/>
    <w:uiPriority w:val="0"/>
    <w:rPr>
      <w:rFonts w:ascii="Helvetica" w:hAnsi="Helvetica" w:eastAsia="Helvetica" w:cs="Helvetica"/>
      <w:color w:val="000000"/>
      <w:sz w:val="16"/>
      <w:szCs w:val="16"/>
      <w:u w:val="none"/>
    </w:rPr>
  </w:style>
  <w:style w:type="character" w:customStyle="1" w:styleId="26">
    <w:name w:val="font51"/>
    <w:basedOn w:val="15"/>
    <w:qFormat/>
    <w:uiPriority w:val="0"/>
    <w:rPr>
      <w:rFonts w:hint="eastAsia" w:ascii="宋体" w:hAnsi="宋体" w:eastAsia="宋体" w:cs="宋体"/>
      <w:color w:val="000000"/>
      <w:sz w:val="16"/>
      <w:szCs w:val="16"/>
      <w:u w:val="none"/>
    </w:rPr>
  </w:style>
  <w:style w:type="character" w:customStyle="1" w:styleId="27">
    <w:name w:val="font31"/>
    <w:basedOn w:val="15"/>
    <w:qFormat/>
    <w:uiPriority w:val="0"/>
    <w:rPr>
      <w:rFonts w:hint="eastAsia" w:ascii="宋体" w:hAnsi="宋体" w:eastAsia="宋体" w:cs="宋体"/>
      <w:color w:val="000000"/>
      <w:sz w:val="16"/>
      <w:szCs w:val="16"/>
      <w:u w:val="none"/>
    </w:rPr>
  </w:style>
  <w:style w:type="character" w:customStyle="1" w:styleId="28">
    <w:name w:val="font61"/>
    <w:basedOn w:val="15"/>
    <w:qFormat/>
    <w:uiPriority w:val="0"/>
    <w:rPr>
      <w:rFonts w:hint="eastAsia" w:ascii="宋体" w:hAnsi="宋体" w:eastAsia="宋体" w:cs="宋体"/>
      <w:color w:val="000000"/>
      <w:sz w:val="16"/>
      <w:szCs w:val="16"/>
      <w:u w:val="none"/>
    </w:rPr>
  </w:style>
  <w:style w:type="character" w:customStyle="1" w:styleId="29">
    <w:name w:val="font71"/>
    <w:basedOn w:val="15"/>
    <w:qFormat/>
    <w:uiPriority w:val="0"/>
    <w:rPr>
      <w:rFonts w:ascii="Helvetica" w:hAnsi="Helvetica" w:eastAsia="Helvetica" w:cs="Helvetica"/>
      <w:color w:val="000000"/>
      <w:sz w:val="16"/>
      <w:szCs w:val="16"/>
      <w:u w:val="none"/>
    </w:rPr>
  </w:style>
  <w:style w:type="character" w:customStyle="1" w:styleId="30">
    <w:name w:val="font91"/>
    <w:basedOn w:val="15"/>
    <w:qFormat/>
    <w:uiPriority w:val="0"/>
    <w:rPr>
      <w:rFonts w:hint="default" w:ascii="Times New Roman" w:hAnsi="Times New Roman" w:cs="Times New Roman"/>
      <w:color w:val="000000"/>
      <w:sz w:val="16"/>
      <w:szCs w:val="16"/>
      <w:u w:val="none"/>
    </w:rPr>
  </w:style>
  <w:style w:type="character" w:customStyle="1" w:styleId="31">
    <w:name w:val="font81"/>
    <w:basedOn w:val="15"/>
    <w:qFormat/>
    <w:uiPriority w:val="0"/>
    <w:rPr>
      <w:rFonts w:hint="eastAsia" w:ascii="宋体" w:hAnsi="宋体" w:eastAsia="宋体" w:cs="宋体"/>
      <w:color w:val="000000"/>
      <w:sz w:val="16"/>
      <w:szCs w:val="16"/>
      <w:u w:val="none"/>
    </w:rPr>
  </w:style>
  <w:style w:type="character" w:customStyle="1" w:styleId="32">
    <w:name w:val="纯文本 Char"/>
    <w:basedOn w:val="15"/>
    <w:link w:val="6"/>
    <w:qFormat/>
    <w:uiPriority w:val="0"/>
    <w:rPr>
      <w:rFonts w:ascii="宋体" w:hAnsi="Courier New" w:cs="Courier New"/>
      <w:kern w:val="2"/>
      <w:sz w:val="21"/>
      <w:szCs w:val="21"/>
    </w:rPr>
  </w:style>
  <w:style w:type="paragraph" w:styleId="33">
    <w:name w:val="List Paragraph"/>
    <w:basedOn w:val="1"/>
    <w:qFormat/>
    <w:uiPriority w:val="99"/>
    <w:pPr>
      <w:ind w:firstLine="420" w:firstLineChars="200"/>
    </w:pPr>
    <w:rPr>
      <w:rFonts w:ascii="Calibri" w:hAnsi="Calibri" w:eastAsia="宋体" w:cs="Times New Roman"/>
      <w:szCs w:val="21"/>
    </w:rPr>
  </w:style>
  <w:style w:type="paragraph" w:customStyle="1" w:styleId="34">
    <w:name w:val="正文 New New New New New New New New New"/>
    <w:qFormat/>
    <w:uiPriority w:val="0"/>
    <w:pPr>
      <w:widowControl w:val="0"/>
      <w:jc w:val="both"/>
    </w:pPr>
    <w:rPr>
      <w:rFonts w:hint="eastAsia" w:ascii="Times New Roman" w:hAnsi="Times New Roman" w:eastAsia="宋体" w:cs="Calibri"/>
      <w:kern w:val="2"/>
      <w:sz w:val="21"/>
      <w:lang w:val="en-US" w:eastAsia="zh-CN" w:bidi="ar-SA"/>
    </w:rPr>
  </w:style>
  <w:style w:type="paragraph" w:customStyle="1" w:styleId="35">
    <w:name w:val="文档正文"/>
    <w:basedOn w:val="1"/>
    <w:qFormat/>
    <w:uiPriority w:val="0"/>
    <w:pPr>
      <w:adjustRightInd w:val="0"/>
      <w:spacing w:line="312" w:lineRule="atLeast"/>
      <w:ind w:firstLine="567"/>
      <w:textAlignment w:val="baseline"/>
    </w:pPr>
    <w:rPr>
      <w:rFonts w:ascii="长城仿宋" w:hAnsi="Times New Roman" w:eastAsia="长城仿宋" w:cs="Times New Roman"/>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4B108-FDF6-40D3-AA62-BCF04F0801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3053</Words>
  <Characters>17408</Characters>
  <Lines>145</Lines>
  <Paragraphs>40</Paragraphs>
  <TotalTime>13</TotalTime>
  <ScaleCrop>false</ScaleCrop>
  <LinksUpToDate>false</LinksUpToDate>
  <CharactersWithSpaces>20421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骜</cp:lastModifiedBy>
  <cp:lastPrinted>2020-06-30T08:02:00Z</cp:lastPrinted>
  <dcterms:modified xsi:type="dcterms:W3CDTF">2020-11-11T12:04:49Z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