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bookmarkStart w:id="2" w:name="_GoBack"/>
      <w:bookmarkEnd w:id="2"/>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2"/>
      </w:pPr>
    </w:p>
    <w:p>
      <w:pPr>
        <w:pStyle w:val="5"/>
      </w:pPr>
    </w:p>
    <w:p>
      <w:pPr>
        <w:spacing w:line="360" w:lineRule="auto"/>
        <w:rPr>
          <w:rFonts w:ascii="Times New Roman" w:hAnsi="Times New Roman" w:cs="Times New Roman"/>
          <w:sz w:val="72"/>
          <w:szCs w:val="2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 xml:space="preserve">：131-2020CG-234                     </w:t>
      </w:r>
    </w:p>
    <w:p>
      <w:pPr>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 xml:space="preserve">采 购 人：阳新县木港镇卫生院         </w:t>
      </w:r>
    </w:p>
    <w:p>
      <w:pPr>
        <w:spacing w:line="360" w:lineRule="auto"/>
        <w:ind w:left="596" w:leftChars="284"/>
        <w:rPr>
          <w:rFonts w:ascii="Times New Roman" w:hAnsi="Times New Roman" w:cs="Times New Roman"/>
          <w:sz w:val="30"/>
          <w:szCs w:val="30"/>
        </w:rPr>
      </w:pPr>
      <w:r>
        <w:rPr>
          <w:rFonts w:ascii="Times New Roman" w:hAnsi="Times New Roman" w:cs="Times New Roman"/>
          <w:sz w:val="30"/>
          <w:szCs w:val="30"/>
        </w:rPr>
        <w:t>项目名称：</w:t>
      </w:r>
      <w:r>
        <w:rPr>
          <w:rFonts w:hint="eastAsia" w:ascii="Times New Roman" w:hAnsi="Times New Roman" w:cs="Times New Roman"/>
          <w:sz w:val="30"/>
          <w:szCs w:val="30"/>
        </w:rPr>
        <w:t>阳新县木港镇卫生院发热门诊工程</w:t>
      </w:r>
    </w:p>
    <w:p>
      <w:pPr>
        <w:adjustRightInd w:val="0"/>
        <w:snapToGrid w:val="0"/>
        <w:spacing w:line="360" w:lineRule="auto"/>
        <w:jc w:val="center"/>
        <w:rPr>
          <w:rFonts w:ascii="Times New Roman" w:hAnsi="Times New Roman" w:cs="Times New Roman"/>
          <w:bCs/>
          <w:color w:val="000000" w:themeColor="text1"/>
          <w:sz w:val="56"/>
          <w:szCs w:val="56"/>
        </w:rPr>
      </w:pPr>
    </w:p>
    <w:p>
      <w:pPr>
        <w:adjustRightInd w:val="0"/>
        <w:snapToGrid w:val="0"/>
        <w:spacing w:line="360" w:lineRule="auto"/>
        <w:jc w:val="center"/>
        <w:rPr>
          <w:rFonts w:ascii="Times New Roman" w:hAnsi="Times New Roman" w:cs="Times New Roman"/>
          <w:bCs/>
          <w:color w:val="000000" w:themeColor="text1"/>
          <w:sz w:val="56"/>
          <w:szCs w:val="56"/>
        </w:rPr>
      </w:pPr>
    </w:p>
    <w:p>
      <w:pPr>
        <w:adjustRightInd w:val="0"/>
        <w:snapToGrid w:val="0"/>
        <w:spacing w:line="360" w:lineRule="auto"/>
        <w:jc w:val="center"/>
        <w:rPr>
          <w:rFonts w:ascii="Times New Roman" w:hAnsi="Times New Roman" w:cs="Times New Roman"/>
          <w:bCs/>
          <w:color w:val="000000" w:themeColor="text1"/>
          <w:sz w:val="56"/>
          <w:szCs w:val="56"/>
        </w:rPr>
      </w:pPr>
      <w:r>
        <w:rPr>
          <w:rFonts w:hint="eastAsia" w:ascii="Times New Roman" w:hAnsi="Times New Roman" w:cs="Times New Roman"/>
          <w:bCs/>
          <w:color w:val="000000" w:themeColor="text1"/>
          <w:sz w:val="56"/>
          <w:szCs w:val="56"/>
        </w:rPr>
        <w:t>湖北中靖工程咨询有限公司</w:t>
      </w:r>
    </w:p>
    <w:p>
      <w:pPr>
        <w:spacing w:line="360" w:lineRule="auto"/>
        <w:jc w:val="center"/>
        <w:rPr>
          <w:rFonts w:ascii="Times New Roman" w:hAnsi="Times New Roman" w:cs="Times New Roman"/>
          <w:b/>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rPr>
        <w:t>2020年10月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color w:val="0000FF"/>
          <w:sz w:val="24"/>
          <w:szCs w:val="24"/>
        </w:rPr>
      </w:pP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第一章  磋商邀请函·········································································</w:t>
      </w:r>
      <w:r>
        <w:rPr>
          <w:rFonts w:hint="eastAsia" w:ascii="Times New Roman" w:hAnsi="Times New Roman" w:cs="Times New Roman"/>
          <w:color w:val="0000FF"/>
          <w:sz w:val="24"/>
          <w:szCs w:val="24"/>
        </w:rPr>
        <w:t>3</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第二章  磋商须知············································································</w:t>
      </w:r>
      <w:r>
        <w:rPr>
          <w:rFonts w:hint="eastAsia" w:ascii="Times New Roman" w:hAnsi="Times New Roman" w:cs="Times New Roman"/>
          <w:color w:val="0000FF"/>
          <w:sz w:val="24"/>
          <w:szCs w:val="24"/>
        </w:rPr>
        <w:t>6</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第三章  采购货物（服务）技术参数、规格及要求······································</w:t>
      </w:r>
      <w:r>
        <w:rPr>
          <w:rFonts w:hint="eastAsia" w:ascii="Times New Roman" w:hAnsi="Times New Roman" w:cs="Times New Roman"/>
          <w:color w:val="0000FF"/>
          <w:sz w:val="24"/>
          <w:szCs w:val="24"/>
        </w:rPr>
        <w:t>17</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第四章  评审办法及评审标准·····························································</w:t>
      </w:r>
      <w:r>
        <w:rPr>
          <w:rFonts w:hint="eastAsia" w:ascii="Times New Roman" w:hAnsi="Times New Roman" w:cs="Times New Roman"/>
          <w:color w:val="0000FF"/>
          <w:sz w:val="24"/>
          <w:szCs w:val="24"/>
        </w:rPr>
        <w:t>26</w:t>
      </w:r>
      <w:r>
        <w:rPr>
          <w:rFonts w:ascii="Times New Roman" w:hAnsi="Times New Roman" w:cs="Times New Roman"/>
          <w:color w:val="0000FF"/>
          <w:sz w:val="24"/>
          <w:szCs w:val="24"/>
        </w:rPr>
        <w:t>第五章  合同书（格式）···································································</w:t>
      </w:r>
      <w:r>
        <w:rPr>
          <w:rFonts w:hint="eastAsia" w:ascii="Times New Roman" w:hAnsi="Times New Roman" w:cs="Times New Roman"/>
          <w:color w:val="0000FF"/>
          <w:sz w:val="24"/>
          <w:szCs w:val="24"/>
        </w:rPr>
        <w:t>29</w:t>
      </w:r>
    </w:p>
    <w:p>
      <w:pPr>
        <w:spacing w:line="360" w:lineRule="auto"/>
        <w:jc w:val="left"/>
        <w:rPr>
          <w:rFonts w:ascii="Times New Roman" w:hAnsi="Times New Roman" w:cs="Times New Roman"/>
          <w:color w:val="0000FF"/>
          <w:sz w:val="24"/>
          <w:szCs w:val="24"/>
        </w:rPr>
      </w:pPr>
      <w:r>
        <w:rPr>
          <w:rFonts w:ascii="Times New Roman" w:hAnsi="Times New Roman" w:cs="Times New Roman"/>
          <w:color w:val="0000FF"/>
          <w:sz w:val="24"/>
          <w:szCs w:val="24"/>
        </w:rPr>
        <w:t>第六章  响应文件格式······································································</w:t>
      </w:r>
      <w:r>
        <w:rPr>
          <w:rFonts w:hint="eastAsia" w:ascii="Times New Roman" w:hAnsi="Times New Roman" w:cs="Times New Roman"/>
          <w:color w:val="0000FF"/>
          <w:sz w:val="24"/>
          <w:szCs w:val="24"/>
        </w:rPr>
        <w:t>31</w:t>
      </w:r>
    </w:p>
    <w:p>
      <w:pPr>
        <w:spacing w:line="360" w:lineRule="auto"/>
        <w:jc w:val="left"/>
        <w:rPr>
          <w:rFonts w:ascii="Times New Roman" w:hAnsi="Times New Roman" w:cs="Times New Roman"/>
          <w:color w:val="0000FF"/>
          <w:sz w:val="24"/>
          <w:szCs w:val="24"/>
        </w:rPr>
      </w:pPr>
    </w:p>
    <w:p>
      <w:pPr>
        <w:widowControl/>
        <w:spacing w:line="360" w:lineRule="auto"/>
        <w:jc w:val="left"/>
        <w:rPr>
          <w:rFonts w:ascii="Times New Roman" w:hAnsi="Times New Roman" w:cs="Times New Roman"/>
          <w:sz w:val="24"/>
          <w:szCs w:val="24"/>
        </w:rPr>
        <w:sectPr>
          <w:headerReference r:id="rId5" w:type="default"/>
          <w:pgSz w:w="11906" w:h="16838"/>
          <w:pgMar w:top="1440" w:right="1800" w:bottom="1440" w:left="1800" w:header="851" w:footer="992" w:gutter="0"/>
          <w:cols w:space="425" w:num="1"/>
          <w:docGrid w:type="lines" w:linePitch="312" w:charSpace="0"/>
        </w:sectPr>
      </w:pPr>
    </w:p>
    <w:p>
      <w:pPr>
        <w:numPr>
          <w:ilvl w:val="0"/>
          <w:numId w:val="1"/>
        </w:num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邀请函</w:t>
      </w:r>
    </w:p>
    <w:p>
      <w:pPr>
        <w:pStyle w:val="11"/>
        <w:widowControl/>
        <w:pBdr>
          <w:top w:val="single" w:color="auto" w:sz="4" w:space="0"/>
          <w:left w:val="single" w:color="auto" w:sz="4" w:space="2"/>
          <w:bottom w:val="single" w:color="auto" w:sz="4" w:space="0"/>
          <w:right w:val="single" w:color="auto" w:sz="4" w:space="2"/>
        </w:pBdr>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 xml:space="preserve">阳新县木港镇卫生院发热门诊工程被邀请的供应商应在湖北中靖工程咨询有限公司（阳新县华仁北郡11栋-3308室）获取采购文件，并于2020年11月   </w:t>
      </w:r>
    </w:p>
    <w:p>
      <w:pPr>
        <w:pStyle w:val="11"/>
        <w:widowControl/>
        <w:pBdr>
          <w:top w:val="single" w:color="auto" w:sz="4" w:space="0"/>
          <w:left w:val="single" w:color="auto" w:sz="4" w:space="2"/>
          <w:bottom w:val="single" w:color="auto" w:sz="4" w:space="0"/>
          <w:right w:val="single" w:color="auto" w:sz="4" w:space="2"/>
        </w:pBdr>
        <w:spacing w:beforeAutospacing="0" w:afterAutospacing="0" w:line="360" w:lineRule="auto"/>
        <w:ind w:firstLine="320"/>
        <w:rPr>
          <w:rFonts w:ascii="宋体" w:hAnsi="宋体" w:eastAsia="宋体" w:cs="宋体"/>
          <w:szCs w:val="24"/>
        </w:rPr>
      </w:pPr>
      <w:r>
        <w:rPr>
          <w:rFonts w:hint="eastAsia" w:ascii="宋体" w:hAnsi="宋体" w:eastAsia="宋体" w:cs="宋体"/>
          <w:szCs w:val="24"/>
        </w:rPr>
        <w:t>24日10 点00分（北京时间）前提交响应文件。</w:t>
      </w:r>
    </w:p>
    <w:p>
      <w:pPr>
        <w:pStyle w:val="2"/>
      </w:pPr>
    </w:p>
    <w:p>
      <w:pPr>
        <w:numPr>
          <w:ilvl w:val="0"/>
          <w:numId w:val="2"/>
        </w:numPr>
        <w:adjustRightInd w:val="0"/>
        <w:snapToGrid w:val="0"/>
        <w:spacing w:line="380" w:lineRule="exact"/>
        <w:ind w:firstLine="442" w:firstLineChars="200"/>
        <w:rPr>
          <w:rFonts w:ascii="Times New Roman" w:hAnsi="Times New Roman" w:cs="Times New Roman"/>
          <w:b/>
          <w:sz w:val="22"/>
          <w:szCs w:val="24"/>
          <w:lang w:bidi="ar-EG"/>
        </w:rPr>
      </w:pPr>
      <w:r>
        <w:rPr>
          <w:rFonts w:hint="eastAsia" w:ascii="Times New Roman" w:hAnsi="Times New Roman" w:cs="Times New Roman"/>
          <w:b/>
          <w:sz w:val="22"/>
          <w:szCs w:val="24"/>
          <w:lang w:bidi="ar-EG"/>
        </w:rPr>
        <w:t>项目基本情况</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项目编号：131-2020CG-234 (政府采购备案号：阳财采计备</w:t>
      </w:r>
      <w:r>
        <w:rPr>
          <w:rFonts w:hint="eastAsia" w:ascii="宋体" w:hAnsi="宋体" w:eastAsia="宋体" w:cs="宋体"/>
          <w:sz w:val="22"/>
          <w:szCs w:val="24"/>
          <w:shd w:val="clear" w:color="auto" w:fill="FFFFFF"/>
        </w:rPr>
        <w:t>[2020]B181</w:t>
      </w:r>
      <w:r>
        <w:rPr>
          <w:rFonts w:hint="eastAsia" w:ascii="宋体" w:hAnsi="宋体" w:eastAsia="宋体" w:cs="宋体"/>
          <w:sz w:val="22"/>
          <w:szCs w:val="24"/>
        </w:rPr>
        <w:t>号)</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项目名称：阳新县木港镇卫生院发热门诊工程</w:t>
      </w:r>
    </w:p>
    <w:p>
      <w:pPr>
        <w:pStyle w:val="11"/>
        <w:widowControl/>
        <w:spacing w:beforeAutospacing="0" w:afterAutospacing="0" w:line="380" w:lineRule="exact"/>
        <w:ind w:firstLine="320"/>
        <w:rPr>
          <w:color w:val="333333"/>
          <w:sz w:val="21"/>
          <w:shd w:val="clear" w:color="auto" w:fill="FFFFFF"/>
        </w:rPr>
      </w:pPr>
      <w:r>
        <w:rPr>
          <w:rFonts w:hint="eastAsia" w:ascii="宋体" w:hAnsi="宋体" w:eastAsia="宋体" w:cs="宋体"/>
          <w:sz w:val="22"/>
          <w:szCs w:val="24"/>
        </w:rPr>
        <w:t>预算金额：129.25万元</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采购需求：详见采购文件第三章采购需求</w:t>
      </w:r>
    </w:p>
    <w:p>
      <w:pPr>
        <w:pStyle w:val="2"/>
        <w:spacing w:line="380" w:lineRule="exact"/>
        <w:ind w:firstLine="220" w:firstLineChars="100"/>
        <w:rPr>
          <w:sz w:val="22"/>
        </w:rPr>
      </w:pPr>
      <w:r>
        <w:rPr>
          <w:rFonts w:hint="eastAsia" w:ascii="宋体" w:hAnsi="宋体" w:eastAsia="宋体" w:cs="宋体"/>
          <w:spacing w:val="0"/>
          <w:sz w:val="22"/>
          <w:szCs w:val="24"/>
        </w:rPr>
        <w:t>本项目不接受联合体。</w:t>
      </w:r>
    </w:p>
    <w:p>
      <w:pPr>
        <w:numPr>
          <w:ilvl w:val="0"/>
          <w:numId w:val="2"/>
        </w:numPr>
        <w:adjustRightInd w:val="0"/>
        <w:snapToGrid w:val="0"/>
        <w:spacing w:line="380" w:lineRule="exact"/>
        <w:ind w:firstLine="442" w:firstLineChars="200"/>
        <w:rPr>
          <w:rFonts w:ascii="Times New Roman" w:hAnsi="Times New Roman" w:cs="Times New Roman"/>
          <w:b/>
          <w:sz w:val="22"/>
          <w:szCs w:val="24"/>
        </w:rPr>
      </w:pPr>
      <w:r>
        <w:rPr>
          <w:rFonts w:hint="eastAsia" w:ascii="Times New Roman" w:hAnsi="Times New Roman" w:cs="Times New Roman"/>
          <w:b/>
          <w:sz w:val="22"/>
          <w:szCs w:val="24"/>
        </w:rPr>
        <w:t>申请人的资格要求</w:t>
      </w:r>
    </w:p>
    <w:p>
      <w:pPr>
        <w:adjustRightInd w:val="0"/>
        <w:snapToGrid w:val="0"/>
        <w:spacing w:line="380" w:lineRule="exact"/>
        <w:rPr>
          <w:color w:val="000000" w:themeColor="text1"/>
          <w:sz w:val="22"/>
        </w:rPr>
      </w:pPr>
      <w:r>
        <w:rPr>
          <w:rFonts w:hint="eastAsia"/>
          <w:color w:val="000000" w:themeColor="text1"/>
          <w:sz w:val="22"/>
        </w:rPr>
        <w:t>（一）应具备《政府采购法》第二十二条第一款规定的条件；</w:t>
      </w:r>
    </w:p>
    <w:p>
      <w:pPr>
        <w:adjustRightInd w:val="0"/>
        <w:snapToGrid w:val="0"/>
        <w:spacing w:line="380" w:lineRule="exact"/>
        <w:rPr>
          <w:color w:val="000000" w:themeColor="text1"/>
          <w:sz w:val="22"/>
        </w:rPr>
      </w:pPr>
      <w:r>
        <w:rPr>
          <w:rFonts w:hint="eastAsia"/>
          <w:color w:val="000000" w:themeColor="text1"/>
          <w:sz w:val="22"/>
        </w:rPr>
        <w:t>（二）未被列入“信用中国”网站(www.creditchina.gov.cn)失信被执行人、重大税收违法案件当事人名单、政府采购严重违法失信行为记录名单；</w:t>
      </w:r>
    </w:p>
    <w:p>
      <w:pPr>
        <w:adjustRightInd w:val="0"/>
        <w:snapToGrid w:val="0"/>
        <w:spacing w:line="380" w:lineRule="exact"/>
        <w:rPr>
          <w:color w:val="000000" w:themeColor="text1"/>
          <w:sz w:val="22"/>
        </w:rPr>
      </w:pPr>
      <w:r>
        <w:rPr>
          <w:rFonts w:hint="eastAsia"/>
          <w:color w:val="000000" w:themeColor="text1"/>
          <w:sz w:val="22"/>
        </w:rPr>
        <w:t>（三）特定条件</w:t>
      </w:r>
    </w:p>
    <w:p>
      <w:pPr>
        <w:pStyle w:val="11"/>
        <w:shd w:val="clear" w:color="auto" w:fill="FFFFFF"/>
        <w:spacing w:beforeAutospacing="0" w:afterAutospacing="0" w:line="380" w:lineRule="exact"/>
        <w:ind w:firstLine="480"/>
        <w:rPr>
          <w:rFonts w:asciiTheme="minorHAnsi" w:hAnsiTheme="minorHAnsi"/>
          <w:color w:val="000000" w:themeColor="text1"/>
          <w:kern w:val="2"/>
          <w:sz w:val="22"/>
        </w:rPr>
      </w:pPr>
      <w:r>
        <w:rPr>
          <w:rFonts w:hint="eastAsia" w:asciiTheme="minorHAnsi" w:hAnsiTheme="minorHAnsi"/>
          <w:color w:val="000000" w:themeColor="text1"/>
          <w:kern w:val="2"/>
          <w:sz w:val="22"/>
        </w:rPr>
        <w:t>1、申请人应具有建筑工程施工总承包叁级及以上资质 ，安全生产许可证在有效期内。</w:t>
      </w:r>
    </w:p>
    <w:p>
      <w:pPr>
        <w:pStyle w:val="11"/>
        <w:shd w:val="clear" w:color="auto" w:fill="FFFFFF"/>
        <w:spacing w:beforeAutospacing="0" w:afterAutospacing="0" w:line="380" w:lineRule="exact"/>
        <w:ind w:firstLine="480"/>
        <w:rPr>
          <w:rFonts w:asciiTheme="minorHAnsi" w:hAnsiTheme="minorHAnsi"/>
          <w:color w:val="000000" w:themeColor="text1"/>
          <w:kern w:val="2"/>
          <w:sz w:val="22"/>
        </w:rPr>
      </w:pPr>
      <w:r>
        <w:rPr>
          <w:rFonts w:hint="eastAsia" w:asciiTheme="minorHAnsi" w:hAnsiTheme="minorHAnsi"/>
          <w:color w:val="000000" w:themeColor="text1"/>
          <w:kern w:val="2"/>
          <w:sz w:val="22"/>
        </w:rPr>
        <w:t>2、申请人拟派项目经理须具备建筑工程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建筑工程相关专业中级工程师及以上职称或注册建造师执业资格；提供所在单位为其缴纳的社保部门出具的社保记录证明及有效的劳动合同。</w:t>
      </w:r>
    </w:p>
    <w:p>
      <w:pPr>
        <w:pStyle w:val="11"/>
        <w:shd w:val="clear" w:color="auto" w:fill="FFFFFF"/>
        <w:spacing w:beforeAutospacing="0" w:afterAutospacing="0" w:line="380" w:lineRule="exact"/>
        <w:ind w:firstLine="480"/>
        <w:rPr>
          <w:rFonts w:asciiTheme="minorHAnsi" w:hAnsiTheme="minorHAnsi"/>
          <w:color w:val="000000" w:themeColor="text1"/>
          <w:kern w:val="2"/>
          <w:sz w:val="22"/>
        </w:rPr>
      </w:pPr>
      <w:r>
        <w:rPr>
          <w:rFonts w:hint="eastAsia" w:asciiTheme="minorHAnsi" w:hAnsiTheme="minorHAnsi"/>
          <w:color w:val="000000" w:themeColor="text1"/>
          <w:kern w:val="2"/>
          <w:sz w:val="22"/>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pStyle w:val="11"/>
        <w:shd w:val="clear" w:color="auto" w:fill="FFFFFF"/>
        <w:spacing w:beforeAutospacing="0" w:afterAutospacing="0" w:line="380" w:lineRule="exact"/>
        <w:ind w:firstLine="480"/>
        <w:rPr>
          <w:rFonts w:asciiTheme="minorHAnsi" w:hAnsiTheme="minorHAnsi"/>
          <w:color w:val="000000" w:themeColor="text1"/>
          <w:kern w:val="2"/>
          <w:sz w:val="22"/>
        </w:rPr>
      </w:pPr>
      <w:r>
        <w:rPr>
          <w:rFonts w:hint="eastAsia" w:asciiTheme="minorHAnsi" w:hAnsiTheme="minorHAnsi"/>
          <w:color w:val="000000" w:themeColor="text1"/>
          <w:kern w:val="2"/>
          <w:sz w:val="22"/>
        </w:rPr>
        <w:t>4、本项目不接受联合体形式的投标。</w:t>
      </w:r>
    </w:p>
    <w:p>
      <w:pPr>
        <w:spacing w:line="380" w:lineRule="exact"/>
        <w:rPr>
          <w:color w:val="000000" w:themeColor="text1"/>
          <w:sz w:val="22"/>
        </w:rPr>
      </w:pPr>
      <w:r>
        <w:rPr>
          <w:rFonts w:hint="eastAsia"/>
          <w:color w:val="000000" w:themeColor="text1"/>
          <w:sz w:val="22"/>
        </w:rPr>
        <w:br w:type="page"/>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三、获取采购文件</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时间：2020年11月9日至 2020年11月16日，每天上午8：30至12：00，下午14：30至17：30（北京时间，法定节假日除外）</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地点：湖北中靖工程咨询有限公司（阳新县华仁北郡11栋-3308室）</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方式：现场购买</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售价：300元/套</w:t>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四、响应文件提交</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截止时间：2020年11月24日10点00分（北京时间）</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地点：阳新县公共资源交易中心一楼开标厅</w:t>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五、开启</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时间：2020年11月24日10点00分（北京时间）</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地点：阳新县公共资源交易中心评标2室</w:t>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六、公告期限</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自本公告发布之日起5个工作日。</w:t>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七、其他补充事宜</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1.政府采购相关政策执行：落实政府采购强制、优先采购节能产品政策；政府采购优先采购环保产品政策；政府采购促进中小企业发展（监狱企业、残疾人福利性单位视同小微企业）等政策。</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2.是否专门面向中小企业、监狱企业、残疾人福利性单位：否。</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4.本公告发布的信息媒体“湖北省政府采购网”、“黄石公共资源交易信息网”及“阳新县人民政府网”。</w:t>
      </w:r>
    </w:p>
    <w:p>
      <w:pPr>
        <w:pStyle w:val="11"/>
        <w:widowControl/>
        <w:spacing w:beforeAutospacing="0" w:afterAutospacing="0" w:line="380" w:lineRule="exact"/>
        <w:ind w:firstLine="420"/>
        <w:rPr>
          <w:rFonts w:ascii="宋体" w:hAnsi="宋体" w:eastAsia="宋体" w:cs="宋体"/>
          <w:sz w:val="22"/>
          <w:szCs w:val="24"/>
        </w:rPr>
      </w:pPr>
      <w:r>
        <w:rPr>
          <w:rStyle w:val="16"/>
          <w:rFonts w:hint="eastAsia" w:ascii="宋体" w:hAnsi="宋体" w:eastAsia="宋体" w:cs="宋体"/>
          <w:sz w:val="22"/>
          <w:szCs w:val="24"/>
        </w:rPr>
        <w:t>八、凡对本次采购提出询问，请按以下方式联系。</w:t>
      </w:r>
    </w:p>
    <w:p>
      <w:pPr>
        <w:spacing w:line="380" w:lineRule="exact"/>
        <w:ind w:firstLine="437"/>
        <w:rPr>
          <w:rFonts w:ascii="宋体" w:hAnsi="宋体"/>
          <w:color w:val="000000"/>
        </w:rPr>
      </w:pPr>
      <w:r>
        <w:rPr>
          <w:rFonts w:hint="eastAsia" w:ascii="宋体" w:hAnsi="宋体"/>
          <w:color w:val="000000"/>
        </w:rPr>
        <w:t>招标代理机构：湖北中靖工程咨询有限公司</w:t>
      </w:r>
    </w:p>
    <w:p>
      <w:pPr>
        <w:spacing w:line="380" w:lineRule="exact"/>
        <w:ind w:firstLine="437"/>
        <w:rPr>
          <w:rFonts w:ascii="宋体" w:hAnsi="宋体"/>
          <w:color w:val="000000"/>
        </w:rPr>
      </w:pPr>
      <w:r>
        <w:rPr>
          <w:rFonts w:hint="eastAsia" w:ascii="宋体" w:hAnsi="宋体"/>
          <w:color w:val="000000"/>
        </w:rPr>
        <w:t xml:space="preserve">联系人：胡金枝 </w:t>
      </w:r>
    </w:p>
    <w:p>
      <w:pPr>
        <w:spacing w:line="380" w:lineRule="exact"/>
        <w:ind w:firstLine="437"/>
        <w:rPr>
          <w:rFonts w:ascii="宋体" w:hAnsi="宋体"/>
          <w:color w:val="000000"/>
        </w:rPr>
      </w:pPr>
      <w:r>
        <w:rPr>
          <w:rFonts w:hint="eastAsia" w:ascii="宋体" w:hAnsi="宋体"/>
          <w:color w:val="000000"/>
        </w:rPr>
        <w:t>电话：0714-7398188</w:t>
      </w:r>
    </w:p>
    <w:p>
      <w:pPr>
        <w:pStyle w:val="2"/>
        <w:spacing w:line="380" w:lineRule="exact"/>
        <w:ind w:firstLine="420" w:firstLineChars="200"/>
        <w:rPr>
          <w:rFonts w:ascii="宋体" w:hAnsi="宋体"/>
          <w:bCs w:val="0"/>
          <w:color w:val="000000"/>
          <w:spacing w:val="0"/>
          <w:kern w:val="2"/>
          <w:sz w:val="21"/>
        </w:rPr>
      </w:pPr>
      <w:r>
        <w:rPr>
          <w:rFonts w:hint="eastAsia" w:ascii="宋体" w:hAnsi="宋体"/>
          <w:bCs w:val="0"/>
          <w:color w:val="000000"/>
          <w:spacing w:val="0"/>
          <w:kern w:val="2"/>
          <w:sz w:val="21"/>
        </w:rPr>
        <w:t>电子邮箱：</w:t>
      </w:r>
      <w:r>
        <w:fldChar w:fldCharType="begin"/>
      </w:r>
      <w:r>
        <w:instrText xml:space="preserve">HYPERLINK "mailto:907992710@qq.com"</w:instrText>
      </w:r>
      <w:r>
        <w:fldChar w:fldCharType="separate"/>
      </w:r>
      <w:r>
        <w:rPr>
          <w:rFonts w:hint="eastAsia" w:ascii="宋体" w:hAnsi="宋体"/>
          <w:bCs w:val="0"/>
          <w:color w:val="000000"/>
          <w:spacing w:val="0"/>
          <w:kern w:val="2"/>
          <w:sz w:val="21"/>
        </w:rPr>
        <w:t>907992710@qq.com</w:t>
      </w:r>
      <w:r>
        <w:fldChar w:fldCharType="end"/>
      </w:r>
    </w:p>
    <w:p>
      <w:pPr>
        <w:spacing w:line="380" w:lineRule="exact"/>
        <w:ind w:firstLine="437"/>
        <w:rPr>
          <w:rFonts w:ascii="宋体" w:hAnsi="宋体"/>
          <w:color w:val="000000"/>
        </w:rPr>
      </w:pPr>
      <w:r>
        <w:rPr>
          <w:rFonts w:hint="eastAsia" w:ascii="宋体" w:hAnsi="宋体"/>
          <w:color w:val="000000"/>
        </w:rPr>
        <w:t>地址：阳新县华仁北郡11栋-3308室</w:t>
      </w:r>
    </w:p>
    <w:p>
      <w:pPr>
        <w:pStyle w:val="11"/>
        <w:shd w:val="clear" w:color="auto" w:fill="FFFFFF"/>
        <w:spacing w:beforeAutospacing="0" w:afterAutospacing="0" w:line="380" w:lineRule="exact"/>
        <w:ind w:firstLine="480"/>
        <w:rPr>
          <w:rFonts w:ascii="宋体" w:hAnsi="宋体" w:eastAsia="宋体" w:cs="黑体"/>
          <w:color w:val="000000"/>
          <w:kern w:val="2"/>
          <w:sz w:val="21"/>
        </w:rPr>
      </w:pPr>
      <w:r>
        <w:rPr>
          <w:rFonts w:hint="eastAsia" w:cs="黑体"/>
          <w:color w:val="000000"/>
          <w:kern w:val="2"/>
          <w:sz w:val="21"/>
        </w:rPr>
        <w:t>采 购 人：阳新县木港镇卫生院</w:t>
      </w:r>
    </w:p>
    <w:p>
      <w:pPr>
        <w:pStyle w:val="11"/>
        <w:shd w:val="clear" w:color="auto" w:fill="FFFFFF"/>
        <w:spacing w:beforeAutospacing="0" w:afterAutospacing="0" w:line="380" w:lineRule="exact"/>
        <w:ind w:firstLine="480"/>
        <w:rPr>
          <w:rFonts w:ascii="宋体" w:hAnsi="宋体" w:eastAsia="宋体" w:cs="黑体"/>
          <w:color w:val="000000"/>
          <w:kern w:val="2"/>
          <w:sz w:val="21"/>
        </w:rPr>
      </w:pPr>
      <w:r>
        <w:rPr>
          <w:rFonts w:hint="eastAsia" w:cs="黑体"/>
          <w:color w:val="000000"/>
          <w:kern w:val="2"/>
          <w:sz w:val="21"/>
        </w:rPr>
        <w:t>联 系 人：柯光焰</w:t>
      </w:r>
    </w:p>
    <w:p>
      <w:pPr>
        <w:pStyle w:val="11"/>
        <w:shd w:val="clear" w:color="auto" w:fill="FFFFFF"/>
        <w:spacing w:beforeAutospacing="0" w:afterAutospacing="0" w:line="380" w:lineRule="exact"/>
        <w:ind w:firstLine="480"/>
        <w:rPr>
          <w:rFonts w:cs="黑体"/>
          <w:color w:val="000000"/>
          <w:kern w:val="2"/>
          <w:sz w:val="21"/>
        </w:rPr>
      </w:pPr>
      <w:r>
        <w:rPr>
          <w:rFonts w:hint="eastAsia" w:cs="黑体"/>
          <w:color w:val="000000"/>
          <w:kern w:val="2"/>
          <w:sz w:val="21"/>
        </w:rPr>
        <w:t>联系电话：</w:t>
      </w:r>
      <w:r>
        <w:rPr>
          <w:rFonts w:cs="黑体"/>
          <w:color w:val="000000"/>
          <w:kern w:val="2"/>
          <w:sz w:val="21"/>
        </w:rPr>
        <w:t>1398659875</w:t>
      </w:r>
      <w:r>
        <w:rPr>
          <w:rFonts w:hint="eastAsia" w:cs="黑体"/>
          <w:color w:val="000000"/>
          <w:kern w:val="2"/>
          <w:sz w:val="21"/>
        </w:rPr>
        <w:t>9</w:t>
      </w:r>
    </w:p>
    <w:p>
      <w:pPr>
        <w:pStyle w:val="11"/>
        <w:shd w:val="clear" w:color="auto" w:fill="FFFFFF"/>
        <w:spacing w:beforeAutospacing="0" w:afterAutospacing="0" w:line="380" w:lineRule="exact"/>
        <w:ind w:firstLine="480"/>
        <w:rPr>
          <w:rFonts w:ascii="宋体" w:hAnsi="宋体" w:eastAsia="宋体" w:cs="黑体"/>
          <w:color w:val="000000"/>
          <w:kern w:val="2"/>
          <w:sz w:val="21"/>
        </w:rPr>
      </w:pPr>
      <w:r>
        <w:rPr>
          <w:rFonts w:hint="eastAsia" w:cs="黑体"/>
          <w:color w:val="000000"/>
          <w:kern w:val="2"/>
          <w:sz w:val="21"/>
        </w:rPr>
        <w:t>地    址：</w:t>
      </w:r>
      <w:r>
        <w:rPr>
          <w:rFonts w:hint="eastAsia" w:cs="黑体"/>
          <w:color w:val="000000"/>
          <w:kern w:val="2"/>
          <w:sz w:val="22"/>
        </w:rPr>
        <w:t>阳新县木港镇玉岭227号</w:t>
      </w:r>
    </w:p>
    <w:p>
      <w:pPr>
        <w:pStyle w:val="11"/>
        <w:shd w:val="clear" w:color="auto" w:fill="FFFFFF"/>
        <w:spacing w:beforeAutospacing="0" w:afterAutospacing="0" w:line="360" w:lineRule="atLeast"/>
        <w:ind w:firstLine="480"/>
        <w:rPr>
          <w:rFonts w:ascii="微软雅黑" w:hAnsi="微软雅黑" w:eastAsia="微软雅黑"/>
          <w:color w:val="333333"/>
          <w:sz w:val="22"/>
        </w:rPr>
      </w:pPr>
      <w:r>
        <w:rPr>
          <w:rFonts w:hint="eastAsia"/>
          <w:color w:val="333333"/>
          <w:sz w:val="22"/>
          <w:shd w:val="clear" w:color="auto" w:fill="FFFFFF"/>
        </w:rPr>
        <w:t> </w:t>
      </w:r>
    </w:p>
    <w:p>
      <w:pPr>
        <w:pStyle w:val="2"/>
        <w:wordWrap w:val="0"/>
        <w:jc w:val="right"/>
        <w:rPr>
          <w:color w:val="000000" w:themeColor="text1"/>
        </w:rPr>
      </w:pPr>
      <w:r>
        <w:rPr>
          <w:rFonts w:hint="eastAsia"/>
          <w:color w:val="000000" w:themeColor="text1"/>
        </w:rPr>
        <w:t xml:space="preserve"> 2020年11月9日</w:t>
      </w:r>
    </w:p>
    <w:p>
      <w:pPr>
        <w:widowControl/>
        <w:jc w:val="center"/>
        <w:rPr>
          <w:rFonts w:ascii="Times New Roman" w:hAnsi="Times New Roman" w:cs="Times New Roman"/>
          <w:szCs w:val="28"/>
        </w:rPr>
      </w:pP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pStyle w:val="11"/>
              <w:widowControl/>
              <w:spacing w:beforeAutospacing="0" w:afterAutospacing="0" w:line="380" w:lineRule="exact"/>
              <w:ind w:firstLine="320"/>
              <w:rPr>
                <w:rFonts w:ascii="宋体" w:hAnsi="宋体" w:eastAsia="宋体" w:cs="宋体"/>
                <w:sz w:val="22"/>
                <w:szCs w:val="24"/>
              </w:rPr>
            </w:pPr>
            <w:r>
              <w:rPr>
                <w:rFonts w:hint="eastAsia" w:ascii="宋体" w:hAnsi="宋体" w:eastAsia="宋体" w:cs="宋体"/>
                <w:sz w:val="22"/>
                <w:szCs w:val="24"/>
              </w:rPr>
              <w:t>阳新县木港镇卫生院发热门诊工程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rPr>
              <w:t xml:space="preserve">131-2020CG-234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采 购 人：阳新县木港镇卫生院</w:t>
            </w:r>
          </w:p>
          <w:p>
            <w:pPr>
              <w:rPr>
                <w:color w:val="000000" w:themeColor="text1"/>
                <w:sz w:val="24"/>
              </w:rPr>
            </w:pPr>
            <w:r>
              <w:rPr>
                <w:rFonts w:hint="eastAsia"/>
                <w:color w:val="000000" w:themeColor="text1"/>
                <w:sz w:val="24"/>
              </w:rPr>
              <w:t>联 系 人：柯光焰</w:t>
            </w:r>
          </w:p>
          <w:p>
            <w:pPr>
              <w:rPr>
                <w:color w:val="000000" w:themeColor="text1"/>
                <w:sz w:val="24"/>
              </w:rPr>
            </w:pPr>
            <w:r>
              <w:rPr>
                <w:rFonts w:hint="eastAsia"/>
                <w:color w:val="000000" w:themeColor="text1"/>
                <w:sz w:val="24"/>
              </w:rPr>
              <w:t>联系电话：</w:t>
            </w:r>
            <w:r>
              <w:rPr>
                <w:color w:val="000000" w:themeColor="text1"/>
                <w:sz w:val="24"/>
              </w:rPr>
              <w:t>13986598757</w:t>
            </w:r>
          </w:p>
          <w:p>
            <w:pPr>
              <w:rPr>
                <w:color w:val="000000" w:themeColor="text1"/>
                <w:sz w:val="24"/>
              </w:rPr>
            </w:pPr>
            <w:r>
              <w:rPr>
                <w:rFonts w:hint="eastAsia"/>
                <w:color w:val="000000" w:themeColor="text1"/>
                <w:sz w:val="24"/>
              </w:rPr>
              <w:t>地    址：阳新县木港镇玉岭227号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spacing w:line="380" w:lineRule="exact"/>
              <w:rPr>
                <w:color w:val="000000" w:themeColor="text1"/>
                <w:sz w:val="24"/>
              </w:rPr>
            </w:pPr>
            <w:r>
              <w:rPr>
                <w:rFonts w:hint="eastAsia"/>
                <w:color w:val="000000" w:themeColor="text1"/>
                <w:sz w:val="24"/>
              </w:rPr>
              <w:t>招标代理机构：湖北中靖工程咨询有限公司</w:t>
            </w:r>
          </w:p>
          <w:p>
            <w:pPr>
              <w:spacing w:line="380" w:lineRule="exact"/>
              <w:rPr>
                <w:color w:val="000000" w:themeColor="text1"/>
                <w:sz w:val="24"/>
              </w:rPr>
            </w:pPr>
            <w:r>
              <w:rPr>
                <w:rFonts w:hint="eastAsia"/>
                <w:color w:val="000000" w:themeColor="text1"/>
                <w:sz w:val="24"/>
              </w:rPr>
              <w:t xml:space="preserve">联系人：胡金枝 </w:t>
            </w:r>
          </w:p>
          <w:p>
            <w:pPr>
              <w:spacing w:line="380" w:lineRule="exact"/>
              <w:rPr>
                <w:color w:val="000000" w:themeColor="text1"/>
                <w:sz w:val="24"/>
              </w:rPr>
            </w:pPr>
            <w:r>
              <w:rPr>
                <w:rFonts w:hint="eastAsia"/>
                <w:color w:val="000000" w:themeColor="text1"/>
                <w:sz w:val="24"/>
              </w:rPr>
              <w:t>电话：0714-7398188</w:t>
            </w:r>
          </w:p>
          <w:p>
            <w:pPr>
              <w:pStyle w:val="2"/>
              <w:spacing w:line="380" w:lineRule="exact"/>
              <w:rPr>
                <w:bCs w:val="0"/>
                <w:color w:val="000000" w:themeColor="text1"/>
                <w:spacing w:val="0"/>
                <w:kern w:val="2"/>
              </w:rPr>
            </w:pPr>
            <w:r>
              <w:rPr>
                <w:rFonts w:hint="eastAsia"/>
                <w:bCs w:val="0"/>
                <w:color w:val="000000" w:themeColor="text1"/>
                <w:spacing w:val="0"/>
                <w:kern w:val="2"/>
              </w:rPr>
              <w:t>电子邮箱：</w:t>
            </w:r>
            <w:r>
              <w:fldChar w:fldCharType="begin"/>
            </w:r>
            <w:r>
              <w:instrText xml:space="preserve">HYPERLINK "mailto:907992710@qq.com"</w:instrText>
            </w:r>
            <w:r>
              <w:fldChar w:fldCharType="separate"/>
            </w:r>
            <w:r>
              <w:rPr>
                <w:rFonts w:hint="eastAsia"/>
                <w:bCs w:val="0"/>
                <w:color w:val="000000" w:themeColor="text1"/>
                <w:spacing w:val="0"/>
                <w:kern w:val="2"/>
              </w:rPr>
              <w:t>907992710@qq.com</w:t>
            </w:r>
            <w:r>
              <w:fldChar w:fldCharType="end"/>
            </w:r>
          </w:p>
          <w:p>
            <w:pPr>
              <w:rPr>
                <w:color w:val="000000" w:themeColor="text1"/>
                <w:sz w:val="24"/>
              </w:rPr>
            </w:pPr>
            <w:r>
              <w:rPr>
                <w:rFonts w:hint="eastAsia"/>
                <w:color w:val="000000" w:themeColor="text1"/>
                <w:sz w:val="24"/>
              </w:rPr>
              <w:t>地址：阳新县华仁北郡11栋-3308室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详见磋商文件第一章邀请函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013"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具体以双方协商为准。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磋商文件的答疑</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C00000"/>
                <w:sz w:val="24"/>
              </w:rPr>
            </w:pPr>
            <w:r>
              <w:rPr>
                <w:rFonts w:hint="eastAsia" w:ascii="宋体" w:hAnsi="宋体"/>
                <w:color w:val="C00000"/>
                <w:sz w:val="24"/>
              </w:rPr>
              <w:t>供应商若有任何疑问，应于2020年11月16日下午17:00时前，形成书面文字，</w:t>
            </w:r>
            <w:r>
              <w:rPr>
                <w:rFonts w:ascii="宋体" w:hAnsi="宋体"/>
                <w:color w:val="C00000"/>
                <w:sz w:val="24"/>
              </w:rPr>
              <w:fldChar w:fldCharType="begin"/>
            </w:r>
            <w:r>
              <w:rPr>
                <w:rFonts w:ascii="宋体" w:hAnsi="宋体"/>
                <w:color w:val="C00000"/>
                <w:sz w:val="24"/>
              </w:rPr>
              <w:instrText xml:space="preserve">HYPERLINK "mailto:发电子邮件至ydtc2009@163.com或传真至0531"</w:instrText>
            </w:r>
            <w:r>
              <w:rPr>
                <w:rFonts w:ascii="宋体" w:hAnsi="宋体"/>
                <w:color w:val="C00000"/>
                <w:sz w:val="24"/>
              </w:rPr>
              <w:fldChar w:fldCharType="separate"/>
            </w:r>
            <w:r>
              <w:rPr>
                <w:rFonts w:hint="eastAsia" w:ascii="宋体" w:hAnsi="宋体"/>
                <w:color w:val="C00000"/>
                <w:sz w:val="24"/>
              </w:rPr>
              <w:t>发电子邮件至</w:t>
            </w:r>
            <w:r>
              <w:rPr>
                <w:rFonts w:ascii="宋体" w:hAnsi="宋体"/>
                <w:color w:val="C00000"/>
                <w:sz w:val="24"/>
              </w:rPr>
              <w:fldChar w:fldCharType="end"/>
            </w:r>
            <w:r>
              <w:rPr>
                <w:rFonts w:hint="eastAsia" w:ascii="宋体" w:hAnsi="宋体"/>
                <w:color w:val="C00000"/>
                <w:sz w:val="24"/>
              </w:rPr>
              <w:t>907992710@qq.com （邮件主题注明项目答疑文件）。代理机构于2020年11月17日下午17:00时将澄清文件以书面形式发至所有供应商，供应商收到该澄清文件后应于24小时内以书面形式（或发送电子邮件至907992710@qq.com）给予确认。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013"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装订要求</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A4纸张，</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封套上应载明的信息</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采购人名称</w:t>
            </w:r>
            <w:r>
              <w:rPr>
                <w:rFonts w:hint="eastAsia" w:ascii="宋体" w:hAnsi="宋体"/>
                <w:color w:val="000000"/>
                <w:sz w:val="24"/>
                <w:u w:val="single"/>
              </w:rPr>
              <w:t>：阳新县木港镇卫生院发热门诊工程</w:t>
            </w:r>
            <w:r>
              <w:rPr>
                <w:rFonts w:hint="eastAsia" w:ascii="宋体" w:hAnsi="宋体"/>
                <w:color w:val="000000"/>
                <w:sz w:val="24"/>
              </w:rPr>
              <w:t>（项目名称）报价文件</w:t>
            </w:r>
          </w:p>
          <w:p>
            <w:pPr>
              <w:pStyle w:val="34"/>
              <w:adjustRightInd w:val="0"/>
              <w:snapToGrid w:val="0"/>
              <w:rPr>
                <w:rFonts w:ascii="宋体" w:hAnsi="宋体"/>
                <w:color w:val="000000"/>
                <w:sz w:val="24"/>
                <w:u w:val="single"/>
              </w:rPr>
            </w:pPr>
            <w:r>
              <w:rPr>
                <w:rFonts w:hint="eastAsia" w:ascii="宋体" w:hAnsi="宋体"/>
                <w:color w:val="000000"/>
                <w:sz w:val="24"/>
              </w:rPr>
              <w:t>在</w:t>
            </w:r>
            <w:r>
              <w:rPr>
                <w:rFonts w:hint="eastAsia" w:ascii="宋体" w:hAnsi="宋体"/>
                <w:color w:val="000000"/>
                <w:sz w:val="24"/>
                <w:u w:val="single"/>
              </w:rPr>
              <w:t xml:space="preserve"> 2020</w:t>
            </w:r>
            <w:r>
              <w:rPr>
                <w:rFonts w:hint="eastAsia" w:ascii="宋体" w:hAnsi="宋体"/>
                <w:color w:val="000000"/>
                <w:sz w:val="24"/>
              </w:rPr>
              <w:t>年</w:t>
            </w:r>
            <w:r>
              <w:rPr>
                <w:rFonts w:hint="eastAsia" w:ascii="宋体" w:hAnsi="宋体"/>
                <w:color w:val="000000"/>
                <w:sz w:val="24"/>
                <w:u w:val="single"/>
              </w:rPr>
              <w:t>11</w:t>
            </w:r>
            <w:r>
              <w:rPr>
                <w:rFonts w:hint="eastAsia" w:ascii="宋体" w:hAnsi="宋体"/>
                <w:color w:val="000000"/>
                <w:sz w:val="24"/>
              </w:rPr>
              <w:t>月</w:t>
            </w:r>
            <w:r>
              <w:rPr>
                <w:rFonts w:hint="eastAsia" w:ascii="宋体" w:hAnsi="宋体"/>
                <w:color w:val="000000"/>
                <w:sz w:val="24"/>
                <w:u w:val="single"/>
              </w:rPr>
              <w:t>24</w:t>
            </w:r>
            <w:r>
              <w:rPr>
                <w:rFonts w:hint="eastAsia" w:ascii="宋体" w:hAnsi="宋体"/>
                <w:color w:val="000000"/>
                <w:sz w:val="24"/>
              </w:rPr>
              <w:t>日</w:t>
            </w:r>
            <w:r>
              <w:rPr>
                <w:rFonts w:hint="eastAsia" w:ascii="宋体" w:hAnsi="宋体"/>
                <w:color w:val="000000"/>
                <w:sz w:val="24"/>
                <w:u w:val="single"/>
              </w:rPr>
              <w:t>10</w:t>
            </w:r>
            <w:r>
              <w:rPr>
                <w:rFonts w:hint="eastAsia" w:ascii="宋体" w:hAnsi="宋体"/>
                <w:color w:val="000000"/>
                <w:sz w:val="24"/>
              </w:rPr>
              <w:t>时</w:t>
            </w:r>
            <w:r>
              <w:rPr>
                <w:rFonts w:hint="eastAsia" w:ascii="宋体" w:hAnsi="宋体"/>
                <w:color w:val="000000"/>
                <w:sz w:val="24"/>
                <w:u w:val="single"/>
              </w:rPr>
              <w:t xml:space="preserve"> 00 </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递交报价文件地点</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FF0000"/>
                <w:sz w:val="24"/>
                <w:lang w:bidi="ar-EG"/>
              </w:rPr>
              <w:t>1</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color w:val="000000"/>
                <w:sz w:val="24"/>
              </w:rPr>
            </w:pPr>
            <w:r>
              <w:rPr>
                <w:rFonts w:hint="eastAsia" w:ascii="宋体" w:hAnsi="宋体"/>
                <w:color w:val="000000"/>
                <w:sz w:val="24"/>
              </w:rPr>
              <w:t>是否退还报价文件</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color w:val="000000"/>
                <w:sz w:val="24"/>
              </w:rPr>
            </w:pPr>
            <w:r>
              <w:rPr>
                <w:rFonts w:hint="eastAsia" w:ascii="宋体" w:hAnsi="宋体"/>
                <w:color w:val="000000"/>
                <w:sz w:val="24"/>
              </w:rPr>
              <w:t>开标时间和地点</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s="宋体"/>
                <w:color w:val="000000"/>
                <w:sz w:val="24"/>
              </w:rPr>
            </w:pPr>
            <w:r>
              <w:rPr>
                <w:rFonts w:hint="eastAsia" w:ascii="宋体" w:hAnsi="宋体" w:cs="宋体"/>
                <w:color w:val="000000"/>
                <w:sz w:val="24"/>
              </w:rPr>
              <w:t>开标时间：2020年11月24日10时00分</w:t>
            </w:r>
          </w:p>
          <w:p>
            <w:pPr>
              <w:pStyle w:val="34"/>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FF0000"/>
                <w:sz w:val="24"/>
                <w:lang w:bidi="ar-EG"/>
              </w:rPr>
              <w:t>1</w:t>
            </w:r>
            <w:r>
              <w:rPr>
                <w:rFonts w:hint="eastAsia" w:ascii="宋体" w:hAnsi="宋体" w:cs="宋体"/>
                <w:color w:val="000000"/>
                <w:sz w:val="24"/>
                <w:lang w:bidi="ar-EG"/>
              </w:rPr>
              <w:t>楼开标大厅（阳新大道熊家垴安置小区鑫拓源宾馆东侧）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color w:val="000000"/>
                <w:sz w:val="24"/>
              </w:rPr>
            </w:pPr>
            <w:r>
              <w:rPr>
                <w:rFonts w:hint="eastAsia" w:ascii="宋体" w:hAnsi="宋体"/>
                <w:color w:val="000000"/>
                <w:sz w:val="24"/>
              </w:rPr>
              <w:t>磋商小组的组建</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bdr w:val="single" w:color="auto" w:sz="4" w:space="0"/>
              </w:rPr>
              <w:t>√</w:t>
            </w: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17</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工期</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bdr w:val="single" w:color="auto" w:sz="4" w:space="0"/>
              </w:rPr>
            </w:pPr>
            <w:r>
              <w:rPr>
                <w:rFonts w:hint="eastAsia" w:ascii="宋体" w:hAnsi="宋体"/>
                <w:color w:val="000000"/>
                <w:sz w:val="24"/>
              </w:rPr>
              <w:t>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18</w:t>
            </w:r>
          </w:p>
        </w:tc>
        <w:tc>
          <w:tcPr>
            <w:tcW w:w="2693"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rPr>
                <w:rFonts w:ascii="宋体" w:hAnsi="宋体"/>
                <w:color w:val="000000"/>
                <w:sz w:val="24"/>
              </w:rPr>
            </w:pPr>
            <w:r>
              <w:rPr>
                <w:rFonts w:hint="eastAsia" w:ascii="宋体" w:hAnsi="宋体" w:cs="宋体"/>
                <w:color w:val="000000"/>
                <w:sz w:val="24"/>
              </w:rPr>
              <w:t>是否专门面向中小企业、</w:t>
            </w:r>
            <w:r>
              <w:rPr>
                <w:rFonts w:hint="eastAsia" w:ascii="宋体" w:hAnsi="宋体" w:cs="宋体"/>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pStyle w:val="34"/>
              <w:adjustRightInd w:val="0"/>
              <w:snapToGrid w:val="0"/>
              <w:rPr>
                <w:rFonts w:ascii="宋体" w:hAnsi="宋体"/>
                <w:color w:val="000000"/>
                <w:sz w:val="24"/>
              </w:rPr>
            </w:pPr>
            <w:r>
              <w:rPr>
                <w:rFonts w:hint="eastAsia" w:ascii="宋体" w:hAnsi="宋体"/>
                <w:color w:val="000000"/>
                <w:sz w:val="24"/>
              </w:rPr>
              <w:t>否</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ind w:firstLine="120" w:firstLineChars="50"/>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3"/>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BG&#10;c6zRAAAACQEAAA8AAAAAAAAAAQAgAAAAIgAAAGRycy9kb3ducmV2LnhtbFBLAQIUABQAAAAIAIdO&#10;4kDoVf2G8QEAAAEEAAAOAAAAAAAAAAEAIAAAACABAABkcnMvZTJvRG9jLnhtbFBLBQYAAAAABgAG&#10;AFkBAACD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U/q+Ru4BAAABBAAADgAAAAAAAAABACAAAAAkAQAAZHJzL2Uyb0RvYy54bWxQSwUGAAAAAAYA&#10;BgBZAQAAhA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28i3INwBAADk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pStyle w:val="10"/>
        <w:snapToGrid/>
        <w:spacing w:line="500" w:lineRule="exact"/>
        <w:outlineLvl w:val="0"/>
        <w:rPr>
          <w:rFonts w:asciiTheme="minorHAnsi" w:hAnsiTheme="minorHAnsi"/>
          <w:bCs/>
          <w:color w:val="000000" w:themeColor="text1"/>
          <w:sz w:val="24"/>
          <w:szCs w:val="22"/>
        </w:rPr>
      </w:pPr>
      <w:r>
        <w:rPr>
          <w:rFonts w:hint="eastAsia" w:asciiTheme="minorHAnsi" w:hAnsiTheme="minorHAnsi"/>
          <w:bCs/>
          <w:color w:val="000000" w:themeColor="text1"/>
          <w:sz w:val="24"/>
          <w:szCs w:val="22"/>
        </w:rPr>
        <w:t>5踏勘现场</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5.1 供应商自行踏勘现场。</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5.2 供应商踏勘现场发生的费用自理。</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5.3供应商在踏勘现场中所发生的人员伤亡和财产损失由供应商负责。</w:t>
      </w:r>
    </w:p>
    <w:p>
      <w:pPr>
        <w:pStyle w:val="10"/>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7）项目技术方案编制：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rPr>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附件13)。</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5"/>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bCs/>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.货物（服务）交付验收合格后，采购人办理相应金额的支付手续。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6" w:type="default"/>
          <w:pgSz w:w="11906" w:h="16838"/>
          <w:pgMar w:top="1440" w:right="1800" w:bottom="1440" w:left="1800" w:header="851" w:footer="992" w:gutter="0"/>
          <w:cols w:space="425" w:num="1"/>
          <w:docGrid w:type="lines" w:linePitch="312" w:charSpace="0"/>
        </w:sectPr>
      </w:pPr>
    </w:p>
    <w:p>
      <w:pPr>
        <w:numPr>
          <w:ilvl w:val="0"/>
          <w:numId w:val="3"/>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要求</w:t>
      </w:r>
    </w:p>
    <w:p>
      <w:pPr>
        <w:pStyle w:val="2"/>
      </w:pPr>
    </w:p>
    <w:p>
      <w:pPr>
        <w:pStyle w:val="12"/>
        <w:jc w:val="left"/>
        <w:rPr>
          <w:color w:val="FF0000"/>
          <w:sz w:val="40"/>
          <w:szCs w:val="44"/>
        </w:rPr>
      </w:pPr>
      <w:r>
        <w:rPr>
          <w:rFonts w:hint="eastAsia" w:ascii="Calibri" w:hAnsi="Calibri" w:eastAsia="宋体" w:cs="黑体"/>
          <w:b w:val="0"/>
          <w:bCs w:val="0"/>
          <w:sz w:val="24"/>
          <w:szCs w:val="22"/>
        </w:rPr>
        <w:t>1、采购</w:t>
      </w:r>
      <w:r>
        <w:rPr>
          <w:rFonts w:hint="eastAsia" w:ascii="宋体" w:hAnsi="宋体" w:eastAsia="宋体" w:cs="黑体"/>
          <w:b w:val="0"/>
          <w:kern w:val="44"/>
          <w:sz w:val="24"/>
          <w:szCs w:val="22"/>
        </w:rPr>
        <w:t>内容：</w:t>
      </w:r>
      <w:r>
        <w:rPr>
          <w:rFonts w:hint="eastAsia" w:ascii="Calibri" w:hAnsi="Calibri" w:eastAsia="宋体" w:cs="黑体"/>
          <w:b w:val="0"/>
          <w:bCs w:val="0"/>
          <w:sz w:val="24"/>
          <w:szCs w:val="22"/>
        </w:rPr>
        <w:t>阳新县木港镇卫生院发热门诊工程</w:t>
      </w:r>
    </w:p>
    <w:p>
      <w:pPr>
        <w:spacing w:line="360" w:lineRule="auto"/>
        <w:rPr>
          <w:rFonts w:ascii="宋体" w:hAnsi="宋体"/>
          <w:bCs/>
          <w:kern w:val="44"/>
          <w:sz w:val="24"/>
        </w:rPr>
      </w:pPr>
      <w:r>
        <w:rPr>
          <w:rFonts w:hint="eastAsia" w:ascii="宋体" w:hAnsi="宋体"/>
          <w:bCs/>
          <w:kern w:val="44"/>
          <w:sz w:val="24"/>
        </w:rPr>
        <w:t>2、工期：</w:t>
      </w:r>
      <w:r>
        <w:rPr>
          <w:rFonts w:hint="eastAsia"/>
          <w:sz w:val="24"/>
        </w:rPr>
        <w:t>合同签订后</w:t>
      </w:r>
      <w:r>
        <w:rPr>
          <w:rFonts w:hint="eastAsia" w:ascii="宋体" w:hAnsi="宋体"/>
          <w:bCs/>
          <w:kern w:val="44"/>
          <w:sz w:val="24"/>
          <w:u w:val="single"/>
        </w:rPr>
        <w:t>90</w:t>
      </w:r>
      <w:r>
        <w:rPr>
          <w:rFonts w:hint="eastAsia" w:ascii="宋体" w:hAnsi="宋体"/>
          <w:bCs/>
          <w:kern w:val="44"/>
          <w:sz w:val="24"/>
        </w:rPr>
        <w:t>日历天。开工时间以建设单位开工令为准。</w:t>
      </w:r>
    </w:p>
    <w:p>
      <w:pPr>
        <w:spacing w:line="360" w:lineRule="auto"/>
        <w:rPr>
          <w:rFonts w:ascii="宋体" w:hAnsi="宋体"/>
          <w:bCs/>
          <w:kern w:val="44"/>
          <w:sz w:val="24"/>
        </w:rPr>
      </w:pPr>
      <w:r>
        <w:rPr>
          <w:rFonts w:hint="eastAsia" w:ascii="宋体" w:hAnsi="宋体"/>
          <w:bCs/>
          <w:kern w:val="44"/>
          <w:sz w:val="24"/>
        </w:rPr>
        <w:t>3、施工地点：阳新县木港镇</w:t>
      </w:r>
    </w:p>
    <w:p>
      <w:pPr>
        <w:spacing w:line="360" w:lineRule="auto"/>
        <w:rPr>
          <w:rFonts w:ascii="宋体" w:hAnsi="宋体"/>
          <w:bCs/>
          <w:kern w:val="44"/>
          <w:sz w:val="24"/>
        </w:rPr>
      </w:pPr>
      <w:r>
        <w:rPr>
          <w:rFonts w:hint="eastAsia" w:ascii="宋体" w:hAnsi="宋体"/>
          <w:bCs/>
          <w:kern w:val="44"/>
          <w:sz w:val="24"/>
        </w:rPr>
        <w:t>4、采购预算：129.25万元，超过预算作无效投标处理。</w:t>
      </w:r>
    </w:p>
    <w:p>
      <w:pPr>
        <w:spacing w:line="360" w:lineRule="auto"/>
        <w:rPr>
          <w:rFonts w:ascii="宋体" w:hAnsi="宋体"/>
          <w:bCs/>
          <w:kern w:val="44"/>
          <w:sz w:val="24"/>
        </w:rPr>
      </w:pPr>
      <w:r>
        <w:rPr>
          <w:rFonts w:hint="eastAsia" w:ascii="宋体" w:hAnsi="宋体"/>
          <w:bCs/>
          <w:kern w:val="44"/>
          <w:sz w:val="24"/>
        </w:rPr>
        <w:t>5、质量目标：达到国家规定的验收合格标准</w:t>
      </w:r>
    </w:p>
    <w:p>
      <w:pPr>
        <w:spacing w:line="360" w:lineRule="auto"/>
        <w:rPr>
          <w:rFonts w:ascii="宋体" w:hAnsi="宋体"/>
          <w:bCs/>
          <w:kern w:val="44"/>
          <w:sz w:val="24"/>
        </w:rPr>
      </w:pPr>
      <w:r>
        <w:rPr>
          <w:rFonts w:hint="eastAsia" w:ascii="宋体" w:hAnsi="宋体"/>
          <w:bCs/>
          <w:kern w:val="44"/>
          <w:sz w:val="24"/>
        </w:rPr>
        <w:t>6、工程量清单见附件。</w:t>
      </w:r>
    </w:p>
    <w:p>
      <w:pPr>
        <w:spacing w:line="360" w:lineRule="auto"/>
        <w:rPr>
          <w:rFonts w:ascii="宋体" w:hAnsi="宋体"/>
          <w:bCs/>
          <w:kern w:val="44"/>
          <w:sz w:val="24"/>
        </w:rPr>
      </w:pPr>
      <w:r>
        <w:rPr>
          <w:rFonts w:hint="eastAsia" w:ascii="宋体" w:hAnsi="宋体"/>
          <w:bCs/>
          <w:kern w:val="44"/>
          <w:sz w:val="24"/>
        </w:rPr>
        <w:t>7、付款方式：以双方协商为准。</w:t>
      </w:r>
    </w:p>
    <w:p>
      <w:pPr>
        <w:pStyle w:val="2"/>
      </w:pPr>
      <w:r>
        <w:rPr>
          <w:rFonts w:hint="eastAsia"/>
        </w:rPr>
        <w:t>图纸电子版:</w:t>
      </w:r>
    </w:p>
    <w:p>
      <w:pPr>
        <w:pStyle w:val="2"/>
      </w:pPr>
    </w:p>
    <w:p>
      <w:pPr>
        <w:pStyle w:val="2"/>
      </w:pPr>
    </w:p>
    <w:p>
      <w:pPr>
        <w:pStyle w:val="2"/>
      </w:pPr>
    </w:p>
    <w:p>
      <w:pPr>
        <w:pStyle w:val="2"/>
      </w:pPr>
    </w:p>
    <w:p>
      <w:pPr>
        <w:pStyle w:val="2"/>
      </w:pPr>
    </w:p>
    <w:p>
      <w:pPr>
        <w:pStyle w:val="2"/>
      </w:pPr>
      <w:r>
        <w:rPr>
          <w:rFonts w:hint="eastAsia"/>
        </w:rPr>
        <w:t>清单电子版: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10"/>
        <w:spacing w:line="500" w:lineRule="exact"/>
        <w:ind w:firstLine="480" w:firstLineChars="200"/>
        <w:rPr>
          <w:rFonts w:ascii="Times New Roman" w:hAnsi="Times New Roman"/>
          <w:sz w:val="24"/>
          <w:szCs w:val="24"/>
        </w:rPr>
      </w:pPr>
      <w:r>
        <w:rPr>
          <w:rFonts w:hint="eastAsia" w:ascii="Times New Roman" w:hAnsi="Times New Roman"/>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spacing w:line="276" w:lineRule="auto"/>
        <w:jc w:val="center"/>
        <w:rPr>
          <w:rFonts w:ascii="宋体" w:hAnsi="宋体" w:cs="宋体"/>
        </w:rPr>
      </w:pPr>
      <w:r>
        <w:rPr>
          <w:rFonts w:hint="eastAsia" w:ascii="Times New Roman" w:hAnsi="Times New Roman"/>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ind w:firstLine="480" w:firstLineChars="200"/>
        <w:rPr>
          <w:bCs/>
          <w:sz w:val="24"/>
        </w:rPr>
      </w:pPr>
      <w:r>
        <w:rPr>
          <w:rFonts w:hint="eastAsia"/>
          <w:bCs/>
          <w:color w:val="FF0000"/>
          <w:sz w:val="24"/>
          <w:lang w:val="zh-CN"/>
        </w:rPr>
        <w:t>本次评审采用综合评分法。即满分</w:t>
      </w:r>
      <w:r>
        <w:rPr>
          <w:bCs/>
          <w:color w:val="FF0000"/>
          <w:sz w:val="24"/>
          <w:lang w:val="zh-CN"/>
        </w:rPr>
        <w:t>100</w:t>
      </w:r>
      <w:r>
        <w:rPr>
          <w:rFonts w:hint="eastAsia"/>
          <w:bCs/>
          <w:color w:val="FF0000"/>
          <w:sz w:val="24"/>
          <w:lang w:val="zh-CN"/>
        </w:rPr>
        <w:t>分，其中商务报价：</w:t>
      </w:r>
      <w:r>
        <w:rPr>
          <w:rFonts w:hint="eastAsia"/>
          <w:bCs/>
          <w:color w:val="FF0000"/>
          <w:sz w:val="24"/>
        </w:rPr>
        <w:t>30</w:t>
      </w:r>
      <w:r>
        <w:rPr>
          <w:rFonts w:hint="eastAsia"/>
          <w:bCs/>
          <w:color w:val="FF0000"/>
          <w:sz w:val="24"/>
          <w:lang w:val="zh-CN"/>
        </w:rPr>
        <w:t>分；技术服务评议：</w:t>
      </w:r>
      <w:r>
        <w:rPr>
          <w:rFonts w:hint="eastAsia"/>
          <w:bCs/>
          <w:color w:val="FF0000"/>
          <w:sz w:val="24"/>
        </w:rPr>
        <w:t>60</w:t>
      </w:r>
      <w:r>
        <w:rPr>
          <w:rFonts w:hint="eastAsia"/>
          <w:bCs/>
          <w:color w:val="FF0000"/>
          <w:sz w:val="24"/>
          <w:lang w:val="zh-CN"/>
        </w:rPr>
        <w:t>分；综合评议：</w:t>
      </w:r>
      <w:r>
        <w:rPr>
          <w:rFonts w:hint="eastAsia"/>
          <w:bCs/>
          <w:color w:val="FF0000"/>
          <w:sz w:val="24"/>
        </w:rPr>
        <w:t>10</w:t>
      </w:r>
      <w:r>
        <w:rPr>
          <w:rFonts w:hint="eastAsia"/>
          <w:bCs/>
          <w:color w:val="FF0000"/>
          <w:sz w:val="24"/>
          <w:lang w:val="zh-CN"/>
        </w:rPr>
        <w:t>分</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 xml:space="preserve"> 商务报价（30分）</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磋商小组依据“商务报价评分表”中的分值及标准进行评分。</w:t>
      </w:r>
    </w:p>
    <w:p>
      <w:pPr>
        <w:adjustRightInd w:val="0"/>
        <w:snapToGrid w:val="0"/>
        <w:spacing w:line="360" w:lineRule="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 xml:space="preserve"> 技术服务评议（60分）</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磋商小组依据“技术服务评议评分表”中的分值及标准进行评分。</w:t>
      </w:r>
    </w:p>
    <w:p>
      <w:pPr>
        <w:adjustRightInd w:val="0"/>
        <w:snapToGrid w:val="0"/>
        <w:spacing w:line="360" w:lineRule="auto"/>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 xml:space="preserve"> 综合评议（10分）</w:t>
      </w:r>
    </w:p>
    <w:p>
      <w:pPr>
        <w:pStyle w:val="2"/>
        <w:ind w:firstLine="480" w:firstLineChars="200"/>
        <w:rPr>
          <w:rFonts w:ascii="Times New Roman" w:hAnsi="Times New Roman"/>
          <w:bCs w:val="0"/>
          <w:spacing w:val="0"/>
          <w:kern w:val="2"/>
          <w:szCs w:val="24"/>
        </w:rPr>
      </w:pPr>
      <w:r>
        <w:rPr>
          <w:rFonts w:hint="eastAsia" w:ascii="Times New Roman" w:hAnsi="Times New Roman"/>
          <w:bCs w:val="0"/>
          <w:spacing w:val="0"/>
          <w:kern w:val="2"/>
          <w:szCs w:val="24"/>
        </w:rPr>
        <w:t>磋商小组依据“综合评议评分表”中的分值及标准进行评分。</w:t>
      </w:r>
    </w:p>
    <w:p>
      <w:pPr>
        <w:adjustRightInd w:val="0"/>
        <w:snapToGrid w:val="0"/>
        <w:spacing w:line="360" w:lineRule="auto"/>
        <w:ind w:firstLine="480" w:firstLineChars="200"/>
        <w:rPr>
          <w:rFonts w:ascii="Times New Roman" w:hAnsi="Times New Roman"/>
          <w:sz w:val="24"/>
          <w:szCs w:val="24"/>
        </w:rPr>
      </w:pPr>
      <w:r>
        <w:rPr>
          <w:rFonts w:hint="eastAsia"/>
          <w:bCs/>
          <w:sz w:val="24"/>
          <w:lang w:val="zh-CN"/>
        </w:rPr>
        <w:t>价格分采用低价优先法计算</w:t>
      </w:r>
      <w:r>
        <w:rPr>
          <w:rFonts w:hint="eastAsia" w:ascii="Times New Roman" w:hAnsi="Times New Roman"/>
          <w:sz w:val="24"/>
          <w:szCs w:val="24"/>
        </w:rPr>
        <w:t>，即满足磋商文件要求且最后报价最低的供应商的价格为磋商基准价，其价格分为满分，其他供应商的价格分同意按照下列公式计算：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rPr>
        <w:t>30</w:t>
      </w:r>
      <w:r>
        <w:rPr>
          <w:bCs/>
          <w:sz w:val="24"/>
          <w:lang w:val="zh-CN"/>
        </w:rPr>
        <w:t>%</w:t>
      </w:r>
      <w:r>
        <w:rPr>
          <w:rFonts w:hint="eastAsia"/>
          <w:bCs/>
          <w:sz w:val="24"/>
          <w:lang w:val="zh-CN"/>
        </w:rPr>
        <w:t>×</w:t>
      </w:r>
      <w:r>
        <w:rPr>
          <w:bCs/>
          <w:sz w:val="24"/>
          <w:lang w:val="zh-CN"/>
        </w:rPr>
        <w:t>100</w:t>
      </w:r>
      <w:r>
        <w:rPr>
          <w:rFonts w:hint="eastAsia" w:ascii="Times New Roman" w:hAnsi="Times New Roman"/>
          <w:sz w:val="24"/>
          <w:szCs w:val="24"/>
        </w:rPr>
        <w:t>。</w:t>
      </w:r>
    </w:p>
    <w:p>
      <w:pPr>
        <w:adjustRightInd w:val="0"/>
        <w:snapToGrid w:val="0"/>
        <w:spacing w:line="360" w:lineRule="auto"/>
        <w:rPr>
          <w:rFonts w:ascii="Times New Roman" w:hAnsi="Times New Roman"/>
          <w:sz w:val="24"/>
          <w:szCs w:val="24"/>
        </w:rPr>
      </w:pPr>
      <w:r>
        <w:rPr>
          <w:rFonts w:hint="eastAsia" w:ascii="Times New Roman" w:hAnsi="Times New Roman"/>
          <w:sz w:val="24"/>
          <w:szCs w:val="24"/>
        </w:rPr>
        <w:t>5.推荐成交候选供应商</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评磋商小组应当根据综合评分情况，按照评审得分由高到低顺序推荐</w:t>
      </w:r>
      <w:r>
        <w:rPr>
          <w:rFonts w:ascii="Times New Roman" w:hAnsi="Times New Roman"/>
          <w:sz w:val="24"/>
          <w:szCs w:val="24"/>
        </w:rPr>
        <w:t>3</w:t>
      </w:r>
      <w:r>
        <w:rPr>
          <w:rFonts w:hint="eastAsia" w:ascii="Times New Roman" w:hAnsi="Times New Roman"/>
          <w:sz w:val="24"/>
          <w:szCs w:val="24"/>
        </w:rPr>
        <w:t>名以上成交候选供应商，并编写评审报告。评审得分相同的，按照最后报价由低到高的顺序推荐。评审得分且最后报价相同的，按照技术指标优劣顺序推荐。</w:t>
      </w:r>
    </w:p>
    <w:p>
      <w:pPr>
        <w:pStyle w:val="2"/>
        <w:rPr>
          <w:lang w:val="zh-CN"/>
        </w:rPr>
      </w:pPr>
    </w:p>
    <w:p>
      <w:pPr>
        <w:jc w:val="center"/>
        <w:rPr>
          <w:b/>
          <w:sz w:val="24"/>
          <w:szCs w:val="20"/>
        </w:rPr>
      </w:pPr>
    </w:p>
    <w:p>
      <w:pPr>
        <w:jc w:val="center"/>
        <w:rPr>
          <w:b/>
          <w:sz w:val="24"/>
          <w:szCs w:val="20"/>
        </w:rPr>
      </w:pPr>
      <w:r>
        <w:rPr>
          <w:rFonts w:hint="eastAsia"/>
          <w:b/>
          <w:sz w:val="24"/>
          <w:szCs w:val="20"/>
        </w:rPr>
        <w:t>评分标准</w:t>
      </w:r>
    </w:p>
    <w:tbl>
      <w:tblPr>
        <w:tblStyle w:val="13"/>
        <w:tblW w:w="88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1134"/>
        <w:gridCol w:w="5054"/>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17" w:type="dxa"/>
          </w:tcPr>
          <w:p>
            <w:pPr>
              <w:jc w:val="center"/>
              <w:rPr>
                <w:rFonts w:ascii="宋体" w:hAnsi="宋体" w:cs="宋体"/>
                <w:b/>
                <w:sz w:val="24"/>
                <w:szCs w:val="20"/>
              </w:rPr>
            </w:pPr>
          </w:p>
        </w:tc>
        <w:tc>
          <w:tcPr>
            <w:tcW w:w="1134" w:type="dxa"/>
            <w:vAlign w:val="center"/>
          </w:tcPr>
          <w:p>
            <w:pPr>
              <w:spacing w:line="360" w:lineRule="auto"/>
              <w:jc w:val="center"/>
              <w:rPr>
                <w:rFonts w:ascii="宋体" w:hAnsi="宋体" w:cs="宋体"/>
                <w:b/>
                <w:color w:val="000000"/>
                <w:sz w:val="20"/>
                <w:szCs w:val="18"/>
              </w:rPr>
            </w:pPr>
            <w:r>
              <w:rPr>
                <w:rFonts w:hint="eastAsia" w:ascii="宋体" w:hAnsi="宋体" w:cs="宋体"/>
                <w:b/>
                <w:color w:val="000000"/>
                <w:sz w:val="20"/>
                <w:szCs w:val="18"/>
              </w:rPr>
              <w:t>评审因素</w:t>
            </w:r>
          </w:p>
        </w:tc>
        <w:tc>
          <w:tcPr>
            <w:tcW w:w="1134" w:type="dxa"/>
            <w:vAlign w:val="center"/>
          </w:tcPr>
          <w:p>
            <w:pPr>
              <w:spacing w:line="360" w:lineRule="auto"/>
              <w:ind w:left="-73" w:leftChars="-35" w:right="-80" w:rightChars="-38"/>
              <w:jc w:val="center"/>
              <w:rPr>
                <w:rFonts w:ascii="宋体" w:hAnsi="宋体" w:cs="宋体"/>
                <w:b/>
                <w:color w:val="000000"/>
                <w:sz w:val="20"/>
                <w:szCs w:val="18"/>
              </w:rPr>
            </w:pPr>
            <w:r>
              <w:rPr>
                <w:rFonts w:hint="eastAsia" w:ascii="宋体" w:hAnsi="宋体" w:cs="宋体"/>
                <w:b/>
                <w:color w:val="000000"/>
                <w:sz w:val="20"/>
                <w:szCs w:val="18"/>
              </w:rPr>
              <w:t>分值</w:t>
            </w:r>
          </w:p>
        </w:tc>
        <w:tc>
          <w:tcPr>
            <w:tcW w:w="5054" w:type="dxa"/>
            <w:vAlign w:val="center"/>
          </w:tcPr>
          <w:p>
            <w:pPr>
              <w:spacing w:line="360" w:lineRule="auto"/>
              <w:jc w:val="center"/>
              <w:rPr>
                <w:rFonts w:ascii="宋体" w:hAnsi="宋体" w:cs="宋体"/>
                <w:b/>
                <w:color w:val="000000"/>
                <w:sz w:val="20"/>
                <w:szCs w:val="18"/>
              </w:rPr>
            </w:pPr>
            <w:r>
              <w:rPr>
                <w:rFonts w:hint="eastAsia" w:ascii="宋体" w:hAnsi="宋体" w:cs="宋体"/>
                <w:b/>
                <w:color w:val="000000"/>
                <w:sz w:val="20"/>
                <w:szCs w:val="18"/>
              </w:rPr>
              <w:t>评分标准</w:t>
            </w:r>
          </w:p>
        </w:tc>
        <w:tc>
          <w:tcPr>
            <w:tcW w:w="705" w:type="dxa"/>
            <w:vAlign w:val="center"/>
          </w:tcPr>
          <w:p>
            <w:pPr>
              <w:jc w:val="center"/>
              <w:rPr>
                <w:rFonts w:ascii="宋体" w:hAnsi="宋体" w:cs="宋体"/>
                <w:b/>
                <w:color w:val="000000"/>
                <w:sz w:val="20"/>
                <w:szCs w:val="18"/>
              </w:rPr>
            </w:pPr>
            <w:r>
              <w:rPr>
                <w:rFonts w:hint="eastAsia" w:ascii="宋体" w:hAnsi="宋体" w:cs="宋体"/>
                <w:b/>
                <w:color w:val="000000"/>
                <w:sz w:val="20"/>
                <w:szCs w:val="18"/>
              </w:rPr>
              <w:t>因素</w:t>
            </w:r>
          </w:p>
          <w:p>
            <w:pPr>
              <w:jc w:val="center"/>
              <w:rPr>
                <w:rFonts w:ascii="宋体" w:hAnsi="宋体" w:cs="宋体"/>
                <w:b/>
                <w:color w:val="000000"/>
                <w:sz w:val="20"/>
                <w:szCs w:val="18"/>
              </w:rPr>
            </w:pPr>
            <w:r>
              <w:rPr>
                <w:rFonts w:hint="eastAsia" w:ascii="宋体" w:hAnsi="宋体" w:cs="宋体"/>
                <w:b/>
                <w:color w:val="000000"/>
                <w:sz w:val="20"/>
                <w:szCs w:val="18"/>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9" w:hRule="atLeast"/>
        </w:trPr>
        <w:tc>
          <w:tcPr>
            <w:tcW w:w="817" w:type="dxa"/>
          </w:tcPr>
          <w:p>
            <w:pPr>
              <w:pStyle w:val="2"/>
              <w:spacing w:line="276" w:lineRule="auto"/>
              <w:jc w:val="center"/>
              <w:rPr>
                <w:rFonts w:ascii="宋体" w:hAnsi="宋体" w:cs="宋体"/>
                <w:b/>
                <w:bCs w:val="0"/>
                <w:color w:val="000000"/>
                <w:spacing w:val="0"/>
              </w:rPr>
            </w:pPr>
          </w:p>
          <w:p>
            <w:pPr>
              <w:pStyle w:val="2"/>
              <w:spacing w:line="276" w:lineRule="auto"/>
              <w:jc w:val="center"/>
              <w:rPr>
                <w:rFonts w:ascii="宋体" w:hAnsi="宋体" w:cs="宋体"/>
                <w:b/>
                <w:bCs w:val="0"/>
                <w:color w:val="000000"/>
                <w:spacing w:val="0"/>
              </w:rPr>
            </w:pPr>
          </w:p>
          <w:p>
            <w:pPr>
              <w:pStyle w:val="2"/>
              <w:spacing w:line="276" w:lineRule="auto"/>
              <w:jc w:val="center"/>
              <w:rPr>
                <w:rFonts w:ascii="宋体" w:hAnsi="宋体" w:cs="宋体"/>
                <w:b/>
                <w:bCs w:val="0"/>
                <w:color w:val="000000"/>
                <w:spacing w:val="0"/>
              </w:rPr>
            </w:pPr>
            <w:r>
              <w:rPr>
                <w:rFonts w:hint="eastAsia" w:ascii="宋体" w:hAnsi="宋体" w:cs="宋体"/>
                <w:b/>
                <w:bCs w:val="0"/>
                <w:color w:val="000000"/>
                <w:spacing w:val="0"/>
              </w:rPr>
              <w:t>商务</w:t>
            </w:r>
          </w:p>
          <w:p>
            <w:pPr>
              <w:spacing w:line="276" w:lineRule="auto"/>
              <w:jc w:val="center"/>
              <w:rPr>
                <w:rFonts w:ascii="宋体" w:hAnsi="宋体" w:cs="宋体"/>
                <w:b/>
                <w:color w:val="000000"/>
                <w:sz w:val="24"/>
              </w:rPr>
            </w:pPr>
            <w:r>
              <w:rPr>
                <w:rFonts w:hint="eastAsia" w:ascii="宋体" w:hAnsi="宋体" w:cs="宋体"/>
                <w:b/>
                <w:color w:val="000000"/>
                <w:sz w:val="24"/>
              </w:rPr>
              <w:t>报价</w:t>
            </w:r>
          </w:p>
          <w:p>
            <w:pPr>
              <w:spacing w:line="276" w:lineRule="auto"/>
              <w:jc w:val="center"/>
              <w:rPr>
                <w:rFonts w:ascii="宋体" w:hAnsi="宋体" w:cs="宋体"/>
                <w:b/>
                <w:bCs/>
                <w:color w:val="000000"/>
                <w:sz w:val="24"/>
              </w:rPr>
            </w:pPr>
            <w:r>
              <w:rPr>
                <w:rFonts w:hint="eastAsia" w:ascii="宋体" w:hAnsi="宋体" w:cs="宋体"/>
                <w:bCs/>
                <w:color w:val="000000"/>
                <w:sz w:val="22"/>
                <w:szCs w:val="21"/>
              </w:rPr>
              <w:t>（30分）</w:t>
            </w:r>
          </w:p>
        </w:tc>
        <w:tc>
          <w:tcPr>
            <w:tcW w:w="1134" w:type="dxa"/>
          </w:tcPr>
          <w:p>
            <w:pPr>
              <w:pStyle w:val="2"/>
              <w:spacing w:line="276" w:lineRule="auto"/>
              <w:jc w:val="center"/>
              <w:rPr>
                <w:rFonts w:ascii="宋体" w:hAnsi="宋体" w:cs="宋体"/>
                <w:bCs w:val="0"/>
                <w:color w:val="000000"/>
                <w:spacing w:val="0"/>
                <w:kern w:val="2"/>
                <w:sz w:val="21"/>
              </w:rPr>
            </w:pPr>
          </w:p>
          <w:p>
            <w:pPr>
              <w:pStyle w:val="2"/>
              <w:spacing w:line="276" w:lineRule="auto"/>
              <w:jc w:val="center"/>
              <w:rPr>
                <w:rFonts w:ascii="宋体" w:hAnsi="宋体" w:cs="宋体"/>
                <w:bCs w:val="0"/>
                <w:color w:val="000000"/>
                <w:spacing w:val="0"/>
                <w:kern w:val="2"/>
                <w:sz w:val="21"/>
              </w:rPr>
            </w:pPr>
          </w:p>
          <w:p>
            <w:pPr>
              <w:pStyle w:val="2"/>
              <w:spacing w:line="276" w:lineRule="auto"/>
              <w:jc w:val="center"/>
              <w:rPr>
                <w:rFonts w:ascii="宋体" w:hAnsi="宋体" w:cs="宋体"/>
                <w:bCs w:val="0"/>
                <w:color w:val="000000"/>
                <w:spacing w:val="0"/>
                <w:kern w:val="2"/>
                <w:sz w:val="21"/>
              </w:rPr>
            </w:pPr>
          </w:p>
          <w:p>
            <w:pPr>
              <w:pStyle w:val="2"/>
              <w:spacing w:line="276" w:lineRule="auto"/>
              <w:jc w:val="center"/>
              <w:rPr>
                <w:rFonts w:ascii="宋体" w:hAnsi="宋体" w:cs="宋体"/>
                <w:bCs w:val="0"/>
                <w:color w:val="000000"/>
                <w:spacing w:val="0"/>
                <w:kern w:val="2"/>
                <w:sz w:val="21"/>
              </w:rPr>
            </w:pPr>
            <w:r>
              <w:rPr>
                <w:rFonts w:hint="eastAsia" w:ascii="宋体" w:hAnsi="宋体" w:cs="宋体"/>
                <w:bCs w:val="0"/>
                <w:color w:val="000000"/>
                <w:spacing w:val="0"/>
                <w:kern w:val="2"/>
                <w:sz w:val="21"/>
              </w:rPr>
              <w:t>报价得分</w:t>
            </w:r>
          </w:p>
        </w:tc>
        <w:tc>
          <w:tcPr>
            <w:tcW w:w="1134" w:type="dxa"/>
            <w:vAlign w:val="center"/>
          </w:tcPr>
          <w:p>
            <w:pPr>
              <w:pStyle w:val="2"/>
              <w:spacing w:line="276" w:lineRule="auto"/>
              <w:jc w:val="center"/>
              <w:rPr>
                <w:rFonts w:ascii="宋体" w:hAnsi="宋体" w:cs="宋体"/>
                <w:bCs w:val="0"/>
                <w:color w:val="000000"/>
                <w:spacing w:val="0"/>
                <w:kern w:val="2"/>
                <w:sz w:val="21"/>
              </w:rPr>
            </w:pPr>
            <w:r>
              <w:rPr>
                <w:rFonts w:hint="eastAsia" w:ascii="宋体" w:hAnsi="宋体" w:cs="宋体"/>
                <w:bCs w:val="0"/>
                <w:color w:val="000000"/>
                <w:spacing w:val="0"/>
                <w:kern w:val="2"/>
                <w:sz w:val="21"/>
              </w:rPr>
              <w:t>30</w:t>
            </w:r>
          </w:p>
        </w:tc>
        <w:tc>
          <w:tcPr>
            <w:tcW w:w="5054" w:type="dxa"/>
          </w:tcPr>
          <w:p>
            <w:pPr>
              <w:spacing w:line="276" w:lineRule="auto"/>
              <w:rPr>
                <w:rFonts w:ascii="宋体" w:hAnsi="宋体" w:cs="宋体"/>
                <w:color w:val="000000"/>
              </w:rPr>
            </w:pPr>
            <w:r>
              <w:rPr>
                <w:rFonts w:hint="eastAsia" w:ascii="宋体" w:hAnsi="宋体" w:cs="宋体"/>
                <w:color w:val="000000"/>
              </w:rPr>
              <w:t>综合评分法中的价格分统一采用低价优先法计算，即满足磋商文件要求且最后报价最低的供应商的价格为磋商基准价，其价格分为满分。其他供应商的价格分统一按照下列公式计算：</w:t>
            </w:r>
          </w:p>
          <w:p>
            <w:pPr>
              <w:spacing w:line="276" w:lineRule="auto"/>
              <w:rPr>
                <w:rFonts w:ascii="宋体" w:hAnsi="宋体" w:cs="宋体"/>
                <w:color w:val="000000"/>
              </w:rPr>
            </w:pPr>
            <w:r>
              <w:rPr>
                <w:rFonts w:hint="eastAsia" w:ascii="宋体" w:hAnsi="宋体" w:cs="宋体"/>
                <w:color w:val="000000"/>
              </w:rPr>
              <w:t>　　磋商报价得分=（磋商基准价/最后磋商报价）×价格权值×100　　</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817" w:type="dxa"/>
            <w:vMerge w:val="restart"/>
            <w:vAlign w:val="center"/>
          </w:tcPr>
          <w:p>
            <w:pPr>
              <w:spacing w:line="276" w:lineRule="auto"/>
              <w:jc w:val="center"/>
              <w:rPr>
                <w:rFonts w:ascii="宋体" w:hAnsi="宋体" w:cs="宋体"/>
              </w:rPr>
            </w:pPr>
            <w:r>
              <w:rPr>
                <w:rFonts w:hint="eastAsia" w:ascii="宋体" w:hAnsi="宋体" w:cs="宋体"/>
              </w:rPr>
              <w:t>技</w:t>
            </w:r>
          </w:p>
          <w:p>
            <w:pPr>
              <w:spacing w:line="276" w:lineRule="auto"/>
              <w:jc w:val="center"/>
              <w:rPr>
                <w:rFonts w:ascii="宋体" w:hAnsi="宋体" w:cs="宋体"/>
              </w:rPr>
            </w:pPr>
            <w:r>
              <w:rPr>
                <w:rFonts w:hint="eastAsia" w:ascii="宋体" w:hAnsi="宋体" w:cs="宋体"/>
              </w:rPr>
              <w:t>术</w:t>
            </w:r>
          </w:p>
          <w:p>
            <w:pPr>
              <w:spacing w:line="276" w:lineRule="auto"/>
              <w:jc w:val="center"/>
              <w:rPr>
                <w:rFonts w:ascii="宋体" w:hAnsi="宋体" w:cs="宋体"/>
              </w:rPr>
            </w:pPr>
            <w:r>
              <w:rPr>
                <w:rFonts w:hint="eastAsia" w:ascii="宋体" w:hAnsi="宋体" w:cs="宋体"/>
              </w:rPr>
              <w:t>服</w:t>
            </w:r>
          </w:p>
          <w:p>
            <w:pPr>
              <w:spacing w:line="276" w:lineRule="auto"/>
              <w:jc w:val="center"/>
              <w:rPr>
                <w:rFonts w:ascii="宋体" w:hAnsi="宋体" w:cs="宋体"/>
              </w:rPr>
            </w:pPr>
            <w:r>
              <w:rPr>
                <w:rFonts w:hint="eastAsia" w:ascii="宋体" w:hAnsi="宋体" w:cs="宋体"/>
              </w:rPr>
              <w:t>务</w:t>
            </w:r>
          </w:p>
          <w:p>
            <w:pPr>
              <w:spacing w:line="276" w:lineRule="auto"/>
              <w:jc w:val="center"/>
              <w:rPr>
                <w:rFonts w:ascii="宋体" w:hAnsi="宋体" w:cs="宋体"/>
              </w:rPr>
            </w:pPr>
            <w:r>
              <w:rPr>
                <w:rFonts w:hint="eastAsia" w:ascii="宋体" w:hAnsi="宋体" w:cs="宋体"/>
              </w:rPr>
              <w:t>评</w:t>
            </w:r>
          </w:p>
          <w:p>
            <w:pPr>
              <w:spacing w:line="276" w:lineRule="auto"/>
              <w:jc w:val="center"/>
              <w:rPr>
                <w:rFonts w:ascii="宋体" w:hAnsi="宋体" w:cs="宋体"/>
              </w:rPr>
            </w:pPr>
            <w:r>
              <w:rPr>
                <w:rFonts w:hint="eastAsia" w:ascii="宋体" w:hAnsi="宋体" w:cs="宋体"/>
              </w:rPr>
              <w:t>议</w:t>
            </w:r>
          </w:p>
          <w:p>
            <w:pPr>
              <w:pStyle w:val="2"/>
              <w:rPr>
                <w:rFonts w:ascii="宋体" w:hAnsi="宋体" w:cs="宋体"/>
              </w:rPr>
            </w:pPr>
            <w:r>
              <w:rPr>
                <w:rFonts w:hint="eastAsia" w:ascii="宋体" w:hAnsi="宋体" w:cs="宋体"/>
                <w:bCs w:val="0"/>
                <w:color w:val="000000"/>
                <w:sz w:val="21"/>
                <w:szCs w:val="20"/>
              </w:rPr>
              <w:t>（60分）</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施工方案</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10</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施工重点难点分析</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10</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质量保障措施</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6</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安全、文明管理体系与措施</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6</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施工环保措施计划、减少噪音、降低环境污染</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6</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工程进度保障措施</w:t>
            </w:r>
          </w:p>
        </w:tc>
        <w:tc>
          <w:tcPr>
            <w:tcW w:w="1134" w:type="dxa"/>
            <w:vAlign w:val="center"/>
          </w:tcPr>
          <w:p>
            <w:pPr>
              <w:spacing w:line="276" w:lineRule="auto"/>
              <w:jc w:val="center"/>
              <w:rPr>
                <w:rFonts w:ascii="宋体" w:hAnsi="宋体" w:cs="宋体"/>
                <w:color w:val="000000"/>
              </w:rPr>
            </w:pPr>
            <w:r>
              <w:rPr>
                <w:rFonts w:hint="eastAsia" w:ascii="宋体" w:hAnsi="宋体" w:cs="宋体"/>
                <w:color w:val="000000"/>
              </w:rPr>
              <w:t>6</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供应商的工程进度保障措施完善合理，且完全符合项目特点得6分；工程进度保障措施较合理得3-5分；工程进度保障措施基本合理得0-2分。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资源配备计划</w:t>
            </w: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6</w:t>
            </w:r>
          </w:p>
        </w:tc>
        <w:tc>
          <w:tcPr>
            <w:tcW w:w="5054" w:type="dxa"/>
          </w:tcPr>
          <w:p>
            <w:pPr>
              <w:spacing w:line="276" w:lineRule="auto"/>
              <w:rPr>
                <w:rFonts w:ascii="宋体" w:hAnsi="宋体" w:cs="宋体"/>
                <w:color w:val="000000"/>
              </w:rPr>
            </w:pPr>
            <w:r>
              <w:rPr>
                <w:rFonts w:hint="eastAsia" w:ascii="宋体" w:hAnsi="宋体" w:cs="宋体"/>
                <w:color w:val="000000"/>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质量服务承诺</w:t>
            </w: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4</w:t>
            </w:r>
          </w:p>
        </w:tc>
        <w:tc>
          <w:tcPr>
            <w:tcW w:w="5054" w:type="dxa"/>
            <w:vAlign w:val="center"/>
          </w:tcPr>
          <w:p>
            <w:pPr>
              <w:spacing w:line="276" w:lineRule="auto"/>
              <w:rPr>
                <w:rFonts w:ascii="宋体" w:hAnsi="宋体" w:cs="宋体"/>
                <w:color w:val="000000"/>
              </w:rPr>
            </w:pPr>
            <w:r>
              <w:rPr>
                <w:rFonts w:hint="eastAsia" w:ascii="宋体" w:hAnsi="宋体" w:cs="宋体"/>
                <w:color w:val="000000"/>
              </w:rPr>
              <w:t>供应商有保证工程质量的承诺且有具体的经济处罚措施的的得4分，没有得0分。（提供承诺书原件并加盖公章）</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售后服务承诺</w:t>
            </w:r>
          </w:p>
        </w:tc>
        <w:tc>
          <w:tcPr>
            <w:tcW w:w="1134" w:type="dxa"/>
            <w:vAlign w:val="center"/>
          </w:tcPr>
          <w:p>
            <w:pPr>
              <w:spacing w:line="276" w:lineRule="auto"/>
              <w:ind w:left="-105" w:leftChars="-50" w:right="-105" w:rightChars="-50"/>
              <w:jc w:val="center"/>
              <w:rPr>
                <w:rFonts w:ascii="宋体" w:hAnsi="宋体" w:cs="宋体"/>
                <w:color w:val="000000"/>
              </w:rPr>
            </w:pPr>
            <w:r>
              <w:rPr>
                <w:rFonts w:hint="eastAsia" w:ascii="宋体" w:hAnsi="宋体" w:cs="宋体"/>
                <w:color w:val="000000"/>
              </w:rPr>
              <w:t>6</w:t>
            </w:r>
          </w:p>
        </w:tc>
        <w:tc>
          <w:tcPr>
            <w:tcW w:w="5054" w:type="dxa"/>
            <w:vAlign w:val="center"/>
          </w:tcPr>
          <w:p>
            <w:pPr>
              <w:spacing w:line="276" w:lineRule="auto"/>
              <w:rPr>
                <w:rFonts w:ascii="宋体" w:hAnsi="宋体" w:cs="宋体"/>
                <w:color w:val="000000"/>
              </w:rPr>
            </w:pPr>
            <w:r>
              <w:rPr>
                <w:rFonts w:hint="eastAsia" w:ascii="宋体" w:hAnsi="宋体" w:cs="宋体"/>
                <w:color w:val="000000"/>
              </w:rPr>
              <w:t>1.供应商有明确的售后服务措施（包括质保期和故障响应时间），且承诺具体可行，具有一定优势，最高得3分；</w:t>
            </w:r>
          </w:p>
          <w:p>
            <w:pPr>
              <w:spacing w:line="276" w:lineRule="auto"/>
              <w:rPr>
                <w:rFonts w:ascii="宋体" w:hAnsi="宋体" w:cs="宋体"/>
                <w:color w:val="000000"/>
              </w:rPr>
            </w:pPr>
            <w:r>
              <w:rPr>
                <w:rFonts w:hint="eastAsia" w:ascii="宋体" w:hAnsi="宋体" w:cs="宋体"/>
                <w:color w:val="000000"/>
              </w:rPr>
              <w:t>2.供应商有售后质保承诺的得3分，否则不得分。（提供承诺书原件并加盖公章）</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085" w:type="dxa"/>
            <w:gridSpan w:val="3"/>
            <w:vAlign w:val="center"/>
          </w:tcPr>
          <w:p>
            <w:pPr>
              <w:spacing w:line="276" w:lineRule="auto"/>
              <w:ind w:left="-105" w:leftChars="-50" w:right="-105" w:rightChars="-50"/>
              <w:jc w:val="center"/>
              <w:rPr>
                <w:rFonts w:ascii="宋体" w:hAnsi="宋体" w:cs="宋体"/>
              </w:rPr>
            </w:pPr>
            <w:r>
              <w:rPr>
                <w:rFonts w:hint="eastAsia" w:ascii="宋体" w:hAnsi="宋体" w:cs="宋体"/>
              </w:rPr>
              <w:t>技术分合计</w:t>
            </w:r>
          </w:p>
        </w:tc>
        <w:tc>
          <w:tcPr>
            <w:tcW w:w="5054" w:type="dxa"/>
            <w:vAlign w:val="center"/>
          </w:tcPr>
          <w:p>
            <w:pPr>
              <w:spacing w:line="276" w:lineRule="auto"/>
              <w:ind w:left="-105" w:leftChars="-50" w:right="-105" w:rightChars="-50"/>
              <w:jc w:val="center"/>
              <w:rPr>
                <w:rFonts w:ascii="宋体" w:hAnsi="宋体" w:cs="宋体"/>
              </w:rPr>
            </w:pPr>
            <w:r>
              <w:rPr>
                <w:rFonts w:hint="eastAsia" w:ascii="宋体" w:hAnsi="宋体" w:cs="宋体"/>
              </w:rPr>
              <w:t>60分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restart"/>
            <w:vAlign w:val="center"/>
          </w:tcPr>
          <w:p>
            <w:pPr>
              <w:spacing w:line="276" w:lineRule="auto"/>
              <w:jc w:val="center"/>
              <w:rPr>
                <w:rFonts w:ascii="宋体" w:hAnsi="宋体" w:cs="宋体"/>
              </w:rPr>
            </w:pPr>
            <w:r>
              <w:rPr>
                <w:rFonts w:hint="eastAsia" w:ascii="宋体" w:hAnsi="宋体" w:cs="宋体"/>
              </w:rPr>
              <w:t>综</w:t>
            </w:r>
          </w:p>
          <w:p>
            <w:pPr>
              <w:spacing w:line="276" w:lineRule="auto"/>
              <w:jc w:val="center"/>
              <w:rPr>
                <w:rFonts w:ascii="宋体" w:hAnsi="宋体" w:cs="宋体"/>
              </w:rPr>
            </w:pPr>
            <w:r>
              <w:rPr>
                <w:rFonts w:hint="eastAsia" w:ascii="宋体" w:hAnsi="宋体" w:cs="宋体"/>
              </w:rPr>
              <w:t>合</w:t>
            </w:r>
          </w:p>
          <w:p>
            <w:pPr>
              <w:spacing w:line="276" w:lineRule="auto"/>
              <w:jc w:val="center"/>
              <w:rPr>
                <w:rFonts w:ascii="宋体" w:hAnsi="宋体" w:cs="宋体"/>
              </w:rPr>
            </w:pPr>
            <w:r>
              <w:rPr>
                <w:rFonts w:hint="eastAsia" w:ascii="宋体" w:hAnsi="宋体" w:cs="宋体"/>
              </w:rPr>
              <w:t>评</w:t>
            </w:r>
          </w:p>
          <w:p>
            <w:pPr>
              <w:spacing w:line="276" w:lineRule="auto"/>
              <w:jc w:val="center"/>
              <w:rPr>
                <w:rFonts w:ascii="宋体" w:hAnsi="宋体" w:cs="宋体"/>
              </w:rPr>
            </w:pPr>
            <w:r>
              <w:rPr>
                <w:rFonts w:hint="eastAsia" w:ascii="宋体" w:hAnsi="宋体" w:cs="宋体"/>
              </w:rPr>
              <w:t>议</w:t>
            </w:r>
          </w:p>
          <w:p>
            <w:pPr>
              <w:spacing w:line="276" w:lineRule="auto"/>
              <w:jc w:val="center"/>
              <w:rPr>
                <w:rFonts w:ascii="宋体" w:hAnsi="宋体" w:cs="宋体"/>
                <w:b/>
                <w:sz w:val="24"/>
                <w:szCs w:val="20"/>
              </w:rPr>
            </w:pPr>
            <w:r>
              <w:rPr>
                <w:rFonts w:hint="eastAsia" w:ascii="宋体" w:hAnsi="宋体" w:cs="宋体"/>
              </w:rPr>
              <w:t>（10分）</w:t>
            </w: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企业实力</w:t>
            </w:r>
          </w:p>
        </w:tc>
        <w:tc>
          <w:tcPr>
            <w:tcW w:w="1134" w:type="dxa"/>
            <w:vAlign w:val="center"/>
          </w:tcPr>
          <w:p>
            <w:pPr>
              <w:spacing w:line="240" w:lineRule="exact"/>
              <w:ind w:left="-105" w:leftChars="-50" w:right="-105" w:rightChars="-50"/>
              <w:jc w:val="center"/>
              <w:rPr>
                <w:rFonts w:ascii="宋体" w:hAnsi="宋体" w:cs="宋体"/>
                <w:color w:val="000000"/>
              </w:rPr>
            </w:pPr>
            <w:r>
              <w:rPr>
                <w:rFonts w:hint="eastAsia" w:ascii="宋体" w:hAnsi="宋体" w:cs="宋体"/>
                <w:color w:val="000000"/>
              </w:rPr>
              <w:t>3</w:t>
            </w:r>
          </w:p>
        </w:tc>
        <w:tc>
          <w:tcPr>
            <w:tcW w:w="5054" w:type="dxa"/>
            <w:vAlign w:val="center"/>
          </w:tcPr>
          <w:p>
            <w:pPr>
              <w:spacing w:line="276" w:lineRule="auto"/>
              <w:rPr>
                <w:rFonts w:ascii="宋体" w:hAnsi="宋体" w:cs="宋体"/>
                <w:color w:val="000000"/>
              </w:rPr>
            </w:pPr>
            <w:r>
              <w:rPr>
                <w:rFonts w:hint="eastAsia" w:ascii="宋体" w:hAnsi="宋体" w:cs="宋体"/>
                <w:color w:val="000000"/>
              </w:rPr>
              <w:t>1.供应商具备合格有效的ISO9001质量管理体系认证证书得1分；</w:t>
            </w:r>
          </w:p>
          <w:p>
            <w:pPr>
              <w:spacing w:line="276" w:lineRule="auto"/>
              <w:rPr>
                <w:rFonts w:ascii="宋体" w:hAnsi="宋体" w:cs="宋体"/>
                <w:color w:val="000000"/>
              </w:rPr>
            </w:pPr>
            <w:r>
              <w:rPr>
                <w:rFonts w:hint="eastAsia" w:ascii="宋体" w:hAnsi="宋体" w:cs="宋体"/>
                <w:color w:val="000000"/>
              </w:rPr>
              <w:t>2.供应商具备合格有效的ISO14001环境管理体系认证证书得1分；</w:t>
            </w:r>
          </w:p>
          <w:p>
            <w:pPr>
              <w:spacing w:line="276" w:lineRule="auto"/>
              <w:rPr>
                <w:rFonts w:ascii="宋体" w:hAnsi="宋体" w:cs="宋体"/>
                <w:color w:val="000000"/>
              </w:rPr>
            </w:pPr>
            <w:r>
              <w:rPr>
                <w:rFonts w:hint="eastAsia" w:ascii="宋体" w:hAnsi="宋体" w:cs="宋体"/>
                <w:color w:val="000000"/>
              </w:rPr>
              <w:t>3.供应商具备合格有效的OHSAS18001职业健康安全管理体系认证证书得1分。</w:t>
            </w:r>
          </w:p>
          <w:p>
            <w:pPr>
              <w:spacing w:line="276" w:lineRule="auto"/>
              <w:rPr>
                <w:rFonts w:ascii="宋体" w:hAnsi="宋体" w:cs="宋体"/>
                <w:color w:val="000000"/>
              </w:rPr>
            </w:pPr>
            <w:r>
              <w:rPr>
                <w:rFonts w:hint="eastAsia" w:ascii="宋体" w:hAnsi="宋体" w:cs="宋体"/>
                <w:color w:val="000000"/>
              </w:rPr>
              <w:t>（提供以上认证证书的原件真彩扫描打印件并加盖公章）</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类似项目</w:t>
            </w: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2</w:t>
            </w:r>
          </w:p>
        </w:tc>
        <w:tc>
          <w:tcPr>
            <w:tcW w:w="5054" w:type="dxa"/>
            <w:vAlign w:val="center"/>
          </w:tcPr>
          <w:p>
            <w:pPr>
              <w:spacing w:line="276" w:lineRule="auto"/>
              <w:rPr>
                <w:rFonts w:ascii="宋体" w:hAnsi="宋体" w:cs="宋体"/>
                <w:color w:val="000000"/>
              </w:rPr>
            </w:pPr>
            <w:r>
              <w:rPr>
                <w:rFonts w:hint="eastAsia" w:ascii="宋体" w:hAnsi="宋体" w:cs="宋体"/>
                <w:color w:val="000000"/>
              </w:rPr>
              <w:t>根据供应商提供的近三年（投标截止前三年）类似项目数量进行评分，每提供一个类似项目加1分，此项最高得2分。（供应商提供的业绩信息必须附中标通知书（如有）、合同协议书、工程接收证书或工程竣工验收证书（工程竣工验收备案证）及其他证明材料（如需要）的原件真彩扫描打印件）</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承诺</w:t>
            </w: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3</w:t>
            </w:r>
          </w:p>
        </w:tc>
        <w:tc>
          <w:tcPr>
            <w:tcW w:w="5054" w:type="dxa"/>
            <w:vAlign w:val="center"/>
          </w:tcPr>
          <w:p>
            <w:pPr>
              <w:spacing w:line="276" w:lineRule="auto"/>
              <w:rPr>
                <w:rFonts w:ascii="宋体" w:hAnsi="宋体" w:cs="宋体"/>
                <w:color w:val="000000"/>
              </w:rPr>
            </w:pPr>
            <w:r>
              <w:rPr>
                <w:rFonts w:hint="eastAsia" w:ascii="宋体" w:hAnsi="宋体" w:cs="宋体"/>
                <w:color w:val="000000"/>
              </w:rPr>
              <w:t>1.供应商承诺施工过程中不随意更换项目经理、技术负责人得1分，否则得 0 分；</w:t>
            </w:r>
          </w:p>
          <w:p>
            <w:pPr>
              <w:spacing w:line="276" w:lineRule="auto"/>
              <w:rPr>
                <w:rFonts w:ascii="宋体" w:hAnsi="宋体" w:cs="宋体"/>
                <w:color w:val="000000"/>
              </w:rPr>
            </w:pPr>
            <w:r>
              <w:rPr>
                <w:rFonts w:hint="eastAsia" w:ascii="宋体" w:hAnsi="宋体" w:cs="宋体"/>
                <w:color w:val="000000"/>
              </w:rPr>
              <w:t>2.供应商承诺创建优质工程并有相应完善的管理措施的得 1分，否则得 0 分；</w:t>
            </w:r>
          </w:p>
          <w:p>
            <w:pPr>
              <w:spacing w:line="276" w:lineRule="auto"/>
              <w:rPr>
                <w:rFonts w:ascii="宋体" w:hAnsi="宋体" w:cs="宋体"/>
                <w:color w:val="000000"/>
              </w:rPr>
            </w:pPr>
            <w:r>
              <w:rPr>
                <w:rFonts w:hint="eastAsia" w:ascii="宋体" w:hAnsi="宋体" w:cs="宋体"/>
                <w:color w:val="000000"/>
              </w:rPr>
              <w:t>3.供应商承诺施工过程中保障施工人员权益（包括但不限于不拖欠施工人员工资、保障施工人员福利等）的得1分，否则得 0 分。</w:t>
            </w:r>
          </w:p>
          <w:p>
            <w:pPr>
              <w:spacing w:line="276" w:lineRule="auto"/>
              <w:rPr>
                <w:rFonts w:ascii="宋体" w:hAnsi="宋体" w:cs="宋体"/>
                <w:color w:val="000000"/>
              </w:rPr>
            </w:pPr>
            <w:r>
              <w:rPr>
                <w:rFonts w:hint="eastAsia" w:ascii="宋体" w:hAnsi="宋体" w:cs="宋体"/>
                <w:color w:val="000000"/>
              </w:rPr>
              <w:t>（提供以上承诺书原件并加盖公章）</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17" w:type="dxa"/>
            <w:vMerge w:val="continue"/>
          </w:tcPr>
          <w:p>
            <w:pPr>
              <w:spacing w:line="276" w:lineRule="auto"/>
              <w:jc w:val="center"/>
              <w:rPr>
                <w:rFonts w:ascii="宋体" w:hAnsi="宋体" w:cs="宋体"/>
                <w:b/>
                <w:sz w:val="24"/>
                <w:szCs w:val="20"/>
              </w:rPr>
            </w:pP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磋商响应文件的完整性</w:t>
            </w:r>
          </w:p>
        </w:tc>
        <w:tc>
          <w:tcPr>
            <w:tcW w:w="1134" w:type="dxa"/>
            <w:vAlign w:val="center"/>
          </w:tcPr>
          <w:p>
            <w:pPr>
              <w:spacing w:line="300" w:lineRule="auto"/>
              <w:ind w:left="-105" w:leftChars="-50" w:right="-105" w:rightChars="-50"/>
              <w:jc w:val="center"/>
              <w:rPr>
                <w:rFonts w:ascii="宋体" w:hAnsi="宋体" w:cs="宋体"/>
                <w:color w:val="000000"/>
              </w:rPr>
            </w:pPr>
            <w:r>
              <w:rPr>
                <w:rFonts w:hint="eastAsia" w:ascii="宋体" w:hAnsi="宋体" w:cs="宋体"/>
                <w:color w:val="000000"/>
              </w:rPr>
              <w:t>2</w:t>
            </w:r>
          </w:p>
        </w:tc>
        <w:tc>
          <w:tcPr>
            <w:tcW w:w="5054" w:type="dxa"/>
            <w:vAlign w:val="center"/>
          </w:tcPr>
          <w:p>
            <w:pPr>
              <w:spacing w:line="276" w:lineRule="auto"/>
              <w:rPr>
                <w:rFonts w:ascii="宋体" w:hAnsi="宋体" w:cs="宋体"/>
                <w:color w:val="000000"/>
              </w:rPr>
            </w:pPr>
            <w:r>
              <w:rPr>
                <w:rFonts w:hint="eastAsia" w:ascii="宋体" w:hAnsi="宋体" w:cs="宋体"/>
                <w:color w:val="000000"/>
              </w:rPr>
              <w:t>磋商响应文件全面响应磋商文件要求，编制完整、非活页装订，且有详细目录、连续页码、目录与有关材料装订顺序对应清晰、查阅方便得2分。编排杂乱无章、叙述答非所问、资料残缺不全、资料模糊不清、前后不一致等，每处扣0.5分，扣完为止，活页装订不得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085" w:type="dxa"/>
            <w:gridSpan w:val="3"/>
            <w:vAlign w:val="center"/>
          </w:tcPr>
          <w:p>
            <w:pPr>
              <w:spacing w:line="276" w:lineRule="auto"/>
              <w:ind w:left="-105" w:leftChars="-50" w:right="-105" w:rightChars="-50"/>
              <w:jc w:val="center"/>
              <w:rPr>
                <w:rFonts w:ascii="宋体" w:hAnsi="宋体" w:cs="宋体"/>
              </w:rPr>
            </w:pPr>
            <w:r>
              <w:rPr>
                <w:rFonts w:hint="eastAsia" w:ascii="宋体" w:hAnsi="宋体" w:cs="宋体"/>
              </w:rPr>
              <w:t>商务分合计</w:t>
            </w:r>
          </w:p>
        </w:tc>
        <w:tc>
          <w:tcPr>
            <w:tcW w:w="5054" w:type="dxa"/>
            <w:vAlign w:val="center"/>
          </w:tcPr>
          <w:p>
            <w:pPr>
              <w:spacing w:line="276" w:lineRule="auto"/>
              <w:ind w:left="-105" w:leftChars="-50" w:right="-105" w:rightChars="-50"/>
              <w:jc w:val="center"/>
              <w:rPr>
                <w:rFonts w:ascii="宋体" w:hAnsi="宋体" w:cs="宋体"/>
              </w:rPr>
            </w:pPr>
            <w:r>
              <w:rPr>
                <w:rFonts w:hint="eastAsia" w:ascii="宋体" w:hAnsi="宋体" w:cs="宋体"/>
              </w:rPr>
              <w:t>10分</w:t>
            </w:r>
          </w:p>
        </w:tc>
        <w:tc>
          <w:tcPr>
            <w:tcW w:w="705" w:type="dxa"/>
          </w:tcPr>
          <w:p>
            <w:pPr>
              <w:spacing w:line="276" w:lineRule="auto"/>
              <w:jc w:val="center"/>
              <w:rPr>
                <w:rFonts w:ascii="宋体" w:hAnsi="宋体" w:cs="宋体"/>
                <w:b/>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085" w:type="dxa"/>
            <w:gridSpan w:val="3"/>
            <w:vAlign w:val="center"/>
          </w:tcPr>
          <w:p>
            <w:pPr>
              <w:spacing w:line="276" w:lineRule="auto"/>
              <w:ind w:left="-105" w:leftChars="-50" w:right="-105" w:rightChars="-50"/>
              <w:jc w:val="center"/>
              <w:rPr>
                <w:rFonts w:ascii="宋体" w:hAnsi="宋体" w:cs="宋体"/>
              </w:rPr>
            </w:pPr>
            <w:r>
              <w:rPr>
                <w:rFonts w:hint="eastAsia" w:ascii="宋体" w:hAnsi="宋体" w:cs="宋体"/>
              </w:rPr>
              <w:t>得分总计</w:t>
            </w:r>
          </w:p>
        </w:tc>
        <w:tc>
          <w:tcPr>
            <w:tcW w:w="5054" w:type="dxa"/>
            <w:vAlign w:val="center"/>
          </w:tcPr>
          <w:p>
            <w:pPr>
              <w:spacing w:line="276" w:lineRule="auto"/>
              <w:ind w:left="-105" w:leftChars="-50" w:right="-105" w:rightChars="-50"/>
              <w:jc w:val="center"/>
              <w:rPr>
                <w:rFonts w:ascii="宋体" w:hAnsi="宋体" w:cs="宋体"/>
              </w:rPr>
            </w:pPr>
            <w:r>
              <w:rPr>
                <w:rFonts w:hint="eastAsia" w:ascii="宋体" w:hAnsi="宋体" w:cs="宋体"/>
              </w:rPr>
              <w:t>100分</w:t>
            </w:r>
          </w:p>
        </w:tc>
        <w:tc>
          <w:tcPr>
            <w:tcW w:w="705" w:type="dxa"/>
          </w:tcPr>
          <w:p>
            <w:pPr>
              <w:spacing w:line="276" w:lineRule="auto"/>
              <w:jc w:val="center"/>
              <w:rPr>
                <w:rFonts w:ascii="宋体" w:hAnsi="宋体" w:cs="宋体"/>
                <w:b/>
                <w:sz w:val="24"/>
                <w:szCs w:val="20"/>
              </w:rPr>
            </w:pPr>
          </w:p>
        </w:tc>
      </w:tr>
    </w:tbl>
    <w:p>
      <w:pPr>
        <w:rPr>
          <w:b/>
          <w:color w:val="000000"/>
        </w:rPr>
      </w:pPr>
      <w:r>
        <w:rPr>
          <w:rFonts w:hint="eastAsia"/>
          <w:b/>
          <w:color w:val="000000"/>
        </w:rPr>
        <w:t>备注：</w:t>
      </w:r>
    </w:p>
    <w:p>
      <w:pPr>
        <w:rPr>
          <w:rFonts w:ascii="宋体" w:hAnsi="宋体" w:cs="宋体"/>
          <w:bCs/>
          <w:color w:val="000000"/>
        </w:rPr>
      </w:pPr>
      <w:r>
        <w:rPr>
          <w:rFonts w:hint="eastAsia" w:ascii="宋体" w:hAnsi="宋体" w:cs="宋体"/>
          <w:bCs/>
          <w:color w:val="00000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宋体" w:hAnsi="宋体" w:cs="宋体"/>
          <w:bCs/>
          <w:color w:val="000000"/>
        </w:rPr>
      </w:pPr>
      <w:r>
        <w:rPr>
          <w:rFonts w:hint="eastAsia" w:ascii="宋体" w:hAnsi="宋体" w:cs="宋体"/>
          <w:bCs/>
          <w:color w:val="000000"/>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pPr>
        <w:rPr>
          <w:rFonts w:ascii="宋体" w:hAnsi="宋体" w:cs="宋体"/>
          <w:bCs/>
          <w:color w:val="000000"/>
        </w:rPr>
      </w:pPr>
      <w:r>
        <w:rPr>
          <w:rFonts w:hint="eastAsia" w:ascii="宋体" w:hAnsi="宋体" w:cs="宋体"/>
          <w:bCs/>
          <w:color w:val="000000"/>
        </w:rPr>
        <w:t>3、如供应商的最终报价低于采购预算的80%，磋商小组可启动磋商报价低于成本问询程序：要求供应商作出书面说明并提供相关证明材料，如供应商在 30 分钟内无法提供不低于成本的相关证明材料， 由磋商小组认定该供应商以低于成本价恶意竞标将并否决其投标。</w:t>
      </w:r>
    </w:p>
    <w:p>
      <w:pPr>
        <w:pStyle w:val="2"/>
        <w:rPr>
          <w:b/>
          <w:szCs w:val="20"/>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rPr>
          <w:rFonts w:ascii="Times New Roman" w:hAnsi="Times New Roman" w:cs="Times New Roman"/>
          <w:b/>
          <w:sz w:val="32"/>
          <w:szCs w:val="32"/>
        </w:rPr>
      </w:pPr>
    </w:p>
    <w:p>
      <w:pPr>
        <w:widowControl/>
        <w:spacing w:line="360" w:lineRule="auto"/>
        <w:jc w:val="center"/>
        <w:rPr>
          <w:rFonts w:ascii="Times New Roman" w:hAnsi="Times New Roman" w:cs="Times New Roman"/>
          <w:b/>
          <w:sz w:val="32"/>
          <w:szCs w:val="32"/>
        </w:rPr>
      </w:pPr>
    </w:p>
    <w:p>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一、</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jc w:val="left"/>
        <w:rPr>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gov.cn)失信被执行人、重大税收违法案件当事人名单、政府采购严重违法失信行为记录名单的网页打印件；16）《中小企业声明函》、《残疾人福利性单位声明函》、属于监狱企业的证明文件等（如果有的话）。</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5"/>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10"/>
        <w:adjustRightInd/>
        <w:snapToGrid/>
        <w:spacing w:before="100" w:beforeAutospacing="1" w:after="100" w:afterAutospacing="1" w:line="240" w:lineRule="auto"/>
        <w:jc w:val="center"/>
        <w:outlineLvl w:val="2"/>
        <w:rPr>
          <w:b/>
          <w:bCs/>
          <w:szCs w:val="21"/>
        </w:rPr>
      </w:pPr>
      <w:r>
        <w:rPr>
          <w:rFonts w:hint="eastAsia"/>
          <w:b/>
          <w:bCs/>
          <w:szCs w:val="21"/>
        </w:rPr>
        <w:t>二、磋商</w:t>
      </w:r>
      <w:r>
        <w:rPr>
          <w:b/>
          <w:bCs/>
          <w:szCs w:val="21"/>
        </w:rPr>
        <w:t>报价表</w:t>
      </w:r>
    </w:p>
    <w:tbl>
      <w:tblPr>
        <w:tblStyle w:val="14"/>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eastAsia="仿宋_GB2312" w:cs="Times New Roman"/>
                <w:color w:val="000000"/>
                <w:sz w:val="28"/>
                <w:u w:val="single"/>
              </w:rPr>
            </w:pPr>
            <w:r>
              <w:rPr>
                <w:rFonts w:ascii="Times New Roman" w:hAnsi="Times New Roman" w:cs="Times New Roman"/>
                <w:color w:val="000000"/>
                <w:sz w:val="28"/>
              </w:rPr>
              <w:t>项目名称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供应商名称</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报价（元）</w:t>
            </w:r>
          </w:p>
        </w:tc>
        <w:tc>
          <w:tcPr>
            <w:tcW w:w="5484" w:type="dxa"/>
            <w:vAlign w:val="center"/>
          </w:tcPr>
          <w:p>
            <w:pPr>
              <w:spacing w:line="360" w:lineRule="auto"/>
              <w:rPr>
                <w:rFonts w:ascii="Times New Roman" w:hAnsi="Times New Roman" w:cs="Times New Roman"/>
                <w:sz w:val="24"/>
                <w:szCs w:val="24"/>
                <w:u w:val="single"/>
              </w:rPr>
            </w:pPr>
            <w:r>
              <w:rPr>
                <w:rFonts w:hint="eastAsia" w:ascii="Times New Roman" w:hAnsi="Times New Roman" w:cs="Times New Roman"/>
                <w:sz w:val="28"/>
                <w:szCs w:val="24"/>
              </w:rPr>
              <w:t>小写：</w:t>
            </w:r>
            <w:r>
              <w:rPr>
                <w:rFonts w:hint="eastAsia" w:ascii="Times New Roman" w:hAnsi="Times New Roman" w:cs="Times New Roman"/>
                <w:sz w:val="28"/>
                <w:szCs w:val="24"/>
                <w:u w:val="single"/>
              </w:rPr>
              <w:t xml:space="preserve">            </w:t>
            </w:r>
            <w:r>
              <w:rPr>
                <w:rFonts w:hint="eastAsia" w:ascii="Times New Roman" w:hAnsi="Times New Roman" w:cs="Times New Roman"/>
                <w:sz w:val="28"/>
                <w:szCs w:val="24"/>
              </w:rPr>
              <w:t>大写：</w:t>
            </w:r>
            <w:r>
              <w:rPr>
                <w:rFonts w:hint="eastAsia" w:ascii="Times New Roman" w:hAnsi="Times New Roman" w:cs="Times New Roman"/>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项目经理</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项目工期</w:t>
            </w:r>
          </w:p>
        </w:tc>
        <w:tc>
          <w:tcPr>
            <w:tcW w:w="5484"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179" w:type="dxa"/>
            <w:vAlign w:val="center"/>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其他</w:t>
            </w:r>
          </w:p>
        </w:tc>
        <w:tc>
          <w:tcPr>
            <w:tcW w:w="5484" w:type="dxa"/>
          </w:tcPr>
          <w:p>
            <w:pPr>
              <w:spacing w:line="360" w:lineRule="auto"/>
              <w:rPr>
                <w:rFonts w:ascii="Times New Roman" w:hAnsi="Times New Roman" w:cs="Times New Roman"/>
                <w:sz w:val="24"/>
                <w:szCs w:val="24"/>
              </w:rPr>
            </w:pPr>
          </w:p>
        </w:tc>
      </w:tr>
    </w:tbl>
    <w:p>
      <w:pPr>
        <w:spacing w:line="360" w:lineRule="auto"/>
        <w:ind w:firstLine="360" w:firstLineChars="150"/>
        <w:rPr>
          <w:rFonts w:ascii="Times New Roman" w:hAnsi="Times New Roman" w:cs="Times New Roman"/>
          <w:sz w:val="24"/>
          <w:szCs w:val="24"/>
        </w:rPr>
      </w:pPr>
    </w:p>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jc w:val="center"/>
        <w:rPr>
          <w:rFonts w:ascii="Times New Roman" w:hAnsi="Times New Roman" w:eastAsia="宋体" w:cs="Times New Roman"/>
          <w:sz w:val="24"/>
          <w:szCs w:val="24"/>
        </w:rPr>
      </w:pPr>
    </w:p>
    <w:p>
      <w:pPr>
        <w:pStyle w:val="5"/>
      </w:pPr>
    </w:p>
    <w:p>
      <w:pPr>
        <w:pStyle w:val="5"/>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r>
        <w:rPr>
          <w:rFonts w:hint="eastAsia" w:ascii="Times New Roman" w:hAnsi="Times New Roman" w:cs="Times New Roman"/>
          <w:sz w:val="24"/>
          <w:szCs w:val="24"/>
        </w:rPr>
        <w:t xml:space="preserve">    年     月    日</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三、资格性符合性检查对照表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四、技术响应、偏离情况说明表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w:t>
      </w:r>
      <w:r>
        <w:rPr>
          <w:rFonts w:hint="eastAsia" w:ascii="Times New Roman" w:hAnsi="Times New Roman" w:cs="Times New Roman"/>
          <w:color w:val="FF0000"/>
          <w:sz w:val="24"/>
          <w:szCs w:val="24"/>
        </w:rPr>
        <w:t>（货物）</w:t>
      </w:r>
      <w:r>
        <w:rPr>
          <w:rFonts w:ascii="Times New Roman" w:hAnsi="Times New Roman" w:cs="Times New Roman"/>
          <w:color w:val="FF0000"/>
          <w:sz w:val="24"/>
          <w:szCs w:val="24"/>
        </w:rPr>
        <w:t>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spacing w:line="360" w:lineRule="auto"/>
        <w:jc w:val="center"/>
        <w:rPr>
          <w:rFonts w:ascii="Times New Roman" w:hAnsi="Times New Roman" w:eastAsia="宋体" w:cs="Times New Roman"/>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0"/>
        <w:adjustRightInd/>
        <w:snapToGrid/>
        <w:spacing w:before="100" w:beforeAutospacing="1" w:after="100" w:afterAutospacing="1" w:line="240" w:lineRule="auto"/>
        <w:jc w:val="center"/>
        <w:outlineLvl w:val="2"/>
        <w:rPr>
          <w:b/>
          <w:bCs/>
          <w:szCs w:val="21"/>
        </w:rPr>
      </w:pPr>
      <w:r>
        <w:rPr>
          <w:rFonts w:hint="eastAsia"/>
          <w:b/>
          <w:bCs/>
          <w:szCs w:val="21"/>
        </w:rPr>
        <w:t>五、拟派项目负责人简历表</w:t>
      </w:r>
    </w:p>
    <w:tbl>
      <w:tblPr>
        <w:tblStyle w:val="13"/>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10"/>
        <w:rPr>
          <w:color w:val="000000"/>
          <w:sz w:val="21"/>
          <w:szCs w:val="21"/>
        </w:rPr>
      </w:pPr>
      <w:r>
        <w:rPr>
          <w:rFonts w:hint="eastAsia"/>
          <w:color w:val="000000"/>
          <w:sz w:val="21"/>
          <w:szCs w:val="21"/>
        </w:rPr>
        <w:t>供应商（公章）：</w:t>
      </w:r>
    </w:p>
    <w:p>
      <w:pPr>
        <w:pStyle w:val="10"/>
        <w:rPr>
          <w:color w:val="000000"/>
          <w:sz w:val="21"/>
          <w:szCs w:val="21"/>
        </w:rPr>
      </w:pPr>
      <w:r>
        <w:rPr>
          <w:rFonts w:hint="eastAsia"/>
          <w:sz w:val="21"/>
          <w:szCs w:val="21"/>
        </w:rPr>
        <w:t>全权代表</w:t>
      </w:r>
      <w:r>
        <w:rPr>
          <w:rFonts w:hint="eastAsia"/>
          <w:color w:val="000000"/>
          <w:sz w:val="21"/>
          <w:szCs w:val="21"/>
        </w:rPr>
        <w:t xml:space="preserve">（签字或盖章）：                    </w:t>
      </w:r>
    </w:p>
    <w:p>
      <w:pPr>
        <w:pStyle w:val="10"/>
        <w:rPr>
          <w:color w:val="000000"/>
          <w:sz w:val="21"/>
          <w:szCs w:val="21"/>
        </w:rPr>
      </w:pPr>
      <w:r>
        <w:rPr>
          <w:rFonts w:hint="eastAsia"/>
          <w:color w:val="000000"/>
          <w:sz w:val="21"/>
          <w:szCs w:val="21"/>
        </w:rPr>
        <w:t>日     期：    年   月   日</w:t>
      </w:r>
    </w:p>
    <w:p>
      <w:pPr>
        <w:pStyle w:val="10"/>
        <w:rPr>
          <w:color w:val="000000"/>
          <w:sz w:val="21"/>
          <w:szCs w:val="21"/>
        </w:rPr>
      </w:pPr>
    </w:p>
    <w:p>
      <w:pPr>
        <w:pStyle w:val="10"/>
        <w:rPr>
          <w:color w:val="000000"/>
          <w:sz w:val="21"/>
          <w:szCs w:val="21"/>
        </w:rPr>
      </w:pPr>
    </w:p>
    <w:p>
      <w:pPr>
        <w:pStyle w:val="10"/>
        <w:rPr>
          <w:color w:val="000000"/>
          <w:sz w:val="21"/>
          <w:szCs w:val="21"/>
        </w:rPr>
      </w:pPr>
    </w:p>
    <w:p>
      <w:pPr>
        <w:widowControl/>
        <w:jc w:val="left"/>
        <w:rPr>
          <w:rFonts w:ascii="宋体" w:hAnsi="宋体"/>
          <w:b/>
          <w:bCs/>
          <w:szCs w:val="21"/>
        </w:rPr>
      </w:pPr>
      <w:r>
        <w:rPr>
          <w:b/>
          <w:bCs/>
          <w:szCs w:val="21"/>
        </w:rPr>
        <w:br w:type="page"/>
      </w:r>
    </w:p>
    <w:p>
      <w:pPr>
        <w:pStyle w:val="10"/>
        <w:adjustRightInd/>
        <w:snapToGrid/>
        <w:spacing w:before="100" w:beforeAutospacing="1" w:after="100" w:afterAutospacing="1" w:line="240" w:lineRule="auto"/>
        <w:jc w:val="center"/>
        <w:outlineLvl w:val="2"/>
        <w:rPr>
          <w:b/>
          <w:bCs/>
          <w:szCs w:val="21"/>
        </w:rPr>
      </w:pPr>
      <w:r>
        <w:rPr>
          <w:rFonts w:hint="eastAsia"/>
          <w:b/>
          <w:bCs/>
          <w:szCs w:val="21"/>
        </w:rPr>
        <w:t>六、项目管理机构人员配备情况</w:t>
      </w:r>
    </w:p>
    <w:p>
      <w:pPr>
        <w:pStyle w:val="10"/>
        <w:adjustRightInd/>
        <w:snapToGrid/>
        <w:spacing w:line="360" w:lineRule="auto"/>
        <w:jc w:val="center"/>
        <w:rPr>
          <w:b/>
          <w:bCs/>
          <w:sz w:val="21"/>
          <w:szCs w:val="21"/>
        </w:rPr>
      </w:pPr>
      <w:r>
        <w:rPr>
          <w:rFonts w:hint="eastAsia"/>
          <w:b/>
          <w:sz w:val="21"/>
          <w:szCs w:val="21"/>
        </w:rPr>
        <w:t>（一）项目管理机构组成表</w:t>
      </w:r>
    </w:p>
    <w:tbl>
      <w:tblPr>
        <w:tblStyle w:val="13"/>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10"/>
        <w:adjustRightInd/>
        <w:snapToGrid/>
        <w:spacing w:line="360" w:lineRule="auto"/>
        <w:ind w:firstLine="413" w:firstLineChars="196"/>
        <w:jc w:val="center"/>
        <w:rPr>
          <w:b/>
          <w:bCs/>
          <w:sz w:val="21"/>
          <w:szCs w:val="21"/>
        </w:rPr>
      </w:pPr>
    </w:p>
    <w:p>
      <w:pPr>
        <w:pStyle w:val="10"/>
        <w:adjustRightInd/>
        <w:snapToGrid/>
        <w:spacing w:line="360" w:lineRule="auto"/>
        <w:ind w:firstLine="413" w:firstLineChars="196"/>
        <w:jc w:val="center"/>
        <w:rPr>
          <w:b/>
          <w:bCs/>
          <w:sz w:val="21"/>
          <w:szCs w:val="21"/>
        </w:rPr>
      </w:pPr>
    </w:p>
    <w:p>
      <w:pPr>
        <w:pStyle w:val="10"/>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3"/>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年龄</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625" w:type="dxa"/>
            <w:vAlign w:val="center"/>
          </w:tcPr>
          <w:p>
            <w:pPr>
              <w:spacing w:line="360" w:lineRule="auto"/>
              <w:jc w:val="center"/>
              <w:rPr>
                <w:rFonts w:ascii="宋体" w:hAnsi="宋体"/>
                <w:szCs w:val="21"/>
              </w:rPr>
            </w:pPr>
          </w:p>
        </w:tc>
        <w:tc>
          <w:tcPr>
            <w:tcW w:w="1080" w:type="dxa"/>
            <w:vAlign w:val="center"/>
          </w:tcPr>
          <w:p>
            <w:pPr>
              <w:spacing w:line="360" w:lineRule="auto"/>
              <w:jc w:val="center"/>
              <w:rPr>
                <w:rFonts w:ascii="宋体" w:hAnsi="宋体"/>
                <w:szCs w:val="21"/>
              </w:rPr>
            </w:pPr>
            <w:r>
              <w:rPr>
                <w:rFonts w:hint="eastAsia" w:ascii="宋体" w:hAnsi="宋体"/>
                <w:szCs w:val="21"/>
              </w:rPr>
              <w:t>职务</w:t>
            </w:r>
          </w:p>
        </w:tc>
        <w:tc>
          <w:tcPr>
            <w:tcW w:w="1440" w:type="dxa"/>
            <w:gridSpan w:val="2"/>
            <w:vAlign w:val="center"/>
          </w:tcPr>
          <w:p>
            <w:pPr>
              <w:spacing w:line="360" w:lineRule="auto"/>
              <w:jc w:val="center"/>
              <w:rPr>
                <w:rFonts w:ascii="宋体" w:hAnsi="宋体"/>
                <w:szCs w:val="21"/>
              </w:rPr>
            </w:pPr>
          </w:p>
        </w:tc>
        <w:tc>
          <w:tcPr>
            <w:tcW w:w="1980"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789"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15"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914" w:type="dxa"/>
            <w:gridSpan w:val="7"/>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9" w:type="dxa"/>
            <w:gridSpan w:val="9"/>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260" w:type="dxa"/>
            <w:vAlign w:val="center"/>
          </w:tcPr>
          <w:p>
            <w:pPr>
              <w:spacing w:line="360" w:lineRule="auto"/>
              <w:jc w:val="center"/>
              <w:rPr>
                <w:rFonts w:ascii="宋体" w:hAnsi="宋体"/>
                <w:szCs w:val="21"/>
              </w:rPr>
            </w:pPr>
          </w:p>
        </w:tc>
        <w:tc>
          <w:tcPr>
            <w:tcW w:w="3960" w:type="dxa"/>
            <w:gridSpan w:val="4"/>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p>
        </w:tc>
        <w:tc>
          <w:tcPr>
            <w:tcW w:w="2517" w:type="dxa"/>
            <w:gridSpan w:val="2"/>
            <w:vAlign w:val="center"/>
          </w:tcPr>
          <w:p>
            <w:pPr>
              <w:spacing w:line="360" w:lineRule="auto"/>
              <w:jc w:val="center"/>
              <w:rPr>
                <w:rFonts w:ascii="宋体" w:hAnsi="宋体"/>
                <w:szCs w:val="21"/>
              </w:rPr>
            </w:pPr>
          </w:p>
        </w:tc>
      </w:tr>
    </w:tbl>
    <w:p>
      <w:pPr>
        <w:pStyle w:val="10"/>
        <w:numPr>
          <w:ilvl w:val="0"/>
          <w:numId w:val="4"/>
        </w:numPr>
        <w:adjustRightInd/>
        <w:snapToGrid/>
        <w:spacing w:line="500" w:lineRule="exact"/>
        <w:jc w:val="left"/>
        <w:outlineLvl w:val="2"/>
        <w:rPr>
          <w:b/>
          <w:bCs/>
          <w:sz w:val="24"/>
          <w:szCs w:val="21"/>
        </w:rPr>
      </w:pPr>
      <w:r>
        <w:rPr>
          <w:b/>
          <w:bCs/>
          <w:szCs w:val="21"/>
        </w:rPr>
        <w:br w:type="page"/>
      </w:r>
      <w:r>
        <w:rPr>
          <w:rFonts w:hint="eastAsia"/>
          <w:b/>
          <w:bCs/>
          <w:sz w:val="24"/>
          <w:szCs w:val="21"/>
        </w:rPr>
        <w:t>技术方案：</w:t>
      </w:r>
    </w:p>
    <w:p>
      <w:pPr>
        <w:pStyle w:val="10"/>
        <w:adjustRightInd/>
        <w:snapToGrid/>
        <w:spacing w:line="500" w:lineRule="exact"/>
        <w:jc w:val="left"/>
        <w:outlineLvl w:val="2"/>
        <w:rPr>
          <w:b/>
          <w:bCs/>
          <w:sz w:val="24"/>
          <w:szCs w:val="21"/>
        </w:rPr>
      </w:pPr>
      <w:r>
        <w:rPr>
          <w:rFonts w:hint="eastAsia"/>
          <w:b/>
          <w:bCs/>
          <w:sz w:val="24"/>
          <w:szCs w:val="21"/>
        </w:rPr>
        <w:t>八、服务承诺及建议</w:t>
      </w:r>
    </w:p>
    <w:p>
      <w:pPr>
        <w:pStyle w:val="10"/>
        <w:adjustRightInd/>
        <w:snapToGrid/>
        <w:spacing w:before="100" w:beforeAutospacing="1" w:after="100" w:afterAutospacing="1" w:line="240" w:lineRule="auto"/>
        <w:jc w:val="left"/>
        <w:outlineLvl w:val="2"/>
        <w:rPr>
          <w:b/>
          <w:bCs/>
          <w:sz w:val="24"/>
          <w:szCs w:val="21"/>
        </w:rPr>
      </w:pPr>
      <w:r>
        <w:rPr>
          <w:rFonts w:hint="eastAsia"/>
          <w:b/>
          <w:bCs/>
          <w:sz w:val="24"/>
          <w:szCs w:val="21"/>
        </w:rPr>
        <w:t>九、供应商近三年以来承接的类似项目业绩</w:t>
      </w: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34"/>
        <w:gridCol w:w="1437"/>
        <w:gridCol w:w="1437"/>
        <w:gridCol w:w="1437"/>
        <w:gridCol w:w="126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934"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37"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37"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37"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26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479"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934" w:type="dxa"/>
          </w:tcPr>
          <w:p>
            <w:pPr>
              <w:spacing w:line="360" w:lineRule="auto"/>
              <w:rPr>
                <w:rFonts w:ascii="宋体" w:hAnsi="宋体"/>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934"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437" w:type="dxa"/>
          </w:tcPr>
          <w:p>
            <w:pPr>
              <w:spacing w:line="360" w:lineRule="auto"/>
              <w:rPr>
                <w:rFonts w:ascii="宋体" w:hAnsi="宋体"/>
                <w:b/>
                <w:bCs/>
                <w:szCs w:val="21"/>
              </w:rPr>
            </w:pPr>
          </w:p>
        </w:tc>
        <w:tc>
          <w:tcPr>
            <w:tcW w:w="1265" w:type="dxa"/>
          </w:tcPr>
          <w:p>
            <w:pPr>
              <w:spacing w:line="360" w:lineRule="auto"/>
              <w:rPr>
                <w:rFonts w:ascii="宋体" w:hAnsi="宋体"/>
                <w:b/>
                <w:bCs/>
                <w:szCs w:val="21"/>
              </w:rPr>
            </w:pPr>
          </w:p>
        </w:tc>
        <w:tc>
          <w:tcPr>
            <w:tcW w:w="1479" w:type="dxa"/>
          </w:tcPr>
          <w:p>
            <w:pPr>
              <w:spacing w:line="360" w:lineRule="auto"/>
              <w:rPr>
                <w:rFonts w:ascii="宋体" w:hAnsi="宋体"/>
                <w:b/>
                <w:bCs/>
                <w:szCs w:val="21"/>
              </w:rPr>
            </w:pPr>
          </w:p>
        </w:tc>
      </w:tr>
    </w:tbl>
    <w:p>
      <w:pPr>
        <w:pStyle w:val="10"/>
        <w:spacing w:line="360" w:lineRule="auto"/>
        <w:ind w:firstLine="480"/>
        <w:jc w:val="left"/>
        <w:rPr>
          <w:b/>
          <w:bCs/>
          <w:sz w:val="21"/>
          <w:szCs w:val="21"/>
        </w:rPr>
      </w:pPr>
      <w:r>
        <w:rPr>
          <w:rFonts w:hint="eastAsia"/>
          <w:b/>
          <w:sz w:val="21"/>
          <w:szCs w:val="21"/>
        </w:rPr>
        <w:t>注：仅限于近三年以来的</w:t>
      </w:r>
      <w:r>
        <w:rPr>
          <w:rFonts w:hint="eastAsia"/>
          <w:b/>
          <w:bCs/>
          <w:sz w:val="21"/>
          <w:szCs w:val="21"/>
        </w:rPr>
        <w:t>类似项目业绩</w:t>
      </w:r>
      <w:r>
        <w:rPr>
          <w:rFonts w:hint="eastAsia"/>
          <w:b/>
          <w:sz w:val="21"/>
          <w:szCs w:val="21"/>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
      </w:pPr>
    </w:p>
    <w:p>
      <w:pPr>
        <w:rPr>
          <w:b/>
          <w:bCs/>
          <w:sz w:val="24"/>
          <w:szCs w:val="21"/>
        </w:rPr>
      </w:pPr>
      <w:r>
        <w:rPr>
          <w:rFonts w:hint="eastAsia"/>
          <w:b/>
          <w:bCs/>
          <w:sz w:val="24"/>
          <w:szCs w:val="21"/>
        </w:rPr>
        <w:br w:type="page"/>
      </w:r>
    </w:p>
    <w:p>
      <w:pPr>
        <w:pStyle w:val="10"/>
        <w:adjustRightInd/>
        <w:snapToGrid/>
        <w:spacing w:before="100" w:beforeAutospacing="1" w:after="100" w:afterAutospacing="1" w:line="240" w:lineRule="auto"/>
        <w:jc w:val="center"/>
        <w:outlineLvl w:val="2"/>
        <w:rPr>
          <w:b/>
          <w:bCs/>
          <w:sz w:val="24"/>
          <w:szCs w:val="21"/>
        </w:rPr>
      </w:pPr>
      <w:r>
        <w:rPr>
          <w:rFonts w:hint="eastAsia"/>
          <w:b/>
          <w:bCs/>
          <w:sz w:val="24"/>
          <w:szCs w:val="21"/>
        </w:rPr>
        <w:t>十、</w:t>
      </w:r>
      <w:r>
        <w:rPr>
          <w:b/>
          <w:bCs/>
          <w:sz w:val="24"/>
          <w:szCs w:val="21"/>
        </w:rPr>
        <w:t>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10"/>
        <w:adjustRightInd/>
        <w:snapToGrid/>
        <w:spacing w:line="500" w:lineRule="exact"/>
        <w:jc w:val="left"/>
        <w:outlineLvl w:val="2"/>
        <w:rPr>
          <w:b/>
          <w:bCs/>
          <w:sz w:val="24"/>
          <w:szCs w:val="21"/>
        </w:rPr>
      </w:pPr>
      <w:r>
        <w:rPr>
          <w:rFonts w:hint="eastAsia"/>
          <w:b/>
          <w:bCs/>
          <w:sz w:val="24"/>
          <w:szCs w:val="21"/>
        </w:rPr>
        <w:t>十一、</w:t>
      </w:r>
      <w:r>
        <w:rPr>
          <w:b/>
          <w:bCs/>
          <w:sz w:val="24"/>
          <w:szCs w:val="21"/>
        </w:rPr>
        <w:t>法人或者其他组织的营业执照等证明文件，自然人的身份证明</w:t>
      </w:r>
    </w:p>
    <w:p>
      <w:pPr>
        <w:pStyle w:val="5"/>
        <w:rPr>
          <w:rFonts w:ascii="宋体" w:hAnsi="宋体"/>
          <w:b/>
          <w:bCs/>
          <w:sz w:val="24"/>
          <w:szCs w:val="21"/>
        </w:rPr>
      </w:pPr>
    </w:p>
    <w:p>
      <w:pPr>
        <w:spacing w:line="360" w:lineRule="auto"/>
        <w:rPr>
          <w:rFonts w:ascii="宋体" w:hAnsi="宋体"/>
          <w:b/>
          <w:bCs/>
          <w:sz w:val="24"/>
          <w:szCs w:val="21"/>
        </w:rPr>
      </w:pPr>
      <w:r>
        <w:rPr>
          <w:rFonts w:hint="eastAsia" w:ascii="宋体" w:hAnsi="宋体"/>
          <w:b/>
          <w:bCs/>
          <w:sz w:val="24"/>
          <w:szCs w:val="21"/>
        </w:rPr>
        <w:t xml:space="preserve">十二、 </w:t>
      </w:r>
      <w:r>
        <w:rPr>
          <w:rFonts w:ascii="宋体" w:hAnsi="宋体"/>
          <w:b/>
          <w:bCs/>
          <w:sz w:val="24"/>
          <w:szCs w:val="21"/>
        </w:rPr>
        <w:t>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5"/>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5"/>
        <w:rPr>
          <w:rFonts w:ascii="Times New Roman" w:hAnsi="Times New Roman" w:cs="Times New Roman"/>
          <w:bCs/>
          <w:color w:val="000000"/>
          <w:sz w:val="24"/>
        </w:rPr>
      </w:pPr>
    </w:p>
    <w:p>
      <w:pPr>
        <w:pStyle w:val="5"/>
        <w:ind w:firstLine="420" w:firstLineChars="200"/>
      </w:pPr>
    </w:p>
    <w:p>
      <w:pPr>
        <w:spacing w:line="360" w:lineRule="auto"/>
        <w:rPr>
          <w:rFonts w:ascii="宋体" w:hAnsi="宋体"/>
          <w:b/>
          <w:bCs/>
          <w:sz w:val="24"/>
          <w:szCs w:val="21"/>
        </w:rPr>
      </w:pPr>
      <w:r>
        <w:rPr>
          <w:rFonts w:hint="eastAsia" w:ascii="宋体" w:hAnsi="宋体"/>
          <w:b/>
          <w:bCs/>
          <w:sz w:val="24"/>
          <w:szCs w:val="21"/>
        </w:rPr>
        <w:t xml:space="preserve">十三、 </w:t>
      </w:r>
      <w:r>
        <w:rPr>
          <w:rFonts w:ascii="宋体" w:hAnsi="宋体"/>
          <w:b/>
          <w:bCs/>
          <w:sz w:val="24"/>
          <w:szCs w:val="21"/>
        </w:rPr>
        <w:t>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5"/>
      </w:pPr>
    </w:p>
    <w:p>
      <w:pPr>
        <w:spacing w:line="360" w:lineRule="auto"/>
        <w:ind w:left="361" w:hanging="361" w:hangingChars="150"/>
        <w:rPr>
          <w:rFonts w:ascii="宋体" w:hAnsi="宋体"/>
          <w:b/>
          <w:bCs/>
          <w:sz w:val="24"/>
          <w:szCs w:val="21"/>
        </w:rPr>
      </w:pPr>
      <w:r>
        <w:rPr>
          <w:rFonts w:hint="eastAsia" w:ascii="宋体" w:hAnsi="宋体"/>
          <w:b/>
          <w:bCs/>
          <w:sz w:val="24"/>
          <w:szCs w:val="21"/>
        </w:rPr>
        <w:t xml:space="preserve">十四、 </w:t>
      </w:r>
      <w:r>
        <w:rPr>
          <w:rFonts w:ascii="宋体" w:hAnsi="宋体"/>
          <w:b/>
          <w:bCs/>
          <w:sz w:val="24"/>
          <w:szCs w:val="21"/>
        </w:rPr>
        <w:t>参加政府采购活动前3年内在经营活动中没有重大违法记录的书面声明</w:t>
      </w:r>
      <w:r>
        <w:rPr>
          <w:rFonts w:hint="eastAsia" w:ascii="宋体" w:hAnsi="宋体"/>
          <w:b/>
          <w:bCs/>
          <w:sz w:val="24"/>
          <w:szCs w:val="21"/>
        </w:rPr>
        <w:t>；</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5"/>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5"/>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7"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3"/>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34" w:leftChars="-40" w:right="-57" w:rightChars="-27" w:hanging="118" w:hangingChars="79"/>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5" w:leftChars="-40" w:right="-57" w:rightChars="-27" w:hanging="79" w:hangingChars="53"/>
              <w:jc w:val="center"/>
              <w:rPr>
                <w:rFonts w:ascii="宋体" w:hAnsi="宋体" w:cs="宋体"/>
                <w:kern w:val="0"/>
                <w:sz w:val="15"/>
                <w:szCs w:val="15"/>
              </w:rPr>
            </w:pPr>
            <w:r>
              <w:rPr>
                <w:rFonts w:hint="eastAsia" w:ascii="宋体" w:hAnsi="宋体" w:cs="宋体"/>
                <w:kern w:val="0"/>
                <w:sz w:val="15"/>
                <w:szCs w:val="15"/>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0" w:name="OLE_LINK14"/>
      <w:bookmarkStart w:id="1" w:name="OLE_LINK13"/>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0"/>
    <w:bookmarkEnd w:id="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5"/>
      </w:pPr>
    </w:p>
    <w:p>
      <w:pPr>
        <w:pStyle w:val="5"/>
      </w:pPr>
    </w:p>
    <w:p>
      <w:pPr>
        <w:pStyle w:val="5"/>
      </w:pPr>
    </w:p>
    <w:p>
      <w:pPr>
        <w:pStyle w:val="5"/>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15</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sz w:val="10"/>
      </w:rPr>
    </w:pPr>
    <w:r>
      <w:rPr>
        <w:rFonts w:hint="eastAsia" w:ascii="Times New Roman" w:hAnsi="Times New Roman" w:cs="Times New Roman"/>
        <w:sz w:val="20"/>
        <w:szCs w:val="30"/>
      </w:rPr>
      <w:t>阳新县木港镇卫生院发热门诊工程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45DC4"/>
    <w:multiLevelType w:val="singleLevel"/>
    <w:tmpl w:val="8CD45DC4"/>
    <w:lvl w:ilvl="0" w:tentative="0">
      <w:start w:val="1"/>
      <w:numFmt w:val="chineseCounting"/>
      <w:suff w:val="space"/>
      <w:lvlText w:val="第%1章"/>
      <w:lvlJc w:val="left"/>
      <w:rPr>
        <w:rFonts w:hint="eastAsia"/>
      </w:rPr>
    </w:lvl>
  </w:abstractNum>
  <w:abstractNum w:abstractNumId="1">
    <w:nsid w:val="23DCDF1A"/>
    <w:multiLevelType w:val="singleLevel"/>
    <w:tmpl w:val="23DCDF1A"/>
    <w:lvl w:ilvl="0" w:tentative="0">
      <w:start w:val="3"/>
      <w:numFmt w:val="chineseCounting"/>
      <w:suff w:val="space"/>
      <w:lvlText w:val="第%1章"/>
      <w:lvlJc w:val="left"/>
      <w:rPr>
        <w:rFonts w:hint="eastAsia"/>
      </w:rPr>
    </w:lvl>
  </w:abstractNum>
  <w:abstractNum w:abstractNumId="2">
    <w:nsid w:val="3DA3024B"/>
    <w:multiLevelType w:val="singleLevel"/>
    <w:tmpl w:val="3DA3024B"/>
    <w:lvl w:ilvl="0" w:tentative="0">
      <w:start w:val="1"/>
      <w:numFmt w:val="chineseCounting"/>
      <w:suff w:val="nothing"/>
      <w:lvlText w:val="%1、"/>
      <w:lvlJc w:val="left"/>
      <w:rPr>
        <w:rFonts w:hint="eastAsia"/>
      </w:rPr>
    </w:lvl>
  </w:abstractNum>
  <w:abstractNum w:abstractNumId="3">
    <w:nsid w:val="4D6C4048"/>
    <w:multiLevelType w:val="singleLevel"/>
    <w:tmpl w:val="4D6C4048"/>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270E"/>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122"/>
    <w:rsid w:val="000B72E7"/>
    <w:rsid w:val="000B7F00"/>
    <w:rsid w:val="000C1C7B"/>
    <w:rsid w:val="000D05D5"/>
    <w:rsid w:val="000D4073"/>
    <w:rsid w:val="000D7AB8"/>
    <w:rsid w:val="000E0852"/>
    <w:rsid w:val="000E30C0"/>
    <w:rsid w:val="000F2A73"/>
    <w:rsid w:val="000F2F39"/>
    <w:rsid w:val="00105430"/>
    <w:rsid w:val="00110244"/>
    <w:rsid w:val="00116D6B"/>
    <w:rsid w:val="00121670"/>
    <w:rsid w:val="00122591"/>
    <w:rsid w:val="00123C4E"/>
    <w:rsid w:val="00130F62"/>
    <w:rsid w:val="00133F56"/>
    <w:rsid w:val="0013566F"/>
    <w:rsid w:val="00145EE0"/>
    <w:rsid w:val="00146B0C"/>
    <w:rsid w:val="00153820"/>
    <w:rsid w:val="001576D3"/>
    <w:rsid w:val="00161CC7"/>
    <w:rsid w:val="00163032"/>
    <w:rsid w:val="00170C05"/>
    <w:rsid w:val="00170C2F"/>
    <w:rsid w:val="001733D0"/>
    <w:rsid w:val="0018203A"/>
    <w:rsid w:val="001828AF"/>
    <w:rsid w:val="00192EAC"/>
    <w:rsid w:val="00193A8D"/>
    <w:rsid w:val="001A4B0E"/>
    <w:rsid w:val="001A6184"/>
    <w:rsid w:val="001B6EA3"/>
    <w:rsid w:val="001B7BFC"/>
    <w:rsid w:val="001C03B0"/>
    <w:rsid w:val="001C78C9"/>
    <w:rsid w:val="001D18D5"/>
    <w:rsid w:val="001D1983"/>
    <w:rsid w:val="001E1558"/>
    <w:rsid w:val="001E530C"/>
    <w:rsid w:val="001F3B6E"/>
    <w:rsid w:val="001F42EE"/>
    <w:rsid w:val="00202F63"/>
    <w:rsid w:val="0021394C"/>
    <w:rsid w:val="002228A8"/>
    <w:rsid w:val="0022499F"/>
    <w:rsid w:val="00231898"/>
    <w:rsid w:val="00232F9D"/>
    <w:rsid w:val="00247DAB"/>
    <w:rsid w:val="00254D6A"/>
    <w:rsid w:val="002563E6"/>
    <w:rsid w:val="0025720C"/>
    <w:rsid w:val="00270E73"/>
    <w:rsid w:val="00273E5A"/>
    <w:rsid w:val="00274B51"/>
    <w:rsid w:val="00283219"/>
    <w:rsid w:val="0029114E"/>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3B76"/>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46FA4"/>
    <w:rsid w:val="00353F12"/>
    <w:rsid w:val="00354F0C"/>
    <w:rsid w:val="00361C22"/>
    <w:rsid w:val="00361D78"/>
    <w:rsid w:val="003642DC"/>
    <w:rsid w:val="0037368B"/>
    <w:rsid w:val="00375118"/>
    <w:rsid w:val="0037753D"/>
    <w:rsid w:val="003800B9"/>
    <w:rsid w:val="003874D4"/>
    <w:rsid w:val="003A5280"/>
    <w:rsid w:val="003B21CE"/>
    <w:rsid w:val="003B221E"/>
    <w:rsid w:val="003B2797"/>
    <w:rsid w:val="003B4A83"/>
    <w:rsid w:val="003C754C"/>
    <w:rsid w:val="003D1BFB"/>
    <w:rsid w:val="003E4AF6"/>
    <w:rsid w:val="003E4F78"/>
    <w:rsid w:val="003F14C4"/>
    <w:rsid w:val="003F1CA4"/>
    <w:rsid w:val="003F3C98"/>
    <w:rsid w:val="00404470"/>
    <w:rsid w:val="00407B3A"/>
    <w:rsid w:val="00407DDB"/>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A09FE"/>
    <w:rsid w:val="004A1B3E"/>
    <w:rsid w:val="004B2562"/>
    <w:rsid w:val="004B59E1"/>
    <w:rsid w:val="004B6ECC"/>
    <w:rsid w:val="004C1E56"/>
    <w:rsid w:val="004D3D06"/>
    <w:rsid w:val="004D7317"/>
    <w:rsid w:val="004E4AD7"/>
    <w:rsid w:val="004F221E"/>
    <w:rsid w:val="004F3852"/>
    <w:rsid w:val="004F3DD5"/>
    <w:rsid w:val="004F7C48"/>
    <w:rsid w:val="00505134"/>
    <w:rsid w:val="00507B07"/>
    <w:rsid w:val="00511C25"/>
    <w:rsid w:val="0051562B"/>
    <w:rsid w:val="00516FB5"/>
    <w:rsid w:val="00521563"/>
    <w:rsid w:val="00521D58"/>
    <w:rsid w:val="00522B52"/>
    <w:rsid w:val="005237F8"/>
    <w:rsid w:val="00527CC7"/>
    <w:rsid w:val="0053047A"/>
    <w:rsid w:val="005308E2"/>
    <w:rsid w:val="00530CB1"/>
    <w:rsid w:val="005324BD"/>
    <w:rsid w:val="00532ADB"/>
    <w:rsid w:val="00536182"/>
    <w:rsid w:val="00541968"/>
    <w:rsid w:val="00545EBA"/>
    <w:rsid w:val="00547300"/>
    <w:rsid w:val="005519F3"/>
    <w:rsid w:val="00556FEF"/>
    <w:rsid w:val="00560966"/>
    <w:rsid w:val="0056210D"/>
    <w:rsid w:val="00567487"/>
    <w:rsid w:val="00570587"/>
    <w:rsid w:val="005712B0"/>
    <w:rsid w:val="00582D82"/>
    <w:rsid w:val="005834FF"/>
    <w:rsid w:val="0059476F"/>
    <w:rsid w:val="00594D10"/>
    <w:rsid w:val="005966B4"/>
    <w:rsid w:val="005A0755"/>
    <w:rsid w:val="005A1B29"/>
    <w:rsid w:val="005A312F"/>
    <w:rsid w:val="005A634B"/>
    <w:rsid w:val="005A7E41"/>
    <w:rsid w:val="005B0A06"/>
    <w:rsid w:val="005B1CB7"/>
    <w:rsid w:val="005B4F8E"/>
    <w:rsid w:val="005C1EC3"/>
    <w:rsid w:val="005C375B"/>
    <w:rsid w:val="005C74DC"/>
    <w:rsid w:val="005D004D"/>
    <w:rsid w:val="005D7F18"/>
    <w:rsid w:val="005E5181"/>
    <w:rsid w:val="005E6A23"/>
    <w:rsid w:val="006040C1"/>
    <w:rsid w:val="00604335"/>
    <w:rsid w:val="00604611"/>
    <w:rsid w:val="006075F3"/>
    <w:rsid w:val="006100DE"/>
    <w:rsid w:val="006108C4"/>
    <w:rsid w:val="00612616"/>
    <w:rsid w:val="00616FCF"/>
    <w:rsid w:val="00622D73"/>
    <w:rsid w:val="00632920"/>
    <w:rsid w:val="00634543"/>
    <w:rsid w:val="00635534"/>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6FC"/>
    <w:rsid w:val="006F6EA1"/>
    <w:rsid w:val="00701B57"/>
    <w:rsid w:val="00705D12"/>
    <w:rsid w:val="0070731E"/>
    <w:rsid w:val="00712E7D"/>
    <w:rsid w:val="00725053"/>
    <w:rsid w:val="00726173"/>
    <w:rsid w:val="00731C0F"/>
    <w:rsid w:val="00733A4E"/>
    <w:rsid w:val="0073728E"/>
    <w:rsid w:val="007448AA"/>
    <w:rsid w:val="00745FCF"/>
    <w:rsid w:val="00747FF3"/>
    <w:rsid w:val="007507EE"/>
    <w:rsid w:val="00756A2D"/>
    <w:rsid w:val="00763910"/>
    <w:rsid w:val="00763CC9"/>
    <w:rsid w:val="0076544A"/>
    <w:rsid w:val="00766354"/>
    <w:rsid w:val="00767D2B"/>
    <w:rsid w:val="00767F5C"/>
    <w:rsid w:val="00772D83"/>
    <w:rsid w:val="0078256F"/>
    <w:rsid w:val="00790CE5"/>
    <w:rsid w:val="00791121"/>
    <w:rsid w:val="007929B6"/>
    <w:rsid w:val="007952B6"/>
    <w:rsid w:val="007971C9"/>
    <w:rsid w:val="00797D03"/>
    <w:rsid w:val="007A589E"/>
    <w:rsid w:val="007A68BC"/>
    <w:rsid w:val="007A748C"/>
    <w:rsid w:val="007B58B9"/>
    <w:rsid w:val="007C5475"/>
    <w:rsid w:val="007D6494"/>
    <w:rsid w:val="007E2A8F"/>
    <w:rsid w:val="007F2A61"/>
    <w:rsid w:val="007F5F8D"/>
    <w:rsid w:val="008012B5"/>
    <w:rsid w:val="00804A78"/>
    <w:rsid w:val="00810937"/>
    <w:rsid w:val="00811A5C"/>
    <w:rsid w:val="00813C0B"/>
    <w:rsid w:val="00816F84"/>
    <w:rsid w:val="0082052A"/>
    <w:rsid w:val="00822A1A"/>
    <w:rsid w:val="00822F1B"/>
    <w:rsid w:val="00827B28"/>
    <w:rsid w:val="00831A77"/>
    <w:rsid w:val="00832D54"/>
    <w:rsid w:val="00833C88"/>
    <w:rsid w:val="00834EA2"/>
    <w:rsid w:val="00837ED8"/>
    <w:rsid w:val="00840EBA"/>
    <w:rsid w:val="00844BEF"/>
    <w:rsid w:val="00845213"/>
    <w:rsid w:val="00852DD8"/>
    <w:rsid w:val="0086326C"/>
    <w:rsid w:val="0086616B"/>
    <w:rsid w:val="0087223A"/>
    <w:rsid w:val="00872321"/>
    <w:rsid w:val="00874E75"/>
    <w:rsid w:val="00882D51"/>
    <w:rsid w:val="008869EE"/>
    <w:rsid w:val="00887862"/>
    <w:rsid w:val="0089771D"/>
    <w:rsid w:val="008A25D2"/>
    <w:rsid w:val="008A2612"/>
    <w:rsid w:val="008A47D4"/>
    <w:rsid w:val="008A635D"/>
    <w:rsid w:val="008B79A5"/>
    <w:rsid w:val="008C1B0F"/>
    <w:rsid w:val="008C2627"/>
    <w:rsid w:val="008C2D07"/>
    <w:rsid w:val="008C7874"/>
    <w:rsid w:val="008D1AF0"/>
    <w:rsid w:val="008D4A31"/>
    <w:rsid w:val="008D5EE1"/>
    <w:rsid w:val="008D689E"/>
    <w:rsid w:val="008D7586"/>
    <w:rsid w:val="008E0F39"/>
    <w:rsid w:val="008E3959"/>
    <w:rsid w:val="008E5F84"/>
    <w:rsid w:val="008E68D7"/>
    <w:rsid w:val="008E7B09"/>
    <w:rsid w:val="008F047C"/>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6499"/>
    <w:rsid w:val="009B7886"/>
    <w:rsid w:val="009C0077"/>
    <w:rsid w:val="009C051E"/>
    <w:rsid w:val="009C46AD"/>
    <w:rsid w:val="009D4795"/>
    <w:rsid w:val="009D49E4"/>
    <w:rsid w:val="009D78D5"/>
    <w:rsid w:val="009E5376"/>
    <w:rsid w:val="009E5F22"/>
    <w:rsid w:val="009F2ED0"/>
    <w:rsid w:val="009F36F4"/>
    <w:rsid w:val="00A0050C"/>
    <w:rsid w:val="00A04633"/>
    <w:rsid w:val="00A111A7"/>
    <w:rsid w:val="00A158E8"/>
    <w:rsid w:val="00A1608D"/>
    <w:rsid w:val="00A164EA"/>
    <w:rsid w:val="00A178B4"/>
    <w:rsid w:val="00A17ABD"/>
    <w:rsid w:val="00A222E4"/>
    <w:rsid w:val="00A25E9A"/>
    <w:rsid w:val="00A26E08"/>
    <w:rsid w:val="00A3464A"/>
    <w:rsid w:val="00A42FFE"/>
    <w:rsid w:val="00A443B8"/>
    <w:rsid w:val="00A473A2"/>
    <w:rsid w:val="00A51137"/>
    <w:rsid w:val="00A51B7E"/>
    <w:rsid w:val="00A553D0"/>
    <w:rsid w:val="00A55710"/>
    <w:rsid w:val="00A55863"/>
    <w:rsid w:val="00A562BA"/>
    <w:rsid w:val="00A579E8"/>
    <w:rsid w:val="00A6609B"/>
    <w:rsid w:val="00A708B9"/>
    <w:rsid w:val="00A802C9"/>
    <w:rsid w:val="00A81A93"/>
    <w:rsid w:val="00A83DEF"/>
    <w:rsid w:val="00A87F30"/>
    <w:rsid w:val="00AA0687"/>
    <w:rsid w:val="00AA0F25"/>
    <w:rsid w:val="00AA2D6E"/>
    <w:rsid w:val="00AA339F"/>
    <w:rsid w:val="00AA4C36"/>
    <w:rsid w:val="00AA60CD"/>
    <w:rsid w:val="00AA6234"/>
    <w:rsid w:val="00AB58B2"/>
    <w:rsid w:val="00AC4A95"/>
    <w:rsid w:val="00AC50A0"/>
    <w:rsid w:val="00AD213B"/>
    <w:rsid w:val="00AD74B5"/>
    <w:rsid w:val="00AD7807"/>
    <w:rsid w:val="00AE2B04"/>
    <w:rsid w:val="00AF0FA7"/>
    <w:rsid w:val="00AF2783"/>
    <w:rsid w:val="00AF3385"/>
    <w:rsid w:val="00AF560D"/>
    <w:rsid w:val="00AF66FA"/>
    <w:rsid w:val="00AF7C83"/>
    <w:rsid w:val="00B012F7"/>
    <w:rsid w:val="00B040BA"/>
    <w:rsid w:val="00B04E7B"/>
    <w:rsid w:val="00B06A86"/>
    <w:rsid w:val="00B10EAB"/>
    <w:rsid w:val="00B16CA3"/>
    <w:rsid w:val="00B1794F"/>
    <w:rsid w:val="00B314B3"/>
    <w:rsid w:val="00B31C93"/>
    <w:rsid w:val="00B32063"/>
    <w:rsid w:val="00B41E99"/>
    <w:rsid w:val="00B56815"/>
    <w:rsid w:val="00B615A0"/>
    <w:rsid w:val="00B61792"/>
    <w:rsid w:val="00B6747D"/>
    <w:rsid w:val="00B71ED9"/>
    <w:rsid w:val="00B8498C"/>
    <w:rsid w:val="00B91D14"/>
    <w:rsid w:val="00B939CB"/>
    <w:rsid w:val="00B93ADF"/>
    <w:rsid w:val="00B94C24"/>
    <w:rsid w:val="00B95809"/>
    <w:rsid w:val="00B95945"/>
    <w:rsid w:val="00B972A5"/>
    <w:rsid w:val="00BA248B"/>
    <w:rsid w:val="00BA2681"/>
    <w:rsid w:val="00BA2938"/>
    <w:rsid w:val="00BB2685"/>
    <w:rsid w:val="00BB68D2"/>
    <w:rsid w:val="00BB7B05"/>
    <w:rsid w:val="00BC245F"/>
    <w:rsid w:val="00BD249D"/>
    <w:rsid w:val="00BD39D8"/>
    <w:rsid w:val="00BD6B25"/>
    <w:rsid w:val="00BD735B"/>
    <w:rsid w:val="00BE1A57"/>
    <w:rsid w:val="00BE25AE"/>
    <w:rsid w:val="00C020AB"/>
    <w:rsid w:val="00C04E2F"/>
    <w:rsid w:val="00C12E2D"/>
    <w:rsid w:val="00C167DC"/>
    <w:rsid w:val="00C25808"/>
    <w:rsid w:val="00C25A64"/>
    <w:rsid w:val="00C466D8"/>
    <w:rsid w:val="00C55D11"/>
    <w:rsid w:val="00C60848"/>
    <w:rsid w:val="00C6327F"/>
    <w:rsid w:val="00C63C0B"/>
    <w:rsid w:val="00C65DE8"/>
    <w:rsid w:val="00C72223"/>
    <w:rsid w:val="00C77309"/>
    <w:rsid w:val="00C8672B"/>
    <w:rsid w:val="00C90535"/>
    <w:rsid w:val="00C914AB"/>
    <w:rsid w:val="00C938EA"/>
    <w:rsid w:val="00C94F81"/>
    <w:rsid w:val="00CA579F"/>
    <w:rsid w:val="00CA5B6E"/>
    <w:rsid w:val="00CB0AED"/>
    <w:rsid w:val="00CB7EA7"/>
    <w:rsid w:val="00CC037C"/>
    <w:rsid w:val="00CC07DA"/>
    <w:rsid w:val="00CC1812"/>
    <w:rsid w:val="00CC38AE"/>
    <w:rsid w:val="00CD1DD5"/>
    <w:rsid w:val="00CD3D99"/>
    <w:rsid w:val="00CE42C6"/>
    <w:rsid w:val="00CE6772"/>
    <w:rsid w:val="00CE74B1"/>
    <w:rsid w:val="00CE7CE2"/>
    <w:rsid w:val="00CF1A8A"/>
    <w:rsid w:val="00CF4E82"/>
    <w:rsid w:val="00D02D8A"/>
    <w:rsid w:val="00D03497"/>
    <w:rsid w:val="00D05443"/>
    <w:rsid w:val="00D066AF"/>
    <w:rsid w:val="00D15486"/>
    <w:rsid w:val="00D305A0"/>
    <w:rsid w:val="00D3118F"/>
    <w:rsid w:val="00D327D1"/>
    <w:rsid w:val="00D3490A"/>
    <w:rsid w:val="00D37258"/>
    <w:rsid w:val="00D37928"/>
    <w:rsid w:val="00D47D7C"/>
    <w:rsid w:val="00D67912"/>
    <w:rsid w:val="00D72BFA"/>
    <w:rsid w:val="00D73CF3"/>
    <w:rsid w:val="00D75740"/>
    <w:rsid w:val="00D770C9"/>
    <w:rsid w:val="00D8274D"/>
    <w:rsid w:val="00D92E22"/>
    <w:rsid w:val="00D954E8"/>
    <w:rsid w:val="00DA4965"/>
    <w:rsid w:val="00DA6EED"/>
    <w:rsid w:val="00DA76C7"/>
    <w:rsid w:val="00DB2F0B"/>
    <w:rsid w:val="00DB3B8B"/>
    <w:rsid w:val="00DC20BA"/>
    <w:rsid w:val="00DC25B8"/>
    <w:rsid w:val="00DC3683"/>
    <w:rsid w:val="00DC70FE"/>
    <w:rsid w:val="00DD711E"/>
    <w:rsid w:val="00DD7957"/>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3452"/>
    <w:rsid w:val="00E64FA4"/>
    <w:rsid w:val="00E72588"/>
    <w:rsid w:val="00E75B29"/>
    <w:rsid w:val="00E854E3"/>
    <w:rsid w:val="00E875A0"/>
    <w:rsid w:val="00E9351F"/>
    <w:rsid w:val="00E97962"/>
    <w:rsid w:val="00EA0B5A"/>
    <w:rsid w:val="00EA30DF"/>
    <w:rsid w:val="00EB3422"/>
    <w:rsid w:val="00EC474D"/>
    <w:rsid w:val="00ED0515"/>
    <w:rsid w:val="00ED3FB8"/>
    <w:rsid w:val="00EF5B76"/>
    <w:rsid w:val="00F05DF7"/>
    <w:rsid w:val="00F07814"/>
    <w:rsid w:val="00F1043B"/>
    <w:rsid w:val="00F11F71"/>
    <w:rsid w:val="00F1253C"/>
    <w:rsid w:val="00F1495F"/>
    <w:rsid w:val="00F15016"/>
    <w:rsid w:val="00F167BA"/>
    <w:rsid w:val="00F21BA2"/>
    <w:rsid w:val="00F23F75"/>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0D0D"/>
    <w:rsid w:val="00FD7C0E"/>
    <w:rsid w:val="00FE6E97"/>
    <w:rsid w:val="00FE7D1E"/>
    <w:rsid w:val="00FF0428"/>
    <w:rsid w:val="00FF1D43"/>
    <w:rsid w:val="00FF2D7C"/>
    <w:rsid w:val="00FF60D2"/>
    <w:rsid w:val="00FF6C4F"/>
    <w:rsid w:val="026E0735"/>
    <w:rsid w:val="02C15A0B"/>
    <w:rsid w:val="030F6D38"/>
    <w:rsid w:val="044365D8"/>
    <w:rsid w:val="04B4211B"/>
    <w:rsid w:val="088A3F6F"/>
    <w:rsid w:val="0934006A"/>
    <w:rsid w:val="0A21680E"/>
    <w:rsid w:val="0A5347AE"/>
    <w:rsid w:val="0C9C0167"/>
    <w:rsid w:val="0CCE23B0"/>
    <w:rsid w:val="0D107E5B"/>
    <w:rsid w:val="0E9C03D8"/>
    <w:rsid w:val="0FA01A82"/>
    <w:rsid w:val="0FC70593"/>
    <w:rsid w:val="101A23EB"/>
    <w:rsid w:val="10866191"/>
    <w:rsid w:val="10DD46B8"/>
    <w:rsid w:val="11AC7CCE"/>
    <w:rsid w:val="11E23ED0"/>
    <w:rsid w:val="123E3634"/>
    <w:rsid w:val="1279795D"/>
    <w:rsid w:val="131A7965"/>
    <w:rsid w:val="146C3A1D"/>
    <w:rsid w:val="15981831"/>
    <w:rsid w:val="16C849EF"/>
    <w:rsid w:val="17AD397B"/>
    <w:rsid w:val="19815417"/>
    <w:rsid w:val="198351C5"/>
    <w:rsid w:val="1AFB1C59"/>
    <w:rsid w:val="1BCF085D"/>
    <w:rsid w:val="1C7B25E8"/>
    <w:rsid w:val="1FA53C11"/>
    <w:rsid w:val="1FAE37A1"/>
    <w:rsid w:val="200D73ED"/>
    <w:rsid w:val="21155C0A"/>
    <w:rsid w:val="246E1DA9"/>
    <w:rsid w:val="265F40BE"/>
    <w:rsid w:val="27541198"/>
    <w:rsid w:val="280754E5"/>
    <w:rsid w:val="28F822F4"/>
    <w:rsid w:val="2B870FC9"/>
    <w:rsid w:val="2C1C11AE"/>
    <w:rsid w:val="2CBA7764"/>
    <w:rsid w:val="2F1803D1"/>
    <w:rsid w:val="309F625B"/>
    <w:rsid w:val="31D765A7"/>
    <w:rsid w:val="335602C3"/>
    <w:rsid w:val="373C7A4F"/>
    <w:rsid w:val="37F456D9"/>
    <w:rsid w:val="380D7E25"/>
    <w:rsid w:val="387D3D4F"/>
    <w:rsid w:val="38D86D42"/>
    <w:rsid w:val="3B660D01"/>
    <w:rsid w:val="3CD238B5"/>
    <w:rsid w:val="3D205459"/>
    <w:rsid w:val="3E0F72E7"/>
    <w:rsid w:val="3E9100AB"/>
    <w:rsid w:val="405F786F"/>
    <w:rsid w:val="4062290B"/>
    <w:rsid w:val="40E637E2"/>
    <w:rsid w:val="4116668E"/>
    <w:rsid w:val="43E10E72"/>
    <w:rsid w:val="44EB5A4B"/>
    <w:rsid w:val="450A4F49"/>
    <w:rsid w:val="46471F97"/>
    <w:rsid w:val="47744ACA"/>
    <w:rsid w:val="492C5E09"/>
    <w:rsid w:val="4A796656"/>
    <w:rsid w:val="4AF2136B"/>
    <w:rsid w:val="4B6C74FC"/>
    <w:rsid w:val="4BE2478D"/>
    <w:rsid w:val="4C0D2254"/>
    <w:rsid w:val="4C975461"/>
    <w:rsid w:val="4CFC20DA"/>
    <w:rsid w:val="4E286B25"/>
    <w:rsid w:val="4F2F7295"/>
    <w:rsid w:val="4F771EA3"/>
    <w:rsid w:val="50105E33"/>
    <w:rsid w:val="50617644"/>
    <w:rsid w:val="50CE53E6"/>
    <w:rsid w:val="516D3763"/>
    <w:rsid w:val="51C817F6"/>
    <w:rsid w:val="51C83E29"/>
    <w:rsid w:val="535350D6"/>
    <w:rsid w:val="535716DD"/>
    <w:rsid w:val="543C2CDA"/>
    <w:rsid w:val="562111DF"/>
    <w:rsid w:val="564748A2"/>
    <w:rsid w:val="564C5F7C"/>
    <w:rsid w:val="5D6B3E61"/>
    <w:rsid w:val="5EE334E1"/>
    <w:rsid w:val="5EF8536A"/>
    <w:rsid w:val="663B4A4D"/>
    <w:rsid w:val="6A475748"/>
    <w:rsid w:val="6AFB336E"/>
    <w:rsid w:val="6DD25683"/>
    <w:rsid w:val="6E5562AF"/>
    <w:rsid w:val="6F61297A"/>
    <w:rsid w:val="72C17889"/>
    <w:rsid w:val="72CC785C"/>
    <w:rsid w:val="79CD384C"/>
    <w:rsid w:val="79FD7A21"/>
    <w:rsid w:val="7B7018D0"/>
    <w:rsid w:val="7BEE4F92"/>
    <w:rsid w:val="7CA75466"/>
    <w:rsid w:val="7EED63F7"/>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unhideWhenUsed/>
    <w:qFormat/>
    <w:uiPriority w:val="99"/>
    <w:pPr>
      <w:spacing w:after="120"/>
    </w:pPr>
  </w:style>
  <w:style w:type="paragraph" w:styleId="6">
    <w:name w:val="Plain Text"/>
    <w:basedOn w:val="1"/>
    <w:link w:val="32"/>
    <w:qFormat/>
    <w:uiPriority w:val="0"/>
    <w:rPr>
      <w:rFonts w:ascii="宋体" w:hAnsi="Courier New" w:eastAsia="宋体" w:cs="Courier New"/>
      <w:szCs w:val="21"/>
    </w:rPr>
  </w:style>
  <w:style w:type="paragraph" w:styleId="7">
    <w:name w:val="Balloon Text"/>
    <w:basedOn w:val="1"/>
    <w:link w:val="20"/>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djustRightInd w:val="0"/>
      <w:snapToGrid w:val="0"/>
      <w:spacing w:line="480" w:lineRule="atLeast"/>
    </w:pPr>
    <w:rPr>
      <w:rFonts w:ascii="宋体" w:hAnsi="宋体"/>
      <w:sz w:val="28"/>
      <w:szCs w:val="20"/>
    </w:rPr>
  </w:style>
  <w:style w:type="paragraph" w:styleId="11">
    <w:name w:val="Normal (Web)"/>
    <w:basedOn w:val="1"/>
    <w:unhideWhenUsed/>
    <w:qFormat/>
    <w:uiPriority w:val="99"/>
    <w:pPr>
      <w:spacing w:beforeAutospacing="1" w:afterAutospacing="1"/>
      <w:jc w:val="left"/>
    </w:pPr>
    <w:rPr>
      <w:rFonts w:ascii="Calibri" w:hAnsi="Calibri"/>
      <w:kern w:val="0"/>
      <w:sz w:val="24"/>
    </w:rPr>
  </w:style>
  <w:style w:type="paragraph" w:styleId="12">
    <w:name w:val="Title"/>
    <w:basedOn w:val="1"/>
    <w:next w:val="1"/>
    <w:link w:val="39"/>
    <w:qFormat/>
    <w:uiPriority w:val="0"/>
    <w:pPr>
      <w:spacing w:before="240" w:after="60"/>
      <w:jc w:val="center"/>
      <w:outlineLvl w:val="0"/>
    </w:pPr>
    <w:rPr>
      <w:rFonts w:ascii="Cambria" w:hAnsi="Cambria" w:eastAsia="方正小标宋简体" w:cs="Times New Roman"/>
      <w:b/>
      <w:bCs/>
      <w:sz w:val="32"/>
      <w:szCs w:val="3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unhideWhenUsed/>
    <w:qFormat/>
    <w:uiPriority w:val="99"/>
    <w:rPr>
      <w:color w:val="0000FF" w:themeColor="hyperlink"/>
      <w:u w:val="single"/>
    </w:rPr>
  </w:style>
  <w:style w:type="character" w:customStyle="1" w:styleId="18">
    <w:name w:val="页脚 Char"/>
    <w:basedOn w:val="15"/>
    <w:link w:val="8"/>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批注框文本 Char"/>
    <w:basedOn w:val="15"/>
    <w:link w:val="7"/>
    <w:semiHidden/>
    <w:qFormat/>
    <w:uiPriority w:val="99"/>
    <w:rPr>
      <w:sz w:val="18"/>
      <w:szCs w:val="18"/>
    </w:rPr>
  </w:style>
  <w:style w:type="character" w:customStyle="1" w:styleId="21">
    <w:name w:val="页眉 Char"/>
    <w:basedOn w:val="15"/>
    <w:link w:val="9"/>
    <w:qFormat/>
    <w:uiPriority w:val="99"/>
    <w:rPr>
      <w:sz w:val="18"/>
      <w:szCs w:val="18"/>
    </w:rPr>
  </w:style>
  <w:style w:type="character" w:customStyle="1" w:styleId="22">
    <w:name w:val="font01"/>
    <w:basedOn w:val="15"/>
    <w:qFormat/>
    <w:uiPriority w:val="0"/>
    <w:rPr>
      <w:rFonts w:ascii="Helvetica" w:hAnsi="Helvetica" w:eastAsia="Helvetica" w:cs="Helvetica"/>
      <w:color w:val="000000"/>
      <w:sz w:val="16"/>
      <w:szCs w:val="16"/>
      <w:u w:val="none"/>
    </w:rPr>
  </w:style>
  <w:style w:type="character" w:customStyle="1" w:styleId="23">
    <w:name w:val="font41"/>
    <w:basedOn w:val="15"/>
    <w:qFormat/>
    <w:uiPriority w:val="0"/>
    <w:rPr>
      <w:rFonts w:hint="eastAsia" w:ascii="宋体" w:hAnsi="宋体" w:eastAsia="宋体" w:cs="宋体"/>
      <w:color w:val="000000"/>
      <w:sz w:val="16"/>
      <w:szCs w:val="16"/>
      <w:u w:val="none"/>
    </w:rPr>
  </w:style>
  <w:style w:type="character" w:customStyle="1" w:styleId="24">
    <w:name w:val="font11"/>
    <w:basedOn w:val="15"/>
    <w:qFormat/>
    <w:uiPriority w:val="0"/>
    <w:rPr>
      <w:rFonts w:hint="default" w:ascii="Times New Roman" w:hAnsi="Times New Roman" w:cs="Times New Roman"/>
      <w:color w:val="000000"/>
      <w:sz w:val="16"/>
      <w:szCs w:val="16"/>
      <w:u w:val="none"/>
    </w:rPr>
  </w:style>
  <w:style w:type="character" w:customStyle="1" w:styleId="25">
    <w:name w:val="font21"/>
    <w:basedOn w:val="15"/>
    <w:qFormat/>
    <w:uiPriority w:val="0"/>
    <w:rPr>
      <w:rFonts w:ascii="Helvetica" w:hAnsi="Helvetica" w:eastAsia="Helvetica" w:cs="Helvetica"/>
      <w:color w:val="000000"/>
      <w:sz w:val="16"/>
      <w:szCs w:val="16"/>
      <w:u w:val="none"/>
    </w:rPr>
  </w:style>
  <w:style w:type="character" w:customStyle="1" w:styleId="26">
    <w:name w:val="font51"/>
    <w:basedOn w:val="15"/>
    <w:qFormat/>
    <w:uiPriority w:val="0"/>
    <w:rPr>
      <w:rFonts w:hint="eastAsia" w:ascii="宋体" w:hAnsi="宋体" w:eastAsia="宋体" w:cs="宋体"/>
      <w:color w:val="000000"/>
      <w:sz w:val="16"/>
      <w:szCs w:val="16"/>
      <w:u w:val="none"/>
    </w:rPr>
  </w:style>
  <w:style w:type="character" w:customStyle="1" w:styleId="27">
    <w:name w:val="font31"/>
    <w:basedOn w:val="15"/>
    <w:qFormat/>
    <w:uiPriority w:val="0"/>
    <w:rPr>
      <w:rFonts w:hint="eastAsia" w:ascii="宋体" w:hAnsi="宋体" w:eastAsia="宋体" w:cs="宋体"/>
      <w:color w:val="000000"/>
      <w:sz w:val="16"/>
      <w:szCs w:val="16"/>
      <w:u w:val="none"/>
    </w:rPr>
  </w:style>
  <w:style w:type="character" w:customStyle="1" w:styleId="28">
    <w:name w:val="font61"/>
    <w:basedOn w:val="15"/>
    <w:qFormat/>
    <w:uiPriority w:val="0"/>
    <w:rPr>
      <w:rFonts w:hint="eastAsia" w:ascii="宋体" w:hAnsi="宋体" w:eastAsia="宋体" w:cs="宋体"/>
      <w:color w:val="000000"/>
      <w:sz w:val="16"/>
      <w:szCs w:val="16"/>
      <w:u w:val="none"/>
    </w:rPr>
  </w:style>
  <w:style w:type="character" w:customStyle="1" w:styleId="29">
    <w:name w:val="font71"/>
    <w:basedOn w:val="15"/>
    <w:qFormat/>
    <w:uiPriority w:val="0"/>
    <w:rPr>
      <w:rFonts w:ascii="Helvetica" w:hAnsi="Helvetica" w:eastAsia="Helvetica" w:cs="Helvetica"/>
      <w:color w:val="000000"/>
      <w:sz w:val="16"/>
      <w:szCs w:val="16"/>
      <w:u w:val="none"/>
    </w:rPr>
  </w:style>
  <w:style w:type="character" w:customStyle="1" w:styleId="30">
    <w:name w:val="font91"/>
    <w:basedOn w:val="15"/>
    <w:qFormat/>
    <w:uiPriority w:val="0"/>
    <w:rPr>
      <w:rFonts w:hint="default" w:ascii="Times New Roman" w:hAnsi="Times New Roman" w:cs="Times New Roman"/>
      <w:color w:val="000000"/>
      <w:sz w:val="16"/>
      <w:szCs w:val="16"/>
      <w:u w:val="none"/>
    </w:rPr>
  </w:style>
  <w:style w:type="character" w:customStyle="1" w:styleId="31">
    <w:name w:val="font81"/>
    <w:basedOn w:val="15"/>
    <w:qFormat/>
    <w:uiPriority w:val="0"/>
    <w:rPr>
      <w:rFonts w:hint="eastAsia" w:ascii="宋体" w:hAnsi="宋体" w:eastAsia="宋体" w:cs="宋体"/>
      <w:color w:val="000000"/>
      <w:sz w:val="16"/>
      <w:szCs w:val="16"/>
      <w:u w:val="none"/>
    </w:rPr>
  </w:style>
  <w:style w:type="character" w:customStyle="1" w:styleId="32">
    <w:name w:val="纯文本 Char"/>
    <w:basedOn w:val="15"/>
    <w:link w:val="6"/>
    <w:qFormat/>
    <w:uiPriority w:val="0"/>
    <w:rPr>
      <w:rFonts w:ascii="宋体" w:hAnsi="Courier New" w:cs="Courier New"/>
      <w:kern w:val="2"/>
      <w:sz w:val="21"/>
      <w:szCs w:val="21"/>
    </w:rPr>
  </w:style>
  <w:style w:type="paragraph" w:styleId="33">
    <w:name w:val="List Paragraph"/>
    <w:basedOn w:val="1"/>
    <w:qFormat/>
    <w:uiPriority w:val="99"/>
    <w:pPr>
      <w:ind w:firstLine="420" w:firstLineChars="200"/>
    </w:pPr>
    <w:rPr>
      <w:rFonts w:ascii="Calibri" w:hAnsi="Calibri" w:eastAsia="宋体" w:cs="Times New Roman"/>
      <w:szCs w:val="21"/>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36">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 w:type="paragraph" w:customStyle="1" w:styleId="37">
    <w:name w:val="Table Paragraph"/>
    <w:basedOn w:val="1"/>
    <w:qFormat/>
    <w:uiPriority w:val="1"/>
    <w:pPr>
      <w:autoSpaceDE w:val="0"/>
      <w:autoSpaceDN w:val="0"/>
      <w:adjustRightInd w:val="0"/>
      <w:jc w:val="left"/>
    </w:pPr>
    <w:rPr>
      <w:rFonts w:eastAsia="宋体"/>
      <w:kern w:val="0"/>
      <w:sz w:val="24"/>
    </w:rPr>
  </w:style>
  <w:style w:type="paragraph" w:customStyle="1" w:styleId="38">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character" w:customStyle="1" w:styleId="39">
    <w:name w:val="标题 Char"/>
    <w:basedOn w:val="15"/>
    <w:link w:val="12"/>
    <w:uiPriority w:val="0"/>
    <w:rPr>
      <w:rFonts w:ascii="Cambria" w:hAnsi="Cambria" w:eastAsia="方正小标宋简体" w:cs="Times New Roman"/>
      <w:b/>
      <w:bCs/>
      <w:kern w:val="2"/>
      <w:sz w:val="32"/>
      <w:szCs w:val="32"/>
    </w:rPr>
  </w:style>
  <w:style w:type="character" w:customStyle="1" w:styleId="40">
    <w:name w:val="标题 1 Char"/>
    <w:basedOn w:val="15"/>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4D7EB-8B94-4B08-8497-8B6D98C509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2837</Words>
  <Characters>16175</Characters>
  <Lines>134</Lines>
  <Paragraphs>37</Paragraphs>
  <TotalTime>66</TotalTime>
  <ScaleCrop>false</ScaleCrop>
  <LinksUpToDate>false</LinksUpToDate>
  <CharactersWithSpaces>18975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Administrator</cp:lastModifiedBy>
  <cp:lastPrinted>2020-08-17T07:48:00Z</cp:lastPrinted>
  <dcterms:modified xsi:type="dcterms:W3CDTF">2020-12-01T07:28:50Z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