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Times New Roman" w:hAnsi="Times New Roman" w:cs="Times New Roman"/>
          <w:sz w:val="52"/>
          <w:szCs w:val="52"/>
        </w:rPr>
      </w:pPr>
      <w:bookmarkStart w:id="2" w:name="_GoBack"/>
      <w:bookmarkEnd w:id="2"/>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p>
    <w:p>
      <w:pPr>
        <w:spacing w:line="360" w:lineRule="auto"/>
        <w:jc w:val="center"/>
        <w:rPr>
          <w:rFonts w:ascii="Times New Roman" w:hAnsi="Times New Roman" w:cs="Times New Roman"/>
          <w:sz w:val="52"/>
          <w:szCs w:val="52"/>
        </w:rPr>
      </w:pPr>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color w:val="000000" w:themeColor="text1"/>
          <w:w w:val="66"/>
          <w:sz w:val="144"/>
          <w:szCs w:val="144"/>
        </w:rPr>
      </w:pPr>
      <w:r>
        <w:rPr>
          <w:rFonts w:ascii="Times New Roman" w:hAnsi="Times New Roman" w:eastAsia="宋体" w:cs="Times New Roman"/>
          <w:bCs/>
          <w:color w:val="000000" w:themeColor="text1"/>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pStyle w:val="3"/>
      </w:pPr>
    </w:p>
    <w:p>
      <w:pPr>
        <w:spacing w:line="360" w:lineRule="auto"/>
        <w:rPr>
          <w:rFonts w:ascii="Times New Roman" w:hAnsi="Times New Roman" w:cs="Times New Roman"/>
          <w:sz w:val="72"/>
          <w:szCs w:val="20"/>
        </w:rPr>
      </w:pPr>
    </w:p>
    <w:p>
      <w:pPr>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项目编</w:t>
      </w:r>
      <w:r>
        <w:rPr>
          <w:rFonts w:hint="eastAsia" w:ascii="Times New Roman" w:hAnsi="Times New Roman" w:cs="Times New Roman"/>
          <w:sz w:val="30"/>
          <w:szCs w:val="30"/>
          <w:lang w:eastAsia="zh-CN"/>
        </w:rPr>
        <w:t>号：131-202</w:t>
      </w:r>
      <w:r>
        <w:rPr>
          <w:rFonts w:hint="eastAsia" w:ascii="Times New Roman" w:hAnsi="Times New Roman" w:cs="Times New Roman"/>
          <w:sz w:val="30"/>
          <w:szCs w:val="30"/>
          <w:lang w:val="en-US" w:eastAsia="zh-CN"/>
        </w:rPr>
        <w:t>1</w:t>
      </w:r>
      <w:r>
        <w:rPr>
          <w:rFonts w:hint="eastAsia" w:ascii="Times New Roman" w:hAnsi="Times New Roman" w:cs="Times New Roman"/>
          <w:sz w:val="30"/>
          <w:szCs w:val="30"/>
          <w:lang w:eastAsia="zh-CN"/>
        </w:rPr>
        <w:t>CG-</w:t>
      </w:r>
      <w:r>
        <w:rPr>
          <w:rFonts w:hint="eastAsia" w:ascii="Times New Roman" w:hAnsi="Times New Roman" w:cs="Times New Roman"/>
          <w:sz w:val="30"/>
          <w:szCs w:val="30"/>
          <w:lang w:val="en-US" w:eastAsia="zh-CN"/>
        </w:rPr>
        <w:t xml:space="preserve">001  </w:t>
      </w:r>
      <w:r>
        <w:rPr>
          <w:rFonts w:hint="eastAsia" w:ascii="Times New Roman" w:hAnsi="Times New Roman" w:cs="Times New Roman"/>
          <w:sz w:val="30"/>
          <w:szCs w:val="30"/>
          <w:lang w:eastAsia="zh-CN"/>
        </w:rPr>
        <w:t xml:space="preserve">  </w:t>
      </w:r>
      <w:r>
        <w:rPr>
          <w:rFonts w:hint="eastAsia" w:ascii="Times New Roman" w:hAnsi="Times New Roman" w:cs="Times New Roman"/>
          <w:sz w:val="30"/>
          <w:szCs w:val="30"/>
        </w:rPr>
        <w:t xml:space="preserve">              </w:t>
      </w:r>
    </w:p>
    <w:p>
      <w:pPr>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采 购 人：</w:t>
      </w:r>
      <w:r>
        <w:rPr>
          <w:rFonts w:hint="eastAsia" w:ascii="Times New Roman" w:hAnsi="Times New Roman" w:cs="Times New Roman"/>
          <w:sz w:val="30"/>
          <w:szCs w:val="30"/>
          <w:lang w:eastAsia="zh-CN"/>
        </w:rPr>
        <w:t>阳新县王英镇人民政府</w:t>
      </w:r>
      <w:r>
        <w:rPr>
          <w:rFonts w:hint="eastAsia" w:ascii="Times New Roman" w:hAnsi="Times New Roman" w:cs="Times New Roman"/>
          <w:sz w:val="30"/>
          <w:szCs w:val="30"/>
        </w:rPr>
        <w:t xml:space="preserve">         </w:t>
      </w:r>
    </w:p>
    <w:p>
      <w:pPr>
        <w:spacing w:line="360" w:lineRule="auto"/>
        <w:ind w:left="2096" w:leftChars="284" w:hanging="1500" w:hangingChars="500"/>
        <w:rPr>
          <w:rFonts w:hint="eastAsia" w:ascii="Times New Roman" w:hAnsi="Times New Roman" w:cs="Times New Roman" w:eastAsiaTheme="minorEastAsia"/>
          <w:sz w:val="30"/>
          <w:szCs w:val="30"/>
          <w:lang w:eastAsia="zh-CN"/>
        </w:rPr>
      </w:pPr>
      <w:r>
        <w:rPr>
          <w:rFonts w:ascii="Times New Roman" w:hAnsi="Times New Roman" w:cs="Times New Roman"/>
          <w:sz w:val="30"/>
          <w:szCs w:val="30"/>
        </w:rPr>
        <w:t>项目名称：</w:t>
      </w:r>
      <w:r>
        <w:rPr>
          <w:rFonts w:hint="eastAsia" w:ascii="Times New Roman" w:hAnsi="Times New Roman" w:cs="Times New Roman"/>
          <w:sz w:val="30"/>
          <w:szCs w:val="30"/>
          <w:lang w:eastAsia="zh-CN"/>
        </w:rPr>
        <w:t>阳新县王英镇南宋村下马湖通组公路工程</w:t>
      </w:r>
    </w:p>
    <w:p>
      <w:pPr>
        <w:pStyle w:val="14"/>
      </w:pPr>
    </w:p>
    <w:p>
      <w:pPr>
        <w:adjustRightInd w:val="0"/>
        <w:snapToGrid w:val="0"/>
        <w:spacing w:line="360" w:lineRule="auto"/>
        <w:jc w:val="center"/>
        <w:rPr>
          <w:rFonts w:hint="eastAsia" w:ascii="Times New Roman" w:hAnsi="Times New Roman" w:cs="Times New Roman" w:eastAsiaTheme="minorEastAsia"/>
          <w:bCs/>
          <w:color w:val="000000" w:themeColor="text1"/>
          <w:sz w:val="56"/>
          <w:szCs w:val="56"/>
          <w:lang w:eastAsia="zh-CN"/>
        </w:rPr>
      </w:pPr>
      <w:r>
        <w:rPr>
          <w:rFonts w:hint="eastAsia" w:ascii="Times New Roman" w:hAnsi="Times New Roman" w:cs="Times New Roman"/>
          <w:bCs/>
          <w:color w:val="000000" w:themeColor="text1"/>
          <w:sz w:val="56"/>
          <w:szCs w:val="56"/>
          <w:lang w:eastAsia="zh-CN"/>
        </w:rPr>
        <w:t>湖北大绪工程项目管理有限公司</w:t>
      </w:r>
    </w:p>
    <w:p>
      <w:pPr>
        <w:spacing w:line="360" w:lineRule="auto"/>
        <w:jc w:val="center"/>
        <w:rPr>
          <w:rFonts w:ascii="Times New Roman" w:hAnsi="Times New Roman" w:cs="Times New Roman"/>
          <w:b/>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Times New Roman" w:hAnsi="Times New Roman" w:cs="Times New Roman"/>
          <w:sz w:val="32"/>
          <w:szCs w:val="32"/>
        </w:rPr>
        <w:t>202</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rPr>
        <w:t>年</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rPr>
        <w:t>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  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  磋商邀请函·········································································</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  磋商须知············································································</w:t>
      </w:r>
      <w:r>
        <w:rPr>
          <w:rFonts w:hint="eastAsia" w:ascii="Times New Roman" w:hAnsi="Times New Roman" w:cs="Times New Roman"/>
          <w:sz w:val="24"/>
          <w:szCs w:val="24"/>
        </w:rPr>
        <w:t>6</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  采购货物（服务）技术参数、规格及要求······································</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  评审办法及评审标准·····························································</w:t>
      </w:r>
      <w:r>
        <w:rPr>
          <w:rFonts w:hint="eastAsia" w:ascii="Times New Roman" w:hAnsi="Times New Roman" w:cs="Times New Roman"/>
          <w:sz w:val="24"/>
          <w:szCs w:val="24"/>
        </w:rPr>
        <w:t>26</w:t>
      </w:r>
      <w:r>
        <w:rPr>
          <w:rFonts w:ascii="Times New Roman" w:hAnsi="Times New Roman" w:cs="Times New Roman"/>
          <w:sz w:val="24"/>
          <w:szCs w:val="24"/>
        </w:rPr>
        <w:t>第五章  合同书（格式）···································································</w:t>
      </w:r>
      <w:r>
        <w:rPr>
          <w:rFonts w:hint="eastAsia" w:ascii="Times New Roman" w:hAnsi="Times New Roman" w:cs="Times New Roman"/>
          <w:sz w:val="24"/>
          <w:szCs w:val="24"/>
        </w:rPr>
        <w:t>29</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  响应文件格式······································································</w:t>
      </w:r>
      <w:r>
        <w:rPr>
          <w:rFonts w:hint="eastAsia" w:ascii="Times New Roman" w:hAnsi="Times New Roman" w:cs="Times New Roman"/>
          <w:sz w:val="24"/>
          <w:szCs w:val="24"/>
        </w:rPr>
        <w:t>31</w:t>
      </w:r>
    </w:p>
    <w:p>
      <w:pPr>
        <w:spacing w:line="360" w:lineRule="auto"/>
        <w:jc w:val="left"/>
        <w:rPr>
          <w:rFonts w:ascii="Times New Roman" w:hAnsi="Times New Roman" w:cs="Times New Roman"/>
          <w:sz w:val="24"/>
          <w:szCs w:val="24"/>
        </w:rPr>
      </w:pPr>
    </w:p>
    <w:p>
      <w:pPr>
        <w:widowControl/>
        <w:spacing w:line="360" w:lineRule="auto"/>
        <w:jc w:val="left"/>
        <w:rPr>
          <w:rFonts w:ascii="Times New Roman" w:hAnsi="Times New Roman" w:cs="Times New Roman"/>
          <w:sz w:val="24"/>
          <w:szCs w:val="24"/>
        </w:rPr>
        <w:sectPr>
          <w:headerReference r:id="rId5"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Cs/>
          <w:sz w:val="24"/>
          <w:szCs w:val="24"/>
          <w:lang w:bidi="ar-EG"/>
        </w:rPr>
      </w:pPr>
      <w:r>
        <w:rPr>
          <w:rFonts w:ascii="Times New Roman" w:hAnsi="Times New Roman" w:cs="Times New Roman"/>
          <w:b/>
          <w:bCs/>
          <w:sz w:val="36"/>
          <w:szCs w:val="36"/>
        </w:rPr>
        <w:t>第一章 邀请函</w:t>
      </w: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磋商小组确定你公司为</w:t>
      </w:r>
      <w:r>
        <w:rPr>
          <w:rFonts w:hint="eastAsia" w:ascii="Times New Roman" w:hAnsi="Times New Roman" w:cs="Times New Roman"/>
          <w:sz w:val="24"/>
          <w:szCs w:val="24"/>
          <w:u w:val="single"/>
          <w:lang w:eastAsia="zh-CN"/>
        </w:rPr>
        <w:t>阳新县王英镇南宋村下马湖通组公路工程</w:t>
      </w:r>
      <w:r>
        <w:rPr>
          <w:rFonts w:hint="eastAsia" w:ascii="Times New Roman" w:hAnsi="Times New Roman" w:cs="Times New Roman"/>
          <w:sz w:val="24"/>
          <w:szCs w:val="24"/>
          <w:u w:val="single"/>
        </w:rPr>
        <w:t>（阳财采计备[202</w:t>
      </w:r>
      <w:r>
        <w:rPr>
          <w:rFonts w:hint="eastAsia" w:ascii="Times New Roman" w:hAnsi="Times New Roman" w:cs="Times New Roman"/>
          <w:sz w:val="24"/>
          <w:szCs w:val="24"/>
          <w:u w:val="single"/>
          <w:lang w:val="en-US" w:eastAsia="zh-CN"/>
        </w:rPr>
        <w:t>1</w:t>
      </w:r>
      <w:r>
        <w:rPr>
          <w:rFonts w:hint="eastAsia"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B6</w:t>
      </w:r>
      <w:r>
        <w:rPr>
          <w:rFonts w:hint="eastAsia" w:ascii="Times New Roman" w:hAnsi="Times New Roman" w:cs="Times New Roman"/>
          <w:sz w:val="24"/>
          <w:szCs w:val="24"/>
          <w:u w:val="single"/>
        </w:rPr>
        <w:t>号）</w:t>
      </w:r>
      <w:r>
        <w:rPr>
          <w:rFonts w:ascii="Times New Roman" w:hAnsi="Times New Roman" w:cs="Times New Roman"/>
          <w:sz w:val="24"/>
          <w:szCs w:val="24"/>
        </w:rPr>
        <w:t>磋商供应商，现邀请你公司参加竞争性磋商。</w:t>
      </w:r>
    </w:p>
    <w:p>
      <w:pPr>
        <w:adjustRightInd w:val="0"/>
        <w:snapToGrid w:val="0"/>
        <w:spacing w:line="360" w:lineRule="auto"/>
        <w:ind w:left="0" w:leftChars="0" w:firstLine="420" w:firstLineChars="175"/>
        <w:rPr>
          <w:rFonts w:hint="default" w:ascii="Times New Roman" w:hAnsi="Times New Roman" w:cs="Times New Roman" w:eastAsiaTheme="minorEastAsia"/>
          <w:bCs/>
          <w:sz w:val="24"/>
          <w:szCs w:val="24"/>
          <w:lang w:val="en-US" w:eastAsia="zh-CN" w:bidi="ar-EG"/>
        </w:rPr>
      </w:pPr>
      <w:r>
        <w:rPr>
          <w:rFonts w:ascii="Times New Roman" w:hAnsi="Times New Roman" w:cs="Times New Roman"/>
          <w:bCs/>
          <w:sz w:val="24"/>
          <w:szCs w:val="24"/>
          <w:lang w:bidi="ar-EG"/>
        </w:rPr>
        <w:t>一、项目编号：</w:t>
      </w:r>
      <w:r>
        <w:rPr>
          <w:rFonts w:hint="eastAsia"/>
          <w:color w:val="000000" w:themeColor="text1"/>
          <w:sz w:val="24"/>
          <w:u w:val="single"/>
        </w:rPr>
        <w:t>131</w:t>
      </w:r>
      <w:r>
        <w:rPr>
          <w:color w:val="000000" w:themeColor="text1"/>
          <w:sz w:val="24"/>
          <w:u w:val="single"/>
        </w:rPr>
        <w:t>-</w:t>
      </w:r>
      <w:r>
        <w:rPr>
          <w:rFonts w:hint="eastAsia"/>
          <w:color w:val="000000" w:themeColor="text1"/>
          <w:sz w:val="24"/>
          <w:u w:val="single"/>
        </w:rPr>
        <w:t>2</w:t>
      </w:r>
      <w:r>
        <w:rPr>
          <w:color w:val="000000" w:themeColor="text1"/>
          <w:sz w:val="24"/>
          <w:u w:val="single"/>
        </w:rPr>
        <w:t>02</w:t>
      </w:r>
      <w:r>
        <w:rPr>
          <w:rFonts w:hint="eastAsia"/>
          <w:color w:val="000000" w:themeColor="text1"/>
          <w:sz w:val="24"/>
          <w:u w:val="single"/>
          <w:lang w:val="en-US" w:eastAsia="zh-CN"/>
        </w:rPr>
        <w:t>1</w:t>
      </w:r>
      <w:r>
        <w:rPr>
          <w:rFonts w:hint="eastAsia"/>
          <w:color w:val="000000" w:themeColor="text1"/>
          <w:sz w:val="24"/>
          <w:u w:val="single"/>
        </w:rPr>
        <w:t>CG</w:t>
      </w:r>
      <w:r>
        <w:rPr>
          <w:color w:val="000000" w:themeColor="text1"/>
          <w:sz w:val="24"/>
          <w:u w:val="single"/>
        </w:rPr>
        <w:t>-</w:t>
      </w:r>
      <w:r>
        <w:rPr>
          <w:rFonts w:hint="eastAsia"/>
          <w:color w:val="000000" w:themeColor="text1"/>
          <w:sz w:val="24"/>
          <w:u w:val="single"/>
          <w:lang w:val="en-US" w:eastAsia="zh-CN"/>
        </w:rPr>
        <w:t xml:space="preserve"> 001</w:t>
      </w:r>
      <w:r>
        <w:rPr>
          <w:rFonts w:hint="eastAsia" w:ascii="Times New Roman" w:hAnsi="Times New Roman" w:cs="Times New Roman"/>
          <w:sz w:val="24"/>
          <w:szCs w:val="24"/>
        </w:rPr>
        <w:t>（政府采购备案号：阳财采计备[202</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 xml:space="preserve">B6 </w:t>
      </w:r>
      <w:r>
        <w:rPr>
          <w:rFonts w:hint="eastAsia" w:ascii="Times New Roman" w:hAnsi="Times New Roman" w:cs="Times New Roman"/>
          <w:sz w:val="24"/>
          <w:szCs w:val="24"/>
        </w:rPr>
        <w:t>号）</w:t>
      </w:r>
    </w:p>
    <w:p>
      <w:pPr>
        <w:adjustRightInd w:val="0"/>
        <w:snapToGrid w:val="0"/>
        <w:spacing w:line="360" w:lineRule="auto"/>
        <w:ind w:left="0" w:leftChars="0" w:firstLine="420" w:firstLineChars="175"/>
        <w:rPr>
          <w:rFonts w:hint="eastAsia" w:ascii="Times New Roman" w:hAnsi="Times New Roman" w:cs="Times New Roman" w:eastAsiaTheme="minorEastAsia"/>
          <w:sz w:val="24"/>
          <w:szCs w:val="24"/>
          <w:u w:val="single"/>
          <w:lang w:eastAsia="zh-CN"/>
        </w:rPr>
      </w:pPr>
      <w:r>
        <w:rPr>
          <w:rFonts w:ascii="Times New Roman" w:hAnsi="Times New Roman" w:cs="Times New Roman"/>
          <w:bCs/>
          <w:sz w:val="24"/>
          <w:szCs w:val="24"/>
          <w:lang w:bidi="ar-EG"/>
        </w:rPr>
        <w:t>二、项目名称：</w:t>
      </w:r>
      <w:r>
        <w:rPr>
          <w:rFonts w:hint="eastAsia" w:ascii="Times New Roman" w:hAnsi="Times New Roman" w:cs="Times New Roman"/>
          <w:sz w:val="24"/>
          <w:szCs w:val="24"/>
          <w:u w:val="single"/>
          <w:lang w:eastAsia="zh-CN"/>
        </w:rPr>
        <w:t>阳新县王英镇南宋村下马湖通组公路工程</w:t>
      </w:r>
    </w:p>
    <w:p>
      <w:pPr>
        <w:adjustRightInd w:val="0"/>
        <w:snapToGrid w:val="0"/>
        <w:spacing w:line="360" w:lineRule="auto"/>
        <w:ind w:left="0" w:leftChars="0" w:firstLine="420" w:firstLineChars="175"/>
        <w:rPr>
          <w:rFonts w:ascii="Times New Roman" w:hAnsi="Times New Roman" w:cs="Times New Roman"/>
          <w:bCs/>
          <w:sz w:val="24"/>
          <w:szCs w:val="24"/>
        </w:rPr>
      </w:pPr>
      <w:r>
        <w:rPr>
          <w:rFonts w:ascii="Times New Roman" w:hAnsi="Times New Roman" w:cs="Times New Roman"/>
          <w:sz w:val="24"/>
          <w:szCs w:val="24"/>
        </w:rPr>
        <w:t>三、磋商内容：</w:t>
      </w:r>
      <w:r>
        <w:rPr>
          <w:rFonts w:hint="eastAsia" w:ascii="Times New Roman" w:hAnsi="Times New Roman" w:cs="Times New Roman"/>
          <w:sz w:val="24"/>
          <w:szCs w:val="24"/>
          <w:u w:val="single"/>
          <w:lang w:eastAsia="zh-CN"/>
        </w:rPr>
        <w:t>南宋村下马湖通组公路工程</w:t>
      </w:r>
      <w:r>
        <w:rPr>
          <w:rFonts w:hint="eastAsia" w:ascii="Times New Roman" w:hAnsi="Times New Roman" w:cs="Times New Roman"/>
          <w:bCs/>
          <w:sz w:val="24"/>
          <w:szCs w:val="24"/>
        </w:rPr>
        <w:t>。</w:t>
      </w:r>
    </w:p>
    <w:p>
      <w:pPr>
        <w:adjustRightInd w:val="0"/>
        <w:snapToGrid w:val="0"/>
        <w:spacing w:line="360" w:lineRule="auto"/>
        <w:ind w:left="0" w:leftChars="0" w:firstLine="420" w:firstLineChars="175"/>
        <w:rPr>
          <w:rFonts w:ascii="Times New Roman" w:hAnsi="Times New Roman" w:cs="Times New Roman"/>
          <w:bCs/>
          <w:sz w:val="24"/>
          <w:szCs w:val="24"/>
        </w:rPr>
      </w:pPr>
      <w:r>
        <w:rPr>
          <w:rFonts w:hint="eastAsia" w:ascii="Times New Roman" w:hAnsi="Times New Roman" w:cs="Times New Roman"/>
          <w:bCs/>
          <w:sz w:val="24"/>
          <w:szCs w:val="24"/>
        </w:rPr>
        <w:t>四、</w:t>
      </w:r>
      <w:r>
        <w:rPr>
          <w:rFonts w:ascii="Times New Roman" w:hAnsi="Times New Roman" w:cs="Times New Roman"/>
          <w:bCs/>
          <w:sz w:val="24"/>
          <w:szCs w:val="24"/>
        </w:rPr>
        <w:t>采购预算：</w:t>
      </w:r>
      <w:r>
        <w:rPr>
          <w:rFonts w:hint="eastAsia"/>
          <w:color w:val="000000" w:themeColor="text1"/>
          <w:sz w:val="24"/>
          <w:lang w:val="en-US" w:eastAsia="zh-CN"/>
        </w:rPr>
        <w:t>175.153</w:t>
      </w:r>
      <w:r>
        <w:rPr>
          <w:rFonts w:hint="eastAsia"/>
          <w:color w:val="000000" w:themeColor="text1"/>
          <w:sz w:val="24"/>
        </w:rPr>
        <w:t>万元</w:t>
      </w:r>
    </w:p>
    <w:p>
      <w:pPr>
        <w:adjustRightInd w:val="0"/>
        <w:snapToGrid w:val="0"/>
        <w:spacing w:line="360" w:lineRule="auto"/>
        <w:ind w:left="0" w:leftChars="0" w:firstLine="420" w:firstLineChars="175"/>
        <w:rPr>
          <w:rFonts w:ascii="Times New Roman" w:hAnsi="Times New Roman" w:cs="Times New Roman"/>
          <w:bCs/>
          <w:sz w:val="24"/>
          <w:szCs w:val="24"/>
        </w:rPr>
      </w:pPr>
      <w:r>
        <w:rPr>
          <w:rFonts w:ascii="Times New Roman" w:hAnsi="Times New Roman" w:cs="Times New Roman"/>
          <w:bCs/>
          <w:sz w:val="24"/>
          <w:szCs w:val="24"/>
        </w:rPr>
        <w:t>五、供应商资格条件</w:t>
      </w:r>
    </w:p>
    <w:p>
      <w:pPr>
        <w:adjustRightInd w:val="0"/>
        <w:snapToGrid w:val="0"/>
        <w:spacing w:line="360" w:lineRule="auto"/>
        <w:ind w:firstLine="480" w:firstLineChars="200"/>
        <w:rPr>
          <w:color w:val="000000" w:themeColor="text1"/>
          <w:sz w:val="24"/>
        </w:rPr>
      </w:pPr>
      <w:r>
        <w:rPr>
          <w:rFonts w:hint="eastAsia"/>
          <w:color w:val="000000" w:themeColor="text1"/>
          <w:sz w:val="24"/>
        </w:rPr>
        <w:t>（一）应具备《政府采购法》第二十二条第一款规定的条件；</w:t>
      </w:r>
    </w:p>
    <w:p>
      <w:pPr>
        <w:adjustRightInd w:val="0"/>
        <w:snapToGrid w:val="0"/>
        <w:spacing w:line="360" w:lineRule="auto"/>
        <w:ind w:firstLine="480" w:firstLineChars="200"/>
        <w:rPr>
          <w:color w:val="000000" w:themeColor="text1"/>
          <w:sz w:val="24"/>
        </w:rPr>
      </w:pPr>
      <w:r>
        <w:rPr>
          <w:rFonts w:hint="eastAsia"/>
          <w:color w:val="000000" w:themeColor="text1"/>
          <w:sz w:val="24"/>
        </w:rPr>
        <w:t>（二）未被列入“信用中国”网站(www.creditchina.gov.cn)失信被执行人、重大税收违法案件当事人名单、政府采购严重违法失信行为记录名单；</w:t>
      </w:r>
    </w:p>
    <w:p>
      <w:pPr>
        <w:adjustRightInd w:val="0"/>
        <w:snapToGrid w:val="0"/>
        <w:spacing w:line="360" w:lineRule="auto"/>
        <w:ind w:firstLine="480" w:firstLineChars="200"/>
        <w:rPr>
          <w:color w:val="000000" w:themeColor="text1"/>
          <w:sz w:val="24"/>
        </w:rPr>
      </w:pPr>
      <w:r>
        <w:rPr>
          <w:rFonts w:hint="eastAsia"/>
          <w:color w:val="000000" w:themeColor="text1"/>
          <w:sz w:val="24"/>
        </w:rPr>
        <w:t>（三）特定条件</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textAlignment w:val="auto"/>
        <w:rPr>
          <w:rFonts w:hint="eastAsia" w:asciiTheme="minorHAnsi" w:hAnsiTheme="minorHAnsi" w:eastAsiaTheme="minorEastAsia" w:cstheme="minorBidi"/>
          <w:color w:val="000000" w:themeColor="text1"/>
          <w:kern w:val="2"/>
          <w:sz w:val="24"/>
          <w:szCs w:val="22"/>
          <w:lang w:val="en-US" w:eastAsia="zh-CN" w:bidi="ar-SA"/>
        </w:rPr>
      </w:pPr>
      <w:r>
        <w:rPr>
          <w:rFonts w:hint="eastAsia"/>
          <w:color w:val="000000" w:themeColor="text1"/>
          <w:szCs w:val="21"/>
        </w:rPr>
        <w:t>1、</w:t>
      </w:r>
      <w:r>
        <w:rPr>
          <w:rFonts w:hint="eastAsia" w:asciiTheme="minorHAnsi" w:hAnsiTheme="minorHAnsi" w:eastAsiaTheme="minorEastAsia" w:cstheme="minorBidi"/>
          <w:color w:val="000000" w:themeColor="text1"/>
          <w:kern w:val="2"/>
          <w:sz w:val="24"/>
          <w:szCs w:val="22"/>
          <w:lang w:val="en-US" w:eastAsia="zh-CN" w:bidi="ar-SA"/>
        </w:rPr>
        <w:t>（1）申请人应具有公路工程施工总承包叁级及以上资质，安全生产许可证在有效期内。</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80"/>
        <w:textAlignment w:val="auto"/>
        <w:rPr>
          <w:rFonts w:hint="eastAsia" w:asciiTheme="minorHAnsi" w:hAnsiTheme="minorHAnsi" w:eastAsiaTheme="minorEastAsia" w:cstheme="minorBidi"/>
          <w:color w:val="000000" w:themeColor="text1"/>
          <w:kern w:val="2"/>
          <w:sz w:val="24"/>
          <w:szCs w:val="22"/>
          <w:lang w:val="en-US" w:eastAsia="zh-CN" w:bidi="ar-SA"/>
        </w:rPr>
      </w:pPr>
      <w:r>
        <w:rPr>
          <w:rFonts w:hint="eastAsia" w:asciiTheme="minorHAnsi" w:hAnsiTheme="minorHAnsi" w:eastAsiaTheme="minorEastAsia" w:cstheme="minorBidi"/>
          <w:color w:val="000000" w:themeColor="text1"/>
          <w:kern w:val="2"/>
          <w:sz w:val="24"/>
          <w:szCs w:val="22"/>
          <w:lang w:val="en-US" w:eastAsia="zh-CN" w:bidi="ar-SA"/>
        </w:rPr>
        <w:t>（</w:t>
      </w:r>
      <w:r>
        <w:rPr>
          <w:rFonts w:hint="eastAsia" w:asciiTheme="minorHAnsi" w:hAnsiTheme="minorHAnsi" w:cstheme="minorBidi"/>
          <w:color w:val="000000" w:themeColor="text1"/>
          <w:kern w:val="2"/>
          <w:sz w:val="24"/>
          <w:szCs w:val="22"/>
          <w:lang w:val="en-US" w:eastAsia="zh-CN" w:bidi="ar-SA"/>
        </w:rPr>
        <w:t>2</w:t>
      </w:r>
      <w:r>
        <w:rPr>
          <w:rFonts w:hint="eastAsia" w:asciiTheme="minorHAnsi" w:hAnsiTheme="minorHAnsi" w:eastAsiaTheme="minorEastAsia" w:cstheme="minorBidi"/>
          <w:color w:val="000000" w:themeColor="text1"/>
          <w:kern w:val="2"/>
          <w:sz w:val="24"/>
          <w:szCs w:val="22"/>
          <w:lang w:val="en-US" w:eastAsia="zh-CN" w:bidi="ar-SA"/>
        </w:rPr>
        <w:t>）申请人拟派项目经理须具备公路工程专业贰级以及上注册建造师执业资格，具备有效的安全生产“三类人员”B类证书，且未担任其他在施建设工程项目的项目经理。项目管理机构还应配备具有岗位证的施工员、安全员、质检员等相应专业管理人员，其中安全员还应具备安全生产“三类人员”C类证书，项目总工必须具有公路工程相关专业中级工程师及以上职称或注册建造师执业资格；提供所在单位为其缴纳的社保部门出具的社保记录证明及有效的劳动合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hAnsiTheme="minorHAnsi" w:eastAsiaTheme="minorEastAsia" w:cstheme="minorBidi"/>
          <w:color w:val="000000" w:themeColor="text1"/>
          <w:kern w:val="2"/>
          <w:sz w:val="24"/>
          <w:szCs w:val="22"/>
          <w:lang w:val="en-US" w:eastAsia="zh-CN" w:bidi="ar-SA"/>
        </w:rPr>
      </w:pPr>
      <w:r>
        <w:rPr>
          <w:rFonts w:hint="eastAsia" w:asciiTheme="minorHAnsi" w:hAnsiTheme="minorHAnsi" w:eastAsiaTheme="minorEastAsia" w:cstheme="minorBidi"/>
          <w:color w:val="000000" w:themeColor="text1"/>
          <w:kern w:val="2"/>
          <w:sz w:val="24"/>
          <w:szCs w:val="22"/>
          <w:lang w:val="en-US" w:eastAsia="zh-CN" w:bidi="ar-SA"/>
        </w:rPr>
        <w:t>2、本工程不接受在阳新县公共资源交易监督管理局有不良记录的企业投标。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rPr>
      </w:pPr>
      <w:r>
        <w:rPr>
          <w:rFonts w:hint="eastAsia"/>
          <w:color w:val="000000" w:themeColor="text1"/>
          <w:sz w:val="24"/>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adjustRightInd w:val="0"/>
        <w:snapToGrid w:val="0"/>
        <w:spacing w:line="360" w:lineRule="auto"/>
        <w:ind w:firstLine="480" w:firstLineChars="200"/>
        <w:rPr>
          <w:color w:val="000000" w:themeColor="text1"/>
          <w:sz w:val="24"/>
        </w:rPr>
      </w:pPr>
      <w:r>
        <w:rPr>
          <w:rFonts w:hint="eastAsia"/>
          <w:color w:val="000000" w:themeColor="text1"/>
          <w:sz w:val="24"/>
        </w:rPr>
        <w:t>4、本次招标不接受联合体。</w:t>
      </w:r>
    </w:p>
    <w:p>
      <w:pPr>
        <w:adjustRightInd w:val="0"/>
        <w:snapToGrid w:val="0"/>
        <w:spacing w:line="360" w:lineRule="auto"/>
        <w:ind w:firstLine="480" w:firstLineChars="200"/>
        <w:rPr>
          <w:color w:val="000000" w:themeColor="text1"/>
          <w:sz w:val="24"/>
        </w:rPr>
      </w:pPr>
      <w:r>
        <w:rPr>
          <w:rFonts w:hint="eastAsia"/>
          <w:color w:val="000000" w:themeColor="text1"/>
          <w:sz w:val="24"/>
        </w:rPr>
        <w:t>六、是否专门面向中小企业、监狱企业、残疾人福利性单位：否</w:t>
      </w:r>
    </w:p>
    <w:p>
      <w:pPr>
        <w:adjustRightInd w:val="0"/>
        <w:snapToGrid w:val="0"/>
        <w:spacing w:line="360" w:lineRule="auto"/>
        <w:ind w:firstLine="480" w:firstLineChars="200"/>
        <w:rPr>
          <w:color w:val="000000"/>
          <w:sz w:val="24"/>
        </w:rPr>
      </w:pPr>
      <w:r>
        <w:rPr>
          <w:rFonts w:hint="eastAsia"/>
          <w:color w:val="000000"/>
          <w:sz w:val="24"/>
        </w:rPr>
        <w:t>七、竞争性磋商文件的获得</w:t>
      </w:r>
    </w:p>
    <w:p>
      <w:pPr>
        <w:pStyle w:val="31"/>
        <w:spacing w:line="400" w:lineRule="exact"/>
        <w:ind w:firstLine="480" w:firstLineChars="200"/>
        <w:rPr>
          <w:rFonts w:ascii="宋体" w:hAnsi="宋体"/>
          <w:color w:val="000000"/>
          <w:sz w:val="24"/>
        </w:rPr>
      </w:pPr>
      <w:r>
        <w:rPr>
          <w:rFonts w:hint="eastAsia" w:ascii="宋体" w:hAnsi="宋体"/>
          <w:color w:val="000000"/>
          <w:sz w:val="24"/>
        </w:rPr>
        <w:t>（一）领取时间：自202</w:t>
      </w:r>
      <w:r>
        <w:rPr>
          <w:rFonts w:hint="eastAsia" w:ascii="宋体" w:hAnsi="宋体"/>
          <w:color w:val="000000"/>
          <w:sz w:val="24"/>
          <w:lang w:val="en-US" w:eastAsia="zh-CN"/>
        </w:rPr>
        <w:t>1</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15</w:t>
      </w:r>
      <w:r>
        <w:rPr>
          <w:rFonts w:hint="eastAsia" w:ascii="宋体" w:hAnsi="宋体"/>
          <w:color w:val="000000"/>
          <w:sz w:val="24"/>
        </w:rPr>
        <w:t>日起至</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21</w:t>
      </w:r>
      <w:r>
        <w:rPr>
          <w:rFonts w:hint="eastAsia" w:ascii="宋体" w:hAnsi="宋体"/>
          <w:color w:val="000000"/>
          <w:sz w:val="24"/>
        </w:rPr>
        <w:t>日17时止（工作时间）。</w:t>
      </w:r>
    </w:p>
    <w:p>
      <w:pPr>
        <w:pStyle w:val="31"/>
        <w:spacing w:line="400" w:lineRule="exact"/>
        <w:ind w:firstLine="480" w:firstLineChars="200"/>
        <w:rPr>
          <w:rFonts w:ascii="宋体" w:hAnsi="宋体"/>
          <w:color w:val="000000"/>
          <w:sz w:val="24"/>
        </w:rPr>
      </w:pPr>
      <w:r>
        <w:rPr>
          <w:rFonts w:hint="eastAsia" w:ascii="宋体" w:hAnsi="宋体"/>
          <w:color w:val="000000"/>
          <w:sz w:val="24"/>
        </w:rPr>
        <w:t>（二）领取方式：采购代理公司按磋商小组征集并确定好的供应商发送电子邮件通知其合格，并邀请其在规定的时间内前往采购代理公司领取纸质采购文件。本采购文件300元/套。</w:t>
      </w:r>
    </w:p>
    <w:p>
      <w:pPr>
        <w:pStyle w:val="31"/>
        <w:spacing w:line="400" w:lineRule="exact"/>
        <w:ind w:firstLine="480" w:firstLineChars="200"/>
        <w:rPr>
          <w:rFonts w:ascii="宋体" w:hAnsi="宋体"/>
          <w:color w:val="000000"/>
          <w:sz w:val="24"/>
        </w:rPr>
      </w:pPr>
      <w:r>
        <w:rPr>
          <w:rFonts w:hint="eastAsia" w:ascii="宋体" w:hAnsi="宋体"/>
          <w:color w:val="000000"/>
          <w:sz w:val="24"/>
        </w:rPr>
        <w:t>八、递交响应文件截止时间和磋商时间</w:t>
      </w:r>
    </w:p>
    <w:p>
      <w:pPr>
        <w:pStyle w:val="31"/>
        <w:spacing w:line="400" w:lineRule="exact"/>
        <w:ind w:firstLine="480" w:firstLineChars="200"/>
        <w:rPr>
          <w:rFonts w:ascii="宋体" w:hAnsi="宋体"/>
          <w:color w:val="000000"/>
          <w:sz w:val="24"/>
        </w:rPr>
      </w:pPr>
      <w:r>
        <w:rPr>
          <w:rFonts w:hint="eastAsia" w:ascii="宋体" w:hAnsi="宋体"/>
          <w:color w:val="000000"/>
          <w:sz w:val="24"/>
        </w:rPr>
        <w:t>递交响应文件截止时间：202</w:t>
      </w:r>
      <w:r>
        <w:rPr>
          <w:rFonts w:hint="eastAsia" w:ascii="宋体" w:hAnsi="宋体"/>
          <w:color w:val="000000"/>
          <w:sz w:val="24"/>
          <w:lang w:val="en-US" w:eastAsia="zh-CN"/>
        </w:rPr>
        <w:t>1</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26</w:t>
      </w:r>
      <w:r>
        <w:rPr>
          <w:rFonts w:hint="eastAsia" w:ascii="宋体" w:hAnsi="宋体"/>
          <w:color w:val="000000"/>
          <w:sz w:val="24"/>
        </w:rPr>
        <w:t>日</w:t>
      </w:r>
      <w:r>
        <w:rPr>
          <w:rFonts w:hint="eastAsia" w:ascii="宋体" w:hAnsi="宋体"/>
          <w:color w:val="000000"/>
          <w:sz w:val="24"/>
          <w:lang w:val="en-US" w:eastAsia="zh-CN"/>
        </w:rPr>
        <w:t>15</w:t>
      </w:r>
      <w:r>
        <w:rPr>
          <w:rFonts w:hint="eastAsia" w:ascii="宋体" w:hAnsi="宋体"/>
          <w:color w:val="000000"/>
          <w:sz w:val="24"/>
        </w:rPr>
        <w:t>时</w:t>
      </w:r>
      <w:r>
        <w:rPr>
          <w:rFonts w:hint="eastAsia" w:ascii="宋体" w:hAnsi="宋体"/>
          <w:color w:val="000000"/>
          <w:sz w:val="24"/>
          <w:lang w:val="en-US" w:eastAsia="zh-CN"/>
        </w:rPr>
        <w:t>00分</w:t>
      </w:r>
      <w:r>
        <w:rPr>
          <w:rFonts w:hint="eastAsia" w:ascii="宋体" w:hAnsi="宋体"/>
          <w:color w:val="000000"/>
          <w:sz w:val="24"/>
        </w:rPr>
        <w:t>整（提前半小时开始接受响应文件）。</w:t>
      </w:r>
    </w:p>
    <w:p>
      <w:pPr>
        <w:pStyle w:val="31"/>
        <w:spacing w:line="400" w:lineRule="exact"/>
        <w:ind w:firstLine="480" w:firstLineChars="200"/>
        <w:rPr>
          <w:rFonts w:ascii="宋体" w:hAnsi="宋体"/>
          <w:color w:val="000000"/>
          <w:sz w:val="24"/>
        </w:rPr>
      </w:pPr>
      <w:r>
        <w:rPr>
          <w:rFonts w:hint="eastAsia" w:ascii="宋体" w:hAnsi="宋体"/>
          <w:color w:val="000000"/>
          <w:sz w:val="24"/>
        </w:rPr>
        <w:t>递交响应文件截止时间即为磋商时间，逾期送达的响应文件概不接受。</w:t>
      </w:r>
    </w:p>
    <w:p>
      <w:pPr>
        <w:pStyle w:val="31"/>
        <w:spacing w:line="400" w:lineRule="exact"/>
        <w:ind w:firstLine="480" w:firstLineChars="200"/>
        <w:rPr>
          <w:rFonts w:ascii="宋体" w:hAnsi="宋体"/>
          <w:color w:val="000000"/>
          <w:sz w:val="24"/>
        </w:rPr>
      </w:pPr>
      <w:r>
        <w:rPr>
          <w:rFonts w:hint="eastAsia" w:ascii="宋体" w:hAnsi="宋体"/>
          <w:color w:val="000000"/>
          <w:sz w:val="24"/>
        </w:rPr>
        <w:t>届时请参加磋商的授权代表携带有效身份证、法人授权书（原件）出席开标大会。</w:t>
      </w:r>
    </w:p>
    <w:p>
      <w:pPr>
        <w:pStyle w:val="31"/>
        <w:spacing w:line="400" w:lineRule="exact"/>
        <w:ind w:firstLine="480" w:firstLineChars="200"/>
        <w:rPr>
          <w:rFonts w:ascii="宋体" w:hAnsi="宋体"/>
          <w:color w:val="000000"/>
          <w:sz w:val="24"/>
        </w:rPr>
      </w:pPr>
      <w:r>
        <w:rPr>
          <w:rFonts w:hint="eastAsia" w:ascii="宋体" w:hAnsi="宋体"/>
          <w:color w:val="000000"/>
          <w:sz w:val="24"/>
        </w:rPr>
        <w:t>九、响应文件送达和磋商地点：阳新县公共资源交易中心</w:t>
      </w:r>
      <w:r>
        <w:rPr>
          <w:rFonts w:hint="eastAsia" w:ascii="宋体" w:hAnsi="宋体"/>
          <w:color w:val="000000"/>
          <w:sz w:val="24"/>
          <w:lang w:val="en-US" w:eastAsia="zh-CN"/>
        </w:rPr>
        <w:t>一</w:t>
      </w:r>
      <w:r>
        <w:rPr>
          <w:rFonts w:hint="eastAsia" w:ascii="宋体" w:hAnsi="宋体"/>
          <w:color w:val="000000"/>
          <w:sz w:val="24"/>
        </w:rPr>
        <w:t>楼开标</w:t>
      </w:r>
      <w:r>
        <w:rPr>
          <w:rFonts w:hint="eastAsia" w:ascii="宋体" w:hAnsi="宋体"/>
          <w:color w:val="000000"/>
          <w:sz w:val="24"/>
          <w:lang w:val="en-US" w:eastAsia="zh-CN"/>
        </w:rPr>
        <w:t>一</w:t>
      </w:r>
      <w:r>
        <w:rPr>
          <w:rFonts w:hint="eastAsia" w:ascii="宋体" w:hAnsi="宋体"/>
          <w:color w:val="000000"/>
          <w:sz w:val="24"/>
        </w:rPr>
        <w:t>厅（阳新大道熊家垴安置小区鑫拓源宾馆东侧）</w:t>
      </w:r>
    </w:p>
    <w:p>
      <w:pPr>
        <w:pStyle w:val="31"/>
        <w:spacing w:line="400" w:lineRule="exact"/>
        <w:ind w:firstLine="480" w:firstLineChars="200"/>
        <w:rPr>
          <w:rFonts w:ascii="宋体" w:hAnsi="宋体"/>
          <w:color w:val="000000"/>
          <w:sz w:val="24"/>
        </w:rPr>
      </w:pPr>
      <w:r>
        <w:rPr>
          <w:rFonts w:hint="eastAsia" w:ascii="宋体" w:hAnsi="宋体"/>
          <w:color w:val="000000"/>
          <w:sz w:val="24"/>
        </w:rPr>
        <w:t>十、询问和质疑</w:t>
      </w:r>
    </w:p>
    <w:p>
      <w:pPr>
        <w:pStyle w:val="31"/>
        <w:spacing w:line="400" w:lineRule="exact"/>
        <w:ind w:firstLine="480" w:firstLineChars="200"/>
        <w:rPr>
          <w:rFonts w:ascii="宋体" w:hAnsi="宋体"/>
          <w:color w:val="000000"/>
          <w:sz w:val="24"/>
        </w:rPr>
      </w:pPr>
      <w:r>
        <w:rPr>
          <w:rFonts w:hint="eastAsia" w:ascii="宋体" w:hAnsi="宋体"/>
          <w:color w:val="000000"/>
          <w:sz w:val="24"/>
        </w:rPr>
        <w:t>相关供应商对磋商文件、磋商过程和成交结果有异议的，可在知道或者应知其权益受到损害之日起7个工作日内，向采购代理机构提出询问和质疑。质疑时请提交书面质疑函一份（法人或负责人）代表签字、加盖单位公章，并附相关证据材料。</w:t>
      </w:r>
    </w:p>
    <w:p>
      <w:pPr>
        <w:pStyle w:val="31"/>
        <w:spacing w:line="400" w:lineRule="exact"/>
        <w:ind w:firstLine="480" w:firstLineChars="200"/>
        <w:rPr>
          <w:rFonts w:ascii="宋体" w:hAnsi="宋体"/>
          <w:color w:val="000000"/>
          <w:sz w:val="24"/>
        </w:rPr>
      </w:pPr>
      <w:r>
        <w:rPr>
          <w:rFonts w:hint="eastAsia" w:ascii="宋体" w:hAnsi="宋体"/>
          <w:color w:val="000000"/>
          <w:sz w:val="24"/>
        </w:rPr>
        <w:t>十一、联系方式</w:t>
      </w:r>
    </w:p>
    <w:p>
      <w:pPr>
        <w:pStyle w:val="31"/>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采购代理机构：</w:t>
      </w:r>
      <w:r>
        <w:rPr>
          <w:rFonts w:hint="eastAsia" w:ascii="宋体" w:hAnsi="宋体"/>
          <w:color w:val="000000"/>
          <w:sz w:val="24"/>
          <w:lang w:eastAsia="zh-CN"/>
        </w:rPr>
        <w:t>湖北大绪工程项目管理有限公司</w:t>
      </w:r>
    </w:p>
    <w:p>
      <w:pPr>
        <w:pStyle w:val="31"/>
        <w:spacing w:line="400" w:lineRule="exact"/>
        <w:ind w:firstLine="480" w:firstLineChars="200"/>
        <w:rPr>
          <w:rFonts w:hint="eastAsia"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姜玉华</w:t>
      </w:r>
      <w:r>
        <w:rPr>
          <w:rFonts w:hint="eastAsia" w:ascii="宋体" w:hAnsi="宋体"/>
          <w:color w:val="000000"/>
          <w:sz w:val="24"/>
          <w:lang w:val="en-US" w:eastAsia="zh-CN"/>
        </w:rPr>
        <w:t xml:space="preserve">         </w:t>
      </w:r>
      <w:r>
        <w:rPr>
          <w:rFonts w:hint="eastAsia" w:ascii="宋体" w:hAnsi="宋体"/>
          <w:color w:val="000000"/>
          <w:sz w:val="24"/>
        </w:rPr>
        <w:t>电话：</w:t>
      </w:r>
      <w:r>
        <w:rPr>
          <w:rFonts w:hint="eastAsia" w:ascii="宋体" w:hAnsi="宋体"/>
          <w:color w:val="000000"/>
          <w:sz w:val="24"/>
          <w:lang w:val="en-US" w:eastAsia="zh-CN"/>
        </w:rPr>
        <w:t>15072070168</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p>
    <w:p>
      <w:pPr>
        <w:pStyle w:val="31"/>
        <w:spacing w:line="400" w:lineRule="exact"/>
        <w:ind w:firstLine="480" w:firstLineChars="200"/>
        <w:rPr>
          <w:rFonts w:ascii="宋体" w:hAnsi="宋体"/>
          <w:color w:val="000000"/>
          <w:sz w:val="24"/>
        </w:rPr>
      </w:pPr>
      <w:r>
        <w:rPr>
          <w:rFonts w:hint="eastAsia" w:ascii="宋体" w:hAnsi="宋体"/>
          <w:color w:val="000000"/>
          <w:sz w:val="24"/>
        </w:rPr>
        <w:t>电子邮箱：</w:t>
      </w:r>
      <w:r>
        <w:rPr>
          <w:rFonts w:hint="eastAsia" w:ascii="宋体" w:hAnsi="宋体"/>
          <w:color w:val="000000"/>
          <w:sz w:val="24"/>
          <w:lang w:val="en-US" w:eastAsia="zh-CN"/>
        </w:rPr>
        <w:t>1090150734</w:t>
      </w:r>
      <w:r>
        <w:rPr>
          <w:rFonts w:hint="eastAsia" w:ascii="宋体" w:hAnsi="宋体"/>
          <w:color w:val="000000"/>
          <w:sz w:val="24"/>
        </w:rPr>
        <w:t>@qq.com</w:t>
      </w:r>
    </w:p>
    <w:p>
      <w:pPr>
        <w:pStyle w:val="31"/>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联系地址：</w:t>
      </w:r>
      <w:r>
        <w:rPr>
          <w:rFonts w:hint="eastAsia" w:ascii="宋体" w:hAnsi="宋体"/>
          <w:color w:val="000000"/>
          <w:sz w:val="24"/>
          <w:lang w:eastAsia="zh-CN"/>
        </w:rPr>
        <w:t>阳新县城东新区王龙港小区9号楼1层2号</w:t>
      </w:r>
    </w:p>
    <w:p>
      <w:pPr>
        <w:pStyle w:val="31"/>
        <w:spacing w:line="400" w:lineRule="exact"/>
        <w:ind w:firstLine="480" w:firstLineChars="200"/>
        <w:rPr>
          <w:rFonts w:hint="eastAsia" w:ascii="宋体" w:hAnsi="宋体" w:eastAsia="宋体"/>
          <w:color w:val="000000"/>
          <w:sz w:val="24"/>
          <w:lang w:eastAsia="zh-CN"/>
        </w:rPr>
      </w:pPr>
      <w:r>
        <w:rPr>
          <w:rFonts w:hint="eastAsia" w:ascii="宋体" w:hAnsi="宋体"/>
          <w:color w:val="000000"/>
          <w:sz w:val="24"/>
        </w:rPr>
        <w:t>采购人：</w:t>
      </w:r>
      <w:r>
        <w:rPr>
          <w:rFonts w:hint="eastAsia" w:ascii="宋体" w:hAnsi="宋体"/>
          <w:color w:val="000000"/>
          <w:sz w:val="24"/>
          <w:lang w:eastAsia="zh-CN"/>
        </w:rPr>
        <w:t>阳新县王英镇人民政府</w:t>
      </w:r>
    </w:p>
    <w:p>
      <w:pPr>
        <w:pStyle w:val="31"/>
        <w:spacing w:line="400" w:lineRule="exact"/>
        <w:ind w:left="3839" w:leftChars="228" w:hanging="3360" w:hangingChars="1400"/>
        <w:jc w:val="left"/>
        <w:rPr>
          <w:rFonts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彭方南</w:t>
      </w:r>
      <w:r>
        <w:rPr>
          <w:rFonts w:hint="eastAsia" w:ascii="宋体" w:hAnsi="宋体"/>
          <w:color w:val="000000"/>
          <w:sz w:val="24"/>
        </w:rPr>
        <w:t xml:space="preserve">         电话：13349823033</w:t>
      </w:r>
    </w:p>
    <w:p>
      <w:pPr>
        <w:pStyle w:val="31"/>
        <w:spacing w:line="400" w:lineRule="exact"/>
        <w:ind w:left="3839" w:leftChars="228" w:hanging="3360" w:hangingChars="1400"/>
        <w:jc w:val="left"/>
        <w:rPr>
          <w:rFonts w:hint="default" w:ascii="宋体" w:hAnsi="宋体" w:eastAsia="宋体"/>
          <w:color w:val="000000"/>
          <w:sz w:val="24"/>
          <w:lang w:val="en-US" w:eastAsia="zh-CN"/>
        </w:rPr>
      </w:pPr>
      <w:r>
        <w:rPr>
          <w:rFonts w:hint="eastAsia" w:ascii="宋体" w:hAnsi="宋体"/>
          <w:color w:val="000000"/>
          <w:sz w:val="24"/>
        </w:rPr>
        <w:t>联系地址：阳新县</w:t>
      </w:r>
      <w:r>
        <w:rPr>
          <w:rFonts w:hint="eastAsia" w:ascii="宋体" w:hAnsi="宋体"/>
          <w:color w:val="000000"/>
          <w:sz w:val="24"/>
          <w:lang w:eastAsia="zh-CN"/>
        </w:rPr>
        <w:t>王英镇泉丰街</w:t>
      </w:r>
      <w:r>
        <w:rPr>
          <w:rFonts w:hint="eastAsia" w:ascii="宋体" w:hAnsi="宋体"/>
          <w:color w:val="000000"/>
          <w:sz w:val="24"/>
          <w:lang w:val="en-US" w:eastAsia="zh-CN"/>
        </w:rPr>
        <w:t>2号</w:t>
      </w:r>
    </w:p>
    <w:p>
      <w:pPr>
        <w:pStyle w:val="31"/>
        <w:spacing w:line="400" w:lineRule="exact"/>
        <w:ind w:left="3839" w:leftChars="228" w:hanging="3360" w:hangingChars="1400"/>
        <w:jc w:val="left"/>
        <w:rPr>
          <w:rFonts w:hint="eastAsia" w:ascii="宋体" w:hAnsi="宋体"/>
          <w:color w:val="000000"/>
          <w:sz w:val="24"/>
          <w:lang w:eastAsia="zh-CN"/>
        </w:rPr>
      </w:pPr>
    </w:p>
    <w:p>
      <w:pPr>
        <w:pStyle w:val="31"/>
        <w:spacing w:line="400" w:lineRule="exact"/>
        <w:ind w:left="3839" w:leftChars="228" w:hanging="3360" w:hangingChars="1400"/>
        <w:jc w:val="right"/>
        <w:rPr>
          <w:rFonts w:hint="eastAsia" w:ascii="宋体" w:hAnsi="宋体"/>
          <w:color w:val="000000"/>
          <w:sz w:val="24"/>
          <w:lang w:eastAsia="zh-CN"/>
        </w:rPr>
      </w:pPr>
      <w:r>
        <w:rPr>
          <w:rFonts w:hint="eastAsia" w:ascii="宋体" w:hAnsi="宋体"/>
          <w:color w:val="000000"/>
          <w:sz w:val="24"/>
          <w:lang w:eastAsia="zh-CN"/>
        </w:rPr>
        <w:t>湖北大绪工程项目管理有限公司</w:t>
      </w:r>
    </w:p>
    <w:p>
      <w:pPr>
        <w:pStyle w:val="31"/>
        <w:spacing w:line="400" w:lineRule="exact"/>
        <w:ind w:left="3839" w:leftChars="228" w:hanging="3360" w:hangingChars="1400"/>
        <w:jc w:val="center"/>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202</w:t>
      </w:r>
      <w:r>
        <w:rPr>
          <w:rFonts w:hint="eastAsia" w:ascii="宋体" w:hAnsi="宋体"/>
          <w:color w:val="000000"/>
          <w:sz w:val="24"/>
          <w:lang w:val="en-US" w:eastAsia="zh-CN"/>
        </w:rPr>
        <w:t>1</w:t>
      </w:r>
      <w:r>
        <w:rPr>
          <w:rFonts w:hint="eastAsia" w:ascii="宋体" w:hAnsi="宋体"/>
          <w:color w:val="000000"/>
          <w:sz w:val="24"/>
        </w:rPr>
        <w:t>年</w:t>
      </w:r>
      <w:r>
        <w:rPr>
          <w:rFonts w:hint="eastAsia" w:ascii="宋体" w:hAnsi="宋体"/>
          <w:color w:val="000000"/>
          <w:sz w:val="24"/>
          <w:lang w:val="en-US" w:eastAsia="zh-CN"/>
        </w:rPr>
        <w:t>1</w:t>
      </w:r>
      <w:r>
        <w:rPr>
          <w:rFonts w:hint="eastAsia" w:ascii="宋体" w:hAnsi="宋体"/>
          <w:color w:val="000000"/>
          <w:sz w:val="24"/>
        </w:rPr>
        <w:t>月</w:t>
      </w:r>
      <w:r>
        <w:rPr>
          <w:rFonts w:hint="eastAsia" w:ascii="宋体" w:hAnsi="宋体"/>
          <w:color w:val="000000"/>
          <w:sz w:val="24"/>
          <w:lang w:val="en-US" w:eastAsia="zh-CN"/>
        </w:rPr>
        <w:t>14</w:t>
      </w:r>
      <w:r>
        <w:rPr>
          <w:rFonts w:hint="eastAsia" w:ascii="宋体" w:hAnsi="宋体"/>
          <w:color w:val="000000"/>
          <w:sz w:val="24"/>
        </w:rPr>
        <w:t>日</w:t>
      </w: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3839" w:leftChars="228" w:hanging="3360" w:hangingChars="1400"/>
        <w:jc w:val="center"/>
        <w:rPr>
          <w:rFonts w:hint="eastAsia" w:ascii="宋体" w:hAnsi="宋体"/>
          <w:color w:val="000000"/>
          <w:sz w:val="24"/>
        </w:rPr>
      </w:pPr>
    </w:p>
    <w:p>
      <w:pPr>
        <w:pStyle w:val="31"/>
        <w:spacing w:line="400" w:lineRule="exact"/>
        <w:ind w:left="5539" w:leftChars="228" w:hanging="5060" w:hangingChars="1400"/>
        <w:jc w:val="center"/>
        <w:rPr>
          <w:color w:val="000000" w:themeColor="text1"/>
          <w:sz w:val="24"/>
        </w:rPr>
      </w:pPr>
      <w:r>
        <w:rPr>
          <w:rFonts w:ascii="Times New Roman" w:hAnsi="Times New Roman" w:cs="Times New Roman"/>
          <w:b/>
          <w:sz w:val="36"/>
          <w:szCs w:val="36"/>
          <w:lang w:val="hr-HR" w:bidi="ar-EG"/>
        </w:rPr>
        <w:t xml:space="preserve">第二章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0"/>
        <w:tblW w:w="89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2689"/>
        <w:gridCol w:w="5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719"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b/>
                <w:bCs/>
                <w:sz w:val="24"/>
              </w:rPr>
            </w:pPr>
            <w:r>
              <w:rPr>
                <w:rFonts w:ascii="Times New Roman" w:hAnsi="Times New Roman" w:cs="Times New Roman"/>
                <w:b/>
                <w:bCs/>
                <w:sz w:val="24"/>
              </w:rPr>
              <w:t>序号</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b/>
                <w:bCs/>
                <w:sz w:val="24"/>
              </w:rPr>
            </w:pPr>
            <w:r>
              <w:rPr>
                <w:rFonts w:ascii="Times New Roman" w:hAnsi="Times New Roman" w:cs="Times New Roman"/>
                <w:b/>
                <w:bCs/>
                <w:sz w:val="24"/>
              </w:rPr>
              <w:t>项    目</w:t>
            </w:r>
          </w:p>
        </w:tc>
        <w:tc>
          <w:tcPr>
            <w:tcW w:w="5561" w:type="dxa"/>
            <w:tcBorders>
              <w:top w:val="single" w:color="auto" w:sz="4" w:space="0"/>
              <w:left w:val="single" w:color="auto" w:sz="4" w:space="0"/>
              <w:bottom w:val="single" w:color="auto" w:sz="4" w:space="0"/>
            </w:tcBorders>
            <w:vAlign w:val="center"/>
          </w:tcPr>
          <w:p>
            <w:pPr>
              <w:spacing w:line="360" w:lineRule="auto"/>
              <w:ind w:left="57" w:right="57" w:firstLine="484" w:firstLineChars="201"/>
              <w:jc w:val="center"/>
              <w:rPr>
                <w:rFonts w:ascii="Times New Roman" w:hAnsi="Times New Roman" w:cs="Times New Roman"/>
                <w:b/>
                <w:bCs/>
                <w:sz w:val="24"/>
              </w:rPr>
            </w:pPr>
            <w:r>
              <w:rPr>
                <w:rFonts w:ascii="Times New Roman" w:hAnsi="Times New Roman" w:cs="Times New Roman"/>
                <w:b/>
                <w:bCs/>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561"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ascii="Times New Roman" w:hAnsi="Times New Roman" w:cs="Times New Roman"/>
                <w:sz w:val="24"/>
                <w:lang w:eastAsia="zh-CN"/>
              </w:rPr>
              <w:t>阳新县王英镇南宋村下马湖通组公路工程</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561" w:type="dxa"/>
            <w:tcBorders>
              <w:top w:val="single" w:color="auto" w:sz="4" w:space="0"/>
              <w:left w:val="single" w:color="auto" w:sz="4" w:space="0"/>
              <w:bottom w:val="single" w:color="auto" w:sz="4" w:space="0"/>
            </w:tcBorders>
            <w:vAlign w:val="center"/>
          </w:tcPr>
          <w:p>
            <w:pPr>
              <w:jc w:val="left"/>
              <w:rPr>
                <w:rFonts w:ascii="Times New Roman" w:hAnsi="Times New Roman" w:cs="Times New Roman"/>
                <w:color w:val="FF0000"/>
                <w:sz w:val="24"/>
              </w:rPr>
            </w:pPr>
            <w:r>
              <w:rPr>
                <w:rFonts w:hint="eastAsia"/>
                <w:color w:val="000000" w:themeColor="text1"/>
                <w:sz w:val="24"/>
              </w:rPr>
              <w:t>131</w:t>
            </w:r>
            <w:r>
              <w:rPr>
                <w:color w:val="000000" w:themeColor="text1"/>
                <w:sz w:val="24"/>
              </w:rPr>
              <w:t>-202</w:t>
            </w:r>
            <w:r>
              <w:rPr>
                <w:rFonts w:hint="eastAsia"/>
                <w:color w:val="000000" w:themeColor="text1"/>
                <w:sz w:val="24"/>
                <w:lang w:val="en-US" w:eastAsia="zh-CN"/>
              </w:rPr>
              <w:t>1</w:t>
            </w:r>
            <w:r>
              <w:rPr>
                <w:rFonts w:hint="eastAsia"/>
                <w:color w:val="000000" w:themeColor="text1"/>
                <w:sz w:val="24"/>
              </w:rPr>
              <w:t>CG</w:t>
            </w:r>
            <w:r>
              <w:rPr>
                <w:color w:val="000000" w:themeColor="text1"/>
                <w:sz w:val="24"/>
              </w:rPr>
              <w:t>-</w:t>
            </w:r>
            <w:r>
              <w:rPr>
                <w:rFonts w:hint="eastAsia"/>
                <w:color w:val="000000" w:themeColor="text1"/>
                <w:sz w:val="24"/>
                <w:lang w:val="en-US" w:eastAsia="zh-CN"/>
              </w:rPr>
              <w:t>001</w:t>
            </w:r>
            <w:r>
              <w:rPr>
                <w:color w:val="000000" w:themeColor="text1"/>
                <w:sz w:val="24"/>
              </w:rPr>
              <w:t xml:space="preserve"> </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&lt;MK&gt;pro.schemecode&lt;/MK&gt;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561" w:type="dxa"/>
            <w:tcBorders>
              <w:top w:val="single" w:color="auto" w:sz="4" w:space="0"/>
              <w:left w:val="single" w:color="auto" w:sz="4" w:space="0"/>
              <w:bottom w:val="single" w:color="auto" w:sz="4" w:space="0"/>
            </w:tcBorders>
            <w:vAlign w:val="center"/>
          </w:tcPr>
          <w:p>
            <w:pPr>
              <w:rPr>
                <w:rFonts w:hint="eastAsia" w:eastAsiaTheme="minorEastAsia"/>
                <w:color w:val="000000" w:themeColor="text1"/>
                <w:sz w:val="24"/>
                <w:lang w:eastAsia="zh-CN"/>
              </w:rPr>
            </w:pPr>
            <w:r>
              <w:rPr>
                <w:color w:val="000000" w:themeColor="text1"/>
                <w:sz w:val="24"/>
              </w:rPr>
              <w:fldChar w:fldCharType="begin"/>
            </w:r>
            <w:r>
              <w:rPr>
                <w:color w:val="000000" w:themeColor="text1"/>
                <w:sz w:val="24"/>
              </w:rPr>
              <w:instrText xml:space="preserve">&lt;MK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Pr>
                <w:color w:val="000000" w:themeColor="text1"/>
                <w:sz w:val="24"/>
              </w:rPr>
              <w:fldChar w:fldCharType="separate"/>
            </w:r>
            <w:r>
              <w:rPr>
                <w:color w:val="000000" w:themeColor="text1"/>
                <w:sz w:val="24"/>
              </w:rPr>
              <w:t>!异常的公式结尾</w:t>
            </w:r>
            <w:r>
              <w:rPr>
                <w:color w:val="000000" w:themeColor="text1"/>
                <w:sz w:val="24"/>
              </w:rPr>
              <w:fldChar w:fldCharType="end"/>
            </w:r>
            <w:r>
              <w:rPr>
                <w:color w:val="000000" w:themeColor="text1"/>
                <w:sz w:val="24"/>
              </w:rPr>
              <w:t>名称：</w:t>
            </w:r>
            <w:r>
              <w:rPr>
                <w:rFonts w:hint="eastAsia"/>
                <w:color w:val="000000" w:themeColor="text1"/>
                <w:sz w:val="24"/>
              </w:rPr>
              <w:t xml:space="preserve"> </w:t>
            </w:r>
            <w:r>
              <w:rPr>
                <w:rFonts w:hint="eastAsia"/>
                <w:color w:val="000000" w:themeColor="text1"/>
                <w:sz w:val="24"/>
                <w:lang w:eastAsia="zh-CN"/>
              </w:rPr>
              <w:t>阳新县王英镇人民政府</w:t>
            </w:r>
          </w:p>
          <w:p>
            <w:pPr>
              <w:rPr>
                <w:rFonts w:hint="eastAsia" w:eastAsiaTheme="minorEastAsia"/>
                <w:color w:val="000000" w:themeColor="text1"/>
                <w:sz w:val="24"/>
                <w:lang w:eastAsia="zh-CN"/>
              </w:rPr>
            </w:pPr>
            <w:r>
              <w:rPr>
                <w:rFonts w:hint="eastAsia"/>
                <w:color w:val="000000" w:themeColor="text1"/>
                <w:sz w:val="24"/>
              </w:rPr>
              <w:t>联系人：</w:t>
            </w:r>
            <w:r>
              <w:rPr>
                <w:rFonts w:hint="eastAsia" w:ascii="宋体" w:hAnsi="宋体"/>
                <w:color w:val="000000"/>
                <w:sz w:val="24"/>
                <w:lang w:eastAsia="zh-CN"/>
              </w:rPr>
              <w:t>彭方南</w:t>
            </w:r>
          </w:p>
          <w:p>
            <w:pPr>
              <w:rPr>
                <w:rFonts w:hint="default" w:eastAsiaTheme="minorEastAsia"/>
                <w:color w:val="000000" w:themeColor="text1"/>
                <w:sz w:val="24"/>
                <w:lang w:val="en-US" w:eastAsia="zh-CN"/>
              </w:rPr>
            </w:pPr>
            <w:r>
              <w:rPr>
                <w:rFonts w:hint="eastAsia"/>
                <w:color w:val="000000" w:themeColor="text1"/>
                <w:sz w:val="24"/>
              </w:rPr>
              <w:t>联系方式：</w:t>
            </w:r>
            <w:r>
              <w:rPr>
                <w:rFonts w:hint="eastAsia" w:ascii="宋体" w:hAnsi="宋体"/>
                <w:color w:val="000000"/>
                <w:sz w:val="24"/>
                <w:lang w:val="en-US" w:eastAsia="zh-CN"/>
              </w:rPr>
              <w:t>13349823033</w:t>
            </w:r>
          </w:p>
          <w:p>
            <w:pPr>
              <w:rPr>
                <w:rFonts w:hint="eastAsia" w:eastAsiaTheme="minorEastAsia"/>
                <w:lang w:eastAsia="zh-CN"/>
              </w:rPr>
            </w:pPr>
            <w:r>
              <w:rPr>
                <w:rFonts w:hint="eastAsia"/>
              </w:rPr>
              <w:t>地址</w:t>
            </w:r>
            <w:r>
              <w:rPr>
                <w:rFonts w:hint="eastAsia"/>
                <w:color w:val="000000" w:themeColor="text1"/>
                <w:sz w:val="24"/>
              </w:rPr>
              <w:t>：</w:t>
            </w:r>
            <w:r>
              <w:rPr>
                <w:rFonts w:hint="eastAsia" w:ascii="宋体" w:hAnsi="宋体"/>
                <w:color w:val="000000"/>
                <w:sz w:val="24"/>
              </w:rPr>
              <w:t>阳新县</w:t>
            </w:r>
            <w:r>
              <w:rPr>
                <w:rFonts w:hint="eastAsia" w:ascii="宋体" w:hAnsi="宋体"/>
                <w:color w:val="000000"/>
                <w:sz w:val="24"/>
                <w:lang w:eastAsia="zh-CN"/>
              </w:rPr>
              <w:t>王英镇泉丰街</w:t>
            </w:r>
            <w:r>
              <w:rPr>
                <w:rFonts w:hint="eastAsia" w:ascii="宋体" w:hAnsi="宋体"/>
                <w:color w:val="000000"/>
                <w:sz w:val="24"/>
                <w:lang w:val="en-US" w:eastAsia="zh-CN"/>
              </w:rPr>
              <w:t>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color w:val="FF0000"/>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561" w:type="dxa"/>
            <w:tcBorders>
              <w:top w:val="single" w:color="auto" w:sz="4" w:space="0"/>
              <w:left w:val="single" w:color="auto" w:sz="4" w:space="0"/>
              <w:bottom w:val="single" w:color="auto" w:sz="4" w:space="0"/>
            </w:tcBorders>
            <w:vAlign w:val="center"/>
          </w:tcPr>
          <w:p>
            <w:pPr>
              <w:rPr>
                <w:color w:val="000000" w:themeColor="text1"/>
                <w:sz w:val="24"/>
              </w:rPr>
            </w:pPr>
            <w:r>
              <w:rPr>
                <w:rFonts w:hint="eastAsia"/>
                <w:color w:val="000000" w:themeColor="text1"/>
                <w:sz w:val="24"/>
              </w:rPr>
              <w:t>名称：</w:t>
            </w:r>
            <w:r>
              <w:rPr>
                <w:rFonts w:hint="eastAsia"/>
                <w:color w:val="000000" w:themeColor="text1"/>
                <w:sz w:val="24"/>
                <w:lang w:eastAsia="zh-CN"/>
              </w:rPr>
              <w:t>湖北大绪工程项目管理有限公司</w:t>
            </w:r>
            <w:r>
              <w:rPr>
                <w:rFonts w:hint="eastAsia"/>
                <w:color w:val="000000" w:themeColor="text1"/>
                <w:sz w:val="24"/>
              </w:rPr>
              <w:fldChar w:fldCharType="begin"/>
            </w:r>
            <w:r>
              <w:rPr>
                <w:rFonts w:hint="eastAsia"/>
                <w:color w:val="000000" w:themeColor="text1"/>
                <w:sz w:val="24"/>
              </w:rPr>
              <w:instrText xml:space="preserve">&lt;MK&gt; org.organname&lt;/MK&gt;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地址：</w:t>
            </w:r>
            <w:r>
              <w:rPr>
                <w:rFonts w:hint="eastAsia"/>
                <w:color w:val="000000" w:themeColor="text1"/>
                <w:sz w:val="24"/>
                <w:lang w:eastAsia="zh-CN"/>
              </w:rPr>
              <w:t>阳新县城东新区王龙港小区9号楼1层2号</w:t>
            </w:r>
            <w:r>
              <w:rPr>
                <w:rFonts w:hint="eastAsia"/>
                <w:color w:val="000000" w:themeColor="text1"/>
                <w:sz w:val="24"/>
              </w:rPr>
              <w:fldChar w:fldCharType="begin"/>
            </w:r>
            <w:r>
              <w:rPr>
                <w:rFonts w:hint="eastAsia"/>
                <w:color w:val="000000" w:themeColor="text1"/>
                <w:sz w:val="24"/>
              </w:rPr>
              <w:instrText xml:space="preserve">&lt;MK&gt; org.unitaddr &lt;/MK&gt;</w:instrText>
            </w:r>
            <w:r>
              <w:rPr>
                <w:rFonts w:hint="eastAsia"/>
                <w:color w:val="000000" w:themeColor="text1"/>
                <w:sz w:val="24"/>
              </w:rPr>
              <w:fldChar w:fldCharType="end"/>
            </w:r>
          </w:p>
          <w:p>
            <w:pPr>
              <w:rPr>
                <w:color w:val="000000" w:themeColor="text1"/>
                <w:sz w:val="24"/>
              </w:rPr>
            </w:pPr>
            <w:r>
              <w:rPr>
                <w:rFonts w:hint="eastAsia"/>
                <w:color w:val="000000" w:themeColor="text1"/>
                <w:sz w:val="24"/>
              </w:rPr>
              <w:t>联系人：</w:t>
            </w:r>
            <w:r>
              <w:rPr>
                <w:rFonts w:hint="eastAsia"/>
                <w:color w:val="000000" w:themeColor="text1"/>
                <w:sz w:val="24"/>
                <w:lang w:eastAsia="zh-CN"/>
              </w:rPr>
              <w:t>姜玉华</w:t>
            </w:r>
            <w:r>
              <w:rPr>
                <w:rFonts w:hint="eastAsia"/>
                <w:color w:val="000000" w:themeColor="text1"/>
                <w:sz w:val="24"/>
              </w:rPr>
              <w:fldChar w:fldCharType="begin"/>
            </w:r>
            <w:r>
              <w:rPr>
                <w:rFonts w:hint="eastAsia"/>
                <w:color w:val="000000" w:themeColor="text1"/>
                <w:sz w:val="24"/>
              </w:rPr>
              <w:instrText xml:space="preserve">&lt;MK&gt;pro.username&lt;/MK&gt;</w:instrText>
            </w:r>
            <w:r>
              <w:rPr>
                <w:rFonts w:hint="eastAsia"/>
                <w:color w:val="000000" w:themeColor="text1"/>
                <w:sz w:val="24"/>
              </w:rPr>
              <w:fldChar w:fldCharType="end"/>
            </w:r>
          </w:p>
          <w:p>
            <w:pPr>
              <w:rPr>
                <w:rFonts w:hint="default" w:ascii="宋体" w:hAnsi="宋体"/>
                <w:color w:val="000000"/>
                <w:sz w:val="24"/>
                <w:lang w:val="en-US" w:eastAsia="zh-CN"/>
              </w:rPr>
            </w:pPr>
            <w:r>
              <w:rPr>
                <w:rFonts w:hint="eastAsia"/>
                <w:color w:val="000000" w:themeColor="text1"/>
                <w:sz w:val="24"/>
              </w:rPr>
              <w:t>联系电话：</w:t>
            </w:r>
            <w:r>
              <w:rPr>
                <w:rFonts w:hint="eastAsia" w:ascii="宋体" w:hAnsi="宋体"/>
                <w:color w:val="000000"/>
                <w:sz w:val="24"/>
                <w:lang w:val="en-US" w:eastAsia="zh-CN"/>
              </w:rPr>
              <w:t>15072070168</w:t>
            </w:r>
          </w:p>
          <w:p>
            <w:pPr>
              <w:rPr>
                <w:rFonts w:ascii="Times New Roman" w:hAnsi="Times New Roman" w:cs="Times New Roman"/>
                <w:sz w:val="24"/>
              </w:rPr>
            </w:pPr>
            <w:r>
              <w:rPr>
                <w:rFonts w:hint="eastAsia" w:ascii="宋体" w:hAnsi="宋体"/>
                <w:color w:val="000000"/>
                <w:sz w:val="24"/>
                <w:lang w:val="en-US" w:eastAsia="zh-CN"/>
              </w:rPr>
              <w:t>电子邮箱：1090150734@qq.com</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&lt;MK&gt;pro.mobile&lt;/MK&gt;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5</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报价人的资格要求</w:t>
            </w:r>
          </w:p>
        </w:tc>
        <w:tc>
          <w:tcPr>
            <w:tcW w:w="5561"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color w:val="000000" w:themeColor="text1"/>
                <w:sz w:val="24"/>
              </w:rPr>
              <w:t>详见磋商文件第一章邀请函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6</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付款方式</w:t>
            </w:r>
          </w:p>
        </w:tc>
        <w:tc>
          <w:tcPr>
            <w:tcW w:w="5561" w:type="dxa"/>
            <w:tcBorders>
              <w:top w:val="single" w:color="auto" w:sz="4" w:space="0"/>
              <w:left w:val="single" w:color="auto" w:sz="4" w:space="0"/>
              <w:bottom w:val="single" w:color="auto" w:sz="4" w:space="0"/>
            </w:tcBorders>
            <w:vAlign w:val="center"/>
          </w:tcPr>
          <w:p>
            <w:pPr>
              <w:adjustRightInd w:val="0"/>
              <w:snapToGrid w:val="0"/>
              <w:rPr>
                <w:rFonts w:ascii="Times New Roman" w:hAnsi="Times New Roman" w:cs="Times New Roman"/>
                <w:color w:val="000000"/>
                <w:sz w:val="24"/>
              </w:rPr>
            </w:pPr>
            <w:r>
              <w:rPr>
                <w:rFonts w:hint="eastAsia"/>
                <w:sz w:val="24"/>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8"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7</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磋商文件的答疑</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C00000"/>
                <w:sz w:val="24"/>
              </w:rPr>
            </w:pPr>
            <w:r>
              <w:rPr>
                <w:rFonts w:hint="eastAsia" w:ascii="宋体" w:hAnsi="宋体"/>
                <w:color w:val="000000"/>
                <w:sz w:val="24"/>
              </w:rPr>
              <w:t>供应商若有任何疑</w:t>
            </w:r>
            <w:r>
              <w:rPr>
                <w:rFonts w:hint="eastAsia" w:ascii="宋体" w:hAnsi="宋体"/>
                <w:color w:val="C00000"/>
                <w:sz w:val="24"/>
              </w:rPr>
              <w:t>问，应于202</w:t>
            </w:r>
            <w:r>
              <w:rPr>
                <w:rFonts w:hint="eastAsia" w:ascii="宋体" w:hAnsi="宋体"/>
                <w:color w:val="C00000"/>
                <w:sz w:val="24"/>
                <w:lang w:val="en-US" w:eastAsia="zh-CN"/>
              </w:rPr>
              <w:t>1</w:t>
            </w:r>
            <w:r>
              <w:rPr>
                <w:rFonts w:hint="eastAsia" w:ascii="宋体" w:hAnsi="宋体"/>
                <w:color w:val="C00000"/>
                <w:sz w:val="24"/>
              </w:rPr>
              <w:t>年  月   日下午17:00时前，形成书面文字，</w:t>
            </w:r>
            <w:r>
              <w:fldChar w:fldCharType="begin"/>
            </w:r>
            <w:r>
              <w:instrText xml:space="preserve"> HYPERLINK "mailto:发电子邮件至ydtc2009@163.com或传真至0531" </w:instrText>
            </w:r>
            <w:r>
              <w:fldChar w:fldCharType="separate"/>
            </w:r>
            <w:r>
              <w:rPr>
                <w:rFonts w:hint="eastAsia" w:ascii="宋体" w:hAnsi="宋体"/>
                <w:color w:val="C00000"/>
                <w:sz w:val="24"/>
              </w:rPr>
              <w:t>发电子邮件至</w:t>
            </w:r>
            <w:r>
              <w:rPr>
                <w:rFonts w:hint="eastAsia" w:ascii="宋体" w:hAnsi="宋体"/>
                <w:color w:val="C00000"/>
                <w:sz w:val="24"/>
              </w:rPr>
              <w:fldChar w:fldCharType="end"/>
            </w:r>
            <w:r>
              <w:rPr>
                <w:rFonts w:hint="eastAsia" w:ascii="宋体" w:hAnsi="宋体"/>
                <w:color w:val="C00000"/>
                <w:sz w:val="24"/>
                <w:u w:val="single"/>
              </w:rPr>
              <w:t xml:space="preserve">514891129@qq.com </w:t>
            </w:r>
            <w:r>
              <w:rPr>
                <w:rFonts w:hint="eastAsia" w:ascii="宋体" w:hAnsi="宋体"/>
                <w:color w:val="C00000"/>
                <w:sz w:val="24"/>
              </w:rPr>
              <w:t>（邮件主题注明项目答疑文件）。代理机构于2020年  月    日下午17:00时将澄清文件以书面形式发至所有供应商，供应商收到该澄清文件后应于24小时内以书面形式（或发送电子邮件至</w:t>
            </w:r>
            <w:r>
              <w:rPr>
                <w:rFonts w:hint="eastAsia" w:ascii="宋体" w:hAnsi="宋体"/>
                <w:color w:val="C00000"/>
                <w:sz w:val="24"/>
                <w:u w:val="single"/>
              </w:rPr>
              <w:t>514891129@qq.com</w:t>
            </w:r>
            <w:r>
              <w:rPr>
                <w:rFonts w:hint="eastAsia" w:ascii="宋体" w:hAnsi="宋体"/>
                <w:color w:val="C00000"/>
                <w:sz w:val="24"/>
              </w:rPr>
              <w:t>）给予确</w:t>
            </w:r>
            <w:r>
              <w:rPr>
                <w:rFonts w:hint="eastAsia" w:ascii="宋体" w:hAnsi="宋体"/>
                <w:color w:val="000000"/>
                <w:sz w:val="24"/>
              </w:rPr>
              <w:t>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磋商保证金</w:t>
            </w:r>
          </w:p>
        </w:tc>
        <w:tc>
          <w:tcPr>
            <w:tcW w:w="5561"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color w:val="000000"/>
                <w:sz w:val="24"/>
              </w:rPr>
            </w:pPr>
            <w:r>
              <w:rPr>
                <w:rFonts w:hint="eastAsia" w:ascii="Times New Roman" w:hAnsi="Times New Roman" w:cs="Times New Roman"/>
                <w:color w:val="00000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689"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rPr>
            </w:pPr>
            <w:r>
              <w:rPr>
                <w:rFonts w:hint="eastAsia"/>
                <w:color w:val="000000" w:themeColor="text1"/>
                <w:sz w:val="24"/>
              </w:rPr>
              <w:t>报价文件副本份数</w:t>
            </w:r>
          </w:p>
        </w:tc>
        <w:tc>
          <w:tcPr>
            <w:tcW w:w="5561" w:type="dxa"/>
            <w:tcBorders>
              <w:top w:val="single" w:color="auto" w:sz="4" w:space="0"/>
              <w:left w:val="single" w:color="auto" w:sz="4" w:space="0"/>
              <w:bottom w:val="single" w:color="auto" w:sz="4" w:space="0"/>
            </w:tcBorders>
            <w:vAlign w:val="center"/>
          </w:tcPr>
          <w:p>
            <w:pPr>
              <w:adjustRightInd w:val="0"/>
              <w:snapToGrid w:val="0"/>
              <w:rPr>
                <w:color w:val="000000" w:themeColor="text1"/>
                <w:sz w:val="24"/>
              </w:rPr>
            </w:pPr>
            <w:r>
              <w:rPr>
                <w:rFonts w:hint="eastAsia"/>
                <w:color w:val="000000" w:themeColor="text1"/>
                <w:sz w:val="24"/>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装订要求</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A4纸张，</w:t>
            </w:r>
            <w:r>
              <w:rPr>
                <w:rFonts w:hint="eastAsia" w:ascii="宋体" w:hAnsi="宋体"/>
                <w:b/>
                <w:bCs/>
                <w:color w:val="000000"/>
                <w:sz w:val="24"/>
              </w:rPr>
              <w:t>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3"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封套上应载明的信息</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u w:val="single"/>
              </w:rPr>
            </w:pPr>
            <w:r>
              <w:rPr>
                <w:rFonts w:hint="eastAsia" w:ascii="宋体" w:hAnsi="宋体"/>
                <w:color w:val="000000"/>
                <w:sz w:val="24"/>
              </w:rPr>
              <w:t>采购人名称：</w:t>
            </w:r>
            <w:r>
              <w:rPr>
                <w:rFonts w:hint="eastAsia" w:ascii="宋体" w:hAnsi="宋体"/>
                <w:color w:val="000000"/>
                <w:sz w:val="24"/>
                <w:u w:val="single"/>
              </w:rPr>
              <w:t xml:space="preserve">                       </w:t>
            </w:r>
          </w:p>
          <w:p>
            <w:pPr>
              <w:pStyle w:val="31"/>
              <w:adjustRightInd w:val="0"/>
              <w:snapToGrid w:val="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（项目名称）报价文件</w:t>
            </w:r>
          </w:p>
          <w:p>
            <w:pPr>
              <w:pStyle w:val="31"/>
              <w:adjustRightInd w:val="0"/>
              <w:snapToGrid w:val="0"/>
              <w:rPr>
                <w:rFonts w:ascii="宋体" w:hAnsi="宋体"/>
                <w:color w:val="000000"/>
                <w:sz w:val="24"/>
                <w:u w:val="single"/>
              </w:rPr>
            </w:pPr>
            <w:r>
              <w:rPr>
                <w:rFonts w:hint="eastAsia" w:ascii="宋体" w:hAnsi="宋体"/>
                <w:color w:val="000000"/>
                <w:sz w:val="24"/>
              </w:rPr>
              <w:t>在</w:t>
            </w:r>
            <w:r>
              <w:rPr>
                <w:rFonts w:hint="eastAsia" w:ascii="宋体" w:hAnsi="宋体"/>
                <w:color w:val="000000"/>
                <w:sz w:val="24"/>
                <w:u w:val="single"/>
              </w:rPr>
              <w:t xml:space="preserve"> 2020</w:t>
            </w:r>
            <w:r>
              <w:rPr>
                <w:rFonts w:hint="eastAsia" w:ascii="宋体" w:hAnsi="宋体"/>
                <w:color w:val="000000"/>
                <w:sz w:val="24"/>
              </w:rPr>
              <w:t>年</w:t>
            </w:r>
            <w:r>
              <w:rPr>
                <w:rFonts w:hint="eastAsia" w:ascii="宋体" w:hAnsi="宋体"/>
                <w:color w:val="000000"/>
                <w:sz w:val="24"/>
                <w:u w:val="single"/>
                <w:lang w:val="en-US" w:eastAsia="zh-CN"/>
              </w:rPr>
              <w:t>1</w:t>
            </w:r>
            <w:r>
              <w:rPr>
                <w:rFonts w:hint="eastAsia" w:ascii="宋体" w:hAnsi="宋体"/>
                <w:color w:val="000000"/>
                <w:sz w:val="24"/>
              </w:rPr>
              <w:t>月</w:t>
            </w:r>
            <w:r>
              <w:rPr>
                <w:rFonts w:hint="eastAsia" w:ascii="宋体" w:hAnsi="宋体"/>
                <w:color w:val="000000"/>
                <w:sz w:val="24"/>
                <w:u w:val="single"/>
                <w:lang w:val="en-US" w:eastAsia="zh-CN"/>
              </w:rPr>
              <w:t>26</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15</w:t>
            </w:r>
            <w:r>
              <w:rPr>
                <w:rFonts w:hint="eastAsia" w:ascii="宋体" w:hAnsi="宋体"/>
                <w:color w:val="000000"/>
                <w:sz w:val="24"/>
                <w:u w:val="single"/>
              </w:rPr>
              <w:t xml:space="preserve"> </w:t>
            </w:r>
            <w:r>
              <w:rPr>
                <w:rFonts w:hint="eastAsia" w:ascii="宋体" w:hAnsi="宋体"/>
                <w:color w:val="000000"/>
                <w:sz w:val="24"/>
              </w:rPr>
              <w:t>时</w:t>
            </w:r>
            <w:r>
              <w:rPr>
                <w:rFonts w:hint="eastAsia" w:ascii="宋体" w:hAnsi="宋体"/>
                <w:color w:val="000000"/>
                <w:sz w:val="24"/>
                <w:u w:val="single"/>
              </w:rPr>
              <w:t xml:space="preserve"> </w:t>
            </w:r>
            <w:r>
              <w:rPr>
                <w:rFonts w:hint="eastAsia" w:ascii="宋体" w:hAnsi="宋体"/>
                <w:color w:val="000000"/>
                <w:sz w:val="24"/>
                <w:u w:val="single"/>
                <w:lang w:val="en-US" w:eastAsia="zh-CN"/>
              </w:rPr>
              <w:t>00</w:t>
            </w:r>
            <w:r>
              <w:rPr>
                <w:rFonts w:hint="eastAsia" w:ascii="宋体" w:hAnsi="宋体"/>
                <w:color w:val="000000"/>
                <w:sz w:val="24"/>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递交报价文件地点</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s="宋体"/>
                <w:color w:val="000000"/>
                <w:sz w:val="24"/>
                <w:lang w:bidi="ar-EG"/>
              </w:rPr>
              <w:t>阳新县公共资源交易中心</w:t>
            </w:r>
            <w:r>
              <w:rPr>
                <w:rFonts w:hint="eastAsia" w:ascii="宋体" w:hAnsi="宋体" w:cs="宋体"/>
                <w:color w:val="000000"/>
                <w:sz w:val="24"/>
                <w:lang w:val="en-US" w:eastAsia="zh-CN" w:bidi="ar-EG"/>
              </w:rPr>
              <w:t>一</w:t>
            </w:r>
            <w:r>
              <w:rPr>
                <w:rFonts w:hint="eastAsia" w:ascii="宋体" w:hAnsi="宋体" w:cs="宋体"/>
                <w:color w:val="000000"/>
                <w:sz w:val="24"/>
                <w:lang w:bidi="ar-EG"/>
              </w:rPr>
              <w:t>楼开标</w:t>
            </w:r>
            <w:r>
              <w:rPr>
                <w:rFonts w:hint="eastAsia" w:ascii="宋体" w:hAnsi="宋体" w:cs="宋体"/>
                <w:color w:val="000000"/>
                <w:sz w:val="24"/>
                <w:lang w:val="en-US" w:eastAsia="zh-CN" w:bidi="ar-EG"/>
              </w:rPr>
              <w:t>一</w:t>
            </w:r>
            <w:r>
              <w:rPr>
                <w:rFonts w:hint="eastAsia" w:ascii="宋体" w:hAnsi="宋体" w:cs="宋体"/>
                <w:color w:val="000000"/>
                <w:sz w:val="24"/>
                <w:lang w:bidi="ar-EG"/>
              </w:rPr>
              <w:t>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是否退还报价文件</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color w:val="000000"/>
                <w:sz w:val="24"/>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开标时间和地点</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s="宋体"/>
                <w:color w:val="000000"/>
                <w:sz w:val="24"/>
              </w:rPr>
            </w:pPr>
            <w:r>
              <w:rPr>
                <w:rFonts w:hint="eastAsia" w:ascii="宋体" w:hAnsi="宋体" w:cs="宋体"/>
                <w:color w:val="000000"/>
                <w:sz w:val="24"/>
              </w:rPr>
              <w:t>开标时间：202</w:t>
            </w:r>
            <w:r>
              <w:rPr>
                <w:rFonts w:hint="eastAsia" w:ascii="宋体" w:hAnsi="宋体" w:cs="宋体"/>
                <w:color w:val="000000"/>
                <w:sz w:val="24"/>
                <w:lang w:val="en-US" w:eastAsia="zh-CN"/>
              </w:rPr>
              <w:t>1</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26</w:t>
            </w:r>
            <w:r>
              <w:rPr>
                <w:rFonts w:hint="eastAsia" w:ascii="宋体" w:hAnsi="宋体" w:cs="宋体"/>
                <w:color w:val="000000"/>
                <w:sz w:val="24"/>
              </w:rPr>
              <w:t>日</w:t>
            </w:r>
            <w:r>
              <w:rPr>
                <w:rFonts w:hint="eastAsia" w:ascii="宋体" w:hAnsi="宋体" w:cs="宋体"/>
                <w:color w:val="000000"/>
                <w:sz w:val="24"/>
                <w:lang w:val="en-US" w:eastAsia="zh-CN"/>
              </w:rPr>
              <w:t>15</w:t>
            </w:r>
            <w:r>
              <w:rPr>
                <w:rFonts w:hint="eastAsia" w:ascii="宋体" w:hAnsi="宋体" w:cs="宋体"/>
                <w:color w:val="000000"/>
                <w:sz w:val="24"/>
              </w:rPr>
              <w:t>时</w:t>
            </w:r>
            <w:r>
              <w:rPr>
                <w:rFonts w:hint="eastAsia" w:ascii="宋体" w:hAnsi="宋体" w:cs="宋体"/>
                <w:color w:val="000000"/>
                <w:sz w:val="24"/>
                <w:lang w:val="en-US" w:eastAsia="zh-CN"/>
              </w:rPr>
              <w:t xml:space="preserve"> 00</w:t>
            </w:r>
            <w:r>
              <w:rPr>
                <w:rFonts w:hint="eastAsia" w:ascii="宋体" w:hAnsi="宋体" w:cs="宋体"/>
                <w:color w:val="000000"/>
                <w:sz w:val="24"/>
              </w:rPr>
              <w:t>分</w:t>
            </w:r>
          </w:p>
          <w:p>
            <w:pPr>
              <w:pStyle w:val="31"/>
              <w:adjustRightInd w:val="0"/>
              <w:snapToGrid w:val="0"/>
              <w:rPr>
                <w:color w:val="000000"/>
                <w:sz w:val="24"/>
              </w:rPr>
            </w:pPr>
            <w:r>
              <w:rPr>
                <w:rFonts w:hint="eastAsia" w:ascii="宋体" w:hAnsi="宋体" w:cs="宋体"/>
                <w:color w:val="000000"/>
                <w:sz w:val="24"/>
              </w:rPr>
              <w:t>开标地点：</w:t>
            </w:r>
            <w:r>
              <w:rPr>
                <w:rFonts w:hint="eastAsia" w:ascii="宋体" w:hAnsi="宋体" w:cs="宋体"/>
                <w:color w:val="000000"/>
                <w:sz w:val="24"/>
                <w:lang w:bidi="ar-EG"/>
              </w:rPr>
              <w:t>阳新县公共资源交易中心</w:t>
            </w:r>
            <w:r>
              <w:rPr>
                <w:rFonts w:hint="eastAsia" w:ascii="宋体" w:hAnsi="宋体" w:cs="宋体"/>
                <w:color w:val="000000"/>
                <w:sz w:val="24"/>
                <w:lang w:val="en-US" w:eastAsia="zh-CN" w:bidi="ar-EG"/>
              </w:rPr>
              <w:t>一</w:t>
            </w:r>
            <w:r>
              <w:rPr>
                <w:rFonts w:hint="eastAsia" w:ascii="宋体" w:hAnsi="宋体" w:cs="宋体"/>
                <w:color w:val="000000"/>
                <w:sz w:val="24"/>
                <w:lang w:bidi="ar-EG"/>
              </w:rPr>
              <w:t>楼开标</w:t>
            </w:r>
            <w:r>
              <w:rPr>
                <w:rFonts w:hint="eastAsia" w:ascii="宋体" w:hAnsi="宋体" w:cs="宋体"/>
                <w:color w:val="000000"/>
                <w:sz w:val="24"/>
                <w:lang w:val="en-US" w:eastAsia="zh-CN" w:bidi="ar-EG"/>
              </w:rPr>
              <w:t>一</w:t>
            </w:r>
            <w:r>
              <w:rPr>
                <w:rFonts w:hint="eastAsia" w:ascii="宋体" w:hAnsi="宋体" w:cs="宋体"/>
                <w:color w:val="000000"/>
                <w:sz w:val="24"/>
                <w:lang w:bidi="ar-EG"/>
              </w:rPr>
              <w:t>厅（阳新大道熊家垴安置小区鑫拓源宾馆东侧）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15</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color w:val="000000"/>
                <w:sz w:val="24"/>
              </w:rPr>
            </w:pPr>
            <w:r>
              <w:rPr>
                <w:rFonts w:hint="eastAsia" w:ascii="宋体" w:hAnsi="宋体"/>
                <w:color w:val="000000"/>
                <w:sz w:val="24"/>
              </w:rPr>
              <w:t>磋商小组的组建</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color w:val="000000"/>
                <w:sz w:val="24"/>
              </w:rPr>
            </w:pPr>
            <w:r>
              <w:rPr>
                <w:rFonts w:hint="eastAsia" w:ascii="宋体" w:hAnsi="宋体"/>
                <w:color w:val="000000"/>
                <w:sz w:val="24"/>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16</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bdr w:val="single" w:color="auto" w:sz="4" w:space="0"/>
              </w:rPr>
              <w:t>√</w:t>
            </w:r>
            <w:r>
              <w:rPr>
                <w:rFonts w:hint="eastAsia" w:ascii="宋体" w:hAnsi="宋体"/>
                <w:color w:val="000000"/>
                <w:sz w:val="24"/>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9"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17</w:t>
            </w:r>
          </w:p>
        </w:tc>
        <w:tc>
          <w:tcPr>
            <w:tcW w:w="2689" w:type="dxa"/>
            <w:tcBorders>
              <w:top w:val="single" w:color="auto" w:sz="4" w:space="0"/>
              <w:left w:val="single" w:color="auto" w:sz="4" w:space="0"/>
              <w:bottom w:val="single" w:color="auto" w:sz="4" w:space="0"/>
              <w:right w:val="single" w:color="auto" w:sz="4" w:space="0"/>
            </w:tcBorders>
            <w:vAlign w:val="center"/>
          </w:tcPr>
          <w:p>
            <w:pPr>
              <w:pStyle w:val="31"/>
              <w:adjustRightInd w:val="0"/>
              <w:snapToGrid w:val="0"/>
              <w:rPr>
                <w:rFonts w:ascii="宋体" w:hAnsi="宋体"/>
                <w:color w:val="000000"/>
                <w:sz w:val="24"/>
              </w:rPr>
            </w:pPr>
            <w:r>
              <w:rPr>
                <w:rFonts w:hint="eastAsia" w:ascii="宋体" w:hAnsi="宋体"/>
                <w:color w:val="000000"/>
                <w:sz w:val="24"/>
              </w:rPr>
              <w:t>工期</w:t>
            </w:r>
          </w:p>
        </w:tc>
        <w:tc>
          <w:tcPr>
            <w:tcW w:w="5561" w:type="dxa"/>
            <w:tcBorders>
              <w:top w:val="single" w:color="auto" w:sz="4" w:space="0"/>
              <w:left w:val="single" w:color="auto" w:sz="4" w:space="0"/>
              <w:bottom w:val="single" w:color="auto" w:sz="4" w:space="0"/>
            </w:tcBorders>
            <w:vAlign w:val="center"/>
          </w:tcPr>
          <w:p>
            <w:pPr>
              <w:pStyle w:val="31"/>
              <w:adjustRightInd w:val="0"/>
              <w:snapToGrid w:val="0"/>
              <w:rPr>
                <w:rFonts w:ascii="宋体" w:hAnsi="宋体"/>
                <w:color w:val="000000"/>
                <w:sz w:val="24"/>
                <w:bdr w:val="single" w:color="auto" w:sz="4" w:space="0"/>
              </w:rPr>
            </w:pPr>
            <w:r>
              <w:rPr>
                <w:rFonts w:hint="eastAsia" w:ascii="宋体" w:hAnsi="宋体"/>
                <w:color w:val="000000"/>
                <w:sz w:val="24"/>
                <w:lang w:val="en-US" w:eastAsia="zh-CN"/>
              </w:rPr>
              <w:t>45</w:t>
            </w:r>
            <w:r>
              <w:rPr>
                <w:rFonts w:hint="eastAsia" w:ascii="宋体" w:hAnsi="宋体"/>
                <w:color w:val="000000"/>
                <w:sz w:val="24"/>
              </w:rPr>
              <w:t>日历天</w:t>
            </w:r>
          </w:p>
        </w:tc>
      </w:tr>
    </w:tbl>
    <w:p>
      <w:pPr>
        <w:widowControl/>
        <w:spacing w:line="360" w:lineRule="auto"/>
        <w:jc w:val="left"/>
        <w:rPr>
          <w:rFonts w:ascii="Times New Roman" w:hAnsi="Times New Roman" w:eastAsia="仿宋_GB2312" w:cs="Times New Roman"/>
          <w:bCs/>
          <w:color w:val="000000" w:themeColor="text1"/>
          <w:sz w:val="24"/>
        </w:rPr>
      </w:pPr>
    </w:p>
    <w:p>
      <w:pPr>
        <w:widowControl/>
        <w:spacing w:line="360" w:lineRule="auto"/>
        <w:jc w:val="left"/>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pPr>
        <w:spacing w:line="360" w:lineRule="auto"/>
        <w:ind w:firstLine="120" w:firstLineChars="50"/>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color w:val="000000" w:themeColor="text1"/>
          <w:sz w:val="24"/>
        </w:rPr>
        <w:t>详见《磋商须知前附表》</w:t>
      </w:r>
      <w:r>
        <w:rPr>
          <w:rFonts w:ascii="Times New Roman" w:hAnsi="Times New Roman" w:cs="Times New Roman"/>
          <w:bCs/>
          <w:color w:val="FF0000"/>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color w:val="FF0000"/>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color w:val="000000" w:themeColor="text1"/>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2）财务状况报告，依法缴纳税收和社会保障资金的相关材料；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3.2如经营、开发或承担本采购项目的货物、服务国家有相关资质要求、或强制性规范、或行业标准的，应已经取得并提供相应的资质证书；</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3.3未被列入“信用中国”网站(www.creditchina. gov.cn)失信被执行人、重大税收违法案件当事人名单、政府采购严重违法失信行为记录名单的网页打印件。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color w:val="000000" w:themeColor="text1"/>
          <w:sz w:val="24"/>
        </w:rPr>
      </w:pPr>
      <w:r>
        <w:rPr>
          <w:rFonts w:hint="eastAsia"/>
          <w:bCs/>
          <w:color w:val="000000" w:themeColor="text1"/>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color w:val="000000" w:themeColor="text1"/>
          <w:sz w:val="24"/>
        </w:rPr>
        <w:t>4.2</w:t>
      </w:r>
      <w:r>
        <w:rPr>
          <w:rFonts w:hint="eastAsia" w:ascii="宋体" w:hAnsi="宋体"/>
          <w:sz w:val="24"/>
        </w:rPr>
        <w:t>采购代理服务费</w:t>
      </w:r>
    </w:p>
    <w:p>
      <w:pPr>
        <w:pStyle w:val="30"/>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0"/>
        <w:tblW w:w="829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920"/>
        <w:gridCol w:w="174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790"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7216" behindDoc="0" locked="0" layoutInCell="1" allowOverlap="1">
                      <wp:simplePos x="0" y="0"/>
                      <wp:positionH relativeFrom="column">
                        <wp:posOffset>-60960</wp:posOffset>
                      </wp:positionH>
                      <wp:positionV relativeFrom="paragraph">
                        <wp:posOffset>36195</wp:posOffset>
                      </wp:positionV>
                      <wp:extent cx="1772285" cy="1153795"/>
                      <wp:effectExtent l="2540" t="3810" r="15875" b="4445"/>
                      <wp:wrapNone/>
                      <wp:docPr id="1" name="Line 16"/>
                      <wp:cNvGraphicFramePr/>
                      <a:graphic xmlns:a="http://schemas.openxmlformats.org/drawingml/2006/main">
                        <a:graphicData uri="http://schemas.microsoft.com/office/word/2010/wordprocessingShape">
                          <wps:wsp>
                            <wps:cNvSpPr/>
                            <wps:spPr>
                              <a:xfrm flipH="1" flipV="1">
                                <a:off x="0" y="0"/>
                                <a:ext cx="1772285" cy="1153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4.8pt;margin-top:2.85pt;height:90.85pt;width:139.55pt;z-index:251657216;mso-width-relative:page;mso-height-relative:page;" filled="f" stroked="t" coordsize="21600,21600" o:gfxdata="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qxKe9QA&#10;AAAIAQAADwAAAAAAAAABACAAAAAiAAAAZHJzL2Rvd25yZXYueG1sUEsBAhQAFAAAAAgAh07iQCoj&#10;KZXqAQAA9AMAAA4AAAAAAAAAAQAgAAAAIwEAAGRycy9lMm9Eb2MueG1sUEsFBgAAAAAGAAYAWQEA&#10;AH8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-74930</wp:posOffset>
                      </wp:positionH>
                      <wp:positionV relativeFrom="paragraph">
                        <wp:posOffset>26035</wp:posOffset>
                      </wp:positionV>
                      <wp:extent cx="1805305" cy="497205"/>
                      <wp:effectExtent l="1270" t="4445" r="3175" b="12700"/>
                      <wp:wrapNone/>
                      <wp:docPr id="2" name="Line 17"/>
                      <wp:cNvGraphicFramePr/>
                      <a:graphic xmlns:a="http://schemas.openxmlformats.org/drawingml/2006/main">
                        <a:graphicData uri="http://schemas.microsoft.com/office/word/2010/wordprocessingShape">
                          <wps:wsp>
                            <wps:cNvSpPr/>
                            <wps:spPr>
                              <a:xfrm flipH="1" flipV="1">
                                <a:off x="0" y="0"/>
                                <a:ext cx="1805305" cy="4972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5.9pt;margin-top:2.05pt;height:39.15pt;width:142.15pt;z-index:251658240;mso-width-relative:page;mso-height-relative:page;" filled="f" stroked="t" coordsize="21600,21600" o:gfxdata="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wElU1AAA&#10;AAgBAAAPAAAAAAAAAAEAIAAAACIAAABkcnMvZG93bnJldi54bWxQSwECFAAUAAAACACHTuJARIVv&#10;oukBAADzAwAADgAAAAAAAAABACAAAAAjAQAAZHJzL2Uyb0RvYy54bWxQSwUGAAAAAAYABgBZAQAA&#10;fg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60" w:lineRule="auto"/>
              <w:ind w:firstLine="1982" w:firstLineChars="826"/>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1920"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1740"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1845"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790" w:type="dxa"/>
          </w:tcPr>
          <w:p>
            <w:pPr>
              <w:spacing w:line="360" w:lineRule="auto"/>
              <w:jc w:val="center"/>
              <w:rPr>
                <w:rFonts w:ascii="宋体" w:hAnsi="宋体" w:cs="宋体"/>
                <w:sz w:val="24"/>
              </w:rPr>
            </w:pPr>
            <w:r>
              <w:rPr>
                <w:rFonts w:hint="eastAsia" w:ascii="宋体" w:hAnsi="宋体" w:cs="宋体"/>
                <w:sz w:val="24"/>
              </w:rPr>
              <w:t>100以下</w:t>
            </w:r>
          </w:p>
        </w:tc>
        <w:tc>
          <w:tcPr>
            <w:tcW w:w="1920" w:type="dxa"/>
          </w:tcPr>
          <w:p>
            <w:pPr>
              <w:spacing w:line="360" w:lineRule="auto"/>
              <w:jc w:val="center"/>
              <w:rPr>
                <w:rFonts w:ascii="宋体" w:hAnsi="宋体" w:cs="宋体"/>
                <w:sz w:val="24"/>
              </w:rPr>
            </w:pPr>
            <w:r>
              <w:rPr>
                <w:rFonts w:hint="eastAsia" w:ascii="宋体" w:hAnsi="宋体" w:cs="宋体"/>
                <w:sz w:val="24"/>
              </w:rPr>
              <w:t>1.5%</w:t>
            </w:r>
          </w:p>
        </w:tc>
        <w:tc>
          <w:tcPr>
            <w:tcW w:w="1740" w:type="dxa"/>
          </w:tcPr>
          <w:p>
            <w:pPr>
              <w:spacing w:line="360" w:lineRule="auto"/>
              <w:jc w:val="center"/>
              <w:rPr>
                <w:rFonts w:ascii="宋体" w:hAnsi="宋体" w:cs="宋体"/>
                <w:sz w:val="24"/>
              </w:rPr>
            </w:pPr>
            <w:r>
              <w:rPr>
                <w:rFonts w:hint="eastAsia" w:ascii="宋体" w:hAnsi="宋体" w:cs="宋体"/>
                <w:sz w:val="24"/>
              </w:rPr>
              <w:t>1.5%</w:t>
            </w:r>
          </w:p>
        </w:tc>
        <w:tc>
          <w:tcPr>
            <w:tcW w:w="1845"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90" w:type="dxa"/>
          </w:tcPr>
          <w:p>
            <w:pPr>
              <w:spacing w:line="360" w:lineRule="auto"/>
              <w:jc w:val="center"/>
              <w:rPr>
                <w:rFonts w:ascii="宋体" w:hAnsi="宋体" w:cs="宋体"/>
                <w:sz w:val="24"/>
              </w:rPr>
            </w:pPr>
            <w:r>
              <w:rPr>
                <w:rFonts w:hint="eastAsia" w:ascii="宋体" w:hAnsi="宋体" w:cs="宋体"/>
                <w:sz w:val="24"/>
              </w:rPr>
              <w:t>100-500</w:t>
            </w:r>
          </w:p>
        </w:tc>
        <w:tc>
          <w:tcPr>
            <w:tcW w:w="1920" w:type="dxa"/>
          </w:tcPr>
          <w:p>
            <w:pPr>
              <w:spacing w:line="360" w:lineRule="auto"/>
              <w:jc w:val="center"/>
              <w:rPr>
                <w:rFonts w:ascii="宋体" w:hAnsi="宋体" w:cs="宋体"/>
                <w:sz w:val="24"/>
              </w:rPr>
            </w:pPr>
            <w:r>
              <w:rPr>
                <w:rFonts w:hint="eastAsia" w:ascii="宋体" w:hAnsi="宋体" w:cs="宋体"/>
                <w:sz w:val="24"/>
              </w:rPr>
              <w:t>1.1%</w:t>
            </w:r>
          </w:p>
        </w:tc>
        <w:tc>
          <w:tcPr>
            <w:tcW w:w="1740" w:type="dxa"/>
          </w:tcPr>
          <w:p>
            <w:pPr>
              <w:spacing w:line="360" w:lineRule="auto"/>
              <w:jc w:val="center"/>
              <w:rPr>
                <w:rFonts w:ascii="宋体" w:hAnsi="宋体" w:cs="宋体"/>
                <w:sz w:val="24"/>
              </w:rPr>
            </w:pPr>
            <w:r>
              <w:rPr>
                <w:rFonts w:hint="eastAsia" w:ascii="宋体" w:hAnsi="宋体" w:cs="宋体"/>
                <w:sz w:val="24"/>
              </w:rPr>
              <w:t>0.8%</w:t>
            </w:r>
          </w:p>
        </w:tc>
        <w:tc>
          <w:tcPr>
            <w:tcW w:w="1845"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790" w:type="dxa"/>
          </w:tcPr>
          <w:p>
            <w:pPr>
              <w:spacing w:line="360" w:lineRule="auto"/>
              <w:jc w:val="center"/>
              <w:rPr>
                <w:rFonts w:ascii="宋体" w:hAnsi="宋体" w:cs="宋体"/>
                <w:sz w:val="24"/>
              </w:rPr>
            </w:pPr>
            <w:r>
              <w:rPr>
                <w:rFonts w:hint="eastAsia" w:ascii="宋体" w:hAnsi="宋体" w:cs="宋体"/>
                <w:sz w:val="24"/>
              </w:rPr>
              <w:t>500-1000</w:t>
            </w:r>
          </w:p>
        </w:tc>
        <w:tc>
          <w:tcPr>
            <w:tcW w:w="1920" w:type="dxa"/>
          </w:tcPr>
          <w:p>
            <w:pPr>
              <w:spacing w:line="360" w:lineRule="auto"/>
              <w:jc w:val="center"/>
              <w:rPr>
                <w:rFonts w:ascii="宋体" w:hAnsi="宋体" w:cs="宋体"/>
                <w:sz w:val="24"/>
              </w:rPr>
            </w:pPr>
            <w:r>
              <w:rPr>
                <w:rFonts w:hint="eastAsia" w:ascii="宋体" w:hAnsi="宋体" w:cs="宋体"/>
                <w:sz w:val="24"/>
              </w:rPr>
              <w:t>0.8%</w:t>
            </w:r>
          </w:p>
        </w:tc>
        <w:tc>
          <w:tcPr>
            <w:tcW w:w="1740" w:type="dxa"/>
          </w:tcPr>
          <w:p>
            <w:pPr>
              <w:spacing w:line="360" w:lineRule="auto"/>
              <w:jc w:val="center"/>
              <w:rPr>
                <w:rFonts w:ascii="宋体" w:hAnsi="宋体" w:cs="宋体"/>
                <w:sz w:val="24"/>
              </w:rPr>
            </w:pPr>
            <w:r>
              <w:rPr>
                <w:rFonts w:hint="eastAsia" w:ascii="宋体" w:hAnsi="宋体" w:cs="宋体"/>
                <w:sz w:val="24"/>
              </w:rPr>
              <w:t>0.45%</w:t>
            </w:r>
          </w:p>
        </w:tc>
        <w:tc>
          <w:tcPr>
            <w:tcW w:w="1845" w:type="dxa"/>
          </w:tcPr>
          <w:p>
            <w:pPr>
              <w:spacing w:line="360" w:lineRule="auto"/>
              <w:jc w:val="center"/>
              <w:rPr>
                <w:rFonts w:ascii="宋体" w:hAnsi="宋体" w:cs="宋体"/>
                <w:sz w:val="24"/>
              </w:rPr>
            </w:pPr>
            <w:r>
              <w:rPr>
                <w:rFonts w:hint="eastAsia" w:ascii="宋体" w:hAnsi="宋体" w:cs="宋体"/>
                <w:sz w:val="24"/>
              </w:rPr>
              <w:t>0.55％</w:t>
            </w:r>
          </w:p>
        </w:tc>
      </w:tr>
    </w:tbl>
    <w:p>
      <w:pPr>
        <w:pStyle w:val="8"/>
        <w:snapToGrid/>
        <w:spacing w:line="500" w:lineRule="exact"/>
        <w:outlineLvl w:val="0"/>
        <w:rPr>
          <w:rFonts w:asciiTheme="minorHAnsi" w:hAnsiTheme="minorHAnsi"/>
          <w:bCs/>
          <w:color w:val="000000" w:themeColor="text1"/>
          <w:sz w:val="24"/>
          <w:szCs w:val="22"/>
        </w:rPr>
      </w:pPr>
      <w:r>
        <w:rPr>
          <w:rFonts w:hint="eastAsia" w:asciiTheme="minorHAnsi" w:hAnsiTheme="minorHAnsi"/>
          <w:bCs/>
          <w:color w:val="000000" w:themeColor="text1"/>
          <w:sz w:val="24"/>
          <w:szCs w:val="22"/>
        </w:rPr>
        <w:t>5踏勘现场</w:t>
      </w:r>
    </w:p>
    <w:p>
      <w:pPr>
        <w:pStyle w:val="8"/>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5.1 供应商自行踏勘现场。</w:t>
      </w:r>
    </w:p>
    <w:p>
      <w:pPr>
        <w:pStyle w:val="8"/>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5.2 供应商踏勘现场发生的费用自理。</w:t>
      </w:r>
    </w:p>
    <w:p>
      <w:pPr>
        <w:pStyle w:val="8"/>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5.3供应商在踏勘现场中所发生的人员伤亡和财产损失由供应商负责。</w:t>
      </w:r>
    </w:p>
    <w:p>
      <w:pPr>
        <w:pStyle w:val="8"/>
        <w:snapToGrid/>
        <w:spacing w:line="500" w:lineRule="exact"/>
        <w:rPr>
          <w:rFonts w:asciiTheme="minorHAnsi" w:hAnsiTheme="minorHAnsi"/>
          <w:bCs/>
          <w:color w:val="000000" w:themeColor="text1"/>
          <w:sz w:val="24"/>
          <w:szCs w:val="22"/>
        </w:rPr>
      </w:pPr>
      <w:r>
        <w:rPr>
          <w:rFonts w:hint="eastAsia" w:asciiTheme="minorHAnsi" w:hAnsiTheme="minorHAnsi"/>
          <w:bCs/>
          <w:color w:val="000000" w:themeColor="text1"/>
          <w:sz w:val="24"/>
          <w:szCs w:val="22"/>
        </w:rPr>
        <w:t>5.4采购人在踏勘现场中介绍的工程场地和相关的周边环境情况，供应商在编制响应文件时参考，采购人不对供应商据此作出的判断和决策负责。</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62" w:leftChars="1" w:hanging="360" w:hangingChars="150"/>
        <w:rPr>
          <w:rFonts w:ascii="Times New Roman" w:hAnsi="Times New Roman" w:cs="Times New Roman"/>
          <w:bCs/>
          <w:sz w:val="24"/>
          <w:szCs w:val="24"/>
        </w:rPr>
      </w:pPr>
      <w:r>
        <w:rPr>
          <w:rFonts w:ascii="Times New Roman" w:hAnsi="Times New Roman" w:cs="Times New Roman"/>
          <w:bCs/>
          <w:sz w:val="24"/>
          <w:szCs w:val="24"/>
        </w:rPr>
        <w:t>不限于</w:t>
      </w:r>
      <w:r>
        <w:rPr>
          <w:rFonts w:hint="eastAsia" w:ascii="Times New Roman" w:hAnsi="Times New Roman" w:cs="Times New Roman"/>
          <w:bCs/>
          <w:sz w:val="24"/>
          <w:szCs w:val="24"/>
        </w:rPr>
        <w:t>以下内容，应该有的必须提供，如未提供，磋商小组有权拒绝其响应文件：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7）项目技术方案编制：</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rPr>
          <w:rFonts w:hint="eastAsia"/>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w:t>
      </w:r>
    </w:p>
    <w:p>
      <w:pPr>
        <w:spacing w:line="360" w:lineRule="auto"/>
        <w:ind w:left="362" w:leftChars="1" w:hanging="360" w:hangingChars="150"/>
        <w:rPr>
          <w:bCs/>
          <w:color w:val="000000" w:themeColor="text1"/>
          <w:sz w:val="24"/>
        </w:rPr>
      </w:pPr>
      <w:r>
        <w:rPr>
          <w:rFonts w:hint="eastAsia"/>
          <w:bCs/>
          <w:color w:val="000000" w:themeColor="text1"/>
          <w:sz w:val="24"/>
        </w:rPr>
        <w:t>16）《中小企业声明函》、《残疾人福利性单位声明函》、属于监狱企业的证明文件等（如果有的话）(附件13)。</w:t>
      </w:r>
    </w:p>
    <w:p>
      <w:pPr>
        <w:spacing w:line="360" w:lineRule="auto"/>
        <w:ind w:left="479" w:leftChars="228" w:firstLine="120" w:firstLineChars="50"/>
        <w:rPr>
          <w:rFonts w:ascii="Times New Roman" w:hAnsi="Times New Roman" w:cs="Times New Roman"/>
          <w:bCs/>
          <w:sz w:val="24"/>
          <w:szCs w:val="24"/>
        </w:rPr>
      </w:pPr>
      <w:r>
        <w:rPr>
          <w:rFonts w:ascii="Times New Roman" w:hAnsi="Times New Roman" w:cs="Times New Roman"/>
          <w:bCs/>
          <w:sz w:val="24"/>
          <w:szCs w:val="24"/>
        </w:rPr>
        <w:t>以下内容,应该有的必须提供,如未提供,磋商小组有权拒绝其响应文件：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17）本文件要求提供的其他资格证明文件及资料。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color w:val="000000" w:themeColor="text1"/>
          <w:sz w:val="24"/>
        </w:rPr>
        <w:t>起</w:t>
      </w:r>
      <w:r>
        <w:rPr>
          <w:rFonts w:hint="eastAsia"/>
          <w:bCs/>
          <w:color w:val="000000" w:themeColor="text1"/>
          <w:sz w:val="24"/>
        </w:rPr>
        <w:t>60</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cs="Times New Roman"/>
          <w:b/>
          <w:sz w:val="24"/>
          <w:szCs w:val="24"/>
        </w:rPr>
      </w:pP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pStyle w:val="8"/>
        <w:spacing w:line="500" w:lineRule="exact"/>
        <w:ind w:firstLine="120" w:firstLineChars="50"/>
        <w:rPr>
          <w:rFonts w:ascii="Times New Roman" w:hAnsi="Times New Roman" w:cs="Times New Roman"/>
          <w:bCs/>
          <w:sz w:val="24"/>
          <w:szCs w:val="24"/>
        </w:rPr>
      </w:pPr>
      <w:r>
        <w:rPr>
          <w:rFonts w:hint="eastAsia" w:ascii="Times New Roman" w:hAnsi="Times New Roman" w:cs="Times New Roman"/>
          <w:bCs/>
          <w:sz w:val="24"/>
          <w:szCs w:val="24"/>
        </w:rPr>
        <w:t>9. 所有报价均以人民币报价，是完成本采购项目范围及服务周期的全部及后续的配合工作报价，应包含但不仅限于测绘费、规划报告编制、送审、评估、报批审批、评审、备案、提交成果、测试费、培训、技术服务、保险、利润、税金、差旅费、专家评审、政策性文件规定及合同包含的所有风险、责任等各项应有费用。报价一经确定，在合同执行期内，不因任何原因进行调整。</w:t>
      </w:r>
    </w:p>
    <w:p>
      <w:pPr>
        <w:pStyle w:val="8"/>
        <w:spacing w:line="500" w:lineRule="exact"/>
        <w:ind w:firstLine="120" w:firstLineChars="50"/>
        <w:rPr>
          <w:rFonts w:ascii="Times New Roman" w:hAnsi="Times New Roman" w:cs="Times New Roman"/>
          <w:bCs/>
          <w:sz w:val="24"/>
          <w:szCs w:val="24"/>
        </w:rPr>
      </w:pPr>
      <w:r>
        <w:rPr>
          <w:rFonts w:hint="eastAsia" w:ascii="Times New Roman" w:hAnsi="Times New Roman" w:cs="Times New Roman"/>
          <w:bCs/>
          <w:sz w:val="24"/>
          <w:szCs w:val="24"/>
        </w:rPr>
        <w:t>10. 成交价为结算价；在合同执行期间固定总价不变。供应商可先到现场踏勘以充分了解位置情况、道路、限制及任何其他足以影响报价的情况，任何因忽视或误解现场情况而导致的索赔或服务周期延长申请将不被批准。</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11. 本项目所发生的一切费用均应包括在总报价中。若有漏报或缺报，视为该项费用已包括在其它项目中，磋商报价不做调整。报价依据：供应商根据当地市场价格、自身技术装备、人员配备情况、管理水平及资金条件情况、预期利润及本磋商文件付款方式等进行自主报价。</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12. 供应商要按报价表</w:t>
      </w:r>
      <w:r>
        <w:rPr>
          <w:rFonts w:ascii="Times New Roman" w:hAnsi="Times New Roman" w:cs="Times New Roman"/>
          <w:bCs/>
          <w:sz w:val="24"/>
          <w:szCs w:val="24"/>
        </w:rPr>
        <w:t>(</w:t>
      </w:r>
      <w:r>
        <w:rPr>
          <w:rFonts w:hint="eastAsia" w:ascii="Times New Roman" w:hAnsi="Times New Roman" w:cs="Times New Roman"/>
          <w:bCs/>
          <w:sz w:val="24"/>
          <w:szCs w:val="24"/>
        </w:rPr>
        <w:t>统一格式</w:t>
      </w:r>
      <w:r>
        <w:rPr>
          <w:rFonts w:ascii="Times New Roman" w:hAnsi="Times New Roman" w:cs="Times New Roman"/>
          <w:bCs/>
          <w:sz w:val="24"/>
          <w:szCs w:val="24"/>
        </w:rPr>
        <w:t>)</w:t>
      </w:r>
      <w:r>
        <w:rPr>
          <w:rFonts w:hint="eastAsia" w:ascii="Times New Roman" w:hAnsi="Times New Roman" w:cs="Times New Roman"/>
          <w:bCs/>
          <w:sz w:val="24"/>
          <w:szCs w:val="24"/>
        </w:rPr>
        <w:t>的内容填写报价及其他事项，并加盖供应商公章和全权代表签章。</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13. 各供应商按照磋商文件的要求及磋商文件提供的报价表进行报价，价格应包含满足磋商文件要求的所有服务内容；</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14. </w:t>
      </w:r>
      <w:r>
        <w:rPr>
          <w:rFonts w:ascii="Times New Roman" w:hAnsi="Times New Roman" w:cs="Times New Roman"/>
          <w:bCs/>
          <w:sz w:val="24"/>
          <w:szCs w:val="24"/>
        </w:rPr>
        <w:t>本次</w:t>
      </w:r>
      <w:r>
        <w:rPr>
          <w:rFonts w:hint="eastAsia" w:ascii="Times New Roman" w:hAnsi="Times New Roman" w:cs="Times New Roman"/>
          <w:bCs/>
          <w:sz w:val="24"/>
          <w:szCs w:val="24"/>
        </w:rPr>
        <w:t>磋商</w:t>
      </w:r>
      <w:r>
        <w:rPr>
          <w:rFonts w:ascii="Times New Roman" w:hAnsi="Times New Roman" w:cs="Times New Roman"/>
          <w:bCs/>
          <w:sz w:val="24"/>
          <w:szCs w:val="24"/>
        </w:rPr>
        <w:t>采用</w:t>
      </w:r>
      <w:r>
        <w:rPr>
          <w:rFonts w:hint="eastAsia" w:ascii="Times New Roman" w:hAnsi="Times New Roman" w:cs="Times New Roman"/>
          <w:bCs/>
          <w:sz w:val="24"/>
          <w:szCs w:val="24"/>
          <w:u w:val="single"/>
        </w:rPr>
        <w:t xml:space="preserve"> 二轮</w:t>
      </w:r>
      <w:r>
        <w:rPr>
          <w:rFonts w:hint="eastAsia" w:ascii="Times New Roman" w:hAnsi="Times New Roman" w:cs="Times New Roman"/>
          <w:bCs/>
          <w:sz w:val="24"/>
          <w:szCs w:val="24"/>
        </w:rPr>
        <w:t xml:space="preserve"> 报价法，供应商递交的报价文件中的报价为</w:t>
      </w:r>
      <w:r>
        <w:rPr>
          <w:rFonts w:hint="eastAsia" w:ascii="Times New Roman" w:hAnsi="Times New Roman" w:cs="Times New Roman"/>
          <w:bCs/>
          <w:sz w:val="24"/>
          <w:szCs w:val="24"/>
          <w:u w:val="single"/>
        </w:rPr>
        <w:t>第一轮报价。</w:t>
      </w:r>
      <w:r>
        <w:rPr>
          <w:rFonts w:hint="eastAsia" w:cs="宋体"/>
          <w:b/>
          <w:bCs/>
          <w:kern w:val="0"/>
          <w:sz w:val="24"/>
        </w:rPr>
        <w:t>注：在磋商过程中，报价人将进行第二轮报价，第二轮报价为最终报价。二轮报价只能下浮，不得上浮，否则商务标得0分 。</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 xml:space="preserve">15. 不接受任何选择报价，只允许有一个报价和一个方案，任何有选择性的报价和方案将不予接受。 </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16. 磋商报价有算术错误的，磋商小组按以下原则对磋商报价进行修正，修正的价格经供应商书面确认后具有约束力。供应商不接受修正价格的，其磋商无效。</w:t>
      </w:r>
    </w:p>
    <w:p>
      <w:pPr>
        <w:pStyle w:val="8"/>
        <w:spacing w:line="500" w:lineRule="exact"/>
        <w:ind w:firstLine="480" w:firstLineChars="200"/>
        <w:rPr>
          <w:rFonts w:ascii="Times New Roman" w:hAnsi="Times New Roman" w:cs="Times New Roman"/>
          <w:bCs/>
          <w:sz w:val="24"/>
          <w:szCs w:val="24"/>
        </w:rPr>
      </w:pPr>
      <w:r>
        <w:rPr>
          <w:rFonts w:hint="eastAsia" w:ascii="Times New Roman" w:hAnsi="Times New Roman" w:cs="Times New Roman"/>
          <w:bCs/>
          <w:sz w:val="24"/>
          <w:szCs w:val="24"/>
        </w:rPr>
        <w:fldChar w:fldCharType="begin"/>
      </w:r>
      <w:r>
        <w:rPr>
          <w:rFonts w:hint="eastAsia" w:ascii="Times New Roman" w:hAnsi="Times New Roman" w:cs="Times New Roman"/>
          <w:bCs/>
          <w:sz w:val="24"/>
          <w:szCs w:val="24"/>
        </w:rPr>
        <w:instrText xml:space="preserve"> = 1 \* GB3 \* MERGEFORMAT </w:instrText>
      </w:r>
      <w:r>
        <w:rPr>
          <w:rFonts w:hint="eastAsia" w:ascii="Times New Roman" w:hAnsi="Times New Roman" w:cs="Times New Roman"/>
          <w:bCs/>
          <w:sz w:val="24"/>
          <w:szCs w:val="24"/>
        </w:rPr>
        <w:fldChar w:fldCharType="separate"/>
      </w:r>
      <w:r>
        <w:rPr>
          <w:rFonts w:ascii="Times New Roman" w:hAnsi="Times New Roman" w:cs="Times New Roman"/>
          <w:bCs/>
          <w:sz w:val="24"/>
          <w:szCs w:val="24"/>
        </w:rPr>
        <w:t>①</w:t>
      </w:r>
      <w:r>
        <w:rPr>
          <w:rFonts w:hint="eastAsia" w:ascii="Times New Roman" w:hAnsi="Times New Roman" w:cs="Times New Roman"/>
          <w:bCs/>
          <w:sz w:val="24"/>
          <w:szCs w:val="24"/>
        </w:rPr>
        <w:fldChar w:fldCharType="end"/>
      </w:r>
      <w:r>
        <w:rPr>
          <w:rFonts w:hint="eastAsia" w:ascii="Times New Roman" w:hAnsi="Times New Roman" w:cs="Times New Roman"/>
          <w:bCs/>
          <w:sz w:val="24"/>
          <w:szCs w:val="24"/>
        </w:rPr>
        <w:t>磋商文件中的大写金额与小写金额不一致的，以大写金额为准；</w:t>
      </w:r>
    </w:p>
    <w:p>
      <w:pPr>
        <w:pStyle w:val="8"/>
        <w:spacing w:line="500" w:lineRule="exact"/>
        <w:ind w:firstLine="480" w:firstLineChars="200"/>
        <w:rPr>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 2 \* GB3 \* MERGEFORMAT </w:instrText>
      </w:r>
      <w:r>
        <w:rPr>
          <w:rFonts w:ascii="Times New Roman" w:hAnsi="Times New Roman" w:cs="Times New Roman"/>
          <w:bCs/>
          <w:sz w:val="24"/>
          <w:szCs w:val="24"/>
        </w:rPr>
        <w:fldChar w:fldCharType="separate"/>
      </w:r>
      <w:r>
        <w:rPr>
          <w:rFonts w:ascii="Times New Roman" w:hAnsi="Times New Roman" w:cs="Times New Roman"/>
          <w:bCs/>
          <w:sz w:val="24"/>
          <w:szCs w:val="24"/>
        </w:rPr>
        <w:t>②</w:t>
      </w:r>
      <w:r>
        <w:rPr>
          <w:rFonts w:ascii="Times New Roman" w:hAnsi="Times New Roman" w:cs="Times New Roman"/>
          <w:bCs/>
          <w:sz w:val="24"/>
          <w:szCs w:val="24"/>
        </w:rPr>
        <w:fldChar w:fldCharType="end"/>
      </w:r>
      <w:r>
        <w:rPr>
          <w:rFonts w:hint="eastAsia" w:ascii="Times New Roman" w:hAnsi="Times New Roman" w:cs="Times New Roman"/>
          <w:bCs/>
          <w:sz w:val="24"/>
          <w:szCs w:val="24"/>
        </w:rPr>
        <w:t>总价金额与依据单价计算出的结果不一致的，以单价金额为准修正总价，但单价金额小数点有明显错误的除外。</w:t>
      </w:r>
    </w:p>
    <w:p>
      <w:pPr>
        <w:pStyle w:val="8"/>
        <w:spacing w:line="500" w:lineRule="exact"/>
        <w:ind w:firstLine="240" w:firstLineChars="100"/>
        <w:rPr>
          <w:rFonts w:ascii="Times New Roman" w:hAnsi="Times New Roman" w:cs="Times New Roman"/>
          <w:bCs/>
          <w:sz w:val="24"/>
          <w:szCs w:val="24"/>
        </w:rPr>
      </w:pPr>
      <w:r>
        <w:rPr>
          <w:rFonts w:hint="eastAsia" w:ascii="Times New Roman" w:hAnsi="Times New Roman" w:cs="Times New Roman"/>
          <w:bCs/>
          <w:sz w:val="24"/>
          <w:szCs w:val="24"/>
        </w:rPr>
        <w:t>17. 超过采购预算价的视为无效报价，最低报价不能作为成交的保证。</w:t>
      </w:r>
    </w:p>
    <w:p>
      <w:pPr>
        <w:spacing w:line="360" w:lineRule="auto"/>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18</w:t>
      </w:r>
      <w:r>
        <w:rPr>
          <w:rFonts w:ascii="Times New Roman" w:hAnsi="Times New Roman" w:cs="Times New Roman"/>
          <w:bCs/>
          <w:sz w:val="24"/>
          <w:szCs w:val="24"/>
        </w:rPr>
        <w:t>.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8</w:t>
      </w:r>
      <w:r>
        <w:rPr>
          <w:rFonts w:ascii="Times New Roman" w:hAnsi="Times New Roman" w:cs="Times New Roman"/>
          <w:b/>
          <w:bCs/>
          <w:sz w:val="24"/>
          <w:szCs w:val="24"/>
        </w:rPr>
        <w:t>.1响应文</w:t>
      </w:r>
      <w:r>
        <w:rPr>
          <w:rFonts w:ascii="Times New Roman" w:hAnsi="Times New Roman" w:cs="Times New Roman"/>
          <w:b/>
          <w:sz w:val="24"/>
          <w:szCs w:val="24"/>
        </w:rPr>
        <w:t>件一式</w:t>
      </w:r>
      <w:r>
        <w:rPr>
          <w:rFonts w:hint="eastAsia" w:ascii="Times New Roman" w:hAnsi="Times New Roman" w:cs="Times New Roman"/>
          <w:b/>
          <w:sz w:val="24"/>
          <w:szCs w:val="24"/>
        </w:rPr>
        <w:t>叁</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贰</w:t>
      </w:r>
      <w:r>
        <w:rPr>
          <w:rFonts w:ascii="Times New Roman" w:hAnsi="Times New Roman" w:cs="Times New Roman"/>
          <w:b/>
          <w:bCs/>
          <w:sz w:val="24"/>
          <w:szCs w:val="24"/>
        </w:rPr>
        <w:t>份</w:t>
      </w:r>
      <w:r>
        <w:rPr>
          <w:rFonts w:hint="eastAsia" w:ascii="Times New Roman" w:hAnsi="Times New Roman" w:cs="Times New Roman"/>
          <w:b/>
          <w:bCs/>
          <w:sz w:val="24"/>
          <w:szCs w:val="24"/>
        </w:rPr>
        <w:t>,电子文件一份。</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8</w:t>
      </w:r>
      <w:r>
        <w:rPr>
          <w:rFonts w:ascii="Times New Roman" w:hAnsi="Times New Roman" w:cs="Times New Roman"/>
          <w:bCs/>
          <w:sz w:val="24"/>
          <w:szCs w:val="24"/>
        </w:rPr>
        <w:t>.2响应文件的信封上应写明:项目编号、项目名称、磋商内容、供应商名称。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w:t>
      </w:r>
      <w:r>
        <w:rPr>
          <w:rFonts w:hint="eastAsia" w:ascii="Times New Roman" w:hAnsi="Times New Roman" w:cs="Times New Roman"/>
          <w:bCs/>
          <w:sz w:val="24"/>
          <w:szCs w:val="24"/>
        </w:rPr>
        <w:t>9</w:t>
      </w:r>
      <w:r>
        <w:rPr>
          <w:rFonts w:ascii="Times New Roman" w:hAnsi="Times New Roman" w:cs="Times New Roman"/>
          <w:bCs/>
          <w:sz w:val="24"/>
          <w:szCs w:val="24"/>
        </w:rPr>
        <w:t>.1所有响应文件应于第一章“竞争性磋商邀请函”中规定的时间前递交到</w:t>
      </w:r>
      <w:r>
        <w:rPr>
          <w:rFonts w:hint="eastAsia" w:ascii="Times New Roman" w:hAnsi="Times New Roman" w:cs="Times New Roman"/>
          <w:bCs/>
          <w:sz w:val="24"/>
          <w:szCs w:val="24"/>
        </w:rPr>
        <w:t>采购代理机构</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 迟交的响应文件</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20</w:t>
      </w:r>
      <w:r>
        <w:rPr>
          <w:rFonts w:ascii="Times New Roman" w:hAnsi="Times New Roman" w:cs="Times New Roman"/>
          <w:bCs/>
          <w:sz w:val="24"/>
          <w:szCs w:val="24"/>
        </w:rPr>
        <w:t>.1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.磋商小组成员由</w:t>
      </w:r>
      <w:r>
        <w:rPr>
          <w:rFonts w:ascii="Times New Roman" w:hAnsi="Times New Roman" w:cs="Times New Roman"/>
          <w:bCs/>
          <w:color w:val="FF0000"/>
          <w:sz w:val="24"/>
          <w:szCs w:val="24"/>
        </w:rPr>
        <w:t>采购人代表一名和外聘专家两名及以上（技术、经济、法律等方面）组成</w:t>
      </w:r>
      <w:r>
        <w:rPr>
          <w:rFonts w:ascii="Times New Roman" w:hAnsi="Times New Roman" w:cs="Times New Roman"/>
          <w:bCs/>
          <w:sz w:val="24"/>
          <w:szCs w:val="24"/>
        </w:rPr>
        <w:t>，外聘专家从</w:t>
      </w:r>
      <w:r>
        <w:rPr>
          <w:rFonts w:hint="eastAsia" w:ascii="Times New Roman" w:hAnsi="Times New Roman" w:cs="Times New Roman"/>
          <w:bCs/>
          <w:sz w:val="24"/>
          <w:szCs w:val="24"/>
        </w:rPr>
        <w:t>阳新县</w:t>
      </w:r>
      <w:r>
        <w:rPr>
          <w:rFonts w:ascii="Times New Roman" w:hAnsi="Times New Roman" w:cs="Times New Roman"/>
          <w:bCs/>
          <w:sz w:val="24"/>
          <w:szCs w:val="24"/>
        </w:rPr>
        <w:t>政府采购专家库中随机抽取。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21</w:t>
      </w:r>
      <w:r>
        <w:rPr>
          <w:rFonts w:ascii="Times New Roman" w:hAnsi="Times New Roman" w:cs="Times New Roman"/>
          <w:bCs/>
          <w:sz w:val="24"/>
          <w:szCs w:val="24"/>
        </w:rPr>
        <w:t>.1磋商小组负责制定磋商文件、确定磋商供应商名单、响应文件的评审、磋商谈判、商务服务评议并评分、根据综合评分情况编写评审报告，协助处理质疑等工作。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22</w:t>
      </w:r>
      <w:r>
        <w:rPr>
          <w:rFonts w:ascii="Times New Roman" w:hAnsi="Times New Roman" w:cs="Times New Roman"/>
          <w:bCs/>
          <w:sz w:val="24"/>
          <w:szCs w:val="24"/>
        </w:rPr>
        <w:t xml:space="preserve"> </w:t>
      </w:r>
      <w:r>
        <w:rPr>
          <w:rFonts w:ascii="Times New Roman" w:hAnsi="Times New Roman" w:cs="Times New Roman"/>
          <w:bCs/>
          <w:color w:val="FF0000"/>
          <w:sz w:val="24"/>
          <w:szCs w:val="24"/>
        </w:rPr>
        <w:t>供应商授权代表及其项目相关的商务技术人员</w:t>
      </w:r>
      <w:r>
        <w:rPr>
          <w:rFonts w:ascii="Times New Roman" w:hAnsi="Times New Roman" w:cs="Times New Roman"/>
          <w:bCs/>
          <w:sz w:val="24"/>
          <w:szCs w:val="24"/>
        </w:rPr>
        <w:t>按要求参加本项目磋商过程</w:t>
      </w:r>
      <w:r>
        <w:rPr>
          <w:rFonts w:hint="eastAsia" w:ascii="Times New Roman" w:hAnsi="Times New Roman" w:cs="Times New Roman"/>
          <w:bCs/>
          <w:sz w:val="24"/>
          <w:szCs w:val="24"/>
        </w:rPr>
        <w:t>。</w:t>
      </w:r>
      <w:r>
        <w:rPr>
          <w:rFonts w:hint="eastAsia"/>
          <w:bCs/>
          <w:color w:val="FF0000"/>
          <w:sz w:val="24"/>
        </w:rPr>
        <w:t>磋商</w:t>
      </w:r>
      <w:r>
        <w:rPr>
          <w:bCs/>
          <w:color w:val="FF0000"/>
          <w:sz w:val="24"/>
        </w:rPr>
        <w:t>供应商授权代表及其商务技术人员按要求参加本项目</w:t>
      </w:r>
      <w:r>
        <w:rPr>
          <w:rFonts w:hint="eastAsia"/>
          <w:bCs/>
          <w:color w:val="FF0000"/>
          <w:sz w:val="24"/>
        </w:rPr>
        <w:t>磋商</w:t>
      </w:r>
      <w:r>
        <w:rPr>
          <w:bCs/>
          <w:color w:val="FF0000"/>
          <w:sz w:val="24"/>
        </w:rPr>
        <w:t>过程。</w:t>
      </w:r>
      <w:r>
        <w:rPr>
          <w:rFonts w:hint="eastAsia"/>
          <w:bCs/>
          <w:color w:val="FF0000"/>
          <w:sz w:val="24"/>
        </w:rPr>
        <w:t>参加磋商的供应商委托授权代表至少须有一名技术人员参加磋商。若磋商小组和授权代表磋商时，授权代表只能简单的回答"不知道"、"不清楚"等，该供应商的磋商将有可能被拒绝。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 xml:space="preserve"> 资格性审查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23</w:t>
      </w:r>
      <w:r>
        <w:rPr>
          <w:rFonts w:ascii="Times New Roman" w:hAnsi="Times New Roman" w:cs="Times New Roman"/>
          <w:bCs/>
          <w:sz w:val="24"/>
          <w:szCs w:val="24"/>
        </w:rPr>
        <w:t>.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 第一轮磋商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.1磋商小组将</w:t>
      </w:r>
      <w:r>
        <w:rPr>
          <w:rFonts w:hint="eastAsia" w:ascii="Times New Roman" w:hAnsi="Times New Roman" w:cs="Times New Roman"/>
          <w:bCs/>
          <w:color w:val="FF0000"/>
          <w:sz w:val="24"/>
          <w:szCs w:val="24"/>
        </w:rPr>
        <w:t>按照签到的顺序</w:t>
      </w:r>
      <w:r>
        <w:rPr>
          <w:rFonts w:ascii="Times New Roman" w:hAnsi="Times New Roman" w:cs="Times New Roman"/>
          <w:bCs/>
          <w:sz w:val="24"/>
          <w:szCs w:val="24"/>
        </w:rPr>
        <w:t>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24</w:t>
      </w:r>
      <w:r>
        <w:rPr>
          <w:rFonts w:ascii="Times New Roman" w:hAnsi="Times New Roman" w:cs="Times New Roman"/>
          <w:bCs/>
          <w:sz w:val="24"/>
          <w:szCs w:val="24"/>
        </w:rPr>
        <w:t>.6合格的供应商不足三家的，磋商小组、采购人在调整采购需求中的技术、服务要求以及合同草案条款后进行下一轮磋商。否则，本次磋商终止。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.磋商文件修正</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25</w:t>
      </w:r>
      <w:r>
        <w:rPr>
          <w:rFonts w:ascii="Times New Roman" w:hAnsi="Times New Roman" w:cs="Times New Roman"/>
          <w:bCs/>
          <w:sz w:val="24"/>
          <w:szCs w:val="24"/>
        </w:rPr>
        <w:t>.4对无法详细描述需求，需要供应商提供设计或者解决方案的项目，磋商小组可以根据采购人对需求确认情况，进行多轮磋商，直至采购人代表最终确认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 第二轮磋商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26</w:t>
      </w:r>
      <w:r>
        <w:rPr>
          <w:rFonts w:ascii="Times New Roman" w:hAnsi="Times New Roman" w:cs="Times New Roman"/>
          <w:bCs/>
          <w:sz w:val="24"/>
          <w:szCs w:val="24"/>
        </w:rPr>
        <w:t>.2第二轮磋商结束后，实质性响应磋商文件及变动后磋商文件要求的供应商超过或不足三家的，按照上一轮磋商程序办理，以此类推。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 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.4最后报价文件应密封，并在规定的同一时间内提交。最后报价是供应商响应文件的有效组成部分。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27</w:t>
      </w:r>
      <w:r>
        <w:rPr>
          <w:rFonts w:ascii="Times New Roman" w:hAnsi="Times New Roman" w:cs="Times New Roman"/>
          <w:bCs/>
          <w:sz w:val="24"/>
          <w:szCs w:val="24"/>
        </w:rPr>
        <w:t>.5在提交最后报价之前，供应商可以根据磋商情况退出磋商。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 综合评议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28</w:t>
      </w:r>
      <w:r>
        <w:rPr>
          <w:rFonts w:ascii="Times New Roman" w:hAnsi="Times New Roman" w:cs="Times New Roman"/>
          <w:bCs/>
          <w:sz w:val="24"/>
          <w:szCs w:val="24"/>
        </w:rPr>
        <w:t>.2评审采用综合评分法，具体见“第四章评审办法及评审标准”。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29.非专门面向中小企业、监狱企业或残疾人福利性单位采购项目价格评议</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29.4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.采购人从评审报告提出的成交候选供应商中，按照排序由高到低的原则确定成交供应商。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33</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相关供应商对成交结果、磋商过程有询问或质疑的，可在公告期届满之日起七个工作日内，依据政府采购相关规定，</w:t>
      </w:r>
      <w:r>
        <w:rPr>
          <w:rFonts w:ascii="Times New Roman" w:hAnsi="Times New Roman" w:cs="Times New Roman"/>
          <w:bCs/>
          <w:color w:val="FF0000"/>
          <w:sz w:val="24"/>
          <w:szCs w:val="24"/>
        </w:rPr>
        <w:t>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color w:val="FF0000"/>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34.</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35</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36</w:t>
      </w:r>
      <w:r>
        <w:rPr>
          <w:rFonts w:ascii="Times New Roman" w:hAnsi="Times New Roman" w:cs="Times New Roman"/>
          <w:bCs/>
          <w:sz w:val="24"/>
          <w:szCs w:val="24"/>
        </w:rPr>
        <w:t>.</w:t>
      </w:r>
      <w:r>
        <w:rPr>
          <w:rFonts w:hint="eastAsia"/>
          <w:sz w:val="24"/>
          <w:lang w:val="en-US" w:eastAsia="zh-CN"/>
        </w:rPr>
        <w:t>以合同签订为准</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37</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6" w:type="default"/>
          <w:pgSz w:w="11906" w:h="16838"/>
          <w:pgMar w:top="1440" w:right="1800" w:bottom="1440" w:left="1800" w:header="851" w:footer="992" w:gutter="0"/>
          <w:cols w:space="425" w:num="1"/>
          <w:docGrid w:type="lines" w:linePitch="312" w:charSpace="0"/>
        </w:sectPr>
      </w:pPr>
    </w:p>
    <w:p>
      <w:pPr>
        <w:numPr>
          <w:ilvl w:val="0"/>
          <w:numId w:val="1"/>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 xml:space="preserve"> 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hint="eastAsia" w:ascii="Times New Roman" w:hAnsi="Times New Roman" w:cs="Times New Roman"/>
          <w:b/>
          <w:sz w:val="36"/>
          <w:szCs w:val="36"/>
          <w:lang w:eastAsia="zh-CN"/>
        </w:rPr>
        <w:t>需</w:t>
      </w:r>
      <w:r>
        <w:rPr>
          <w:rFonts w:ascii="Times New Roman" w:hAnsi="Times New Roman" w:cs="Times New Roman"/>
          <w:b/>
          <w:sz w:val="36"/>
          <w:szCs w:val="36"/>
        </w:rPr>
        <w:t>求</w:t>
      </w:r>
    </w:p>
    <w:p>
      <w:pPr>
        <w:pStyle w:val="30"/>
        <w:numPr>
          <w:ilvl w:val="0"/>
          <w:numId w:val="2"/>
        </w:numPr>
        <w:shd w:val="clear" w:color="auto" w:fill="FFFFFF"/>
        <w:spacing w:line="560" w:lineRule="exact"/>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采购单位：</w:t>
      </w:r>
      <w:r>
        <w:rPr>
          <w:rFonts w:hint="eastAsia" w:asciiTheme="minorEastAsia" w:hAnsiTheme="minorEastAsia" w:eastAsiaTheme="minorEastAsia" w:cstheme="minorEastAsia"/>
          <w:sz w:val="28"/>
          <w:szCs w:val="28"/>
          <w:lang w:eastAsia="zh-CN"/>
        </w:rPr>
        <w:t>阳新县王英镇人民政府</w:t>
      </w:r>
    </w:p>
    <w:p>
      <w:pPr>
        <w:pStyle w:val="30"/>
        <w:numPr>
          <w:ilvl w:val="0"/>
          <w:numId w:val="2"/>
        </w:numPr>
        <w:shd w:val="clear" w:color="auto" w:fill="FFFFFF"/>
        <w:spacing w:line="560" w:lineRule="exact"/>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w:t>
      </w:r>
      <w:r>
        <w:rPr>
          <w:rFonts w:hint="eastAsia" w:asciiTheme="minorEastAsia" w:hAnsiTheme="minorEastAsia" w:eastAsiaTheme="minorEastAsia" w:cstheme="minorEastAsia"/>
          <w:sz w:val="28"/>
          <w:szCs w:val="28"/>
          <w:lang w:eastAsia="zh-CN"/>
        </w:rPr>
        <w:t>彭方南</w:t>
      </w:r>
    </w:p>
    <w:p>
      <w:pPr>
        <w:pStyle w:val="30"/>
        <w:numPr>
          <w:ilvl w:val="0"/>
          <w:numId w:val="2"/>
        </w:numPr>
        <w:shd w:val="clear" w:color="auto" w:fill="FFFFFF"/>
        <w:spacing w:line="560" w:lineRule="exact"/>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w:t>
      </w:r>
      <w:r>
        <w:rPr>
          <w:rFonts w:hint="eastAsia" w:asciiTheme="minorEastAsia" w:hAnsiTheme="minorEastAsia" w:eastAsiaTheme="minorEastAsia" w:cstheme="minorEastAsia"/>
          <w:sz w:val="28"/>
          <w:szCs w:val="28"/>
          <w:lang w:eastAsia="zh-CN"/>
        </w:rPr>
        <w:t>话：13349823033</w:t>
      </w:r>
    </w:p>
    <w:p>
      <w:pPr>
        <w:pStyle w:val="30"/>
        <w:numPr>
          <w:ilvl w:val="0"/>
          <w:numId w:val="2"/>
        </w:numPr>
        <w:shd w:val="clear" w:color="auto" w:fill="FFFFFF"/>
        <w:spacing w:line="560" w:lineRule="exact"/>
        <w:ind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采购方式：竞争性磋商</w:t>
      </w:r>
    </w:p>
    <w:p>
      <w:pPr>
        <w:pStyle w:val="14"/>
        <w:numPr>
          <w:ilvl w:val="0"/>
          <w:numId w:val="2"/>
        </w:numPr>
        <w:ind w:firstLineChars="0"/>
        <w:rPr>
          <w:rFonts w:ascii="黑体" w:hAnsi="Calibri" w:eastAsia="黑体" w:cs="黑体"/>
          <w:color w:val="auto"/>
          <w:sz w:val="28"/>
          <w:szCs w:val="28"/>
        </w:rPr>
      </w:pPr>
      <w:r>
        <w:rPr>
          <w:rFonts w:hint="eastAsia" w:asciiTheme="minorEastAsia" w:hAnsiTheme="minorEastAsia" w:eastAsiaTheme="minorEastAsia" w:cstheme="minorEastAsia"/>
          <w:color w:val="auto"/>
          <w:sz w:val="28"/>
          <w:szCs w:val="28"/>
        </w:rPr>
        <w:t>合同草案</w:t>
      </w:r>
      <w:r>
        <w:rPr>
          <w:rFonts w:hint="eastAsia" w:ascii="黑体" w:hAnsi="Calibri" w:eastAsia="黑体" w:cs="黑体"/>
          <w:color w:val="auto"/>
          <w:sz w:val="28"/>
          <w:szCs w:val="28"/>
        </w:rPr>
        <w:t>：</w:t>
      </w:r>
    </w:p>
    <w:p>
      <w:pPr>
        <w:pStyle w:val="14"/>
        <w:ind w:left="1140" w:firstLine="0" w:firstLineChars="0"/>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1）.工期：计划工期45日历天；开工时间以建设单位开工令为准。</w:t>
      </w:r>
    </w:p>
    <w:p>
      <w:pPr>
        <w:pStyle w:val="14"/>
        <w:ind w:left="1140" w:firstLine="0" w:firstLineChars="0"/>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2）.质量保修期：本项目保修期为1年，质量保修期自工程竣工验收合格之日起计算。</w:t>
      </w:r>
    </w:p>
    <w:p>
      <w:pPr>
        <w:pStyle w:val="14"/>
        <w:ind w:left="1140" w:firstLine="0" w:firstLineChars="0"/>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color w:val="333333"/>
          <w:kern w:val="0"/>
          <w:sz w:val="24"/>
          <w:szCs w:val="24"/>
          <w:shd w:val="clear" w:color="auto" w:fill="FFFFFF"/>
          <w:lang w:val="en-US" w:eastAsia="zh-CN" w:bidi="ar-SA"/>
        </w:rPr>
        <w:t>3）.付款方式：</w:t>
      </w:r>
      <w:r>
        <w:rPr>
          <w:rFonts w:hint="eastAsia" w:eastAsia="宋体" w:cs="宋体"/>
          <w:color w:val="333333"/>
          <w:kern w:val="0"/>
          <w:sz w:val="24"/>
          <w:szCs w:val="24"/>
          <w:shd w:val="clear" w:color="auto" w:fill="FFFFFF"/>
          <w:lang w:val="en-US" w:eastAsia="zh-CN" w:bidi="ar-SA"/>
        </w:rPr>
        <w:t>以合同签订为准</w:t>
      </w:r>
    </w:p>
    <w:p>
      <w:pPr>
        <w:pStyle w:val="14"/>
        <w:ind w:left="1140" w:firstLine="0" w:firstLineChars="0"/>
        <w:rPr>
          <w:rFonts w:ascii="仿宋_GB2312" w:hAnsi="Calibri" w:eastAsia="仿宋_GB2312" w:cs="黑体"/>
          <w:color w:val="auto"/>
          <w:sz w:val="28"/>
          <w:szCs w:val="28"/>
        </w:rPr>
      </w:pPr>
    </w:p>
    <w:p>
      <w:pPr>
        <w:pStyle w:val="14"/>
        <w:ind w:left="1140" w:firstLine="0" w:firstLineChars="0"/>
        <w:jc w:val="center"/>
        <w:rPr>
          <w:rFonts w:ascii="黑体" w:hAnsi="Calibri" w:eastAsia="黑体" w:cs="黑体"/>
          <w:color w:val="auto"/>
          <w:sz w:val="28"/>
          <w:szCs w:val="28"/>
        </w:rPr>
        <w:sectPr>
          <w:pgSz w:w="11906" w:h="16838"/>
          <w:pgMar w:top="1440" w:right="1800" w:bottom="1440" w:left="1800" w:header="851" w:footer="992" w:gutter="0"/>
          <w:cols w:space="720" w:num="1"/>
          <w:docGrid w:type="lines" w:linePitch="312" w:charSpace="0"/>
        </w:sectPr>
      </w:pPr>
    </w:p>
    <w:p>
      <w:pPr>
        <w:pStyle w:val="2"/>
      </w:pP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第四章  评审办法及评分标准</w:t>
      </w:r>
    </w:p>
    <w:p>
      <w:pPr>
        <w:pStyle w:val="8"/>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8"/>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分，其中商务服务占</w:t>
      </w:r>
      <w:r>
        <w:rPr>
          <w:rFonts w:hint="eastAsia"/>
          <w:bCs/>
          <w:sz w:val="24"/>
          <w:lang w:val="en-US" w:eastAsia="zh-CN"/>
        </w:rPr>
        <w:t>1</w:t>
      </w:r>
      <w:r>
        <w:rPr>
          <w:rFonts w:hint="eastAsia"/>
          <w:bCs/>
          <w:sz w:val="24"/>
        </w:rPr>
        <w:t>0</w:t>
      </w:r>
      <w:r>
        <w:rPr>
          <w:rFonts w:hint="eastAsia"/>
          <w:bCs/>
          <w:sz w:val="24"/>
          <w:lang w:val="en-US" w:eastAsia="zh-CN"/>
        </w:rPr>
        <w:t>%</w:t>
      </w:r>
      <w:r>
        <w:rPr>
          <w:rFonts w:hint="eastAsia"/>
          <w:bCs/>
          <w:sz w:val="24"/>
          <w:lang w:val="zh-CN"/>
        </w:rPr>
        <w:t>，技术评议占</w:t>
      </w:r>
      <w:r>
        <w:rPr>
          <w:rFonts w:hint="eastAsia"/>
          <w:bCs/>
          <w:sz w:val="24"/>
          <w:lang w:val="en-US" w:eastAsia="zh-CN"/>
        </w:rPr>
        <w:t>6</w:t>
      </w:r>
      <w:r>
        <w:rPr>
          <w:rFonts w:hint="eastAsia"/>
          <w:bCs/>
          <w:sz w:val="24"/>
        </w:rPr>
        <w:t>0</w:t>
      </w:r>
      <w:r>
        <w:rPr>
          <w:rFonts w:hint="eastAsia"/>
          <w:bCs/>
          <w:sz w:val="24"/>
          <w:lang w:val="zh-CN"/>
        </w:rPr>
        <w:t>％，报价占3</w:t>
      </w:r>
      <w:r>
        <w:rPr>
          <w:bCs/>
          <w:sz w:val="24"/>
          <w:lang w:val="zh-CN"/>
        </w:rPr>
        <w:t>0%</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rPr>
      </w:pPr>
      <w:r>
        <w:rPr>
          <w:bCs/>
          <w:sz w:val="24"/>
          <w:lang w:val="zh-CN"/>
        </w:rPr>
        <w:t>2.</w:t>
      </w:r>
      <w:r>
        <w:rPr>
          <w:rFonts w:hint="eastAsia"/>
          <w:bCs/>
          <w:sz w:val="24"/>
          <w:lang w:val="zh-CN"/>
        </w:rPr>
        <w:t>商务服务评议（占</w:t>
      </w:r>
      <w:r>
        <w:rPr>
          <w:rFonts w:hint="eastAsia"/>
          <w:bCs/>
          <w:sz w:val="24"/>
          <w:lang w:val="en-US" w:eastAsia="zh-CN"/>
        </w:rPr>
        <w:t>10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磋商小组依据“商务服务评分表”中的分值及标准进行评分。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技术评议（占</w:t>
      </w:r>
      <w:r>
        <w:rPr>
          <w:rFonts w:hint="eastAsia"/>
          <w:bCs/>
          <w:sz w:val="24"/>
          <w:lang w:val="en-US" w:eastAsia="zh-CN"/>
        </w:rPr>
        <w:t>60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磋商小组依据“服务评分表”中的分值及标准进行评分。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lang w:val="en-US" w:eastAsia="zh-CN"/>
        </w:rPr>
        <w:t>30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最后磋商报价）×3</w:t>
      </w:r>
      <w:r>
        <w:rPr>
          <w:bCs/>
          <w:sz w:val="24"/>
          <w:lang w:val="zh-CN"/>
        </w:rPr>
        <w:t>0%</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adjustRightInd w:val="0"/>
        <w:snapToGrid w:val="0"/>
        <w:spacing w:line="360" w:lineRule="auto"/>
        <w:ind w:firstLine="480" w:firstLineChars="200"/>
        <w:rPr>
          <w:bCs/>
          <w:sz w:val="24"/>
          <w:lang w:val="zh-CN"/>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p>
    <w:p>
      <w:pPr>
        <w:pStyle w:val="2"/>
        <w:jc w:val="center"/>
        <w:rPr>
          <w:lang w:val="zh-CN"/>
        </w:rPr>
      </w:pPr>
      <w:r>
        <w:rPr>
          <w:rFonts w:hint="eastAsia"/>
          <w:lang w:val="zh-CN"/>
        </w:rPr>
        <w:t>评分标准</w:t>
      </w:r>
    </w:p>
    <w:tbl>
      <w:tblPr>
        <w:tblStyle w:val="10"/>
        <w:tblW w:w="9117" w:type="dxa"/>
        <w:tblInd w:w="-2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140"/>
        <w:gridCol w:w="765"/>
        <w:gridCol w:w="5757"/>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750" w:type="dxa"/>
          </w:tcPr>
          <w:p>
            <w:pPr>
              <w:rPr>
                <w:rFonts w:asciiTheme="minorEastAsia" w:hAnsiTheme="minorEastAsia"/>
                <w:szCs w:val="21"/>
              </w:rPr>
            </w:pPr>
          </w:p>
        </w:tc>
        <w:tc>
          <w:tcPr>
            <w:tcW w:w="1140" w:type="dxa"/>
            <w:vAlign w:val="center"/>
          </w:tcPr>
          <w:p>
            <w:pPr>
              <w:rPr>
                <w:rFonts w:asciiTheme="minorEastAsia" w:hAnsiTheme="minorEastAsia"/>
                <w:szCs w:val="21"/>
              </w:rPr>
            </w:pPr>
            <w:r>
              <w:rPr>
                <w:rFonts w:hint="eastAsia" w:asciiTheme="minorEastAsia" w:hAnsiTheme="minorEastAsia"/>
                <w:szCs w:val="21"/>
              </w:rPr>
              <w:t>评审因素</w:t>
            </w:r>
          </w:p>
        </w:tc>
        <w:tc>
          <w:tcPr>
            <w:tcW w:w="765" w:type="dxa"/>
            <w:vAlign w:val="center"/>
          </w:tcPr>
          <w:p>
            <w:pPr>
              <w:rPr>
                <w:rFonts w:asciiTheme="minorEastAsia" w:hAnsiTheme="minorEastAsia"/>
                <w:szCs w:val="21"/>
              </w:rPr>
            </w:pPr>
            <w:r>
              <w:rPr>
                <w:rFonts w:hint="eastAsia" w:asciiTheme="minorEastAsia" w:hAnsiTheme="minorEastAsia"/>
                <w:szCs w:val="21"/>
              </w:rPr>
              <w:t>分值</w:t>
            </w:r>
          </w:p>
        </w:tc>
        <w:tc>
          <w:tcPr>
            <w:tcW w:w="5757" w:type="dxa"/>
            <w:vAlign w:val="center"/>
          </w:tcPr>
          <w:p>
            <w:pPr>
              <w:rPr>
                <w:rFonts w:asciiTheme="minorEastAsia" w:hAnsiTheme="minorEastAsia"/>
                <w:szCs w:val="21"/>
              </w:rPr>
            </w:pPr>
            <w:r>
              <w:rPr>
                <w:rFonts w:hint="eastAsia" w:asciiTheme="minorEastAsia" w:hAnsiTheme="minorEastAsia"/>
                <w:szCs w:val="21"/>
              </w:rPr>
              <w:t>评分标准</w:t>
            </w:r>
          </w:p>
        </w:tc>
        <w:tc>
          <w:tcPr>
            <w:tcW w:w="705" w:type="dxa"/>
            <w:vAlign w:val="center"/>
          </w:tcPr>
          <w:p>
            <w:pPr>
              <w:rPr>
                <w:rFonts w:asciiTheme="minorEastAsia" w:hAnsiTheme="minorEastAsia"/>
                <w:szCs w:val="21"/>
              </w:rPr>
            </w:pPr>
            <w:r>
              <w:rPr>
                <w:rFonts w:hint="eastAsia" w:asciiTheme="minorEastAsia" w:hAnsiTheme="minorEastAsia"/>
                <w:szCs w:val="21"/>
              </w:rPr>
              <w:t>因素</w:t>
            </w:r>
          </w:p>
          <w:p>
            <w:pPr>
              <w:rPr>
                <w:rFonts w:asciiTheme="minorEastAsia" w:hAnsiTheme="minorEastAsia"/>
                <w:szCs w:val="21"/>
              </w:rPr>
            </w:pPr>
            <w:r>
              <w:rPr>
                <w:rFonts w:hint="eastAsia" w:asciiTheme="minorEastAsia" w:hAnsiTheme="minorEastAsia"/>
                <w:szCs w:val="21"/>
              </w:rPr>
              <w:t>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8" w:hRule="atLeast"/>
        </w:trPr>
        <w:tc>
          <w:tcPr>
            <w:tcW w:w="750" w:type="dxa"/>
          </w:tcPr>
          <w:p>
            <w:pPr>
              <w:rPr>
                <w:rFonts w:asciiTheme="minorEastAsia" w:hAnsiTheme="minorEastAsia"/>
                <w:sz w:val="22"/>
                <w:szCs w:val="22"/>
              </w:rPr>
            </w:pPr>
          </w:p>
          <w:p>
            <w:pPr>
              <w:rPr>
                <w:rFonts w:asciiTheme="minorEastAsia" w:hAnsiTheme="minorEastAsia"/>
                <w:sz w:val="22"/>
                <w:szCs w:val="22"/>
              </w:rPr>
            </w:pPr>
            <w:r>
              <w:rPr>
                <w:rFonts w:hint="eastAsia" w:asciiTheme="minorEastAsia" w:hAnsiTheme="minorEastAsia"/>
                <w:sz w:val="22"/>
                <w:szCs w:val="22"/>
              </w:rPr>
              <w:t>商务</w:t>
            </w:r>
          </w:p>
          <w:p>
            <w:pPr>
              <w:rPr>
                <w:rFonts w:asciiTheme="minorEastAsia" w:hAnsiTheme="minorEastAsia"/>
                <w:sz w:val="22"/>
                <w:szCs w:val="22"/>
              </w:rPr>
            </w:pPr>
            <w:r>
              <w:rPr>
                <w:rFonts w:hint="eastAsia" w:asciiTheme="minorEastAsia" w:hAnsiTheme="minorEastAsia"/>
                <w:sz w:val="22"/>
                <w:szCs w:val="22"/>
              </w:rPr>
              <w:t>报价</w:t>
            </w:r>
          </w:p>
          <w:p>
            <w:pPr>
              <w:rPr>
                <w:rFonts w:asciiTheme="minorEastAsia" w:hAnsiTheme="minorEastAsia"/>
                <w:sz w:val="22"/>
                <w:szCs w:val="22"/>
              </w:rPr>
            </w:pPr>
            <w:r>
              <w:rPr>
                <w:rFonts w:hint="eastAsia" w:asciiTheme="minorEastAsia" w:hAnsiTheme="minorEastAsia"/>
                <w:sz w:val="22"/>
                <w:szCs w:val="22"/>
              </w:rPr>
              <w:t>30分</w:t>
            </w:r>
          </w:p>
        </w:tc>
        <w:tc>
          <w:tcPr>
            <w:tcW w:w="1140" w:type="dxa"/>
          </w:tcPr>
          <w:p>
            <w:pPr>
              <w:rPr>
                <w:rFonts w:asciiTheme="minorEastAsia" w:hAnsiTheme="minorEastAsia"/>
                <w:sz w:val="22"/>
                <w:szCs w:val="22"/>
              </w:rPr>
            </w:pPr>
          </w:p>
          <w:p>
            <w:pPr>
              <w:rPr>
                <w:rFonts w:asciiTheme="minorEastAsia" w:hAnsiTheme="minorEastAsia"/>
                <w:sz w:val="22"/>
                <w:szCs w:val="22"/>
              </w:rPr>
            </w:pPr>
          </w:p>
          <w:p>
            <w:pPr>
              <w:rPr>
                <w:rFonts w:asciiTheme="minorEastAsia" w:hAnsiTheme="minorEastAsia"/>
                <w:sz w:val="22"/>
                <w:szCs w:val="22"/>
              </w:rPr>
            </w:pPr>
            <w:r>
              <w:rPr>
                <w:rFonts w:hint="eastAsia" w:asciiTheme="minorEastAsia" w:hAnsiTheme="minorEastAsia"/>
                <w:sz w:val="22"/>
                <w:szCs w:val="22"/>
              </w:rPr>
              <w:t>报价得分</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30</w:t>
            </w:r>
          </w:p>
        </w:tc>
        <w:tc>
          <w:tcPr>
            <w:tcW w:w="5757" w:type="dxa"/>
          </w:tcPr>
          <w:p>
            <w:pPr>
              <w:rPr>
                <w:rFonts w:asciiTheme="minorEastAsia" w:hAnsiTheme="minorEastAsia"/>
                <w:sz w:val="22"/>
                <w:szCs w:val="22"/>
              </w:rPr>
            </w:pPr>
            <w:r>
              <w:rPr>
                <w:rFonts w:hint="eastAsia" w:asciiTheme="minorEastAsia" w:hAnsiTheme="minorEastAsia"/>
                <w:sz w:val="22"/>
                <w:szCs w:val="22"/>
              </w:rPr>
              <w:t>综合评分法中的价格分统一采用低价优先法计算，即满足磋商文件要求且最后报价最低的供应商的价格为磋商基准价，其价格分为满分。其他供应商的价格分统一按照下列公式计算：</w:t>
            </w:r>
          </w:p>
          <w:p>
            <w:pPr>
              <w:rPr>
                <w:rFonts w:asciiTheme="minorEastAsia" w:hAnsiTheme="minorEastAsia"/>
                <w:sz w:val="22"/>
                <w:szCs w:val="22"/>
              </w:rPr>
            </w:pPr>
            <w:r>
              <w:rPr>
                <w:rFonts w:hint="eastAsia" w:asciiTheme="minorEastAsia" w:hAnsiTheme="minorEastAsia"/>
                <w:sz w:val="22"/>
                <w:szCs w:val="22"/>
              </w:rPr>
              <w:t>磋商报价得分=（磋商基准价/最后磋商报价）×</w:t>
            </w:r>
            <w:r>
              <w:rPr>
                <w:rFonts w:hint="eastAsia" w:asciiTheme="minorEastAsia" w:hAnsiTheme="minorEastAsia"/>
                <w:sz w:val="22"/>
                <w:szCs w:val="22"/>
                <w:lang w:val="en-US" w:eastAsia="zh-CN"/>
              </w:rPr>
              <w:t>30%</w:t>
            </w:r>
            <w:r>
              <w:rPr>
                <w:rFonts w:hint="eastAsia" w:asciiTheme="minorEastAsia" w:hAnsiTheme="minorEastAsia"/>
                <w:sz w:val="22"/>
                <w:szCs w:val="22"/>
              </w:rPr>
              <w:t>×100　　</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1" w:hRule="atLeast"/>
        </w:trPr>
        <w:tc>
          <w:tcPr>
            <w:tcW w:w="750" w:type="dxa"/>
            <w:vMerge w:val="restart"/>
            <w:vAlign w:val="center"/>
          </w:tcPr>
          <w:p>
            <w:pPr>
              <w:rPr>
                <w:rFonts w:asciiTheme="minorEastAsia" w:hAnsiTheme="minorEastAsia"/>
                <w:sz w:val="22"/>
                <w:szCs w:val="22"/>
              </w:rPr>
            </w:pPr>
            <w:r>
              <w:rPr>
                <w:rFonts w:hint="eastAsia" w:asciiTheme="minorEastAsia" w:hAnsiTheme="minorEastAsia"/>
                <w:sz w:val="22"/>
                <w:szCs w:val="22"/>
              </w:rPr>
              <w:t>技术</w:t>
            </w:r>
          </w:p>
          <w:p>
            <w:pPr>
              <w:rPr>
                <w:rFonts w:asciiTheme="minorEastAsia" w:hAnsiTheme="minorEastAsia"/>
                <w:sz w:val="22"/>
                <w:szCs w:val="22"/>
              </w:rPr>
            </w:pPr>
            <w:r>
              <w:rPr>
                <w:rFonts w:hint="eastAsia" w:asciiTheme="minorEastAsia" w:hAnsiTheme="minorEastAsia"/>
                <w:sz w:val="22"/>
                <w:szCs w:val="22"/>
              </w:rPr>
              <w:t>服务</w:t>
            </w:r>
          </w:p>
          <w:p>
            <w:pPr>
              <w:rPr>
                <w:rFonts w:asciiTheme="minorEastAsia" w:hAnsiTheme="minorEastAsia"/>
                <w:sz w:val="22"/>
                <w:szCs w:val="22"/>
              </w:rPr>
            </w:pPr>
            <w:r>
              <w:rPr>
                <w:rFonts w:hint="eastAsia" w:asciiTheme="minorEastAsia" w:hAnsiTheme="minorEastAsia"/>
                <w:sz w:val="22"/>
                <w:szCs w:val="22"/>
              </w:rPr>
              <w:t>评议</w:t>
            </w:r>
          </w:p>
          <w:p>
            <w:pPr>
              <w:rPr>
                <w:rFonts w:asciiTheme="minorEastAsia" w:hAnsiTheme="minorEastAsia"/>
                <w:sz w:val="22"/>
                <w:szCs w:val="22"/>
              </w:rPr>
            </w:pPr>
            <w:r>
              <w:rPr>
                <w:rFonts w:hint="eastAsia" w:asciiTheme="minorEastAsia" w:hAnsiTheme="minorEastAsia"/>
                <w:sz w:val="22"/>
                <w:szCs w:val="22"/>
                <w:lang w:val="en-US" w:eastAsia="zh-CN"/>
              </w:rPr>
              <w:t>60</w:t>
            </w:r>
            <w:r>
              <w:rPr>
                <w:rFonts w:hint="eastAsia" w:asciiTheme="minorEastAsia" w:hAnsiTheme="minorEastAsia"/>
                <w:sz w:val="22"/>
                <w:szCs w:val="22"/>
              </w:rPr>
              <w:t>分</w:t>
            </w: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施工方案</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10</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的施工方案先进可行，施工技术措施符合本项目场地条件及工程特点要求，且详细的得8-10分；施工方案满足本项目要求，施工技术措施符合本项目场地条件和工程特点要求的得5-7分；施工方案基本可行，施工措施制定不详细的得0-4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施工重点难点分析</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10</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针对本项目制定的施工重点难点分析报告非常详细，思路清晰，完全符合项目实际情况的得8-10分；供应商针对本项目制定的施工重点难点分析报告基本详细，符合项目实际情况的得5-7分；供应商针对本项目制定的施工重点难点分析报告简单描述，勉强符合项目实际情况的得0-4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质量保障措施</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6</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针对本项目的质量保障措施配置科学合理、规章制度健全、岗位职责及质量管理目标明确得6分；质量保障措施配置合理、规章制度健全、岗位职责及质量管理目标明确的得3-5分；质量保障措施配置基本合理、规章制度健全、岗位职责及质量管理目标基本明确的得0-2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安全、文明管理体系与措施</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6</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的安全生产、文明施工管理资源配置科学合理、管理制度健全、安全生产预案与措施针对性强的得5-6分；安全生产、文明施工管理资源配置合理、管理制度健全、安全生产预案与措施完善的得3-4分；安全生产、文明施工管理资源配置基本合理、管理制度健全、安全生产预案与措施勉强完善的得0-2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施工环保措施计划、减少噪音、降低环境污染</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6</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的施工环保措施计划、减少噪音、降低环境污染等措施科学先进、合理的得5-6分；施工环保措施计划、减少噪音、降低环境污染等措施合理的得3-4分；施工环保措施计划、减少噪音、降低环境污染等措施基本合理的得0-2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工程进度保障措施</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6</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供应商的工程进度保障措施完善合理，且完全符合项目特点得6分；工程进度保障措施较合理得3-5分；工程进度保障措施基本合理得0-2分。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资源配备计划</w:t>
            </w:r>
          </w:p>
        </w:tc>
        <w:tc>
          <w:tcPr>
            <w:tcW w:w="765" w:type="dxa"/>
            <w:vAlign w:val="center"/>
          </w:tcPr>
          <w:p>
            <w:pPr>
              <w:rPr>
                <w:rFonts w:asciiTheme="minorEastAsia" w:hAnsiTheme="minorEastAsia"/>
                <w:sz w:val="22"/>
                <w:szCs w:val="22"/>
              </w:rPr>
            </w:pPr>
            <w:r>
              <w:rPr>
                <w:rFonts w:hint="eastAsia" w:asciiTheme="minorEastAsia" w:hAnsiTheme="minorEastAsia"/>
                <w:sz w:val="22"/>
                <w:szCs w:val="22"/>
              </w:rPr>
              <w:t>6</w:t>
            </w:r>
          </w:p>
        </w:tc>
        <w:tc>
          <w:tcPr>
            <w:tcW w:w="5757" w:type="dxa"/>
          </w:tcPr>
          <w:p>
            <w:pPr>
              <w:rPr>
                <w:rFonts w:asciiTheme="minorEastAsia" w:hAnsiTheme="minorEastAsia"/>
                <w:sz w:val="22"/>
                <w:szCs w:val="22"/>
              </w:rPr>
            </w:pPr>
            <w:r>
              <w:rPr>
                <w:rFonts w:hint="eastAsia" w:asciiTheme="minorEastAsia" w:hAnsiTheme="minorEastAsia"/>
                <w:sz w:val="22"/>
                <w:szCs w:val="22"/>
              </w:rPr>
              <w:t>供应商的资金使用和主要材料用量的计算说明详细完善、思路清晰，劳动力与施工机械设备安排计划科学合理的得5-6分；资金使用和主要材料的计算说明基本详细，劳动力与施工机械设备安排计划合理的得3-4分；资金使用和主要材料用量的计算说明简单描述，劳动力与施工机械设备安排计划基本合理的得0-2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质量服务承诺</w:t>
            </w:r>
          </w:p>
        </w:tc>
        <w:tc>
          <w:tcPr>
            <w:tcW w:w="765" w:type="dxa"/>
            <w:vAlign w:val="center"/>
          </w:tcPr>
          <w:p>
            <w:pPr>
              <w:rPr>
                <w:rFonts w:hint="eastAsia" w:asciiTheme="minorEastAsia" w:hAnsiTheme="minorEastAsia" w:eastAsiaTheme="minorEastAsia"/>
                <w:sz w:val="22"/>
                <w:szCs w:val="22"/>
                <w:lang w:eastAsia="zh-CN"/>
              </w:rPr>
            </w:pPr>
            <w:r>
              <w:rPr>
                <w:rFonts w:hint="eastAsia" w:asciiTheme="minorEastAsia" w:hAnsiTheme="minorEastAsia"/>
                <w:sz w:val="22"/>
                <w:szCs w:val="22"/>
                <w:lang w:val="en-US" w:eastAsia="zh-CN"/>
              </w:rPr>
              <w:t>4</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供应商有保证工程质量的承诺且有具体的经济处罚措施的的得</w:t>
            </w:r>
            <w:r>
              <w:rPr>
                <w:rFonts w:hint="eastAsia" w:asciiTheme="minorEastAsia" w:hAnsiTheme="minorEastAsia"/>
                <w:sz w:val="22"/>
                <w:szCs w:val="22"/>
                <w:lang w:val="en-US" w:eastAsia="zh-CN"/>
              </w:rPr>
              <w:t>4</w:t>
            </w:r>
            <w:r>
              <w:rPr>
                <w:rFonts w:hint="eastAsia" w:asciiTheme="minorEastAsia" w:hAnsiTheme="minorEastAsia"/>
                <w:sz w:val="22"/>
                <w:szCs w:val="22"/>
              </w:rPr>
              <w:t>分，没有得0分。（提供承诺书原件并加盖公章）</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售后服务承诺</w:t>
            </w:r>
          </w:p>
        </w:tc>
        <w:tc>
          <w:tcPr>
            <w:tcW w:w="765" w:type="dxa"/>
            <w:vAlign w:val="center"/>
          </w:tcPr>
          <w:p>
            <w:pPr>
              <w:rPr>
                <w:rFonts w:hint="eastAsia" w:asciiTheme="minorEastAsia" w:hAnsiTheme="minorEastAsia" w:eastAsiaTheme="minorEastAsia"/>
                <w:sz w:val="22"/>
                <w:szCs w:val="22"/>
                <w:lang w:eastAsia="zh-CN"/>
              </w:rPr>
            </w:pPr>
            <w:r>
              <w:rPr>
                <w:rFonts w:hint="eastAsia" w:asciiTheme="minorEastAsia" w:hAnsiTheme="minorEastAsia"/>
                <w:sz w:val="22"/>
                <w:szCs w:val="22"/>
                <w:lang w:val="en-US" w:eastAsia="zh-CN"/>
              </w:rPr>
              <w:t>6</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1.供应商有明确的售后服务措施（包括质保期和故障响应时间），且承诺具体可行，具有一定优势，最高得</w:t>
            </w:r>
            <w:r>
              <w:rPr>
                <w:rFonts w:hint="eastAsia" w:asciiTheme="minorEastAsia" w:hAnsiTheme="minorEastAsia"/>
                <w:sz w:val="22"/>
                <w:szCs w:val="22"/>
                <w:lang w:val="en-US" w:eastAsia="zh-CN"/>
              </w:rPr>
              <w:t>3</w:t>
            </w:r>
            <w:r>
              <w:rPr>
                <w:rFonts w:hint="eastAsia" w:asciiTheme="minorEastAsia" w:hAnsiTheme="minorEastAsia"/>
                <w:sz w:val="22"/>
                <w:szCs w:val="22"/>
              </w:rPr>
              <w:t>分；</w:t>
            </w:r>
          </w:p>
          <w:p>
            <w:pPr>
              <w:rPr>
                <w:rFonts w:asciiTheme="minorEastAsia" w:hAnsiTheme="minorEastAsia"/>
                <w:sz w:val="22"/>
                <w:szCs w:val="22"/>
              </w:rPr>
            </w:pPr>
            <w:r>
              <w:rPr>
                <w:rFonts w:hint="eastAsia" w:asciiTheme="minorEastAsia" w:hAnsiTheme="minorEastAsia"/>
                <w:sz w:val="22"/>
                <w:szCs w:val="22"/>
              </w:rPr>
              <w:t>2.供应商有售后质保承诺的得</w:t>
            </w:r>
            <w:r>
              <w:rPr>
                <w:rFonts w:hint="eastAsia" w:asciiTheme="minorEastAsia" w:hAnsiTheme="minorEastAsia"/>
                <w:sz w:val="22"/>
                <w:szCs w:val="22"/>
                <w:lang w:val="en-US" w:eastAsia="zh-CN"/>
              </w:rPr>
              <w:t>3</w:t>
            </w:r>
            <w:r>
              <w:rPr>
                <w:rFonts w:hint="eastAsia" w:asciiTheme="minorEastAsia" w:hAnsiTheme="minorEastAsia"/>
                <w:sz w:val="22"/>
                <w:szCs w:val="22"/>
              </w:rPr>
              <w:t>分，否则不得分。（提供承诺书原件并加盖公章）</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2655" w:type="dxa"/>
            <w:gridSpan w:val="3"/>
            <w:vAlign w:val="center"/>
          </w:tcPr>
          <w:p>
            <w:pPr>
              <w:jc w:val="center"/>
              <w:rPr>
                <w:rFonts w:asciiTheme="minorEastAsia" w:hAnsiTheme="minorEastAsia"/>
                <w:b/>
                <w:bCs/>
                <w:sz w:val="28"/>
                <w:szCs w:val="28"/>
              </w:rPr>
            </w:pPr>
            <w:r>
              <w:rPr>
                <w:rFonts w:hint="eastAsia" w:asciiTheme="minorEastAsia" w:hAnsiTheme="minorEastAsia"/>
                <w:b/>
                <w:bCs/>
                <w:sz w:val="28"/>
                <w:szCs w:val="28"/>
              </w:rPr>
              <w:t>技术分合计</w:t>
            </w:r>
          </w:p>
        </w:tc>
        <w:tc>
          <w:tcPr>
            <w:tcW w:w="5757" w:type="dxa"/>
            <w:vAlign w:val="center"/>
          </w:tcPr>
          <w:p>
            <w:pPr>
              <w:jc w:val="center"/>
              <w:rPr>
                <w:rFonts w:asciiTheme="minorEastAsia" w:hAnsiTheme="minorEastAsia"/>
                <w:b/>
                <w:bCs/>
                <w:sz w:val="28"/>
                <w:szCs w:val="28"/>
              </w:rPr>
            </w:pPr>
            <w:r>
              <w:rPr>
                <w:rFonts w:hint="eastAsia" w:asciiTheme="minorEastAsia" w:hAnsiTheme="minorEastAsia"/>
                <w:b/>
                <w:bCs/>
                <w:sz w:val="28"/>
                <w:szCs w:val="28"/>
                <w:lang w:val="en-US" w:eastAsia="zh-CN"/>
              </w:rPr>
              <w:t>60</w:t>
            </w:r>
            <w:r>
              <w:rPr>
                <w:rFonts w:hint="eastAsia" w:asciiTheme="minorEastAsia" w:hAnsiTheme="minorEastAsia"/>
                <w:b/>
                <w:bCs/>
                <w:sz w:val="28"/>
                <w:szCs w:val="28"/>
              </w:rPr>
              <w:t>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trPr>
        <w:tc>
          <w:tcPr>
            <w:tcW w:w="750" w:type="dxa"/>
            <w:vMerge w:val="restart"/>
            <w:vAlign w:val="center"/>
          </w:tcPr>
          <w:p>
            <w:pPr>
              <w:rPr>
                <w:rFonts w:hint="eastAsia" w:asciiTheme="minorEastAsia" w:hAnsiTheme="minorEastAsia"/>
                <w:sz w:val="22"/>
                <w:szCs w:val="22"/>
                <w:lang w:eastAsia="zh-CN"/>
              </w:rPr>
            </w:pPr>
            <w:r>
              <w:rPr>
                <w:rFonts w:hint="eastAsia" w:asciiTheme="minorEastAsia" w:hAnsiTheme="minorEastAsia"/>
                <w:sz w:val="22"/>
                <w:szCs w:val="22"/>
                <w:lang w:eastAsia="zh-CN"/>
              </w:rPr>
              <w:t>商</w:t>
            </w:r>
          </w:p>
          <w:p>
            <w:pPr>
              <w:rPr>
                <w:rFonts w:hint="eastAsia" w:asciiTheme="minorEastAsia" w:hAnsiTheme="minorEastAsia"/>
                <w:sz w:val="22"/>
                <w:szCs w:val="22"/>
                <w:lang w:eastAsia="zh-CN"/>
              </w:rPr>
            </w:pPr>
            <w:r>
              <w:rPr>
                <w:rFonts w:hint="eastAsia" w:asciiTheme="minorEastAsia" w:hAnsiTheme="minorEastAsia"/>
                <w:sz w:val="22"/>
                <w:szCs w:val="22"/>
                <w:lang w:eastAsia="zh-CN"/>
              </w:rPr>
              <w:t>务</w:t>
            </w:r>
          </w:p>
          <w:p>
            <w:pPr>
              <w:rPr>
                <w:rFonts w:asciiTheme="minorEastAsia" w:hAnsiTheme="minorEastAsia"/>
                <w:sz w:val="22"/>
                <w:szCs w:val="22"/>
              </w:rPr>
            </w:pPr>
            <w:r>
              <w:rPr>
                <w:rFonts w:hint="eastAsia" w:asciiTheme="minorEastAsia" w:hAnsiTheme="minorEastAsia"/>
                <w:sz w:val="22"/>
                <w:szCs w:val="22"/>
              </w:rPr>
              <w:t>评</w:t>
            </w:r>
          </w:p>
          <w:p>
            <w:pPr>
              <w:rPr>
                <w:rFonts w:asciiTheme="minorEastAsia" w:hAnsiTheme="minorEastAsia"/>
                <w:sz w:val="22"/>
                <w:szCs w:val="22"/>
              </w:rPr>
            </w:pPr>
            <w:r>
              <w:rPr>
                <w:rFonts w:hint="eastAsia" w:asciiTheme="minorEastAsia" w:hAnsiTheme="minorEastAsia"/>
                <w:sz w:val="22"/>
                <w:szCs w:val="22"/>
              </w:rPr>
              <w:t>议</w:t>
            </w:r>
          </w:p>
          <w:p>
            <w:pPr>
              <w:rPr>
                <w:rFonts w:asciiTheme="minorEastAsia" w:hAnsiTheme="minorEastAsia"/>
                <w:sz w:val="22"/>
                <w:szCs w:val="22"/>
              </w:rPr>
            </w:pPr>
            <w:r>
              <w:rPr>
                <w:rFonts w:hint="eastAsia" w:asciiTheme="minorEastAsia" w:hAnsiTheme="minorEastAsia"/>
                <w:sz w:val="22"/>
                <w:szCs w:val="22"/>
                <w:lang w:val="en-US" w:eastAsia="zh-CN"/>
              </w:rPr>
              <w:t>10</w:t>
            </w:r>
            <w:r>
              <w:rPr>
                <w:rFonts w:hint="eastAsia" w:asciiTheme="minorEastAsia" w:hAnsiTheme="minorEastAsia"/>
                <w:sz w:val="22"/>
                <w:szCs w:val="22"/>
              </w:rPr>
              <w:t>分</w:t>
            </w: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管理体系</w:t>
            </w:r>
          </w:p>
        </w:tc>
        <w:tc>
          <w:tcPr>
            <w:tcW w:w="765" w:type="dxa"/>
            <w:vAlign w:val="center"/>
          </w:tcPr>
          <w:p>
            <w:pPr>
              <w:rPr>
                <w:rFonts w:asciiTheme="minorEastAsia" w:hAnsiTheme="minorEastAsia"/>
                <w:sz w:val="22"/>
                <w:szCs w:val="22"/>
              </w:rPr>
            </w:pPr>
            <w:r>
              <w:rPr>
                <w:rFonts w:hint="eastAsia" w:asciiTheme="minorEastAsia" w:hAnsiTheme="minorEastAsia"/>
                <w:sz w:val="22"/>
                <w:szCs w:val="22"/>
                <w:lang w:val="en-US" w:eastAsia="zh-CN"/>
              </w:rPr>
              <w:t>3</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（1）具有ISO9001质量管理体系认证证书且开标之日在有效期内的得1分，否则得0分；</w:t>
            </w:r>
            <w:r>
              <w:rPr>
                <w:rFonts w:hint="eastAsia" w:asciiTheme="minorEastAsia" w:hAnsiTheme="minorEastAsia"/>
                <w:sz w:val="22"/>
                <w:szCs w:val="22"/>
              </w:rPr>
              <w:br w:type="textWrapping"/>
            </w:r>
            <w:r>
              <w:rPr>
                <w:rFonts w:hint="eastAsia" w:asciiTheme="minorEastAsia" w:hAnsiTheme="minorEastAsia"/>
                <w:sz w:val="22"/>
                <w:szCs w:val="22"/>
              </w:rPr>
              <w:t>（2）具有OHSAS18001职业健康管理体系认证证书且开标之日在有效期内的得1分，否则得0分；</w:t>
            </w:r>
            <w:r>
              <w:rPr>
                <w:rFonts w:hint="eastAsia" w:asciiTheme="minorEastAsia" w:hAnsiTheme="minorEastAsia"/>
                <w:sz w:val="22"/>
                <w:szCs w:val="22"/>
              </w:rPr>
              <w:br w:type="textWrapping"/>
            </w:r>
            <w:r>
              <w:rPr>
                <w:rFonts w:hint="eastAsia" w:asciiTheme="minorEastAsia" w:hAnsiTheme="minorEastAsia"/>
                <w:sz w:val="22"/>
                <w:szCs w:val="22"/>
              </w:rPr>
              <w:t>（3）具有ISO14001环境管理体系认证证书且开标之日在有效期内的得1分，否则得0分。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企业荣誉</w:t>
            </w:r>
          </w:p>
        </w:tc>
        <w:tc>
          <w:tcPr>
            <w:tcW w:w="765" w:type="dxa"/>
            <w:vAlign w:val="center"/>
          </w:tcPr>
          <w:p>
            <w:pPr>
              <w:rPr>
                <w:rFonts w:asciiTheme="minorEastAsia" w:hAnsiTheme="minorEastAsia"/>
                <w:sz w:val="22"/>
                <w:szCs w:val="22"/>
              </w:rPr>
            </w:pPr>
            <w:r>
              <w:rPr>
                <w:rFonts w:hint="eastAsia" w:asciiTheme="minorEastAsia" w:hAnsiTheme="minorEastAsia"/>
                <w:sz w:val="22"/>
                <w:szCs w:val="22"/>
                <w:lang w:val="en-US" w:eastAsia="zh-CN"/>
              </w:rPr>
              <w:t>5</w:t>
            </w:r>
          </w:p>
        </w:tc>
        <w:tc>
          <w:tcPr>
            <w:tcW w:w="5757" w:type="dxa"/>
            <w:vAlign w:val="center"/>
          </w:tcPr>
          <w:p>
            <w:pPr>
              <w:rPr>
                <w:rFonts w:asciiTheme="minorEastAsia" w:hAnsiTheme="minorEastAsia"/>
                <w:sz w:val="22"/>
                <w:szCs w:val="22"/>
              </w:rPr>
            </w:pPr>
            <w:r>
              <w:rPr>
                <w:rFonts w:ascii="宋体" w:hAnsi="宋体" w:eastAsia="宋体" w:cs="宋体"/>
                <w:sz w:val="24"/>
                <w:szCs w:val="24"/>
              </w:rPr>
              <w:t>（</w:t>
            </w:r>
            <w:r>
              <w:rPr>
                <w:rFonts w:hint="eastAsia" w:asciiTheme="minorEastAsia" w:hAnsiTheme="minorEastAsia"/>
                <w:sz w:val="22"/>
                <w:szCs w:val="22"/>
              </w:rPr>
              <w:t>1）近三年（投标截止日往前推算）获得过守合同重信用（或重合同守信用）荣誉，且开标之日在有效期内的得2分，否则得0分；</w:t>
            </w:r>
            <w:r>
              <w:rPr>
                <w:rFonts w:hint="eastAsia" w:asciiTheme="minorEastAsia" w:hAnsiTheme="minorEastAsia"/>
                <w:sz w:val="22"/>
                <w:szCs w:val="22"/>
              </w:rPr>
              <w:br w:type="textWrapping"/>
            </w:r>
            <w:r>
              <w:rPr>
                <w:rFonts w:hint="eastAsia" w:asciiTheme="minorEastAsia" w:hAnsiTheme="minorEastAsia"/>
                <w:sz w:val="22"/>
                <w:szCs w:val="22"/>
              </w:rPr>
              <w:t>（2）近三年（投标截止日往前推算）施工的工程获得优质工程荣誉，且开标之日在有效期内的得2分，否则得0分；</w:t>
            </w:r>
            <w:r>
              <w:rPr>
                <w:rFonts w:hint="eastAsia" w:asciiTheme="minorEastAsia" w:hAnsiTheme="minorEastAsia"/>
                <w:sz w:val="22"/>
                <w:szCs w:val="22"/>
              </w:rPr>
              <w:br w:type="textWrapping"/>
            </w:r>
            <w:r>
              <w:rPr>
                <w:rFonts w:hint="eastAsia" w:asciiTheme="minorEastAsia" w:hAnsiTheme="minorEastAsia"/>
                <w:sz w:val="22"/>
                <w:szCs w:val="22"/>
              </w:rPr>
              <w:t>（3）近三年（投标截止日往前推算）施工的工程获得文明工地荣誉，且开标之日在有效期内的得1分，否则得0分；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750" w:type="dxa"/>
            <w:vMerge w:val="continue"/>
          </w:tcPr>
          <w:p>
            <w:pPr>
              <w:rPr>
                <w:rFonts w:asciiTheme="minorEastAsia" w:hAnsiTheme="minorEastAsia"/>
                <w:sz w:val="22"/>
                <w:szCs w:val="22"/>
              </w:rPr>
            </w:pPr>
          </w:p>
        </w:tc>
        <w:tc>
          <w:tcPr>
            <w:tcW w:w="1140" w:type="dxa"/>
            <w:vAlign w:val="center"/>
          </w:tcPr>
          <w:p>
            <w:pPr>
              <w:rPr>
                <w:rFonts w:asciiTheme="minorEastAsia" w:hAnsiTheme="minorEastAsia"/>
                <w:sz w:val="22"/>
                <w:szCs w:val="22"/>
              </w:rPr>
            </w:pPr>
            <w:r>
              <w:rPr>
                <w:rFonts w:hint="eastAsia" w:asciiTheme="minorEastAsia" w:hAnsiTheme="minorEastAsia"/>
                <w:sz w:val="22"/>
                <w:szCs w:val="22"/>
              </w:rPr>
              <w:t>企业业绩</w:t>
            </w:r>
          </w:p>
        </w:tc>
        <w:tc>
          <w:tcPr>
            <w:tcW w:w="765" w:type="dxa"/>
            <w:vAlign w:val="center"/>
          </w:tcPr>
          <w:p>
            <w:pPr>
              <w:rPr>
                <w:rFonts w:asciiTheme="minorEastAsia" w:hAnsiTheme="minorEastAsia"/>
                <w:sz w:val="22"/>
                <w:szCs w:val="22"/>
              </w:rPr>
            </w:pPr>
            <w:r>
              <w:rPr>
                <w:rFonts w:hint="eastAsia" w:asciiTheme="minorEastAsia" w:hAnsiTheme="minorEastAsia"/>
                <w:sz w:val="22"/>
                <w:szCs w:val="22"/>
                <w:lang w:val="en-US" w:eastAsia="zh-CN"/>
              </w:rPr>
              <w:t>2</w:t>
            </w:r>
          </w:p>
        </w:tc>
        <w:tc>
          <w:tcPr>
            <w:tcW w:w="5757" w:type="dxa"/>
            <w:vAlign w:val="center"/>
          </w:tcPr>
          <w:p>
            <w:pPr>
              <w:rPr>
                <w:rFonts w:asciiTheme="minorEastAsia" w:hAnsiTheme="minorEastAsia"/>
                <w:sz w:val="22"/>
                <w:szCs w:val="22"/>
              </w:rPr>
            </w:pPr>
            <w:r>
              <w:rPr>
                <w:rFonts w:hint="eastAsia" w:asciiTheme="minorEastAsia" w:hAnsiTheme="minorEastAsia"/>
                <w:sz w:val="22"/>
                <w:szCs w:val="22"/>
              </w:rPr>
              <w:t>投标人近3年（从投标截止日期往前推算，以签订合同时间为准）承接过类似项目业绩的，每一项得1分，最多</w:t>
            </w:r>
            <w:r>
              <w:rPr>
                <w:rFonts w:hint="eastAsia" w:asciiTheme="minorEastAsia" w:hAnsiTheme="minorEastAsia"/>
                <w:sz w:val="22"/>
                <w:szCs w:val="22"/>
                <w:lang w:eastAsia="zh-CN"/>
              </w:rPr>
              <w:t>得</w:t>
            </w:r>
            <w:r>
              <w:rPr>
                <w:rFonts w:hint="eastAsia" w:asciiTheme="minorEastAsia" w:hAnsiTheme="minorEastAsia"/>
                <w:sz w:val="22"/>
                <w:szCs w:val="22"/>
              </w:rPr>
              <w:t>2分。（须提供中标网站公示截图、中标通知书或竣工验收证明材料等原件的真彩扫描件并加盖公章）</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2655" w:type="dxa"/>
            <w:gridSpan w:val="3"/>
            <w:vAlign w:val="center"/>
          </w:tcPr>
          <w:p>
            <w:pPr>
              <w:jc w:val="cente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商务分合计</w:t>
            </w:r>
          </w:p>
        </w:tc>
        <w:tc>
          <w:tcPr>
            <w:tcW w:w="5757" w:type="dxa"/>
            <w:vAlign w:val="center"/>
          </w:tcPr>
          <w:p>
            <w:pPr>
              <w:jc w:val="cente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10分</w:t>
            </w:r>
          </w:p>
        </w:tc>
        <w:tc>
          <w:tcPr>
            <w:tcW w:w="705" w:type="dxa"/>
          </w:tcPr>
          <w:p>
            <w:pPr>
              <w:rPr>
                <w:rFonts w:asciiTheme="minorEastAsia" w:hAnsi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2655" w:type="dxa"/>
            <w:gridSpan w:val="3"/>
            <w:vAlign w:val="center"/>
          </w:tcPr>
          <w:p>
            <w:pPr>
              <w:jc w:val="cente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得分总计</w:t>
            </w:r>
          </w:p>
        </w:tc>
        <w:tc>
          <w:tcPr>
            <w:tcW w:w="5757" w:type="dxa"/>
            <w:vAlign w:val="center"/>
          </w:tcPr>
          <w:p>
            <w:pPr>
              <w:jc w:val="center"/>
              <w:rPr>
                <w:rFonts w:hint="eastAsia" w:asciiTheme="minorEastAsia" w:hAnsiTheme="minorEastAsia"/>
                <w:b/>
                <w:bCs/>
                <w:sz w:val="28"/>
                <w:szCs w:val="28"/>
                <w:lang w:val="en-US" w:eastAsia="zh-CN"/>
              </w:rPr>
            </w:pPr>
            <w:r>
              <w:rPr>
                <w:rFonts w:hint="eastAsia" w:asciiTheme="minorEastAsia" w:hAnsiTheme="minorEastAsia"/>
                <w:b/>
                <w:bCs/>
                <w:sz w:val="28"/>
                <w:szCs w:val="28"/>
                <w:lang w:val="en-US" w:eastAsia="zh-CN"/>
              </w:rPr>
              <w:t>100分</w:t>
            </w:r>
          </w:p>
        </w:tc>
        <w:tc>
          <w:tcPr>
            <w:tcW w:w="705" w:type="dxa"/>
          </w:tcPr>
          <w:p>
            <w:pPr>
              <w:rPr>
                <w:rFonts w:asciiTheme="minorEastAsia" w:hAnsiTheme="minorEastAsia"/>
                <w:szCs w:val="21"/>
              </w:rPr>
            </w:pP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alibri" w:hAnsi="Calibri"/>
          <w:b w:val="0"/>
          <w:bCs/>
          <w:color w:val="000000"/>
          <w:sz w:val="24"/>
          <w:szCs w:val="32"/>
        </w:rPr>
      </w:pPr>
      <w:r>
        <w:rPr>
          <w:rFonts w:hint="eastAsia" w:ascii="Calibri" w:hAnsi="Calibri"/>
          <w:b w:val="0"/>
          <w:bCs/>
          <w:color w:val="000000"/>
          <w:sz w:val="24"/>
          <w:szCs w:val="32"/>
        </w:rPr>
        <w:t>备注：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alibri" w:hAnsi="Calibri"/>
          <w:b w:val="0"/>
          <w:bCs/>
          <w:color w:val="000000"/>
          <w:sz w:val="24"/>
          <w:szCs w:val="32"/>
        </w:rPr>
      </w:pPr>
      <w:r>
        <w:rPr>
          <w:rFonts w:hint="eastAsia" w:ascii="Calibri" w:hAnsi="Calibri"/>
          <w:b w:val="0"/>
          <w:bCs/>
          <w:color w:val="000000"/>
          <w:sz w:val="24"/>
          <w:szCs w:val="32"/>
        </w:rPr>
        <w:t>1.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alibri" w:hAnsi="Calibri"/>
          <w:b w:val="0"/>
          <w:bCs/>
          <w:color w:val="000000"/>
          <w:sz w:val="24"/>
          <w:szCs w:val="32"/>
        </w:rPr>
      </w:pPr>
      <w:r>
        <w:rPr>
          <w:rFonts w:hint="eastAsia" w:ascii="Calibri" w:hAnsi="Calibri"/>
          <w:b w:val="0"/>
          <w:bCs/>
          <w:color w:val="000000"/>
          <w:sz w:val="24"/>
          <w:szCs w:val="32"/>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pPr>
        <w:pStyle w:val="2"/>
        <w:rPr>
          <w:rFonts w:hint="eastAsia" w:ascii="Calibri" w:hAnsi="Calibri"/>
          <w:b w:val="0"/>
          <w:bCs/>
          <w:color w:val="000000"/>
          <w:sz w:val="24"/>
          <w:szCs w:val="32"/>
        </w:rPr>
      </w:pPr>
    </w:p>
    <w:p>
      <w:pPr>
        <w:pStyle w:val="2"/>
        <w:rPr>
          <w:rFonts w:hint="eastAsia" w:ascii="Calibri" w:hAnsi="Calibri"/>
          <w:b w:val="0"/>
          <w:bCs/>
          <w:color w:val="000000"/>
          <w:sz w:val="24"/>
          <w:szCs w:val="32"/>
        </w:rPr>
      </w:pPr>
    </w:p>
    <w:p>
      <w:pPr>
        <w:pStyle w:val="2"/>
        <w:rPr>
          <w:rFonts w:hint="eastAsia" w:ascii="Calibri" w:hAnsi="Calibri"/>
          <w:b w:val="0"/>
          <w:bCs/>
          <w:color w:val="000000"/>
          <w:sz w:val="24"/>
          <w:szCs w:val="32"/>
        </w:rPr>
      </w:pPr>
    </w:p>
    <w:p>
      <w:pPr>
        <w:jc w:val="center"/>
        <w:rPr>
          <w:rFonts w:ascii="宋体" w:hAnsi="宋体"/>
          <w:b/>
          <w:color w:val="000000"/>
          <w:sz w:val="24"/>
        </w:rPr>
      </w:pPr>
    </w:p>
    <w:p>
      <w:pPr>
        <w:widowControl/>
        <w:spacing w:line="360" w:lineRule="auto"/>
        <w:jc w:val="center"/>
        <w:rPr>
          <w:rFonts w:ascii="Times New Roman" w:hAnsi="Times New Roman" w:cs="Times New Roman"/>
          <w:bCs/>
          <w:sz w:val="32"/>
          <w:szCs w:val="32"/>
        </w:rPr>
      </w:pPr>
      <w:r>
        <w:rPr>
          <w:rFonts w:ascii="Times New Roman" w:hAnsi="Times New Roman" w:cs="Times New Roman"/>
          <w:b/>
          <w:sz w:val="32"/>
          <w:szCs w:val="32"/>
        </w:rPr>
        <w:t>第五章 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360" w:lineRule="auto"/>
        <w:ind w:firstLine="540"/>
        <w:jc w:val="center"/>
        <w:rPr>
          <w:rFonts w:ascii="Times New Roman" w:hAnsi="Times New Roman" w:cs="Times New Roman"/>
          <w:b/>
          <w:kern w:val="0"/>
          <w:sz w:val="24"/>
          <w:szCs w:val="24"/>
        </w:rPr>
      </w:pPr>
    </w:p>
    <w:p>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 同 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本合同由（以下简称“需方”）与（以下简称“供方”）签订。</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2.需方保证按合同条款规定的时间和方式付给供方到期应付的货款，并承担应负的责任和义务。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3.供方保证全部按合同条款规定的内容和交货期向需方提供合格的货物，并承担应负的责任和义务。</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4.合同文件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4.1竞争性磋商文件(编号：　　　　)；</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4.2供方成交的响应文件（副本）；</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4.3合同书；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4.4合同条款；</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4.6在商洽本合同时，双方澄清、确认并共同签字的补充文件、技术协议。</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5.合同范围和条件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本合同的范围和条件应与上述规定的合同文件内容相一致。</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6.货物及数量</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7.付款条件</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8.合同金额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9.交货时间和交货地点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10.合同生效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11.合同的份数</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供　　方：</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单位名称（盖章）：</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单位地址：</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法人（负责人）代表授权人(签字)：</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法人（负责人）代表授权人(签字)：</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联系人：</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电　　话：</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传　　真：</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邮政编码：</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开户银行：</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帐　　号：</w:t>
      </w:r>
    </w:p>
    <w:p>
      <w:pPr>
        <w:autoSpaceDE w:val="0"/>
        <w:autoSpaceDN w:val="0"/>
        <w:adjustRightInd w:val="0"/>
        <w:spacing w:line="360" w:lineRule="auto"/>
        <w:ind w:firstLine="480" w:firstLineChars="20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税　　号：</w:t>
      </w:r>
    </w:p>
    <w:p>
      <w:pPr>
        <w:widowControl/>
        <w:spacing w:line="360" w:lineRule="auto"/>
        <w:jc w:val="left"/>
        <w:rPr>
          <w:rFonts w:ascii="Times New Roman" w:hAnsi="Times New Roman" w:cs="Times New Roman"/>
          <w:b/>
          <w:sz w:val="24"/>
          <w:szCs w:val="24"/>
        </w:rPr>
      </w:pP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t>第六章 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u w:val="single"/>
        </w:rPr>
      </w:pPr>
    </w:p>
    <w:p>
      <w:pPr>
        <w:spacing w:line="360" w:lineRule="auto"/>
        <w:jc w:val="center"/>
        <w:rPr>
          <w:rFonts w:ascii="Times New Roman" w:hAnsi="Times New Roman" w:eastAsia="宋体" w:cs="Times New Roman"/>
          <w:sz w:val="144"/>
          <w:szCs w:val="144"/>
        </w:rPr>
      </w:pPr>
      <w:r>
        <w:rPr>
          <w:rFonts w:ascii="Times New Roman" w:hAnsi="Times New Roman" w:eastAsia="宋体" w:cs="Times New Roman"/>
          <w:sz w:val="144"/>
          <w:szCs w:val="144"/>
        </w:rPr>
        <w:t>供应商名称</w:t>
      </w:r>
      <w:r>
        <w:rPr>
          <w:rFonts w:hint="eastAsia" w:ascii="Times New Roman" w:hAnsi="Times New Roman" w:eastAsia="宋体" w:cs="Times New Roman"/>
          <w:sz w:val="144"/>
          <w:szCs w:val="144"/>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  月  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  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sz w:val="32"/>
          <w:szCs w:val="32"/>
        </w:rPr>
      </w:pPr>
      <w:r>
        <w:rPr>
          <w:rFonts w:hint="eastAsia" w:ascii="Times New Roman" w:hAnsi="Times New Roman" w:cs="Times New Roman"/>
          <w:sz w:val="32"/>
          <w:szCs w:val="32"/>
        </w:rPr>
        <w:t>一、</w:t>
      </w:r>
      <w:r>
        <w:rPr>
          <w:rFonts w:ascii="Times New Roman" w:hAnsi="Times New Roman" w:cs="Times New Roman"/>
          <w:sz w:val="32"/>
          <w:szCs w:val="32"/>
        </w:rPr>
        <w:t xml:space="preserve">磋 商 </w:t>
      </w:r>
      <w:r>
        <w:rPr>
          <w:rFonts w:hint="eastAsia" w:ascii="Times New Roman" w:hAnsi="Times New Roman" w:cs="Times New Roman"/>
          <w:sz w:val="32"/>
          <w:szCs w:val="32"/>
        </w:rPr>
        <w:t>函</w:t>
      </w:r>
    </w:p>
    <w:p>
      <w:pPr>
        <w:spacing w:line="360" w:lineRule="auto"/>
        <w:ind w:left="-88" w:leftChars="-42"/>
        <w:rPr>
          <w:rFonts w:ascii="Times New Roman" w:hAnsi="Times New Roman" w:eastAsia="仿宋_GB2312" w:cs="Times New Roman"/>
          <w:sz w:val="24"/>
          <w:szCs w:val="24"/>
        </w:rPr>
      </w:pPr>
    </w:p>
    <w:p>
      <w:pPr>
        <w:spacing w:line="360" w:lineRule="auto"/>
        <w:rPr>
          <w:rFonts w:ascii="Times New Roman" w:hAnsi="Times New Roman" w:eastAsia="宋体" w:cs="Times New Roman"/>
          <w:color w:val="FF0000"/>
          <w:sz w:val="24"/>
          <w:szCs w:val="24"/>
        </w:rPr>
      </w:pPr>
      <w:r>
        <w:rPr>
          <w:rFonts w:ascii="Times New Roman" w:hAnsi="Times New Roman" w:eastAsia="宋体" w:cs="Times New Roman"/>
          <w:sz w:val="24"/>
          <w:szCs w:val="24"/>
        </w:rPr>
        <w:t>致：</w:t>
      </w: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提交下述响应文件正本一份、副本二份、电子文件一份。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w:t>
      </w:r>
      <w:r>
        <w:rPr>
          <w:rFonts w:ascii="Times New Roman" w:hAnsi="Times New Roman" w:cs="Times New Roman"/>
          <w:bCs/>
          <w:sz w:val="24"/>
          <w:szCs w:val="24"/>
        </w:rPr>
        <w:t>磋商书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）资格性符合性检查对照表；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）技术响应、偏离情况说明表；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5）拟派项目负责人简历表</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6）项目管理机构人员配备情况</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7）项目方案：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a、工作大纲</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b、服务方案</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c、保密措施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d、安全措施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e、进度控制措施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f、质量措施</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8）、服务承诺及建议；</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9）、供应商近三年以来承接的类似项目业绩；</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10）法人（负责人）代表授权书；</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11</w:t>
      </w:r>
      <w:r>
        <w:rPr>
          <w:rFonts w:ascii="Times New Roman" w:hAnsi="Times New Roman" w:cs="Times New Roman"/>
          <w:bCs/>
          <w:sz w:val="24"/>
          <w:szCs w:val="24"/>
        </w:rPr>
        <w:t>）法人或者其他组织的营业执照等证明文件，自然人的身份证明</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12</w:t>
      </w:r>
      <w:r>
        <w:rPr>
          <w:rFonts w:ascii="Times New Roman" w:hAnsi="Times New Roman" w:cs="Times New Roman"/>
          <w:bCs/>
          <w:sz w:val="24"/>
          <w:szCs w:val="24"/>
        </w:rPr>
        <w:t>）财务状况报告，依法缴纳税收和社会保障资金的相关材料</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13</w:t>
      </w:r>
      <w:r>
        <w:rPr>
          <w:rFonts w:ascii="Times New Roman" w:hAnsi="Times New Roman" w:cs="Times New Roman"/>
          <w:bCs/>
          <w:sz w:val="24"/>
          <w:szCs w:val="24"/>
        </w:rPr>
        <w:t>）具备履行合同所必需的设备和专业技术能力的证明材料</w:t>
      </w:r>
      <w:r>
        <w:rPr>
          <w:rFonts w:hint="eastAsia"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14</w:t>
      </w:r>
      <w:r>
        <w:rPr>
          <w:rFonts w:ascii="Times New Roman" w:hAnsi="Times New Roman" w:cs="Times New Roman"/>
          <w:bCs/>
          <w:sz w:val="24"/>
          <w:szCs w:val="24"/>
        </w:rPr>
        <w:t>）参加政府采购活动前3年内在经营活动中没有重大违法记录的书面声明</w:t>
      </w:r>
      <w:r>
        <w:rPr>
          <w:rFonts w:hint="eastAsia" w:ascii="Times New Roman" w:hAnsi="Times New Roman" w:cs="Times New Roman"/>
          <w:bCs/>
          <w:sz w:val="24"/>
          <w:szCs w:val="24"/>
        </w:rPr>
        <w:t>；</w:t>
      </w:r>
    </w:p>
    <w:p>
      <w:pPr>
        <w:spacing w:line="360" w:lineRule="auto"/>
        <w:ind w:left="362" w:leftChars="1" w:hanging="360" w:hangingChars="150"/>
        <w:rPr>
          <w:rFonts w:hint="eastAsia"/>
          <w:bCs/>
          <w:color w:val="000000" w:themeColor="text1"/>
          <w:sz w:val="24"/>
        </w:rPr>
      </w:pPr>
      <w:r>
        <w:rPr>
          <w:rFonts w:hint="eastAsia"/>
          <w:bCs/>
          <w:color w:val="000000" w:themeColor="text1"/>
          <w:sz w:val="24"/>
        </w:rPr>
        <w:t>15）未被列入“信用中国”网站(www.creditchina. gov.cn)失信被执行人、重大税收违法案件当事人名单、政府采购严重违法失信行为记录名单的网页打印件</w:t>
      </w:r>
    </w:p>
    <w:p>
      <w:pPr>
        <w:spacing w:line="360" w:lineRule="auto"/>
        <w:ind w:left="362" w:leftChars="1" w:hanging="360" w:hangingChars="150"/>
        <w:rPr>
          <w:bCs/>
          <w:color w:val="000000" w:themeColor="text1"/>
          <w:sz w:val="24"/>
        </w:rPr>
      </w:pPr>
      <w:r>
        <w:rPr>
          <w:rFonts w:hint="eastAsia"/>
          <w:bCs/>
          <w:color w:val="000000" w:themeColor="text1"/>
          <w:sz w:val="24"/>
        </w:rPr>
        <w:t>16）《中小企业声明函》、《残疾人福利性单位声明函》、属于监狱企业的证明文件等（如果有的话）(附件13)。</w:t>
      </w:r>
    </w:p>
    <w:p>
      <w:pPr>
        <w:spacing w:line="360" w:lineRule="auto"/>
        <w:ind w:left="315" w:leftChars="150"/>
      </w:pPr>
      <w:r>
        <w:rPr>
          <w:rFonts w:ascii="Times New Roman" w:hAnsi="Times New Roman" w:cs="Times New Roman"/>
          <w:bCs/>
          <w:sz w:val="24"/>
          <w:szCs w:val="24"/>
        </w:rPr>
        <w:t>以下内容,应该有的必须提供,如未提供,磋商小组有权拒绝其响应文件：</w:t>
      </w:r>
    </w:p>
    <w:p>
      <w:pPr>
        <w:pStyle w:val="3"/>
        <w:rPr>
          <w:bCs/>
          <w:color w:val="000000" w:themeColor="text1"/>
          <w:sz w:val="24"/>
        </w:rPr>
      </w:pPr>
      <w:r>
        <w:rPr>
          <w:rFonts w:hint="eastAsia"/>
          <w:bCs/>
          <w:color w:val="000000" w:themeColor="text1"/>
          <w:sz w:val="24"/>
        </w:rPr>
        <w:t>17）</w:t>
      </w:r>
      <w:r>
        <w:rPr>
          <w:rFonts w:hint="eastAsia"/>
          <w:b/>
          <w:bCs/>
          <w:color w:val="000000" w:themeColor="text1"/>
          <w:sz w:val="24"/>
        </w:rPr>
        <w:t>本文件要求提供的其他资格证明文件及资料。</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本响应文件有效期为自磋商之日起个</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日历日；</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pStyle w:val="8"/>
        <w:adjustRightInd/>
        <w:snapToGrid/>
        <w:spacing w:before="100" w:beforeAutospacing="1" w:after="100" w:afterAutospacing="1" w:line="240" w:lineRule="auto"/>
        <w:jc w:val="center"/>
        <w:outlineLvl w:val="2"/>
        <w:rPr>
          <w:b/>
          <w:bCs/>
          <w:szCs w:val="21"/>
        </w:rPr>
      </w:pPr>
      <w:r>
        <w:rPr>
          <w:rFonts w:hint="eastAsia"/>
          <w:b/>
          <w:bCs/>
          <w:szCs w:val="21"/>
        </w:rPr>
        <w:t>二、磋商</w:t>
      </w:r>
      <w:r>
        <w:rPr>
          <w:b/>
          <w:bCs/>
          <w:szCs w:val="21"/>
        </w:rPr>
        <w:t>报价表</w:t>
      </w:r>
    </w:p>
    <w:tbl>
      <w:tblPr>
        <w:tblStyle w:val="11"/>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bottom"/>
          </w:tcPr>
          <w:p>
            <w:pPr>
              <w:spacing w:line="360" w:lineRule="auto"/>
              <w:jc w:val="center"/>
              <w:rPr>
                <w:rFonts w:ascii="Times New Roman" w:hAnsi="Times New Roman" w:eastAsia="仿宋_GB2312" w:cs="Times New Roman"/>
                <w:color w:val="000000"/>
                <w:sz w:val="28"/>
                <w:u w:val="single"/>
              </w:rPr>
            </w:pPr>
            <w:r>
              <w:rPr>
                <w:rFonts w:ascii="Times New Roman" w:hAnsi="Times New Roman" w:cs="Times New Roman"/>
                <w:color w:val="000000"/>
                <w:sz w:val="28"/>
              </w:rPr>
              <w:t>项目名称</w:t>
            </w:r>
          </w:p>
        </w:tc>
        <w:tc>
          <w:tcPr>
            <w:tcW w:w="5484" w:type="dxa"/>
            <w:vAlign w:val="bottom"/>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79" w:type="dxa"/>
            <w:vAlign w:val="bottom"/>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供应商名称</w:t>
            </w:r>
          </w:p>
        </w:tc>
        <w:tc>
          <w:tcPr>
            <w:tcW w:w="5484" w:type="dxa"/>
            <w:vAlign w:val="bottom"/>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bottom"/>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第一轮报价（元）</w:t>
            </w:r>
          </w:p>
        </w:tc>
        <w:tc>
          <w:tcPr>
            <w:tcW w:w="5484" w:type="dxa"/>
            <w:vAlign w:val="bottom"/>
          </w:tcPr>
          <w:p>
            <w:pPr>
              <w:spacing w:line="360" w:lineRule="auto"/>
              <w:jc w:val="both"/>
              <w:rPr>
                <w:rFonts w:ascii="Times New Roman" w:hAnsi="Times New Roman" w:cs="Times New Roman"/>
                <w:sz w:val="24"/>
                <w:szCs w:val="24"/>
                <w:u w:val="single"/>
              </w:rPr>
            </w:pPr>
            <w:r>
              <w:rPr>
                <w:rFonts w:hint="eastAsia" w:ascii="Times New Roman" w:hAnsi="Times New Roman" w:cs="Times New Roman"/>
                <w:sz w:val="28"/>
                <w:szCs w:val="24"/>
              </w:rPr>
              <w:t>小写：</w:t>
            </w:r>
            <w:r>
              <w:rPr>
                <w:rFonts w:hint="eastAsia" w:ascii="Times New Roman" w:hAnsi="Times New Roman" w:cs="Times New Roman"/>
                <w:sz w:val="28"/>
                <w:szCs w:val="24"/>
                <w:u w:val="single"/>
              </w:rPr>
              <w:t xml:space="preserve">            </w:t>
            </w:r>
            <w:r>
              <w:rPr>
                <w:rFonts w:hint="eastAsia" w:ascii="Times New Roman" w:hAnsi="Times New Roman" w:cs="Times New Roman"/>
                <w:sz w:val="28"/>
                <w:szCs w:val="24"/>
              </w:rPr>
              <w:t>大写：</w:t>
            </w:r>
            <w:r>
              <w:rPr>
                <w:rFonts w:hint="eastAsia" w:ascii="Times New Roman" w:hAnsi="Times New Roman" w:cs="Times New Roman"/>
                <w:sz w:val="28"/>
                <w:szCs w:val="24"/>
                <w:u w:val="single"/>
              </w:rPr>
              <w:t xml:space="preserve">   </w:t>
            </w:r>
            <w:r>
              <w:rPr>
                <w:rFonts w:hint="eastAsia" w:ascii="Times New Roman" w:hAnsi="Times New Roman" w:cs="Times New Roman"/>
                <w:sz w:val="28"/>
                <w:szCs w:val="24"/>
                <w:u w:val="single"/>
                <w:lang w:val="en-US" w:eastAsia="zh-CN"/>
              </w:rPr>
              <w:t xml:space="preserve">      </w:t>
            </w:r>
            <w:r>
              <w:rPr>
                <w:rFonts w:hint="eastAsia" w:ascii="Times New Roman" w:hAnsi="Times New Roman" w:cs="Times New Roman"/>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3179" w:type="dxa"/>
            <w:vAlign w:val="bottom"/>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项目负责人</w:t>
            </w:r>
          </w:p>
        </w:tc>
        <w:tc>
          <w:tcPr>
            <w:tcW w:w="5484" w:type="dxa"/>
            <w:vAlign w:val="bottom"/>
          </w:tcPr>
          <w:p>
            <w:pPr>
              <w:spacing w:line="360" w:lineRule="auto"/>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179" w:type="dxa"/>
            <w:vAlign w:val="bottom"/>
          </w:tcPr>
          <w:p>
            <w:pPr>
              <w:spacing w:line="360" w:lineRule="auto"/>
              <w:jc w:val="center"/>
              <w:rPr>
                <w:rFonts w:ascii="Times New Roman" w:hAnsi="Times New Roman" w:cs="Times New Roman"/>
                <w:sz w:val="28"/>
                <w:szCs w:val="24"/>
              </w:rPr>
            </w:pPr>
            <w:r>
              <w:rPr>
                <w:rFonts w:hint="eastAsia" w:ascii="Times New Roman" w:hAnsi="Times New Roman" w:cs="Times New Roman"/>
                <w:sz w:val="28"/>
                <w:szCs w:val="24"/>
              </w:rPr>
              <w:t>其他</w:t>
            </w:r>
          </w:p>
        </w:tc>
        <w:tc>
          <w:tcPr>
            <w:tcW w:w="5484" w:type="dxa"/>
            <w:vAlign w:val="bottom"/>
          </w:tcPr>
          <w:p>
            <w:pPr>
              <w:spacing w:line="360" w:lineRule="auto"/>
              <w:jc w:val="center"/>
              <w:rPr>
                <w:rFonts w:ascii="Times New Roman" w:hAnsi="Times New Roman" w:cs="Times New Roman"/>
                <w:sz w:val="24"/>
                <w:szCs w:val="24"/>
              </w:rPr>
            </w:pPr>
          </w:p>
        </w:tc>
      </w:tr>
    </w:tbl>
    <w:p>
      <w:pPr>
        <w:spacing w:line="360" w:lineRule="auto"/>
        <w:ind w:firstLine="360" w:firstLineChars="150"/>
        <w:rPr>
          <w:rFonts w:ascii="Times New Roman" w:hAnsi="Times New Roman" w:cs="Times New Roman"/>
          <w:sz w:val="24"/>
          <w:szCs w:val="24"/>
        </w:rPr>
      </w:pPr>
    </w:p>
    <w:p>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注：</w:t>
      </w:r>
      <w:r>
        <w:rPr>
          <w:rFonts w:ascii="Times New Roman" w:hAnsi="Times New Roman" w:cs="Times New Roman"/>
          <w:color w:val="FF0000"/>
          <w:sz w:val="24"/>
          <w:szCs w:val="24"/>
        </w:rPr>
        <w:t>本表仅作为磋商小组了解报价组成情况，不作为最终成交价</w:t>
      </w:r>
      <w:r>
        <w:rPr>
          <w:rFonts w:ascii="Times New Roman" w:hAnsi="Times New Roman" w:cs="Times New Roman"/>
          <w:sz w:val="24"/>
          <w:szCs w:val="24"/>
        </w:rPr>
        <w:t>。</w:t>
      </w:r>
    </w:p>
    <w:p>
      <w:pPr>
        <w:spacing w:line="360" w:lineRule="auto"/>
        <w:jc w:val="center"/>
        <w:rPr>
          <w:rFonts w:ascii="Times New Roman" w:hAnsi="Times New Roman" w:eastAsia="宋体" w:cs="Times New Roman"/>
          <w:sz w:val="24"/>
          <w:szCs w:val="24"/>
        </w:rPr>
      </w:pPr>
    </w:p>
    <w:p>
      <w:pPr>
        <w:pStyle w:val="3"/>
      </w:pPr>
    </w:p>
    <w:p>
      <w:pPr>
        <w:pStyle w:val="3"/>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r>
        <w:rPr>
          <w:rFonts w:hint="eastAsia" w:ascii="Times New Roman" w:hAnsi="Times New Roman" w:cs="Times New Roman"/>
          <w:sz w:val="24"/>
          <w:szCs w:val="24"/>
        </w:rPr>
        <w:t xml:space="preserve">    年     月    日</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三、资格性符合性检查对照表</w:t>
      </w:r>
    </w:p>
    <w:p>
      <w:pPr>
        <w:spacing w:line="360" w:lineRule="auto"/>
        <w:rPr>
          <w:rFonts w:ascii="Times New Roman" w:hAnsi="Times New Roman" w:cs="Times New Roman"/>
          <w:sz w:val="24"/>
          <w:szCs w:val="24"/>
          <w:u w:val="single"/>
        </w:rPr>
      </w:pPr>
      <w:r>
        <w:rPr>
          <w:rFonts w:ascii="Times New Roman" w:hAnsi="Times New Roman" w:cs="Times New Roman"/>
          <w:color w:val="000000"/>
          <w:sz w:val="24"/>
        </w:rPr>
        <w:t>项目编号（包号）</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序号</w:t>
            </w:r>
          </w:p>
        </w:tc>
        <w:tc>
          <w:tcPr>
            <w:tcW w:w="4175"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资格性符合性检查内容</w:t>
            </w:r>
          </w:p>
        </w:tc>
        <w:tc>
          <w:tcPr>
            <w:tcW w:w="127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响应文件响应情况</w:t>
            </w:r>
          </w:p>
        </w:tc>
        <w:tc>
          <w:tcPr>
            <w:tcW w:w="1104"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偏离情况说明</w:t>
            </w:r>
          </w:p>
        </w:tc>
        <w:tc>
          <w:tcPr>
            <w:tcW w:w="1549" w:type="dxa"/>
            <w:vAlign w:val="center"/>
          </w:tcPr>
          <w:p>
            <w:pPr>
              <w:spacing w:line="360" w:lineRule="auto"/>
              <w:ind w:leftChars="-51" w:hanging="107" w:hangingChars="51"/>
              <w:jc w:val="center"/>
              <w:rPr>
                <w:rFonts w:ascii="Times New Roman" w:hAnsi="Times New Roman" w:cs="Times New Roman"/>
                <w:szCs w:val="21"/>
              </w:rPr>
            </w:pPr>
            <w:r>
              <w:rPr>
                <w:rFonts w:ascii="Times New Roman" w:hAnsi="Times New Roman"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ind w:leftChars="-50" w:hanging="105" w:hangingChars="5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5</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6</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4175" w:type="dxa"/>
          </w:tcPr>
          <w:p>
            <w:pPr>
              <w:spacing w:line="360" w:lineRule="auto"/>
              <w:rPr>
                <w:rFonts w:ascii="Times New Roman" w:hAnsi="Times New Roman" w:cs="Times New Roman"/>
              </w:rPr>
            </w:pPr>
          </w:p>
        </w:tc>
        <w:tc>
          <w:tcPr>
            <w:tcW w:w="1274" w:type="dxa"/>
          </w:tcPr>
          <w:p>
            <w:pPr>
              <w:spacing w:line="360" w:lineRule="auto"/>
              <w:jc w:val="left"/>
              <w:rPr>
                <w:rFonts w:ascii="Times New Roman" w:hAnsi="Times New Roman" w:cs="Times New Roman"/>
                <w:szCs w:val="21"/>
              </w:rPr>
            </w:pPr>
          </w:p>
        </w:tc>
        <w:tc>
          <w:tcPr>
            <w:tcW w:w="1104" w:type="dxa"/>
          </w:tcPr>
          <w:p>
            <w:pPr>
              <w:spacing w:line="360" w:lineRule="auto"/>
              <w:jc w:val="left"/>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spacing w:line="360" w:lineRule="auto"/>
              <w:jc w:val="center"/>
              <w:rPr>
                <w:rFonts w:ascii="Times New Roman" w:hAnsi="Times New Roman" w:cs="Times New Roman"/>
                <w:szCs w:val="21"/>
              </w:rPr>
            </w:pPr>
            <w:r>
              <w:rPr>
                <w:rFonts w:ascii="Times New Roman" w:hAnsi="Times New Roman" w:cs="Times New Roman"/>
                <w:szCs w:val="21"/>
              </w:rPr>
              <w:t>…</w:t>
            </w:r>
          </w:p>
        </w:tc>
        <w:tc>
          <w:tcPr>
            <w:tcW w:w="4175" w:type="dxa"/>
          </w:tcPr>
          <w:p>
            <w:pPr>
              <w:spacing w:line="360" w:lineRule="auto"/>
              <w:rPr>
                <w:rFonts w:ascii="Times New Roman" w:hAnsi="Times New Roman" w:cs="Times New Roman"/>
              </w:rPr>
            </w:pP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74" w:type="dxa"/>
          </w:tcPr>
          <w:p>
            <w:pPr>
              <w:spacing w:line="360" w:lineRule="auto"/>
              <w:jc w:val="center"/>
              <w:rPr>
                <w:rFonts w:ascii="Times New Roman" w:hAnsi="Times New Roman" w:cs="Times New Roman"/>
                <w:szCs w:val="21"/>
              </w:rPr>
            </w:pPr>
          </w:p>
        </w:tc>
        <w:tc>
          <w:tcPr>
            <w:tcW w:w="1104" w:type="dxa"/>
          </w:tcPr>
          <w:p>
            <w:pPr>
              <w:spacing w:line="360" w:lineRule="auto"/>
              <w:jc w:val="center"/>
              <w:rPr>
                <w:rFonts w:ascii="Times New Roman" w:hAnsi="Times New Roman" w:cs="Times New Roman"/>
                <w:szCs w:val="21"/>
              </w:rPr>
            </w:pPr>
          </w:p>
        </w:tc>
        <w:tc>
          <w:tcPr>
            <w:tcW w:w="1549" w:type="dxa"/>
            <w:vAlign w:val="center"/>
          </w:tcPr>
          <w:p>
            <w:pPr>
              <w:spacing w:line="360" w:lineRule="auto"/>
              <w:jc w:val="center"/>
              <w:rPr>
                <w:rFonts w:ascii="Times New Roman" w:hAnsi="Times New Roman" w:cs="Times New Roman"/>
                <w:szCs w:val="21"/>
              </w:rPr>
            </w:pPr>
          </w:p>
        </w:tc>
      </w:tr>
    </w:tbl>
    <w:p>
      <w:pPr>
        <w:spacing w:line="360" w:lineRule="auto"/>
        <w:rPr>
          <w:rFonts w:ascii="Times New Roman" w:hAnsi="Times New Roman" w:cs="Times New Roman"/>
          <w:szCs w:val="21"/>
        </w:rPr>
      </w:pPr>
      <w:r>
        <w:rPr>
          <w:rFonts w:ascii="Times New Roman" w:hAnsi="Times New Roman" w:eastAsia="宋体" w:cs="Times New Roman"/>
          <w:szCs w:val="21"/>
        </w:rPr>
        <w:t>说明：</w:t>
      </w:r>
      <w:r>
        <w:rPr>
          <w:rFonts w:ascii="Times New Roman" w:hAnsi="Times New Roman" w:cs="Times New Roman"/>
          <w:szCs w:val="21"/>
        </w:rPr>
        <w:t>1. 备注栏中应提供相关内容在响应文件中的页码。</w:t>
      </w:r>
    </w:p>
    <w:p>
      <w:pPr>
        <w:spacing w:line="360" w:lineRule="auto"/>
        <w:ind w:left="945" w:leftChars="300" w:hanging="315" w:hangingChars="150"/>
        <w:rPr>
          <w:rFonts w:ascii="Times New Roman" w:hAnsi="Times New Roman" w:cs="Times New Roman"/>
          <w:color w:val="FF0000"/>
          <w:szCs w:val="21"/>
        </w:rPr>
      </w:pPr>
      <w:r>
        <w:rPr>
          <w:rFonts w:ascii="Times New Roman" w:hAnsi="Times New Roman" w:cs="Times New Roman"/>
          <w:szCs w:val="21"/>
        </w:rPr>
        <w:t xml:space="preserve">2. </w:t>
      </w:r>
      <w:r>
        <w:rPr>
          <w:rFonts w:ascii="Times New Roman" w:hAnsi="Times New Roman" w:cs="Times New Roman"/>
          <w:color w:val="FF0000"/>
          <w:szCs w:val="21"/>
        </w:rPr>
        <w:t>应对照磋商文件的要求，逐条说明所提供服务已对磋商文件的服务要求做出了实质性的响应，</w:t>
      </w:r>
      <w:r>
        <w:rPr>
          <w:rFonts w:ascii="Times New Roman" w:hAnsi="Times New Roman" w:cs="Times New Roman"/>
          <w:color w:val="FF0000"/>
          <w:sz w:val="24"/>
          <w:szCs w:val="24"/>
        </w:rPr>
        <w:t>并</w:t>
      </w:r>
      <w:r>
        <w:rPr>
          <w:rFonts w:ascii="Times New Roman" w:hAnsi="Times New Roman" w:cs="Times New Roman"/>
          <w:color w:val="FF0000"/>
          <w:sz w:val="24"/>
        </w:rPr>
        <w:t>说明</w:t>
      </w:r>
      <w:r>
        <w:rPr>
          <w:rFonts w:ascii="Times New Roman" w:hAnsi="Times New Roman" w:cs="Times New Roman"/>
          <w:color w:val="FF0000"/>
          <w:sz w:val="24"/>
          <w:szCs w:val="24"/>
        </w:rPr>
        <w:t>响应</w:t>
      </w:r>
      <w:r>
        <w:rPr>
          <w:rFonts w:ascii="Times New Roman" w:hAnsi="Times New Roman" w:cs="Times New Roman"/>
          <w:color w:val="FF0000"/>
          <w:sz w:val="24"/>
        </w:rPr>
        <w:t>情况</w:t>
      </w:r>
      <w:r>
        <w:rPr>
          <w:rFonts w:ascii="Times New Roman" w:hAnsi="Times New Roman" w:cs="Times New Roman"/>
          <w:color w:val="FF0000"/>
          <w:szCs w:val="21"/>
        </w:rPr>
        <w:t>。如果仅注明“符合”、“满足”或简单复制磋商文件要求，将导致响应文件无效。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宋体" w:hAnsi="宋体"/>
          <w:b/>
          <w:bCs/>
          <w:sz w:val="28"/>
          <w:szCs w:val="21"/>
        </w:rPr>
      </w:pPr>
      <w:r>
        <w:rPr>
          <w:rFonts w:hint="eastAsia" w:ascii="宋体" w:hAnsi="宋体"/>
          <w:b/>
          <w:bCs/>
          <w:sz w:val="28"/>
          <w:szCs w:val="21"/>
        </w:rPr>
        <w:t>四、技术响应、偏离情况说明表</w:t>
      </w:r>
    </w:p>
    <w:p>
      <w:pPr>
        <w:spacing w:line="360" w:lineRule="auto"/>
        <w:rPr>
          <w:rFonts w:ascii="Times New Roman" w:hAnsi="Times New Roman" w:cs="Times New Roman"/>
          <w:sz w:val="24"/>
          <w:szCs w:val="24"/>
          <w:u w:val="single"/>
        </w:rPr>
      </w:pPr>
      <w:r>
        <w:rPr>
          <w:rFonts w:ascii="Times New Roman" w:hAnsi="Times New Roman" w:cs="Times New Roman"/>
          <w:sz w:val="24"/>
          <w:szCs w:val="24"/>
        </w:rPr>
        <w:t>项目编号（包号）：</w:t>
      </w:r>
    </w:p>
    <w:p>
      <w:pPr>
        <w:spacing w:line="360" w:lineRule="auto"/>
        <w:rPr>
          <w:rFonts w:ascii="Times New Roman" w:hAnsi="Times New Roman" w:cs="Times New Roman"/>
          <w:bCs/>
          <w:sz w:val="24"/>
          <w:szCs w:val="24"/>
        </w:rPr>
      </w:pPr>
      <w:r>
        <w:rPr>
          <w:rFonts w:ascii="Times New Roman" w:hAnsi="Times New Roman" w:cs="Times New Roman"/>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磋商文件要求</w:t>
            </w:r>
          </w:p>
        </w:tc>
        <w:tc>
          <w:tcPr>
            <w:tcW w:w="1281" w:type="dxa"/>
            <w:vAlign w:val="center"/>
          </w:tcPr>
          <w:p>
            <w:pPr>
              <w:spacing w:line="360" w:lineRule="auto"/>
              <w:ind w:left="-109" w:leftChars="-52" w:right="-107" w:rightChars="-51"/>
              <w:jc w:val="center"/>
              <w:rPr>
                <w:rFonts w:ascii="Times New Roman" w:hAnsi="Times New Roman" w:cs="Times New Roman"/>
                <w:sz w:val="24"/>
                <w:szCs w:val="24"/>
              </w:rPr>
            </w:pPr>
            <w:r>
              <w:rPr>
                <w:rFonts w:ascii="Times New Roman" w:hAnsi="Times New Roman" w:cs="Times New Roman"/>
                <w:sz w:val="24"/>
                <w:szCs w:val="24"/>
              </w:rPr>
              <w:t>响应文件响应情况</w:t>
            </w:r>
          </w:p>
        </w:tc>
        <w:tc>
          <w:tcPr>
            <w:tcW w:w="853"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偏离说明</w:t>
            </w:r>
          </w:p>
        </w:tc>
        <w:tc>
          <w:tcPr>
            <w:tcW w:w="1637"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spacing w:line="360" w:lineRule="auto"/>
              <w:rPr>
                <w:rFonts w:ascii="Times New Roman" w:hAnsi="Times New Roman" w:cs="Times New Roman"/>
              </w:rPr>
            </w:pPr>
            <w:r>
              <w:rPr>
                <w:rFonts w:ascii="Times New Roman" w:hAnsi="Times New Roman" w:cs="Times New Roman"/>
              </w:rPr>
              <w:t>自评结论</w:t>
            </w:r>
          </w:p>
        </w:tc>
        <w:tc>
          <w:tcPr>
            <w:tcW w:w="1281" w:type="dxa"/>
          </w:tcPr>
          <w:p>
            <w:pPr>
              <w:spacing w:line="360" w:lineRule="auto"/>
              <w:rPr>
                <w:rFonts w:ascii="Times New Roman" w:hAnsi="Times New Roman" w:cs="Times New Roman"/>
                <w:sz w:val="24"/>
                <w:szCs w:val="24"/>
              </w:rPr>
            </w:pPr>
          </w:p>
        </w:tc>
        <w:tc>
          <w:tcPr>
            <w:tcW w:w="853" w:type="dxa"/>
          </w:tcPr>
          <w:p>
            <w:pPr>
              <w:spacing w:line="360" w:lineRule="auto"/>
              <w:rPr>
                <w:rFonts w:ascii="Times New Roman" w:hAnsi="Times New Roman" w:cs="Times New Roman"/>
                <w:sz w:val="24"/>
                <w:szCs w:val="24"/>
              </w:rPr>
            </w:pPr>
          </w:p>
        </w:tc>
        <w:tc>
          <w:tcPr>
            <w:tcW w:w="1637" w:type="dxa"/>
          </w:tcPr>
          <w:p>
            <w:pPr>
              <w:spacing w:line="360" w:lineRule="auto"/>
              <w:rPr>
                <w:rFonts w:ascii="Times New Roman" w:hAnsi="Times New Roman" w:cs="Times New Roman"/>
                <w:sz w:val="24"/>
                <w:szCs w:val="24"/>
              </w:rPr>
            </w:pPr>
          </w:p>
        </w:tc>
      </w:tr>
    </w:tbl>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说明：</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备注栏中应提供相关内容在响应文件中的页码。</w:t>
      </w:r>
    </w:p>
    <w:p>
      <w:pPr>
        <w:spacing w:line="360" w:lineRule="auto"/>
        <w:ind w:firstLine="480" w:firstLineChars="200"/>
        <w:rPr>
          <w:rFonts w:ascii="Times New Roman" w:hAnsi="Times New Roman" w:cs="Times New Roman"/>
          <w:b/>
          <w:bCs/>
          <w:color w:val="FF0000"/>
          <w:sz w:val="24"/>
          <w:szCs w:val="24"/>
        </w:rPr>
      </w:pPr>
      <w:r>
        <w:rPr>
          <w:rFonts w:ascii="Times New Roman" w:hAnsi="Times New Roman" w:cs="Times New Roman"/>
          <w:sz w:val="24"/>
          <w:szCs w:val="24"/>
        </w:rPr>
        <w:t xml:space="preserve">2. </w:t>
      </w:r>
      <w:r>
        <w:rPr>
          <w:rFonts w:ascii="Times New Roman" w:hAnsi="Times New Roman" w:cs="Times New Roman"/>
          <w:color w:val="FF0000"/>
          <w:sz w:val="24"/>
          <w:szCs w:val="24"/>
        </w:rPr>
        <w:t>应对照磋商文件的要求，逐条说明所提供</w:t>
      </w:r>
      <w:r>
        <w:rPr>
          <w:rFonts w:hint="eastAsia" w:ascii="Times New Roman" w:hAnsi="Times New Roman" w:cs="Times New Roman"/>
          <w:color w:val="FF0000"/>
          <w:sz w:val="24"/>
          <w:szCs w:val="24"/>
        </w:rPr>
        <w:t>（货物）</w:t>
      </w:r>
      <w:r>
        <w:rPr>
          <w:rFonts w:ascii="Times New Roman" w:hAnsi="Times New Roman" w:cs="Times New Roman"/>
          <w:color w:val="FF0000"/>
          <w:sz w:val="24"/>
          <w:szCs w:val="24"/>
        </w:rPr>
        <w:t>服务已对磋商文件的服务要求做出了实质性的响应，并说明响应情况。特别对有具体数量要求的指标，供应商必须提供具体数值。如果仅注明“符合”、“满足”或简单复制磋商文件要求，将导致响应文件无效。</w:t>
      </w:r>
    </w:p>
    <w:p>
      <w:pPr>
        <w:spacing w:line="360" w:lineRule="auto"/>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rPr>
        <w:t>供应商名称（公章）：</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spacing w:line="360" w:lineRule="auto"/>
        <w:jc w:val="center"/>
        <w:rPr>
          <w:rFonts w:ascii="Times New Roman" w:hAnsi="Times New Roman" w:eastAsia="宋体" w:cs="Times New Roman"/>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8"/>
        <w:adjustRightInd/>
        <w:snapToGrid/>
        <w:spacing w:before="100" w:beforeAutospacing="1" w:after="100" w:afterAutospacing="1" w:line="240" w:lineRule="auto"/>
        <w:jc w:val="center"/>
        <w:outlineLvl w:val="2"/>
        <w:rPr>
          <w:b/>
          <w:bCs/>
          <w:szCs w:val="21"/>
        </w:rPr>
      </w:pPr>
      <w:r>
        <w:rPr>
          <w:rFonts w:hint="eastAsia"/>
          <w:b/>
          <w:bCs/>
          <w:szCs w:val="21"/>
        </w:rPr>
        <w:t>五、拟派项目负责人简历表</w:t>
      </w:r>
    </w:p>
    <w:tbl>
      <w:tblPr>
        <w:tblStyle w:val="10"/>
        <w:tblW w:w="8847" w:type="dxa"/>
        <w:jc w:val="center"/>
        <w:tblLayout w:type="fixed"/>
        <w:tblCellMar>
          <w:top w:w="0" w:type="dxa"/>
          <w:left w:w="0" w:type="dxa"/>
          <w:bottom w:w="0" w:type="dxa"/>
          <w:right w:w="0" w:type="dxa"/>
        </w:tblCellMar>
      </w:tblPr>
      <w:tblGrid>
        <w:gridCol w:w="1780"/>
        <w:gridCol w:w="1606"/>
        <w:gridCol w:w="833"/>
        <w:gridCol w:w="774"/>
        <w:gridCol w:w="120"/>
        <w:gridCol w:w="893"/>
        <w:gridCol w:w="160"/>
        <w:gridCol w:w="1267"/>
        <w:gridCol w:w="1414"/>
      </w:tblGrid>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姓名</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性别　</w:t>
            </w:r>
          </w:p>
        </w:tc>
        <w:tc>
          <w:tcPr>
            <w:tcW w:w="894"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89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年龄</w:t>
            </w:r>
          </w:p>
        </w:tc>
        <w:tc>
          <w:tcPr>
            <w:tcW w:w="2841"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所学专业</w:t>
            </w:r>
          </w:p>
        </w:tc>
        <w:tc>
          <w:tcPr>
            <w:tcW w:w="1606"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xml:space="preserve">  </w:t>
            </w:r>
          </w:p>
        </w:tc>
        <w:tc>
          <w:tcPr>
            <w:tcW w:w="833"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身份证</w:t>
            </w:r>
          </w:p>
          <w:p>
            <w:pPr>
              <w:jc w:val="center"/>
              <w:rPr>
                <w:rFonts w:ascii="宋体" w:hAnsi="宋体"/>
                <w:szCs w:val="21"/>
              </w:rPr>
            </w:pPr>
            <w:r>
              <w:rPr>
                <w:rFonts w:ascii="宋体" w:hAnsi="宋体"/>
                <w:szCs w:val="21"/>
              </w:rPr>
              <w:t>号码</w:t>
            </w:r>
          </w:p>
        </w:tc>
        <w:tc>
          <w:tcPr>
            <w:tcW w:w="4628" w:type="dxa"/>
            <w:gridSpan w:val="6"/>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482" w:hRule="atLeast"/>
          <w:jc w:val="center"/>
        </w:trPr>
        <w:tc>
          <w:tcPr>
            <w:tcW w:w="1780"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毕业时间                及院校</w:t>
            </w:r>
          </w:p>
        </w:tc>
        <w:tc>
          <w:tcPr>
            <w:tcW w:w="3333" w:type="dxa"/>
            <w:gridSpan w:val="4"/>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1053"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学历      学位</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rPr>
                <w:rFonts w:ascii="宋体" w:hAnsi="宋体"/>
                <w:szCs w:val="21"/>
              </w:rPr>
            </w:pPr>
            <w:r>
              <w:rPr>
                <w:rFonts w:hint="eastAsia" w:ascii="宋体" w:hAnsi="宋体"/>
                <w:szCs w:val="21"/>
              </w:rPr>
              <w:t xml:space="preserve">  执业资格证书</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w:t>
            </w:r>
            <w:r>
              <w:rPr>
                <w:rFonts w:hint="eastAsia" w:ascii="宋体" w:hAnsi="宋体"/>
                <w:szCs w:val="21"/>
              </w:rPr>
              <w:t>项目</w:t>
            </w:r>
            <w:r>
              <w:rPr>
                <w:rFonts w:ascii="宋体" w:hAnsi="宋体"/>
                <w:szCs w:val="21"/>
              </w:rPr>
              <w:t>工作年限</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专业</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养老保险</w:t>
            </w: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cantSplit/>
          <w:trHeight w:val="532"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联系电话</w:t>
            </w:r>
          </w:p>
        </w:tc>
        <w:tc>
          <w:tcPr>
            <w:tcW w:w="2439"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947"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681" w:type="dxa"/>
            <w:gridSpan w:val="2"/>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82"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工作主要经历</w:t>
            </w:r>
          </w:p>
        </w:tc>
      </w:tr>
      <w:tr>
        <w:tblPrEx>
          <w:tblCellMar>
            <w:top w:w="0" w:type="dxa"/>
            <w:left w:w="0" w:type="dxa"/>
            <w:bottom w:w="0" w:type="dxa"/>
            <w:right w:w="0" w:type="dxa"/>
          </w:tblCellMar>
        </w:tblPrEx>
        <w:trPr>
          <w:trHeight w:val="4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工作单位</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从事何种工作</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职务职称</w:t>
            </w:r>
          </w:p>
        </w:tc>
      </w:tr>
      <w:tr>
        <w:tblPrEx>
          <w:tblCellMar>
            <w:top w:w="0" w:type="dxa"/>
            <w:left w:w="0" w:type="dxa"/>
            <w:bottom w:w="0" w:type="dxa"/>
            <w:right w:w="0" w:type="dxa"/>
          </w:tblCellMar>
        </w:tblPrEx>
        <w:trPr>
          <w:trHeight w:val="399"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　</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37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2440" w:type="dxa"/>
            <w:gridSpan w:val="4"/>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94" w:hRule="atLeast"/>
          <w:jc w:val="center"/>
        </w:trPr>
        <w:tc>
          <w:tcPr>
            <w:tcW w:w="8847" w:type="dxa"/>
            <w:gridSpan w:val="9"/>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近年来业绩情况</w:t>
            </w:r>
          </w:p>
        </w:tc>
      </w:tr>
      <w:tr>
        <w:tblPrEx>
          <w:tblCellMar>
            <w:top w:w="0" w:type="dxa"/>
            <w:left w:w="0" w:type="dxa"/>
            <w:bottom w:w="0" w:type="dxa"/>
            <w:right w:w="0" w:type="dxa"/>
          </w:tblCellMar>
        </w:tblPrEx>
        <w:trPr>
          <w:trHeight w:val="494"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委托人</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项目名称</w:t>
            </w: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投资</w:t>
            </w:r>
          </w:p>
          <w:p>
            <w:pPr>
              <w:jc w:val="center"/>
              <w:rPr>
                <w:rFonts w:ascii="宋体" w:hAnsi="宋体"/>
                <w:szCs w:val="21"/>
              </w:rPr>
            </w:pPr>
            <w:r>
              <w:rPr>
                <w:rFonts w:ascii="宋体" w:hAnsi="宋体"/>
                <w:szCs w:val="21"/>
              </w:rPr>
              <w:t xml:space="preserve">（万元）                   </w:t>
            </w: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ascii="宋体" w:hAnsi="宋体"/>
                <w:szCs w:val="21"/>
              </w:rPr>
              <w:t>时间</w:t>
            </w: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szCs w:val="21"/>
              </w:rPr>
              <w:t>证明人</w:t>
            </w:r>
          </w:p>
          <w:p>
            <w:pPr>
              <w:jc w:val="center"/>
              <w:rPr>
                <w:rFonts w:ascii="宋体" w:hAnsi="宋体"/>
                <w:szCs w:val="21"/>
              </w:rPr>
            </w:pPr>
            <w:r>
              <w:rPr>
                <w:rFonts w:hint="eastAsia" w:ascii="宋体" w:hAnsi="宋体"/>
                <w:szCs w:val="21"/>
              </w:rPr>
              <w:t>联系方式</w:t>
            </w:r>
          </w:p>
        </w:tc>
      </w:tr>
      <w:tr>
        <w:tblPrEx>
          <w:tblCellMar>
            <w:top w:w="0" w:type="dxa"/>
            <w:left w:w="0" w:type="dxa"/>
            <w:bottom w:w="0" w:type="dxa"/>
            <w:right w:w="0" w:type="dxa"/>
          </w:tblCellMar>
        </w:tblPrEx>
        <w:trPr>
          <w:trHeight w:val="421"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r>
        <w:tblPrEx>
          <w:tblCellMar>
            <w:top w:w="0" w:type="dxa"/>
            <w:left w:w="0" w:type="dxa"/>
            <w:bottom w:w="0" w:type="dxa"/>
            <w:right w:w="0" w:type="dxa"/>
          </w:tblCellMar>
        </w:tblPrEx>
        <w:trPr>
          <w:trHeight w:val="430" w:hRule="atLeast"/>
          <w:jc w:val="center"/>
        </w:trPr>
        <w:tc>
          <w:tcPr>
            <w:tcW w:w="1780"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jc w:val="center"/>
              <w:rPr>
                <w:rFonts w:ascii="宋体" w:hAnsi="宋体"/>
                <w:szCs w:val="21"/>
              </w:rPr>
            </w:pPr>
            <w:r>
              <w:rPr>
                <w:rFonts w:hint="eastAsia" w:ascii="宋体" w:hAnsi="宋体" w:cs="宋体"/>
                <w:kern w:val="0"/>
                <w:sz w:val="24"/>
              </w:rPr>
              <w:t>……</w:t>
            </w:r>
          </w:p>
        </w:tc>
        <w:tc>
          <w:tcPr>
            <w:tcW w:w="321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173" w:type="dxa"/>
            <w:gridSpan w:val="3"/>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267"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c>
          <w:tcPr>
            <w:tcW w:w="1414" w:type="dxa"/>
            <w:tcBorders>
              <w:top w:val="single" w:color="auto" w:sz="4" w:space="0"/>
              <w:left w:val="nil"/>
              <w:bottom w:val="single" w:color="auto" w:sz="4" w:space="0"/>
              <w:right w:val="single" w:color="000000" w:sz="4" w:space="0"/>
            </w:tcBorders>
            <w:tcMar>
              <w:top w:w="16" w:type="dxa"/>
              <w:left w:w="16" w:type="dxa"/>
              <w:bottom w:w="0" w:type="dxa"/>
              <w:right w:w="16" w:type="dxa"/>
            </w:tcMar>
            <w:vAlign w:val="center"/>
          </w:tcPr>
          <w:p>
            <w:pPr>
              <w:jc w:val="center"/>
              <w:rPr>
                <w:rFonts w:ascii="宋体" w:hAnsi="宋体"/>
                <w:szCs w:val="21"/>
              </w:rPr>
            </w:pPr>
          </w:p>
        </w:tc>
      </w:tr>
    </w:tbl>
    <w:p>
      <w:pPr>
        <w:spacing w:line="360" w:lineRule="auto"/>
        <w:rPr>
          <w:rFonts w:ascii="宋体" w:hAnsi="宋体"/>
          <w:color w:val="000000"/>
          <w:szCs w:val="21"/>
        </w:rPr>
      </w:pPr>
      <w:r>
        <w:rPr>
          <w:rFonts w:hint="eastAsia" w:ascii="宋体" w:hAnsi="宋体"/>
          <w:color w:val="000000"/>
          <w:szCs w:val="21"/>
        </w:rPr>
        <w:t>附：1、身份证、资格证书以及其他相关证书的复印件；</w:t>
      </w:r>
    </w:p>
    <w:p>
      <w:pPr>
        <w:spacing w:line="360" w:lineRule="auto"/>
        <w:rPr>
          <w:rFonts w:ascii="宋体" w:hAnsi="宋体"/>
          <w:color w:val="000000"/>
          <w:szCs w:val="21"/>
        </w:rPr>
      </w:pPr>
      <w:r>
        <w:rPr>
          <w:rFonts w:hint="eastAsia" w:ascii="宋体" w:hAnsi="宋体"/>
          <w:color w:val="000000"/>
          <w:szCs w:val="21"/>
        </w:rPr>
        <w:t xml:space="preserve">    2、社保部门出具的参加政府采购前六个月缴纳的社会保险证明资料复印件；</w:t>
      </w:r>
    </w:p>
    <w:p>
      <w:pPr>
        <w:spacing w:line="360" w:lineRule="auto"/>
        <w:ind w:firstLine="420" w:firstLineChars="200"/>
        <w:rPr>
          <w:rFonts w:ascii="宋体" w:hAnsi="宋体"/>
          <w:color w:val="000000"/>
          <w:szCs w:val="21"/>
        </w:rPr>
      </w:pPr>
      <w:r>
        <w:rPr>
          <w:rFonts w:hint="eastAsia" w:ascii="宋体" w:hAnsi="宋体"/>
          <w:color w:val="000000"/>
          <w:szCs w:val="21"/>
        </w:rPr>
        <w:t>3、近年来工作业绩证明材料复印件。</w:t>
      </w:r>
    </w:p>
    <w:p>
      <w:pPr>
        <w:spacing w:line="480" w:lineRule="exact"/>
        <w:ind w:firstLine="405"/>
        <w:rPr>
          <w:rFonts w:ascii="宋体" w:hAnsi="宋体"/>
          <w:color w:val="000000"/>
          <w:szCs w:val="21"/>
        </w:rPr>
      </w:pPr>
    </w:p>
    <w:p>
      <w:pPr>
        <w:pStyle w:val="8"/>
        <w:rPr>
          <w:color w:val="000000"/>
          <w:sz w:val="21"/>
          <w:szCs w:val="21"/>
        </w:rPr>
      </w:pPr>
      <w:r>
        <w:rPr>
          <w:rFonts w:hint="eastAsia"/>
          <w:color w:val="000000"/>
          <w:sz w:val="21"/>
          <w:szCs w:val="21"/>
        </w:rPr>
        <w:t>供应商（公章）：</w:t>
      </w:r>
    </w:p>
    <w:p>
      <w:pPr>
        <w:pStyle w:val="8"/>
        <w:rPr>
          <w:color w:val="000000"/>
          <w:sz w:val="21"/>
          <w:szCs w:val="21"/>
        </w:rPr>
      </w:pPr>
      <w:r>
        <w:rPr>
          <w:rFonts w:hint="eastAsia"/>
          <w:sz w:val="21"/>
          <w:szCs w:val="21"/>
        </w:rPr>
        <w:t>全权代表</w:t>
      </w:r>
      <w:r>
        <w:rPr>
          <w:rFonts w:hint="eastAsia"/>
          <w:color w:val="000000"/>
          <w:sz w:val="21"/>
          <w:szCs w:val="21"/>
        </w:rPr>
        <w:t xml:space="preserve">（签字或盖章）：                    </w:t>
      </w:r>
    </w:p>
    <w:p>
      <w:pPr>
        <w:pStyle w:val="8"/>
        <w:rPr>
          <w:color w:val="000000"/>
          <w:sz w:val="21"/>
          <w:szCs w:val="21"/>
        </w:rPr>
      </w:pPr>
      <w:r>
        <w:rPr>
          <w:rFonts w:hint="eastAsia"/>
          <w:color w:val="000000"/>
          <w:sz w:val="21"/>
          <w:szCs w:val="21"/>
        </w:rPr>
        <w:t>日     期：    年   月   日</w:t>
      </w:r>
    </w:p>
    <w:p>
      <w:pPr>
        <w:pStyle w:val="8"/>
        <w:rPr>
          <w:color w:val="000000"/>
          <w:sz w:val="21"/>
          <w:szCs w:val="21"/>
        </w:rPr>
      </w:pPr>
    </w:p>
    <w:p>
      <w:pPr>
        <w:pStyle w:val="8"/>
        <w:rPr>
          <w:color w:val="000000"/>
          <w:sz w:val="21"/>
          <w:szCs w:val="21"/>
        </w:rPr>
      </w:pPr>
    </w:p>
    <w:p>
      <w:pPr>
        <w:pStyle w:val="8"/>
        <w:rPr>
          <w:color w:val="000000"/>
          <w:sz w:val="21"/>
          <w:szCs w:val="21"/>
        </w:rPr>
      </w:pPr>
    </w:p>
    <w:p>
      <w:pPr>
        <w:widowControl/>
        <w:jc w:val="left"/>
        <w:rPr>
          <w:rFonts w:ascii="宋体" w:hAnsi="宋体"/>
          <w:b/>
          <w:bCs/>
          <w:szCs w:val="21"/>
        </w:rPr>
      </w:pPr>
      <w:r>
        <w:rPr>
          <w:b/>
          <w:bCs/>
          <w:szCs w:val="21"/>
        </w:rPr>
        <w:br w:type="page"/>
      </w:r>
    </w:p>
    <w:p>
      <w:pPr>
        <w:pStyle w:val="8"/>
        <w:adjustRightInd/>
        <w:snapToGrid/>
        <w:spacing w:before="100" w:beforeAutospacing="1" w:after="100" w:afterAutospacing="1" w:line="240" w:lineRule="auto"/>
        <w:jc w:val="center"/>
        <w:outlineLvl w:val="2"/>
        <w:rPr>
          <w:b/>
          <w:bCs/>
          <w:szCs w:val="21"/>
        </w:rPr>
      </w:pPr>
      <w:r>
        <w:rPr>
          <w:rFonts w:hint="eastAsia"/>
          <w:b/>
          <w:bCs/>
          <w:szCs w:val="21"/>
        </w:rPr>
        <w:t>六、项目管理机构人员配备情况</w:t>
      </w:r>
    </w:p>
    <w:p>
      <w:pPr>
        <w:pStyle w:val="8"/>
        <w:adjustRightInd/>
        <w:snapToGrid/>
        <w:spacing w:line="360" w:lineRule="auto"/>
        <w:jc w:val="center"/>
        <w:rPr>
          <w:b/>
          <w:bCs/>
          <w:sz w:val="21"/>
          <w:szCs w:val="21"/>
        </w:rPr>
      </w:pPr>
      <w:r>
        <w:rPr>
          <w:rFonts w:hint="eastAsia"/>
          <w:b/>
          <w:sz w:val="21"/>
          <w:szCs w:val="21"/>
        </w:rPr>
        <w:t>（一）项目管理机构组成表</w:t>
      </w:r>
    </w:p>
    <w:tbl>
      <w:tblPr>
        <w:tblStyle w:val="10"/>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1"/>
        <w:gridCol w:w="1285"/>
        <w:gridCol w:w="1285"/>
        <w:gridCol w:w="1101"/>
        <w:gridCol w:w="1836"/>
        <w:gridCol w:w="128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1"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1101"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1285"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07" w:type="dxa"/>
            <w:gridSpan w:val="4"/>
            <w:vAlign w:val="center"/>
          </w:tcPr>
          <w:p>
            <w:pPr>
              <w:spacing w:line="360" w:lineRule="auto"/>
              <w:jc w:val="center"/>
              <w:rPr>
                <w:rFonts w:ascii="宋体" w:hAnsi="宋体"/>
                <w:szCs w:val="21"/>
              </w:rPr>
            </w:pPr>
            <w:r>
              <w:rPr>
                <w:rFonts w:hint="eastAsia" w:ascii="宋体" w:hAnsi="宋体"/>
                <w:szCs w:val="21"/>
              </w:rPr>
              <w:t>执业或职业资格证明</w:t>
            </w:r>
          </w:p>
        </w:tc>
        <w:tc>
          <w:tcPr>
            <w:tcW w:w="109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01" w:type="dxa"/>
            <w:vMerge w:val="continue"/>
          </w:tcPr>
          <w:p>
            <w:pPr>
              <w:spacing w:line="360" w:lineRule="auto"/>
              <w:rPr>
                <w:rFonts w:ascii="宋体" w:hAnsi="宋体"/>
                <w:szCs w:val="21"/>
              </w:rPr>
            </w:pPr>
          </w:p>
        </w:tc>
        <w:tc>
          <w:tcPr>
            <w:tcW w:w="1101" w:type="dxa"/>
            <w:vMerge w:val="continue"/>
          </w:tcPr>
          <w:p>
            <w:pPr>
              <w:spacing w:line="360" w:lineRule="auto"/>
              <w:rPr>
                <w:rFonts w:ascii="宋体" w:hAnsi="宋体"/>
                <w:szCs w:val="21"/>
              </w:rPr>
            </w:pPr>
          </w:p>
        </w:tc>
        <w:tc>
          <w:tcPr>
            <w:tcW w:w="1285" w:type="dxa"/>
            <w:vMerge w:val="continue"/>
          </w:tcPr>
          <w:p>
            <w:pPr>
              <w:spacing w:line="360" w:lineRule="auto"/>
              <w:rPr>
                <w:rFonts w:ascii="宋体" w:hAnsi="宋体"/>
                <w:szCs w:val="21"/>
              </w:rPr>
            </w:pPr>
          </w:p>
        </w:tc>
        <w:tc>
          <w:tcPr>
            <w:tcW w:w="1285" w:type="dxa"/>
            <w:vAlign w:val="center"/>
          </w:tcPr>
          <w:p>
            <w:pPr>
              <w:spacing w:line="360" w:lineRule="auto"/>
              <w:jc w:val="center"/>
              <w:rPr>
                <w:rFonts w:ascii="宋体" w:hAnsi="宋体"/>
                <w:szCs w:val="21"/>
              </w:rPr>
            </w:pPr>
            <w:r>
              <w:rPr>
                <w:rFonts w:hint="eastAsia" w:ascii="宋体" w:hAnsi="宋体"/>
                <w:szCs w:val="21"/>
              </w:rPr>
              <w:t>证书名称</w:t>
            </w:r>
          </w:p>
        </w:tc>
        <w:tc>
          <w:tcPr>
            <w:tcW w:w="1101" w:type="dxa"/>
            <w:vAlign w:val="center"/>
          </w:tcPr>
          <w:p>
            <w:pPr>
              <w:spacing w:line="360" w:lineRule="auto"/>
              <w:jc w:val="center"/>
              <w:rPr>
                <w:rFonts w:ascii="宋体" w:hAnsi="宋体"/>
                <w:szCs w:val="21"/>
              </w:rPr>
            </w:pPr>
            <w:r>
              <w:rPr>
                <w:rFonts w:hint="eastAsia" w:ascii="宋体" w:hAnsi="宋体"/>
                <w:szCs w:val="21"/>
              </w:rPr>
              <w:t>级别</w:t>
            </w:r>
          </w:p>
        </w:tc>
        <w:tc>
          <w:tcPr>
            <w:tcW w:w="1836" w:type="dxa"/>
            <w:vAlign w:val="center"/>
          </w:tcPr>
          <w:p>
            <w:pPr>
              <w:spacing w:line="360" w:lineRule="auto"/>
              <w:jc w:val="center"/>
              <w:rPr>
                <w:rFonts w:ascii="宋体" w:hAnsi="宋体"/>
                <w:szCs w:val="21"/>
              </w:rPr>
            </w:pPr>
            <w:r>
              <w:rPr>
                <w:rFonts w:hint="eastAsia" w:ascii="宋体" w:hAnsi="宋体"/>
                <w:szCs w:val="21"/>
              </w:rPr>
              <w:t>证号</w:t>
            </w:r>
          </w:p>
        </w:tc>
        <w:tc>
          <w:tcPr>
            <w:tcW w:w="1285" w:type="dxa"/>
            <w:vAlign w:val="center"/>
          </w:tcPr>
          <w:p>
            <w:pPr>
              <w:spacing w:line="360" w:lineRule="auto"/>
              <w:jc w:val="center"/>
              <w:rPr>
                <w:rFonts w:ascii="宋体" w:hAnsi="宋体"/>
                <w:szCs w:val="21"/>
              </w:rPr>
            </w:pPr>
            <w:r>
              <w:rPr>
                <w:rFonts w:hint="eastAsia" w:ascii="宋体" w:hAnsi="宋体"/>
                <w:szCs w:val="21"/>
              </w:rPr>
              <w:t>专业</w:t>
            </w:r>
          </w:p>
        </w:tc>
        <w:tc>
          <w:tcPr>
            <w:tcW w:w="109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ind w:firstLine="420" w:firstLineChars="200"/>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101" w:type="dxa"/>
          </w:tcPr>
          <w:p>
            <w:pPr>
              <w:spacing w:line="360" w:lineRule="auto"/>
              <w:rPr>
                <w:rFonts w:ascii="宋体" w:hAnsi="宋体"/>
                <w:szCs w:val="21"/>
              </w:rPr>
            </w:pPr>
          </w:p>
        </w:tc>
        <w:tc>
          <w:tcPr>
            <w:tcW w:w="1836" w:type="dxa"/>
          </w:tcPr>
          <w:p>
            <w:pPr>
              <w:spacing w:line="360" w:lineRule="auto"/>
              <w:rPr>
                <w:rFonts w:ascii="宋体" w:hAnsi="宋体"/>
                <w:szCs w:val="21"/>
              </w:rPr>
            </w:pPr>
          </w:p>
        </w:tc>
        <w:tc>
          <w:tcPr>
            <w:tcW w:w="1285" w:type="dxa"/>
          </w:tcPr>
          <w:p>
            <w:pPr>
              <w:spacing w:line="360" w:lineRule="auto"/>
              <w:rPr>
                <w:rFonts w:ascii="宋体" w:hAnsi="宋体"/>
                <w:szCs w:val="21"/>
              </w:rPr>
            </w:pPr>
          </w:p>
        </w:tc>
        <w:tc>
          <w:tcPr>
            <w:tcW w:w="1090" w:type="dxa"/>
          </w:tcPr>
          <w:p>
            <w:pPr>
              <w:spacing w:line="360" w:lineRule="auto"/>
              <w:rPr>
                <w:rFonts w:ascii="宋体" w:hAnsi="宋体"/>
                <w:szCs w:val="21"/>
              </w:rPr>
            </w:pPr>
          </w:p>
        </w:tc>
      </w:tr>
    </w:tbl>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widowControl/>
        <w:jc w:val="left"/>
        <w:rPr>
          <w:rFonts w:ascii="宋体" w:hAnsi="宋体"/>
          <w:b/>
          <w:bCs/>
          <w:szCs w:val="21"/>
        </w:rPr>
      </w:pPr>
      <w:r>
        <w:rPr>
          <w:b/>
          <w:bCs/>
          <w:szCs w:val="21"/>
        </w:rPr>
        <w:br w:type="page"/>
      </w:r>
    </w:p>
    <w:p>
      <w:pPr>
        <w:pStyle w:val="8"/>
        <w:adjustRightInd/>
        <w:snapToGrid/>
        <w:spacing w:line="360" w:lineRule="auto"/>
        <w:ind w:firstLine="413" w:firstLineChars="196"/>
        <w:jc w:val="center"/>
        <w:rPr>
          <w:b/>
          <w:bCs/>
          <w:sz w:val="21"/>
          <w:szCs w:val="21"/>
        </w:rPr>
      </w:pPr>
    </w:p>
    <w:p>
      <w:pPr>
        <w:pStyle w:val="8"/>
        <w:adjustRightInd/>
        <w:snapToGrid/>
        <w:spacing w:line="360" w:lineRule="auto"/>
        <w:ind w:firstLine="413" w:firstLineChars="196"/>
        <w:jc w:val="center"/>
        <w:rPr>
          <w:b/>
          <w:bCs/>
          <w:sz w:val="21"/>
          <w:szCs w:val="21"/>
        </w:rPr>
      </w:pPr>
    </w:p>
    <w:p>
      <w:pPr>
        <w:pStyle w:val="8"/>
        <w:adjustRightInd/>
        <w:snapToGrid/>
        <w:spacing w:line="360" w:lineRule="auto"/>
        <w:jc w:val="center"/>
        <w:rPr>
          <w:b/>
          <w:sz w:val="21"/>
          <w:szCs w:val="21"/>
        </w:rPr>
      </w:pPr>
      <w:r>
        <w:rPr>
          <w:rFonts w:hint="eastAsia"/>
          <w:b/>
          <w:sz w:val="21"/>
          <w:szCs w:val="21"/>
        </w:rPr>
        <w:t>（二）主要人员简历表</w:t>
      </w:r>
    </w:p>
    <w:p>
      <w:pPr>
        <w:spacing w:line="360" w:lineRule="auto"/>
        <w:ind w:firstLine="420" w:firstLineChars="200"/>
        <w:rPr>
          <w:rFonts w:ascii="宋体" w:hAnsi="宋体"/>
          <w:szCs w:val="21"/>
        </w:rPr>
      </w:pPr>
      <w:r>
        <w:rPr>
          <w:rFonts w:hint="eastAsia" w:ascii="宋体" w:hAnsi="宋体"/>
          <w:szCs w:val="21"/>
        </w:rPr>
        <w:t>“主要人员简历表”中的项目负责人应附资格证书、身份证、职称证、学历证、养老保险复印件，管理过的项目业绩须附合同协议书复印件。</w:t>
      </w:r>
    </w:p>
    <w:tbl>
      <w:tblPr>
        <w:tblStyle w:val="10"/>
        <w:tblW w:w="8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9"/>
        <w:gridCol w:w="1095"/>
        <w:gridCol w:w="1236"/>
        <w:gridCol w:w="1792"/>
        <w:gridCol w:w="1502"/>
      </w:tblGrid>
      <w:tr>
        <w:tblPrEx>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姓名</w:t>
            </w:r>
          </w:p>
        </w:tc>
        <w:tc>
          <w:tcPr>
            <w:tcW w:w="1629" w:type="dxa"/>
            <w:vAlign w:val="center"/>
          </w:tcPr>
          <w:p>
            <w:pPr>
              <w:spacing w:line="360" w:lineRule="auto"/>
              <w:jc w:val="center"/>
              <w:rPr>
                <w:rFonts w:ascii="宋体" w:hAnsi="宋体"/>
                <w:szCs w:val="21"/>
              </w:rPr>
            </w:pPr>
          </w:p>
        </w:tc>
        <w:tc>
          <w:tcPr>
            <w:tcW w:w="1095" w:type="dxa"/>
            <w:vAlign w:val="center"/>
          </w:tcPr>
          <w:p>
            <w:pPr>
              <w:spacing w:line="360" w:lineRule="auto"/>
              <w:jc w:val="center"/>
              <w:rPr>
                <w:rFonts w:ascii="宋体" w:hAnsi="宋体"/>
                <w:szCs w:val="21"/>
              </w:rPr>
            </w:pPr>
            <w:r>
              <w:rPr>
                <w:rFonts w:hint="eastAsia" w:ascii="宋体" w:hAnsi="宋体"/>
                <w:szCs w:val="21"/>
              </w:rPr>
              <w:t>年龄</w:t>
            </w:r>
          </w:p>
        </w:tc>
        <w:tc>
          <w:tcPr>
            <w:tcW w:w="1236" w:type="dxa"/>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r>
              <w:rPr>
                <w:rFonts w:hint="eastAsia" w:ascii="宋体" w:hAnsi="宋体"/>
                <w:szCs w:val="21"/>
              </w:rPr>
              <w:t>学        历</w:t>
            </w: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r>
              <w:rPr>
                <w:rFonts w:hint="eastAsia" w:ascii="宋体" w:hAnsi="宋体"/>
                <w:szCs w:val="21"/>
              </w:rPr>
              <w:t>职称</w:t>
            </w:r>
          </w:p>
        </w:tc>
        <w:tc>
          <w:tcPr>
            <w:tcW w:w="1629" w:type="dxa"/>
            <w:vAlign w:val="center"/>
          </w:tcPr>
          <w:p>
            <w:pPr>
              <w:spacing w:line="360" w:lineRule="auto"/>
              <w:jc w:val="center"/>
              <w:rPr>
                <w:rFonts w:ascii="宋体" w:hAnsi="宋体"/>
                <w:szCs w:val="21"/>
              </w:rPr>
            </w:pPr>
          </w:p>
        </w:tc>
        <w:tc>
          <w:tcPr>
            <w:tcW w:w="1095" w:type="dxa"/>
            <w:vAlign w:val="center"/>
          </w:tcPr>
          <w:p>
            <w:pPr>
              <w:spacing w:line="360" w:lineRule="auto"/>
              <w:jc w:val="center"/>
              <w:rPr>
                <w:rFonts w:ascii="宋体" w:hAnsi="宋体"/>
                <w:szCs w:val="21"/>
              </w:rPr>
            </w:pPr>
            <w:r>
              <w:rPr>
                <w:rFonts w:hint="eastAsia" w:ascii="宋体" w:hAnsi="宋体"/>
                <w:szCs w:val="21"/>
              </w:rPr>
              <w:t>职务</w:t>
            </w:r>
          </w:p>
        </w:tc>
        <w:tc>
          <w:tcPr>
            <w:tcW w:w="1236" w:type="dxa"/>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r>
              <w:rPr>
                <w:rFonts w:hint="eastAsia" w:ascii="宋体" w:hAnsi="宋体"/>
                <w:szCs w:val="21"/>
              </w:rPr>
              <w:t>拟在本合同任职</w:t>
            </w: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r>
              <w:rPr>
                <w:rFonts w:hint="eastAsia" w:ascii="宋体" w:hAnsi="宋体"/>
                <w:szCs w:val="21"/>
              </w:rPr>
              <w:t>毕业学校</w:t>
            </w:r>
          </w:p>
        </w:tc>
        <w:tc>
          <w:tcPr>
            <w:tcW w:w="7254" w:type="dxa"/>
            <w:gridSpan w:val="5"/>
            <w:vAlign w:val="center"/>
          </w:tcPr>
          <w:p>
            <w:pPr>
              <w:spacing w:line="360" w:lineRule="auto"/>
              <w:ind w:firstLine="525" w:firstLineChars="250"/>
              <w:jc w:val="center"/>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14" w:type="dxa"/>
            <w:gridSpan w:val="6"/>
            <w:vAlign w:val="center"/>
          </w:tcPr>
          <w:p>
            <w:pPr>
              <w:spacing w:line="360" w:lineRule="auto"/>
              <w:jc w:val="center"/>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r>
              <w:rPr>
                <w:rFonts w:hint="eastAsia" w:ascii="宋体" w:hAnsi="宋体"/>
                <w:szCs w:val="21"/>
              </w:rPr>
              <w:t>时间</w:t>
            </w:r>
          </w:p>
        </w:tc>
        <w:tc>
          <w:tcPr>
            <w:tcW w:w="3960" w:type="dxa"/>
            <w:gridSpan w:val="3"/>
            <w:vAlign w:val="center"/>
          </w:tcPr>
          <w:p>
            <w:pPr>
              <w:spacing w:line="360" w:lineRule="auto"/>
              <w:jc w:val="center"/>
              <w:rPr>
                <w:rFonts w:ascii="宋体" w:hAnsi="宋体"/>
                <w:szCs w:val="21"/>
              </w:rPr>
            </w:pPr>
            <w:r>
              <w:rPr>
                <w:rFonts w:hint="eastAsia" w:ascii="宋体" w:hAnsi="宋体"/>
                <w:szCs w:val="21"/>
              </w:rPr>
              <w:t>参加过的类似项目</w:t>
            </w:r>
          </w:p>
        </w:tc>
        <w:tc>
          <w:tcPr>
            <w:tcW w:w="1792" w:type="dxa"/>
            <w:vAlign w:val="center"/>
          </w:tcPr>
          <w:p>
            <w:pPr>
              <w:spacing w:line="360" w:lineRule="auto"/>
              <w:jc w:val="center"/>
              <w:rPr>
                <w:rFonts w:ascii="宋体" w:hAnsi="宋体"/>
                <w:szCs w:val="21"/>
              </w:rPr>
            </w:pPr>
            <w:r>
              <w:rPr>
                <w:rFonts w:hint="eastAsia" w:ascii="宋体" w:hAnsi="宋体"/>
                <w:szCs w:val="21"/>
              </w:rPr>
              <w:t>担任职务</w:t>
            </w: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60" w:type="dxa"/>
            <w:vAlign w:val="center"/>
          </w:tcPr>
          <w:p>
            <w:pPr>
              <w:spacing w:line="360" w:lineRule="auto"/>
              <w:jc w:val="center"/>
              <w:rPr>
                <w:rFonts w:ascii="宋体" w:hAnsi="宋体"/>
                <w:szCs w:val="21"/>
              </w:rPr>
            </w:pPr>
          </w:p>
        </w:tc>
        <w:tc>
          <w:tcPr>
            <w:tcW w:w="3960" w:type="dxa"/>
            <w:gridSpan w:val="3"/>
            <w:vAlign w:val="center"/>
          </w:tcPr>
          <w:p>
            <w:pPr>
              <w:spacing w:line="360" w:lineRule="auto"/>
              <w:jc w:val="center"/>
              <w:rPr>
                <w:rFonts w:ascii="宋体" w:hAnsi="宋体"/>
                <w:szCs w:val="21"/>
              </w:rPr>
            </w:pPr>
          </w:p>
        </w:tc>
        <w:tc>
          <w:tcPr>
            <w:tcW w:w="1792" w:type="dxa"/>
            <w:vAlign w:val="center"/>
          </w:tcPr>
          <w:p>
            <w:pPr>
              <w:spacing w:line="360" w:lineRule="auto"/>
              <w:jc w:val="center"/>
              <w:rPr>
                <w:rFonts w:ascii="宋体" w:hAnsi="宋体"/>
                <w:szCs w:val="21"/>
              </w:rPr>
            </w:pPr>
          </w:p>
        </w:tc>
        <w:tc>
          <w:tcPr>
            <w:tcW w:w="1502" w:type="dxa"/>
            <w:vAlign w:val="center"/>
          </w:tcPr>
          <w:p>
            <w:pPr>
              <w:spacing w:line="360" w:lineRule="auto"/>
              <w:jc w:val="center"/>
              <w:rPr>
                <w:rFonts w:ascii="宋体" w:hAnsi="宋体"/>
                <w:szCs w:val="21"/>
              </w:rPr>
            </w:pPr>
          </w:p>
        </w:tc>
      </w:tr>
    </w:tbl>
    <w:p>
      <w:pPr>
        <w:pStyle w:val="8"/>
        <w:numPr>
          <w:ilvl w:val="0"/>
          <w:numId w:val="3"/>
        </w:numPr>
        <w:adjustRightInd/>
        <w:snapToGrid/>
        <w:spacing w:line="500" w:lineRule="exact"/>
        <w:jc w:val="left"/>
        <w:outlineLvl w:val="2"/>
        <w:rPr>
          <w:b/>
          <w:bCs/>
          <w:sz w:val="24"/>
          <w:szCs w:val="21"/>
        </w:rPr>
      </w:pPr>
      <w:r>
        <w:rPr>
          <w:b/>
          <w:bCs/>
          <w:szCs w:val="21"/>
        </w:rPr>
        <w:br w:type="page"/>
      </w:r>
      <w:r>
        <w:rPr>
          <w:rFonts w:hint="eastAsia"/>
          <w:b/>
          <w:bCs/>
          <w:sz w:val="24"/>
          <w:szCs w:val="21"/>
        </w:rPr>
        <w:t>技术方案：</w:t>
      </w:r>
    </w:p>
    <w:p>
      <w:pPr>
        <w:pStyle w:val="8"/>
        <w:adjustRightInd/>
        <w:snapToGrid/>
        <w:spacing w:line="500" w:lineRule="exact"/>
        <w:jc w:val="left"/>
        <w:outlineLvl w:val="2"/>
        <w:rPr>
          <w:b/>
          <w:bCs/>
          <w:sz w:val="24"/>
          <w:szCs w:val="21"/>
        </w:rPr>
      </w:pPr>
      <w:r>
        <w:rPr>
          <w:rFonts w:hint="eastAsia"/>
          <w:b/>
          <w:bCs/>
          <w:sz w:val="24"/>
          <w:szCs w:val="21"/>
        </w:rPr>
        <w:t>八、服务承诺及建议</w:t>
      </w:r>
    </w:p>
    <w:p>
      <w:pPr>
        <w:pStyle w:val="8"/>
        <w:adjustRightInd/>
        <w:snapToGrid/>
        <w:spacing w:before="100" w:beforeAutospacing="1" w:after="100" w:afterAutospacing="1" w:line="240" w:lineRule="auto"/>
        <w:jc w:val="left"/>
        <w:outlineLvl w:val="2"/>
        <w:rPr>
          <w:b/>
          <w:bCs/>
          <w:sz w:val="24"/>
          <w:szCs w:val="21"/>
        </w:rPr>
      </w:pPr>
      <w:r>
        <w:rPr>
          <w:rFonts w:hint="eastAsia"/>
          <w:b/>
          <w:bCs/>
          <w:sz w:val="24"/>
          <w:szCs w:val="21"/>
        </w:rPr>
        <w:t>九、供应商近三年以来承接的类似项目业绩</w:t>
      </w:r>
    </w:p>
    <w:tbl>
      <w:tblPr>
        <w:tblStyle w:val="10"/>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17"/>
        <w:gridCol w:w="1470"/>
        <w:gridCol w:w="1365"/>
        <w:gridCol w:w="1455"/>
        <w:gridCol w:w="112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pPr>
              <w:spacing w:line="360" w:lineRule="auto"/>
              <w:jc w:val="center"/>
              <w:rPr>
                <w:rFonts w:ascii="宋体" w:hAnsi="宋体"/>
                <w:b/>
                <w:bCs/>
                <w:szCs w:val="21"/>
              </w:rPr>
            </w:pPr>
            <w:r>
              <w:rPr>
                <w:rFonts w:hint="eastAsia" w:ascii="宋体" w:hAnsi="宋体"/>
                <w:b/>
                <w:bCs/>
                <w:szCs w:val="21"/>
              </w:rPr>
              <w:t>序号</w:t>
            </w:r>
          </w:p>
        </w:tc>
        <w:tc>
          <w:tcPr>
            <w:tcW w:w="1517" w:type="dxa"/>
            <w:vAlign w:val="center"/>
          </w:tcPr>
          <w:p>
            <w:pPr>
              <w:spacing w:line="360" w:lineRule="auto"/>
              <w:jc w:val="center"/>
              <w:rPr>
                <w:rFonts w:ascii="宋体" w:hAnsi="宋体"/>
                <w:b/>
                <w:bCs/>
                <w:szCs w:val="21"/>
              </w:rPr>
            </w:pPr>
            <w:r>
              <w:rPr>
                <w:rFonts w:hint="eastAsia" w:ascii="宋体" w:hAnsi="宋体"/>
                <w:b/>
                <w:bCs/>
                <w:szCs w:val="21"/>
              </w:rPr>
              <w:t>项目名称</w:t>
            </w:r>
          </w:p>
        </w:tc>
        <w:tc>
          <w:tcPr>
            <w:tcW w:w="1470" w:type="dxa"/>
            <w:vAlign w:val="center"/>
          </w:tcPr>
          <w:p>
            <w:pPr>
              <w:spacing w:line="360" w:lineRule="auto"/>
              <w:jc w:val="center"/>
              <w:rPr>
                <w:rFonts w:ascii="宋体" w:hAnsi="宋体"/>
                <w:b/>
                <w:bCs/>
                <w:szCs w:val="21"/>
              </w:rPr>
            </w:pPr>
            <w:r>
              <w:rPr>
                <w:rFonts w:hint="eastAsia" w:ascii="宋体" w:hAnsi="宋体"/>
                <w:b/>
                <w:bCs/>
                <w:szCs w:val="21"/>
              </w:rPr>
              <w:t>合同金额</w:t>
            </w:r>
          </w:p>
        </w:tc>
        <w:tc>
          <w:tcPr>
            <w:tcW w:w="1365" w:type="dxa"/>
            <w:vAlign w:val="center"/>
          </w:tcPr>
          <w:p>
            <w:pPr>
              <w:spacing w:line="360" w:lineRule="auto"/>
              <w:jc w:val="center"/>
              <w:rPr>
                <w:rFonts w:ascii="宋体" w:hAnsi="宋体"/>
                <w:b/>
                <w:bCs/>
                <w:szCs w:val="21"/>
              </w:rPr>
            </w:pPr>
            <w:r>
              <w:rPr>
                <w:rFonts w:hint="eastAsia" w:ascii="宋体" w:hAnsi="宋体"/>
                <w:b/>
                <w:bCs/>
                <w:szCs w:val="21"/>
              </w:rPr>
              <w:t>签约单位</w:t>
            </w:r>
          </w:p>
        </w:tc>
        <w:tc>
          <w:tcPr>
            <w:tcW w:w="1455" w:type="dxa"/>
            <w:vAlign w:val="center"/>
          </w:tcPr>
          <w:p>
            <w:pPr>
              <w:spacing w:line="360" w:lineRule="auto"/>
              <w:jc w:val="center"/>
              <w:rPr>
                <w:rFonts w:ascii="宋体" w:hAnsi="宋体"/>
                <w:b/>
                <w:bCs/>
                <w:szCs w:val="21"/>
              </w:rPr>
            </w:pPr>
            <w:r>
              <w:rPr>
                <w:rFonts w:hint="eastAsia" w:ascii="宋体" w:hAnsi="宋体"/>
                <w:b/>
                <w:bCs/>
                <w:szCs w:val="21"/>
              </w:rPr>
              <w:t>时间（合同签订起止）</w:t>
            </w:r>
          </w:p>
        </w:tc>
        <w:tc>
          <w:tcPr>
            <w:tcW w:w="1125" w:type="dxa"/>
            <w:vAlign w:val="center"/>
          </w:tcPr>
          <w:p>
            <w:pPr>
              <w:spacing w:line="360" w:lineRule="auto"/>
              <w:jc w:val="center"/>
              <w:rPr>
                <w:rFonts w:ascii="宋体" w:hAnsi="宋体"/>
                <w:b/>
                <w:bCs/>
                <w:szCs w:val="21"/>
              </w:rPr>
            </w:pPr>
            <w:r>
              <w:rPr>
                <w:rFonts w:hint="eastAsia" w:ascii="宋体" w:hAnsi="宋体"/>
                <w:b/>
                <w:bCs/>
                <w:szCs w:val="21"/>
              </w:rPr>
              <w:t>签约单位联系人</w:t>
            </w:r>
          </w:p>
        </w:tc>
        <w:tc>
          <w:tcPr>
            <w:tcW w:w="1125" w:type="dxa"/>
            <w:vAlign w:val="center"/>
          </w:tcPr>
          <w:p>
            <w:pPr>
              <w:spacing w:line="360" w:lineRule="auto"/>
              <w:jc w:val="center"/>
              <w:rPr>
                <w:rFonts w:ascii="宋体" w:hAnsi="宋体"/>
                <w:b/>
                <w:bCs/>
                <w:szCs w:val="21"/>
              </w:rPr>
            </w:pPr>
            <w:r>
              <w:rPr>
                <w:rFonts w:hint="eastAsia" w:ascii="宋体" w:hAnsi="宋体"/>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517" w:type="dxa"/>
          </w:tcPr>
          <w:p>
            <w:pPr>
              <w:spacing w:line="360" w:lineRule="auto"/>
              <w:rPr>
                <w:rFonts w:ascii="宋体" w:hAnsi="宋体"/>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517" w:type="dxa"/>
          </w:tcPr>
          <w:p>
            <w:pPr>
              <w:spacing w:line="360" w:lineRule="auto"/>
              <w:rPr>
                <w:rFonts w:ascii="宋体" w:hAnsi="宋体"/>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517" w:type="dxa"/>
          </w:tcPr>
          <w:p>
            <w:pPr>
              <w:spacing w:line="360" w:lineRule="auto"/>
              <w:rPr>
                <w:rFonts w:ascii="宋体" w:hAnsi="宋体"/>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szCs w:val="21"/>
              </w:rPr>
            </w:pPr>
          </w:p>
        </w:tc>
        <w:tc>
          <w:tcPr>
            <w:tcW w:w="1517" w:type="dxa"/>
          </w:tcPr>
          <w:p>
            <w:pPr>
              <w:spacing w:line="360" w:lineRule="auto"/>
              <w:rPr>
                <w:rFonts w:ascii="宋体" w:hAnsi="宋体"/>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517" w:type="dxa"/>
          </w:tcPr>
          <w:p>
            <w:pPr>
              <w:spacing w:line="360" w:lineRule="auto"/>
              <w:rPr>
                <w:rFonts w:ascii="宋体" w:hAnsi="宋体"/>
                <w:b/>
                <w:bCs/>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517" w:type="dxa"/>
          </w:tcPr>
          <w:p>
            <w:pPr>
              <w:spacing w:line="360" w:lineRule="auto"/>
              <w:rPr>
                <w:rFonts w:ascii="宋体" w:hAnsi="宋体"/>
                <w:b/>
                <w:bCs/>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517" w:type="dxa"/>
          </w:tcPr>
          <w:p>
            <w:pPr>
              <w:spacing w:line="360" w:lineRule="auto"/>
              <w:rPr>
                <w:rFonts w:ascii="宋体" w:hAnsi="宋体"/>
                <w:b/>
                <w:bCs/>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pPr>
              <w:spacing w:line="360" w:lineRule="auto"/>
              <w:rPr>
                <w:rFonts w:ascii="宋体" w:hAnsi="宋体"/>
                <w:b/>
                <w:bCs/>
                <w:szCs w:val="21"/>
              </w:rPr>
            </w:pPr>
          </w:p>
        </w:tc>
        <w:tc>
          <w:tcPr>
            <w:tcW w:w="1517" w:type="dxa"/>
          </w:tcPr>
          <w:p>
            <w:pPr>
              <w:spacing w:line="360" w:lineRule="auto"/>
              <w:rPr>
                <w:rFonts w:ascii="宋体" w:hAnsi="宋体"/>
                <w:b/>
                <w:bCs/>
                <w:szCs w:val="21"/>
              </w:rPr>
            </w:pPr>
          </w:p>
        </w:tc>
        <w:tc>
          <w:tcPr>
            <w:tcW w:w="1470" w:type="dxa"/>
          </w:tcPr>
          <w:p>
            <w:pPr>
              <w:spacing w:line="360" w:lineRule="auto"/>
              <w:rPr>
                <w:rFonts w:ascii="宋体" w:hAnsi="宋体"/>
                <w:b/>
                <w:bCs/>
                <w:szCs w:val="21"/>
              </w:rPr>
            </w:pPr>
          </w:p>
        </w:tc>
        <w:tc>
          <w:tcPr>
            <w:tcW w:w="1365" w:type="dxa"/>
          </w:tcPr>
          <w:p>
            <w:pPr>
              <w:spacing w:line="360" w:lineRule="auto"/>
              <w:rPr>
                <w:rFonts w:ascii="宋体" w:hAnsi="宋体"/>
                <w:b/>
                <w:bCs/>
                <w:szCs w:val="21"/>
              </w:rPr>
            </w:pPr>
          </w:p>
        </w:tc>
        <w:tc>
          <w:tcPr>
            <w:tcW w:w="145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c>
          <w:tcPr>
            <w:tcW w:w="1125" w:type="dxa"/>
          </w:tcPr>
          <w:p>
            <w:pPr>
              <w:spacing w:line="360" w:lineRule="auto"/>
              <w:rPr>
                <w:rFonts w:ascii="宋体" w:hAnsi="宋体"/>
                <w:b/>
                <w:bCs/>
                <w:szCs w:val="21"/>
              </w:rPr>
            </w:pPr>
          </w:p>
        </w:tc>
      </w:tr>
    </w:tbl>
    <w:p>
      <w:pPr>
        <w:pStyle w:val="8"/>
        <w:spacing w:line="360" w:lineRule="auto"/>
        <w:jc w:val="left"/>
        <w:rPr>
          <w:b/>
          <w:bCs/>
          <w:sz w:val="24"/>
          <w:szCs w:val="24"/>
        </w:rPr>
      </w:pPr>
      <w:r>
        <w:rPr>
          <w:rFonts w:hint="eastAsia"/>
          <w:b/>
          <w:sz w:val="24"/>
          <w:szCs w:val="24"/>
        </w:rPr>
        <w:t>注：仅限于近三年以来的</w:t>
      </w:r>
      <w:r>
        <w:rPr>
          <w:rFonts w:hint="eastAsia"/>
          <w:b/>
          <w:bCs/>
          <w:sz w:val="24"/>
          <w:szCs w:val="24"/>
        </w:rPr>
        <w:t>类似项目业绩</w:t>
      </w:r>
      <w:r>
        <w:rPr>
          <w:rFonts w:hint="eastAsia"/>
          <w:b/>
          <w:sz w:val="24"/>
          <w:szCs w:val="24"/>
        </w:rPr>
        <w:t>，后附证明其真实性的中标通知书及合同复印件。</w:t>
      </w:r>
    </w:p>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授权代表（签字）：</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时间：</w:t>
      </w:r>
    </w:p>
    <w:p>
      <w:pPr>
        <w:pStyle w:val="2"/>
      </w:pPr>
    </w:p>
    <w:p>
      <w:pPr>
        <w:rPr>
          <w:b/>
          <w:bCs/>
          <w:sz w:val="24"/>
          <w:szCs w:val="21"/>
        </w:rPr>
      </w:pPr>
      <w:r>
        <w:rPr>
          <w:rFonts w:hint="eastAsia"/>
          <w:b/>
          <w:bCs/>
          <w:sz w:val="24"/>
          <w:szCs w:val="21"/>
        </w:rPr>
        <w:br w:type="page"/>
      </w:r>
    </w:p>
    <w:p>
      <w:pPr>
        <w:pStyle w:val="8"/>
        <w:adjustRightInd/>
        <w:snapToGrid/>
        <w:spacing w:before="100" w:beforeAutospacing="1" w:after="100" w:afterAutospacing="1" w:line="240" w:lineRule="auto"/>
        <w:jc w:val="center"/>
        <w:outlineLvl w:val="2"/>
        <w:rPr>
          <w:b/>
          <w:bCs/>
          <w:sz w:val="24"/>
          <w:szCs w:val="21"/>
        </w:rPr>
      </w:pPr>
      <w:r>
        <w:rPr>
          <w:rFonts w:hint="eastAsia"/>
          <w:b/>
          <w:bCs/>
          <w:sz w:val="24"/>
          <w:szCs w:val="21"/>
        </w:rPr>
        <w:t>十、</w:t>
      </w:r>
      <w:r>
        <w:rPr>
          <w:b/>
          <w:bCs/>
          <w:sz w:val="24"/>
          <w:szCs w:val="21"/>
        </w:rPr>
        <w:t>法人（负责人）代表授权书</w:t>
      </w:r>
    </w:p>
    <w:p>
      <w:pPr>
        <w:spacing w:before="120" w:beforeLines="50" w:after="240" w:afterLines="100" w:line="360" w:lineRule="auto"/>
        <w:rPr>
          <w:rFonts w:ascii="Times New Roman" w:hAnsi="Times New Roman" w:cs="Times New Roman"/>
          <w:sz w:val="24"/>
          <w:szCs w:val="24"/>
        </w:rPr>
      </w:pPr>
    </w:p>
    <w:p>
      <w:pPr>
        <w:spacing w:line="360" w:lineRule="auto"/>
        <w:rPr>
          <w:rFonts w:ascii="Times New Roman" w:hAnsi="Times New Roman" w:cs="Times New Roman"/>
          <w:bCs/>
          <w:sz w:val="24"/>
          <w:szCs w:val="24"/>
        </w:rPr>
      </w:pPr>
      <w:r>
        <w:rPr>
          <w:rFonts w:ascii="Times New Roman" w:hAnsi="Times New Roman" w:eastAsia="宋体" w:cs="Times New Roman"/>
          <w:color w:val="FF0000"/>
          <w:sz w:val="24"/>
          <w:szCs w:val="24"/>
          <w:u w:val="single"/>
        </w:rPr>
        <w:t>(</w:t>
      </w:r>
      <w:r>
        <w:rPr>
          <w:rFonts w:hint="eastAsia" w:ascii="Times New Roman" w:hAnsi="Times New Roman" w:eastAsia="宋体" w:cs="Times New Roman"/>
          <w:color w:val="FF0000"/>
          <w:sz w:val="24"/>
          <w:szCs w:val="24"/>
          <w:u w:val="single"/>
        </w:rPr>
        <w:t>采购人、采购代理机构</w:t>
      </w:r>
      <w:r>
        <w:rPr>
          <w:rFonts w:ascii="Times New Roman" w:hAnsi="Times New Roman" w:eastAsia="宋体" w:cs="Times New Roman"/>
          <w:color w:val="FF0000"/>
          <w:sz w:val="24"/>
          <w:szCs w:val="24"/>
          <w:u w:val="single"/>
        </w:rPr>
        <w:t>)</w:t>
      </w:r>
      <w:r>
        <w:rPr>
          <w:rFonts w:ascii="Times New Roman" w:hAnsi="Times New Roman" w:cs="Times New Roman"/>
          <w:bCs/>
          <w:sz w:val="24"/>
          <w:szCs w:val="24"/>
        </w:rPr>
        <w:t>：</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u w:val="single"/>
        </w:rPr>
        <w:t>（供应商名称）</w:t>
      </w:r>
      <w:r>
        <w:rPr>
          <w:rFonts w:ascii="Times New Roman" w:hAnsi="Times New Roman" w:cs="Times New Roman"/>
          <w:bCs/>
          <w:sz w:val="24"/>
          <w:szCs w:val="24"/>
        </w:rPr>
        <w:t>在下面签字的（</w:t>
      </w:r>
      <w:r>
        <w:rPr>
          <w:rFonts w:ascii="Times New Roman" w:hAnsi="Times New Roman" w:cs="Times New Roman"/>
          <w:bCs/>
          <w:sz w:val="24"/>
          <w:szCs w:val="24"/>
          <w:u w:val="single"/>
        </w:rPr>
        <w:t>法定代表人姓名、职务</w:t>
      </w:r>
      <w:r>
        <w:rPr>
          <w:rFonts w:ascii="Times New Roman" w:hAnsi="Times New Roman" w:cs="Times New Roman"/>
          <w:bCs/>
          <w:sz w:val="24"/>
          <w:szCs w:val="24"/>
        </w:rPr>
        <w:t>）代表本公司授权（供应商名称）的下面签字的</w:t>
      </w:r>
      <w:r>
        <w:rPr>
          <w:rFonts w:ascii="Times New Roman" w:hAnsi="Times New Roman" w:cs="Times New Roman"/>
          <w:bCs/>
          <w:sz w:val="24"/>
          <w:szCs w:val="24"/>
          <w:u w:val="single"/>
        </w:rPr>
        <w:t>（被授权代表的姓名、职务）</w:t>
      </w:r>
      <w:r>
        <w:rPr>
          <w:rFonts w:ascii="Times New Roman" w:hAnsi="Times New Roman" w:cs="Times New Roman"/>
          <w:bCs/>
          <w:sz w:val="24"/>
          <w:szCs w:val="24"/>
        </w:rPr>
        <w:t>为本公司的合法代理人，就（</w:t>
      </w:r>
      <w:r>
        <w:rPr>
          <w:rFonts w:ascii="Times New Roman" w:hAnsi="Times New Roman" w:cs="Times New Roman"/>
          <w:bCs/>
          <w:sz w:val="24"/>
          <w:szCs w:val="24"/>
          <w:u w:val="single"/>
        </w:rPr>
        <w:t>项目名称、项目编号</w:t>
      </w:r>
      <w:r>
        <w:rPr>
          <w:rFonts w:ascii="Times New Roman" w:hAnsi="Times New Roman" w:cs="Times New Roman"/>
          <w:bCs/>
          <w:sz w:val="24"/>
          <w:szCs w:val="24"/>
        </w:rPr>
        <w:t>）的竞争性磋商，以本公司的名义处理一切与之有关的事务。</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本授权书自    年    月    日至    年    月    日止签字有效。</w:t>
      </w:r>
    </w:p>
    <w:p>
      <w:pPr>
        <w:spacing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特此声明。</w:t>
      </w:r>
    </w:p>
    <w:p>
      <w:pPr>
        <w:spacing w:before="240" w:beforeLines="100" w:after="100" w:afterAutospacing="1" w:line="36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委托人名称（公章）：                被授权人（签章）：</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法定（负责人）代表人（签章）：      身份证号码：</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电话：                               电话（手机）：</w:t>
      </w:r>
    </w:p>
    <w:p>
      <w:pPr>
        <w:spacing w:before="240" w:beforeLines="100" w:after="100" w:afterAutospacing="1" w:line="36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传真：办公                           电话/传真：</w:t>
      </w:r>
    </w:p>
    <w:p>
      <w:pPr>
        <w:spacing w:before="120" w:beforeLines="50" w:after="240" w:afterLines="100" w:line="360" w:lineRule="auto"/>
        <w:rPr>
          <w:rFonts w:ascii="Times New Roman" w:hAnsi="Times New Roman" w:cs="Times New Roman"/>
          <w:bCs/>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line="360" w:lineRule="auto"/>
              <w:rPr>
                <w:rFonts w:ascii="Times New Roman" w:hAnsi="Times New Roman" w:cs="Times New Roman"/>
                <w:bCs/>
                <w:sz w:val="24"/>
                <w:szCs w:val="24"/>
              </w:rPr>
            </w:pPr>
            <w:r>
              <w:rPr>
                <w:rFonts w:ascii="Times New Roman" w:hAnsi="Times New Roman" w:cs="Times New Roman"/>
                <w:bCs/>
                <w:sz w:val="24"/>
                <w:szCs w:val="24"/>
              </w:rPr>
              <w:t>粘贴被授权人身份证（复印件）</w:t>
            </w:r>
          </w:p>
        </w:tc>
      </w:tr>
    </w:tbl>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pStyle w:val="8"/>
        <w:adjustRightInd/>
        <w:snapToGrid/>
        <w:spacing w:line="500" w:lineRule="exact"/>
        <w:jc w:val="left"/>
        <w:outlineLvl w:val="2"/>
        <w:rPr>
          <w:b/>
          <w:bCs/>
          <w:sz w:val="24"/>
          <w:szCs w:val="21"/>
        </w:rPr>
      </w:pPr>
      <w:r>
        <w:rPr>
          <w:rFonts w:hint="eastAsia"/>
          <w:b/>
          <w:bCs/>
          <w:sz w:val="24"/>
          <w:szCs w:val="21"/>
        </w:rPr>
        <w:t>十一、</w:t>
      </w:r>
      <w:r>
        <w:rPr>
          <w:b/>
          <w:bCs/>
          <w:sz w:val="24"/>
          <w:szCs w:val="21"/>
        </w:rPr>
        <w:t>法人或者其他组织的营业执照等证明文件，自然人的身份证明</w:t>
      </w:r>
    </w:p>
    <w:p>
      <w:pPr>
        <w:pStyle w:val="3"/>
        <w:rPr>
          <w:rFonts w:ascii="宋体" w:hAnsi="宋体"/>
          <w:b/>
          <w:bCs/>
          <w:sz w:val="24"/>
          <w:szCs w:val="21"/>
        </w:rPr>
      </w:pPr>
    </w:p>
    <w:p>
      <w:pPr>
        <w:spacing w:line="360" w:lineRule="auto"/>
        <w:rPr>
          <w:rFonts w:ascii="宋体" w:hAnsi="宋体"/>
          <w:b/>
          <w:bCs/>
          <w:sz w:val="24"/>
          <w:szCs w:val="21"/>
        </w:rPr>
      </w:pPr>
      <w:r>
        <w:rPr>
          <w:rFonts w:hint="eastAsia" w:ascii="宋体" w:hAnsi="宋体"/>
          <w:b/>
          <w:bCs/>
          <w:sz w:val="24"/>
          <w:szCs w:val="21"/>
        </w:rPr>
        <w:t xml:space="preserve">十二、 </w:t>
      </w:r>
      <w:r>
        <w:rPr>
          <w:rFonts w:ascii="宋体" w:hAnsi="宋体"/>
          <w:b/>
          <w:bCs/>
          <w:sz w:val="24"/>
          <w:szCs w:val="21"/>
        </w:rPr>
        <w:t>财务状况报告，依法缴纳税收和社会保障资金的相关材料；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1</w:t>
      </w:r>
      <w:r>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pPr>
        <w:spacing w:line="360" w:lineRule="auto"/>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2</w:t>
      </w:r>
      <w:r>
        <w:rPr>
          <w:rFonts w:ascii="Times New Roman" w:hAnsi="Times New Roman" w:cs="Times New Roman"/>
          <w:bCs/>
          <w:color w:val="000000"/>
          <w:sz w:val="24"/>
        </w:rPr>
        <w:t>、参加本采购项目前，近期的纳税证明；</w:t>
      </w:r>
    </w:p>
    <w:p>
      <w:pPr>
        <w:pStyle w:val="3"/>
        <w:ind w:firstLine="480" w:firstLineChars="200"/>
        <w:rPr>
          <w:rFonts w:ascii="Times New Roman" w:hAnsi="Times New Roman" w:cs="Times New Roman"/>
          <w:bCs/>
          <w:color w:val="000000"/>
          <w:sz w:val="24"/>
        </w:rPr>
      </w:pPr>
      <w:r>
        <w:rPr>
          <w:rFonts w:hint="eastAsia" w:ascii="Times New Roman" w:hAnsi="Times New Roman" w:cs="Times New Roman"/>
          <w:bCs/>
          <w:color w:val="000000"/>
          <w:sz w:val="24"/>
        </w:rPr>
        <w:t>3</w:t>
      </w:r>
      <w:r>
        <w:rPr>
          <w:rFonts w:ascii="Times New Roman" w:hAnsi="Times New Roman" w:cs="Times New Roman"/>
          <w:bCs/>
          <w:color w:val="000000"/>
          <w:sz w:val="24"/>
        </w:rPr>
        <w:t>、参加本采购项目前，近期缴纳社会保障资金证明等。</w:t>
      </w:r>
    </w:p>
    <w:p>
      <w:pPr>
        <w:pStyle w:val="3"/>
        <w:rPr>
          <w:rFonts w:ascii="Times New Roman" w:hAnsi="Times New Roman" w:cs="Times New Roman"/>
          <w:bCs/>
          <w:color w:val="000000"/>
          <w:sz w:val="24"/>
        </w:rPr>
      </w:pPr>
    </w:p>
    <w:p>
      <w:pPr>
        <w:pStyle w:val="3"/>
        <w:ind w:firstLine="420" w:firstLineChars="200"/>
      </w:pPr>
    </w:p>
    <w:p>
      <w:pPr>
        <w:spacing w:line="360" w:lineRule="auto"/>
        <w:rPr>
          <w:rFonts w:ascii="宋体" w:hAnsi="宋体"/>
          <w:b/>
          <w:bCs/>
          <w:sz w:val="24"/>
          <w:szCs w:val="21"/>
        </w:rPr>
      </w:pPr>
      <w:r>
        <w:rPr>
          <w:rFonts w:hint="eastAsia" w:ascii="宋体" w:hAnsi="宋体"/>
          <w:b/>
          <w:bCs/>
          <w:sz w:val="24"/>
          <w:szCs w:val="21"/>
        </w:rPr>
        <w:t xml:space="preserve">十三、 </w:t>
      </w:r>
      <w:r>
        <w:rPr>
          <w:rFonts w:ascii="宋体" w:hAnsi="宋体"/>
          <w:b/>
          <w:bCs/>
          <w:sz w:val="24"/>
          <w:szCs w:val="21"/>
        </w:rPr>
        <w:t>具备履行合同所必需的设备和专业技术能力的证明材料；</w:t>
      </w:r>
    </w:p>
    <w:p>
      <w:pPr>
        <w:spacing w:line="360" w:lineRule="auto"/>
        <w:jc w:val="center"/>
      </w:pPr>
      <w:r>
        <w:rPr>
          <w:rFonts w:ascii="Times New Roman" w:hAnsi="Times New Roman" w:cs="Times New Roman"/>
          <w:bCs/>
          <w:color w:val="000000"/>
          <w:sz w:val="24"/>
        </w:rPr>
        <w:t>（提供履行合同所必需的设备和专业技术能力的相关文件）</w:t>
      </w:r>
    </w:p>
    <w:p>
      <w:pPr>
        <w:pStyle w:val="3"/>
      </w:pPr>
    </w:p>
    <w:p>
      <w:pPr>
        <w:spacing w:line="360" w:lineRule="auto"/>
        <w:ind w:left="361" w:hanging="361" w:hangingChars="150"/>
        <w:rPr>
          <w:rFonts w:ascii="宋体" w:hAnsi="宋体"/>
          <w:b/>
          <w:bCs/>
          <w:sz w:val="24"/>
          <w:szCs w:val="21"/>
        </w:rPr>
      </w:pPr>
      <w:r>
        <w:rPr>
          <w:rFonts w:hint="eastAsia" w:ascii="宋体" w:hAnsi="宋体"/>
          <w:b/>
          <w:bCs/>
          <w:sz w:val="24"/>
          <w:szCs w:val="21"/>
        </w:rPr>
        <w:t xml:space="preserve">十四、 </w:t>
      </w:r>
      <w:r>
        <w:rPr>
          <w:rFonts w:ascii="宋体" w:hAnsi="宋体"/>
          <w:b/>
          <w:bCs/>
          <w:sz w:val="24"/>
          <w:szCs w:val="21"/>
        </w:rPr>
        <w:t>参加政府采购活动前3年内在经营活动中没有重大违法记录的书面声明</w:t>
      </w:r>
      <w:r>
        <w:rPr>
          <w:rFonts w:hint="eastAsia" w:ascii="宋体" w:hAnsi="宋体"/>
          <w:b/>
          <w:bCs/>
          <w:sz w:val="24"/>
          <w:szCs w:val="21"/>
        </w:rPr>
        <w:t>；</w:t>
      </w:r>
    </w:p>
    <w:p>
      <w:pPr>
        <w:spacing w:line="360" w:lineRule="auto"/>
        <w:jc w:val="center"/>
        <w:rPr>
          <w:rFonts w:ascii="Times New Roman" w:hAnsi="Times New Roman" w:cs="Times New Roman" w:eastAsiaTheme="majorEastAsia"/>
          <w:bCs/>
          <w:color w:val="000000" w:themeColor="text1"/>
          <w:sz w:val="32"/>
          <w:szCs w:val="32"/>
        </w:rPr>
      </w:pPr>
      <w:r>
        <w:rPr>
          <w:rFonts w:ascii="Times New Roman" w:hAnsi="Times New Roman" w:cs="Times New Roman"/>
          <w:sz w:val="24"/>
        </w:rPr>
        <w:t>（供应商自行编写）</w:t>
      </w:r>
    </w:p>
    <w:p>
      <w:pPr>
        <w:pStyle w:val="3"/>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十五、 未被列入“信用中国”网站(www.creditchina. gov.cn)失信被执行人、重大税收违法案件当事人名单、政府采购严重违法失信行为记录名单的网页打印件。</w:t>
      </w:r>
    </w:p>
    <w:p>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
        <w:br w:type="page"/>
      </w:r>
    </w:p>
    <w:p>
      <w:pPr>
        <w:pStyle w:val="3"/>
      </w:pPr>
    </w:p>
    <w:p>
      <w:pPr>
        <w:spacing w:line="360" w:lineRule="auto"/>
        <w:ind w:left="363" w:leftChars="1" w:hanging="361" w:hangingChars="150"/>
        <w:rPr>
          <w:rFonts w:ascii="宋体" w:hAnsi="宋体"/>
          <w:b/>
          <w:bCs/>
          <w:sz w:val="24"/>
          <w:szCs w:val="21"/>
        </w:rPr>
      </w:pPr>
      <w:r>
        <w:rPr>
          <w:rFonts w:hint="eastAsia" w:ascii="宋体" w:hAnsi="宋体"/>
          <w:b/>
          <w:bCs/>
          <w:sz w:val="24"/>
          <w:szCs w:val="21"/>
        </w:rPr>
        <w:t>十六、 《中小企业声明函》、《残疾人福利性单位声明函》、属于监狱企业的证明文件等（如果有的话）；</w:t>
      </w:r>
    </w:p>
    <w:p>
      <w:pPr>
        <w:spacing w:line="360" w:lineRule="auto"/>
        <w:jc w:val="center"/>
        <w:rPr>
          <w:sz w:val="32"/>
          <w:szCs w:val="32"/>
        </w:rPr>
      </w:pPr>
      <w:r>
        <w:rPr>
          <w:rFonts w:hint="eastAsia"/>
          <w:sz w:val="32"/>
          <w:szCs w:val="32"/>
        </w:rPr>
        <w:t>中小企业声明函</w:t>
      </w:r>
    </w:p>
    <w:p>
      <w:pPr>
        <w:spacing w:line="360" w:lineRule="auto"/>
        <w:rPr>
          <w:sz w:val="32"/>
          <w:szCs w:val="32"/>
        </w:rPr>
      </w:pPr>
      <w:r>
        <w:rPr>
          <w:rFonts w:hint="eastAsia"/>
          <w:sz w:val="32"/>
          <w:szCs w:val="32"/>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本公司郑重声明，根据《政府采购促进中小企业发展暂行办法》（财库〔2011〕181号）的规定，本公司为______（请填写：中型、小型、微型）企业。即，本公司同时满足以下条件：</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本公司对上述声明的真实性负责。如有虚假，将依法承担相应责任。</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w:t>
      </w:r>
    </w:p>
    <w:p>
      <w:pPr>
        <w:spacing w:line="360" w:lineRule="auto"/>
        <w:ind w:firstLine="480" w:firstLineChars="200"/>
        <w:rPr>
          <w:rFonts w:asciiTheme="majorEastAsia" w:hAnsiTheme="majorEastAsia" w:eastAsiaTheme="majorEastAsia"/>
          <w:sz w:val="24"/>
        </w:rPr>
      </w:pPr>
      <w:r>
        <w:rPr>
          <w:rFonts w:hint="eastAsia" w:asciiTheme="majorEastAsia" w:hAnsiTheme="majorEastAsia" w:eastAsiaTheme="majorEastAsia"/>
          <w:sz w:val="24"/>
        </w:rPr>
        <w:t>企业名称（盖章）：</w:t>
      </w:r>
    </w:p>
    <w:p>
      <w:pPr>
        <w:spacing w:line="360" w:lineRule="auto"/>
        <w:ind w:firstLine="480" w:firstLineChars="200"/>
        <w:rPr>
          <w:rFonts w:asciiTheme="majorEastAsia" w:hAnsiTheme="majorEastAsia" w:eastAsiaTheme="majorEastAsia"/>
          <w:sz w:val="24"/>
        </w:rPr>
        <w:sectPr>
          <w:footerReference r:id="rId7" w:type="default"/>
          <w:pgSz w:w="11906" w:h="16838"/>
          <w:pgMar w:top="1440" w:right="1797" w:bottom="1440" w:left="1797" w:header="851" w:footer="992" w:gutter="0"/>
          <w:cols w:space="425" w:num="1"/>
          <w:docGrid w:linePitch="312" w:charSpace="0"/>
        </w:sectPr>
      </w:pPr>
      <w:r>
        <w:rPr>
          <w:rFonts w:hint="eastAsia" w:asciiTheme="majorEastAsia" w:hAnsiTheme="majorEastAsia" w:eastAsiaTheme="majorEastAsia"/>
          <w:sz w:val="24"/>
        </w:rPr>
        <w:t>企业法人（负责人）签字（签章）：</w:t>
      </w:r>
      <w:r>
        <w:rPr>
          <w:rFonts w:hint="eastAsia" w:asciiTheme="majorEastAsia" w:hAnsiTheme="majorEastAsia" w:eastAsiaTheme="majorEastAsia"/>
          <w:sz w:val="24"/>
        </w:rPr>
        <w:br w:type="textWrapping"/>
      </w:r>
      <w:r>
        <w:rPr>
          <w:rFonts w:hint="eastAsia" w:asciiTheme="majorEastAsia" w:hAnsiTheme="majorEastAsia" w:eastAsiaTheme="majorEastAsia"/>
          <w:sz w:val="24"/>
        </w:rPr>
        <w:t>　　日</w:t>
      </w:r>
      <w:r>
        <w:rPr>
          <w:rFonts w:hint="eastAsia" w:cs="宋体" w:asciiTheme="majorEastAsia" w:hAnsiTheme="majorEastAsia" w:eastAsiaTheme="majorEastAsia"/>
          <w:sz w:val="24"/>
        </w:rPr>
        <w:t>  </w:t>
      </w:r>
      <w:r>
        <w:rPr>
          <w:rFonts w:hint="eastAsia" w:asciiTheme="majorEastAsia" w:hAnsiTheme="majorEastAsia" w:eastAsiaTheme="majorEastAsia"/>
          <w:sz w:val="24"/>
        </w:rPr>
        <w:t>期：</w:t>
      </w:r>
    </w:p>
    <w:p>
      <w:pPr>
        <w:spacing w:line="360" w:lineRule="auto"/>
        <w:jc w:val="center"/>
        <w:rPr>
          <w:rFonts w:ascii="宋体" w:hAnsi="宋体" w:cs="宋体"/>
          <w:kern w:val="0"/>
          <w:sz w:val="36"/>
          <w:szCs w:val="36"/>
        </w:rPr>
      </w:pPr>
      <w:r>
        <w:rPr>
          <w:rFonts w:hint="eastAsia" w:ascii="宋体" w:hAnsi="宋体" w:cs="宋体"/>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34" w:leftChars="-40" w:right="-57" w:rightChars="-27" w:hanging="118" w:hangingChars="79"/>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营业收入</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从业人员</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总资产</w:t>
            </w:r>
          </w:p>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5" w:leftChars="-40" w:right="-57" w:rightChars="-27" w:hanging="79" w:hangingChars="53"/>
              <w:jc w:val="center"/>
              <w:rPr>
                <w:rFonts w:ascii="宋体" w:hAnsi="宋体" w:cs="宋体"/>
                <w:kern w:val="0"/>
                <w:sz w:val="15"/>
                <w:szCs w:val="15"/>
              </w:rPr>
            </w:pPr>
            <w:r>
              <w:rPr>
                <w:rFonts w:hint="eastAsia" w:ascii="宋体" w:hAnsi="宋体" w:cs="宋体"/>
                <w:kern w:val="0"/>
                <w:sz w:val="15"/>
                <w:szCs w:val="15"/>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left"/>
              <w:rPr>
                <w:rFonts w:ascii="宋体" w:hAnsi="宋体" w:cs="宋体"/>
                <w:kern w:val="0"/>
                <w:sz w:val="15"/>
                <w:szCs w:val="15"/>
              </w:rPr>
            </w:pPr>
            <w:r>
              <w:rPr>
                <w:rFonts w:hint="eastAsia" w:ascii="宋体" w:hAnsi="宋体" w:cs="宋体"/>
                <w:kern w:val="0"/>
                <w:sz w:val="15"/>
                <w:szCs w:val="15"/>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183" w:rightChars="-87"/>
              <w:jc w:val="left"/>
              <w:rPr>
                <w:rFonts w:ascii="宋体" w:hAnsi="宋体" w:cs="宋体"/>
                <w:kern w:val="0"/>
                <w:sz w:val="15"/>
                <w:szCs w:val="15"/>
              </w:rPr>
            </w:pPr>
            <w:r>
              <w:rPr>
                <w:rFonts w:hint="eastAsia" w:ascii="宋体" w:hAnsi="宋体" w:cs="宋体"/>
                <w:kern w:val="0"/>
                <w:sz w:val="15"/>
                <w:szCs w:val="15"/>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360" w:lineRule="auto"/>
              <w:ind w:left="-84" w:leftChars="-40" w:right="-57" w:rightChars="-27"/>
              <w:jc w:val="center"/>
              <w:rPr>
                <w:rFonts w:ascii="宋体" w:hAnsi="宋体" w:cs="宋体"/>
                <w:kern w:val="0"/>
                <w:sz w:val="15"/>
                <w:szCs w:val="15"/>
              </w:rPr>
            </w:pPr>
            <w:r>
              <w:rPr>
                <w:rFonts w:hint="eastAsia" w:ascii="宋体" w:hAnsi="宋体" w:cs="宋体"/>
                <w:kern w:val="0"/>
                <w:sz w:val="15"/>
                <w:szCs w:val="15"/>
              </w:rPr>
              <w:t>　</w:t>
            </w:r>
          </w:p>
        </w:tc>
      </w:tr>
    </w:tbl>
    <w:p>
      <w:pPr>
        <w:spacing w:line="360" w:lineRule="auto"/>
        <w:rPr>
          <w:rFonts w:asciiTheme="majorEastAsia" w:hAnsiTheme="majorEastAsia" w:eastAsiaTheme="majorEastAsia"/>
          <w:sz w:val="24"/>
        </w:rPr>
        <w:sectPr>
          <w:pgSz w:w="16838" w:h="11906" w:orient="landscape"/>
          <w:pgMar w:top="1797" w:right="1440" w:bottom="1797" w:left="1440" w:header="851" w:footer="992" w:gutter="0"/>
          <w:cols w:space="425" w:num="1"/>
          <w:docGrid w:linePitch="312" w:charSpace="0"/>
        </w:sectPr>
      </w:pPr>
    </w:p>
    <w:p>
      <w:pPr>
        <w:spacing w:line="360" w:lineRule="auto"/>
        <w:ind w:firstLine="667"/>
        <w:jc w:val="center"/>
        <w:rPr>
          <w:rFonts w:asciiTheme="majorEastAsia" w:hAnsiTheme="majorEastAsia" w:eastAsiaTheme="majorEastAsia"/>
          <w:b/>
          <w:spacing w:val="6"/>
          <w:sz w:val="32"/>
          <w:szCs w:val="32"/>
        </w:rPr>
      </w:pPr>
      <w:bookmarkStart w:id="0" w:name="OLE_LINK14"/>
      <w:bookmarkStart w:id="1" w:name="OLE_LINK13"/>
      <w:r>
        <w:rPr>
          <w:rFonts w:hint="eastAsia" w:asciiTheme="majorEastAsia" w:hAnsiTheme="majorEastAsia" w:eastAsiaTheme="majorEastAsia"/>
          <w:b/>
          <w:spacing w:val="6"/>
          <w:sz w:val="32"/>
          <w:szCs w:val="32"/>
        </w:rPr>
        <w:t>16-2</w:t>
      </w:r>
      <w:r>
        <w:rPr>
          <w:rFonts w:asciiTheme="majorEastAsia" w:hAnsiTheme="majorEastAsia" w:eastAsiaTheme="majorEastAsia"/>
          <w:b/>
          <w:spacing w:val="6"/>
          <w:sz w:val="32"/>
          <w:szCs w:val="32"/>
        </w:rPr>
        <w:t>残疾人福利性单位声明函</w:t>
      </w:r>
    </w:p>
    <w:bookmarkEnd w:id="0"/>
    <w:bookmarkEnd w:id="1"/>
    <w:p>
      <w:pPr>
        <w:spacing w:line="360" w:lineRule="auto"/>
        <w:ind w:firstLine="626"/>
        <w:rPr>
          <w:rFonts w:eastAsia="仿宋_GB2312"/>
          <w:b/>
          <w:spacing w:val="6"/>
          <w:sz w:val="30"/>
          <w:szCs w:val="30"/>
        </w:rPr>
      </w:pPr>
    </w:p>
    <w:p>
      <w:pPr>
        <w:spacing w:line="360" w:lineRule="auto"/>
        <w:ind w:firstLine="624"/>
        <w:rPr>
          <w:rFonts w:eastAsia="仿宋_GB2312"/>
          <w:spacing w:val="6"/>
          <w:sz w:val="30"/>
          <w:szCs w:val="30"/>
        </w:rPr>
      </w:pPr>
      <w:r>
        <w:rPr>
          <w:rFonts w:eastAsia="仿宋_GB2312"/>
          <w:spacing w:val="6"/>
          <w:sz w:val="30"/>
          <w:szCs w:val="30"/>
        </w:rPr>
        <w:t>本单位郑重声明，根据《财政部 民政部 中国残疾人联合会关于促进残疾人就业政府采购政策的通知》（财库</w:t>
      </w:r>
      <w:r>
        <w:rPr>
          <w:rFonts w:eastAsia="仿宋_GB2312"/>
          <w:sz w:val="32"/>
          <w:szCs w:val="32"/>
        </w:rPr>
        <w:t>〔2017〕 141</w:t>
      </w:r>
      <w:r>
        <w:rPr>
          <w:rFonts w:eastAsia="仿宋_GB2312"/>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24"/>
        <w:rPr>
          <w:rFonts w:eastAsia="仿宋_GB2312"/>
          <w:spacing w:val="6"/>
          <w:sz w:val="30"/>
          <w:szCs w:val="30"/>
        </w:rPr>
      </w:pPr>
      <w:r>
        <w:rPr>
          <w:rFonts w:eastAsia="仿宋_GB2312"/>
          <w:spacing w:val="6"/>
          <w:sz w:val="30"/>
          <w:szCs w:val="30"/>
        </w:rPr>
        <w:t>本单位对上述声明的真实性负责。如有虚假，将依法承担相应责任。</w:t>
      </w:r>
    </w:p>
    <w:p>
      <w:pPr>
        <w:spacing w:line="360" w:lineRule="auto"/>
        <w:ind w:firstLine="624"/>
        <w:rPr>
          <w:rFonts w:eastAsia="仿宋_GB2312"/>
          <w:spacing w:val="6"/>
          <w:sz w:val="30"/>
          <w:szCs w:val="30"/>
        </w:rPr>
      </w:pPr>
    </w:p>
    <w:p>
      <w:pPr>
        <w:spacing w:line="360" w:lineRule="auto"/>
        <w:ind w:firstLine="624"/>
        <w:rPr>
          <w:rFonts w:eastAsia="仿宋_GB2312"/>
          <w:spacing w:val="6"/>
          <w:sz w:val="30"/>
          <w:szCs w:val="30"/>
        </w:rPr>
      </w:pP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单位名称（盖章）：</w:t>
      </w:r>
    </w:p>
    <w:p>
      <w:pPr>
        <w:tabs>
          <w:tab w:val="left" w:pos="4860"/>
        </w:tabs>
        <w:spacing w:line="360" w:lineRule="auto"/>
        <w:ind w:right="1560" w:firstLine="624"/>
        <w:jc w:val="center"/>
        <w:rPr>
          <w:rFonts w:eastAsia="仿宋_GB2312"/>
          <w:spacing w:val="6"/>
          <w:sz w:val="30"/>
          <w:szCs w:val="30"/>
        </w:rPr>
      </w:pPr>
      <w:r>
        <w:rPr>
          <w:rFonts w:eastAsia="仿宋_GB2312"/>
          <w:spacing w:val="6"/>
          <w:sz w:val="30"/>
          <w:szCs w:val="30"/>
        </w:rPr>
        <w:t xml:space="preserve">       日  期：</w:t>
      </w:r>
    </w:p>
    <w:p>
      <w:pPr>
        <w:pStyle w:val="3"/>
      </w:pPr>
    </w:p>
    <w:p>
      <w:pPr>
        <w:pStyle w:val="3"/>
      </w:pPr>
    </w:p>
    <w:p>
      <w:pPr>
        <w:pStyle w:val="3"/>
      </w:pPr>
    </w:p>
    <w:p>
      <w:pPr>
        <w:pStyle w:val="3"/>
      </w:pPr>
    </w:p>
    <w:p>
      <w:pPr>
        <w:widowControl/>
        <w:spacing w:line="360" w:lineRule="auto"/>
        <w:jc w:val="left"/>
        <w:rPr>
          <w:rFonts w:ascii="宋体" w:hAnsi="宋体"/>
          <w:bCs/>
          <w:color w:val="000000"/>
          <w:sz w:val="32"/>
          <w:szCs w:val="32"/>
        </w:rPr>
      </w:pPr>
      <w:r>
        <w:rPr>
          <w:rFonts w:hint="eastAsia" w:asciiTheme="majorEastAsia" w:hAnsiTheme="majorEastAsia" w:eastAsiaTheme="majorEastAsia"/>
          <w:b/>
          <w:spacing w:val="6"/>
          <w:sz w:val="28"/>
          <w:szCs w:val="32"/>
        </w:rPr>
        <w:t>16-3省级以上监狱管理局、戒毒管理局（含新疆生产建设兵团）出具的属于监狱企业的证明文件</w:t>
      </w:r>
      <w:r>
        <w:rPr>
          <w:rFonts w:hint="eastAsia" w:asciiTheme="majorEastAsia" w:hAnsiTheme="majorEastAsia" w:eastAsiaTheme="majorEastAsia"/>
          <w:b/>
          <w:spacing w:val="6"/>
          <w:sz w:val="28"/>
          <w:szCs w:val="32"/>
        </w:rPr>
        <w:br w:type="textWrapping"/>
      </w:r>
      <w:r>
        <w:rPr>
          <w:rFonts w:asciiTheme="majorEastAsia" w:hAnsiTheme="majorEastAsia" w:eastAsiaTheme="majorEastAsia"/>
          <w:b/>
          <w:spacing w:val="6"/>
          <w:sz w:val="28"/>
          <w:szCs w:val="32"/>
        </w:rPr>
        <w:br w:type="textWrapping"/>
      </w:r>
    </w:p>
    <w:p>
      <w:pPr>
        <w:widowControl/>
        <w:spacing w:line="360" w:lineRule="auto"/>
        <w:jc w:val="left"/>
        <w:rPr>
          <w:rFonts w:ascii="宋体" w:hAnsi="宋体"/>
          <w:bCs/>
          <w:color w:val="000000"/>
          <w:sz w:val="32"/>
          <w:szCs w:val="32"/>
        </w:rPr>
      </w:pPr>
      <w:r>
        <w:rPr>
          <w:rFonts w:ascii="宋体" w:hAnsi="宋体"/>
          <w:bCs/>
          <w:color w:val="000000"/>
          <w:sz w:val="32"/>
          <w:szCs w:val="32"/>
        </w:rPr>
        <w:br w:type="page"/>
      </w:r>
    </w:p>
    <w:p>
      <w:pPr>
        <w:tabs>
          <w:tab w:val="left" w:pos="7665"/>
        </w:tabs>
        <w:spacing w:line="360" w:lineRule="auto"/>
        <w:jc w:val="center"/>
        <w:outlineLvl w:val="1"/>
        <w:rPr>
          <w:color w:val="000000" w:themeColor="text1"/>
        </w:rPr>
      </w:pPr>
      <w:r>
        <w:rPr>
          <w:rFonts w:ascii="宋体" w:hAnsi="宋体"/>
          <w:bCs/>
          <w:color w:val="000000"/>
          <w:sz w:val="32"/>
          <w:szCs w:val="32"/>
        </w:rPr>
        <w:t>其他</w:t>
      </w:r>
      <w:r>
        <w:rPr>
          <w:rFonts w:hint="eastAsia" w:ascii="宋体" w:hAnsi="宋体"/>
          <w:bCs/>
          <w:color w:val="000000"/>
          <w:sz w:val="32"/>
          <w:szCs w:val="32"/>
        </w:rPr>
        <w:t>资格证明文件及</w:t>
      </w:r>
      <w:r>
        <w:rPr>
          <w:rFonts w:ascii="宋体" w:hAnsi="宋体"/>
          <w:bCs/>
          <w:color w:val="000000"/>
          <w:sz w:val="32"/>
          <w:szCs w:val="32"/>
        </w:rPr>
        <w:t>资料</w:t>
      </w:r>
    </w:p>
    <w:p>
      <w:pPr>
        <w:spacing w:line="360" w:lineRule="auto"/>
        <w:rPr>
          <w:rFonts w:asciiTheme="majorEastAsia" w:hAnsiTheme="majorEastAsia" w:eastAsiaTheme="majorEastAsia"/>
          <w:sz w:val="24"/>
        </w:rPr>
      </w:pPr>
    </w:p>
    <w:p>
      <w:pPr>
        <w:widowControl/>
        <w:spacing w:line="360" w:lineRule="auto"/>
        <w:jc w:val="left"/>
        <w:rPr>
          <w:rFonts w:ascii="Times New Roman" w:hAnsi="Times New Roman" w:cs="Times New Roman"/>
          <w:bCs/>
          <w:color w:val="00000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6"/>
          <w:jc w:val="center"/>
        </w:pPr>
        <w:r>
          <w:fldChar w:fldCharType="begin"/>
        </w:r>
        <w:r>
          <w:instrText xml:space="preserve">PAGE   \* MERGEFORMAT</w:instrText>
        </w:r>
        <w:r>
          <w:fldChar w:fldCharType="separate"/>
        </w:r>
        <w:r>
          <w:rPr>
            <w:lang w:val="zh-CN"/>
          </w:rPr>
          <w:t>38</w:t>
        </w:r>
        <w:r>
          <w:rPr>
            <w:lang w:val="zh-CN"/>
          </w:rPr>
          <w:fldChar w:fldCharType="end"/>
        </w:r>
      </w:p>
    </w:sdtContent>
  </w:sdt>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Theme="minorEastAsia" w:hAnsiTheme="minorEastAsia" w:eastAsiaTheme="minorEastAsia" w:cstheme="minorEastAsia"/>
        <w:sz w:val="21"/>
        <w:szCs w:val="21"/>
        <w:u w:val="none"/>
        <w:lang w:eastAsia="zh-CN"/>
      </w:rPr>
    </w:pPr>
    <w:r>
      <w:rPr>
        <w:rFonts w:hint="eastAsia" w:asciiTheme="minorEastAsia" w:hAnsiTheme="minorEastAsia" w:eastAsiaTheme="minorEastAsia" w:cstheme="minorEastAsia"/>
        <w:sz w:val="24"/>
        <w:szCs w:val="28"/>
        <w:u w:val="none"/>
        <w:lang w:eastAsia="zh-CN"/>
      </w:rPr>
      <w:t>阳新县王英镇南宋村下马湖通组公路工程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CDF1A"/>
    <w:multiLevelType w:val="singleLevel"/>
    <w:tmpl w:val="23DCDF1A"/>
    <w:lvl w:ilvl="0" w:tentative="0">
      <w:start w:val="3"/>
      <w:numFmt w:val="chineseCounting"/>
      <w:suff w:val="space"/>
      <w:lvlText w:val="第%1章"/>
      <w:lvlJc w:val="left"/>
      <w:rPr>
        <w:rFonts w:hint="eastAsia"/>
      </w:rPr>
    </w:lvl>
  </w:abstractNum>
  <w:abstractNum w:abstractNumId="1">
    <w:nsid w:val="2D890EA0"/>
    <w:multiLevelType w:val="multilevel"/>
    <w:tmpl w:val="2D890EA0"/>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D6C4048"/>
    <w:multiLevelType w:val="singleLevel"/>
    <w:tmpl w:val="4D6C4048"/>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270E"/>
    <w:rsid w:val="00003D5F"/>
    <w:rsid w:val="00004E16"/>
    <w:rsid w:val="00006AB3"/>
    <w:rsid w:val="0001110F"/>
    <w:rsid w:val="000200C7"/>
    <w:rsid w:val="00020A54"/>
    <w:rsid w:val="00025685"/>
    <w:rsid w:val="00025EE6"/>
    <w:rsid w:val="00030DC7"/>
    <w:rsid w:val="00030E97"/>
    <w:rsid w:val="00032974"/>
    <w:rsid w:val="00035860"/>
    <w:rsid w:val="00035EC7"/>
    <w:rsid w:val="00040017"/>
    <w:rsid w:val="00060E9C"/>
    <w:rsid w:val="00066596"/>
    <w:rsid w:val="000713E4"/>
    <w:rsid w:val="00076554"/>
    <w:rsid w:val="0007705F"/>
    <w:rsid w:val="00083226"/>
    <w:rsid w:val="00083499"/>
    <w:rsid w:val="00083EDD"/>
    <w:rsid w:val="00084658"/>
    <w:rsid w:val="000918E7"/>
    <w:rsid w:val="00091BFE"/>
    <w:rsid w:val="00095FF7"/>
    <w:rsid w:val="00096A27"/>
    <w:rsid w:val="000A25FC"/>
    <w:rsid w:val="000A65E4"/>
    <w:rsid w:val="000B7122"/>
    <w:rsid w:val="000B72E7"/>
    <w:rsid w:val="000B7F00"/>
    <w:rsid w:val="000C1C7B"/>
    <w:rsid w:val="000D05D5"/>
    <w:rsid w:val="000D4073"/>
    <w:rsid w:val="000D7AB8"/>
    <w:rsid w:val="000E0852"/>
    <w:rsid w:val="000E0919"/>
    <w:rsid w:val="000E30C0"/>
    <w:rsid w:val="000F10EF"/>
    <w:rsid w:val="000F2A73"/>
    <w:rsid w:val="000F2F39"/>
    <w:rsid w:val="00104E76"/>
    <w:rsid w:val="00105430"/>
    <w:rsid w:val="00110244"/>
    <w:rsid w:val="00116D6B"/>
    <w:rsid w:val="00122591"/>
    <w:rsid w:val="00123C4E"/>
    <w:rsid w:val="00130EE9"/>
    <w:rsid w:val="00130F62"/>
    <w:rsid w:val="00133F56"/>
    <w:rsid w:val="0013566F"/>
    <w:rsid w:val="00145EE0"/>
    <w:rsid w:val="00146B0C"/>
    <w:rsid w:val="00153820"/>
    <w:rsid w:val="001576D3"/>
    <w:rsid w:val="00161CC7"/>
    <w:rsid w:val="00163032"/>
    <w:rsid w:val="00170C05"/>
    <w:rsid w:val="00170C2F"/>
    <w:rsid w:val="001733D0"/>
    <w:rsid w:val="00181A1F"/>
    <w:rsid w:val="0018203A"/>
    <w:rsid w:val="001828AF"/>
    <w:rsid w:val="00192EAC"/>
    <w:rsid w:val="00193A8D"/>
    <w:rsid w:val="001A4B0E"/>
    <w:rsid w:val="001A6184"/>
    <w:rsid w:val="001B6EA3"/>
    <w:rsid w:val="001C03B0"/>
    <w:rsid w:val="001C78C9"/>
    <w:rsid w:val="001D18D5"/>
    <w:rsid w:val="001D1983"/>
    <w:rsid w:val="001E1558"/>
    <w:rsid w:val="001E530C"/>
    <w:rsid w:val="001F3B6E"/>
    <w:rsid w:val="001F42EE"/>
    <w:rsid w:val="001F6BA2"/>
    <w:rsid w:val="00202F63"/>
    <w:rsid w:val="0021394C"/>
    <w:rsid w:val="002228A8"/>
    <w:rsid w:val="0022499F"/>
    <w:rsid w:val="00231898"/>
    <w:rsid w:val="00232F9D"/>
    <w:rsid w:val="00247DAB"/>
    <w:rsid w:val="00254D6A"/>
    <w:rsid w:val="002563E6"/>
    <w:rsid w:val="0025720C"/>
    <w:rsid w:val="00270E73"/>
    <w:rsid w:val="00273E5A"/>
    <w:rsid w:val="00274B51"/>
    <w:rsid w:val="00283219"/>
    <w:rsid w:val="00291AF0"/>
    <w:rsid w:val="002A0CA1"/>
    <w:rsid w:val="002A5502"/>
    <w:rsid w:val="002A7C10"/>
    <w:rsid w:val="002B5A87"/>
    <w:rsid w:val="002B61E7"/>
    <w:rsid w:val="002B6681"/>
    <w:rsid w:val="002C04F0"/>
    <w:rsid w:val="002C17D9"/>
    <w:rsid w:val="002C2CA2"/>
    <w:rsid w:val="002D047D"/>
    <w:rsid w:val="002D0A5D"/>
    <w:rsid w:val="002D13CF"/>
    <w:rsid w:val="002D20AD"/>
    <w:rsid w:val="002D2F1B"/>
    <w:rsid w:val="002D47A8"/>
    <w:rsid w:val="002D4A75"/>
    <w:rsid w:val="002D63B0"/>
    <w:rsid w:val="002F11F5"/>
    <w:rsid w:val="002F297A"/>
    <w:rsid w:val="002F3F09"/>
    <w:rsid w:val="002F4D10"/>
    <w:rsid w:val="0030177B"/>
    <w:rsid w:val="00312609"/>
    <w:rsid w:val="003134CE"/>
    <w:rsid w:val="00316887"/>
    <w:rsid w:val="00317E8D"/>
    <w:rsid w:val="00321B6E"/>
    <w:rsid w:val="00344AFD"/>
    <w:rsid w:val="00353F12"/>
    <w:rsid w:val="00354F0C"/>
    <w:rsid w:val="00355862"/>
    <w:rsid w:val="00361C22"/>
    <w:rsid w:val="003642DC"/>
    <w:rsid w:val="00370217"/>
    <w:rsid w:val="0037368B"/>
    <w:rsid w:val="00375118"/>
    <w:rsid w:val="0037753D"/>
    <w:rsid w:val="003800B9"/>
    <w:rsid w:val="003874D4"/>
    <w:rsid w:val="003874E7"/>
    <w:rsid w:val="003A5280"/>
    <w:rsid w:val="003B21CE"/>
    <w:rsid w:val="003B221E"/>
    <w:rsid w:val="003B2797"/>
    <w:rsid w:val="003B4A83"/>
    <w:rsid w:val="003C754C"/>
    <w:rsid w:val="003D1BFB"/>
    <w:rsid w:val="003E4AF6"/>
    <w:rsid w:val="003E4F78"/>
    <w:rsid w:val="003F14C4"/>
    <w:rsid w:val="003F1CA4"/>
    <w:rsid w:val="003F3C98"/>
    <w:rsid w:val="00404470"/>
    <w:rsid w:val="00407B3A"/>
    <w:rsid w:val="00407DDB"/>
    <w:rsid w:val="00414509"/>
    <w:rsid w:val="00416B19"/>
    <w:rsid w:val="00423555"/>
    <w:rsid w:val="00423B1D"/>
    <w:rsid w:val="004264EE"/>
    <w:rsid w:val="004446B7"/>
    <w:rsid w:val="0044654C"/>
    <w:rsid w:val="004465F3"/>
    <w:rsid w:val="00455E46"/>
    <w:rsid w:val="00461558"/>
    <w:rsid w:val="0046639F"/>
    <w:rsid w:val="00472ABA"/>
    <w:rsid w:val="004830BD"/>
    <w:rsid w:val="00487CE1"/>
    <w:rsid w:val="0049516C"/>
    <w:rsid w:val="004B59E1"/>
    <w:rsid w:val="004B6ECC"/>
    <w:rsid w:val="004C1E56"/>
    <w:rsid w:val="004D3D06"/>
    <w:rsid w:val="004D7317"/>
    <w:rsid w:val="004E4AD7"/>
    <w:rsid w:val="004F221E"/>
    <w:rsid w:val="004F3852"/>
    <w:rsid w:val="004F3DD5"/>
    <w:rsid w:val="004F7C48"/>
    <w:rsid w:val="00505134"/>
    <w:rsid w:val="00507B07"/>
    <w:rsid w:val="00511C25"/>
    <w:rsid w:val="0051562B"/>
    <w:rsid w:val="00516FB5"/>
    <w:rsid w:val="00521563"/>
    <w:rsid w:val="00521D58"/>
    <w:rsid w:val="00522B52"/>
    <w:rsid w:val="005237F8"/>
    <w:rsid w:val="00527CC7"/>
    <w:rsid w:val="0053047A"/>
    <w:rsid w:val="005308E2"/>
    <w:rsid w:val="00530CB1"/>
    <w:rsid w:val="005324BD"/>
    <w:rsid w:val="00532ADB"/>
    <w:rsid w:val="00536182"/>
    <w:rsid w:val="00541968"/>
    <w:rsid w:val="005439DF"/>
    <w:rsid w:val="00545EBA"/>
    <w:rsid w:val="00547300"/>
    <w:rsid w:val="005519F3"/>
    <w:rsid w:val="00556FEF"/>
    <w:rsid w:val="00560966"/>
    <w:rsid w:val="0056210D"/>
    <w:rsid w:val="005649A4"/>
    <w:rsid w:val="00566DD2"/>
    <w:rsid w:val="00567487"/>
    <w:rsid w:val="00570587"/>
    <w:rsid w:val="005712B0"/>
    <w:rsid w:val="00582D82"/>
    <w:rsid w:val="005834FF"/>
    <w:rsid w:val="0059476F"/>
    <w:rsid w:val="00594D10"/>
    <w:rsid w:val="005966B4"/>
    <w:rsid w:val="005A1B29"/>
    <w:rsid w:val="005A312F"/>
    <w:rsid w:val="005A634B"/>
    <w:rsid w:val="005A7E41"/>
    <w:rsid w:val="005B0A06"/>
    <w:rsid w:val="005B1CB7"/>
    <w:rsid w:val="005C1EC3"/>
    <w:rsid w:val="005C375B"/>
    <w:rsid w:val="005C74DC"/>
    <w:rsid w:val="005D004D"/>
    <w:rsid w:val="005D7F18"/>
    <w:rsid w:val="005E5181"/>
    <w:rsid w:val="005E6A23"/>
    <w:rsid w:val="006040C1"/>
    <w:rsid w:val="00604335"/>
    <w:rsid w:val="00604611"/>
    <w:rsid w:val="006075F3"/>
    <w:rsid w:val="006100DE"/>
    <w:rsid w:val="006108C4"/>
    <w:rsid w:val="00611C1A"/>
    <w:rsid w:val="00612616"/>
    <w:rsid w:val="00616FCF"/>
    <w:rsid w:val="00622D51"/>
    <w:rsid w:val="00622D73"/>
    <w:rsid w:val="00632920"/>
    <w:rsid w:val="00634543"/>
    <w:rsid w:val="00635534"/>
    <w:rsid w:val="00637129"/>
    <w:rsid w:val="00642FD5"/>
    <w:rsid w:val="00646607"/>
    <w:rsid w:val="00647336"/>
    <w:rsid w:val="006608EB"/>
    <w:rsid w:val="00666CB0"/>
    <w:rsid w:val="0067461F"/>
    <w:rsid w:val="00677F08"/>
    <w:rsid w:val="0068050D"/>
    <w:rsid w:val="006A46DA"/>
    <w:rsid w:val="006B3E17"/>
    <w:rsid w:val="006B4913"/>
    <w:rsid w:val="006C18C8"/>
    <w:rsid w:val="006D18B2"/>
    <w:rsid w:val="006D40A6"/>
    <w:rsid w:val="006E1A25"/>
    <w:rsid w:val="006E30B2"/>
    <w:rsid w:val="006F0658"/>
    <w:rsid w:val="006F16B4"/>
    <w:rsid w:val="006F66FC"/>
    <w:rsid w:val="006F6EA1"/>
    <w:rsid w:val="00701B57"/>
    <w:rsid w:val="00705D12"/>
    <w:rsid w:val="0070731E"/>
    <w:rsid w:val="00712E7D"/>
    <w:rsid w:val="00725053"/>
    <w:rsid w:val="00726173"/>
    <w:rsid w:val="00731C0F"/>
    <w:rsid w:val="00733A4E"/>
    <w:rsid w:val="0073728E"/>
    <w:rsid w:val="007448AA"/>
    <w:rsid w:val="00745FCF"/>
    <w:rsid w:val="00747FF3"/>
    <w:rsid w:val="007507EE"/>
    <w:rsid w:val="00756A2D"/>
    <w:rsid w:val="00763910"/>
    <w:rsid w:val="00763CC9"/>
    <w:rsid w:val="0076544A"/>
    <w:rsid w:val="00766354"/>
    <w:rsid w:val="00767D2B"/>
    <w:rsid w:val="00767F5C"/>
    <w:rsid w:val="00772D83"/>
    <w:rsid w:val="007755D1"/>
    <w:rsid w:val="0078256F"/>
    <w:rsid w:val="00790CE5"/>
    <w:rsid w:val="00791121"/>
    <w:rsid w:val="00792939"/>
    <w:rsid w:val="007929B6"/>
    <w:rsid w:val="007952B6"/>
    <w:rsid w:val="007971C9"/>
    <w:rsid w:val="00797D03"/>
    <w:rsid w:val="007A589E"/>
    <w:rsid w:val="007A68BC"/>
    <w:rsid w:val="007A748C"/>
    <w:rsid w:val="007B58B9"/>
    <w:rsid w:val="007C5475"/>
    <w:rsid w:val="007D6494"/>
    <w:rsid w:val="007E2A8F"/>
    <w:rsid w:val="007F2A61"/>
    <w:rsid w:val="007F5F8D"/>
    <w:rsid w:val="008012B5"/>
    <w:rsid w:val="00804A78"/>
    <w:rsid w:val="00810937"/>
    <w:rsid w:val="00811A5C"/>
    <w:rsid w:val="00813C0B"/>
    <w:rsid w:val="00816F84"/>
    <w:rsid w:val="0082052A"/>
    <w:rsid w:val="00820CE7"/>
    <w:rsid w:val="00822A1A"/>
    <w:rsid w:val="00822F1B"/>
    <w:rsid w:val="00826898"/>
    <w:rsid w:val="00827B28"/>
    <w:rsid w:val="00831A77"/>
    <w:rsid w:val="00832D54"/>
    <w:rsid w:val="00833C88"/>
    <w:rsid w:val="00834EA2"/>
    <w:rsid w:val="00837ED8"/>
    <w:rsid w:val="00840EBA"/>
    <w:rsid w:val="00844BEF"/>
    <w:rsid w:val="00845213"/>
    <w:rsid w:val="008517C0"/>
    <w:rsid w:val="00852DD8"/>
    <w:rsid w:val="0086326C"/>
    <w:rsid w:val="0086616B"/>
    <w:rsid w:val="0087223A"/>
    <w:rsid w:val="00872321"/>
    <w:rsid w:val="00874E75"/>
    <w:rsid w:val="00882D51"/>
    <w:rsid w:val="008869EE"/>
    <w:rsid w:val="00887862"/>
    <w:rsid w:val="0089771D"/>
    <w:rsid w:val="008A25D2"/>
    <w:rsid w:val="008A2612"/>
    <w:rsid w:val="008A47D4"/>
    <w:rsid w:val="008A635D"/>
    <w:rsid w:val="008B79A5"/>
    <w:rsid w:val="008C1B0F"/>
    <w:rsid w:val="008C2627"/>
    <w:rsid w:val="008C2D07"/>
    <w:rsid w:val="008C7874"/>
    <w:rsid w:val="008D1AF0"/>
    <w:rsid w:val="008D4A31"/>
    <w:rsid w:val="008D5EE1"/>
    <w:rsid w:val="008D689E"/>
    <w:rsid w:val="008D7586"/>
    <w:rsid w:val="008E0F39"/>
    <w:rsid w:val="008E3959"/>
    <w:rsid w:val="008E5F84"/>
    <w:rsid w:val="008E68D7"/>
    <w:rsid w:val="008E7B09"/>
    <w:rsid w:val="008F047C"/>
    <w:rsid w:val="008F619D"/>
    <w:rsid w:val="00904E89"/>
    <w:rsid w:val="009131EC"/>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5CD7"/>
    <w:rsid w:val="009B6499"/>
    <w:rsid w:val="009B7886"/>
    <w:rsid w:val="009C0077"/>
    <w:rsid w:val="009C051E"/>
    <w:rsid w:val="009C46AD"/>
    <w:rsid w:val="009D4165"/>
    <w:rsid w:val="009D4795"/>
    <w:rsid w:val="009D49E4"/>
    <w:rsid w:val="009D78D5"/>
    <w:rsid w:val="009E5376"/>
    <w:rsid w:val="009E5F22"/>
    <w:rsid w:val="009F2ED0"/>
    <w:rsid w:val="009F36F4"/>
    <w:rsid w:val="00A0050C"/>
    <w:rsid w:val="00A04633"/>
    <w:rsid w:val="00A111A7"/>
    <w:rsid w:val="00A158E8"/>
    <w:rsid w:val="00A1608D"/>
    <w:rsid w:val="00A164EA"/>
    <w:rsid w:val="00A178B4"/>
    <w:rsid w:val="00A17ABD"/>
    <w:rsid w:val="00A222E4"/>
    <w:rsid w:val="00A25E9A"/>
    <w:rsid w:val="00A25F9A"/>
    <w:rsid w:val="00A3464A"/>
    <w:rsid w:val="00A42FFE"/>
    <w:rsid w:val="00A443B8"/>
    <w:rsid w:val="00A473A2"/>
    <w:rsid w:val="00A51137"/>
    <w:rsid w:val="00A51B7E"/>
    <w:rsid w:val="00A54294"/>
    <w:rsid w:val="00A553D0"/>
    <w:rsid w:val="00A55710"/>
    <w:rsid w:val="00A55863"/>
    <w:rsid w:val="00A562BA"/>
    <w:rsid w:val="00A579E8"/>
    <w:rsid w:val="00A6609B"/>
    <w:rsid w:val="00A708B9"/>
    <w:rsid w:val="00A802C9"/>
    <w:rsid w:val="00A81A93"/>
    <w:rsid w:val="00A83DEF"/>
    <w:rsid w:val="00A87F30"/>
    <w:rsid w:val="00A95CB6"/>
    <w:rsid w:val="00AA0687"/>
    <w:rsid w:val="00AA0F25"/>
    <w:rsid w:val="00AA2D6E"/>
    <w:rsid w:val="00AA339F"/>
    <w:rsid w:val="00AA4C36"/>
    <w:rsid w:val="00AA60CD"/>
    <w:rsid w:val="00AA6234"/>
    <w:rsid w:val="00AC4A95"/>
    <w:rsid w:val="00AC50A0"/>
    <w:rsid w:val="00AD213B"/>
    <w:rsid w:val="00AD74B5"/>
    <w:rsid w:val="00AD7807"/>
    <w:rsid w:val="00AE2B04"/>
    <w:rsid w:val="00AF0FA7"/>
    <w:rsid w:val="00AF2783"/>
    <w:rsid w:val="00AF560D"/>
    <w:rsid w:val="00AF66FA"/>
    <w:rsid w:val="00AF7C83"/>
    <w:rsid w:val="00B012F7"/>
    <w:rsid w:val="00B040BA"/>
    <w:rsid w:val="00B04E7B"/>
    <w:rsid w:val="00B06A86"/>
    <w:rsid w:val="00B10EAB"/>
    <w:rsid w:val="00B16CA3"/>
    <w:rsid w:val="00B1794F"/>
    <w:rsid w:val="00B314B3"/>
    <w:rsid w:val="00B31C93"/>
    <w:rsid w:val="00B32063"/>
    <w:rsid w:val="00B41E99"/>
    <w:rsid w:val="00B458A1"/>
    <w:rsid w:val="00B56815"/>
    <w:rsid w:val="00B615A0"/>
    <w:rsid w:val="00B61792"/>
    <w:rsid w:val="00B6747D"/>
    <w:rsid w:val="00B71ED9"/>
    <w:rsid w:val="00B8498C"/>
    <w:rsid w:val="00B91D14"/>
    <w:rsid w:val="00B939CB"/>
    <w:rsid w:val="00B94C24"/>
    <w:rsid w:val="00B95809"/>
    <w:rsid w:val="00B95945"/>
    <w:rsid w:val="00B972A5"/>
    <w:rsid w:val="00BA248B"/>
    <w:rsid w:val="00BA2681"/>
    <w:rsid w:val="00BA2938"/>
    <w:rsid w:val="00BA3138"/>
    <w:rsid w:val="00BB2685"/>
    <w:rsid w:val="00BB68D2"/>
    <w:rsid w:val="00BB7B05"/>
    <w:rsid w:val="00BC0D33"/>
    <w:rsid w:val="00BC245F"/>
    <w:rsid w:val="00BC538E"/>
    <w:rsid w:val="00BD249D"/>
    <w:rsid w:val="00BD39D8"/>
    <w:rsid w:val="00BD6B25"/>
    <w:rsid w:val="00BD735B"/>
    <w:rsid w:val="00BE1A57"/>
    <w:rsid w:val="00BE25AE"/>
    <w:rsid w:val="00BE4537"/>
    <w:rsid w:val="00C020AB"/>
    <w:rsid w:val="00C02C42"/>
    <w:rsid w:val="00C04E2F"/>
    <w:rsid w:val="00C12E2D"/>
    <w:rsid w:val="00C167DC"/>
    <w:rsid w:val="00C25808"/>
    <w:rsid w:val="00C25A64"/>
    <w:rsid w:val="00C309C8"/>
    <w:rsid w:val="00C466D8"/>
    <w:rsid w:val="00C55D11"/>
    <w:rsid w:val="00C60848"/>
    <w:rsid w:val="00C63123"/>
    <w:rsid w:val="00C6327F"/>
    <w:rsid w:val="00C63C0B"/>
    <w:rsid w:val="00C65DE8"/>
    <w:rsid w:val="00C72223"/>
    <w:rsid w:val="00C756A6"/>
    <w:rsid w:val="00C77309"/>
    <w:rsid w:val="00C8672B"/>
    <w:rsid w:val="00C90535"/>
    <w:rsid w:val="00C914AB"/>
    <w:rsid w:val="00C938EA"/>
    <w:rsid w:val="00C94F81"/>
    <w:rsid w:val="00CA579F"/>
    <w:rsid w:val="00CA5B6E"/>
    <w:rsid w:val="00CB0AED"/>
    <w:rsid w:val="00CB7EA7"/>
    <w:rsid w:val="00CC037C"/>
    <w:rsid w:val="00CC07DA"/>
    <w:rsid w:val="00CC1812"/>
    <w:rsid w:val="00CC38AE"/>
    <w:rsid w:val="00CD1DD5"/>
    <w:rsid w:val="00CD3D99"/>
    <w:rsid w:val="00CE42C6"/>
    <w:rsid w:val="00CE6772"/>
    <w:rsid w:val="00CE74B1"/>
    <w:rsid w:val="00CE7CE2"/>
    <w:rsid w:val="00CF1A8A"/>
    <w:rsid w:val="00CF4E82"/>
    <w:rsid w:val="00D02D8A"/>
    <w:rsid w:val="00D03497"/>
    <w:rsid w:val="00D05443"/>
    <w:rsid w:val="00D066AF"/>
    <w:rsid w:val="00D15486"/>
    <w:rsid w:val="00D305A0"/>
    <w:rsid w:val="00D3118F"/>
    <w:rsid w:val="00D327D1"/>
    <w:rsid w:val="00D3490A"/>
    <w:rsid w:val="00D37258"/>
    <w:rsid w:val="00D37928"/>
    <w:rsid w:val="00D47D7C"/>
    <w:rsid w:val="00D67912"/>
    <w:rsid w:val="00D72BFA"/>
    <w:rsid w:val="00D73CF3"/>
    <w:rsid w:val="00D75740"/>
    <w:rsid w:val="00D762AC"/>
    <w:rsid w:val="00D770C9"/>
    <w:rsid w:val="00D8274D"/>
    <w:rsid w:val="00D92E22"/>
    <w:rsid w:val="00D954E8"/>
    <w:rsid w:val="00DA182E"/>
    <w:rsid w:val="00DA4965"/>
    <w:rsid w:val="00DA6EED"/>
    <w:rsid w:val="00DA76C7"/>
    <w:rsid w:val="00DB2F0B"/>
    <w:rsid w:val="00DB3B8B"/>
    <w:rsid w:val="00DC0BCD"/>
    <w:rsid w:val="00DC20BA"/>
    <w:rsid w:val="00DC25B8"/>
    <w:rsid w:val="00DC3683"/>
    <w:rsid w:val="00DC70FE"/>
    <w:rsid w:val="00DD6DA4"/>
    <w:rsid w:val="00DD711E"/>
    <w:rsid w:val="00DD7957"/>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6678"/>
    <w:rsid w:val="00E266C7"/>
    <w:rsid w:val="00E27DB8"/>
    <w:rsid w:val="00E3238A"/>
    <w:rsid w:val="00E40501"/>
    <w:rsid w:val="00E44424"/>
    <w:rsid w:val="00E64FA4"/>
    <w:rsid w:val="00E72588"/>
    <w:rsid w:val="00E75B29"/>
    <w:rsid w:val="00E854E3"/>
    <w:rsid w:val="00E875A0"/>
    <w:rsid w:val="00E9351F"/>
    <w:rsid w:val="00E97962"/>
    <w:rsid w:val="00EA0B5A"/>
    <w:rsid w:val="00EA30DF"/>
    <w:rsid w:val="00EA35C4"/>
    <w:rsid w:val="00EB3422"/>
    <w:rsid w:val="00ED0515"/>
    <w:rsid w:val="00ED3FB8"/>
    <w:rsid w:val="00EF410C"/>
    <w:rsid w:val="00EF5B76"/>
    <w:rsid w:val="00F05DF7"/>
    <w:rsid w:val="00F07814"/>
    <w:rsid w:val="00F1043B"/>
    <w:rsid w:val="00F11F71"/>
    <w:rsid w:val="00F1253C"/>
    <w:rsid w:val="00F1495F"/>
    <w:rsid w:val="00F15016"/>
    <w:rsid w:val="00F206BC"/>
    <w:rsid w:val="00F21BA2"/>
    <w:rsid w:val="00F23F75"/>
    <w:rsid w:val="00F255ED"/>
    <w:rsid w:val="00F35284"/>
    <w:rsid w:val="00F3656A"/>
    <w:rsid w:val="00F44183"/>
    <w:rsid w:val="00F60C3B"/>
    <w:rsid w:val="00F7284C"/>
    <w:rsid w:val="00F74637"/>
    <w:rsid w:val="00F74C61"/>
    <w:rsid w:val="00F83A27"/>
    <w:rsid w:val="00F93964"/>
    <w:rsid w:val="00F95149"/>
    <w:rsid w:val="00F9618B"/>
    <w:rsid w:val="00FA0133"/>
    <w:rsid w:val="00FB5640"/>
    <w:rsid w:val="00FC3F62"/>
    <w:rsid w:val="00FD0D0D"/>
    <w:rsid w:val="00FD7C0E"/>
    <w:rsid w:val="00FE6E97"/>
    <w:rsid w:val="00FE6FC7"/>
    <w:rsid w:val="00FE7D1E"/>
    <w:rsid w:val="00FF0428"/>
    <w:rsid w:val="00FF1D43"/>
    <w:rsid w:val="00FF2D7C"/>
    <w:rsid w:val="00FF60D2"/>
    <w:rsid w:val="00FF6C4F"/>
    <w:rsid w:val="02C15A0B"/>
    <w:rsid w:val="030F6D38"/>
    <w:rsid w:val="0835064F"/>
    <w:rsid w:val="088A3F6F"/>
    <w:rsid w:val="08AE4794"/>
    <w:rsid w:val="0934006A"/>
    <w:rsid w:val="09F021D1"/>
    <w:rsid w:val="0A21680E"/>
    <w:rsid w:val="0A5347AE"/>
    <w:rsid w:val="0C487A2E"/>
    <w:rsid w:val="0C9C0167"/>
    <w:rsid w:val="0CCE23B0"/>
    <w:rsid w:val="0E9C03D8"/>
    <w:rsid w:val="0EBD3D79"/>
    <w:rsid w:val="0FC70593"/>
    <w:rsid w:val="101A23EB"/>
    <w:rsid w:val="10DD46B8"/>
    <w:rsid w:val="11AC7CCE"/>
    <w:rsid w:val="11E23ED0"/>
    <w:rsid w:val="121807C9"/>
    <w:rsid w:val="125979A1"/>
    <w:rsid w:val="1279795D"/>
    <w:rsid w:val="131A7965"/>
    <w:rsid w:val="15981831"/>
    <w:rsid w:val="16560F42"/>
    <w:rsid w:val="16C849EF"/>
    <w:rsid w:val="17AD397B"/>
    <w:rsid w:val="198351C5"/>
    <w:rsid w:val="1B881A8D"/>
    <w:rsid w:val="1BCF085D"/>
    <w:rsid w:val="1FA53C11"/>
    <w:rsid w:val="1FAE37A1"/>
    <w:rsid w:val="228057E3"/>
    <w:rsid w:val="246E1DA9"/>
    <w:rsid w:val="265F40BE"/>
    <w:rsid w:val="27316DA7"/>
    <w:rsid w:val="27541198"/>
    <w:rsid w:val="28727A27"/>
    <w:rsid w:val="28F822F4"/>
    <w:rsid w:val="2A4A49BA"/>
    <w:rsid w:val="2B225198"/>
    <w:rsid w:val="2B870FC9"/>
    <w:rsid w:val="2BBF6408"/>
    <w:rsid w:val="2F1803D1"/>
    <w:rsid w:val="309F625B"/>
    <w:rsid w:val="335602C3"/>
    <w:rsid w:val="33C5442D"/>
    <w:rsid w:val="36383B74"/>
    <w:rsid w:val="373C7A4F"/>
    <w:rsid w:val="380D7E25"/>
    <w:rsid w:val="387D3D4F"/>
    <w:rsid w:val="39F56B9A"/>
    <w:rsid w:val="3C784423"/>
    <w:rsid w:val="3CD238B5"/>
    <w:rsid w:val="3D205459"/>
    <w:rsid w:val="3E0A27BB"/>
    <w:rsid w:val="3E0F72E7"/>
    <w:rsid w:val="3E9100AB"/>
    <w:rsid w:val="405F786F"/>
    <w:rsid w:val="4062290B"/>
    <w:rsid w:val="4340172F"/>
    <w:rsid w:val="43DA60E9"/>
    <w:rsid w:val="43E10E72"/>
    <w:rsid w:val="4403726E"/>
    <w:rsid w:val="46471F97"/>
    <w:rsid w:val="47744ACA"/>
    <w:rsid w:val="48543FEC"/>
    <w:rsid w:val="492C5E09"/>
    <w:rsid w:val="49A52894"/>
    <w:rsid w:val="4A807075"/>
    <w:rsid w:val="4B1B14A7"/>
    <w:rsid w:val="4BE2478D"/>
    <w:rsid w:val="4C057F78"/>
    <w:rsid w:val="4C0D2254"/>
    <w:rsid w:val="4C975461"/>
    <w:rsid w:val="4E286B25"/>
    <w:rsid w:val="4EBD7C41"/>
    <w:rsid w:val="4F2F7295"/>
    <w:rsid w:val="4FCB4E97"/>
    <w:rsid w:val="50105E33"/>
    <w:rsid w:val="50617644"/>
    <w:rsid w:val="50CE53E6"/>
    <w:rsid w:val="516D3763"/>
    <w:rsid w:val="51C817F6"/>
    <w:rsid w:val="51C83E29"/>
    <w:rsid w:val="52B665FD"/>
    <w:rsid w:val="53575761"/>
    <w:rsid w:val="54911470"/>
    <w:rsid w:val="564748A2"/>
    <w:rsid w:val="5878525B"/>
    <w:rsid w:val="5D6B3E61"/>
    <w:rsid w:val="5EAE2819"/>
    <w:rsid w:val="5EE334E1"/>
    <w:rsid w:val="61C522DA"/>
    <w:rsid w:val="6A2B7D8E"/>
    <w:rsid w:val="6A475748"/>
    <w:rsid w:val="6C072690"/>
    <w:rsid w:val="6D1B68EF"/>
    <w:rsid w:val="6DD25683"/>
    <w:rsid w:val="74424FF1"/>
    <w:rsid w:val="79CD384C"/>
    <w:rsid w:val="7A60214A"/>
    <w:rsid w:val="7B7018D0"/>
    <w:rsid w:val="7BEE4F92"/>
    <w:rsid w:val="7C123EF8"/>
    <w:rsid w:val="7CA75466"/>
    <w:rsid w:val="7E6844E9"/>
    <w:rsid w:val="7F42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unhideWhenUsed/>
    <w:qFormat/>
    <w:uiPriority w:val="99"/>
    <w:pPr>
      <w:spacing w:after="120"/>
    </w:pPr>
  </w:style>
  <w:style w:type="paragraph" w:styleId="4">
    <w:name w:val="Plain Text"/>
    <w:basedOn w:val="1"/>
    <w:link w:val="29"/>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adjustRightInd w:val="0"/>
      <w:snapToGrid w:val="0"/>
      <w:spacing w:line="480" w:lineRule="atLeast"/>
    </w:pPr>
    <w:rPr>
      <w:rFonts w:ascii="宋体" w:hAnsi="宋体"/>
      <w:sz w:val="28"/>
      <w:szCs w:val="20"/>
    </w:rPr>
  </w:style>
  <w:style w:type="paragraph" w:styleId="9">
    <w:name w:val="Normal (Web)"/>
    <w:basedOn w:val="1"/>
    <w:unhideWhenUsed/>
    <w:qFormat/>
    <w:uiPriority w:val="0"/>
    <w:pPr>
      <w:spacing w:beforeAutospacing="1" w:afterAutospacing="1"/>
      <w:jc w:val="left"/>
    </w:pPr>
    <w:rPr>
      <w:rFonts w:ascii="Calibri" w:hAnsi="Calibri"/>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paragraph" w:customStyle="1" w:styleId="1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5">
    <w:name w:val="页脚 Char"/>
    <w:basedOn w:val="12"/>
    <w:link w:val="6"/>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页眉 Char"/>
    <w:basedOn w:val="12"/>
    <w:link w:val="7"/>
    <w:qFormat/>
    <w:uiPriority w:val="99"/>
    <w:rPr>
      <w:sz w:val="18"/>
      <w:szCs w:val="18"/>
    </w:rPr>
  </w:style>
  <w:style w:type="character" w:customStyle="1" w:styleId="19">
    <w:name w:val="font01"/>
    <w:basedOn w:val="12"/>
    <w:qFormat/>
    <w:uiPriority w:val="0"/>
    <w:rPr>
      <w:rFonts w:ascii="Helvetica" w:hAnsi="Helvetica" w:eastAsia="Helvetica" w:cs="Helvetica"/>
      <w:color w:val="000000"/>
      <w:sz w:val="16"/>
      <w:szCs w:val="16"/>
      <w:u w:val="none"/>
    </w:rPr>
  </w:style>
  <w:style w:type="character" w:customStyle="1" w:styleId="20">
    <w:name w:val="font41"/>
    <w:basedOn w:val="12"/>
    <w:qFormat/>
    <w:uiPriority w:val="0"/>
    <w:rPr>
      <w:rFonts w:hint="eastAsia" w:ascii="宋体" w:hAnsi="宋体" w:eastAsia="宋体" w:cs="宋体"/>
      <w:color w:val="000000"/>
      <w:sz w:val="16"/>
      <w:szCs w:val="16"/>
      <w:u w:val="none"/>
    </w:rPr>
  </w:style>
  <w:style w:type="character" w:customStyle="1" w:styleId="21">
    <w:name w:val="font11"/>
    <w:basedOn w:val="12"/>
    <w:qFormat/>
    <w:uiPriority w:val="0"/>
    <w:rPr>
      <w:rFonts w:hint="default" w:ascii="Times New Roman" w:hAnsi="Times New Roman" w:cs="Times New Roman"/>
      <w:color w:val="000000"/>
      <w:sz w:val="16"/>
      <w:szCs w:val="16"/>
      <w:u w:val="none"/>
    </w:rPr>
  </w:style>
  <w:style w:type="character" w:customStyle="1" w:styleId="22">
    <w:name w:val="font21"/>
    <w:basedOn w:val="12"/>
    <w:qFormat/>
    <w:uiPriority w:val="0"/>
    <w:rPr>
      <w:rFonts w:ascii="Helvetica" w:hAnsi="Helvetica" w:eastAsia="Helvetica" w:cs="Helvetica"/>
      <w:color w:val="000000"/>
      <w:sz w:val="16"/>
      <w:szCs w:val="16"/>
      <w:u w:val="none"/>
    </w:rPr>
  </w:style>
  <w:style w:type="character" w:customStyle="1" w:styleId="23">
    <w:name w:val="font51"/>
    <w:basedOn w:val="12"/>
    <w:qFormat/>
    <w:uiPriority w:val="0"/>
    <w:rPr>
      <w:rFonts w:hint="eastAsia" w:ascii="宋体" w:hAnsi="宋体" w:eastAsia="宋体" w:cs="宋体"/>
      <w:color w:val="000000"/>
      <w:sz w:val="16"/>
      <w:szCs w:val="16"/>
      <w:u w:val="none"/>
    </w:rPr>
  </w:style>
  <w:style w:type="character" w:customStyle="1" w:styleId="24">
    <w:name w:val="font31"/>
    <w:basedOn w:val="12"/>
    <w:qFormat/>
    <w:uiPriority w:val="0"/>
    <w:rPr>
      <w:rFonts w:hint="eastAsia" w:ascii="宋体" w:hAnsi="宋体" w:eastAsia="宋体" w:cs="宋体"/>
      <w:color w:val="000000"/>
      <w:sz w:val="16"/>
      <w:szCs w:val="16"/>
      <w:u w:val="none"/>
    </w:rPr>
  </w:style>
  <w:style w:type="character" w:customStyle="1" w:styleId="25">
    <w:name w:val="font61"/>
    <w:basedOn w:val="12"/>
    <w:qFormat/>
    <w:uiPriority w:val="0"/>
    <w:rPr>
      <w:rFonts w:hint="eastAsia" w:ascii="宋体" w:hAnsi="宋体" w:eastAsia="宋体" w:cs="宋体"/>
      <w:color w:val="000000"/>
      <w:sz w:val="16"/>
      <w:szCs w:val="16"/>
      <w:u w:val="none"/>
    </w:rPr>
  </w:style>
  <w:style w:type="character" w:customStyle="1" w:styleId="26">
    <w:name w:val="font71"/>
    <w:basedOn w:val="12"/>
    <w:qFormat/>
    <w:uiPriority w:val="0"/>
    <w:rPr>
      <w:rFonts w:ascii="Helvetica" w:hAnsi="Helvetica" w:eastAsia="Helvetica" w:cs="Helvetica"/>
      <w:color w:val="000000"/>
      <w:sz w:val="16"/>
      <w:szCs w:val="16"/>
      <w:u w:val="none"/>
    </w:rPr>
  </w:style>
  <w:style w:type="character" w:customStyle="1" w:styleId="27">
    <w:name w:val="font91"/>
    <w:basedOn w:val="12"/>
    <w:qFormat/>
    <w:uiPriority w:val="0"/>
    <w:rPr>
      <w:rFonts w:hint="default" w:ascii="Times New Roman" w:hAnsi="Times New Roman" w:cs="Times New Roman"/>
      <w:color w:val="000000"/>
      <w:sz w:val="16"/>
      <w:szCs w:val="16"/>
      <w:u w:val="none"/>
    </w:rPr>
  </w:style>
  <w:style w:type="character" w:customStyle="1" w:styleId="28">
    <w:name w:val="font81"/>
    <w:basedOn w:val="12"/>
    <w:qFormat/>
    <w:uiPriority w:val="0"/>
    <w:rPr>
      <w:rFonts w:hint="eastAsia" w:ascii="宋体" w:hAnsi="宋体" w:eastAsia="宋体" w:cs="宋体"/>
      <w:color w:val="000000"/>
      <w:sz w:val="16"/>
      <w:szCs w:val="16"/>
      <w:u w:val="none"/>
    </w:rPr>
  </w:style>
  <w:style w:type="character" w:customStyle="1" w:styleId="29">
    <w:name w:val="纯文本 Char"/>
    <w:basedOn w:val="12"/>
    <w:link w:val="4"/>
    <w:qFormat/>
    <w:uiPriority w:val="0"/>
    <w:rPr>
      <w:rFonts w:ascii="宋体" w:hAnsi="Courier New" w:cs="Courier New"/>
      <w:kern w:val="2"/>
      <w:sz w:val="21"/>
      <w:szCs w:val="21"/>
    </w:rPr>
  </w:style>
  <w:style w:type="paragraph" w:styleId="30">
    <w:name w:val="List Paragraph"/>
    <w:basedOn w:val="1"/>
    <w:qFormat/>
    <w:uiPriority w:val="99"/>
    <w:pPr>
      <w:ind w:firstLine="420" w:firstLineChars="200"/>
    </w:pPr>
    <w:rPr>
      <w:rFonts w:ascii="Calibri" w:hAnsi="Calibri" w:eastAsia="宋体" w:cs="Times New Roman"/>
      <w:szCs w:val="21"/>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33">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 w:type="paragraph" w:styleId="34">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FA324-304B-4040-9DBC-0838F89BBE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2996</Words>
  <Characters>17081</Characters>
  <Lines>142</Lines>
  <Paragraphs>40</Paragraphs>
  <TotalTime>4</TotalTime>
  <ScaleCrop>false</ScaleCrop>
  <LinksUpToDate>false</LinksUpToDate>
  <CharactersWithSpaces>20037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123</cp:lastModifiedBy>
  <cp:lastPrinted>2021-01-05T03:22:00Z</cp:lastPrinted>
  <dcterms:modified xsi:type="dcterms:W3CDTF">2021-01-27T07:12:53Z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